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drawing>
          <wp:anchor distT="0" distB="0" distL="0" distR="0" allowOverlap="1" layoutInCell="1" locked="0" behindDoc="0" simplePos="0" relativeHeight="15729664">
            <wp:simplePos x="0" y="0"/>
            <wp:positionH relativeFrom="page">
              <wp:posOffset>608965</wp:posOffset>
            </wp:positionH>
            <wp:positionV relativeFrom="paragraph">
              <wp:posOffset>74977</wp:posOffset>
            </wp:positionV>
            <wp:extent cx="1071167" cy="420046"/>
            <wp:effectExtent l="0" t="0" r="0" b="0"/>
            <wp:wrapNone/>
            <wp:docPr id="1" name="Image 1" descr="webwxgetmsgimg (7).jpeg"/>
            <wp:cNvGraphicFramePr>
              <a:graphicFrameLocks/>
            </wp:cNvGraphicFramePr>
            <a:graphic>
              <a:graphicData uri="http://schemas.openxmlformats.org/drawingml/2006/picture">
                <pic:pic>
                  <pic:nvPicPr>
                    <pic:cNvPr id="1" name="Image 1" descr="webwxgetmsgimg (7).jpeg"/>
                    <pic:cNvPicPr/>
                  </pic:nvPicPr>
                  <pic:blipFill>
                    <a:blip r:embed="rId5" cstate="print"/>
                    <a:stretch>
                      <a:fillRect/>
                    </a:stretch>
                  </pic:blipFill>
                  <pic:spPr>
                    <a:xfrm>
                      <a:off x="0" y="0"/>
                      <a:ext cx="1071167" cy="420046"/>
                    </a:xfrm>
                    <a:prstGeom prst="rect">
                      <a:avLst/>
                    </a:prstGeom>
                  </pic:spPr>
                </pic:pic>
              </a:graphicData>
            </a:graphic>
          </wp:anchor>
        </w:drawing>
      </w:r>
      <w:r>
        <w:rPr>
          <w:spacing w:val="-2"/>
        </w:rPr>
        <w:t>O-RAN.WG3.TS.UCR-R004-v08.00</w:t>
      </w:r>
    </w:p>
    <w:p>
      <w:pPr>
        <w:spacing w:before="293"/>
        <w:ind w:left="0" w:right="358" w:firstLine="0"/>
        <w:jc w:val="right"/>
        <w:rPr>
          <w:i/>
          <w:sz w:val="20"/>
        </w:rPr>
      </w:pPr>
      <w:r>
        <w:rPr/>
        <mc:AlternateContent>
          <mc:Choice Requires="wps">
            <w:drawing>
              <wp:anchor distT="0" distB="0" distL="0" distR="0" allowOverlap="1" layoutInCell="1" locked="0" behindDoc="1" simplePos="0" relativeHeight="487587840">
                <wp:simplePos x="0" y="0"/>
                <wp:positionH relativeFrom="page">
                  <wp:posOffset>540067</wp:posOffset>
                </wp:positionH>
                <wp:positionV relativeFrom="paragraph">
                  <wp:posOffset>362609</wp:posOffset>
                </wp:positionV>
                <wp:extent cx="6482715" cy="19050"/>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482715" cy="19050"/>
                        </a:xfrm>
                        <a:custGeom>
                          <a:avLst/>
                          <a:gdLst/>
                          <a:ahLst/>
                          <a:cxnLst/>
                          <a:rect l="l" t="t" r="r" b="b"/>
                          <a:pathLst>
                            <a:path w="6482715" h="19050">
                              <a:moveTo>
                                <a:pt x="6482715" y="0"/>
                              </a:moveTo>
                              <a:lnTo>
                                <a:pt x="0" y="0"/>
                              </a:lnTo>
                              <a:lnTo>
                                <a:pt x="0" y="19050"/>
                              </a:lnTo>
                              <a:lnTo>
                                <a:pt x="6482715" y="19050"/>
                              </a:lnTo>
                              <a:lnTo>
                                <a:pt x="64827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5002pt;margin-top:28.551952pt;width:510.45pt;height:1.5pt;mso-position-horizontal-relative:page;mso-position-vertical-relative:paragraph;z-index:-15728640;mso-wrap-distance-left:0;mso-wrap-distance-right:0" id="docshape1" filled="true" fillcolor="#000000" stroked="false">
                <v:fill type="solid"/>
                <w10:wrap type="topAndBottom"/>
              </v:rect>
            </w:pict>
          </mc:Fallback>
        </mc:AlternateContent>
      </w:r>
      <w:r>
        <w:rPr>
          <w:i/>
          <w:sz w:val="20"/>
        </w:rPr>
        <w:t>Technical</w:t>
      </w:r>
      <w:r>
        <w:rPr>
          <w:i/>
          <w:spacing w:val="-12"/>
          <w:sz w:val="20"/>
        </w:rPr>
        <w:t> </w:t>
      </w:r>
      <w:r>
        <w:rPr>
          <w:i/>
          <w:spacing w:val="-2"/>
          <w:sz w:val="20"/>
        </w:rPr>
        <w:t>Specification</w:t>
      </w: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57"/>
        <w:rPr>
          <w:i/>
          <w:sz w:val="20"/>
        </w:rPr>
      </w:pPr>
      <w:r>
        <w:rPr/>
        <mc:AlternateContent>
          <mc:Choice Requires="wps">
            <w:drawing>
              <wp:anchor distT="0" distB="0" distL="0" distR="0" allowOverlap="1" layoutInCell="1" locked="0" behindDoc="1" simplePos="0" relativeHeight="487588352">
                <wp:simplePos x="0" y="0"/>
                <wp:positionH relativeFrom="page">
                  <wp:posOffset>530542</wp:posOffset>
                </wp:positionH>
                <wp:positionV relativeFrom="paragraph">
                  <wp:posOffset>197720</wp:posOffset>
                </wp:positionV>
                <wp:extent cx="6492240" cy="19050"/>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492240" cy="19050"/>
                        </a:xfrm>
                        <a:custGeom>
                          <a:avLst/>
                          <a:gdLst/>
                          <a:ahLst/>
                          <a:cxnLst/>
                          <a:rect l="l" t="t" r="r" b="b"/>
                          <a:pathLst>
                            <a:path w="6492240" h="19050">
                              <a:moveTo>
                                <a:pt x="6492240" y="0"/>
                              </a:moveTo>
                              <a:lnTo>
                                <a:pt x="0" y="0"/>
                              </a:lnTo>
                              <a:lnTo>
                                <a:pt x="0" y="19050"/>
                              </a:lnTo>
                              <a:lnTo>
                                <a:pt x="6492240" y="19050"/>
                              </a:lnTo>
                              <a:lnTo>
                                <a:pt x="64922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775002pt;margin-top:15.568555pt;width:511.2pt;height:1.5pt;mso-position-horizontal-relative:page;mso-position-vertical-relative:paragraph;z-index:-15728128;mso-wrap-distance-left:0;mso-wrap-distance-right:0" id="docshape2" filled="true" fillcolor="#000000" stroked="false">
                <v:fill type="solid"/>
                <w10:wrap type="topAndBottom"/>
              </v:rect>
            </w:pict>
          </mc:Fallback>
        </mc:AlternateContent>
      </w:r>
    </w:p>
    <w:p>
      <w:pPr>
        <w:spacing w:line="390" w:lineRule="exact" w:before="341"/>
        <w:ind w:left="1856" w:right="0" w:firstLine="0"/>
        <w:jc w:val="left"/>
        <w:rPr>
          <w:b/>
          <w:sz w:val="34"/>
        </w:rPr>
      </w:pPr>
      <w:r>
        <w:rPr>
          <w:b/>
          <w:sz w:val="34"/>
        </w:rPr>
        <w:t>O-RAN</w:t>
      </w:r>
      <w:r>
        <w:rPr>
          <w:b/>
          <w:spacing w:val="-7"/>
          <w:sz w:val="34"/>
        </w:rPr>
        <w:t> </w:t>
      </w:r>
      <w:r>
        <w:rPr>
          <w:b/>
          <w:sz w:val="34"/>
        </w:rPr>
        <w:t>Work</w:t>
      </w:r>
      <w:r>
        <w:rPr>
          <w:b/>
          <w:spacing w:val="-4"/>
          <w:sz w:val="34"/>
        </w:rPr>
        <w:t> </w:t>
      </w:r>
      <w:r>
        <w:rPr>
          <w:b/>
          <w:sz w:val="34"/>
        </w:rPr>
        <w:t>Group</w:t>
      </w:r>
      <w:r>
        <w:rPr>
          <w:b/>
          <w:spacing w:val="-6"/>
          <w:sz w:val="34"/>
        </w:rPr>
        <w:t> </w:t>
      </w:r>
      <w:r>
        <w:rPr>
          <w:b/>
          <w:sz w:val="34"/>
        </w:rPr>
        <w:t>3</w:t>
      </w:r>
      <w:r>
        <w:rPr>
          <w:b/>
          <w:spacing w:val="-4"/>
          <w:sz w:val="34"/>
        </w:rPr>
        <w:t> </w:t>
      </w:r>
      <w:r>
        <w:rPr>
          <w:b/>
          <w:sz w:val="34"/>
        </w:rPr>
        <w:t>(Near-Real-time</w:t>
      </w:r>
      <w:r>
        <w:rPr>
          <w:b/>
          <w:spacing w:val="-4"/>
          <w:sz w:val="34"/>
        </w:rPr>
        <w:t> </w:t>
      </w:r>
      <w:r>
        <w:rPr>
          <w:b/>
          <w:sz w:val="34"/>
        </w:rPr>
        <w:t>RAN</w:t>
      </w:r>
      <w:r>
        <w:rPr>
          <w:b/>
          <w:spacing w:val="-7"/>
          <w:sz w:val="34"/>
        </w:rPr>
        <w:t> </w:t>
      </w:r>
      <w:r>
        <w:rPr>
          <w:b/>
          <w:spacing w:val="-2"/>
          <w:sz w:val="34"/>
        </w:rPr>
        <w:t>Intelligent</w:t>
      </w:r>
    </w:p>
    <w:p>
      <w:pPr>
        <w:spacing w:line="480" w:lineRule="auto" w:before="0"/>
        <w:ind w:left="5677" w:right="0" w:firstLine="3041"/>
        <w:jc w:val="left"/>
        <w:rPr>
          <w:b/>
          <w:sz w:val="34"/>
        </w:rPr>
      </w:pPr>
      <w:r>
        <w:rPr>
          <w:b/>
          <w:spacing w:val="-2"/>
          <w:sz w:val="34"/>
        </w:rPr>
        <w:t>Controller)</w:t>
      </w:r>
      <w:r>
        <w:rPr>
          <w:b/>
          <w:spacing w:val="-2"/>
          <w:sz w:val="34"/>
        </w:rPr>
        <w:t> </w:t>
      </w:r>
      <w:r>
        <w:rPr>
          <w:b/>
          <w:sz w:val="34"/>
        </w:rPr>
        <w:t>Use</w:t>
      </w:r>
      <w:r>
        <w:rPr>
          <w:b/>
          <w:spacing w:val="-1"/>
          <w:sz w:val="34"/>
        </w:rPr>
        <w:t> </w:t>
      </w:r>
      <w:r>
        <w:rPr>
          <w:b/>
          <w:sz w:val="34"/>
        </w:rPr>
        <w:t>Cases</w:t>
      </w:r>
      <w:r>
        <w:rPr>
          <w:b/>
          <w:spacing w:val="-1"/>
          <w:sz w:val="34"/>
        </w:rPr>
        <w:t> </w:t>
      </w:r>
      <w:r>
        <w:rPr>
          <w:b/>
          <w:sz w:val="34"/>
        </w:rPr>
        <w:t>and </w:t>
      </w:r>
      <w:r>
        <w:rPr>
          <w:b/>
          <w:spacing w:val="-2"/>
          <w:sz w:val="34"/>
        </w:rPr>
        <w:t>Requirements</w:t>
      </w: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145"/>
        <w:rPr>
          <w:b/>
          <w:sz w:val="20"/>
        </w:rPr>
      </w:pPr>
    </w:p>
    <w:p>
      <w:pPr>
        <w:pStyle w:val="BodyText"/>
        <w:ind w:left="340"/>
      </w:pPr>
      <w:r>
        <w:rPr/>
        <w:t>Copyright</w:t>
      </w:r>
      <w:r>
        <w:rPr>
          <w:spacing w:val="-3"/>
        </w:rPr>
        <w:t> </w:t>
      </w:r>
      <w:r>
        <w:rPr/>
        <w:t>©</w:t>
      </w:r>
      <w:r>
        <w:rPr>
          <w:spacing w:val="-3"/>
        </w:rPr>
        <w:t> </w:t>
      </w:r>
      <w:r>
        <w:rPr/>
        <w:t>2025</w:t>
      </w:r>
      <w:r>
        <w:rPr>
          <w:spacing w:val="-2"/>
        </w:rPr>
        <w:t> </w:t>
      </w:r>
      <w:r>
        <w:rPr/>
        <w:t>by</w:t>
      </w:r>
      <w:r>
        <w:rPr>
          <w:spacing w:val="-1"/>
        </w:rPr>
        <w:t> </w:t>
      </w:r>
      <w:r>
        <w:rPr/>
        <w:t>the</w:t>
      </w:r>
      <w:r>
        <w:rPr>
          <w:spacing w:val="-1"/>
        </w:rPr>
        <w:t> </w:t>
      </w:r>
      <w:r>
        <w:rPr/>
        <w:t>O-RAN</w:t>
      </w:r>
      <w:r>
        <w:rPr>
          <w:spacing w:val="-1"/>
        </w:rPr>
        <w:t> </w:t>
      </w:r>
      <w:r>
        <w:rPr/>
        <w:t>ALLIANCE</w:t>
      </w:r>
      <w:r>
        <w:rPr>
          <w:spacing w:val="-4"/>
        </w:rPr>
        <w:t> e.V.</w:t>
      </w:r>
    </w:p>
    <w:p>
      <w:pPr>
        <w:pStyle w:val="BodyText"/>
        <w:spacing w:line="256" w:lineRule="auto" w:before="175"/>
        <w:ind w:left="340" w:right="224"/>
      </w:pPr>
      <w:r>
        <w:rPr/>
        <w:t>The copying or incorporation into any other work of part or all of the material available in this specification in any form without</w:t>
      </w:r>
      <w:r>
        <w:rPr>
          <w:spacing w:val="-3"/>
        </w:rPr>
        <w:t> </w:t>
      </w:r>
      <w:r>
        <w:rPr/>
        <w:t>the prior</w:t>
      </w:r>
      <w:r>
        <w:rPr>
          <w:spacing w:val="-4"/>
        </w:rPr>
        <w:t> </w:t>
      </w:r>
      <w:r>
        <w:rPr/>
        <w:t>written</w:t>
      </w:r>
      <w:r>
        <w:rPr>
          <w:spacing w:val="-2"/>
        </w:rPr>
        <w:t> </w:t>
      </w:r>
      <w:r>
        <w:rPr/>
        <w:t>permission</w:t>
      </w:r>
      <w:r>
        <w:rPr>
          <w:spacing w:val="-2"/>
        </w:rPr>
        <w:t> </w:t>
      </w:r>
      <w:r>
        <w:rPr/>
        <w:t>of</w:t>
      </w:r>
      <w:r>
        <w:rPr>
          <w:spacing w:val="-4"/>
        </w:rPr>
        <w:t> </w:t>
      </w:r>
      <w:r>
        <w:rPr/>
        <w:t>O-RAN</w:t>
      </w:r>
      <w:r>
        <w:rPr>
          <w:spacing w:val="-2"/>
        </w:rPr>
        <w:t> </w:t>
      </w:r>
      <w:r>
        <w:rPr/>
        <w:t>ALLIANCE</w:t>
      </w:r>
      <w:r>
        <w:rPr>
          <w:spacing w:val="-5"/>
        </w:rPr>
        <w:t> </w:t>
      </w:r>
      <w:r>
        <w:rPr/>
        <w:t>e.V.</w:t>
      </w:r>
      <w:r>
        <w:rPr>
          <w:spacing w:val="40"/>
        </w:rPr>
        <w:t> </w:t>
      </w:r>
      <w:r>
        <w:rPr/>
        <w:t>is prohibited,</w:t>
      </w:r>
      <w:r>
        <w:rPr>
          <w:spacing w:val="-2"/>
        </w:rPr>
        <w:t> </w:t>
      </w:r>
      <w:r>
        <w:rPr/>
        <w:t>save</w:t>
      </w:r>
      <w:r>
        <w:rPr>
          <w:spacing w:val="-1"/>
        </w:rPr>
        <w:t> </w:t>
      </w:r>
      <w:r>
        <w:rPr/>
        <w:t>that</w:t>
      </w:r>
      <w:r>
        <w:rPr>
          <w:spacing w:val="-3"/>
        </w:rPr>
        <w:t> </w:t>
      </w:r>
      <w:r>
        <w:rPr/>
        <w:t>you</w:t>
      </w:r>
      <w:r>
        <w:rPr>
          <w:spacing w:val="-2"/>
        </w:rPr>
        <w:t> </w:t>
      </w:r>
      <w:r>
        <w:rPr/>
        <w:t>may</w:t>
      </w:r>
      <w:r>
        <w:rPr>
          <w:spacing w:val="-2"/>
        </w:rPr>
        <w:t> </w:t>
      </w:r>
      <w:r>
        <w:rPr/>
        <w:t>print</w:t>
      </w:r>
      <w:r>
        <w:rPr>
          <w:spacing w:val="-3"/>
        </w:rPr>
        <w:t> </w:t>
      </w:r>
      <w:r>
        <w:rPr/>
        <w:t>or</w:t>
      </w:r>
      <w:r>
        <w:rPr>
          <w:spacing w:val="-4"/>
        </w:rPr>
        <w:t> </w:t>
      </w:r>
      <w:r>
        <w:rPr/>
        <w:t>download</w:t>
      </w:r>
      <w:r>
        <w:rPr>
          <w:spacing w:val="-2"/>
        </w:rPr>
        <w:t> </w:t>
      </w:r>
      <w:r>
        <w:rPr/>
        <w:t>extracts of</w:t>
      </w:r>
      <w:r>
        <w:rPr>
          <w:spacing w:val="-3"/>
        </w:rPr>
        <w:t> </w:t>
      </w:r>
      <w:r>
        <w:rPr/>
        <w:t>the material</w:t>
      </w:r>
      <w:r>
        <w:rPr>
          <w:spacing w:val="-2"/>
        </w:rPr>
        <w:t> </w:t>
      </w:r>
      <w:r>
        <w:rPr/>
        <w:t>of</w:t>
      </w:r>
      <w:r>
        <w:rPr>
          <w:spacing w:val="-3"/>
        </w:rPr>
        <w:t> </w:t>
      </w:r>
      <w:r>
        <w:rPr/>
        <w:t>this specification</w:t>
      </w:r>
      <w:r>
        <w:rPr>
          <w:spacing w:val="-1"/>
        </w:rPr>
        <w:t> </w:t>
      </w:r>
      <w:r>
        <w:rPr/>
        <w:t>for</w:t>
      </w:r>
      <w:r>
        <w:rPr>
          <w:spacing w:val="-3"/>
        </w:rPr>
        <w:t> </w:t>
      </w:r>
      <w:r>
        <w:rPr/>
        <w:t>your</w:t>
      </w:r>
      <w:r>
        <w:rPr>
          <w:spacing w:val="-3"/>
        </w:rPr>
        <w:t> </w:t>
      </w:r>
      <w:r>
        <w:rPr/>
        <w:t>personal</w:t>
      </w:r>
      <w:r>
        <w:rPr>
          <w:spacing w:val="-2"/>
        </w:rPr>
        <w:t> </w:t>
      </w:r>
      <w:r>
        <w:rPr/>
        <w:t>use,</w:t>
      </w:r>
      <w:r>
        <w:rPr>
          <w:spacing w:val="-1"/>
        </w:rPr>
        <w:t> </w:t>
      </w:r>
      <w:r>
        <w:rPr/>
        <w:t>or</w:t>
      </w:r>
      <w:r>
        <w:rPr>
          <w:spacing w:val="-3"/>
        </w:rPr>
        <w:t> </w:t>
      </w:r>
      <w:r>
        <w:rPr/>
        <w:t>copy</w:t>
      </w:r>
      <w:r>
        <w:rPr>
          <w:spacing w:val="-1"/>
        </w:rPr>
        <w:t> </w:t>
      </w:r>
      <w:r>
        <w:rPr/>
        <w:t>the</w:t>
      </w:r>
      <w:r>
        <w:rPr>
          <w:spacing w:val="-1"/>
        </w:rPr>
        <w:t> </w:t>
      </w:r>
      <w:r>
        <w:rPr/>
        <w:t>material</w:t>
      </w:r>
      <w:r>
        <w:rPr>
          <w:spacing w:val="-2"/>
        </w:rPr>
        <w:t> </w:t>
      </w:r>
      <w:r>
        <w:rPr/>
        <w:t>of</w:t>
      </w:r>
      <w:r>
        <w:rPr>
          <w:spacing w:val="-3"/>
        </w:rPr>
        <w:t> </w:t>
      </w:r>
      <w:r>
        <w:rPr/>
        <w:t>this specification</w:t>
      </w:r>
      <w:r>
        <w:rPr>
          <w:spacing w:val="-1"/>
        </w:rPr>
        <w:t> </w:t>
      </w:r>
      <w:r>
        <w:rPr/>
        <w:t>for</w:t>
      </w:r>
      <w:r>
        <w:rPr>
          <w:spacing w:val="-3"/>
        </w:rPr>
        <w:t> </w:t>
      </w:r>
      <w:r>
        <w:rPr/>
        <w:t>the purpose of</w:t>
      </w:r>
      <w:r>
        <w:rPr>
          <w:spacing w:val="-3"/>
        </w:rPr>
        <w:t> </w:t>
      </w:r>
      <w:r>
        <w:rPr/>
        <w:t>sending to individual third parties for their information provided that you acknowledge O-RAN ALLIANCE as the source of the material and that you inform the third party that these conditions apply to them and that they must comply with them.</w:t>
      </w:r>
    </w:p>
    <w:p>
      <w:pPr>
        <w:pStyle w:val="BodyText"/>
        <w:spacing w:line="422" w:lineRule="auto" w:before="160"/>
        <w:ind w:left="340" w:right="4282"/>
      </w:pPr>
      <w:r>
        <w:rPr/>
        <w:t>O-RAN</w:t>
      </w:r>
      <w:r>
        <w:rPr>
          <w:spacing w:val="-5"/>
        </w:rPr>
        <w:t> </w:t>
      </w:r>
      <w:r>
        <w:rPr/>
        <w:t>ALLIANCE</w:t>
      </w:r>
      <w:r>
        <w:rPr>
          <w:spacing w:val="-7"/>
        </w:rPr>
        <w:t> </w:t>
      </w:r>
      <w:r>
        <w:rPr/>
        <w:t>e.V.,</w:t>
      </w:r>
      <w:r>
        <w:rPr>
          <w:spacing w:val="-5"/>
        </w:rPr>
        <w:t> </w:t>
      </w:r>
      <w:r>
        <w:rPr/>
        <w:t>Buschkauler</w:t>
      </w:r>
      <w:r>
        <w:rPr>
          <w:spacing w:val="-6"/>
        </w:rPr>
        <w:t> </w:t>
      </w:r>
      <w:r>
        <w:rPr/>
        <w:t>Weg</w:t>
      </w:r>
      <w:r>
        <w:rPr>
          <w:spacing w:val="-5"/>
        </w:rPr>
        <w:t> </w:t>
      </w:r>
      <w:r>
        <w:rPr/>
        <w:t>27,</w:t>
      </w:r>
      <w:r>
        <w:rPr>
          <w:spacing w:val="-5"/>
        </w:rPr>
        <w:t> </w:t>
      </w:r>
      <w:r>
        <w:rPr/>
        <w:t>53347</w:t>
      </w:r>
      <w:r>
        <w:rPr>
          <w:spacing w:val="-5"/>
        </w:rPr>
        <w:t> </w:t>
      </w:r>
      <w:r>
        <w:rPr/>
        <w:t>Alfter,</w:t>
      </w:r>
      <w:r>
        <w:rPr>
          <w:spacing w:val="-9"/>
        </w:rPr>
        <w:t> </w:t>
      </w:r>
      <w:r>
        <w:rPr/>
        <w:t>Germany Register of Associations, Bonn VR 11238, VAT ID DE321720189</w:t>
      </w:r>
    </w:p>
    <w:p>
      <w:pPr>
        <w:spacing w:after="0" w:line="422" w:lineRule="auto"/>
        <w:sectPr>
          <w:type w:val="continuous"/>
          <w:pgSz w:w="11910" w:h="16840"/>
          <w:pgMar w:top="1460" w:bottom="280" w:left="620" w:right="620"/>
        </w:sectPr>
      </w:pPr>
    </w:p>
    <w:p>
      <w:pPr>
        <w:pStyle w:val="BodyText"/>
        <w:spacing w:before="130"/>
      </w:pPr>
    </w:p>
    <w:p>
      <w:pPr>
        <w:pStyle w:val="BodyText"/>
        <w:spacing w:line="30" w:lineRule="exact"/>
        <w:ind w:left="200"/>
        <w:rPr>
          <w:sz w:val="3"/>
        </w:rPr>
      </w:pPr>
      <w:r>
        <w:rPr>
          <w:position w:val="0"/>
          <w:sz w:val="3"/>
        </w:rPr>
        <mc:AlternateContent>
          <mc:Choice Requires="wps">
            <w:drawing>
              <wp:inline distT="0" distB="0" distL="0" distR="0">
                <wp:extent cx="6520815" cy="19050"/>
                <wp:effectExtent l="0" t="0" r="0" b="0"/>
                <wp:docPr id="9" name="Group 9"/>
                <wp:cNvGraphicFramePr>
                  <a:graphicFrameLocks/>
                </wp:cNvGraphicFramePr>
                <a:graphic>
                  <a:graphicData uri="http://schemas.microsoft.com/office/word/2010/wordprocessingGroup">
                    <wpg:wgp>
                      <wpg:cNvPr id="9" name="Group 9"/>
                      <wpg:cNvGrpSpPr/>
                      <wpg:grpSpPr>
                        <a:xfrm>
                          <a:off x="0" y="0"/>
                          <a:ext cx="6520815" cy="19050"/>
                          <a:chExt cx="6520815" cy="19050"/>
                        </a:xfrm>
                      </wpg:grpSpPr>
                      <wps:wsp>
                        <wps:cNvPr id="10" name="Graphic 10"/>
                        <wps:cNvSpPr/>
                        <wps:spPr>
                          <a:xfrm>
                            <a:off x="0" y="0"/>
                            <a:ext cx="6520815" cy="19050"/>
                          </a:xfrm>
                          <a:custGeom>
                            <a:avLst/>
                            <a:gdLst/>
                            <a:ahLst/>
                            <a:cxnLst/>
                            <a:rect l="l" t="t" r="r" b="b"/>
                            <a:pathLst>
                              <a:path w="6520815" h="19050">
                                <a:moveTo>
                                  <a:pt x="6520815" y="0"/>
                                </a:moveTo>
                                <a:lnTo>
                                  <a:pt x="0" y="0"/>
                                </a:lnTo>
                                <a:lnTo>
                                  <a:pt x="0" y="19050"/>
                                </a:lnTo>
                                <a:lnTo>
                                  <a:pt x="6520815" y="19050"/>
                                </a:lnTo>
                                <a:lnTo>
                                  <a:pt x="652081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3.4500pt;height:1.5pt;mso-position-horizontal-relative:char;mso-position-vertical-relative:line" id="docshapegroup7" coordorigin="0,0" coordsize="10269,30">
                <v:rect style="position:absolute;left:0;top:0;width:10269;height:30" id="docshape8" filled="true" fillcolor="#000000" stroked="false">
                  <v:fill type="solid"/>
                </v:rect>
              </v:group>
            </w:pict>
          </mc:Fallback>
        </mc:AlternateContent>
      </w:r>
      <w:r>
        <w:rPr>
          <w:position w:val="0"/>
          <w:sz w:val="3"/>
        </w:rPr>
      </w:r>
    </w:p>
    <w:p>
      <w:pPr>
        <w:spacing w:before="62"/>
        <w:ind w:left="230" w:right="0" w:firstLine="0"/>
        <w:jc w:val="left"/>
        <w:rPr>
          <w:sz w:val="36"/>
        </w:rPr>
      </w:pPr>
      <w:r>
        <w:rPr>
          <w:spacing w:val="-2"/>
          <w:sz w:val="36"/>
        </w:rPr>
        <w:t>Contents</w:t>
      </w:r>
    </w:p>
    <w:p>
      <w:pPr>
        <w:spacing w:after="0"/>
        <w:jc w:val="left"/>
        <w:rPr>
          <w:sz w:val="36"/>
        </w:rPr>
        <w:sectPr>
          <w:headerReference w:type="default" r:id="rId6"/>
          <w:footerReference w:type="default" r:id="rId7"/>
          <w:pgSz w:w="11910" w:h="16840"/>
          <w:pgMar w:header="693" w:footer="696" w:top="1460" w:bottom="1442" w:left="620" w:right="620"/>
          <w:pgNumType w:start="2"/>
        </w:sectPr>
      </w:pPr>
    </w:p>
    <w:sdt>
      <w:sdtPr>
        <w:docPartObj>
          <w:docPartGallery w:val="Table of Contents"/>
          <w:docPartUnique/>
        </w:docPartObj>
      </w:sdtPr>
      <w:sdtEndPr/>
      <w:sdtContent>
        <w:p>
          <w:pPr>
            <w:pStyle w:val="TOC1"/>
            <w:tabs>
              <w:tab w:pos="9874" w:val="right" w:leader="dot"/>
            </w:tabs>
            <w:spacing w:before="294"/>
            <w:ind w:firstLine="0"/>
          </w:pPr>
          <w:hyperlink w:history="true" w:anchor="_TOC_250053">
            <w:r>
              <w:rPr>
                <w:spacing w:val="-2"/>
              </w:rPr>
              <w:t>Foreword</w:t>
            </w:r>
            <w:r>
              <w:rPr/>
              <w:tab/>
            </w:r>
            <w:r>
              <w:rPr>
                <w:spacing w:val="-10"/>
              </w:rPr>
              <w:t>4</w:t>
            </w:r>
          </w:hyperlink>
        </w:p>
        <w:p>
          <w:pPr>
            <w:pStyle w:val="TOC1"/>
            <w:tabs>
              <w:tab w:pos="9874" w:val="right" w:leader="dot"/>
            </w:tabs>
            <w:ind w:firstLine="0"/>
          </w:pPr>
          <w:hyperlink w:history="true" w:anchor="_TOC_250052">
            <w:r>
              <w:rPr/>
              <w:t>Modal</w:t>
            </w:r>
            <w:r>
              <w:rPr>
                <w:spacing w:val="-1"/>
              </w:rPr>
              <w:t> </w:t>
            </w:r>
            <w:r>
              <w:rPr/>
              <w:t>verbs</w:t>
            </w:r>
            <w:r>
              <w:rPr>
                <w:spacing w:val="3"/>
              </w:rPr>
              <w:t> </w:t>
            </w:r>
            <w:r>
              <w:rPr>
                <w:spacing w:val="-2"/>
              </w:rPr>
              <w:t>terminology</w:t>
            </w:r>
            <w:r>
              <w:rPr/>
              <w:tab/>
            </w:r>
            <w:r>
              <w:rPr>
                <w:spacing w:val="-12"/>
              </w:rPr>
              <w:t>4</w:t>
            </w:r>
          </w:hyperlink>
        </w:p>
        <w:p>
          <w:pPr>
            <w:pStyle w:val="TOC1"/>
            <w:tabs>
              <w:tab w:pos="9874" w:val="right" w:leader="dot"/>
            </w:tabs>
            <w:spacing w:before="117"/>
            <w:ind w:firstLine="0"/>
          </w:pPr>
          <w:hyperlink w:history="true" w:anchor="_TOC_250051">
            <w:r>
              <w:rPr>
                <w:spacing w:val="-2"/>
              </w:rPr>
              <w:t>Introduction</w:t>
            </w:r>
            <w:r>
              <w:rPr/>
              <w:tab/>
            </w:r>
            <w:r>
              <w:rPr>
                <w:spacing w:val="-10"/>
              </w:rPr>
              <w:t>4</w:t>
            </w:r>
          </w:hyperlink>
        </w:p>
        <w:p>
          <w:pPr>
            <w:pStyle w:val="TOC1"/>
            <w:numPr>
              <w:ilvl w:val="0"/>
              <w:numId w:val="1"/>
            </w:numPr>
            <w:tabs>
              <w:tab w:pos="795" w:val="left" w:leader="none"/>
              <w:tab w:pos="9874" w:val="right" w:leader="dot"/>
            </w:tabs>
            <w:spacing w:line="240" w:lineRule="auto" w:before="122" w:after="0"/>
            <w:ind w:left="795" w:right="0" w:hanging="565"/>
            <w:jc w:val="left"/>
          </w:pPr>
          <w:hyperlink w:history="true" w:anchor="_TOC_250050">
            <w:r>
              <w:rPr>
                <w:spacing w:val="-2"/>
              </w:rPr>
              <w:t>Scope</w:t>
            </w:r>
            <w:r>
              <w:rPr/>
              <w:tab/>
            </w:r>
            <w:r>
              <w:rPr>
                <w:spacing w:val="-10"/>
              </w:rPr>
              <w:t>5</w:t>
            </w:r>
          </w:hyperlink>
        </w:p>
        <w:p>
          <w:pPr>
            <w:pStyle w:val="TOC1"/>
            <w:numPr>
              <w:ilvl w:val="0"/>
              <w:numId w:val="1"/>
            </w:numPr>
            <w:tabs>
              <w:tab w:pos="795" w:val="left" w:leader="none"/>
              <w:tab w:pos="9874" w:val="right" w:leader="dot"/>
            </w:tabs>
            <w:spacing w:line="240" w:lineRule="auto" w:before="122" w:after="0"/>
            <w:ind w:left="795" w:right="0" w:hanging="565"/>
            <w:jc w:val="left"/>
          </w:pPr>
          <w:hyperlink w:history="true" w:anchor="_TOC_250049">
            <w:r>
              <w:rPr>
                <w:spacing w:val="-2"/>
              </w:rPr>
              <w:t>References</w:t>
            </w:r>
            <w:r>
              <w:rPr/>
              <w:tab/>
            </w:r>
            <w:r>
              <w:rPr>
                <w:spacing w:val="-10"/>
              </w:rPr>
              <w:t>5</w:t>
            </w:r>
          </w:hyperlink>
        </w:p>
        <w:p>
          <w:pPr>
            <w:pStyle w:val="TOC2"/>
            <w:numPr>
              <w:ilvl w:val="1"/>
              <w:numId w:val="1"/>
            </w:numPr>
            <w:tabs>
              <w:tab w:pos="1080" w:val="left" w:leader="none"/>
              <w:tab w:pos="9874" w:val="right" w:leader="dot"/>
            </w:tabs>
            <w:spacing w:line="240" w:lineRule="auto" w:before="1" w:after="0"/>
            <w:ind w:left="1080" w:right="0" w:hanging="850"/>
            <w:jc w:val="left"/>
          </w:pPr>
          <w:hyperlink w:history="true" w:anchor="_TOC_250048">
            <w:r>
              <w:rPr/>
              <w:t>Normative</w:t>
            </w:r>
            <w:r>
              <w:rPr>
                <w:spacing w:val="-3"/>
              </w:rPr>
              <w:t> </w:t>
            </w:r>
            <w:r>
              <w:rPr>
                <w:spacing w:val="-2"/>
              </w:rPr>
              <w:t>references</w:t>
            </w:r>
            <w:r>
              <w:rPr/>
              <w:tab/>
            </w:r>
            <w:r>
              <w:rPr>
                <w:spacing w:val="-12"/>
              </w:rPr>
              <w:t>5</w:t>
            </w:r>
          </w:hyperlink>
        </w:p>
        <w:p>
          <w:pPr>
            <w:pStyle w:val="TOC2"/>
            <w:numPr>
              <w:ilvl w:val="1"/>
              <w:numId w:val="1"/>
            </w:numPr>
            <w:tabs>
              <w:tab w:pos="1080" w:val="left" w:leader="none"/>
              <w:tab w:pos="9874" w:val="right" w:leader="dot"/>
            </w:tabs>
            <w:spacing w:line="240" w:lineRule="auto" w:before="0" w:after="0"/>
            <w:ind w:left="1080" w:right="0" w:hanging="850"/>
            <w:jc w:val="left"/>
          </w:pPr>
          <w:hyperlink w:history="true" w:anchor="_TOC_250047">
            <w:r>
              <w:rPr/>
              <w:t>Informative</w:t>
            </w:r>
            <w:r>
              <w:rPr>
                <w:spacing w:val="-7"/>
              </w:rPr>
              <w:t> </w:t>
            </w:r>
            <w:r>
              <w:rPr>
                <w:spacing w:val="-2"/>
              </w:rPr>
              <w:t>references</w:t>
            </w:r>
            <w:r>
              <w:rPr/>
              <w:tab/>
            </w:r>
            <w:r>
              <w:rPr>
                <w:spacing w:val="-10"/>
              </w:rPr>
              <w:t>6</w:t>
            </w:r>
          </w:hyperlink>
        </w:p>
        <w:p>
          <w:pPr>
            <w:pStyle w:val="TOC1"/>
            <w:numPr>
              <w:ilvl w:val="0"/>
              <w:numId w:val="1"/>
            </w:numPr>
            <w:tabs>
              <w:tab w:pos="795" w:val="left" w:leader="none"/>
              <w:tab w:pos="9874" w:val="right" w:leader="dot"/>
            </w:tabs>
            <w:spacing w:line="240" w:lineRule="auto" w:before="116" w:after="0"/>
            <w:ind w:left="795" w:right="0" w:hanging="565"/>
            <w:jc w:val="left"/>
          </w:pPr>
          <w:hyperlink w:history="true" w:anchor="_TOC_250046">
            <w:r>
              <w:rPr/>
              <w:t>Definition</w:t>
            </w:r>
            <w:r>
              <w:rPr>
                <w:spacing w:val="-3"/>
              </w:rPr>
              <w:t> </w:t>
            </w:r>
            <w:r>
              <w:rPr/>
              <w:t>of</w:t>
            </w:r>
            <w:r>
              <w:rPr>
                <w:spacing w:val="-1"/>
              </w:rPr>
              <w:t> </w:t>
            </w:r>
            <w:r>
              <w:rPr/>
              <w:t>terms,</w:t>
            </w:r>
            <w:r>
              <w:rPr>
                <w:spacing w:val="-2"/>
              </w:rPr>
              <w:t> </w:t>
            </w:r>
            <w:r>
              <w:rPr/>
              <w:t>symbols</w:t>
            </w:r>
            <w:r>
              <w:rPr>
                <w:spacing w:val="-2"/>
              </w:rPr>
              <w:t> </w:t>
            </w:r>
            <w:r>
              <w:rPr/>
              <w:t>and</w:t>
            </w:r>
            <w:r>
              <w:rPr>
                <w:spacing w:val="-2"/>
              </w:rPr>
              <w:t> abbreviations</w:t>
            </w:r>
            <w:r>
              <w:rPr/>
              <w:tab/>
            </w:r>
            <w:r>
              <w:rPr>
                <w:spacing w:val="-10"/>
              </w:rPr>
              <w:t>7</w:t>
            </w:r>
          </w:hyperlink>
        </w:p>
        <w:p>
          <w:pPr>
            <w:pStyle w:val="TOC2"/>
            <w:numPr>
              <w:ilvl w:val="1"/>
              <w:numId w:val="1"/>
            </w:numPr>
            <w:tabs>
              <w:tab w:pos="1080" w:val="left" w:leader="none"/>
              <w:tab w:pos="9874" w:val="right" w:leader="dot"/>
            </w:tabs>
            <w:spacing w:line="240" w:lineRule="auto" w:before="1" w:after="0"/>
            <w:ind w:left="1080" w:right="0" w:hanging="850"/>
            <w:jc w:val="left"/>
          </w:pPr>
          <w:hyperlink w:history="true" w:anchor="_TOC_250045">
            <w:r>
              <w:rPr>
                <w:spacing w:val="-2"/>
              </w:rPr>
              <w:t>Terms</w:t>
            </w:r>
            <w:r>
              <w:rPr/>
              <w:tab/>
            </w:r>
            <w:r>
              <w:rPr>
                <w:spacing w:val="-10"/>
              </w:rPr>
              <w:t>7</w:t>
            </w:r>
          </w:hyperlink>
        </w:p>
        <w:p>
          <w:pPr>
            <w:pStyle w:val="TOC2"/>
            <w:numPr>
              <w:ilvl w:val="1"/>
              <w:numId w:val="1"/>
            </w:numPr>
            <w:tabs>
              <w:tab w:pos="1080" w:val="left" w:leader="none"/>
              <w:tab w:pos="9874" w:val="right" w:leader="dot"/>
            </w:tabs>
            <w:spacing w:line="240" w:lineRule="auto" w:before="0" w:after="0"/>
            <w:ind w:left="1080" w:right="0" w:hanging="850"/>
            <w:jc w:val="left"/>
          </w:pPr>
          <w:hyperlink w:history="true" w:anchor="_TOC_250044">
            <w:r>
              <w:rPr>
                <w:spacing w:val="-2"/>
              </w:rPr>
              <w:t>Symbols</w:t>
            </w:r>
            <w:r>
              <w:rPr/>
              <w:tab/>
            </w:r>
            <w:r>
              <w:rPr>
                <w:spacing w:val="-10"/>
              </w:rPr>
              <w:t>8</w:t>
            </w:r>
          </w:hyperlink>
        </w:p>
        <w:p>
          <w:pPr>
            <w:pStyle w:val="TOC2"/>
            <w:numPr>
              <w:ilvl w:val="1"/>
              <w:numId w:val="1"/>
            </w:numPr>
            <w:tabs>
              <w:tab w:pos="1080" w:val="left" w:leader="none"/>
              <w:tab w:pos="9874" w:val="right" w:leader="dot"/>
            </w:tabs>
            <w:spacing w:line="240" w:lineRule="auto" w:before="0" w:after="0"/>
            <w:ind w:left="1080" w:right="0" w:hanging="850"/>
            <w:jc w:val="left"/>
          </w:pPr>
          <w:hyperlink w:history="true" w:anchor="_TOC_250043">
            <w:r>
              <w:rPr>
                <w:spacing w:val="-2"/>
              </w:rPr>
              <w:t>Abbreviations</w:t>
            </w:r>
            <w:r>
              <w:rPr/>
              <w:tab/>
            </w:r>
            <w:r>
              <w:rPr>
                <w:spacing w:val="-10"/>
              </w:rPr>
              <w:t>8</w:t>
            </w:r>
          </w:hyperlink>
        </w:p>
        <w:p>
          <w:pPr>
            <w:pStyle w:val="TOC1"/>
            <w:numPr>
              <w:ilvl w:val="0"/>
              <w:numId w:val="1"/>
            </w:numPr>
            <w:tabs>
              <w:tab w:pos="795" w:val="left" w:leader="none"/>
              <w:tab w:pos="9874" w:val="right" w:leader="dot"/>
            </w:tabs>
            <w:spacing w:line="240" w:lineRule="auto" w:before="122" w:after="0"/>
            <w:ind w:left="795" w:right="0" w:hanging="565"/>
            <w:jc w:val="left"/>
          </w:pPr>
          <w:hyperlink w:history="true" w:anchor="_TOC_250042">
            <w:r>
              <w:rPr/>
              <w:t>Use</w:t>
            </w:r>
            <w:r>
              <w:rPr>
                <w:spacing w:val="1"/>
              </w:rPr>
              <w:t> </w:t>
            </w:r>
            <w:r>
              <w:rPr>
                <w:spacing w:val="-2"/>
              </w:rPr>
              <w:t>cases</w:t>
            </w:r>
            <w:r>
              <w:rPr/>
              <w:tab/>
            </w:r>
            <w:r>
              <w:rPr>
                <w:spacing w:val="-10"/>
              </w:rPr>
              <w:t>9</w:t>
            </w:r>
          </w:hyperlink>
        </w:p>
        <w:p>
          <w:pPr>
            <w:pStyle w:val="TOC2"/>
            <w:numPr>
              <w:ilvl w:val="1"/>
              <w:numId w:val="1"/>
            </w:numPr>
            <w:tabs>
              <w:tab w:pos="1080" w:val="left" w:leader="none"/>
              <w:tab w:pos="9874" w:val="right" w:leader="dot"/>
            </w:tabs>
            <w:spacing w:line="240" w:lineRule="auto" w:before="1" w:after="0"/>
            <w:ind w:left="1080" w:right="0" w:hanging="850"/>
            <w:jc w:val="left"/>
          </w:pPr>
          <w:hyperlink w:history="true" w:anchor="_TOC_250041">
            <w:r>
              <w:rPr/>
              <w:t>Traffic</w:t>
            </w:r>
            <w:r>
              <w:rPr>
                <w:spacing w:val="-3"/>
              </w:rPr>
              <w:t> </w:t>
            </w:r>
            <w:r>
              <w:rPr>
                <w:spacing w:val="-2"/>
              </w:rPr>
              <w:t>steering</w:t>
            </w:r>
            <w:r>
              <w:rPr/>
              <w:tab/>
            </w:r>
            <w:r>
              <w:rPr>
                <w:spacing w:val="-10"/>
              </w:rPr>
              <w:t>9</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40">
            <w:r>
              <w:rPr/>
              <w:t>Background and</w:t>
            </w:r>
            <w:r>
              <w:rPr>
                <w:spacing w:val="1"/>
              </w:rPr>
              <w:t> </w:t>
            </w:r>
            <w:r>
              <w:rPr/>
              <w:t>goal of</w:t>
            </w:r>
            <w:r>
              <w:rPr>
                <w:spacing w:val="-2"/>
              </w:rPr>
              <w:t> </w:t>
            </w:r>
            <w:r>
              <w:rPr/>
              <w:t>the</w:t>
            </w:r>
            <w:r>
              <w:rPr>
                <w:spacing w:val="2"/>
              </w:rPr>
              <w:t> </w:t>
            </w:r>
            <w:r>
              <w:rPr/>
              <w:t>use</w:t>
            </w:r>
            <w:r>
              <w:rPr>
                <w:spacing w:val="-3"/>
              </w:rPr>
              <w:t> </w:t>
            </w:r>
            <w:r>
              <w:rPr>
                <w:spacing w:val="-4"/>
              </w:rPr>
              <w:t>case</w:t>
            </w:r>
            <w:r>
              <w:rPr/>
              <w:tab/>
            </w:r>
            <w:r>
              <w:rPr>
                <w:spacing w:val="-10"/>
              </w:rPr>
              <w:t>9</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39">
            <w:r>
              <w:rPr/>
              <w:t>Entities/resources involved</w:t>
            </w:r>
            <w:r>
              <w:rPr>
                <w:spacing w:val="-1"/>
              </w:rPr>
              <w:t> </w:t>
            </w:r>
            <w:r>
              <w:rPr/>
              <w:t>in</w:t>
            </w:r>
            <w:r>
              <w:rPr>
                <w:spacing w:val="-1"/>
              </w:rPr>
              <w:t> </w:t>
            </w:r>
            <w:r>
              <w:rPr/>
              <w:t>the use</w:t>
            </w:r>
            <w:r>
              <w:rPr>
                <w:spacing w:val="-4"/>
              </w:rPr>
              <w:t> case</w:t>
            </w:r>
            <w:r>
              <w:rPr/>
              <w:tab/>
            </w:r>
            <w:r>
              <w:rPr>
                <w:spacing w:val="-10"/>
              </w:rPr>
              <w:t>9</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38">
            <w:r>
              <w:rPr>
                <w:spacing w:val="-2"/>
              </w:rPr>
              <w:t>Solutions</w:t>
            </w:r>
            <w:r>
              <w:rPr/>
              <w:tab/>
            </w:r>
            <w:r>
              <w:rPr>
                <w:spacing w:val="-5"/>
              </w:rPr>
              <w:t>10</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37">
            <w:r>
              <w:rPr/>
              <w:t>Required</w:t>
            </w:r>
            <w:r>
              <w:rPr>
                <w:spacing w:val="-2"/>
              </w:rPr>
              <w:t> </w:t>
            </w:r>
            <w:r>
              <w:rPr>
                <w:spacing w:val="-4"/>
              </w:rPr>
              <w:t>data</w:t>
            </w:r>
            <w:r>
              <w:rPr/>
              <w:tab/>
            </w:r>
            <w:r>
              <w:rPr>
                <w:spacing w:val="-5"/>
              </w:rPr>
              <w:t>14</w:t>
            </w:r>
          </w:hyperlink>
        </w:p>
        <w:p>
          <w:pPr>
            <w:pStyle w:val="TOC2"/>
            <w:numPr>
              <w:ilvl w:val="1"/>
              <w:numId w:val="1"/>
            </w:numPr>
            <w:tabs>
              <w:tab w:pos="1080" w:val="left" w:leader="none"/>
              <w:tab w:pos="9874" w:val="right" w:leader="dot"/>
            </w:tabs>
            <w:spacing w:line="240" w:lineRule="auto" w:before="0" w:after="0"/>
            <w:ind w:left="1080" w:right="0" w:hanging="850"/>
            <w:jc w:val="left"/>
          </w:pPr>
          <w:hyperlink w:history="true" w:anchor="_TOC_250036">
            <w:r>
              <w:rPr/>
              <w:t>QoS</w:t>
            </w:r>
            <w:r>
              <w:rPr>
                <w:spacing w:val="-1"/>
              </w:rPr>
              <w:t> </w:t>
            </w:r>
            <w:r>
              <w:rPr/>
              <w:t>based</w:t>
            </w:r>
            <w:r>
              <w:rPr>
                <w:spacing w:val="1"/>
              </w:rPr>
              <w:t> </w:t>
            </w:r>
            <w:r>
              <w:rPr/>
              <w:t>resource</w:t>
            </w:r>
            <w:r>
              <w:rPr>
                <w:spacing w:val="3"/>
              </w:rPr>
              <w:t> </w:t>
            </w:r>
            <w:r>
              <w:rPr>
                <w:spacing w:val="-2"/>
              </w:rPr>
              <w:t>optimization</w:t>
            </w:r>
            <w:r>
              <w:rPr/>
              <w:tab/>
            </w:r>
            <w:r>
              <w:rPr>
                <w:spacing w:val="-5"/>
              </w:rPr>
              <w:t>16</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35">
            <w:r>
              <w:rPr/>
              <w:t>Background and</w:t>
            </w:r>
            <w:r>
              <w:rPr>
                <w:spacing w:val="1"/>
              </w:rPr>
              <w:t> </w:t>
            </w:r>
            <w:r>
              <w:rPr/>
              <w:t>goal of</w:t>
            </w:r>
            <w:r>
              <w:rPr>
                <w:spacing w:val="-2"/>
              </w:rPr>
              <w:t> </w:t>
            </w:r>
            <w:r>
              <w:rPr/>
              <w:t>the</w:t>
            </w:r>
            <w:r>
              <w:rPr>
                <w:spacing w:val="2"/>
              </w:rPr>
              <w:t> </w:t>
            </w:r>
            <w:r>
              <w:rPr/>
              <w:t>use</w:t>
            </w:r>
            <w:r>
              <w:rPr>
                <w:spacing w:val="-3"/>
              </w:rPr>
              <w:t> </w:t>
            </w:r>
            <w:r>
              <w:rPr>
                <w:spacing w:val="-4"/>
              </w:rPr>
              <w:t>case</w:t>
            </w:r>
            <w:r>
              <w:rPr/>
              <w:tab/>
            </w:r>
            <w:r>
              <w:rPr>
                <w:spacing w:val="-5"/>
              </w:rPr>
              <w:t>16</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34">
            <w:r>
              <w:rPr/>
              <w:t>Entities/resources involved</w:t>
            </w:r>
            <w:r>
              <w:rPr>
                <w:spacing w:val="-1"/>
              </w:rPr>
              <w:t> </w:t>
            </w:r>
            <w:r>
              <w:rPr/>
              <w:t>in</w:t>
            </w:r>
            <w:r>
              <w:rPr>
                <w:spacing w:val="-1"/>
              </w:rPr>
              <w:t> </w:t>
            </w:r>
            <w:r>
              <w:rPr/>
              <w:t>the use</w:t>
            </w:r>
            <w:r>
              <w:rPr>
                <w:spacing w:val="-4"/>
              </w:rPr>
              <w:t> case</w:t>
            </w:r>
            <w:r>
              <w:rPr/>
              <w:tab/>
            </w:r>
            <w:r>
              <w:rPr>
                <w:spacing w:val="-5"/>
              </w:rPr>
              <w:t>16</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33">
            <w:r>
              <w:rPr>
                <w:spacing w:val="-2"/>
              </w:rPr>
              <w:t>Solutions</w:t>
            </w:r>
            <w:r>
              <w:rPr/>
              <w:tab/>
            </w:r>
            <w:r>
              <w:rPr>
                <w:spacing w:val="-5"/>
              </w:rPr>
              <w:t>17</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32">
            <w:r>
              <w:rPr/>
              <w:t>Required</w:t>
            </w:r>
            <w:r>
              <w:rPr>
                <w:spacing w:val="-2"/>
              </w:rPr>
              <w:t> </w:t>
            </w:r>
            <w:r>
              <w:rPr>
                <w:spacing w:val="-4"/>
              </w:rPr>
              <w:t>data</w:t>
            </w:r>
            <w:r>
              <w:rPr/>
              <w:tab/>
            </w:r>
            <w:r>
              <w:rPr>
                <w:spacing w:val="-5"/>
              </w:rPr>
              <w:t>19</w:t>
            </w:r>
          </w:hyperlink>
        </w:p>
        <w:p>
          <w:pPr>
            <w:pStyle w:val="TOC2"/>
            <w:numPr>
              <w:ilvl w:val="1"/>
              <w:numId w:val="1"/>
            </w:numPr>
            <w:tabs>
              <w:tab w:pos="1080" w:val="left" w:leader="none"/>
              <w:tab w:pos="9874" w:val="right" w:leader="dot"/>
            </w:tabs>
            <w:spacing w:line="240" w:lineRule="auto" w:before="0" w:after="0"/>
            <w:ind w:left="1080" w:right="0" w:hanging="850"/>
            <w:jc w:val="left"/>
          </w:pPr>
          <w:hyperlink w:history="true" w:anchor="_TOC_250031">
            <w:r>
              <w:rPr/>
              <w:t>RAN</w:t>
            </w:r>
            <w:r>
              <w:rPr>
                <w:spacing w:val="-1"/>
              </w:rPr>
              <w:t> </w:t>
            </w:r>
            <w:r>
              <w:rPr/>
              <w:t>slice SLA</w:t>
            </w:r>
            <w:r>
              <w:rPr>
                <w:spacing w:val="-1"/>
              </w:rPr>
              <w:t> </w:t>
            </w:r>
            <w:r>
              <w:rPr>
                <w:spacing w:val="-2"/>
              </w:rPr>
              <w:t>assurance</w:t>
            </w:r>
            <w:r>
              <w:rPr/>
              <w:tab/>
            </w:r>
            <w:r>
              <w:rPr>
                <w:spacing w:val="-5"/>
              </w:rPr>
              <w:t>23</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30">
            <w:r>
              <w:rPr/>
              <w:t>Background and</w:t>
            </w:r>
            <w:r>
              <w:rPr>
                <w:spacing w:val="1"/>
              </w:rPr>
              <w:t> </w:t>
            </w:r>
            <w:r>
              <w:rPr/>
              <w:t>goal of</w:t>
            </w:r>
            <w:r>
              <w:rPr>
                <w:spacing w:val="-2"/>
              </w:rPr>
              <w:t> </w:t>
            </w:r>
            <w:r>
              <w:rPr/>
              <w:t>the</w:t>
            </w:r>
            <w:r>
              <w:rPr>
                <w:spacing w:val="2"/>
              </w:rPr>
              <w:t> </w:t>
            </w:r>
            <w:r>
              <w:rPr/>
              <w:t>use</w:t>
            </w:r>
            <w:r>
              <w:rPr>
                <w:spacing w:val="-3"/>
              </w:rPr>
              <w:t> </w:t>
            </w:r>
            <w:r>
              <w:rPr>
                <w:spacing w:val="-4"/>
              </w:rPr>
              <w:t>case</w:t>
            </w:r>
            <w:r>
              <w:rPr/>
              <w:tab/>
            </w:r>
            <w:r>
              <w:rPr>
                <w:spacing w:val="-5"/>
              </w:rPr>
              <w:t>23</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29">
            <w:r>
              <w:rPr/>
              <w:t>Entities/resources involved</w:t>
            </w:r>
            <w:r>
              <w:rPr>
                <w:spacing w:val="-1"/>
              </w:rPr>
              <w:t> </w:t>
            </w:r>
            <w:r>
              <w:rPr/>
              <w:t>in</w:t>
            </w:r>
            <w:r>
              <w:rPr>
                <w:spacing w:val="-1"/>
              </w:rPr>
              <w:t> </w:t>
            </w:r>
            <w:r>
              <w:rPr/>
              <w:t>the use</w:t>
            </w:r>
            <w:r>
              <w:rPr>
                <w:spacing w:val="-4"/>
              </w:rPr>
              <w:t> case</w:t>
            </w:r>
            <w:r>
              <w:rPr/>
              <w:tab/>
            </w:r>
            <w:r>
              <w:rPr>
                <w:spacing w:val="-5"/>
              </w:rPr>
              <w:t>25</w:t>
            </w:r>
          </w:hyperlink>
        </w:p>
        <w:p>
          <w:pPr>
            <w:pStyle w:val="TOC3"/>
            <w:numPr>
              <w:ilvl w:val="2"/>
              <w:numId w:val="1"/>
            </w:numPr>
            <w:tabs>
              <w:tab w:pos="1365" w:val="left" w:leader="none"/>
              <w:tab w:pos="9874" w:val="right" w:leader="dot"/>
            </w:tabs>
            <w:spacing w:line="240" w:lineRule="auto" w:before="1" w:after="0"/>
            <w:ind w:left="1365" w:right="0" w:hanging="1135"/>
            <w:jc w:val="left"/>
          </w:pPr>
          <w:hyperlink w:history="true" w:anchor="_TOC_250028">
            <w:r>
              <w:rPr>
                <w:spacing w:val="-2"/>
              </w:rPr>
              <w:t>Solutions</w:t>
            </w:r>
            <w:r>
              <w:rPr/>
              <w:tab/>
            </w:r>
            <w:r>
              <w:rPr>
                <w:spacing w:val="-5"/>
              </w:rPr>
              <w:t>26</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27">
            <w:r>
              <w:rPr/>
              <w:t>Required</w:t>
            </w:r>
            <w:r>
              <w:rPr>
                <w:spacing w:val="-2"/>
              </w:rPr>
              <w:t> </w:t>
            </w:r>
            <w:r>
              <w:rPr>
                <w:spacing w:val="-4"/>
              </w:rPr>
              <w:t>data</w:t>
            </w:r>
            <w:r>
              <w:rPr/>
              <w:tab/>
            </w:r>
            <w:r>
              <w:rPr>
                <w:spacing w:val="-5"/>
              </w:rPr>
              <w:t>28</w:t>
            </w:r>
          </w:hyperlink>
        </w:p>
        <w:p>
          <w:pPr>
            <w:pStyle w:val="TOC2"/>
            <w:numPr>
              <w:ilvl w:val="1"/>
              <w:numId w:val="1"/>
            </w:numPr>
            <w:tabs>
              <w:tab w:pos="1080" w:val="left" w:leader="none"/>
              <w:tab w:pos="9874" w:val="right" w:leader="dot"/>
            </w:tabs>
            <w:spacing w:line="240" w:lineRule="auto" w:before="0" w:after="0"/>
            <w:ind w:left="1080" w:right="0" w:hanging="850"/>
            <w:jc w:val="left"/>
          </w:pPr>
          <w:hyperlink w:history="true" w:anchor="_TOC_250026">
            <w:r>
              <w:rPr/>
              <w:t>Massive</w:t>
            </w:r>
            <w:r>
              <w:rPr>
                <w:spacing w:val="2"/>
              </w:rPr>
              <w:t> </w:t>
            </w:r>
            <w:r>
              <w:rPr/>
              <w:t>MIMO</w:t>
            </w:r>
            <w:r>
              <w:rPr>
                <w:spacing w:val="2"/>
              </w:rPr>
              <w:t> </w:t>
            </w:r>
            <w:r>
              <w:rPr>
                <w:spacing w:val="-2"/>
              </w:rPr>
              <w:t>optimization</w:t>
            </w:r>
            <w:r>
              <w:rPr/>
              <w:tab/>
            </w:r>
            <w:r>
              <w:rPr>
                <w:spacing w:val="-5"/>
              </w:rPr>
              <w:t>31</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25">
            <w:r>
              <w:rPr/>
              <w:t>Background and</w:t>
            </w:r>
            <w:r>
              <w:rPr>
                <w:spacing w:val="1"/>
              </w:rPr>
              <w:t> </w:t>
            </w:r>
            <w:r>
              <w:rPr/>
              <w:t>goal of</w:t>
            </w:r>
            <w:r>
              <w:rPr>
                <w:spacing w:val="-2"/>
              </w:rPr>
              <w:t> </w:t>
            </w:r>
            <w:r>
              <w:rPr/>
              <w:t>the</w:t>
            </w:r>
            <w:r>
              <w:rPr>
                <w:spacing w:val="2"/>
              </w:rPr>
              <w:t> </w:t>
            </w:r>
            <w:r>
              <w:rPr/>
              <w:t>use</w:t>
            </w:r>
            <w:r>
              <w:rPr>
                <w:spacing w:val="-3"/>
              </w:rPr>
              <w:t> </w:t>
            </w:r>
            <w:r>
              <w:rPr>
                <w:spacing w:val="-4"/>
              </w:rPr>
              <w:t>case</w:t>
            </w:r>
            <w:r>
              <w:rPr/>
              <w:tab/>
            </w:r>
            <w:r>
              <w:rPr>
                <w:spacing w:val="-5"/>
              </w:rPr>
              <w:t>31</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24">
            <w:r>
              <w:rPr/>
              <w:t>Entities/resources involved</w:t>
            </w:r>
            <w:r>
              <w:rPr>
                <w:spacing w:val="-1"/>
              </w:rPr>
              <w:t> </w:t>
            </w:r>
            <w:r>
              <w:rPr/>
              <w:t>in</w:t>
            </w:r>
            <w:r>
              <w:rPr>
                <w:spacing w:val="-1"/>
              </w:rPr>
              <w:t> </w:t>
            </w:r>
            <w:r>
              <w:rPr/>
              <w:t>the use</w:t>
            </w:r>
            <w:r>
              <w:rPr>
                <w:spacing w:val="-4"/>
              </w:rPr>
              <w:t> case</w:t>
            </w:r>
            <w:r>
              <w:rPr/>
              <w:tab/>
            </w:r>
            <w:r>
              <w:rPr>
                <w:spacing w:val="-5"/>
              </w:rPr>
              <w:t>31</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23">
            <w:r>
              <w:rPr>
                <w:spacing w:val="-2"/>
              </w:rPr>
              <w:t>Solutions</w:t>
            </w:r>
            <w:r>
              <w:rPr/>
              <w:tab/>
            </w:r>
            <w:r>
              <w:rPr>
                <w:spacing w:val="-5"/>
              </w:rPr>
              <w:t>32</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22">
            <w:r>
              <w:rPr/>
              <w:t>Required</w:t>
            </w:r>
            <w:r>
              <w:rPr>
                <w:spacing w:val="-2"/>
              </w:rPr>
              <w:t> </w:t>
            </w:r>
            <w:r>
              <w:rPr>
                <w:spacing w:val="-4"/>
              </w:rPr>
              <w:t>data</w:t>
            </w:r>
            <w:r>
              <w:rPr/>
              <w:tab/>
            </w:r>
            <w:r>
              <w:rPr>
                <w:spacing w:val="-5"/>
              </w:rPr>
              <w:t>56</w:t>
            </w:r>
          </w:hyperlink>
        </w:p>
        <w:p>
          <w:pPr>
            <w:pStyle w:val="TOC2"/>
            <w:numPr>
              <w:ilvl w:val="1"/>
              <w:numId w:val="1"/>
            </w:numPr>
            <w:tabs>
              <w:tab w:pos="1080" w:val="left" w:leader="none"/>
              <w:tab w:pos="9874" w:val="right" w:leader="dot"/>
            </w:tabs>
            <w:spacing w:line="240" w:lineRule="auto" w:before="0" w:after="0"/>
            <w:ind w:left="1080" w:right="0" w:hanging="850"/>
            <w:jc w:val="left"/>
          </w:pPr>
          <w:hyperlink w:history="true" w:anchor="_TOC_250021">
            <w:r>
              <w:rPr/>
              <w:t>QoE</w:t>
            </w:r>
            <w:r>
              <w:rPr>
                <w:spacing w:val="-3"/>
              </w:rPr>
              <w:t> </w:t>
            </w:r>
            <w:r>
              <w:rPr>
                <w:spacing w:val="-2"/>
              </w:rPr>
              <w:t>optimization</w:t>
            </w:r>
            <w:r>
              <w:rPr/>
              <w:tab/>
            </w:r>
            <w:r>
              <w:rPr>
                <w:spacing w:val="-5"/>
              </w:rPr>
              <w:t>64</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20">
            <w:r>
              <w:rPr/>
              <w:t>Background and</w:t>
            </w:r>
            <w:r>
              <w:rPr>
                <w:spacing w:val="1"/>
              </w:rPr>
              <w:t> </w:t>
            </w:r>
            <w:r>
              <w:rPr/>
              <w:t>goal of</w:t>
            </w:r>
            <w:r>
              <w:rPr>
                <w:spacing w:val="-2"/>
              </w:rPr>
              <w:t> </w:t>
            </w:r>
            <w:r>
              <w:rPr/>
              <w:t>the</w:t>
            </w:r>
            <w:r>
              <w:rPr>
                <w:spacing w:val="2"/>
              </w:rPr>
              <w:t> </w:t>
            </w:r>
            <w:r>
              <w:rPr/>
              <w:t>use</w:t>
            </w:r>
            <w:r>
              <w:rPr>
                <w:spacing w:val="-3"/>
              </w:rPr>
              <w:t> </w:t>
            </w:r>
            <w:r>
              <w:rPr>
                <w:spacing w:val="-4"/>
              </w:rPr>
              <w:t>case</w:t>
            </w:r>
            <w:r>
              <w:rPr/>
              <w:tab/>
            </w:r>
            <w:r>
              <w:rPr>
                <w:spacing w:val="-5"/>
              </w:rPr>
              <w:t>64</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19">
            <w:r>
              <w:rPr/>
              <w:t>Entities/resources involved</w:t>
            </w:r>
            <w:r>
              <w:rPr>
                <w:spacing w:val="-1"/>
              </w:rPr>
              <w:t> </w:t>
            </w:r>
            <w:r>
              <w:rPr/>
              <w:t>in</w:t>
            </w:r>
            <w:r>
              <w:rPr>
                <w:spacing w:val="-1"/>
              </w:rPr>
              <w:t> </w:t>
            </w:r>
            <w:r>
              <w:rPr/>
              <w:t>the use</w:t>
            </w:r>
            <w:r>
              <w:rPr>
                <w:spacing w:val="-4"/>
              </w:rPr>
              <w:t> case</w:t>
            </w:r>
            <w:r>
              <w:rPr/>
              <w:tab/>
            </w:r>
            <w:r>
              <w:rPr>
                <w:spacing w:val="-5"/>
              </w:rPr>
              <w:t>64</w:t>
            </w:r>
          </w:hyperlink>
        </w:p>
        <w:p>
          <w:pPr>
            <w:pStyle w:val="TOC3"/>
            <w:numPr>
              <w:ilvl w:val="2"/>
              <w:numId w:val="1"/>
            </w:numPr>
            <w:tabs>
              <w:tab w:pos="1365" w:val="left" w:leader="none"/>
              <w:tab w:pos="9874" w:val="right" w:leader="dot"/>
            </w:tabs>
            <w:spacing w:line="240" w:lineRule="auto" w:before="1" w:after="0"/>
            <w:ind w:left="1365" w:right="0" w:hanging="1135"/>
            <w:jc w:val="left"/>
          </w:pPr>
          <w:hyperlink w:history="true" w:anchor="_TOC_250018">
            <w:r>
              <w:rPr>
                <w:spacing w:val="-2"/>
              </w:rPr>
              <w:t>Solutions</w:t>
            </w:r>
            <w:r>
              <w:rPr/>
              <w:tab/>
            </w:r>
            <w:r>
              <w:rPr>
                <w:spacing w:val="-5"/>
              </w:rPr>
              <w:t>64</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17">
            <w:r>
              <w:rPr/>
              <w:t>Required</w:t>
            </w:r>
            <w:r>
              <w:rPr>
                <w:spacing w:val="-2"/>
              </w:rPr>
              <w:t> </w:t>
            </w:r>
            <w:r>
              <w:rPr>
                <w:spacing w:val="-4"/>
              </w:rPr>
              <w:t>data</w:t>
            </w:r>
            <w:r>
              <w:rPr/>
              <w:tab/>
            </w:r>
            <w:r>
              <w:rPr>
                <w:spacing w:val="-5"/>
              </w:rPr>
              <w:t>68</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16">
            <w:r>
              <w:rPr/>
              <w:t>RAN analytics</w:t>
            </w:r>
            <w:r>
              <w:rPr>
                <w:spacing w:val="2"/>
              </w:rPr>
              <w:t> </w:t>
            </w:r>
            <w:r>
              <w:rPr/>
              <w:t>information</w:t>
            </w:r>
            <w:r>
              <w:rPr>
                <w:spacing w:val="1"/>
              </w:rPr>
              <w:t> </w:t>
            </w:r>
            <w:r>
              <w:rPr/>
              <w:t>exposed by</w:t>
            </w:r>
            <w:r>
              <w:rPr>
                <w:spacing w:val="-5"/>
              </w:rPr>
              <w:t> </w:t>
            </w:r>
            <w:r>
              <w:rPr/>
              <w:t>Near-RT</w:t>
            </w:r>
            <w:r>
              <w:rPr>
                <w:spacing w:val="-2"/>
              </w:rPr>
              <w:t> </w:t>
            </w:r>
            <w:r>
              <w:rPr>
                <w:spacing w:val="-5"/>
              </w:rPr>
              <w:t>RIC</w:t>
            </w:r>
            <w:r>
              <w:rPr/>
              <w:tab/>
            </w:r>
            <w:r>
              <w:rPr>
                <w:spacing w:val="-5"/>
              </w:rPr>
              <w:t>71</w:t>
            </w:r>
          </w:hyperlink>
        </w:p>
        <w:p>
          <w:pPr>
            <w:pStyle w:val="TOC2"/>
            <w:numPr>
              <w:ilvl w:val="1"/>
              <w:numId w:val="1"/>
            </w:numPr>
            <w:tabs>
              <w:tab w:pos="1080" w:val="left" w:leader="none"/>
              <w:tab w:pos="9874" w:val="right" w:leader="dot"/>
            </w:tabs>
            <w:spacing w:line="240" w:lineRule="auto" w:before="0" w:after="0"/>
            <w:ind w:left="1080" w:right="0" w:hanging="850"/>
            <w:jc w:val="left"/>
          </w:pPr>
          <w:hyperlink w:history="true" w:anchor="_TOC_250015">
            <w:r>
              <w:rPr/>
              <w:t>Network</w:t>
            </w:r>
            <w:r>
              <w:rPr>
                <w:spacing w:val="-1"/>
              </w:rPr>
              <w:t> </w:t>
            </w:r>
            <w:r>
              <w:rPr/>
              <w:t>energy </w:t>
            </w:r>
            <w:r>
              <w:rPr>
                <w:spacing w:val="-2"/>
              </w:rPr>
              <w:t>saving</w:t>
            </w:r>
            <w:r>
              <w:rPr/>
              <w:tab/>
            </w:r>
            <w:r>
              <w:rPr>
                <w:spacing w:val="-5"/>
              </w:rPr>
              <w:t>72</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14">
            <w:r>
              <w:rPr/>
              <w:t>Carrier</w:t>
            </w:r>
            <w:r>
              <w:rPr>
                <w:spacing w:val="-2"/>
              </w:rPr>
              <w:t> </w:t>
            </w:r>
            <w:r>
              <w:rPr/>
              <w:t>and</w:t>
            </w:r>
            <w:r>
              <w:rPr>
                <w:spacing w:val="1"/>
              </w:rPr>
              <w:t> </w:t>
            </w:r>
            <w:r>
              <w:rPr/>
              <w:t>cell</w:t>
            </w:r>
            <w:r>
              <w:rPr>
                <w:spacing w:val="-2"/>
              </w:rPr>
              <w:t> </w:t>
            </w:r>
            <w:r>
              <w:rPr/>
              <w:t>switch</w:t>
            </w:r>
            <w:r>
              <w:rPr>
                <w:spacing w:val="1"/>
              </w:rPr>
              <w:t> </w:t>
            </w:r>
            <w:r>
              <w:rPr>
                <w:spacing w:val="-2"/>
              </w:rPr>
              <w:t>off/on</w:t>
            </w:r>
            <w:r>
              <w:rPr/>
              <w:tab/>
            </w:r>
            <w:r>
              <w:rPr>
                <w:spacing w:val="-5"/>
              </w:rPr>
              <w:t>72</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13">
            <w:r>
              <w:rPr/>
              <w:t>Advanced</w:t>
            </w:r>
            <w:r>
              <w:rPr>
                <w:spacing w:val="-2"/>
              </w:rPr>
              <w:t> </w:t>
            </w:r>
            <w:r>
              <w:rPr/>
              <w:t>sleep</w:t>
            </w:r>
            <w:r>
              <w:rPr>
                <w:spacing w:val="1"/>
              </w:rPr>
              <w:t> </w:t>
            </w:r>
            <w:r>
              <w:rPr>
                <w:spacing w:val="-4"/>
              </w:rPr>
              <w:t>mode</w:t>
            </w:r>
            <w:r>
              <w:rPr/>
              <w:tab/>
            </w:r>
            <w:r>
              <w:rPr>
                <w:spacing w:val="-5"/>
              </w:rPr>
              <w:t>78</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12">
            <w:r>
              <w:rPr/>
              <w:t>RF</w:t>
            </w:r>
            <w:r>
              <w:rPr>
                <w:spacing w:val="-1"/>
              </w:rPr>
              <w:t> </w:t>
            </w:r>
            <w:r>
              <w:rPr/>
              <w:t>channel</w:t>
            </w:r>
            <w:r>
              <w:rPr>
                <w:spacing w:val="2"/>
              </w:rPr>
              <w:t> </w:t>
            </w:r>
            <w:r>
              <w:rPr>
                <w:spacing w:val="-2"/>
              </w:rPr>
              <w:t>reconfiguration</w:t>
            </w:r>
            <w:r>
              <w:rPr/>
              <w:tab/>
            </w:r>
            <w:r>
              <w:rPr>
                <w:spacing w:val="-5"/>
              </w:rPr>
              <w:t>84</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11">
            <w:r>
              <w:rPr/>
              <w:t>PRB blanking</w:t>
            </w:r>
            <w:r>
              <w:rPr>
                <w:spacing w:val="-1"/>
              </w:rPr>
              <w:t> </w:t>
            </w:r>
            <w:r>
              <w:rPr>
                <w:spacing w:val="-2"/>
              </w:rPr>
              <w:t>optimization</w:t>
            </w:r>
            <w:r>
              <w:rPr/>
              <w:tab/>
            </w:r>
            <w:r>
              <w:rPr>
                <w:spacing w:val="-5"/>
              </w:rPr>
              <w:t>88</w:t>
            </w:r>
          </w:hyperlink>
        </w:p>
        <w:p>
          <w:pPr>
            <w:pStyle w:val="TOC1"/>
            <w:numPr>
              <w:ilvl w:val="0"/>
              <w:numId w:val="1"/>
            </w:numPr>
            <w:tabs>
              <w:tab w:pos="795" w:val="left" w:leader="none"/>
              <w:tab w:pos="9874" w:val="right" w:leader="dot"/>
            </w:tabs>
            <w:spacing w:line="240" w:lineRule="auto" w:before="117" w:after="0"/>
            <w:ind w:left="795" w:right="0" w:hanging="565"/>
            <w:jc w:val="left"/>
          </w:pPr>
          <w:hyperlink w:history="true" w:anchor="_TOC_250010">
            <w:r>
              <w:rPr>
                <w:spacing w:val="-2"/>
              </w:rPr>
              <w:t>Requirements</w:t>
            </w:r>
            <w:r>
              <w:rPr/>
              <w:tab/>
            </w:r>
            <w:r>
              <w:rPr>
                <w:spacing w:val="-5"/>
              </w:rPr>
              <w:t>94</w:t>
            </w:r>
          </w:hyperlink>
        </w:p>
        <w:p>
          <w:pPr>
            <w:pStyle w:val="TOC2"/>
            <w:numPr>
              <w:ilvl w:val="1"/>
              <w:numId w:val="1"/>
            </w:numPr>
            <w:tabs>
              <w:tab w:pos="1080" w:val="left" w:leader="none"/>
              <w:tab w:pos="9874" w:val="right" w:leader="dot"/>
            </w:tabs>
            <w:spacing w:line="240" w:lineRule="auto" w:before="0" w:after="0"/>
            <w:ind w:left="1080" w:right="0" w:hanging="850"/>
            <w:jc w:val="left"/>
          </w:pPr>
          <w:hyperlink w:history="true" w:anchor="_TOC_250009">
            <w:r>
              <w:rPr/>
              <w:t>Functional</w:t>
            </w:r>
            <w:r>
              <w:rPr>
                <w:spacing w:val="-3"/>
              </w:rPr>
              <w:t> </w:t>
            </w:r>
            <w:r>
              <w:rPr>
                <w:spacing w:val="-2"/>
              </w:rPr>
              <w:t>requirements</w:t>
            </w:r>
            <w:r>
              <w:rPr/>
              <w:tab/>
            </w:r>
            <w:r>
              <w:rPr>
                <w:spacing w:val="-7"/>
              </w:rPr>
              <w:t>94</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08">
            <w:r>
              <w:rPr/>
              <w:t>Near-RT</w:t>
            </w:r>
            <w:r>
              <w:rPr>
                <w:spacing w:val="-1"/>
              </w:rPr>
              <w:t> </w:t>
            </w:r>
            <w:r>
              <w:rPr/>
              <w:t>RIC</w:t>
            </w:r>
            <w:r>
              <w:rPr>
                <w:spacing w:val="-1"/>
              </w:rPr>
              <w:t> </w:t>
            </w:r>
            <w:r>
              <w:rPr/>
              <w:t>generic</w:t>
            </w:r>
            <w:r>
              <w:rPr>
                <w:spacing w:val="-2"/>
              </w:rPr>
              <w:t> </w:t>
            </w:r>
            <w:r>
              <w:rPr/>
              <w:t>functional</w:t>
            </w:r>
            <w:r>
              <w:rPr>
                <w:spacing w:val="-2"/>
              </w:rPr>
              <w:t> requirements</w:t>
            </w:r>
            <w:r>
              <w:rPr/>
              <w:tab/>
            </w:r>
            <w:r>
              <w:rPr>
                <w:spacing w:val="-5"/>
              </w:rPr>
              <w:t>94</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07">
            <w:r>
              <w:rPr/>
              <w:t>E2</w:t>
            </w:r>
            <w:r>
              <w:rPr>
                <w:spacing w:val="-3"/>
              </w:rPr>
              <w:t> </w:t>
            </w:r>
            <w:r>
              <w:rPr/>
              <w:t>interface</w:t>
            </w:r>
            <w:r>
              <w:rPr>
                <w:spacing w:val="-2"/>
              </w:rPr>
              <w:t> </w:t>
            </w:r>
            <w:r>
              <w:rPr/>
              <w:t>functional</w:t>
            </w:r>
            <w:r>
              <w:rPr>
                <w:spacing w:val="-3"/>
              </w:rPr>
              <w:t> </w:t>
            </w:r>
            <w:r>
              <w:rPr>
                <w:spacing w:val="-2"/>
              </w:rPr>
              <w:t>requirements</w:t>
            </w:r>
            <w:r>
              <w:rPr/>
              <w:tab/>
            </w:r>
            <w:r>
              <w:rPr>
                <w:spacing w:val="-5"/>
              </w:rPr>
              <w:t>94</w:t>
            </w:r>
          </w:hyperlink>
        </w:p>
        <w:p>
          <w:pPr>
            <w:pStyle w:val="TOC3"/>
            <w:numPr>
              <w:ilvl w:val="2"/>
              <w:numId w:val="1"/>
            </w:numPr>
            <w:tabs>
              <w:tab w:pos="1365" w:val="left" w:leader="none"/>
              <w:tab w:pos="9874" w:val="right" w:leader="dot"/>
            </w:tabs>
            <w:spacing w:line="240" w:lineRule="auto" w:before="1" w:after="0"/>
            <w:ind w:left="1365" w:right="0" w:hanging="1135"/>
            <w:jc w:val="left"/>
          </w:pPr>
          <w:hyperlink w:history="true" w:anchor="_TOC_250006">
            <w:r>
              <w:rPr/>
              <w:t>RAI</w:t>
            </w:r>
            <w:r>
              <w:rPr>
                <w:spacing w:val="-3"/>
              </w:rPr>
              <w:t> </w:t>
            </w:r>
            <w:r>
              <w:rPr/>
              <w:t>exposure interface functional</w:t>
            </w:r>
            <w:r>
              <w:rPr>
                <w:spacing w:val="-1"/>
              </w:rPr>
              <w:t> </w:t>
            </w:r>
            <w:r>
              <w:rPr>
                <w:spacing w:val="-2"/>
              </w:rPr>
              <w:t>requirements</w:t>
            </w:r>
            <w:r>
              <w:rPr/>
              <w:tab/>
            </w:r>
            <w:r>
              <w:rPr>
                <w:spacing w:val="-5"/>
              </w:rPr>
              <w:t>104</w:t>
            </w:r>
          </w:hyperlink>
        </w:p>
        <w:p>
          <w:pPr>
            <w:pStyle w:val="TOC2"/>
            <w:numPr>
              <w:ilvl w:val="1"/>
              <w:numId w:val="1"/>
            </w:numPr>
            <w:tabs>
              <w:tab w:pos="1080" w:val="left" w:leader="none"/>
              <w:tab w:pos="9874" w:val="right" w:leader="dot"/>
            </w:tabs>
            <w:spacing w:line="240" w:lineRule="auto" w:before="0" w:after="0"/>
            <w:ind w:left="1080" w:right="0" w:hanging="850"/>
            <w:jc w:val="left"/>
          </w:pPr>
          <w:hyperlink w:history="true" w:anchor="_TOC_250005">
            <w:r>
              <w:rPr/>
              <w:t>Non-functional</w:t>
            </w:r>
            <w:r>
              <w:rPr>
                <w:spacing w:val="-5"/>
              </w:rPr>
              <w:t> </w:t>
            </w:r>
            <w:r>
              <w:rPr>
                <w:spacing w:val="-2"/>
              </w:rPr>
              <w:t>requirements</w:t>
            </w:r>
            <w:r>
              <w:rPr/>
              <w:tab/>
            </w:r>
            <w:r>
              <w:rPr>
                <w:spacing w:val="-5"/>
              </w:rPr>
              <w:t>105</w:t>
            </w:r>
          </w:hyperlink>
        </w:p>
        <w:p>
          <w:pPr>
            <w:pStyle w:val="TOC3"/>
            <w:numPr>
              <w:ilvl w:val="2"/>
              <w:numId w:val="1"/>
            </w:numPr>
            <w:tabs>
              <w:tab w:pos="1365" w:val="left" w:leader="none"/>
              <w:tab w:pos="9874" w:val="right" w:leader="dot"/>
            </w:tabs>
            <w:spacing w:line="240" w:lineRule="auto" w:before="0" w:after="0"/>
            <w:ind w:left="1365" w:right="0" w:hanging="1135"/>
            <w:jc w:val="left"/>
          </w:pPr>
          <w:hyperlink w:history="true" w:anchor="_TOC_250004">
            <w:r>
              <w:rPr/>
              <w:t>Near-RT RIC non-functional</w:t>
            </w:r>
            <w:r>
              <w:rPr>
                <w:spacing w:val="-2"/>
              </w:rPr>
              <w:t> requirements</w:t>
            </w:r>
            <w:r>
              <w:rPr/>
              <w:tab/>
            </w:r>
            <w:r>
              <w:rPr>
                <w:spacing w:val="-5"/>
              </w:rPr>
              <w:t>105</w:t>
            </w:r>
          </w:hyperlink>
        </w:p>
        <w:p>
          <w:pPr>
            <w:pStyle w:val="TOC3"/>
            <w:numPr>
              <w:ilvl w:val="2"/>
              <w:numId w:val="1"/>
            </w:numPr>
            <w:tabs>
              <w:tab w:pos="1365" w:val="left" w:leader="none"/>
              <w:tab w:pos="9874" w:val="right" w:leader="dot"/>
            </w:tabs>
            <w:spacing w:line="240" w:lineRule="auto" w:before="0" w:after="20"/>
            <w:ind w:left="1365" w:right="0" w:hanging="1135"/>
            <w:jc w:val="left"/>
          </w:pPr>
          <w:hyperlink w:history="true" w:anchor="_TOC_250003">
            <w:r>
              <w:rPr/>
              <w:t>E2</w:t>
            </w:r>
            <w:r>
              <w:rPr>
                <w:spacing w:val="-3"/>
              </w:rPr>
              <w:t> </w:t>
            </w:r>
            <w:r>
              <w:rPr/>
              <w:t>interface</w:t>
            </w:r>
            <w:r>
              <w:rPr>
                <w:spacing w:val="-3"/>
              </w:rPr>
              <w:t> </w:t>
            </w:r>
            <w:r>
              <w:rPr/>
              <w:t>non-functional</w:t>
            </w:r>
            <w:r>
              <w:rPr>
                <w:spacing w:val="-3"/>
              </w:rPr>
              <w:t> </w:t>
            </w:r>
            <w:r>
              <w:rPr>
                <w:spacing w:val="-2"/>
              </w:rPr>
              <w:t>requirements</w:t>
            </w:r>
            <w:r>
              <w:rPr/>
              <w:tab/>
            </w:r>
            <w:r>
              <w:rPr>
                <w:spacing w:val="-5"/>
              </w:rPr>
              <w:t>105</w:t>
            </w:r>
          </w:hyperlink>
        </w:p>
        <w:p>
          <w:pPr>
            <w:pStyle w:val="TOC1"/>
            <w:tabs>
              <w:tab w:pos="9874" w:val="right" w:leader="dot"/>
            </w:tabs>
            <w:spacing w:before="355"/>
            <w:ind w:firstLine="0"/>
          </w:pPr>
          <w:r>
            <w:rPr/>
            <w:t>Annex</w:t>
          </w:r>
          <w:r>
            <w:rPr>
              <w:spacing w:val="-3"/>
            </w:rPr>
            <w:t> </w:t>
          </w:r>
          <w:r>
            <w:rPr/>
            <w:t>A</w:t>
          </w:r>
          <w:r>
            <w:rPr>
              <w:spacing w:val="-2"/>
            </w:rPr>
            <w:t> </w:t>
          </w:r>
          <w:r>
            <w:rPr/>
            <w:t>(informative):</w:t>
          </w:r>
          <w:r>
            <w:rPr>
              <w:spacing w:val="-4"/>
            </w:rPr>
            <w:t> </w:t>
          </w:r>
          <w:r>
            <w:rPr/>
            <w:t>Example use</w:t>
          </w:r>
          <w:r>
            <w:rPr>
              <w:spacing w:val="-6"/>
            </w:rPr>
            <w:t> </w:t>
          </w:r>
          <w:r>
            <w:rPr>
              <w:spacing w:val="-4"/>
            </w:rPr>
            <w:t>cases</w:t>
          </w:r>
          <w:r>
            <w:rPr/>
            <w:tab/>
          </w:r>
          <w:r>
            <w:rPr>
              <w:spacing w:val="-5"/>
            </w:rPr>
            <w:t>106</w:t>
          </w:r>
        </w:p>
        <w:p>
          <w:pPr>
            <w:pStyle w:val="TOC2"/>
            <w:numPr>
              <w:ilvl w:val="1"/>
              <w:numId w:val="2"/>
            </w:numPr>
            <w:tabs>
              <w:tab w:pos="1080" w:val="left" w:leader="none"/>
              <w:tab w:pos="9874" w:val="right" w:leader="dot"/>
            </w:tabs>
            <w:spacing w:line="240" w:lineRule="auto" w:before="1" w:after="0"/>
            <w:ind w:left="1080" w:right="0" w:hanging="850"/>
            <w:jc w:val="left"/>
          </w:pPr>
          <w:hyperlink w:history="true" w:anchor="_TOC_250002">
            <w:r>
              <w:rPr/>
              <w:t>Example</w:t>
            </w:r>
            <w:r>
              <w:rPr>
                <w:spacing w:val="-1"/>
              </w:rPr>
              <w:t> </w:t>
            </w:r>
            <w:r>
              <w:rPr/>
              <w:t>use</w:t>
            </w:r>
            <w:r>
              <w:rPr>
                <w:spacing w:val="-1"/>
              </w:rPr>
              <w:t> </w:t>
            </w:r>
            <w:r>
              <w:rPr/>
              <w:t>cases</w:t>
            </w:r>
            <w:r>
              <w:rPr>
                <w:spacing w:val="2"/>
              </w:rPr>
              <w:t> </w:t>
            </w:r>
            <w:r>
              <w:rPr/>
              <w:t>for</w:t>
            </w:r>
            <w:r>
              <w:rPr>
                <w:spacing w:val="-3"/>
              </w:rPr>
              <w:t> </w:t>
            </w:r>
            <w:r>
              <w:rPr/>
              <w:t>RAN</w:t>
            </w:r>
            <w:r>
              <w:rPr>
                <w:spacing w:val="-2"/>
              </w:rPr>
              <w:t> </w:t>
            </w:r>
            <w:r>
              <w:rPr/>
              <w:t>slice</w:t>
            </w:r>
            <w:r>
              <w:rPr>
                <w:spacing w:val="-1"/>
              </w:rPr>
              <w:t> </w:t>
            </w:r>
            <w:r>
              <w:rPr/>
              <w:t>SLA</w:t>
            </w:r>
            <w:r>
              <w:rPr>
                <w:spacing w:val="-1"/>
              </w:rPr>
              <w:t> </w:t>
            </w:r>
            <w:r>
              <w:rPr>
                <w:spacing w:val="-2"/>
              </w:rPr>
              <w:t>assurance</w:t>
            </w:r>
            <w:r>
              <w:rPr/>
              <w:tab/>
            </w:r>
            <w:r>
              <w:rPr>
                <w:spacing w:val="-5"/>
              </w:rPr>
              <w:t>106</w:t>
            </w:r>
          </w:hyperlink>
        </w:p>
        <w:p>
          <w:pPr>
            <w:pStyle w:val="TOC3"/>
            <w:numPr>
              <w:ilvl w:val="2"/>
              <w:numId w:val="2"/>
            </w:numPr>
            <w:tabs>
              <w:tab w:pos="1365" w:val="left" w:leader="none"/>
              <w:tab w:pos="9874" w:val="right" w:leader="dot"/>
            </w:tabs>
            <w:spacing w:line="240" w:lineRule="auto" w:before="0" w:after="0"/>
            <w:ind w:left="1365" w:right="0" w:hanging="1135"/>
            <w:jc w:val="left"/>
          </w:pPr>
          <w:hyperlink w:history="true" w:anchor="_TOC_250001">
            <w:r>
              <w:rPr/>
              <w:t>Downlink</w:t>
            </w:r>
            <w:r>
              <w:rPr>
                <w:spacing w:val="-2"/>
              </w:rPr>
              <w:t> </w:t>
            </w:r>
            <w:r>
              <w:rPr/>
              <w:t>and</w:t>
            </w:r>
            <w:r>
              <w:rPr>
                <w:spacing w:val="-1"/>
              </w:rPr>
              <w:t> </w:t>
            </w:r>
            <w:r>
              <w:rPr/>
              <w:t>uplink</w:t>
            </w:r>
            <w:r>
              <w:rPr>
                <w:spacing w:val="-1"/>
              </w:rPr>
              <w:t> </w:t>
            </w:r>
            <w:r>
              <w:rPr/>
              <w:t>throughput</w:t>
            </w:r>
            <w:r>
              <w:rPr>
                <w:spacing w:val="-1"/>
              </w:rPr>
              <w:t> </w:t>
            </w:r>
            <w:r>
              <w:rPr/>
              <w:t>per</w:t>
            </w:r>
            <w:r>
              <w:rPr>
                <w:spacing w:val="-2"/>
              </w:rPr>
              <w:t> </w:t>
            </w:r>
            <w:r>
              <w:rPr>
                <w:spacing w:val="-4"/>
              </w:rPr>
              <w:t>slice</w:t>
            </w:r>
            <w:r>
              <w:rPr/>
              <w:tab/>
            </w:r>
            <w:r>
              <w:rPr>
                <w:spacing w:val="-5"/>
              </w:rPr>
              <w:t>106</w:t>
            </w:r>
          </w:hyperlink>
        </w:p>
        <w:p>
          <w:pPr>
            <w:pStyle w:val="TOC3"/>
            <w:numPr>
              <w:ilvl w:val="2"/>
              <w:numId w:val="2"/>
            </w:numPr>
            <w:tabs>
              <w:tab w:pos="1365" w:val="left" w:leader="none"/>
              <w:tab w:pos="9874" w:val="right" w:leader="dot"/>
            </w:tabs>
            <w:spacing w:line="240" w:lineRule="auto" w:before="0" w:after="0"/>
            <w:ind w:left="1365" w:right="0" w:hanging="1135"/>
            <w:jc w:val="left"/>
          </w:pPr>
          <w:hyperlink w:history="true" w:anchor="_TOC_250000">
            <w:r>
              <w:rPr/>
              <w:t>Guaranteed</w:t>
            </w:r>
            <w:r>
              <w:rPr>
                <w:spacing w:val="-2"/>
              </w:rPr>
              <w:t> </w:t>
            </w:r>
            <w:r>
              <w:rPr/>
              <w:t>downlink</w:t>
            </w:r>
            <w:r>
              <w:rPr>
                <w:spacing w:val="-1"/>
              </w:rPr>
              <w:t> </w:t>
            </w:r>
            <w:r>
              <w:rPr/>
              <w:t>and</w:t>
            </w:r>
            <w:r>
              <w:rPr>
                <w:spacing w:val="-2"/>
              </w:rPr>
              <w:t> </w:t>
            </w:r>
            <w:r>
              <w:rPr/>
              <w:t>uplink</w:t>
            </w:r>
            <w:r>
              <w:rPr>
                <w:spacing w:val="-1"/>
              </w:rPr>
              <w:t> </w:t>
            </w:r>
            <w:r>
              <w:rPr/>
              <w:t>throughput</w:t>
            </w:r>
            <w:r>
              <w:rPr>
                <w:spacing w:val="-1"/>
              </w:rPr>
              <w:t> </w:t>
            </w:r>
            <w:r>
              <w:rPr/>
              <w:t>per</w:t>
            </w:r>
            <w:r>
              <w:rPr>
                <w:spacing w:val="-2"/>
              </w:rPr>
              <w:t> </w:t>
            </w:r>
            <w:r>
              <w:rPr>
                <w:spacing w:val="-4"/>
              </w:rPr>
              <w:t>slice</w:t>
            </w:r>
            <w:r>
              <w:rPr/>
              <w:tab/>
            </w:r>
            <w:r>
              <w:rPr>
                <w:spacing w:val="-5"/>
              </w:rPr>
              <w:t>107</w:t>
            </w:r>
          </w:hyperlink>
        </w:p>
        <w:p>
          <w:pPr>
            <w:pStyle w:val="TOC1"/>
            <w:tabs>
              <w:tab w:pos="9874" w:val="right" w:leader="dot"/>
            </w:tabs>
            <w:spacing w:before="121"/>
            <w:ind w:firstLine="0"/>
          </w:pPr>
          <w:r>
            <w:rPr/>
            <w:t>Annex</w:t>
          </w:r>
          <w:r>
            <w:rPr>
              <w:spacing w:val="-3"/>
            </w:rPr>
            <w:t> </w:t>
          </w:r>
          <w:r>
            <w:rPr/>
            <w:t>(informative):</w:t>
          </w:r>
          <w:r>
            <w:rPr>
              <w:spacing w:val="48"/>
            </w:rPr>
            <w:t> </w:t>
          </w:r>
          <w:r>
            <w:rPr/>
            <w:t>Change</w:t>
          </w:r>
          <w:r>
            <w:rPr>
              <w:spacing w:val="-1"/>
            </w:rPr>
            <w:t> </w:t>
          </w:r>
          <w:r>
            <w:rPr/>
            <w:t>history/Change</w:t>
          </w:r>
          <w:r>
            <w:rPr>
              <w:spacing w:val="-1"/>
            </w:rPr>
            <w:t> </w:t>
          </w:r>
          <w:r>
            <w:rPr/>
            <w:t>request</w:t>
          </w:r>
          <w:r>
            <w:rPr>
              <w:spacing w:val="-4"/>
            </w:rPr>
            <w:t> </w:t>
          </w:r>
          <w:r>
            <w:rPr>
              <w:spacing w:val="-2"/>
            </w:rPr>
            <w:t>(history)</w:t>
          </w:r>
          <w:r>
            <w:rPr/>
            <w:tab/>
          </w:r>
          <w:r>
            <w:rPr>
              <w:spacing w:val="-5"/>
            </w:rPr>
            <w:t>108</w:t>
          </w:r>
        </w:p>
      </w:sdtContent>
    </w:sdt>
    <w:p>
      <w:pPr>
        <w:spacing w:after="0"/>
        <w:sectPr>
          <w:type w:val="continuous"/>
          <w:pgSz w:w="11910" w:h="16840"/>
          <w:pgMar w:header="693" w:footer="696" w:top="1460" w:bottom="1442" w:left="620" w:right="620"/>
        </w:sectPr>
      </w:pPr>
    </w:p>
    <w:p>
      <w:pPr>
        <w:pStyle w:val="BodyText"/>
        <w:spacing w:before="130"/>
      </w:pPr>
    </w:p>
    <w:p>
      <w:pPr>
        <w:pStyle w:val="BodyText"/>
        <w:spacing w:line="30" w:lineRule="exact"/>
        <w:ind w:left="200"/>
        <w:rPr>
          <w:sz w:val="3"/>
        </w:rPr>
      </w:pPr>
      <w:r>
        <w:rPr>
          <w:position w:val="0"/>
          <w:sz w:val="3"/>
        </w:rPr>
        <mc:AlternateContent>
          <mc:Choice Requires="wps">
            <w:drawing>
              <wp:inline distT="0" distB="0" distL="0" distR="0">
                <wp:extent cx="6520815" cy="19050"/>
                <wp:effectExtent l="0" t="0" r="0" b="0"/>
                <wp:docPr id="11" name="Group 11"/>
                <wp:cNvGraphicFramePr>
                  <a:graphicFrameLocks/>
                </wp:cNvGraphicFramePr>
                <a:graphic>
                  <a:graphicData uri="http://schemas.microsoft.com/office/word/2010/wordprocessingGroup">
                    <wpg:wgp>
                      <wpg:cNvPr id="11" name="Group 11"/>
                      <wpg:cNvGrpSpPr/>
                      <wpg:grpSpPr>
                        <a:xfrm>
                          <a:off x="0" y="0"/>
                          <a:ext cx="6520815" cy="19050"/>
                          <a:chExt cx="6520815" cy="19050"/>
                        </a:xfrm>
                      </wpg:grpSpPr>
                      <wps:wsp>
                        <wps:cNvPr id="12" name="Graphic 12"/>
                        <wps:cNvSpPr/>
                        <wps:spPr>
                          <a:xfrm>
                            <a:off x="0" y="0"/>
                            <a:ext cx="6520815" cy="19050"/>
                          </a:xfrm>
                          <a:custGeom>
                            <a:avLst/>
                            <a:gdLst/>
                            <a:ahLst/>
                            <a:cxnLst/>
                            <a:rect l="l" t="t" r="r" b="b"/>
                            <a:pathLst>
                              <a:path w="6520815" h="19050">
                                <a:moveTo>
                                  <a:pt x="6520815" y="0"/>
                                </a:moveTo>
                                <a:lnTo>
                                  <a:pt x="0" y="0"/>
                                </a:lnTo>
                                <a:lnTo>
                                  <a:pt x="0" y="19050"/>
                                </a:lnTo>
                                <a:lnTo>
                                  <a:pt x="6520815" y="19050"/>
                                </a:lnTo>
                                <a:lnTo>
                                  <a:pt x="652081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3.4500pt;height:1.5pt;mso-position-horizontal-relative:char;mso-position-vertical-relative:line" id="docshapegroup9" coordorigin="0,0" coordsize="10269,30">
                <v:rect style="position:absolute;left:0;top:0;width:10269;height:30" id="docshape10" filled="true" fillcolor="#000000" stroked="false">
                  <v:fill type="solid"/>
                </v:rect>
              </v:group>
            </w:pict>
          </mc:Fallback>
        </mc:AlternateContent>
      </w:r>
      <w:r>
        <w:rPr>
          <w:position w:val="0"/>
          <w:sz w:val="3"/>
        </w:rPr>
      </w:r>
    </w:p>
    <w:p>
      <w:pPr>
        <w:pStyle w:val="Heading1"/>
      </w:pPr>
      <w:bookmarkStart w:name="_TOC_250053" w:id="1"/>
      <w:bookmarkStart w:name="Foreword" w:id="2"/>
      <w:r>
        <w:rPr/>
      </w:r>
      <w:bookmarkEnd w:id="1"/>
      <w:r>
        <w:rPr>
          <w:spacing w:val="-2"/>
        </w:rPr>
        <w:t>Foreword</w:t>
      </w:r>
    </w:p>
    <w:p>
      <w:pPr>
        <w:pStyle w:val="BodyText"/>
        <w:spacing w:before="177"/>
        <w:ind w:left="230"/>
      </w:pPr>
      <w:r>
        <w:rPr/>
        <w:t>This</w:t>
      </w:r>
      <w:r>
        <w:rPr>
          <w:spacing w:val="-2"/>
        </w:rPr>
        <w:t> </w:t>
      </w:r>
      <w:r>
        <w:rPr/>
        <w:t>Technical</w:t>
      </w:r>
      <w:r>
        <w:rPr>
          <w:spacing w:val="-2"/>
        </w:rPr>
        <w:t> </w:t>
      </w:r>
      <w:r>
        <w:rPr/>
        <w:t>Specification</w:t>
      </w:r>
      <w:r>
        <w:rPr>
          <w:spacing w:val="-1"/>
        </w:rPr>
        <w:t> </w:t>
      </w:r>
      <w:r>
        <w:rPr/>
        <w:t>(TS)</w:t>
      </w:r>
      <w:r>
        <w:rPr>
          <w:spacing w:val="-3"/>
        </w:rPr>
        <w:t> </w:t>
      </w:r>
      <w:r>
        <w:rPr/>
        <w:t>has</w:t>
      </w:r>
      <w:r>
        <w:rPr>
          <w:spacing w:val="1"/>
        </w:rPr>
        <w:t> </w:t>
      </w:r>
      <w:r>
        <w:rPr/>
        <w:t>been</w:t>
      </w:r>
      <w:r>
        <w:rPr>
          <w:spacing w:val="-1"/>
        </w:rPr>
        <w:t> </w:t>
      </w:r>
      <w:r>
        <w:rPr/>
        <w:t>produced</w:t>
      </w:r>
      <w:r>
        <w:rPr>
          <w:spacing w:val="-1"/>
        </w:rPr>
        <w:t> </w:t>
      </w:r>
      <w:r>
        <w:rPr/>
        <w:t>by</w:t>
      </w:r>
      <w:r>
        <w:rPr>
          <w:spacing w:val="4"/>
        </w:rPr>
        <w:t> </w:t>
      </w:r>
      <w:r>
        <w:rPr/>
        <w:t>WG3</w:t>
      </w:r>
      <w:r>
        <w:rPr>
          <w:spacing w:val="-6"/>
        </w:rPr>
        <w:t> </w:t>
      </w:r>
      <w:r>
        <w:rPr/>
        <w:t>of</w:t>
      </w:r>
      <w:r>
        <w:rPr>
          <w:spacing w:val="-3"/>
        </w:rPr>
        <w:t> </w:t>
      </w:r>
      <w:r>
        <w:rPr/>
        <w:t>the O-RAN</w:t>
      </w:r>
      <w:r>
        <w:rPr>
          <w:spacing w:val="-1"/>
        </w:rPr>
        <w:t> </w:t>
      </w:r>
      <w:r>
        <w:rPr>
          <w:spacing w:val="-2"/>
        </w:rPr>
        <w:t>Alliance.</w:t>
      </w:r>
    </w:p>
    <w:p>
      <w:pPr>
        <w:pStyle w:val="BodyText"/>
        <w:spacing w:line="256" w:lineRule="auto" w:before="175"/>
        <w:ind w:left="230" w:right="224"/>
        <w:jc w:val="both"/>
      </w:pPr>
      <w:r>
        <w:rPr/>
        <w:t>The content of the present document is subject to continuing work within O-RAN and may change following formal O-RAN approval. Should the O-RAN Alliance modify the contents of the present document, it will be re-released by O-RAN with an identifying change of version date and an increase in version number as follows:</w:t>
      </w:r>
    </w:p>
    <w:p>
      <w:pPr>
        <w:pStyle w:val="BodyText"/>
        <w:spacing w:line="422" w:lineRule="auto" w:before="157"/>
        <w:ind w:left="230" w:right="9113"/>
        <w:jc w:val="both"/>
      </w:pPr>
      <w:r>
        <w:rPr/>
        <w:t>version</w:t>
      </w:r>
      <w:r>
        <w:rPr>
          <w:spacing w:val="-13"/>
        </w:rPr>
        <w:t> </w:t>
      </w:r>
      <w:r>
        <w:rPr/>
        <w:t>xx.yy.zz </w:t>
      </w:r>
      <w:r>
        <w:rPr>
          <w:spacing w:val="-2"/>
        </w:rPr>
        <w:t>where:</w:t>
      </w:r>
    </w:p>
    <w:p>
      <w:pPr>
        <w:pStyle w:val="BodyText"/>
        <w:spacing w:line="256" w:lineRule="auto" w:before="1"/>
        <w:ind w:left="970" w:right="225" w:hanging="455"/>
        <w:jc w:val="both"/>
      </w:pPr>
      <w:r>
        <w:rPr/>
        <w:t>xx:</w:t>
      </w:r>
      <w:r>
        <w:rPr>
          <w:spacing w:val="80"/>
        </w:rPr>
        <w:t> </w:t>
      </w:r>
      <w:r>
        <w:rPr/>
        <w:t>the first</w:t>
      </w:r>
      <w:r>
        <w:rPr>
          <w:spacing w:val="-2"/>
        </w:rPr>
        <w:t> </w:t>
      </w:r>
      <w:r>
        <w:rPr/>
        <w:t>digit-group</w:t>
      </w:r>
      <w:r>
        <w:rPr>
          <w:spacing w:val="-1"/>
        </w:rPr>
        <w:t> </w:t>
      </w:r>
      <w:r>
        <w:rPr/>
        <w:t>is incremented</w:t>
      </w:r>
      <w:r>
        <w:rPr>
          <w:spacing w:val="-1"/>
        </w:rPr>
        <w:t> </w:t>
      </w:r>
      <w:r>
        <w:rPr/>
        <w:t>for</w:t>
      </w:r>
      <w:r>
        <w:rPr>
          <w:spacing w:val="-3"/>
        </w:rPr>
        <w:t> </w:t>
      </w:r>
      <w:r>
        <w:rPr/>
        <w:t>all changes of</w:t>
      </w:r>
      <w:r>
        <w:rPr>
          <w:spacing w:val="-3"/>
        </w:rPr>
        <w:t> </w:t>
      </w:r>
      <w:r>
        <w:rPr/>
        <w:t>substance,</w:t>
      </w:r>
      <w:r>
        <w:rPr>
          <w:spacing w:val="-1"/>
        </w:rPr>
        <w:t> </w:t>
      </w:r>
      <w:r>
        <w:rPr/>
        <w:t>i.e.</w:t>
      </w:r>
      <w:r>
        <w:rPr>
          <w:spacing w:val="-1"/>
        </w:rPr>
        <w:t> </w:t>
      </w:r>
      <w:r>
        <w:rPr/>
        <w:t>technical</w:t>
      </w:r>
      <w:r>
        <w:rPr>
          <w:spacing w:val="-2"/>
        </w:rPr>
        <w:t> </w:t>
      </w:r>
      <w:r>
        <w:rPr/>
        <w:t>enhancements,</w:t>
      </w:r>
      <w:r>
        <w:rPr>
          <w:spacing w:val="-1"/>
        </w:rPr>
        <w:t> </w:t>
      </w:r>
      <w:r>
        <w:rPr/>
        <w:t>corrections,</w:t>
      </w:r>
      <w:r>
        <w:rPr>
          <w:spacing w:val="-1"/>
        </w:rPr>
        <w:t> </w:t>
      </w:r>
      <w:r>
        <w:rPr/>
        <w:t>updates,</w:t>
      </w:r>
      <w:r>
        <w:rPr>
          <w:spacing w:val="-1"/>
        </w:rPr>
        <w:t> </w:t>
      </w:r>
      <w:r>
        <w:rPr/>
        <w:t>etc. (the initial approved document will have xx=01).</w:t>
      </w:r>
      <w:r>
        <w:rPr>
          <w:spacing w:val="40"/>
        </w:rPr>
        <w:t> </w:t>
      </w:r>
      <w:r>
        <w:rPr/>
        <w:t>Always 2 digits with leading zero if needed.</w:t>
      </w:r>
    </w:p>
    <w:p>
      <w:pPr>
        <w:pStyle w:val="BodyText"/>
        <w:spacing w:line="256" w:lineRule="auto" w:before="158"/>
        <w:ind w:left="970" w:right="224" w:hanging="455"/>
        <w:jc w:val="both"/>
      </w:pPr>
      <w:r>
        <w:rPr/>
        <w:t>yy:</w:t>
      </w:r>
      <w:r>
        <w:rPr>
          <w:spacing w:val="80"/>
        </w:rPr>
        <w:t> </w:t>
      </w:r>
      <w:r>
        <w:rPr/>
        <w:t>the second</w:t>
      </w:r>
      <w:r>
        <w:rPr>
          <w:spacing w:val="-1"/>
        </w:rPr>
        <w:t> </w:t>
      </w:r>
      <w:r>
        <w:rPr/>
        <w:t>digit-group</w:t>
      </w:r>
      <w:r>
        <w:rPr>
          <w:spacing w:val="-1"/>
        </w:rPr>
        <w:t> </w:t>
      </w:r>
      <w:r>
        <w:rPr/>
        <w:t>is incremented</w:t>
      </w:r>
      <w:r>
        <w:rPr>
          <w:spacing w:val="-1"/>
        </w:rPr>
        <w:t> </w:t>
      </w:r>
      <w:r>
        <w:rPr/>
        <w:t>when</w:t>
      </w:r>
      <w:r>
        <w:rPr>
          <w:spacing w:val="-1"/>
        </w:rPr>
        <w:t> </w:t>
      </w:r>
      <w:r>
        <w:rPr/>
        <w:t>editorial</w:t>
      </w:r>
      <w:r>
        <w:rPr>
          <w:spacing w:val="-2"/>
        </w:rPr>
        <w:t> </w:t>
      </w:r>
      <w:r>
        <w:rPr/>
        <w:t>only</w:t>
      </w:r>
      <w:r>
        <w:rPr>
          <w:spacing w:val="-1"/>
        </w:rPr>
        <w:t> </w:t>
      </w:r>
      <w:r>
        <w:rPr/>
        <w:t>changes have been</w:t>
      </w:r>
      <w:r>
        <w:rPr>
          <w:spacing w:val="-1"/>
        </w:rPr>
        <w:t> </w:t>
      </w:r>
      <w:r>
        <w:rPr/>
        <w:t>incorporated</w:t>
      </w:r>
      <w:r>
        <w:rPr>
          <w:spacing w:val="-1"/>
        </w:rPr>
        <w:t> </w:t>
      </w:r>
      <w:r>
        <w:rPr/>
        <w:t>in</w:t>
      </w:r>
      <w:r>
        <w:rPr>
          <w:spacing w:val="-1"/>
        </w:rPr>
        <w:t> </w:t>
      </w:r>
      <w:r>
        <w:rPr/>
        <w:t>the document. Always 2 digits with leading zero if needed.</w:t>
      </w:r>
    </w:p>
    <w:p>
      <w:pPr>
        <w:pStyle w:val="BodyText"/>
        <w:spacing w:line="256" w:lineRule="auto" w:before="158"/>
        <w:ind w:left="970" w:right="229" w:hanging="455"/>
        <w:jc w:val="both"/>
      </w:pPr>
      <w:r>
        <w:rPr/>
        <w:t>zz:</w:t>
      </w:r>
      <w:r>
        <w:rPr>
          <w:spacing w:val="80"/>
        </w:rPr>
        <w:t> </w:t>
      </w:r>
      <w:r>
        <w:rPr/>
        <w:t>the third digit-group included only in working versions of the document indicating incremental changes during the editing process. External versions never include the third digit-group.</w:t>
      </w:r>
      <w:r>
        <w:rPr>
          <w:spacing w:val="40"/>
        </w:rPr>
        <w:t> </w:t>
      </w:r>
      <w:r>
        <w:rPr/>
        <w:t>Always 2 digits with leading zero if needed.</w:t>
      </w:r>
    </w:p>
    <w:p>
      <w:pPr>
        <w:pStyle w:val="BodyText"/>
        <w:spacing w:before="146"/>
      </w:pPr>
      <w:r>
        <w:rPr/>
        <mc:AlternateContent>
          <mc:Choice Requires="wps">
            <w:drawing>
              <wp:anchor distT="0" distB="0" distL="0" distR="0" allowOverlap="1" layoutInCell="1" locked="0" behindDoc="1" simplePos="0" relativeHeight="487590400">
                <wp:simplePos x="0" y="0"/>
                <wp:positionH relativeFrom="page">
                  <wp:posOffset>521017</wp:posOffset>
                </wp:positionH>
                <wp:positionV relativeFrom="paragraph">
                  <wp:posOffset>254134</wp:posOffset>
                </wp:positionV>
                <wp:extent cx="6520815" cy="1905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6520815" cy="19050"/>
                        </a:xfrm>
                        <a:custGeom>
                          <a:avLst/>
                          <a:gdLst/>
                          <a:ahLst/>
                          <a:cxnLst/>
                          <a:rect l="l" t="t" r="r" b="b"/>
                          <a:pathLst>
                            <a:path w="6520815" h="19050">
                              <a:moveTo>
                                <a:pt x="6520815" y="0"/>
                              </a:moveTo>
                              <a:lnTo>
                                <a:pt x="0" y="0"/>
                              </a:lnTo>
                              <a:lnTo>
                                <a:pt x="0" y="19050"/>
                              </a:lnTo>
                              <a:lnTo>
                                <a:pt x="6520815" y="19050"/>
                              </a:lnTo>
                              <a:lnTo>
                                <a:pt x="65208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025002pt;margin-top:20.010576pt;width:513.4500pt;height:1.5pt;mso-position-horizontal-relative:page;mso-position-vertical-relative:paragraph;z-index:-15726080;mso-wrap-distance-left:0;mso-wrap-distance-right:0" id="docshape11" filled="true" fillcolor="#000000" stroked="false">
                <v:fill type="solid"/>
                <w10:wrap type="topAndBottom"/>
              </v:rect>
            </w:pict>
          </mc:Fallback>
        </mc:AlternateContent>
      </w:r>
    </w:p>
    <w:p>
      <w:pPr>
        <w:pStyle w:val="Heading1"/>
      </w:pPr>
      <w:bookmarkStart w:name="_TOC_250052" w:id="3"/>
      <w:bookmarkStart w:name="Modal verbs terminology" w:id="4"/>
      <w:r>
        <w:rPr/>
      </w:r>
      <w:r>
        <w:rPr/>
        <w:t>Modal</w:t>
      </w:r>
      <w:r>
        <w:rPr>
          <w:spacing w:val="-4"/>
        </w:rPr>
        <w:t> </w:t>
      </w:r>
      <w:r>
        <w:rPr/>
        <w:t>verbs</w:t>
      </w:r>
      <w:bookmarkEnd w:id="3"/>
      <w:r>
        <w:rPr>
          <w:spacing w:val="-2"/>
        </w:rPr>
        <w:t> terminology</w:t>
      </w:r>
    </w:p>
    <w:p>
      <w:pPr>
        <w:spacing w:line="256" w:lineRule="auto" w:before="177"/>
        <w:ind w:left="230" w:right="226" w:firstLine="0"/>
        <w:jc w:val="both"/>
        <w:rPr>
          <w:rFonts w:ascii="Times New Roman"/>
          <w:sz w:val="20"/>
        </w:rPr>
      </w:pPr>
      <w:r>
        <w:rPr>
          <w:rFonts w:ascii="Times New Roman"/>
          <w:sz w:val="20"/>
        </w:rPr>
        <w:t>In</w:t>
      </w:r>
      <w:r>
        <w:rPr>
          <w:rFonts w:ascii="Times New Roman"/>
          <w:spacing w:val="-8"/>
          <w:sz w:val="20"/>
        </w:rPr>
        <w:t> </w:t>
      </w:r>
      <w:r>
        <w:rPr>
          <w:rFonts w:ascii="Times New Roman"/>
          <w:sz w:val="20"/>
        </w:rPr>
        <w:t>the</w:t>
      </w:r>
      <w:r>
        <w:rPr>
          <w:rFonts w:ascii="Times New Roman"/>
          <w:spacing w:val="-7"/>
          <w:sz w:val="20"/>
        </w:rPr>
        <w:t> </w:t>
      </w:r>
      <w:r>
        <w:rPr>
          <w:rFonts w:ascii="Times New Roman"/>
          <w:sz w:val="20"/>
        </w:rPr>
        <w:t>present</w:t>
      </w:r>
      <w:r>
        <w:rPr>
          <w:rFonts w:ascii="Times New Roman"/>
          <w:spacing w:val="-9"/>
          <w:sz w:val="20"/>
        </w:rPr>
        <w:t> </w:t>
      </w:r>
      <w:r>
        <w:rPr>
          <w:rFonts w:ascii="Times New Roman"/>
          <w:sz w:val="20"/>
        </w:rPr>
        <w:t>document</w:t>
      </w:r>
      <w:r>
        <w:rPr>
          <w:rFonts w:ascii="Times New Roman"/>
          <w:spacing w:val="-9"/>
          <w:sz w:val="20"/>
        </w:rPr>
        <w:t> </w:t>
      </w:r>
      <w:r>
        <w:rPr>
          <w:rFonts w:ascii="Times New Roman"/>
          <w:sz w:val="20"/>
        </w:rPr>
        <w:t>"</w:t>
      </w:r>
      <w:r>
        <w:rPr>
          <w:rFonts w:ascii="Times New Roman"/>
          <w:b/>
          <w:sz w:val="20"/>
        </w:rPr>
        <w:t>shall</w:t>
      </w:r>
      <w:r>
        <w:rPr>
          <w:rFonts w:ascii="Times New Roman"/>
          <w:sz w:val="20"/>
        </w:rPr>
        <w:t>",</w:t>
      </w:r>
      <w:r>
        <w:rPr>
          <w:rFonts w:ascii="Times New Roman"/>
          <w:spacing w:val="-8"/>
          <w:sz w:val="20"/>
        </w:rPr>
        <w:t> </w:t>
      </w:r>
      <w:r>
        <w:rPr>
          <w:rFonts w:ascii="Times New Roman"/>
          <w:sz w:val="20"/>
        </w:rPr>
        <w:t>"</w:t>
      </w:r>
      <w:r>
        <w:rPr>
          <w:rFonts w:ascii="Times New Roman"/>
          <w:b/>
          <w:sz w:val="20"/>
        </w:rPr>
        <w:t>shall</w:t>
      </w:r>
      <w:r>
        <w:rPr>
          <w:rFonts w:ascii="Times New Roman"/>
          <w:b/>
          <w:spacing w:val="-9"/>
          <w:sz w:val="20"/>
        </w:rPr>
        <w:t> </w:t>
      </w:r>
      <w:r>
        <w:rPr>
          <w:rFonts w:ascii="Times New Roman"/>
          <w:b/>
          <w:sz w:val="20"/>
        </w:rPr>
        <w:t>not</w:t>
      </w:r>
      <w:r>
        <w:rPr>
          <w:rFonts w:ascii="Times New Roman"/>
          <w:sz w:val="20"/>
        </w:rPr>
        <w:t>",</w:t>
      </w:r>
      <w:r>
        <w:rPr>
          <w:rFonts w:ascii="Times New Roman"/>
          <w:spacing w:val="-8"/>
          <w:sz w:val="20"/>
        </w:rPr>
        <w:t> </w:t>
      </w:r>
      <w:r>
        <w:rPr>
          <w:rFonts w:ascii="Times New Roman"/>
          <w:sz w:val="20"/>
        </w:rPr>
        <w:t>"</w:t>
      </w:r>
      <w:r>
        <w:rPr>
          <w:rFonts w:ascii="Times New Roman"/>
          <w:b/>
          <w:sz w:val="20"/>
        </w:rPr>
        <w:t>should</w:t>
      </w:r>
      <w:r>
        <w:rPr>
          <w:rFonts w:ascii="Times New Roman"/>
          <w:sz w:val="20"/>
        </w:rPr>
        <w:t>",</w:t>
      </w:r>
      <w:r>
        <w:rPr>
          <w:rFonts w:ascii="Times New Roman"/>
          <w:spacing w:val="-8"/>
          <w:sz w:val="20"/>
        </w:rPr>
        <w:t> </w:t>
      </w:r>
      <w:r>
        <w:rPr>
          <w:rFonts w:ascii="Times New Roman"/>
          <w:sz w:val="20"/>
        </w:rPr>
        <w:t>"</w:t>
      </w:r>
      <w:r>
        <w:rPr>
          <w:rFonts w:ascii="Times New Roman"/>
          <w:b/>
          <w:sz w:val="20"/>
        </w:rPr>
        <w:t>should</w:t>
      </w:r>
      <w:r>
        <w:rPr>
          <w:rFonts w:ascii="Times New Roman"/>
          <w:b/>
          <w:spacing w:val="-5"/>
          <w:sz w:val="20"/>
        </w:rPr>
        <w:t> </w:t>
      </w:r>
      <w:r>
        <w:rPr>
          <w:rFonts w:ascii="Times New Roman"/>
          <w:b/>
          <w:sz w:val="20"/>
        </w:rPr>
        <w:t>not</w:t>
      </w:r>
      <w:r>
        <w:rPr>
          <w:rFonts w:ascii="Times New Roman"/>
          <w:sz w:val="20"/>
        </w:rPr>
        <w:t>",</w:t>
      </w:r>
      <w:r>
        <w:rPr>
          <w:rFonts w:ascii="Times New Roman"/>
          <w:spacing w:val="-8"/>
          <w:sz w:val="20"/>
        </w:rPr>
        <w:t> </w:t>
      </w:r>
      <w:r>
        <w:rPr>
          <w:rFonts w:ascii="Times New Roman"/>
          <w:sz w:val="20"/>
        </w:rPr>
        <w:t>"</w:t>
      </w:r>
      <w:r>
        <w:rPr>
          <w:rFonts w:ascii="Times New Roman"/>
          <w:b/>
          <w:sz w:val="20"/>
        </w:rPr>
        <w:t>may</w:t>
      </w:r>
      <w:r>
        <w:rPr>
          <w:rFonts w:ascii="Times New Roman"/>
          <w:sz w:val="20"/>
        </w:rPr>
        <w:t>",</w:t>
      </w:r>
      <w:r>
        <w:rPr>
          <w:rFonts w:ascii="Times New Roman"/>
          <w:spacing w:val="-8"/>
          <w:sz w:val="20"/>
        </w:rPr>
        <w:t> </w:t>
      </w:r>
      <w:r>
        <w:rPr>
          <w:rFonts w:ascii="Times New Roman"/>
          <w:sz w:val="20"/>
        </w:rPr>
        <w:t>"</w:t>
      </w:r>
      <w:r>
        <w:rPr>
          <w:rFonts w:ascii="Times New Roman"/>
          <w:b/>
          <w:sz w:val="20"/>
        </w:rPr>
        <w:t>need</w:t>
      </w:r>
      <w:r>
        <w:rPr>
          <w:rFonts w:ascii="Times New Roman"/>
          <w:b/>
          <w:spacing w:val="-10"/>
          <w:sz w:val="20"/>
        </w:rPr>
        <w:t> </w:t>
      </w:r>
      <w:r>
        <w:rPr>
          <w:rFonts w:ascii="Times New Roman"/>
          <w:b/>
          <w:sz w:val="20"/>
        </w:rPr>
        <w:t>not</w:t>
      </w:r>
      <w:r>
        <w:rPr>
          <w:rFonts w:ascii="Times New Roman"/>
          <w:sz w:val="20"/>
        </w:rPr>
        <w:t>",</w:t>
      </w:r>
      <w:r>
        <w:rPr>
          <w:rFonts w:ascii="Times New Roman"/>
          <w:spacing w:val="-8"/>
          <w:sz w:val="20"/>
        </w:rPr>
        <w:t> </w:t>
      </w:r>
      <w:r>
        <w:rPr>
          <w:rFonts w:ascii="Times New Roman"/>
          <w:sz w:val="20"/>
        </w:rPr>
        <w:t>"</w:t>
      </w:r>
      <w:r>
        <w:rPr>
          <w:rFonts w:ascii="Times New Roman"/>
          <w:b/>
          <w:sz w:val="20"/>
        </w:rPr>
        <w:t>will</w:t>
      </w:r>
      <w:r>
        <w:rPr>
          <w:rFonts w:ascii="Times New Roman"/>
          <w:sz w:val="20"/>
        </w:rPr>
        <w:t>",</w:t>
      </w:r>
      <w:r>
        <w:rPr>
          <w:rFonts w:ascii="Times New Roman"/>
          <w:spacing w:val="-8"/>
          <w:sz w:val="20"/>
        </w:rPr>
        <w:t> </w:t>
      </w:r>
      <w:r>
        <w:rPr>
          <w:rFonts w:ascii="Times New Roman"/>
          <w:sz w:val="20"/>
        </w:rPr>
        <w:t>"</w:t>
      </w:r>
      <w:r>
        <w:rPr>
          <w:rFonts w:ascii="Times New Roman"/>
          <w:b/>
          <w:sz w:val="20"/>
        </w:rPr>
        <w:t>will</w:t>
      </w:r>
      <w:r>
        <w:rPr>
          <w:rFonts w:ascii="Times New Roman"/>
          <w:b/>
          <w:spacing w:val="-10"/>
          <w:sz w:val="20"/>
        </w:rPr>
        <w:t> </w:t>
      </w:r>
      <w:r>
        <w:rPr>
          <w:rFonts w:ascii="Times New Roman"/>
          <w:b/>
          <w:sz w:val="20"/>
        </w:rPr>
        <w:t>not</w:t>
      </w:r>
      <w:r>
        <w:rPr>
          <w:rFonts w:ascii="Times New Roman"/>
          <w:sz w:val="20"/>
        </w:rPr>
        <w:t>",</w:t>
      </w:r>
      <w:r>
        <w:rPr>
          <w:rFonts w:ascii="Times New Roman"/>
          <w:spacing w:val="-8"/>
          <w:sz w:val="20"/>
        </w:rPr>
        <w:t> </w:t>
      </w:r>
      <w:r>
        <w:rPr>
          <w:rFonts w:ascii="Times New Roman"/>
          <w:sz w:val="20"/>
        </w:rPr>
        <w:t>"</w:t>
      </w:r>
      <w:r>
        <w:rPr>
          <w:rFonts w:ascii="Times New Roman"/>
          <w:b/>
          <w:sz w:val="20"/>
        </w:rPr>
        <w:t>can</w:t>
      </w:r>
      <w:r>
        <w:rPr>
          <w:rFonts w:ascii="Times New Roman"/>
          <w:sz w:val="20"/>
        </w:rPr>
        <w:t>"</w:t>
      </w:r>
      <w:r>
        <w:rPr>
          <w:rFonts w:ascii="Times New Roman"/>
          <w:spacing w:val="-10"/>
          <w:sz w:val="20"/>
        </w:rPr>
        <w:t> </w:t>
      </w:r>
      <w:r>
        <w:rPr>
          <w:rFonts w:ascii="Times New Roman"/>
          <w:sz w:val="20"/>
        </w:rPr>
        <w:t>and</w:t>
      </w:r>
      <w:r>
        <w:rPr>
          <w:rFonts w:ascii="Times New Roman"/>
          <w:spacing w:val="-8"/>
          <w:sz w:val="20"/>
        </w:rPr>
        <w:t> </w:t>
      </w:r>
      <w:r>
        <w:rPr>
          <w:rFonts w:ascii="Times New Roman"/>
          <w:sz w:val="20"/>
        </w:rPr>
        <w:t>"</w:t>
      </w:r>
      <w:r>
        <w:rPr>
          <w:rFonts w:ascii="Times New Roman"/>
          <w:b/>
          <w:sz w:val="20"/>
        </w:rPr>
        <w:t>cannot</w:t>
      </w:r>
      <w:r>
        <w:rPr>
          <w:rFonts w:ascii="Times New Roman"/>
          <w:sz w:val="20"/>
        </w:rPr>
        <w:t>" are to be interpreted as described in clause 3.2 of the O-RAN Drafting Rules (Verbal forms for the expression of provisions).</w:t>
      </w:r>
    </w:p>
    <w:p>
      <w:pPr>
        <w:pStyle w:val="BodyText"/>
        <w:spacing w:before="158"/>
        <w:ind w:left="230"/>
      </w:pPr>
      <w:r>
        <w:rPr/>
        <w:t>"</w:t>
      </w:r>
      <w:r>
        <w:rPr>
          <w:b/>
        </w:rPr>
        <w:t>must</w:t>
      </w:r>
      <w:r>
        <w:rPr/>
        <w:t>"</w:t>
      </w:r>
      <w:r>
        <w:rPr>
          <w:spacing w:val="-3"/>
        </w:rPr>
        <w:t> </w:t>
      </w:r>
      <w:r>
        <w:rPr/>
        <w:t>and</w:t>
      </w:r>
      <w:r>
        <w:rPr>
          <w:spacing w:val="-1"/>
        </w:rPr>
        <w:t> </w:t>
      </w:r>
      <w:r>
        <w:rPr/>
        <w:t>"</w:t>
      </w:r>
      <w:r>
        <w:rPr>
          <w:b/>
        </w:rPr>
        <w:t>must</w:t>
      </w:r>
      <w:r>
        <w:rPr>
          <w:b/>
          <w:spacing w:val="-3"/>
        </w:rPr>
        <w:t> </w:t>
      </w:r>
      <w:r>
        <w:rPr>
          <w:b/>
        </w:rPr>
        <w:t>not</w:t>
      </w:r>
      <w:r>
        <w:rPr/>
        <w:t>"</w:t>
      </w:r>
      <w:r>
        <w:rPr>
          <w:spacing w:val="-3"/>
        </w:rPr>
        <w:t> </w:t>
      </w:r>
      <w:r>
        <w:rPr/>
        <w:t>are</w:t>
      </w:r>
      <w:r>
        <w:rPr>
          <w:spacing w:val="2"/>
        </w:rPr>
        <w:t> </w:t>
      </w:r>
      <w:r>
        <w:rPr>
          <w:b/>
        </w:rPr>
        <w:t>NOT </w:t>
      </w:r>
      <w:r>
        <w:rPr/>
        <w:t>allowed</w:t>
      </w:r>
      <w:r>
        <w:rPr>
          <w:spacing w:val="-1"/>
        </w:rPr>
        <w:t> </w:t>
      </w:r>
      <w:r>
        <w:rPr/>
        <w:t>in O-RAN</w:t>
      </w:r>
      <w:r>
        <w:rPr>
          <w:spacing w:val="-1"/>
        </w:rPr>
        <w:t> </w:t>
      </w:r>
      <w:r>
        <w:rPr/>
        <w:t>deliverables</w:t>
      </w:r>
      <w:r>
        <w:rPr>
          <w:spacing w:val="1"/>
        </w:rPr>
        <w:t> </w:t>
      </w:r>
      <w:r>
        <w:rPr/>
        <w:t>except</w:t>
      </w:r>
      <w:r>
        <w:rPr>
          <w:spacing w:val="-1"/>
        </w:rPr>
        <w:t> </w:t>
      </w:r>
      <w:r>
        <w:rPr/>
        <w:t>when</w:t>
      </w:r>
      <w:r>
        <w:rPr>
          <w:spacing w:val="-1"/>
        </w:rPr>
        <w:t> </w:t>
      </w:r>
      <w:r>
        <w:rPr/>
        <w:t>used</w:t>
      </w:r>
      <w:r>
        <w:rPr>
          <w:spacing w:val="-1"/>
        </w:rPr>
        <w:t> </w:t>
      </w:r>
      <w:r>
        <w:rPr/>
        <w:t>in</w:t>
      </w:r>
      <w:r>
        <w:rPr>
          <w:spacing w:val="-1"/>
        </w:rPr>
        <w:t> </w:t>
      </w:r>
      <w:r>
        <w:rPr/>
        <w:t>direct</w:t>
      </w:r>
      <w:r>
        <w:rPr>
          <w:spacing w:val="-1"/>
        </w:rPr>
        <w:t> </w:t>
      </w:r>
      <w:r>
        <w:rPr>
          <w:spacing w:val="-2"/>
        </w:rPr>
        <w:t>citation.</w:t>
      </w:r>
    </w:p>
    <w:p>
      <w:pPr>
        <w:pStyle w:val="BodyText"/>
        <w:spacing w:before="163"/>
      </w:pPr>
      <w:r>
        <w:rPr/>
        <mc:AlternateContent>
          <mc:Choice Requires="wps">
            <w:drawing>
              <wp:anchor distT="0" distB="0" distL="0" distR="0" allowOverlap="1" layoutInCell="1" locked="0" behindDoc="1" simplePos="0" relativeHeight="487590912">
                <wp:simplePos x="0" y="0"/>
                <wp:positionH relativeFrom="page">
                  <wp:posOffset>521017</wp:posOffset>
                </wp:positionH>
                <wp:positionV relativeFrom="paragraph">
                  <wp:posOffset>264983</wp:posOffset>
                </wp:positionV>
                <wp:extent cx="6520815" cy="19050"/>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6520815" cy="19050"/>
                        </a:xfrm>
                        <a:custGeom>
                          <a:avLst/>
                          <a:gdLst/>
                          <a:ahLst/>
                          <a:cxnLst/>
                          <a:rect l="l" t="t" r="r" b="b"/>
                          <a:pathLst>
                            <a:path w="6520815" h="19050">
                              <a:moveTo>
                                <a:pt x="6520815" y="0"/>
                              </a:moveTo>
                              <a:lnTo>
                                <a:pt x="0" y="0"/>
                              </a:lnTo>
                              <a:lnTo>
                                <a:pt x="0" y="19050"/>
                              </a:lnTo>
                              <a:lnTo>
                                <a:pt x="6520815" y="19050"/>
                              </a:lnTo>
                              <a:lnTo>
                                <a:pt x="65208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025002pt;margin-top:20.864824pt;width:513.4500pt;height:1.5pt;mso-position-horizontal-relative:page;mso-position-vertical-relative:paragraph;z-index:-15725568;mso-wrap-distance-left:0;mso-wrap-distance-right:0" id="docshape12" filled="true" fillcolor="#000000" stroked="false">
                <v:fill type="solid"/>
                <w10:wrap type="topAndBottom"/>
              </v:rect>
            </w:pict>
          </mc:Fallback>
        </mc:AlternateContent>
      </w:r>
    </w:p>
    <w:p>
      <w:pPr>
        <w:pStyle w:val="Heading1"/>
      </w:pPr>
      <w:bookmarkStart w:name="_TOC_250051" w:id="5"/>
      <w:bookmarkStart w:name="Introduction" w:id="6"/>
      <w:r>
        <w:rPr/>
      </w:r>
      <w:bookmarkEnd w:id="5"/>
      <w:r>
        <w:rPr>
          <w:spacing w:val="-2"/>
        </w:rPr>
        <w:t>Introduction</w:t>
      </w:r>
    </w:p>
    <w:p>
      <w:pPr>
        <w:pStyle w:val="BodyText"/>
        <w:spacing w:before="178"/>
        <w:ind w:left="230"/>
      </w:pPr>
      <w:r>
        <w:rPr/>
        <w:t>This document</w:t>
      </w:r>
      <w:r>
        <w:rPr>
          <w:spacing w:val="-2"/>
        </w:rPr>
        <w:t> </w:t>
      </w:r>
      <w:r>
        <w:rPr/>
        <w:t>provides</w:t>
      </w:r>
      <w:r>
        <w:rPr>
          <w:spacing w:val="-5"/>
        </w:rPr>
        <w:t> </w:t>
      </w:r>
      <w:r>
        <w:rPr/>
        <w:t>O-RAN</w:t>
      </w:r>
      <w:r>
        <w:rPr>
          <w:spacing w:val="-1"/>
        </w:rPr>
        <w:t> </w:t>
      </w:r>
      <w:r>
        <w:rPr/>
        <w:t>WG3</w:t>
      </w:r>
      <w:r>
        <w:rPr>
          <w:spacing w:val="-1"/>
        </w:rPr>
        <w:t> </w:t>
      </w:r>
      <w:r>
        <w:rPr/>
        <w:t>Near-RT RIC Use</w:t>
      </w:r>
      <w:r>
        <w:rPr>
          <w:spacing w:val="-1"/>
        </w:rPr>
        <w:t> </w:t>
      </w:r>
      <w:r>
        <w:rPr/>
        <w:t>Cases</w:t>
      </w:r>
      <w:r>
        <w:rPr>
          <w:spacing w:val="1"/>
        </w:rPr>
        <w:t> </w:t>
      </w:r>
      <w:r>
        <w:rPr/>
        <w:t>and</w:t>
      </w:r>
      <w:r>
        <w:rPr>
          <w:spacing w:val="-1"/>
        </w:rPr>
        <w:t> </w:t>
      </w:r>
      <w:r>
        <w:rPr/>
        <w:t>Requirements,</w:t>
      </w:r>
      <w:r>
        <w:rPr>
          <w:spacing w:val="-2"/>
        </w:rPr>
        <w:t> </w:t>
      </w:r>
      <w:r>
        <w:rPr/>
        <w:t>including</w:t>
      </w:r>
      <w:r>
        <w:rPr>
          <w:spacing w:val="-1"/>
        </w:rPr>
        <w:t> </w:t>
      </w:r>
      <w:r>
        <w:rPr/>
        <w:t>E2</w:t>
      </w:r>
      <w:r>
        <w:rPr>
          <w:spacing w:val="-1"/>
        </w:rPr>
        <w:t> </w:t>
      </w:r>
      <w:r>
        <w:rPr>
          <w:spacing w:val="-2"/>
        </w:rPr>
        <w:t>interface.</w:t>
      </w:r>
    </w:p>
    <w:p>
      <w:pPr>
        <w:spacing w:after="0"/>
        <w:sectPr>
          <w:pgSz w:w="11910" w:h="16840"/>
          <w:pgMar w:header="693" w:footer="696" w:top="1460" w:bottom="880" w:left="620" w:right="620"/>
        </w:sectPr>
      </w:pPr>
    </w:p>
    <w:p>
      <w:pPr>
        <w:pStyle w:val="BodyText"/>
        <w:spacing w:before="130"/>
      </w:pPr>
    </w:p>
    <w:p>
      <w:pPr>
        <w:pStyle w:val="BodyText"/>
        <w:spacing w:line="30" w:lineRule="exact"/>
        <w:ind w:left="200"/>
        <w:rPr>
          <w:sz w:val="3"/>
        </w:rPr>
      </w:pPr>
      <w:r>
        <w:rPr>
          <w:position w:val="0"/>
          <w:sz w:val="3"/>
        </w:rPr>
        <mc:AlternateContent>
          <mc:Choice Requires="wps">
            <w:drawing>
              <wp:inline distT="0" distB="0" distL="0" distR="0">
                <wp:extent cx="6520815" cy="19050"/>
                <wp:effectExtent l="0" t="0" r="0" b="0"/>
                <wp:docPr id="15" name="Group 15"/>
                <wp:cNvGraphicFramePr>
                  <a:graphicFrameLocks/>
                </wp:cNvGraphicFramePr>
                <a:graphic>
                  <a:graphicData uri="http://schemas.microsoft.com/office/word/2010/wordprocessingGroup">
                    <wpg:wgp>
                      <wpg:cNvPr id="15" name="Group 15"/>
                      <wpg:cNvGrpSpPr/>
                      <wpg:grpSpPr>
                        <a:xfrm>
                          <a:off x="0" y="0"/>
                          <a:ext cx="6520815" cy="19050"/>
                          <a:chExt cx="6520815" cy="19050"/>
                        </a:xfrm>
                      </wpg:grpSpPr>
                      <wps:wsp>
                        <wps:cNvPr id="16" name="Graphic 16"/>
                        <wps:cNvSpPr/>
                        <wps:spPr>
                          <a:xfrm>
                            <a:off x="0" y="0"/>
                            <a:ext cx="6520815" cy="19050"/>
                          </a:xfrm>
                          <a:custGeom>
                            <a:avLst/>
                            <a:gdLst/>
                            <a:ahLst/>
                            <a:cxnLst/>
                            <a:rect l="l" t="t" r="r" b="b"/>
                            <a:pathLst>
                              <a:path w="6520815" h="19050">
                                <a:moveTo>
                                  <a:pt x="6520815" y="0"/>
                                </a:moveTo>
                                <a:lnTo>
                                  <a:pt x="0" y="0"/>
                                </a:lnTo>
                                <a:lnTo>
                                  <a:pt x="0" y="19050"/>
                                </a:lnTo>
                                <a:lnTo>
                                  <a:pt x="6520815" y="19050"/>
                                </a:lnTo>
                                <a:lnTo>
                                  <a:pt x="652081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3.4500pt;height:1.5pt;mso-position-horizontal-relative:char;mso-position-vertical-relative:line" id="docshapegroup13" coordorigin="0,0" coordsize="10269,30">
                <v:rect style="position:absolute;left:0;top:0;width:10269;height:30" id="docshape14" filled="true" fillcolor="#000000" stroked="false">
                  <v:fill type="solid"/>
                </v:rect>
              </v:group>
            </w:pict>
          </mc:Fallback>
        </mc:AlternateContent>
      </w:r>
      <w:r>
        <w:rPr>
          <w:position w:val="0"/>
          <w:sz w:val="3"/>
        </w:rPr>
      </w:r>
    </w:p>
    <w:p>
      <w:pPr>
        <w:pStyle w:val="Heading1"/>
        <w:numPr>
          <w:ilvl w:val="0"/>
          <w:numId w:val="3"/>
        </w:numPr>
        <w:tabs>
          <w:tab w:pos="1365" w:val="left" w:leader="none"/>
        </w:tabs>
        <w:spacing w:line="240" w:lineRule="auto" w:before="62" w:after="0"/>
        <w:ind w:left="1365" w:right="0" w:hanging="1135"/>
        <w:jc w:val="left"/>
      </w:pPr>
      <w:bookmarkStart w:name="_TOC_250050" w:id="7"/>
      <w:bookmarkStart w:name="1 Scope" w:id="8"/>
      <w:r>
        <w:rPr/>
      </w:r>
      <w:bookmarkEnd w:id="7"/>
      <w:r>
        <w:rPr>
          <w:spacing w:val="-2"/>
        </w:rPr>
        <w:t>Scope</w:t>
      </w:r>
    </w:p>
    <w:p>
      <w:pPr>
        <w:pStyle w:val="BodyText"/>
        <w:spacing w:line="256" w:lineRule="auto" w:before="177"/>
        <w:ind w:left="230" w:right="223"/>
        <w:jc w:val="both"/>
      </w:pPr>
      <w:r>
        <w:rPr/>
        <w:t>The</w:t>
      </w:r>
      <w:r>
        <w:rPr>
          <w:spacing w:val="-2"/>
        </w:rPr>
        <w:t> </w:t>
      </w:r>
      <w:r>
        <w:rPr/>
        <w:t>present</w:t>
      </w:r>
      <w:r>
        <w:rPr>
          <w:spacing w:val="-4"/>
        </w:rPr>
        <w:t> </w:t>
      </w:r>
      <w:r>
        <w:rPr/>
        <w:t>document</w:t>
      </w:r>
      <w:r>
        <w:rPr>
          <w:spacing w:val="-4"/>
        </w:rPr>
        <w:t> </w:t>
      </w:r>
      <w:r>
        <w:rPr/>
        <w:t>specifies the</w:t>
      </w:r>
      <w:r>
        <w:rPr>
          <w:spacing w:val="-7"/>
        </w:rPr>
        <w:t> </w:t>
      </w:r>
      <w:r>
        <w:rPr/>
        <w:t>initial</w:t>
      </w:r>
      <w:r>
        <w:rPr>
          <w:spacing w:val="-4"/>
        </w:rPr>
        <w:t> </w:t>
      </w:r>
      <w:r>
        <w:rPr/>
        <w:t>use</w:t>
      </w:r>
      <w:r>
        <w:rPr>
          <w:spacing w:val="-2"/>
        </w:rPr>
        <w:t> </w:t>
      </w:r>
      <w:r>
        <w:rPr/>
        <w:t>cases</w:t>
      </w:r>
      <w:r>
        <w:rPr>
          <w:spacing w:val="-1"/>
        </w:rPr>
        <w:t> </w:t>
      </w:r>
      <w:r>
        <w:rPr/>
        <w:t>that</w:t>
      </w:r>
      <w:r>
        <w:rPr>
          <w:spacing w:val="-9"/>
        </w:rPr>
        <w:t> </w:t>
      </w:r>
      <w:r>
        <w:rPr/>
        <w:t>have</w:t>
      </w:r>
      <w:r>
        <w:rPr>
          <w:spacing w:val="-2"/>
        </w:rPr>
        <w:t> </w:t>
      </w:r>
      <w:r>
        <w:rPr/>
        <w:t>been</w:t>
      </w:r>
      <w:r>
        <w:rPr>
          <w:spacing w:val="-3"/>
        </w:rPr>
        <w:t> </w:t>
      </w:r>
      <w:r>
        <w:rPr/>
        <w:t>approved</w:t>
      </w:r>
      <w:r>
        <w:rPr>
          <w:spacing w:val="-8"/>
        </w:rPr>
        <w:t> </w:t>
      </w:r>
      <w:r>
        <w:rPr/>
        <w:t>within</w:t>
      </w:r>
      <w:r>
        <w:rPr>
          <w:spacing w:val="-3"/>
        </w:rPr>
        <w:t> </w:t>
      </w:r>
      <w:r>
        <w:rPr/>
        <w:t>O-RAN</w:t>
      </w:r>
      <w:r>
        <w:rPr>
          <w:spacing w:val="-8"/>
        </w:rPr>
        <w:t> </w:t>
      </w:r>
      <w:r>
        <w:rPr/>
        <w:t>WG3.</w:t>
      </w:r>
      <w:r>
        <w:rPr>
          <w:spacing w:val="-3"/>
        </w:rPr>
        <w:t> </w:t>
      </w:r>
      <w:r>
        <w:rPr/>
        <w:t>The</w:t>
      </w:r>
      <w:r>
        <w:rPr>
          <w:spacing w:val="-2"/>
        </w:rPr>
        <w:t> </w:t>
      </w:r>
      <w:r>
        <w:rPr/>
        <w:t>purpose</w:t>
      </w:r>
      <w:r>
        <w:rPr>
          <w:spacing w:val="-2"/>
        </w:rPr>
        <w:t> </w:t>
      </w:r>
      <w:r>
        <w:rPr/>
        <w:t>of</w:t>
      </w:r>
      <w:r>
        <w:rPr>
          <w:spacing w:val="-5"/>
        </w:rPr>
        <w:t> </w:t>
      </w:r>
      <w:r>
        <w:rPr/>
        <w:t>the</w:t>
      </w:r>
      <w:r>
        <w:rPr>
          <w:spacing w:val="-7"/>
        </w:rPr>
        <w:t> </w:t>
      </w:r>
      <w:r>
        <w:rPr/>
        <w:t>use</w:t>
      </w:r>
      <w:r>
        <w:rPr>
          <w:spacing w:val="-2"/>
        </w:rPr>
        <w:t> </w:t>
      </w:r>
      <w:r>
        <w:rPr/>
        <w:t>cases is to help identify requirements for O-RAN defined interfaces and functions, specifically Near-RT RIC functions and E2 interface, eventually leading to formal drafting of interface specifications. For each use case, the document describes the motivation, resources, steps involved, and data requirements. Finally, the requirements clause details the functional and non- functional requirements derived from these use cases.</w:t>
      </w:r>
    </w:p>
    <w:p>
      <w:pPr>
        <w:pStyle w:val="BodyText"/>
      </w:pPr>
    </w:p>
    <w:p>
      <w:pPr>
        <w:pStyle w:val="BodyText"/>
      </w:pPr>
    </w:p>
    <w:p>
      <w:pPr>
        <w:pStyle w:val="BodyText"/>
        <w:spacing w:before="88"/>
      </w:pPr>
      <w:r>
        <w:rPr/>
        <mc:AlternateContent>
          <mc:Choice Requires="wps">
            <w:drawing>
              <wp:anchor distT="0" distB="0" distL="0" distR="0" allowOverlap="1" layoutInCell="1" locked="0" behindDoc="1" simplePos="0" relativeHeight="487591936">
                <wp:simplePos x="0" y="0"/>
                <wp:positionH relativeFrom="page">
                  <wp:posOffset>521017</wp:posOffset>
                </wp:positionH>
                <wp:positionV relativeFrom="paragraph">
                  <wp:posOffset>217600</wp:posOffset>
                </wp:positionV>
                <wp:extent cx="6520815" cy="1905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6520815" cy="19050"/>
                        </a:xfrm>
                        <a:custGeom>
                          <a:avLst/>
                          <a:gdLst/>
                          <a:ahLst/>
                          <a:cxnLst/>
                          <a:rect l="l" t="t" r="r" b="b"/>
                          <a:pathLst>
                            <a:path w="6520815" h="19050">
                              <a:moveTo>
                                <a:pt x="6520815" y="0"/>
                              </a:moveTo>
                              <a:lnTo>
                                <a:pt x="0" y="0"/>
                              </a:lnTo>
                              <a:lnTo>
                                <a:pt x="0" y="19050"/>
                              </a:lnTo>
                              <a:lnTo>
                                <a:pt x="6520815" y="19050"/>
                              </a:lnTo>
                              <a:lnTo>
                                <a:pt x="65208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025002pt;margin-top:17.133936pt;width:513.4500pt;height:1.5pt;mso-position-horizontal-relative:page;mso-position-vertical-relative:paragraph;z-index:-15724544;mso-wrap-distance-left:0;mso-wrap-distance-right:0" id="docshape15" filled="true" fillcolor="#000000" stroked="false">
                <v:fill type="solid"/>
                <w10:wrap type="topAndBottom"/>
              </v:rect>
            </w:pict>
          </mc:Fallback>
        </mc:AlternateContent>
      </w:r>
    </w:p>
    <w:p>
      <w:pPr>
        <w:pStyle w:val="Heading1"/>
        <w:numPr>
          <w:ilvl w:val="0"/>
          <w:numId w:val="3"/>
        </w:numPr>
        <w:tabs>
          <w:tab w:pos="1365" w:val="left" w:leader="none"/>
        </w:tabs>
        <w:spacing w:line="240" w:lineRule="auto" w:before="62" w:after="0"/>
        <w:ind w:left="1365" w:right="0" w:hanging="1135"/>
        <w:jc w:val="left"/>
      </w:pPr>
      <w:bookmarkStart w:name="_TOC_250049" w:id="9"/>
      <w:bookmarkStart w:name="2 References" w:id="10"/>
      <w:r>
        <w:rPr/>
      </w:r>
      <w:bookmarkEnd w:id="9"/>
      <w:r>
        <w:rPr>
          <w:spacing w:val="-2"/>
        </w:rPr>
        <w:t>References</w:t>
      </w:r>
    </w:p>
    <w:p>
      <w:pPr>
        <w:pStyle w:val="Heading2"/>
        <w:numPr>
          <w:ilvl w:val="1"/>
          <w:numId w:val="3"/>
        </w:numPr>
        <w:tabs>
          <w:tab w:pos="1365" w:val="left" w:leader="none"/>
        </w:tabs>
        <w:spacing w:line="240" w:lineRule="auto" w:before="358" w:after="0"/>
        <w:ind w:left="1365" w:right="0" w:hanging="1135"/>
        <w:jc w:val="left"/>
      </w:pPr>
      <w:bookmarkStart w:name="_TOC_250048" w:id="11"/>
      <w:bookmarkStart w:name="2.1 Normative references" w:id="12"/>
      <w:r>
        <w:rPr/>
      </w:r>
      <w:r>
        <w:rPr/>
        <w:t>Normative</w:t>
      </w:r>
      <w:r>
        <w:rPr>
          <w:spacing w:val="-7"/>
        </w:rPr>
        <w:t> </w:t>
      </w:r>
      <w:bookmarkEnd w:id="11"/>
      <w:r>
        <w:rPr>
          <w:spacing w:val="-2"/>
        </w:rPr>
        <w:t>references</w:t>
      </w:r>
    </w:p>
    <w:p>
      <w:pPr>
        <w:pStyle w:val="BodyText"/>
        <w:spacing w:line="256" w:lineRule="auto" w:before="176"/>
        <w:ind w:left="230" w:right="227"/>
        <w:jc w:val="both"/>
      </w:pPr>
      <w:r>
        <w:rPr/>
        <w:t>References are either specific (identified by date of publication and/or edition number or version number) or non-specific. For specific references, only the cited version applies. For non-specific references, the latest version of the referenced document (including</w:t>
      </w:r>
      <w:r>
        <w:rPr>
          <w:spacing w:val="-6"/>
        </w:rPr>
        <w:t> </w:t>
      </w:r>
      <w:r>
        <w:rPr/>
        <w:t>any</w:t>
      </w:r>
      <w:r>
        <w:rPr>
          <w:spacing w:val="-6"/>
        </w:rPr>
        <w:t> </w:t>
      </w:r>
      <w:r>
        <w:rPr/>
        <w:t>amendments)</w:t>
      </w:r>
      <w:r>
        <w:rPr>
          <w:spacing w:val="-8"/>
        </w:rPr>
        <w:t> </w:t>
      </w:r>
      <w:r>
        <w:rPr/>
        <w:t>applies.</w:t>
      </w:r>
      <w:r>
        <w:rPr>
          <w:spacing w:val="-3"/>
        </w:rPr>
        <w:t> </w:t>
      </w:r>
      <w:r>
        <w:rPr/>
        <w:t>In</w:t>
      </w:r>
      <w:r>
        <w:rPr>
          <w:spacing w:val="-6"/>
        </w:rPr>
        <w:t> </w:t>
      </w:r>
      <w:r>
        <w:rPr/>
        <w:t>the</w:t>
      </w:r>
      <w:r>
        <w:rPr>
          <w:spacing w:val="-5"/>
        </w:rPr>
        <w:t> </w:t>
      </w:r>
      <w:r>
        <w:rPr/>
        <w:t>case</w:t>
      </w:r>
      <w:r>
        <w:rPr>
          <w:spacing w:val="-5"/>
        </w:rPr>
        <w:t> </w:t>
      </w:r>
      <w:r>
        <w:rPr/>
        <w:t>of</w:t>
      </w:r>
      <w:r>
        <w:rPr>
          <w:spacing w:val="-8"/>
        </w:rPr>
        <w:t> </w:t>
      </w:r>
      <w:r>
        <w:rPr/>
        <w:t>a</w:t>
      </w:r>
      <w:r>
        <w:rPr>
          <w:spacing w:val="-5"/>
        </w:rPr>
        <w:t> </w:t>
      </w:r>
      <w:r>
        <w:rPr/>
        <w:t>reference</w:t>
      </w:r>
      <w:r>
        <w:rPr>
          <w:spacing w:val="-5"/>
        </w:rPr>
        <w:t> </w:t>
      </w:r>
      <w:r>
        <w:rPr/>
        <w:t>to</w:t>
      </w:r>
      <w:r>
        <w:rPr>
          <w:spacing w:val="-7"/>
        </w:rPr>
        <w:t> </w:t>
      </w:r>
      <w:r>
        <w:rPr/>
        <w:t>a</w:t>
      </w:r>
      <w:r>
        <w:rPr>
          <w:spacing w:val="-5"/>
        </w:rPr>
        <w:t> </w:t>
      </w:r>
      <w:r>
        <w:rPr/>
        <w:t>3GPP</w:t>
      </w:r>
      <w:r>
        <w:rPr>
          <w:spacing w:val="-8"/>
        </w:rPr>
        <w:t> </w:t>
      </w:r>
      <w:r>
        <w:rPr/>
        <w:t>document,</w:t>
      </w:r>
      <w:r>
        <w:rPr>
          <w:spacing w:val="-6"/>
        </w:rPr>
        <w:t> </w:t>
      </w:r>
      <w:r>
        <w:rPr/>
        <w:t>a</w:t>
      </w:r>
      <w:r>
        <w:rPr>
          <w:spacing w:val="-5"/>
        </w:rPr>
        <w:t> </w:t>
      </w:r>
      <w:r>
        <w:rPr/>
        <w:t>non-specific</w:t>
      </w:r>
      <w:r>
        <w:rPr>
          <w:spacing w:val="-6"/>
        </w:rPr>
        <w:t> </w:t>
      </w:r>
      <w:r>
        <w:rPr/>
        <w:t>reference</w:t>
      </w:r>
      <w:r>
        <w:rPr>
          <w:spacing w:val="-5"/>
        </w:rPr>
        <w:t> </w:t>
      </w:r>
      <w:r>
        <w:rPr/>
        <w:t>implicitly</w:t>
      </w:r>
      <w:r>
        <w:rPr>
          <w:spacing w:val="-2"/>
        </w:rPr>
        <w:t> </w:t>
      </w:r>
      <w:r>
        <w:rPr/>
        <w:t>refers</w:t>
      </w:r>
      <w:r>
        <w:rPr>
          <w:spacing w:val="-4"/>
        </w:rPr>
        <w:t> </w:t>
      </w:r>
      <w:r>
        <w:rPr/>
        <w:t>to the latest version of that document in Release 18, or the latest 3GPP release prior to Release 18 that includes that document.</w:t>
      </w:r>
    </w:p>
    <w:p>
      <w:pPr>
        <w:pStyle w:val="BodyText"/>
        <w:tabs>
          <w:tab w:pos="1365" w:val="left" w:leader="none"/>
        </w:tabs>
        <w:spacing w:line="256" w:lineRule="auto" w:before="161"/>
        <w:ind w:left="1366" w:right="224" w:hanging="851"/>
      </w:pPr>
      <w:r>
        <w:rPr>
          <w:spacing w:val="-2"/>
        </w:rPr>
        <w:t>NOTE:</w:t>
      </w:r>
      <w:r>
        <w:rPr/>
        <w:tab/>
        <w:t>While</w:t>
      </w:r>
      <w:r>
        <w:rPr>
          <w:spacing w:val="-2"/>
        </w:rPr>
        <w:t> </w:t>
      </w:r>
      <w:r>
        <w:rPr/>
        <w:t>any</w:t>
      </w:r>
      <w:r>
        <w:rPr>
          <w:spacing w:val="-2"/>
        </w:rPr>
        <w:t> </w:t>
      </w:r>
      <w:r>
        <w:rPr/>
        <w:t>hyperlinks included</w:t>
      </w:r>
      <w:r>
        <w:rPr>
          <w:spacing w:val="-2"/>
        </w:rPr>
        <w:t> </w:t>
      </w:r>
      <w:r>
        <w:rPr/>
        <w:t>in</w:t>
      </w:r>
      <w:r>
        <w:rPr>
          <w:spacing w:val="-2"/>
        </w:rPr>
        <w:t> </w:t>
      </w:r>
      <w:r>
        <w:rPr/>
        <w:t>this clause</w:t>
      </w:r>
      <w:r>
        <w:rPr>
          <w:spacing w:val="-1"/>
        </w:rPr>
        <w:t> </w:t>
      </w:r>
      <w:r>
        <w:rPr/>
        <w:t>were</w:t>
      </w:r>
      <w:r>
        <w:rPr>
          <w:spacing w:val="-1"/>
        </w:rPr>
        <w:t> </w:t>
      </w:r>
      <w:r>
        <w:rPr/>
        <w:t>valid</w:t>
      </w:r>
      <w:r>
        <w:rPr>
          <w:spacing w:val="-2"/>
        </w:rPr>
        <w:t> </w:t>
      </w:r>
      <w:r>
        <w:rPr/>
        <w:t>at</w:t>
      </w:r>
      <w:r>
        <w:rPr>
          <w:spacing w:val="-3"/>
        </w:rPr>
        <w:t> </w:t>
      </w:r>
      <w:r>
        <w:rPr/>
        <w:t>the</w:t>
      </w:r>
      <w:r>
        <w:rPr>
          <w:spacing w:val="-1"/>
        </w:rPr>
        <w:t> </w:t>
      </w:r>
      <w:r>
        <w:rPr/>
        <w:t>time</w:t>
      </w:r>
      <w:r>
        <w:rPr>
          <w:spacing w:val="-1"/>
        </w:rPr>
        <w:t> </w:t>
      </w:r>
      <w:r>
        <w:rPr/>
        <w:t>of</w:t>
      </w:r>
      <w:r>
        <w:rPr>
          <w:spacing w:val="-4"/>
        </w:rPr>
        <w:t> </w:t>
      </w:r>
      <w:r>
        <w:rPr/>
        <w:t>publication,</w:t>
      </w:r>
      <w:r>
        <w:rPr>
          <w:spacing w:val="-2"/>
        </w:rPr>
        <w:t> </w:t>
      </w:r>
      <w:r>
        <w:rPr/>
        <w:t>O-RAN</w:t>
      </w:r>
      <w:r>
        <w:rPr>
          <w:spacing w:val="-2"/>
        </w:rPr>
        <w:t> </w:t>
      </w:r>
      <w:r>
        <w:rPr/>
        <w:t>cannot</w:t>
      </w:r>
      <w:r>
        <w:rPr>
          <w:spacing w:val="-3"/>
        </w:rPr>
        <w:t> </w:t>
      </w:r>
      <w:r>
        <w:rPr/>
        <w:t>guarantee</w:t>
      </w:r>
      <w:r>
        <w:rPr>
          <w:spacing w:val="-1"/>
        </w:rPr>
        <w:t> </w:t>
      </w:r>
      <w:r>
        <w:rPr/>
        <w:t>their long-term validity.</w:t>
      </w:r>
    </w:p>
    <w:p>
      <w:pPr>
        <w:pStyle w:val="BodyText"/>
        <w:spacing w:before="158"/>
        <w:ind w:left="230"/>
        <w:jc w:val="both"/>
      </w:pPr>
      <w:r>
        <w:rPr/>
        <w:t>The</w:t>
      </w:r>
      <w:r>
        <w:rPr>
          <w:spacing w:val="-3"/>
        </w:rPr>
        <w:t> </w:t>
      </w:r>
      <w:r>
        <w:rPr/>
        <w:t>following</w:t>
      </w:r>
      <w:r>
        <w:rPr>
          <w:spacing w:val="-1"/>
        </w:rPr>
        <w:t> </w:t>
      </w:r>
      <w:r>
        <w:rPr/>
        <w:t>referenced</w:t>
      </w:r>
      <w:r>
        <w:rPr>
          <w:spacing w:val="-1"/>
        </w:rPr>
        <w:t> </w:t>
      </w:r>
      <w:r>
        <w:rPr/>
        <w:t>documents</w:t>
      </w:r>
      <w:r>
        <w:rPr>
          <w:spacing w:val="1"/>
        </w:rPr>
        <w:t> </w:t>
      </w:r>
      <w:r>
        <w:rPr/>
        <w:t>are necessary</w:t>
      </w:r>
      <w:r>
        <w:rPr>
          <w:spacing w:val="-1"/>
        </w:rPr>
        <w:t> </w:t>
      </w:r>
      <w:r>
        <w:rPr/>
        <w:t>for</w:t>
      </w:r>
      <w:r>
        <w:rPr>
          <w:spacing w:val="-3"/>
        </w:rPr>
        <w:t> </w:t>
      </w:r>
      <w:r>
        <w:rPr/>
        <w:t>the application</w:t>
      </w:r>
      <w:r>
        <w:rPr>
          <w:spacing w:val="-1"/>
        </w:rPr>
        <w:t> </w:t>
      </w:r>
      <w:r>
        <w:rPr/>
        <w:t>of</w:t>
      </w:r>
      <w:r>
        <w:rPr>
          <w:spacing w:val="-2"/>
        </w:rPr>
        <w:t> </w:t>
      </w:r>
      <w:r>
        <w:rPr/>
        <w:t>the</w:t>
      </w:r>
      <w:r>
        <w:rPr>
          <w:spacing w:val="-1"/>
        </w:rPr>
        <w:t> </w:t>
      </w:r>
      <w:r>
        <w:rPr/>
        <w:t>present</w:t>
      </w:r>
      <w:r>
        <w:rPr>
          <w:spacing w:val="-1"/>
        </w:rPr>
        <w:t> </w:t>
      </w:r>
      <w:r>
        <w:rPr>
          <w:spacing w:val="-2"/>
        </w:rPr>
        <w:t>document.</w:t>
      </w:r>
    </w:p>
    <w:p>
      <w:pPr>
        <w:pStyle w:val="ListParagraph"/>
        <w:numPr>
          <w:ilvl w:val="0"/>
          <w:numId w:val="4"/>
        </w:numPr>
        <w:tabs>
          <w:tab w:pos="1930" w:val="left" w:leader="none"/>
        </w:tabs>
        <w:spacing w:line="240" w:lineRule="auto" w:before="175" w:after="0"/>
        <w:ind w:left="1930" w:right="0" w:hanging="1415"/>
        <w:jc w:val="left"/>
        <w:rPr>
          <w:sz w:val="20"/>
        </w:rPr>
      </w:pPr>
      <w:r>
        <w:rPr>
          <w:sz w:val="20"/>
        </w:rPr>
        <w:t>3GPP</w:t>
      </w:r>
      <w:r>
        <w:rPr>
          <w:spacing w:val="-4"/>
          <w:sz w:val="20"/>
        </w:rPr>
        <w:t> </w:t>
      </w:r>
      <w:r>
        <w:rPr>
          <w:sz w:val="20"/>
        </w:rPr>
        <w:t>TS</w:t>
      </w:r>
      <w:r>
        <w:rPr>
          <w:spacing w:val="-3"/>
          <w:sz w:val="20"/>
        </w:rPr>
        <w:t> </w:t>
      </w:r>
      <w:r>
        <w:rPr>
          <w:sz w:val="20"/>
        </w:rPr>
        <w:t>22.261:</w:t>
      </w:r>
      <w:r>
        <w:rPr>
          <w:spacing w:val="-1"/>
          <w:sz w:val="20"/>
        </w:rPr>
        <w:t> </w:t>
      </w:r>
      <w:r>
        <w:rPr>
          <w:sz w:val="20"/>
        </w:rPr>
        <w:t>“Service Requirements</w:t>
      </w:r>
      <w:r>
        <w:rPr>
          <w:spacing w:val="-1"/>
          <w:sz w:val="20"/>
        </w:rPr>
        <w:t> </w:t>
      </w:r>
      <w:r>
        <w:rPr>
          <w:sz w:val="20"/>
        </w:rPr>
        <w:t>for</w:t>
      </w:r>
      <w:r>
        <w:rPr>
          <w:spacing w:val="-3"/>
          <w:sz w:val="20"/>
        </w:rPr>
        <w:t> </w:t>
      </w:r>
      <w:r>
        <w:rPr>
          <w:sz w:val="20"/>
        </w:rPr>
        <w:t>the 5G</w:t>
      </w:r>
      <w:r>
        <w:rPr>
          <w:spacing w:val="-1"/>
          <w:sz w:val="20"/>
        </w:rPr>
        <w:t> </w:t>
      </w:r>
      <w:r>
        <w:rPr>
          <w:sz w:val="20"/>
        </w:rPr>
        <w:t>System”,</w:t>
      </w:r>
      <w:r>
        <w:rPr>
          <w:spacing w:val="-2"/>
          <w:sz w:val="20"/>
        </w:rPr>
        <w:t> </w:t>
      </w:r>
      <w:r>
        <w:rPr>
          <w:sz w:val="20"/>
        </w:rPr>
        <w:t>Release 16,</w:t>
      </w:r>
      <w:r>
        <w:rPr>
          <w:spacing w:val="-1"/>
          <w:sz w:val="20"/>
        </w:rPr>
        <w:t> </w:t>
      </w:r>
      <w:r>
        <w:rPr>
          <w:sz w:val="20"/>
        </w:rPr>
        <w:t>October</w:t>
      </w:r>
      <w:r>
        <w:rPr>
          <w:spacing w:val="-3"/>
          <w:sz w:val="20"/>
        </w:rPr>
        <w:t> </w:t>
      </w:r>
      <w:r>
        <w:rPr>
          <w:spacing w:val="-4"/>
          <w:sz w:val="20"/>
        </w:rPr>
        <w:t>2020</w:t>
      </w:r>
    </w:p>
    <w:p>
      <w:pPr>
        <w:pStyle w:val="ListParagraph"/>
        <w:numPr>
          <w:ilvl w:val="0"/>
          <w:numId w:val="4"/>
        </w:numPr>
        <w:tabs>
          <w:tab w:pos="1930" w:val="left" w:leader="none"/>
        </w:tabs>
        <w:spacing w:line="240" w:lineRule="auto" w:before="175" w:after="0"/>
        <w:ind w:left="1930" w:right="0" w:hanging="1415"/>
        <w:jc w:val="left"/>
        <w:rPr>
          <w:sz w:val="20"/>
        </w:rPr>
      </w:pPr>
      <w:r>
        <w:rPr>
          <w:sz w:val="20"/>
        </w:rPr>
        <w:t>3GPP</w:t>
      </w:r>
      <w:r>
        <w:rPr>
          <w:spacing w:val="-4"/>
          <w:sz w:val="20"/>
        </w:rPr>
        <w:t> </w:t>
      </w:r>
      <w:r>
        <w:rPr>
          <w:sz w:val="20"/>
        </w:rPr>
        <w:t>TS</w:t>
      </w:r>
      <w:r>
        <w:rPr>
          <w:spacing w:val="-3"/>
          <w:sz w:val="20"/>
        </w:rPr>
        <w:t> </w:t>
      </w:r>
      <w:r>
        <w:rPr>
          <w:sz w:val="20"/>
        </w:rPr>
        <w:t>23.203:</w:t>
      </w:r>
      <w:r>
        <w:rPr>
          <w:spacing w:val="-1"/>
          <w:sz w:val="20"/>
        </w:rPr>
        <w:t> </w:t>
      </w:r>
      <w:r>
        <w:rPr>
          <w:sz w:val="20"/>
        </w:rPr>
        <w:t>“Policy</w:t>
      </w:r>
      <w:r>
        <w:rPr>
          <w:spacing w:val="-2"/>
          <w:sz w:val="20"/>
        </w:rPr>
        <w:t> </w:t>
      </w:r>
      <w:r>
        <w:rPr>
          <w:sz w:val="20"/>
        </w:rPr>
        <w:t>and Charging</w:t>
      </w:r>
      <w:r>
        <w:rPr>
          <w:spacing w:val="-1"/>
          <w:sz w:val="20"/>
        </w:rPr>
        <w:t> </w:t>
      </w:r>
      <w:r>
        <w:rPr>
          <w:sz w:val="20"/>
        </w:rPr>
        <w:t>Control</w:t>
      </w:r>
      <w:r>
        <w:rPr>
          <w:spacing w:val="-2"/>
          <w:sz w:val="20"/>
        </w:rPr>
        <w:t> </w:t>
      </w:r>
      <w:r>
        <w:rPr>
          <w:sz w:val="20"/>
        </w:rPr>
        <w:t>Architecture”,</w:t>
      </w:r>
      <w:r>
        <w:rPr>
          <w:spacing w:val="3"/>
          <w:sz w:val="20"/>
        </w:rPr>
        <w:t> </w:t>
      </w:r>
      <w:r>
        <w:rPr>
          <w:sz w:val="20"/>
        </w:rPr>
        <w:t>Release</w:t>
      </w:r>
      <w:r>
        <w:rPr>
          <w:spacing w:val="-1"/>
          <w:sz w:val="20"/>
        </w:rPr>
        <w:t> </w:t>
      </w:r>
      <w:r>
        <w:rPr>
          <w:sz w:val="20"/>
        </w:rPr>
        <w:t>16,</w:t>
      </w:r>
      <w:r>
        <w:rPr>
          <w:spacing w:val="-1"/>
          <w:sz w:val="20"/>
        </w:rPr>
        <w:t> </w:t>
      </w:r>
      <w:r>
        <w:rPr>
          <w:sz w:val="20"/>
        </w:rPr>
        <w:t>December</w:t>
      </w:r>
      <w:r>
        <w:rPr>
          <w:spacing w:val="-3"/>
          <w:sz w:val="20"/>
        </w:rPr>
        <w:t> </w:t>
      </w:r>
      <w:r>
        <w:rPr>
          <w:spacing w:val="-4"/>
          <w:sz w:val="20"/>
        </w:rPr>
        <w:t>2019</w:t>
      </w:r>
    </w:p>
    <w:p>
      <w:pPr>
        <w:pStyle w:val="ListParagraph"/>
        <w:numPr>
          <w:ilvl w:val="0"/>
          <w:numId w:val="4"/>
        </w:numPr>
        <w:tabs>
          <w:tab w:pos="1930" w:val="left" w:leader="none"/>
        </w:tabs>
        <w:spacing w:line="240" w:lineRule="auto" w:before="175" w:after="0"/>
        <w:ind w:left="1930" w:right="0" w:hanging="1415"/>
        <w:jc w:val="left"/>
        <w:rPr>
          <w:sz w:val="20"/>
        </w:rPr>
      </w:pPr>
      <w:r>
        <w:rPr>
          <w:sz w:val="20"/>
        </w:rPr>
        <w:t>3GPP</w:t>
      </w:r>
      <w:r>
        <w:rPr>
          <w:spacing w:val="-4"/>
          <w:sz w:val="20"/>
        </w:rPr>
        <w:t> </w:t>
      </w:r>
      <w:r>
        <w:rPr>
          <w:sz w:val="20"/>
        </w:rPr>
        <w:t>TS</w:t>
      </w:r>
      <w:r>
        <w:rPr>
          <w:spacing w:val="-3"/>
          <w:sz w:val="20"/>
        </w:rPr>
        <w:t> </w:t>
      </w:r>
      <w:r>
        <w:rPr>
          <w:sz w:val="20"/>
        </w:rPr>
        <w:t>23.501:</w:t>
      </w:r>
      <w:r>
        <w:rPr>
          <w:spacing w:val="-1"/>
          <w:sz w:val="20"/>
        </w:rPr>
        <w:t> </w:t>
      </w:r>
      <w:r>
        <w:rPr>
          <w:sz w:val="20"/>
        </w:rPr>
        <w:t>“System</w:t>
      </w:r>
      <w:r>
        <w:rPr>
          <w:spacing w:val="-2"/>
          <w:sz w:val="20"/>
        </w:rPr>
        <w:t> </w:t>
      </w:r>
      <w:r>
        <w:rPr>
          <w:sz w:val="20"/>
        </w:rPr>
        <w:t>Architecture</w:t>
      </w:r>
      <w:r>
        <w:rPr>
          <w:spacing w:val="-1"/>
          <w:sz w:val="20"/>
        </w:rPr>
        <w:t> </w:t>
      </w:r>
      <w:r>
        <w:rPr>
          <w:sz w:val="20"/>
        </w:rPr>
        <w:t>for</w:t>
      </w:r>
      <w:r>
        <w:rPr>
          <w:spacing w:val="-3"/>
          <w:sz w:val="20"/>
        </w:rPr>
        <w:t> </w:t>
      </w:r>
      <w:r>
        <w:rPr>
          <w:sz w:val="20"/>
        </w:rPr>
        <w:t>the 5G</w:t>
      </w:r>
      <w:r>
        <w:rPr>
          <w:spacing w:val="-6"/>
          <w:sz w:val="20"/>
        </w:rPr>
        <w:t> </w:t>
      </w:r>
      <w:r>
        <w:rPr>
          <w:sz w:val="20"/>
        </w:rPr>
        <w:t>System</w:t>
      </w:r>
      <w:r>
        <w:rPr>
          <w:spacing w:val="1"/>
          <w:sz w:val="20"/>
        </w:rPr>
        <w:t> </w:t>
      </w:r>
      <w:r>
        <w:rPr>
          <w:sz w:val="20"/>
        </w:rPr>
        <w:t>(5GS)”,</w:t>
      </w:r>
      <w:r>
        <w:rPr>
          <w:spacing w:val="-1"/>
          <w:sz w:val="20"/>
        </w:rPr>
        <w:t> </w:t>
      </w:r>
      <w:r>
        <w:rPr>
          <w:sz w:val="20"/>
        </w:rPr>
        <w:t>Release 16,</w:t>
      </w:r>
      <w:r>
        <w:rPr>
          <w:spacing w:val="-1"/>
          <w:sz w:val="20"/>
        </w:rPr>
        <w:t> </w:t>
      </w:r>
      <w:r>
        <w:rPr>
          <w:sz w:val="20"/>
        </w:rPr>
        <w:t>September</w:t>
      </w:r>
      <w:r>
        <w:rPr>
          <w:spacing w:val="-3"/>
          <w:sz w:val="20"/>
        </w:rPr>
        <w:t> </w:t>
      </w:r>
      <w:r>
        <w:rPr>
          <w:spacing w:val="-4"/>
          <w:sz w:val="20"/>
        </w:rPr>
        <w:t>2020</w:t>
      </w:r>
    </w:p>
    <w:p>
      <w:pPr>
        <w:pStyle w:val="ListParagraph"/>
        <w:numPr>
          <w:ilvl w:val="0"/>
          <w:numId w:val="4"/>
        </w:numPr>
        <w:tabs>
          <w:tab w:pos="1931" w:val="left" w:leader="none"/>
        </w:tabs>
        <w:spacing w:line="256" w:lineRule="auto" w:before="181" w:after="0"/>
        <w:ind w:left="1931" w:right="226" w:hanging="1416"/>
        <w:jc w:val="both"/>
        <w:rPr>
          <w:sz w:val="20"/>
        </w:rPr>
      </w:pPr>
      <w:r>
        <w:rPr>
          <w:sz w:val="20"/>
        </w:rPr>
        <w:t>3GPP</w:t>
      </w:r>
      <w:r>
        <w:rPr>
          <w:spacing w:val="-13"/>
          <w:sz w:val="20"/>
        </w:rPr>
        <w:t> </w:t>
      </w:r>
      <w:r>
        <w:rPr>
          <w:sz w:val="20"/>
        </w:rPr>
        <w:t>TS</w:t>
      </w:r>
      <w:r>
        <w:rPr>
          <w:spacing w:val="-11"/>
          <w:sz w:val="20"/>
        </w:rPr>
        <w:t> </w:t>
      </w:r>
      <w:r>
        <w:rPr>
          <w:sz w:val="20"/>
        </w:rPr>
        <w:t>28.530:</w:t>
      </w:r>
      <w:r>
        <w:rPr>
          <w:spacing w:val="-11"/>
          <w:sz w:val="20"/>
        </w:rPr>
        <w:t> </w:t>
      </w:r>
      <w:r>
        <w:rPr>
          <w:sz w:val="20"/>
        </w:rPr>
        <w:t>“3rd</w:t>
      </w:r>
      <w:r>
        <w:rPr>
          <w:spacing w:val="-10"/>
          <w:sz w:val="20"/>
        </w:rPr>
        <w:t> </w:t>
      </w:r>
      <w:r>
        <w:rPr>
          <w:sz w:val="20"/>
        </w:rPr>
        <w:t>Generation</w:t>
      </w:r>
      <w:r>
        <w:rPr>
          <w:spacing w:val="-10"/>
          <w:sz w:val="20"/>
        </w:rPr>
        <w:t> </w:t>
      </w:r>
      <w:r>
        <w:rPr>
          <w:sz w:val="20"/>
        </w:rPr>
        <w:t>Partnership</w:t>
      </w:r>
      <w:r>
        <w:rPr>
          <w:spacing w:val="-10"/>
          <w:sz w:val="20"/>
        </w:rPr>
        <w:t> </w:t>
      </w:r>
      <w:r>
        <w:rPr>
          <w:sz w:val="20"/>
        </w:rPr>
        <w:t>Project;</w:t>
      </w:r>
      <w:r>
        <w:rPr>
          <w:spacing w:val="-11"/>
          <w:sz w:val="20"/>
        </w:rPr>
        <w:t> </w:t>
      </w:r>
      <w:r>
        <w:rPr>
          <w:sz w:val="20"/>
        </w:rPr>
        <w:t>Technical</w:t>
      </w:r>
      <w:r>
        <w:rPr>
          <w:spacing w:val="-11"/>
          <w:sz w:val="20"/>
        </w:rPr>
        <w:t> </w:t>
      </w:r>
      <w:r>
        <w:rPr>
          <w:sz w:val="20"/>
        </w:rPr>
        <w:t>Specification</w:t>
      </w:r>
      <w:r>
        <w:rPr>
          <w:spacing w:val="-10"/>
          <w:sz w:val="20"/>
        </w:rPr>
        <w:t> </w:t>
      </w:r>
      <w:r>
        <w:rPr>
          <w:sz w:val="20"/>
        </w:rPr>
        <w:t>Group</w:t>
      </w:r>
      <w:r>
        <w:rPr>
          <w:spacing w:val="-10"/>
          <w:sz w:val="20"/>
        </w:rPr>
        <w:t> </w:t>
      </w:r>
      <w:r>
        <w:rPr>
          <w:sz w:val="20"/>
        </w:rPr>
        <w:t>Services</w:t>
      </w:r>
      <w:r>
        <w:rPr>
          <w:spacing w:val="-8"/>
          <w:sz w:val="20"/>
        </w:rPr>
        <w:t> </w:t>
      </w:r>
      <w:r>
        <w:rPr>
          <w:sz w:val="20"/>
        </w:rPr>
        <w:t>and</w:t>
      </w:r>
      <w:r>
        <w:rPr>
          <w:spacing w:val="-13"/>
          <w:sz w:val="20"/>
        </w:rPr>
        <w:t> </w:t>
      </w:r>
      <w:r>
        <w:rPr>
          <w:sz w:val="20"/>
        </w:rPr>
        <w:t>System Aspects; Management and orchestration; Concepts, use cases and requirements”, Release 16, December </w:t>
      </w:r>
      <w:r>
        <w:rPr>
          <w:spacing w:val="-4"/>
          <w:sz w:val="20"/>
        </w:rPr>
        <w:t>2020</w:t>
      </w:r>
    </w:p>
    <w:p>
      <w:pPr>
        <w:pStyle w:val="ListParagraph"/>
        <w:numPr>
          <w:ilvl w:val="0"/>
          <w:numId w:val="4"/>
        </w:numPr>
        <w:tabs>
          <w:tab w:pos="1931" w:val="left" w:leader="none"/>
        </w:tabs>
        <w:spacing w:line="261" w:lineRule="auto" w:before="157" w:after="0"/>
        <w:ind w:left="1931" w:right="233" w:hanging="1416"/>
        <w:jc w:val="both"/>
        <w:rPr>
          <w:sz w:val="20"/>
        </w:rPr>
      </w:pPr>
      <w:r>
        <w:rPr>
          <w:sz w:val="20"/>
        </w:rPr>
        <w:t>3GPP</w:t>
      </w:r>
      <w:r>
        <w:rPr>
          <w:spacing w:val="-13"/>
          <w:sz w:val="20"/>
        </w:rPr>
        <w:t> </w:t>
      </w:r>
      <w:r>
        <w:rPr>
          <w:sz w:val="20"/>
        </w:rPr>
        <w:t>TS</w:t>
      </w:r>
      <w:r>
        <w:rPr>
          <w:spacing w:val="-12"/>
          <w:sz w:val="20"/>
        </w:rPr>
        <w:t> </w:t>
      </w:r>
      <w:r>
        <w:rPr>
          <w:sz w:val="20"/>
        </w:rPr>
        <w:t>28.541:</w:t>
      </w:r>
      <w:r>
        <w:rPr>
          <w:spacing w:val="-13"/>
          <w:sz w:val="20"/>
        </w:rPr>
        <w:t> </w:t>
      </w:r>
      <w:r>
        <w:rPr>
          <w:sz w:val="20"/>
        </w:rPr>
        <w:t>“Management</w:t>
      </w:r>
      <w:r>
        <w:rPr>
          <w:spacing w:val="-12"/>
          <w:sz w:val="20"/>
        </w:rPr>
        <w:t> </w:t>
      </w:r>
      <w:r>
        <w:rPr>
          <w:sz w:val="20"/>
        </w:rPr>
        <w:t>and</w:t>
      </w:r>
      <w:r>
        <w:rPr>
          <w:spacing w:val="-12"/>
          <w:sz w:val="20"/>
        </w:rPr>
        <w:t> </w:t>
      </w:r>
      <w:r>
        <w:rPr>
          <w:sz w:val="20"/>
        </w:rPr>
        <w:t>orchestration;</w:t>
      </w:r>
      <w:r>
        <w:rPr>
          <w:spacing w:val="-13"/>
          <w:sz w:val="20"/>
        </w:rPr>
        <w:t> </w:t>
      </w:r>
      <w:r>
        <w:rPr>
          <w:sz w:val="20"/>
        </w:rPr>
        <w:t>5G</w:t>
      </w:r>
      <w:r>
        <w:rPr>
          <w:spacing w:val="-12"/>
          <w:sz w:val="20"/>
        </w:rPr>
        <w:t> </w:t>
      </w:r>
      <w:r>
        <w:rPr>
          <w:sz w:val="20"/>
        </w:rPr>
        <w:t>Network</w:t>
      </w:r>
      <w:r>
        <w:rPr>
          <w:spacing w:val="-7"/>
          <w:sz w:val="20"/>
        </w:rPr>
        <w:t> </w:t>
      </w:r>
      <w:r>
        <w:rPr>
          <w:sz w:val="20"/>
        </w:rPr>
        <w:t>Resource</w:t>
      </w:r>
      <w:r>
        <w:rPr>
          <w:spacing w:val="-11"/>
          <w:sz w:val="20"/>
        </w:rPr>
        <w:t> </w:t>
      </w:r>
      <w:r>
        <w:rPr>
          <w:sz w:val="20"/>
        </w:rPr>
        <w:t>Model</w:t>
      </w:r>
      <w:r>
        <w:rPr>
          <w:spacing w:val="-13"/>
          <w:sz w:val="20"/>
        </w:rPr>
        <w:t> </w:t>
      </w:r>
      <w:r>
        <w:rPr>
          <w:sz w:val="20"/>
        </w:rPr>
        <w:t>(NRM);</w:t>
      </w:r>
      <w:r>
        <w:rPr>
          <w:spacing w:val="-12"/>
          <w:sz w:val="20"/>
        </w:rPr>
        <w:t> </w:t>
      </w:r>
      <w:r>
        <w:rPr>
          <w:sz w:val="20"/>
        </w:rPr>
        <w:t>Stage</w:t>
      </w:r>
      <w:r>
        <w:rPr>
          <w:spacing w:val="-11"/>
          <w:sz w:val="20"/>
        </w:rPr>
        <w:t> </w:t>
      </w:r>
      <w:r>
        <w:rPr>
          <w:sz w:val="20"/>
        </w:rPr>
        <w:t>2</w:t>
      </w:r>
      <w:r>
        <w:rPr>
          <w:spacing w:val="-12"/>
          <w:sz w:val="20"/>
        </w:rPr>
        <w:t> </w:t>
      </w:r>
      <w:r>
        <w:rPr>
          <w:sz w:val="20"/>
        </w:rPr>
        <w:t>and</w:t>
      </w:r>
      <w:r>
        <w:rPr>
          <w:spacing w:val="-12"/>
          <w:sz w:val="20"/>
        </w:rPr>
        <w:t> </w:t>
      </w:r>
      <w:r>
        <w:rPr>
          <w:sz w:val="20"/>
        </w:rPr>
        <w:t>stage 3”, Release 16, November 2020</w:t>
      </w:r>
    </w:p>
    <w:p>
      <w:pPr>
        <w:pStyle w:val="ListParagraph"/>
        <w:numPr>
          <w:ilvl w:val="0"/>
          <w:numId w:val="4"/>
        </w:numPr>
        <w:tabs>
          <w:tab w:pos="1931" w:val="left" w:leader="none"/>
        </w:tabs>
        <w:spacing w:line="256" w:lineRule="auto" w:before="154" w:after="0"/>
        <w:ind w:left="1931" w:right="229" w:hanging="1416"/>
        <w:jc w:val="both"/>
        <w:rPr>
          <w:sz w:val="20"/>
        </w:rPr>
      </w:pPr>
      <w:r>
        <w:rPr>
          <w:sz w:val="20"/>
        </w:rPr>
        <w:t>3GPP TS 28.552: “Technical Specification Group Services and System Aspects; Management and orchestration; 5G performance measurements”, Release 16, September 2020</w:t>
      </w:r>
    </w:p>
    <w:p>
      <w:pPr>
        <w:pStyle w:val="ListParagraph"/>
        <w:numPr>
          <w:ilvl w:val="0"/>
          <w:numId w:val="4"/>
        </w:numPr>
        <w:tabs>
          <w:tab w:pos="1931" w:val="left" w:leader="none"/>
        </w:tabs>
        <w:spacing w:line="259" w:lineRule="auto" w:before="0" w:after="0"/>
        <w:ind w:left="1931" w:right="227" w:hanging="1416"/>
        <w:jc w:val="both"/>
        <w:rPr>
          <w:sz w:val="20"/>
        </w:rPr>
      </w:pPr>
      <w:r>
        <w:rPr>
          <w:sz w:val="20"/>
        </w:rPr>
        <w:t>3GPP TS 32.425: “Telecommunication management; Performance Management (PM); Performance measurements Evolved Universal Terrestrial Radio Access Network (E-UTRAN), Release 16, January </w:t>
      </w:r>
      <w:r>
        <w:rPr>
          <w:spacing w:val="-4"/>
          <w:sz w:val="20"/>
        </w:rPr>
        <w:t>2020</w:t>
      </w:r>
    </w:p>
    <w:p>
      <w:pPr>
        <w:pStyle w:val="ListParagraph"/>
        <w:numPr>
          <w:ilvl w:val="0"/>
          <w:numId w:val="4"/>
        </w:numPr>
        <w:tabs>
          <w:tab w:pos="1931" w:val="left" w:leader="none"/>
        </w:tabs>
        <w:spacing w:line="254" w:lineRule="auto" w:before="0" w:after="0"/>
        <w:ind w:left="1931" w:right="221" w:hanging="1416"/>
        <w:jc w:val="both"/>
        <w:rPr>
          <w:sz w:val="20"/>
        </w:rPr>
      </w:pPr>
      <w:r>
        <w:rPr>
          <w:sz w:val="20"/>
        </w:rPr>
        <w:t>3GPP TS 36.300: “Evolved Universal Terrestrial Radio Access (E-UTRA) and Evolved Universal Terrestrial Radio Access Network (E-UTRAN); Overall description; Stage 2”, Release 16, October 2020</w:t>
      </w:r>
    </w:p>
    <w:p>
      <w:pPr>
        <w:pStyle w:val="ListParagraph"/>
        <w:numPr>
          <w:ilvl w:val="0"/>
          <w:numId w:val="4"/>
        </w:numPr>
        <w:tabs>
          <w:tab w:pos="1930" w:val="left" w:leader="none"/>
        </w:tabs>
        <w:spacing w:line="240" w:lineRule="auto" w:before="1" w:after="0"/>
        <w:ind w:left="1930" w:right="0" w:hanging="1415"/>
        <w:jc w:val="both"/>
        <w:rPr>
          <w:sz w:val="20"/>
        </w:rPr>
      </w:pPr>
      <w:r>
        <w:rPr>
          <w:sz w:val="20"/>
        </w:rPr>
        <w:t>3GPP</w:t>
      </w:r>
      <w:r>
        <w:rPr>
          <w:spacing w:val="19"/>
          <w:sz w:val="20"/>
        </w:rPr>
        <w:t> </w:t>
      </w:r>
      <w:r>
        <w:rPr>
          <w:sz w:val="20"/>
        </w:rPr>
        <w:t>TS</w:t>
      </w:r>
      <w:r>
        <w:rPr>
          <w:spacing w:val="22"/>
          <w:sz w:val="20"/>
        </w:rPr>
        <w:t> </w:t>
      </w:r>
      <w:r>
        <w:rPr>
          <w:sz w:val="20"/>
        </w:rPr>
        <w:t>36.314:</w:t>
      </w:r>
      <w:r>
        <w:rPr>
          <w:spacing w:val="23"/>
          <w:sz w:val="20"/>
        </w:rPr>
        <w:t> </w:t>
      </w:r>
      <w:r>
        <w:rPr>
          <w:sz w:val="20"/>
        </w:rPr>
        <w:t>“Evolved</w:t>
      </w:r>
      <w:r>
        <w:rPr>
          <w:spacing w:val="23"/>
          <w:sz w:val="20"/>
        </w:rPr>
        <w:t> </w:t>
      </w:r>
      <w:r>
        <w:rPr>
          <w:sz w:val="20"/>
        </w:rPr>
        <w:t>Universal</w:t>
      </w:r>
      <w:r>
        <w:rPr>
          <w:spacing w:val="23"/>
          <w:sz w:val="20"/>
        </w:rPr>
        <w:t> </w:t>
      </w:r>
      <w:r>
        <w:rPr>
          <w:sz w:val="20"/>
        </w:rPr>
        <w:t>Terrestrial</w:t>
      </w:r>
      <w:r>
        <w:rPr>
          <w:spacing w:val="23"/>
          <w:sz w:val="20"/>
        </w:rPr>
        <w:t> </w:t>
      </w:r>
      <w:r>
        <w:rPr>
          <w:sz w:val="20"/>
        </w:rPr>
        <w:t>Radio</w:t>
      </w:r>
      <w:r>
        <w:rPr>
          <w:spacing w:val="22"/>
          <w:sz w:val="20"/>
        </w:rPr>
        <w:t> </w:t>
      </w:r>
      <w:r>
        <w:rPr>
          <w:sz w:val="20"/>
        </w:rPr>
        <w:t>Access</w:t>
      </w:r>
      <w:r>
        <w:rPr>
          <w:spacing w:val="25"/>
          <w:sz w:val="20"/>
        </w:rPr>
        <w:t> </w:t>
      </w:r>
      <w:r>
        <w:rPr>
          <w:sz w:val="20"/>
        </w:rPr>
        <w:t>(E-UTRA);</w:t>
      </w:r>
      <w:r>
        <w:rPr>
          <w:spacing w:val="23"/>
          <w:sz w:val="20"/>
        </w:rPr>
        <w:t> </w:t>
      </w:r>
      <w:r>
        <w:rPr>
          <w:sz w:val="20"/>
        </w:rPr>
        <w:t>Layer</w:t>
      </w:r>
      <w:r>
        <w:rPr>
          <w:spacing w:val="22"/>
          <w:sz w:val="20"/>
        </w:rPr>
        <w:t> </w:t>
      </w:r>
      <w:r>
        <w:rPr>
          <w:sz w:val="20"/>
        </w:rPr>
        <w:t>2</w:t>
      </w:r>
      <w:r>
        <w:rPr>
          <w:spacing w:val="26"/>
          <w:sz w:val="20"/>
        </w:rPr>
        <w:t> </w:t>
      </w:r>
      <w:r>
        <w:rPr>
          <w:sz w:val="20"/>
        </w:rPr>
        <w:t>–</w:t>
      </w:r>
      <w:r>
        <w:rPr>
          <w:spacing w:val="24"/>
          <w:sz w:val="20"/>
        </w:rPr>
        <w:t> </w:t>
      </w:r>
      <w:r>
        <w:rPr>
          <w:spacing w:val="-2"/>
          <w:sz w:val="20"/>
        </w:rPr>
        <w:t>Measurements”,</w:t>
      </w:r>
    </w:p>
    <w:p>
      <w:pPr>
        <w:pStyle w:val="BodyText"/>
        <w:spacing w:before="15"/>
        <w:ind w:left="1931"/>
        <w:jc w:val="both"/>
      </w:pPr>
      <w:r>
        <w:rPr/>
        <w:t>Release</w:t>
      </w:r>
      <w:r>
        <w:rPr>
          <w:spacing w:val="1"/>
        </w:rPr>
        <w:t> </w:t>
      </w:r>
      <w:r>
        <w:rPr/>
        <w:t>16, July</w:t>
      </w:r>
      <w:r>
        <w:rPr>
          <w:spacing w:val="1"/>
        </w:rPr>
        <w:t> </w:t>
      </w:r>
      <w:r>
        <w:rPr>
          <w:spacing w:val="-4"/>
        </w:rPr>
        <w:t>2020</w:t>
      </w:r>
    </w:p>
    <w:p>
      <w:pPr>
        <w:pStyle w:val="ListParagraph"/>
        <w:numPr>
          <w:ilvl w:val="0"/>
          <w:numId w:val="4"/>
        </w:numPr>
        <w:tabs>
          <w:tab w:pos="1931" w:val="left" w:leader="none"/>
        </w:tabs>
        <w:spacing w:line="256" w:lineRule="auto" w:before="15" w:after="0"/>
        <w:ind w:left="1931" w:right="227" w:hanging="1416"/>
        <w:jc w:val="left"/>
        <w:rPr>
          <w:sz w:val="20"/>
        </w:rPr>
      </w:pPr>
      <w:r>
        <w:rPr>
          <w:sz w:val="20"/>
        </w:rPr>
        <w:t>3GPP</w:t>
      </w:r>
      <w:r>
        <w:rPr>
          <w:spacing w:val="40"/>
          <w:sz w:val="20"/>
        </w:rPr>
        <w:t> </w:t>
      </w:r>
      <w:r>
        <w:rPr>
          <w:sz w:val="20"/>
        </w:rPr>
        <w:t>TS</w:t>
      </w:r>
      <w:r>
        <w:rPr>
          <w:spacing w:val="37"/>
          <w:sz w:val="20"/>
        </w:rPr>
        <w:t> </w:t>
      </w:r>
      <w:r>
        <w:rPr>
          <w:sz w:val="20"/>
        </w:rPr>
        <w:t>36.321:</w:t>
      </w:r>
      <w:r>
        <w:rPr>
          <w:spacing w:val="38"/>
          <w:sz w:val="20"/>
        </w:rPr>
        <w:t> </w:t>
      </w:r>
      <w:r>
        <w:rPr>
          <w:sz w:val="20"/>
        </w:rPr>
        <w:t>“Evolved</w:t>
      </w:r>
      <w:r>
        <w:rPr>
          <w:spacing w:val="38"/>
          <w:sz w:val="20"/>
        </w:rPr>
        <w:t> </w:t>
      </w:r>
      <w:r>
        <w:rPr>
          <w:sz w:val="20"/>
        </w:rPr>
        <w:t>Universal</w:t>
      </w:r>
      <w:r>
        <w:rPr>
          <w:spacing w:val="38"/>
          <w:sz w:val="20"/>
        </w:rPr>
        <w:t> </w:t>
      </w:r>
      <w:r>
        <w:rPr>
          <w:sz w:val="20"/>
        </w:rPr>
        <w:t>Terrestrial</w:t>
      </w:r>
      <w:r>
        <w:rPr>
          <w:spacing w:val="38"/>
          <w:sz w:val="20"/>
        </w:rPr>
        <w:t> </w:t>
      </w:r>
      <w:r>
        <w:rPr>
          <w:sz w:val="20"/>
        </w:rPr>
        <w:t>Radio</w:t>
      </w:r>
      <w:r>
        <w:rPr>
          <w:spacing w:val="38"/>
          <w:sz w:val="20"/>
        </w:rPr>
        <w:t> </w:t>
      </w:r>
      <w:r>
        <w:rPr>
          <w:sz w:val="20"/>
        </w:rPr>
        <w:t>Access</w:t>
      </w:r>
      <w:r>
        <w:rPr>
          <w:spacing w:val="40"/>
          <w:sz w:val="20"/>
        </w:rPr>
        <w:t> </w:t>
      </w:r>
      <w:r>
        <w:rPr>
          <w:sz w:val="20"/>
        </w:rPr>
        <w:t>(E-UTRA);</w:t>
      </w:r>
      <w:r>
        <w:rPr>
          <w:spacing w:val="38"/>
          <w:sz w:val="20"/>
        </w:rPr>
        <w:t> </w:t>
      </w:r>
      <w:r>
        <w:rPr>
          <w:sz w:val="20"/>
        </w:rPr>
        <w:t>Medium</w:t>
      </w:r>
      <w:r>
        <w:rPr>
          <w:spacing w:val="38"/>
          <w:sz w:val="20"/>
        </w:rPr>
        <w:t> </w:t>
      </w:r>
      <w:r>
        <w:rPr>
          <w:sz w:val="20"/>
        </w:rPr>
        <w:t>Access</w:t>
      </w:r>
      <w:r>
        <w:rPr>
          <w:spacing w:val="40"/>
          <w:sz w:val="20"/>
        </w:rPr>
        <w:t> </w:t>
      </w:r>
      <w:r>
        <w:rPr>
          <w:sz w:val="20"/>
        </w:rPr>
        <w:t>Control (MAC) protocol specification”, Release 16, October 2020</w:t>
      </w:r>
    </w:p>
    <w:p>
      <w:pPr>
        <w:pStyle w:val="ListParagraph"/>
        <w:numPr>
          <w:ilvl w:val="0"/>
          <w:numId w:val="4"/>
        </w:numPr>
        <w:tabs>
          <w:tab w:pos="1931" w:val="left" w:leader="none"/>
        </w:tabs>
        <w:spacing w:line="256" w:lineRule="auto" w:before="2" w:after="0"/>
        <w:ind w:left="1931" w:right="226" w:hanging="1416"/>
        <w:jc w:val="left"/>
        <w:rPr>
          <w:sz w:val="20"/>
        </w:rPr>
      </w:pPr>
      <w:r>
        <w:rPr>
          <w:sz w:val="20"/>
        </w:rPr>
        <w:t>3GPP</w:t>
      </w:r>
      <w:r>
        <w:rPr>
          <w:spacing w:val="40"/>
          <w:sz w:val="20"/>
        </w:rPr>
        <w:t> </w:t>
      </w:r>
      <w:r>
        <w:rPr>
          <w:sz w:val="20"/>
        </w:rPr>
        <w:t>TS</w:t>
      </w:r>
      <w:r>
        <w:rPr>
          <w:spacing w:val="40"/>
          <w:sz w:val="20"/>
        </w:rPr>
        <w:t> </w:t>
      </w:r>
      <w:r>
        <w:rPr>
          <w:sz w:val="20"/>
        </w:rPr>
        <w:t>36.331:</w:t>
      </w:r>
      <w:r>
        <w:rPr>
          <w:spacing w:val="40"/>
          <w:sz w:val="20"/>
        </w:rPr>
        <w:t> </w:t>
      </w:r>
      <w:r>
        <w:rPr>
          <w:sz w:val="20"/>
        </w:rPr>
        <w:t>“Evolved</w:t>
      </w:r>
      <w:r>
        <w:rPr>
          <w:spacing w:val="40"/>
          <w:sz w:val="20"/>
        </w:rPr>
        <w:t> </w:t>
      </w:r>
      <w:r>
        <w:rPr>
          <w:sz w:val="20"/>
        </w:rPr>
        <w:t>Universal</w:t>
      </w:r>
      <w:r>
        <w:rPr>
          <w:spacing w:val="40"/>
          <w:sz w:val="20"/>
        </w:rPr>
        <w:t> </w:t>
      </w:r>
      <w:r>
        <w:rPr>
          <w:sz w:val="20"/>
        </w:rPr>
        <w:t>Terrestrial</w:t>
      </w:r>
      <w:r>
        <w:rPr>
          <w:spacing w:val="40"/>
          <w:sz w:val="20"/>
        </w:rPr>
        <w:t> </w:t>
      </w:r>
      <w:r>
        <w:rPr>
          <w:sz w:val="20"/>
        </w:rPr>
        <w:t>Radio</w:t>
      </w:r>
      <w:r>
        <w:rPr>
          <w:spacing w:val="40"/>
          <w:sz w:val="20"/>
        </w:rPr>
        <w:t> </w:t>
      </w:r>
      <w:r>
        <w:rPr>
          <w:sz w:val="20"/>
        </w:rPr>
        <w:t>Access</w:t>
      </w:r>
      <w:r>
        <w:rPr>
          <w:spacing w:val="38"/>
          <w:sz w:val="20"/>
        </w:rPr>
        <w:t> </w:t>
      </w:r>
      <w:r>
        <w:rPr>
          <w:sz w:val="20"/>
        </w:rPr>
        <w:t>(E-UTRA);</w:t>
      </w:r>
      <w:r>
        <w:rPr>
          <w:spacing w:val="40"/>
          <w:sz w:val="20"/>
        </w:rPr>
        <w:t> </w:t>
      </w:r>
      <w:r>
        <w:rPr>
          <w:sz w:val="20"/>
        </w:rPr>
        <w:t>Radio</w:t>
      </w:r>
      <w:r>
        <w:rPr>
          <w:spacing w:val="40"/>
          <w:sz w:val="20"/>
        </w:rPr>
        <w:t> </w:t>
      </w:r>
      <w:r>
        <w:rPr>
          <w:sz w:val="20"/>
        </w:rPr>
        <w:t>Resource</w:t>
      </w:r>
      <w:r>
        <w:rPr>
          <w:spacing w:val="38"/>
          <w:sz w:val="20"/>
        </w:rPr>
        <w:t> </w:t>
      </w:r>
      <w:r>
        <w:rPr>
          <w:sz w:val="20"/>
        </w:rPr>
        <w:t>Control (RRC); Protocol specification”, Release 16, October 2020</w:t>
      </w:r>
    </w:p>
    <w:p>
      <w:pPr>
        <w:pStyle w:val="ListParagraph"/>
        <w:numPr>
          <w:ilvl w:val="0"/>
          <w:numId w:val="4"/>
        </w:numPr>
        <w:tabs>
          <w:tab w:pos="1931" w:val="left" w:leader="none"/>
        </w:tabs>
        <w:spacing w:line="256" w:lineRule="auto" w:before="0" w:after="0"/>
        <w:ind w:left="1931" w:right="226" w:hanging="1416"/>
        <w:jc w:val="left"/>
        <w:rPr>
          <w:sz w:val="20"/>
        </w:rPr>
      </w:pPr>
      <w:r>
        <w:rPr>
          <w:sz w:val="20"/>
        </w:rPr>
        <w:t>3GPP</w:t>
      </w:r>
      <w:r>
        <w:rPr>
          <w:spacing w:val="26"/>
          <w:sz w:val="20"/>
        </w:rPr>
        <w:t> </w:t>
      </w:r>
      <w:r>
        <w:rPr>
          <w:sz w:val="20"/>
        </w:rPr>
        <w:t>TS 36.423: “Evolved Universal Terrestrial Radio Access Network (E-UTRAN); X2 Application</w:t>
      </w:r>
      <w:r>
        <w:rPr>
          <w:spacing w:val="40"/>
          <w:sz w:val="20"/>
        </w:rPr>
        <w:t> </w:t>
      </w:r>
      <w:r>
        <w:rPr>
          <w:sz w:val="20"/>
        </w:rPr>
        <w:t>Protocol (X2AP)”, Release 16, October 2020</w:t>
      </w:r>
    </w:p>
    <w:p>
      <w:pPr>
        <w:pStyle w:val="ListParagraph"/>
        <w:numPr>
          <w:ilvl w:val="0"/>
          <w:numId w:val="4"/>
        </w:numPr>
        <w:tabs>
          <w:tab w:pos="1930" w:val="left" w:leader="none"/>
        </w:tabs>
        <w:spacing w:line="240" w:lineRule="auto" w:before="2" w:after="0"/>
        <w:ind w:left="1930" w:right="0" w:hanging="1415"/>
        <w:jc w:val="left"/>
        <w:rPr>
          <w:sz w:val="20"/>
        </w:rPr>
      </w:pPr>
      <w:r>
        <w:rPr>
          <w:sz w:val="20"/>
        </w:rPr>
        <w:t>3GPP</w:t>
      </w:r>
      <w:r>
        <w:rPr>
          <w:spacing w:val="-3"/>
          <w:sz w:val="20"/>
        </w:rPr>
        <w:t> </w:t>
      </w:r>
      <w:r>
        <w:rPr>
          <w:sz w:val="20"/>
        </w:rPr>
        <w:t>TS</w:t>
      </w:r>
      <w:r>
        <w:rPr>
          <w:spacing w:val="-3"/>
          <w:sz w:val="20"/>
        </w:rPr>
        <w:t> </w:t>
      </w:r>
      <w:r>
        <w:rPr>
          <w:sz w:val="20"/>
        </w:rPr>
        <w:t>37.340: “NR;</w:t>
      </w:r>
      <w:r>
        <w:rPr>
          <w:spacing w:val="-2"/>
          <w:sz w:val="20"/>
        </w:rPr>
        <w:t> </w:t>
      </w:r>
      <w:r>
        <w:rPr>
          <w:sz w:val="20"/>
        </w:rPr>
        <w:t>Multi-connectivity;</w:t>
      </w:r>
      <w:r>
        <w:rPr>
          <w:spacing w:val="-1"/>
          <w:sz w:val="20"/>
        </w:rPr>
        <w:t> </w:t>
      </w:r>
      <w:r>
        <w:rPr>
          <w:sz w:val="20"/>
        </w:rPr>
        <w:t>Overall</w:t>
      </w:r>
      <w:r>
        <w:rPr>
          <w:spacing w:val="-3"/>
          <w:sz w:val="20"/>
        </w:rPr>
        <w:t> </w:t>
      </w:r>
      <w:r>
        <w:rPr>
          <w:sz w:val="20"/>
        </w:rPr>
        <w:t>description;</w:t>
      </w:r>
      <w:r>
        <w:rPr>
          <w:spacing w:val="-1"/>
          <w:sz w:val="20"/>
        </w:rPr>
        <w:t> </w:t>
      </w:r>
      <w:r>
        <w:rPr>
          <w:sz w:val="20"/>
        </w:rPr>
        <w:t>Stage-2”,</w:t>
      </w:r>
      <w:r>
        <w:rPr>
          <w:spacing w:val="-1"/>
          <w:sz w:val="20"/>
        </w:rPr>
        <w:t> </w:t>
      </w:r>
      <w:r>
        <w:rPr>
          <w:sz w:val="20"/>
        </w:rPr>
        <w:t>Release</w:t>
      </w:r>
      <w:r>
        <w:rPr>
          <w:spacing w:val="1"/>
          <w:sz w:val="20"/>
        </w:rPr>
        <w:t> </w:t>
      </w:r>
      <w:r>
        <w:rPr>
          <w:sz w:val="20"/>
        </w:rPr>
        <w:t>16,</w:t>
      </w:r>
      <w:r>
        <w:rPr>
          <w:spacing w:val="-1"/>
          <w:sz w:val="20"/>
        </w:rPr>
        <w:t> </w:t>
      </w:r>
      <w:r>
        <w:rPr>
          <w:sz w:val="20"/>
        </w:rPr>
        <w:t>October</w:t>
      </w:r>
      <w:r>
        <w:rPr>
          <w:spacing w:val="-2"/>
          <w:sz w:val="20"/>
        </w:rPr>
        <w:t> </w:t>
      </w:r>
      <w:r>
        <w:rPr>
          <w:spacing w:val="-4"/>
          <w:sz w:val="20"/>
        </w:rPr>
        <w:t>2020</w:t>
      </w:r>
    </w:p>
    <w:p>
      <w:pPr>
        <w:pStyle w:val="ListParagraph"/>
        <w:numPr>
          <w:ilvl w:val="0"/>
          <w:numId w:val="4"/>
        </w:numPr>
        <w:tabs>
          <w:tab w:pos="1930" w:val="left" w:leader="none"/>
        </w:tabs>
        <w:spacing w:line="240" w:lineRule="auto" w:before="15" w:after="0"/>
        <w:ind w:left="1930" w:right="0" w:hanging="1415"/>
        <w:jc w:val="left"/>
        <w:rPr>
          <w:sz w:val="20"/>
        </w:rPr>
      </w:pPr>
      <w:r>
        <w:rPr>
          <w:sz w:val="20"/>
        </w:rPr>
        <w:t>3GPP</w:t>
      </w:r>
      <w:r>
        <w:rPr>
          <w:spacing w:val="-3"/>
          <w:sz w:val="20"/>
        </w:rPr>
        <w:t> </w:t>
      </w:r>
      <w:r>
        <w:rPr>
          <w:sz w:val="20"/>
        </w:rPr>
        <w:t>TS</w:t>
      </w:r>
      <w:r>
        <w:rPr>
          <w:spacing w:val="-3"/>
          <w:sz w:val="20"/>
        </w:rPr>
        <w:t> </w:t>
      </w:r>
      <w:r>
        <w:rPr>
          <w:sz w:val="20"/>
        </w:rPr>
        <w:t>38.300:</w:t>
      </w:r>
      <w:r>
        <w:rPr>
          <w:spacing w:val="-1"/>
          <w:sz w:val="20"/>
        </w:rPr>
        <w:t> </w:t>
      </w:r>
      <w:r>
        <w:rPr>
          <w:sz w:val="20"/>
        </w:rPr>
        <w:t>“NR and</w:t>
      </w:r>
      <w:r>
        <w:rPr>
          <w:spacing w:val="-1"/>
          <w:sz w:val="20"/>
        </w:rPr>
        <w:t> </w:t>
      </w:r>
      <w:r>
        <w:rPr>
          <w:sz w:val="20"/>
        </w:rPr>
        <w:t>NG-RAN</w:t>
      </w:r>
      <w:r>
        <w:rPr>
          <w:spacing w:val="-1"/>
          <w:sz w:val="20"/>
        </w:rPr>
        <w:t> </w:t>
      </w:r>
      <w:r>
        <w:rPr>
          <w:sz w:val="20"/>
        </w:rPr>
        <w:t>Overall</w:t>
      </w:r>
      <w:r>
        <w:rPr>
          <w:spacing w:val="-3"/>
          <w:sz w:val="20"/>
        </w:rPr>
        <w:t> </w:t>
      </w:r>
      <w:r>
        <w:rPr>
          <w:sz w:val="20"/>
        </w:rPr>
        <w:t>Description”,</w:t>
      </w:r>
      <w:r>
        <w:rPr>
          <w:spacing w:val="-1"/>
          <w:sz w:val="20"/>
        </w:rPr>
        <w:t> </w:t>
      </w:r>
      <w:r>
        <w:rPr>
          <w:sz w:val="20"/>
        </w:rPr>
        <w:t>Release 16,</w:t>
      </w:r>
      <w:r>
        <w:rPr>
          <w:spacing w:val="-1"/>
          <w:sz w:val="20"/>
        </w:rPr>
        <w:t> </w:t>
      </w:r>
      <w:r>
        <w:rPr>
          <w:sz w:val="20"/>
        </w:rPr>
        <w:t>October</w:t>
      </w:r>
      <w:r>
        <w:rPr>
          <w:spacing w:val="-2"/>
          <w:sz w:val="20"/>
        </w:rPr>
        <w:t> </w:t>
      </w:r>
      <w:r>
        <w:rPr>
          <w:spacing w:val="-4"/>
          <w:sz w:val="20"/>
        </w:rPr>
        <w:t>2020</w:t>
      </w:r>
    </w:p>
    <w:p>
      <w:pPr>
        <w:pStyle w:val="ListParagraph"/>
        <w:numPr>
          <w:ilvl w:val="0"/>
          <w:numId w:val="4"/>
        </w:numPr>
        <w:tabs>
          <w:tab w:pos="1930" w:val="left" w:leader="none"/>
        </w:tabs>
        <w:spacing w:line="240" w:lineRule="auto" w:before="15" w:after="0"/>
        <w:ind w:left="1930" w:right="0" w:hanging="1415"/>
        <w:jc w:val="left"/>
        <w:rPr>
          <w:sz w:val="20"/>
        </w:rPr>
      </w:pPr>
      <w:r>
        <w:rPr>
          <w:sz w:val="20"/>
        </w:rPr>
        <w:t>3GPP</w:t>
      </w:r>
      <w:r>
        <w:rPr>
          <w:spacing w:val="-3"/>
          <w:sz w:val="20"/>
        </w:rPr>
        <w:t> </w:t>
      </w:r>
      <w:r>
        <w:rPr>
          <w:sz w:val="20"/>
        </w:rPr>
        <w:t>TS</w:t>
      </w:r>
      <w:r>
        <w:rPr>
          <w:spacing w:val="-3"/>
          <w:sz w:val="20"/>
        </w:rPr>
        <w:t> </w:t>
      </w:r>
      <w:r>
        <w:rPr>
          <w:sz w:val="20"/>
        </w:rPr>
        <w:t>38.214:</w:t>
      </w:r>
      <w:r>
        <w:rPr>
          <w:spacing w:val="-1"/>
          <w:sz w:val="20"/>
        </w:rPr>
        <w:t> </w:t>
      </w:r>
      <w:r>
        <w:rPr>
          <w:sz w:val="20"/>
        </w:rPr>
        <w:t>“NR;</w:t>
      </w:r>
      <w:r>
        <w:rPr>
          <w:spacing w:val="-2"/>
          <w:sz w:val="20"/>
        </w:rPr>
        <w:t> </w:t>
      </w:r>
      <w:r>
        <w:rPr>
          <w:sz w:val="20"/>
        </w:rPr>
        <w:t>Physical</w:t>
      </w:r>
      <w:r>
        <w:rPr>
          <w:spacing w:val="-2"/>
          <w:sz w:val="20"/>
        </w:rPr>
        <w:t> </w:t>
      </w:r>
      <w:r>
        <w:rPr>
          <w:sz w:val="20"/>
        </w:rPr>
        <w:t>Layer</w:t>
      </w:r>
      <w:r>
        <w:rPr>
          <w:spacing w:val="-3"/>
          <w:sz w:val="20"/>
        </w:rPr>
        <w:t> </w:t>
      </w:r>
      <w:r>
        <w:rPr>
          <w:sz w:val="20"/>
        </w:rPr>
        <w:t>Procedures for</w:t>
      </w:r>
      <w:r>
        <w:rPr>
          <w:spacing w:val="-3"/>
          <w:sz w:val="20"/>
        </w:rPr>
        <w:t> </w:t>
      </w:r>
      <w:r>
        <w:rPr>
          <w:sz w:val="20"/>
        </w:rPr>
        <w:t>Data”,</w:t>
      </w:r>
      <w:r>
        <w:rPr>
          <w:spacing w:val="-1"/>
          <w:sz w:val="20"/>
        </w:rPr>
        <w:t> </w:t>
      </w:r>
      <w:r>
        <w:rPr>
          <w:sz w:val="20"/>
        </w:rPr>
        <w:t>Release 16,</w:t>
      </w:r>
      <w:r>
        <w:rPr>
          <w:spacing w:val="-1"/>
          <w:sz w:val="20"/>
        </w:rPr>
        <w:t> </w:t>
      </w:r>
      <w:r>
        <w:rPr>
          <w:sz w:val="20"/>
        </w:rPr>
        <w:t>October</w:t>
      </w:r>
      <w:r>
        <w:rPr>
          <w:spacing w:val="-2"/>
          <w:sz w:val="20"/>
        </w:rPr>
        <w:t> </w:t>
      </w:r>
      <w:r>
        <w:rPr>
          <w:spacing w:val="-4"/>
          <w:sz w:val="20"/>
        </w:rPr>
        <w:t>2020</w:t>
      </w:r>
    </w:p>
    <w:p>
      <w:pPr>
        <w:pStyle w:val="ListParagraph"/>
        <w:numPr>
          <w:ilvl w:val="0"/>
          <w:numId w:val="4"/>
        </w:numPr>
        <w:tabs>
          <w:tab w:pos="1930" w:val="left" w:leader="none"/>
        </w:tabs>
        <w:spacing w:line="240" w:lineRule="auto" w:before="15" w:after="0"/>
        <w:ind w:left="1930" w:right="0" w:hanging="1415"/>
        <w:jc w:val="left"/>
        <w:rPr>
          <w:sz w:val="20"/>
        </w:rPr>
      </w:pPr>
      <w:r>
        <w:rPr>
          <w:sz w:val="20"/>
        </w:rPr>
        <w:t>3GPP</w:t>
      </w:r>
      <w:r>
        <w:rPr>
          <w:spacing w:val="-3"/>
          <w:sz w:val="20"/>
        </w:rPr>
        <w:t> </w:t>
      </w:r>
      <w:r>
        <w:rPr>
          <w:sz w:val="20"/>
        </w:rPr>
        <w:t>TS</w:t>
      </w:r>
      <w:r>
        <w:rPr>
          <w:spacing w:val="-3"/>
          <w:sz w:val="20"/>
        </w:rPr>
        <w:t> </w:t>
      </w:r>
      <w:r>
        <w:rPr>
          <w:sz w:val="20"/>
        </w:rPr>
        <w:t>38.314:</w:t>
      </w:r>
      <w:r>
        <w:rPr>
          <w:spacing w:val="-1"/>
          <w:sz w:val="20"/>
        </w:rPr>
        <w:t> </w:t>
      </w:r>
      <w:r>
        <w:rPr>
          <w:sz w:val="20"/>
        </w:rPr>
        <w:t>“NR;</w:t>
      </w:r>
      <w:r>
        <w:rPr>
          <w:spacing w:val="-2"/>
          <w:sz w:val="20"/>
        </w:rPr>
        <w:t> </w:t>
      </w:r>
      <w:r>
        <w:rPr>
          <w:sz w:val="20"/>
        </w:rPr>
        <w:t>Layer</w:t>
      </w:r>
      <w:r>
        <w:rPr>
          <w:spacing w:val="-3"/>
          <w:sz w:val="20"/>
        </w:rPr>
        <w:t> </w:t>
      </w:r>
      <w:r>
        <w:rPr>
          <w:sz w:val="20"/>
        </w:rPr>
        <w:t>2</w:t>
      </w:r>
      <w:r>
        <w:rPr>
          <w:spacing w:val="-1"/>
          <w:sz w:val="20"/>
        </w:rPr>
        <w:t> </w:t>
      </w:r>
      <w:r>
        <w:rPr>
          <w:sz w:val="20"/>
        </w:rPr>
        <w:t>measurements”,</w:t>
      </w:r>
      <w:r>
        <w:rPr>
          <w:spacing w:val="-1"/>
          <w:sz w:val="20"/>
        </w:rPr>
        <w:t> </w:t>
      </w:r>
      <w:r>
        <w:rPr>
          <w:sz w:val="20"/>
        </w:rPr>
        <w:t>Release 16,</w:t>
      </w:r>
      <w:r>
        <w:rPr>
          <w:spacing w:val="-1"/>
          <w:sz w:val="20"/>
        </w:rPr>
        <w:t> </w:t>
      </w:r>
      <w:r>
        <w:rPr>
          <w:sz w:val="20"/>
        </w:rPr>
        <w:t>October</w:t>
      </w:r>
      <w:r>
        <w:rPr>
          <w:spacing w:val="-2"/>
          <w:sz w:val="20"/>
        </w:rPr>
        <w:t> </w:t>
      </w:r>
      <w:r>
        <w:rPr>
          <w:spacing w:val="-4"/>
          <w:sz w:val="20"/>
        </w:rPr>
        <w:t>2020</w:t>
      </w:r>
    </w:p>
    <w:p>
      <w:pPr>
        <w:spacing w:after="0" w:line="240" w:lineRule="auto"/>
        <w:jc w:val="left"/>
        <w:rPr>
          <w:sz w:val="20"/>
        </w:rPr>
        <w:sectPr>
          <w:pgSz w:w="11910" w:h="16840"/>
          <w:pgMar w:header="693" w:footer="696" w:top="1460" w:bottom="880" w:left="620" w:right="620"/>
        </w:sectPr>
      </w:pPr>
    </w:p>
    <w:p>
      <w:pPr>
        <w:pStyle w:val="BodyText"/>
        <w:spacing w:before="128"/>
      </w:pPr>
    </w:p>
    <w:p>
      <w:pPr>
        <w:pStyle w:val="ListParagraph"/>
        <w:numPr>
          <w:ilvl w:val="0"/>
          <w:numId w:val="4"/>
        </w:numPr>
        <w:tabs>
          <w:tab w:pos="1930" w:val="left" w:leader="none"/>
        </w:tabs>
        <w:spacing w:line="240" w:lineRule="auto" w:before="1" w:after="0"/>
        <w:ind w:left="1930" w:right="0" w:hanging="1415"/>
        <w:jc w:val="left"/>
        <w:rPr>
          <w:sz w:val="20"/>
        </w:rPr>
      </w:pPr>
      <w:r>
        <w:rPr>
          <w:sz w:val="20"/>
        </w:rPr>
        <w:t>3GPP</w:t>
      </w:r>
      <w:r>
        <w:rPr>
          <w:spacing w:val="-8"/>
          <w:sz w:val="20"/>
        </w:rPr>
        <w:t> </w:t>
      </w:r>
      <w:r>
        <w:rPr>
          <w:sz w:val="20"/>
        </w:rPr>
        <w:t>TS</w:t>
      </w:r>
      <w:r>
        <w:rPr>
          <w:spacing w:val="-8"/>
          <w:sz w:val="20"/>
        </w:rPr>
        <w:t> </w:t>
      </w:r>
      <w:r>
        <w:rPr>
          <w:sz w:val="20"/>
        </w:rPr>
        <w:t>38.321:</w:t>
      </w:r>
      <w:r>
        <w:rPr>
          <w:spacing w:val="-6"/>
          <w:sz w:val="20"/>
        </w:rPr>
        <w:t> </w:t>
      </w:r>
      <w:r>
        <w:rPr>
          <w:sz w:val="20"/>
        </w:rPr>
        <w:t>“NR;</w:t>
      </w:r>
      <w:r>
        <w:rPr>
          <w:spacing w:val="-7"/>
          <w:sz w:val="20"/>
        </w:rPr>
        <w:t> </w:t>
      </w:r>
      <w:r>
        <w:rPr>
          <w:sz w:val="20"/>
        </w:rPr>
        <w:t>Medium</w:t>
      </w:r>
      <w:r>
        <w:rPr>
          <w:spacing w:val="-7"/>
          <w:sz w:val="20"/>
        </w:rPr>
        <w:t> </w:t>
      </w:r>
      <w:r>
        <w:rPr>
          <w:sz w:val="20"/>
        </w:rPr>
        <w:t>Access</w:t>
      </w:r>
      <w:r>
        <w:rPr>
          <w:spacing w:val="-9"/>
          <w:sz w:val="20"/>
        </w:rPr>
        <w:t> </w:t>
      </w:r>
      <w:r>
        <w:rPr>
          <w:sz w:val="20"/>
        </w:rPr>
        <w:t>Control</w:t>
      </w:r>
      <w:r>
        <w:rPr>
          <w:spacing w:val="-7"/>
          <w:sz w:val="20"/>
        </w:rPr>
        <w:t> </w:t>
      </w:r>
      <w:r>
        <w:rPr>
          <w:sz w:val="20"/>
        </w:rPr>
        <w:t>(MAC)</w:t>
      </w:r>
      <w:r>
        <w:rPr>
          <w:spacing w:val="-7"/>
          <w:sz w:val="20"/>
        </w:rPr>
        <w:t> </w:t>
      </w:r>
      <w:r>
        <w:rPr>
          <w:sz w:val="20"/>
        </w:rPr>
        <w:t>protocol</w:t>
      </w:r>
      <w:r>
        <w:rPr>
          <w:spacing w:val="-7"/>
          <w:sz w:val="20"/>
        </w:rPr>
        <w:t> </w:t>
      </w:r>
      <w:r>
        <w:rPr>
          <w:sz w:val="20"/>
        </w:rPr>
        <w:t>specification”,</w:t>
      </w:r>
      <w:r>
        <w:rPr>
          <w:spacing w:val="-6"/>
          <w:sz w:val="20"/>
        </w:rPr>
        <w:t> </w:t>
      </w:r>
      <w:r>
        <w:rPr>
          <w:sz w:val="20"/>
        </w:rPr>
        <w:t>Release</w:t>
      </w:r>
      <w:r>
        <w:rPr>
          <w:spacing w:val="-4"/>
          <w:sz w:val="20"/>
        </w:rPr>
        <w:t> </w:t>
      </w:r>
      <w:r>
        <w:rPr>
          <w:sz w:val="20"/>
        </w:rPr>
        <w:t>16,</w:t>
      </w:r>
      <w:r>
        <w:rPr>
          <w:spacing w:val="-6"/>
          <w:sz w:val="20"/>
        </w:rPr>
        <w:t> </w:t>
      </w:r>
      <w:r>
        <w:rPr>
          <w:sz w:val="20"/>
        </w:rPr>
        <w:t>October</w:t>
      </w:r>
      <w:r>
        <w:rPr>
          <w:spacing w:val="-7"/>
          <w:sz w:val="20"/>
        </w:rPr>
        <w:t> </w:t>
      </w:r>
      <w:r>
        <w:rPr>
          <w:spacing w:val="-4"/>
          <w:sz w:val="20"/>
        </w:rPr>
        <w:t>2020</w:t>
      </w:r>
    </w:p>
    <w:p>
      <w:pPr>
        <w:pStyle w:val="ListParagraph"/>
        <w:numPr>
          <w:ilvl w:val="0"/>
          <w:numId w:val="4"/>
        </w:numPr>
        <w:tabs>
          <w:tab w:pos="1930" w:val="left" w:leader="none"/>
        </w:tabs>
        <w:spacing w:line="240" w:lineRule="auto" w:before="15" w:after="0"/>
        <w:ind w:left="1930" w:right="0" w:hanging="1415"/>
        <w:jc w:val="left"/>
        <w:rPr>
          <w:sz w:val="20"/>
        </w:rPr>
      </w:pPr>
      <w:r>
        <w:rPr>
          <w:sz w:val="20"/>
        </w:rPr>
        <w:t>3GPP</w:t>
      </w:r>
      <w:r>
        <w:rPr>
          <w:spacing w:val="-3"/>
          <w:sz w:val="20"/>
        </w:rPr>
        <w:t> </w:t>
      </w:r>
      <w:r>
        <w:rPr>
          <w:sz w:val="20"/>
        </w:rPr>
        <w:t>TS</w:t>
      </w:r>
      <w:r>
        <w:rPr>
          <w:spacing w:val="-8"/>
          <w:sz w:val="20"/>
        </w:rPr>
        <w:t> </w:t>
      </w:r>
      <w:r>
        <w:rPr>
          <w:sz w:val="20"/>
        </w:rPr>
        <w:t>38.331:</w:t>
      </w:r>
      <w:r>
        <w:rPr>
          <w:spacing w:val="-6"/>
          <w:sz w:val="20"/>
        </w:rPr>
        <w:t> </w:t>
      </w:r>
      <w:r>
        <w:rPr>
          <w:sz w:val="20"/>
        </w:rPr>
        <w:t>“NR;</w:t>
      </w:r>
      <w:r>
        <w:rPr>
          <w:spacing w:val="-7"/>
          <w:sz w:val="20"/>
        </w:rPr>
        <w:t> </w:t>
      </w:r>
      <w:r>
        <w:rPr>
          <w:sz w:val="20"/>
        </w:rPr>
        <w:t>Radio</w:t>
      </w:r>
      <w:r>
        <w:rPr>
          <w:spacing w:val="-6"/>
          <w:sz w:val="20"/>
        </w:rPr>
        <w:t> </w:t>
      </w:r>
      <w:r>
        <w:rPr>
          <w:sz w:val="20"/>
        </w:rPr>
        <w:t>Resource</w:t>
      </w:r>
      <w:r>
        <w:rPr>
          <w:spacing w:val="-4"/>
          <w:sz w:val="20"/>
        </w:rPr>
        <w:t> </w:t>
      </w:r>
      <w:r>
        <w:rPr>
          <w:sz w:val="20"/>
        </w:rPr>
        <w:t>Control</w:t>
      </w:r>
      <w:r>
        <w:rPr>
          <w:spacing w:val="-7"/>
          <w:sz w:val="20"/>
        </w:rPr>
        <w:t> </w:t>
      </w:r>
      <w:r>
        <w:rPr>
          <w:sz w:val="20"/>
        </w:rPr>
        <w:t>(RRC);</w:t>
      </w:r>
      <w:r>
        <w:rPr>
          <w:spacing w:val="-6"/>
          <w:sz w:val="20"/>
        </w:rPr>
        <w:t> </w:t>
      </w:r>
      <w:r>
        <w:rPr>
          <w:sz w:val="20"/>
        </w:rPr>
        <w:t>Protocol</w:t>
      </w:r>
      <w:r>
        <w:rPr>
          <w:spacing w:val="-7"/>
          <w:sz w:val="20"/>
        </w:rPr>
        <w:t> </w:t>
      </w:r>
      <w:r>
        <w:rPr>
          <w:sz w:val="20"/>
        </w:rPr>
        <w:t>specification”,</w:t>
      </w:r>
      <w:r>
        <w:rPr>
          <w:spacing w:val="-6"/>
          <w:sz w:val="20"/>
        </w:rPr>
        <w:t> </w:t>
      </w:r>
      <w:r>
        <w:rPr>
          <w:sz w:val="20"/>
        </w:rPr>
        <w:t>Release</w:t>
      </w:r>
      <w:r>
        <w:rPr>
          <w:spacing w:val="-4"/>
          <w:sz w:val="20"/>
        </w:rPr>
        <w:t> </w:t>
      </w:r>
      <w:r>
        <w:rPr>
          <w:sz w:val="20"/>
        </w:rPr>
        <w:t>16,</w:t>
      </w:r>
      <w:r>
        <w:rPr>
          <w:spacing w:val="-6"/>
          <w:sz w:val="20"/>
        </w:rPr>
        <w:t> </w:t>
      </w:r>
      <w:r>
        <w:rPr>
          <w:sz w:val="20"/>
        </w:rPr>
        <w:t>October</w:t>
      </w:r>
      <w:r>
        <w:rPr>
          <w:spacing w:val="-7"/>
          <w:sz w:val="20"/>
        </w:rPr>
        <w:t> </w:t>
      </w:r>
      <w:r>
        <w:rPr>
          <w:spacing w:val="-4"/>
          <w:sz w:val="20"/>
        </w:rPr>
        <w:t>2020</w:t>
      </w:r>
    </w:p>
    <w:p>
      <w:pPr>
        <w:pStyle w:val="ListParagraph"/>
        <w:numPr>
          <w:ilvl w:val="0"/>
          <w:numId w:val="4"/>
        </w:numPr>
        <w:tabs>
          <w:tab w:pos="1930" w:val="left" w:leader="none"/>
        </w:tabs>
        <w:spacing w:line="240" w:lineRule="auto" w:before="15" w:after="0"/>
        <w:ind w:left="1930" w:right="0" w:hanging="1415"/>
        <w:jc w:val="left"/>
        <w:rPr>
          <w:sz w:val="20"/>
        </w:rPr>
      </w:pPr>
      <w:r>
        <w:rPr>
          <w:sz w:val="20"/>
        </w:rPr>
        <w:t>3GPP</w:t>
      </w:r>
      <w:r>
        <w:rPr>
          <w:spacing w:val="-3"/>
          <w:sz w:val="20"/>
        </w:rPr>
        <w:t> </w:t>
      </w:r>
      <w:r>
        <w:rPr>
          <w:sz w:val="20"/>
        </w:rPr>
        <w:t>TS</w:t>
      </w:r>
      <w:r>
        <w:rPr>
          <w:spacing w:val="-3"/>
          <w:sz w:val="20"/>
        </w:rPr>
        <w:t> </w:t>
      </w:r>
      <w:r>
        <w:rPr>
          <w:sz w:val="20"/>
        </w:rPr>
        <w:t>38.423: “NG-RAN;</w:t>
      </w:r>
      <w:r>
        <w:rPr>
          <w:spacing w:val="-2"/>
          <w:sz w:val="20"/>
        </w:rPr>
        <w:t> </w:t>
      </w:r>
      <w:r>
        <w:rPr>
          <w:sz w:val="20"/>
        </w:rPr>
        <w:t>Xn</w:t>
      </w:r>
      <w:r>
        <w:rPr>
          <w:spacing w:val="-1"/>
          <w:sz w:val="20"/>
        </w:rPr>
        <w:t> </w:t>
      </w:r>
      <w:r>
        <w:rPr>
          <w:sz w:val="20"/>
        </w:rPr>
        <w:t>Application Protocol</w:t>
      </w:r>
      <w:r>
        <w:rPr>
          <w:spacing w:val="-2"/>
          <w:sz w:val="20"/>
        </w:rPr>
        <w:t> </w:t>
      </w:r>
      <w:r>
        <w:rPr>
          <w:sz w:val="20"/>
        </w:rPr>
        <w:t>(XnAP)”,</w:t>
      </w:r>
      <w:r>
        <w:rPr>
          <w:spacing w:val="-1"/>
          <w:sz w:val="20"/>
        </w:rPr>
        <w:t> </w:t>
      </w:r>
      <w:r>
        <w:rPr>
          <w:sz w:val="20"/>
        </w:rPr>
        <w:t>Release</w:t>
      </w:r>
      <w:r>
        <w:rPr>
          <w:spacing w:val="1"/>
          <w:sz w:val="20"/>
        </w:rPr>
        <w:t> </w:t>
      </w:r>
      <w:r>
        <w:rPr>
          <w:sz w:val="20"/>
        </w:rPr>
        <w:t>16,</w:t>
      </w:r>
      <w:r>
        <w:rPr>
          <w:spacing w:val="-1"/>
          <w:sz w:val="20"/>
        </w:rPr>
        <w:t> </w:t>
      </w:r>
      <w:r>
        <w:rPr>
          <w:sz w:val="20"/>
        </w:rPr>
        <w:t>October</w:t>
      </w:r>
      <w:r>
        <w:rPr>
          <w:spacing w:val="-2"/>
          <w:sz w:val="20"/>
        </w:rPr>
        <w:t> </w:t>
      </w:r>
      <w:r>
        <w:rPr>
          <w:spacing w:val="-4"/>
          <w:sz w:val="20"/>
        </w:rPr>
        <w:t>2020</w:t>
      </w:r>
    </w:p>
    <w:p>
      <w:pPr>
        <w:pStyle w:val="ListParagraph"/>
        <w:numPr>
          <w:ilvl w:val="0"/>
          <w:numId w:val="4"/>
        </w:numPr>
        <w:tabs>
          <w:tab w:pos="1930" w:val="left" w:leader="none"/>
        </w:tabs>
        <w:spacing w:line="240" w:lineRule="auto" w:before="20" w:after="0"/>
        <w:ind w:left="1930" w:right="0" w:hanging="1415"/>
        <w:jc w:val="left"/>
        <w:rPr>
          <w:sz w:val="20"/>
        </w:rPr>
      </w:pPr>
      <w:r>
        <w:rPr>
          <w:sz w:val="20"/>
        </w:rPr>
        <w:t>3GPP</w:t>
      </w:r>
      <w:r>
        <w:rPr>
          <w:spacing w:val="-3"/>
          <w:sz w:val="20"/>
        </w:rPr>
        <w:t> </w:t>
      </w:r>
      <w:r>
        <w:rPr>
          <w:sz w:val="20"/>
        </w:rPr>
        <w:t>TS</w:t>
      </w:r>
      <w:r>
        <w:rPr>
          <w:spacing w:val="-3"/>
          <w:sz w:val="20"/>
        </w:rPr>
        <w:t> </w:t>
      </w:r>
      <w:r>
        <w:rPr>
          <w:sz w:val="20"/>
        </w:rPr>
        <w:t>38.463:</w:t>
      </w:r>
      <w:r>
        <w:rPr>
          <w:spacing w:val="-1"/>
          <w:sz w:val="20"/>
        </w:rPr>
        <w:t> </w:t>
      </w:r>
      <w:r>
        <w:rPr>
          <w:sz w:val="20"/>
        </w:rPr>
        <w:t>“NG-RAN;</w:t>
      </w:r>
      <w:r>
        <w:rPr>
          <w:spacing w:val="-2"/>
          <w:sz w:val="20"/>
        </w:rPr>
        <w:t> </w:t>
      </w:r>
      <w:r>
        <w:rPr>
          <w:sz w:val="20"/>
        </w:rPr>
        <w:t>E1</w:t>
      </w:r>
      <w:r>
        <w:rPr>
          <w:spacing w:val="-1"/>
          <w:sz w:val="20"/>
        </w:rPr>
        <w:t> </w:t>
      </w:r>
      <w:r>
        <w:rPr>
          <w:sz w:val="20"/>
        </w:rPr>
        <w:t>Application Protocol</w:t>
      </w:r>
      <w:r>
        <w:rPr>
          <w:spacing w:val="-2"/>
          <w:sz w:val="20"/>
        </w:rPr>
        <w:t> </w:t>
      </w:r>
      <w:r>
        <w:rPr>
          <w:sz w:val="20"/>
        </w:rPr>
        <w:t>(E1AP)”,</w:t>
      </w:r>
      <w:r>
        <w:rPr>
          <w:spacing w:val="-1"/>
          <w:sz w:val="20"/>
        </w:rPr>
        <w:t> </w:t>
      </w:r>
      <w:r>
        <w:rPr>
          <w:sz w:val="20"/>
        </w:rPr>
        <w:t>Release 16,</w:t>
      </w:r>
      <w:r>
        <w:rPr>
          <w:spacing w:val="-1"/>
          <w:sz w:val="20"/>
        </w:rPr>
        <w:t> </w:t>
      </w:r>
      <w:r>
        <w:rPr>
          <w:sz w:val="20"/>
        </w:rPr>
        <w:t>October</w:t>
      </w:r>
      <w:r>
        <w:rPr>
          <w:spacing w:val="-2"/>
          <w:sz w:val="20"/>
        </w:rPr>
        <w:t> </w:t>
      </w:r>
      <w:r>
        <w:rPr>
          <w:spacing w:val="-4"/>
          <w:sz w:val="20"/>
        </w:rPr>
        <w:t>2020</w:t>
      </w:r>
    </w:p>
    <w:p>
      <w:pPr>
        <w:pStyle w:val="ListParagraph"/>
        <w:numPr>
          <w:ilvl w:val="0"/>
          <w:numId w:val="4"/>
        </w:numPr>
        <w:tabs>
          <w:tab w:pos="1930" w:val="left" w:leader="none"/>
        </w:tabs>
        <w:spacing w:line="240" w:lineRule="auto" w:before="15" w:after="0"/>
        <w:ind w:left="1930" w:right="0" w:hanging="1415"/>
        <w:jc w:val="left"/>
        <w:rPr>
          <w:sz w:val="20"/>
        </w:rPr>
      </w:pPr>
      <w:r>
        <w:rPr>
          <w:sz w:val="20"/>
        </w:rPr>
        <w:t>3GPP</w:t>
      </w:r>
      <w:r>
        <w:rPr>
          <w:spacing w:val="-4"/>
          <w:sz w:val="20"/>
        </w:rPr>
        <w:t> </w:t>
      </w:r>
      <w:r>
        <w:rPr>
          <w:sz w:val="20"/>
        </w:rPr>
        <w:t>TS</w:t>
      </w:r>
      <w:r>
        <w:rPr>
          <w:spacing w:val="-3"/>
          <w:sz w:val="20"/>
        </w:rPr>
        <w:t> </w:t>
      </w:r>
      <w:r>
        <w:rPr>
          <w:sz w:val="20"/>
        </w:rPr>
        <w:t>38.473:</w:t>
      </w:r>
      <w:r>
        <w:rPr>
          <w:spacing w:val="-1"/>
          <w:sz w:val="20"/>
        </w:rPr>
        <w:t> </w:t>
      </w:r>
      <w:r>
        <w:rPr>
          <w:sz w:val="20"/>
        </w:rPr>
        <w:t>“NG-RAN;</w:t>
      </w:r>
      <w:r>
        <w:rPr>
          <w:spacing w:val="-3"/>
          <w:sz w:val="20"/>
        </w:rPr>
        <w:t> </w:t>
      </w:r>
      <w:r>
        <w:rPr>
          <w:sz w:val="20"/>
        </w:rPr>
        <w:t>F1</w:t>
      </w:r>
      <w:r>
        <w:rPr>
          <w:spacing w:val="-1"/>
          <w:sz w:val="20"/>
        </w:rPr>
        <w:t> </w:t>
      </w:r>
      <w:r>
        <w:rPr>
          <w:sz w:val="20"/>
        </w:rPr>
        <w:t>Application</w:t>
      </w:r>
      <w:r>
        <w:rPr>
          <w:spacing w:val="-2"/>
          <w:sz w:val="20"/>
        </w:rPr>
        <w:t> </w:t>
      </w:r>
      <w:r>
        <w:rPr>
          <w:sz w:val="20"/>
        </w:rPr>
        <w:t>Protocol</w:t>
      </w:r>
      <w:r>
        <w:rPr>
          <w:spacing w:val="3"/>
          <w:sz w:val="20"/>
        </w:rPr>
        <w:t> </w:t>
      </w:r>
      <w:r>
        <w:rPr>
          <w:sz w:val="20"/>
        </w:rPr>
        <w:t>(F1AP)”,</w:t>
      </w:r>
      <w:r>
        <w:rPr>
          <w:spacing w:val="-1"/>
          <w:sz w:val="20"/>
        </w:rPr>
        <w:t> </w:t>
      </w:r>
      <w:r>
        <w:rPr>
          <w:sz w:val="20"/>
        </w:rPr>
        <w:t>Release</w:t>
      </w:r>
      <w:r>
        <w:rPr>
          <w:spacing w:val="-1"/>
          <w:sz w:val="20"/>
        </w:rPr>
        <w:t> </w:t>
      </w:r>
      <w:r>
        <w:rPr>
          <w:sz w:val="20"/>
        </w:rPr>
        <w:t>16,</w:t>
      </w:r>
      <w:r>
        <w:rPr>
          <w:spacing w:val="-1"/>
          <w:sz w:val="20"/>
        </w:rPr>
        <w:t> </w:t>
      </w:r>
      <w:r>
        <w:rPr>
          <w:sz w:val="20"/>
        </w:rPr>
        <w:t>October</w:t>
      </w:r>
      <w:r>
        <w:rPr>
          <w:spacing w:val="-3"/>
          <w:sz w:val="20"/>
        </w:rPr>
        <w:t> </w:t>
      </w:r>
      <w:r>
        <w:rPr>
          <w:spacing w:val="-4"/>
          <w:sz w:val="20"/>
        </w:rPr>
        <w:t>2020</w:t>
      </w:r>
    </w:p>
    <w:p>
      <w:pPr>
        <w:pStyle w:val="ListParagraph"/>
        <w:numPr>
          <w:ilvl w:val="0"/>
          <w:numId w:val="4"/>
        </w:numPr>
        <w:tabs>
          <w:tab w:pos="1930" w:val="left" w:leader="none"/>
        </w:tabs>
        <w:spacing w:line="240" w:lineRule="auto" w:before="15" w:after="0"/>
        <w:ind w:left="1930" w:right="0" w:hanging="1415"/>
        <w:jc w:val="left"/>
        <w:rPr>
          <w:sz w:val="20"/>
        </w:rPr>
      </w:pPr>
      <w:r>
        <w:rPr>
          <w:sz w:val="20"/>
        </w:rPr>
        <w:t>GSMA:</w:t>
      </w:r>
      <w:r>
        <w:rPr>
          <w:spacing w:val="-3"/>
          <w:sz w:val="20"/>
        </w:rPr>
        <w:t> </w:t>
      </w:r>
      <w:r>
        <w:rPr>
          <w:sz w:val="20"/>
        </w:rPr>
        <w:t>“Generic</w:t>
      </w:r>
      <w:r>
        <w:rPr>
          <w:spacing w:val="-1"/>
          <w:sz w:val="20"/>
        </w:rPr>
        <w:t> </w:t>
      </w:r>
      <w:r>
        <w:rPr>
          <w:sz w:val="20"/>
        </w:rPr>
        <w:t>Network</w:t>
      </w:r>
      <w:r>
        <w:rPr>
          <w:spacing w:val="-2"/>
          <w:sz w:val="20"/>
        </w:rPr>
        <w:t> </w:t>
      </w:r>
      <w:r>
        <w:rPr>
          <w:sz w:val="20"/>
        </w:rPr>
        <w:t>Slice</w:t>
      </w:r>
      <w:r>
        <w:rPr>
          <w:spacing w:val="-1"/>
          <w:sz w:val="20"/>
        </w:rPr>
        <w:t> </w:t>
      </w:r>
      <w:r>
        <w:rPr>
          <w:sz w:val="20"/>
        </w:rPr>
        <w:t>Template</w:t>
      </w:r>
      <w:r>
        <w:rPr>
          <w:spacing w:val="-2"/>
          <w:sz w:val="20"/>
        </w:rPr>
        <w:t> </w:t>
      </w:r>
      <w:r>
        <w:rPr>
          <w:sz w:val="20"/>
        </w:rPr>
        <w:t>Version</w:t>
      </w:r>
      <w:r>
        <w:rPr>
          <w:spacing w:val="-2"/>
          <w:sz w:val="20"/>
        </w:rPr>
        <w:t> </w:t>
      </w:r>
      <w:r>
        <w:rPr>
          <w:sz w:val="20"/>
        </w:rPr>
        <w:t>4.0”,</w:t>
      </w:r>
      <w:r>
        <w:rPr>
          <w:spacing w:val="-2"/>
          <w:sz w:val="20"/>
        </w:rPr>
        <w:t> </w:t>
      </w:r>
      <w:r>
        <w:rPr>
          <w:sz w:val="20"/>
        </w:rPr>
        <w:t>November</w:t>
      </w:r>
      <w:r>
        <w:rPr>
          <w:spacing w:val="-3"/>
          <w:sz w:val="20"/>
        </w:rPr>
        <w:t> </w:t>
      </w:r>
      <w:r>
        <w:rPr>
          <w:spacing w:val="-4"/>
          <w:sz w:val="20"/>
        </w:rPr>
        <w:t>2020</w:t>
      </w:r>
    </w:p>
    <w:p>
      <w:pPr>
        <w:pStyle w:val="ListParagraph"/>
        <w:numPr>
          <w:ilvl w:val="0"/>
          <w:numId w:val="4"/>
        </w:numPr>
        <w:tabs>
          <w:tab w:pos="1930" w:val="left" w:leader="none"/>
        </w:tabs>
        <w:spacing w:line="240" w:lineRule="auto" w:before="15" w:after="0"/>
        <w:ind w:left="1930" w:right="0" w:hanging="1415"/>
        <w:jc w:val="left"/>
        <w:rPr>
          <w:sz w:val="20"/>
        </w:rPr>
      </w:pPr>
      <w:r>
        <w:rPr>
          <w:spacing w:val="-4"/>
          <w:sz w:val="20"/>
        </w:rPr>
        <w:t>Void</w:t>
      </w:r>
    </w:p>
    <w:p>
      <w:pPr>
        <w:pStyle w:val="ListParagraph"/>
        <w:numPr>
          <w:ilvl w:val="0"/>
          <w:numId w:val="4"/>
        </w:numPr>
        <w:tabs>
          <w:tab w:pos="1930" w:val="left" w:leader="none"/>
        </w:tabs>
        <w:spacing w:line="240" w:lineRule="auto" w:before="20" w:after="0"/>
        <w:ind w:left="1930" w:right="0" w:hanging="1415"/>
        <w:jc w:val="left"/>
        <w:rPr>
          <w:sz w:val="20"/>
        </w:rPr>
      </w:pPr>
      <w:r>
        <w:rPr>
          <w:sz w:val="20"/>
        </w:rPr>
        <w:t>O-RAN.WG2.A1AP:</w:t>
      </w:r>
      <w:r>
        <w:rPr>
          <w:spacing w:val="-5"/>
          <w:sz w:val="20"/>
        </w:rPr>
        <w:t> </w:t>
      </w:r>
      <w:r>
        <w:rPr>
          <w:sz w:val="20"/>
        </w:rPr>
        <w:t>“O-RAN</w:t>
      </w:r>
      <w:r>
        <w:rPr>
          <w:spacing w:val="-1"/>
          <w:sz w:val="20"/>
        </w:rPr>
        <w:t> </w:t>
      </w:r>
      <w:r>
        <w:rPr>
          <w:sz w:val="20"/>
        </w:rPr>
        <w:t>Working</w:t>
      </w:r>
      <w:r>
        <w:rPr>
          <w:spacing w:val="-1"/>
          <w:sz w:val="20"/>
        </w:rPr>
        <w:t> </w:t>
      </w:r>
      <w:r>
        <w:rPr>
          <w:sz w:val="20"/>
        </w:rPr>
        <w:t>Group</w:t>
      </w:r>
      <w:r>
        <w:rPr>
          <w:spacing w:val="-2"/>
          <w:sz w:val="20"/>
        </w:rPr>
        <w:t> </w:t>
      </w:r>
      <w:r>
        <w:rPr>
          <w:sz w:val="20"/>
        </w:rPr>
        <w:t>2,</w:t>
      </w:r>
      <w:r>
        <w:rPr>
          <w:spacing w:val="-1"/>
          <w:sz w:val="20"/>
        </w:rPr>
        <w:t> </w:t>
      </w:r>
      <w:r>
        <w:rPr>
          <w:sz w:val="20"/>
        </w:rPr>
        <w:t>O-RAN</w:t>
      </w:r>
      <w:r>
        <w:rPr>
          <w:spacing w:val="-1"/>
          <w:sz w:val="20"/>
        </w:rPr>
        <w:t> </w:t>
      </w:r>
      <w:r>
        <w:rPr>
          <w:sz w:val="20"/>
        </w:rPr>
        <w:t>A1</w:t>
      </w:r>
      <w:r>
        <w:rPr>
          <w:spacing w:val="-2"/>
          <w:sz w:val="20"/>
        </w:rPr>
        <w:t> </w:t>
      </w:r>
      <w:r>
        <w:rPr>
          <w:sz w:val="20"/>
        </w:rPr>
        <w:t>interface:</w:t>
      </w:r>
      <w:r>
        <w:rPr>
          <w:spacing w:val="-2"/>
          <w:sz w:val="20"/>
        </w:rPr>
        <w:t> </w:t>
      </w:r>
      <w:r>
        <w:rPr>
          <w:sz w:val="20"/>
        </w:rPr>
        <w:t>Application</w:t>
      </w:r>
      <w:r>
        <w:rPr>
          <w:spacing w:val="-1"/>
          <w:sz w:val="20"/>
        </w:rPr>
        <w:t> </w:t>
      </w:r>
      <w:r>
        <w:rPr>
          <w:spacing w:val="-2"/>
          <w:sz w:val="20"/>
        </w:rPr>
        <w:t>Protocol”</w:t>
      </w:r>
    </w:p>
    <w:p>
      <w:pPr>
        <w:pStyle w:val="ListParagraph"/>
        <w:numPr>
          <w:ilvl w:val="0"/>
          <w:numId w:val="4"/>
        </w:numPr>
        <w:tabs>
          <w:tab w:pos="1931" w:val="left" w:leader="none"/>
        </w:tabs>
        <w:spacing w:line="256" w:lineRule="auto" w:before="15" w:after="0"/>
        <w:ind w:left="1931" w:right="232" w:hanging="1416"/>
        <w:jc w:val="left"/>
        <w:rPr>
          <w:sz w:val="20"/>
        </w:rPr>
      </w:pPr>
      <w:r>
        <w:rPr>
          <w:sz w:val="20"/>
        </w:rPr>
        <w:t>O-RAN.WG3.E2SM-v02.00:</w:t>
      </w:r>
      <w:r>
        <w:rPr>
          <w:spacing w:val="-1"/>
          <w:sz w:val="20"/>
        </w:rPr>
        <w:t> </w:t>
      </w:r>
      <w:r>
        <w:rPr>
          <w:sz w:val="20"/>
        </w:rPr>
        <w:t>“O-RAN Working</w:t>
      </w:r>
      <w:r>
        <w:rPr>
          <w:spacing w:val="-1"/>
          <w:sz w:val="20"/>
        </w:rPr>
        <w:t> </w:t>
      </w:r>
      <w:r>
        <w:rPr>
          <w:sz w:val="20"/>
        </w:rPr>
        <w:t>Group</w:t>
      </w:r>
      <w:r>
        <w:rPr>
          <w:spacing w:val="-1"/>
          <w:sz w:val="20"/>
        </w:rPr>
        <w:t> </w:t>
      </w:r>
      <w:r>
        <w:rPr>
          <w:sz w:val="20"/>
        </w:rPr>
        <w:t>3,</w:t>
      </w:r>
      <w:r>
        <w:rPr>
          <w:spacing w:val="-1"/>
          <w:sz w:val="20"/>
        </w:rPr>
        <w:t> </w:t>
      </w:r>
      <w:r>
        <w:rPr>
          <w:sz w:val="20"/>
        </w:rPr>
        <w:t>Near-Real-time RAN Intelligent</w:t>
      </w:r>
      <w:r>
        <w:rPr>
          <w:spacing w:val="-6"/>
          <w:sz w:val="20"/>
        </w:rPr>
        <w:t> </w:t>
      </w:r>
      <w:r>
        <w:rPr>
          <w:sz w:val="20"/>
        </w:rPr>
        <w:t>Controller,</w:t>
      </w:r>
      <w:r>
        <w:rPr>
          <w:spacing w:val="-1"/>
          <w:sz w:val="20"/>
        </w:rPr>
        <w:t> </w:t>
      </w:r>
      <w:r>
        <w:rPr>
          <w:sz w:val="20"/>
        </w:rPr>
        <w:t>E2 Service Model (E2SM)”</w:t>
      </w:r>
    </w:p>
    <w:p>
      <w:pPr>
        <w:pStyle w:val="ListParagraph"/>
        <w:numPr>
          <w:ilvl w:val="0"/>
          <w:numId w:val="4"/>
        </w:numPr>
        <w:tabs>
          <w:tab w:pos="1930" w:val="left" w:leader="none"/>
        </w:tabs>
        <w:spacing w:line="228" w:lineRule="exact" w:before="0" w:after="0"/>
        <w:ind w:left="1930" w:right="0" w:hanging="1415"/>
        <w:jc w:val="left"/>
        <w:rPr>
          <w:sz w:val="20"/>
        </w:rPr>
      </w:pPr>
      <w:r>
        <w:rPr>
          <w:sz w:val="20"/>
        </w:rPr>
        <w:t>3GPP</w:t>
      </w:r>
      <w:r>
        <w:rPr>
          <w:spacing w:val="-3"/>
          <w:sz w:val="20"/>
        </w:rPr>
        <w:t> </w:t>
      </w:r>
      <w:r>
        <w:rPr>
          <w:sz w:val="20"/>
        </w:rPr>
        <w:t>TS</w:t>
      </w:r>
      <w:r>
        <w:rPr>
          <w:spacing w:val="-3"/>
          <w:sz w:val="20"/>
        </w:rPr>
        <w:t> </w:t>
      </w:r>
      <w:r>
        <w:rPr>
          <w:sz w:val="20"/>
        </w:rPr>
        <w:t>38.133:</w:t>
      </w:r>
      <w:r>
        <w:rPr>
          <w:spacing w:val="3"/>
          <w:sz w:val="20"/>
        </w:rPr>
        <w:t> </w:t>
      </w:r>
      <w:r>
        <w:rPr>
          <w:sz w:val="20"/>
        </w:rPr>
        <w:t>"NR;</w:t>
      </w:r>
      <w:r>
        <w:rPr>
          <w:spacing w:val="-2"/>
          <w:sz w:val="20"/>
        </w:rPr>
        <w:t> </w:t>
      </w:r>
      <w:r>
        <w:rPr>
          <w:sz w:val="20"/>
        </w:rPr>
        <w:t>Requirements</w:t>
      </w:r>
      <w:r>
        <w:rPr>
          <w:spacing w:val="1"/>
          <w:sz w:val="20"/>
        </w:rPr>
        <w:t> </w:t>
      </w:r>
      <w:r>
        <w:rPr>
          <w:sz w:val="20"/>
        </w:rPr>
        <w:t>for</w:t>
      </w:r>
      <w:r>
        <w:rPr>
          <w:spacing w:val="-3"/>
          <w:sz w:val="20"/>
        </w:rPr>
        <w:t> </w:t>
      </w:r>
      <w:r>
        <w:rPr>
          <w:sz w:val="20"/>
        </w:rPr>
        <w:t>support</w:t>
      </w:r>
      <w:r>
        <w:rPr>
          <w:spacing w:val="-2"/>
          <w:sz w:val="20"/>
        </w:rPr>
        <w:t> </w:t>
      </w:r>
      <w:r>
        <w:rPr>
          <w:sz w:val="20"/>
        </w:rPr>
        <w:t>of</w:t>
      </w:r>
      <w:r>
        <w:rPr>
          <w:spacing w:val="-3"/>
          <w:sz w:val="20"/>
        </w:rPr>
        <w:t> </w:t>
      </w:r>
      <w:r>
        <w:rPr>
          <w:sz w:val="20"/>
        </w:rPr>
        <w:t>radio</w:t>
      </w:r>
      <w:r>
        <w:rPr>
          <w:spacing w:val="-1"/>
          <w:sz w:val="20"/>
        </w:rPr>
        <w:t> </w:t>
      </w:r>
      <w:r>
        <w:rPr>
          <w:sz w:val="20"/>
        </w:rPr>
        <w:t>resource management",</w:t>
      </w:r>
      <w:r>
        <w:rPr>
          <w:spacing w:val="-1"/>
          <w:sz w:val="20"/>
        </w:rPr>
        <w:t> </w:t>
      </w:r>
      <w:r>
        <w:rPr>
          <w:sz w:val="20"/>
        </w:rPr>
        <w:t>Release 16,</w:t>
      </w:r>
      <w:r>
        <w:rPr>
          <w:spacing w:val="-1"/>
          <w:sz w:val="20"/>
        </w:rPr>
        <w:t> </w:t>
      </w:r>
      <w:r>
        <w:rPr>
          <w:sz w:val="20"/>
        </w:rPr>
        <w:t>April</w:t>
      </w:r>
      <w:r>
        <w:rPr>
          <w:spacing w:val="-2"/>
          <w:sz w:val="20"/>
        </w:rPr>
        <w:t> </w:t>
      </w:r>
      <w:r>
        <w:rPr>
          <w:spacing w:val="-4"/>
          <w:sz w:val="20"/>
        </w:rPr>
        <w:t>2022</w:t>
      </w:r>
    </w:p>
    <w:p>
      <w:pPr>
        <w:pStyle w:val="ListParagraph"/>
        <w:numPr>
          <w:ilvl w:val="0"/>
          <w:numId w:val="4"/>
        </w:numPr>
        <w:tabs>
          <w:tab w:pos="1930" w:val="left" w:leader="none"/>
        </w:tabs>
        <w:spacing w:line="240" w:lineRule="auto" w:before="20" w:after="0"/>
        <w:ind w:left="1930" w:right="0" w:hanging="1415"/>
        <w:jc w:val="left"/>
        <w:rPr>
          <w:sz w:val="20"/>
        </w:rPr>
      </w:pPr>
      <w:r>
        <w:rPr>
          <w:sz w:val="20"/>
        </w:rPr>
        <w:t>3GPP</w:t>
      </w:r>
      <w:r>
        <w:rPr>
          <w:spacing w:val="-3"/>
          <w:sz w:val="20"/>
        </w:rPr>
        <w:t> </w:t>
      </w:r>
      <w:r>
        <w:rPr>
          <w:sz w:val="20"/>
        </w:rPr>
        <w:t>TS</w:t>
      </w:r>
      <w:r>
        <w:rPr>
          <w:spacing w:val="-3"/>
          <w:sz w:val="20"/>
        </w:rPr>
        <w:t> </w:t>
      </w:r>
      <w:r>
        <w:rPr>
          <w:sz w:val="20"/>
        </w:rPr>
        <w:t>38.215: “NR;</w:t>
      </w:r>
      <w:r>
        <w:rPr>
          <w:spacing w:val="-2"/>
          <w:sz w:val="20"/>
        </w:rPr>
        <w:t> </w:t>
      </w:r>
      <w:r>
        <w:rPr>
          <w:sz w:val="20"/>
        </w:rPr>
        <w:t>Physical</w:t>
      </w:r>
      <w:r>
        <w:rPr>
          <w:spacing w:val="-2"/>
          <w:sz w:val="20"/>
        </w:rPr>
        <w:t> </w:t>
      </w:r>
      <w:r>
        <w:rPr>
          <w:sz w:val="20"/>
        </w:rPr>
        <w:t>layer</w:t>
      </w:r>
      <w:r>
        <w:rPr>
          <w:spacing w:val="1"/>
          <w:sz w:val="20"/>
        </w:rPr>
        <w:t> </w:t>
      </w:r>
      <w:r>
        <w:rPr>
          <w:sz w:val="20"/>
        </w:rPr>
        <w:t>measurements”,</w:t>
      </w:r>
      <w:r>
        <w:rPr>
          <w:spacing w:val="-6"/>
          <w:sz w:val="20"/>
        </w:rPr>
        <w:t> </w:t>
      </w:r>
      <w:r>
        <w:rPr>
          <w:sz w:val="20"/>
        </w:rPr>
        <w:t>Release</w:t>
      </w:r>
      <w:r>
        <w:rPr>
          <w:spacing w:val="-4"/>
          <w:sz w:val="20"/>
        </w:rPr>
        <w:t> </w:t>
      </w:r>
      <w:r>
        <w:rPr>
          <w:sz w:val="20"/>
        </w:rPr>
        <w:t>16,</w:t>
      </w:r>
      <w:r>
        <w:rPr>
          <w:spacing w:val="-1"/>
          <w:sz w:val="20"/>
        </w:rPr>
        <w:t> </w:t>
      </w:r>
      <w:r>
        <w:rPr>
          <w:sz w:val="20"/>
        </w:rPr>
        <w:t>April</w:t>
      </w:r>
      <w:r>
        <w:rPr>
          <w:spacing w:val="-2"/>
          <w:sz w:val="20"/>
        </w:rPr>
        <w:t> </w:t>
      </w:r>
      <w:r>
        <w:rPr>
          <w:spacing w:val="-4"/>
          <w:sz w:val="20"/>
        </w:rPr>
        <w:t>2022</w:t>
      </w:r>
    </w:p>
    <w:p>
      <w:pPr>
        <w:pStyle w:val="ListParagraph"/>
        <w:numPr>
          <w:ilvl w:val="0"/>
          <w:numId w:val="4"/>
        </w:numPr>
        <w:tabs>
          <w:tab w:pos="1931" w:val="left" w:leader="none"/>
        </w:tabs>
        <w:spacing w:line="254" w:lineRule="auto" w:before="15" w:after="0"/>
        <w:ind w:left="1931" w:right="223" w:hanging="1416"/>
        <w:jc w:val="left"/>
        <w:rPr>
          <w:sz w:val="20"/>
        </w:rPr>
      </w:pPr>
      <w:r>
        <w:rPr>
          <w:sz w:val="20"/>
        </w:rPr>
        <w:t>O-RAN.WG2.Use-Case-Requirements-R004-v10.00: "O-RAN Working Group 2, Non-RT RIC &amp; A1/R1 interface: Use Cases and Requirements"</w:t>
      </w:r>
    </w:p>
    <w:p>
      <w:pPr>
        <w:pStyle w:val="ListParagraph"/>
        <w:numPr>
          <w:ilvl w:val="0"/>
          <w:numId w:val="4"/>
        </w:numPr>
        <w:tabs>
          <w:tab w:pos="1930" w:val="left" w:leader="none"/>
        </w:tabs>
        <w:spacing w:line="240" w:lineRule="auto" w:before="3" w:after="0"/>
        <w:ind w:left="1930" w:right="0" w:hanging="1415"/>
        <w:jc w:val="left"/>
        <w:rPr>
          <w:sz w:val="20"/>
        </w:rPr>
      </w:pPr>
      <w:r>
        <w:rPr>
          <w:sz w:val="20"/>
        </w:rPr>
        <w:t>O-RAN.WG2.AIML:</w:t>
      </w:r>
      <w:r>
        <w:rPr>
          <w:spacing w:val="-5"/>
          <w:sz w:val="20"/>
        </w:rPr>
        <w:t> </w:t>
      </w:r>
      <w:r>
        <w:rPr>
          <w:sz w:val="20"/>
        </w:rPr>
        <w:t>“O-RAN</w:t>
      </w:r>
      <w:r>
        <w:rPr>
          <w:spacing w:val="-2"/>
          <w:sz w:val="20"/>
        </w:rPr>
        <w:t> </w:t>
      </w:r>
      <w:r>
        <w:rPr>
          <w:sz w:val="20"/>
        </w:rPr>
        <w:t>Working</w:t>
      </w:r>
      <w:r>
        <w:rPr>
          <w:spacing w:val="-1"/>
          <w:sz w:val="20"/>
        </w:rPr>
        <w:t> </w:t>
      </w:r>
      <w:r>
        <w:rPr>
          <w:sz w:val="20"/>
        </w:rPr>
        <w:t>Group</w:t>
      </w:r>
      <w:r>
        <w:rPr>
          <w:spacing w:val="-2"/>
          <w:sz w:val="20"/>
        </w:rPr>
        <w:t> </w:t>
      </w:r>
      <w:r>
        <w:rPr>
          <w:sz w:val="20"/>
        </w:rPr>
        <w:t>2,</w:t>
      </w:r>
      <w:r>
        <w:rPr>
          <w:spacing w:val="-1"/>
          <w:sz w:val="20"/>
        </w:rPr>
        <w:t> </w:t>
      </w:r>
      <w:r>
        <w:rPr>
          <w:sz w:val="20"/>
        </w:rPr>
        <w:t>AI/ML</w:t>
      </w:r>
      <w:r>
        <w:rPr>
          <w:spacing w:val="-5"/>
          <w:sz w:val="20"/>
        </w:rPr>
        <w:t> </w:t>
      </w:r>
      <w:r>
        <w:rPr>
          <w:sz w:val="20"/>
        </w:rPr>
        <w:t>workflow</w:t>
      </w:r>
      <w:r>
        <w:rPr>
          <w:spacing w:val="-1"/>
          <w:sz w:val="20"/>
        </w:rPr>
        <w:t> </w:t>
      </w:r>
      <w:r>
        <w:rPr>
          <w:sz w:val="20"/>
        </w:rPr>
        <w:t>description</w:t>
      </w:r>
      <w:r>
        <w:rPr>
          <w:spacing w:val="-2"/>
          <w:sz w:val="20"/>
        </w:rPr>
        <w:t> </w:t>
      </w:r>
      <w:r>
        <w:rPr>
          <w:sz w:val="20"/>
        </w:rPr>
        <w:t>and</w:t>
      </w:r>
      <w:r>
        <w:rPr>
          <w:spacing w:val="-1"/>
          <w:sz w:val="20"/>
        </w:rPr>
        <w:t> </w:t>
      </w:r>
      <w:r>
        <w:rPr>
          <w:spacing w:val="-2"/>
          <w:sz w:val="20"/>
        </w:rPr>
        <w:t>requirements”</w:t>
      </w:r>
    </w:p>
    <w:p>
      <w:pPr>
        <w:pStyle w:val="ListParagraph"/>
        <w:numPr>
          <w:ilvl w:val="0"/>
          <w:numId w:val="4"/>
        </w:numPr>
        <w:tabs>
          <w:tab w:pos="1930" w:val="left" w:leader="none"/>
        </w:tabs>
        <w:spacing w:line="240" w:lineRule="auto" w:before="19" w:after="0"/>
        <w:ind w:left="1930" w:right="0" w:hanging="1415"/>
        <w:jc w:val="left"/>
        <w:rPr>
          <w:sz w:val="20"/>
        </w:rPr>
      </w:pPr>
      <w:r>
        <w:rPr>
          <w:sz w:val="20"/>
        </w:rPr>
        <w:t>O-RAN.WG1.O-RAN-Architecture-Description-v06.00:</w:t>
      </w:r>
      <w:r>
        <w:rPr>
          <w:spacing w:val="-9"/>
          <w:sz w:val="20"/>
        </w:rPr>
        <w:t> </w:t>
      </w:r>
      <w:r>
        <w:rPr>
          <w:sz w:val="20"/>
        </w:rPr>
        <w:t>“O-RAN</w:t>
      </w:r>
      <w:r>
        <w:rPr>
          <w:spacing w:val="-6"/>
          <w:sz w:val="20"/>
        </w:rPr>
        <w:t> </w:t>
      </w:r>
      <w:r>
        <w:rPr>
          <w:sz w:val="20"/>
        </w:rPr>
        <w:t>Architecture</w:t>
      </w:r>
      <w:r>
        <w:rPr>
          <w:spacing w:val="-4"/>
          <w:sz w:val="20"/>
        </w:rPr>
        <w:t> </w:t>
      </w:r>
      <w:r>
        <w:rPr>
          <w:spacing w:val="-2"/>
          <w:sz w:val="20"/>
        </w:rPr>
        <w:t>Description”</w:t>
      </w:r>
    </w:p>
    <w:p>
      <w:pPr>
        <w:pStyle w:val="ListParagraph"/>
        <w:numPr>
          <w:ilvl w:val="0"/>
          <w:numId w:val="4"/>
        </w:numPr>
        <w:tabs>
          <w:tab w:pos="1930" w:val="left" w:leader="none"/>
        </w:tabs>
        <w:spacing w:line="240" w:lineRule="auto" w:before="15" w:after="0"/>
        <w:ind w:left="1930" w:right="0" w:hanging="1415"/>
        <w:jc w:val="left"/>
        <w:rPr>
          <w:sz w:val="20"/>
        </w:rPr>
      </w:pPr>
      <w:r>
        <w:rPr>
          <w:sz w:val="20"/>
        </w:rPr>
        <w:t>3GPP</w:t>
      </w:r>
      <w:r>
        <w:rPr>
          <w:spacing w:val="-3"/>
          <w:sz w:val="20"/>
        </w:rPr>
        <w:t> </w:t>
      </w:r>
      <w:r>
        <w:rPr>
          <w:sz w:val="20"/>
        </w:rPr>
        <w:t>TS</w:t>
      </w:r>
      <w:r>
        <w:rPr>
          <w:spacing w:val="-2"/>
          <w:sz w:val="20"/>
        </w:rPr>
        <w:t> </w:t>
      </w:r>
      <w:r>
        <w:rPr>
          <w:sz w:val="20"/>
        </w:rPr>
        <w:t>23.501:</w:t>
      </w:r>
      <w:r>
        <w:rPr>
          <w:spacing w:val="-1"/>
          <w:sz w:val="20"/>
        </w:rPr>
        <w:t> </w:t>
      </w:r>
      <w:r>
        <w:rPr>
          <w:sz w:val="20"/>
        </w:rPr>
        <w:t>“System</w:t>
      </w:r>
      <w:r>
        <w:rPr>
          <w:spacing w:val="-1"/>
          <w:sz w:val="20"/>
        </w:rPr>
        <w:t> </w:t>
      </w:r>
      <w:r>
        <w:rPr>
          <w:sz w:val="20"/>
        </w:rPr>
        <w:t>architecture</w:t>
      </w:r>
      <w:r>
        <w:rPr>
          <w:spacing w:val="1"/>
          <w:sz w:val="20"/>
        </w:rPr>
        <w:t> </w:t>
      </w:r>
      <w:r>
        <w:rPr>
          <w:sz w:val="20"/>
        </w:rPr>
        <w:t>for</w:t>
      </w:r>
      <w:r>
        <w:rPr>
          <w:spacing w:val="-2"/>
          <w:sz w:val="20"/>
        </w:rPr>
        <w:t> </w:t>
      </w:r>
      <w:r>
        <w:rPr>
          <w:sz w:val="20"/>
        </w:rPr>
        <w:t>the</w:t>
      </w:r>
      <w:r>
        <w:rPr>
          <w:spacing w:val="1"/>
          <w:sz w:val="20"/>
        </w:rPr>
        <w:t> </w:t>
      </w:r>
      <w:r>
        <w:rPr>
          <w:sz w:val="20"/>
        </w:rPr>
        <w:t>5G</w:t>
      </w:r>
      <w:r>
        <w:rPr>
          <w:spacing w:val="-6"/>
          <w:sz w:val="20"/>
        </w:rPr>
        <w:t> </w:t>
      </w:r>
      <w:r>
        <w:rPr>
          <w:sz w:val="20"/>
        </w:rPr>
        <w:t>System</w:t>
      </w:r>
      <w:r>
        <w:rPr>
          <w:spacing w:val="-1"/>
          <w:sz w:val="20"/>
        </w:rPr>
        <w:t> </w:t>
      </w:r>
      <w:r>
        <w:rPr>
          <w:sz w:val="20"/>
        </w:rPr>
        <w:t>(5GS);</w:t>
      </w:r>
      <w:r>
        <w:rPr>
          <w:spacing w:val="-1"/>
          <w:sz w:val="20"/>
        </w:rPr>
        <w:t> </w:t>
      </w:r>
      <w:r>
        <w:rPr>
          <w:sz w:val="20"/>
        </w:rPr>
        <w:t>Stage</w:t>
      </w:r>
      <w:r>
        <w:rPr>
          <w:spacing w:val="1"/>
          <w:sz w:val="20"/>
        </w:rPr>
        <w:t> </w:t>
      </w:r>
      <w:r>
        <w:rPr>
          <w:sz w:val="20"/>
        </w:rPr>
        <w:t>2”,</w:t>
      </w:r>
      <w:r>
        <w:rPr>
          <w:spacing w:val="-1"/>
          <w:sz w:val="20"/>
        </w:rPr>
        <w:t> </w:t>
      </w:r>
      <w:r>
        <w:rPr>
          <w:sz w:val="20"/>
        </w:rPr>
        <w:t>Release</w:t>
      </w:r>
      <w:r>
        <w:rPr>
          <w:spacing w:val="1"/>
          <w:sz w:val="20"/>
        </w:rPr>
        <w:t> </w:t>
      </w:r>
      <w:r>
        <w:rPr>
          <w:sz w:val="20"/>
        </w:rPr>
        <w:t>17, March </w:t>
      </w:r>
      <w:r>
        <w:rPr>
          <w:spacing w:val="-4"/>
          <w:sz w:val="20"/>
        </w:rPr>
        <w:t>2021</w:t>
      </w:r>
    </w:p>
    <w:p>
      <w:pPr>
        <w:pStyle w:val="ListParagraph"/>
        <w:numPr>
          <w:ilvl w:val="0"/>
          <w:numId w:val="4"/>
        </w:numPr>
        <w:tabs>
          <w:tab w:pos="1931" w:val="left" w:leader="none"/>
        </w:tabs>
        <w:spacing w:line="256" w:lineRule="auto" w:before="16" w:after="0"/>
        <w:ind w:left="1931" w:right="229" w:hanging="1416"/>
        <w:jc w:val="left"/>
        <w:rPr>
          <w:sz w:val="20"/>
        </w:rPr>
      </w:pPr>
      <w:r>
        <w:rPr>
          <w:sz w:val="20"/>
        </w:rPr>
        <w:t>O-RAN.WG1.TS.Use-Cases-Detailed-Specification-R004-v15.00:</w:t>
      </w:r>
      <w:r>
        <w:rPr>
          <w:spacing w:val="33"/>
          <w:sz w:val="20"/>
        </w:rPr>
        <w:t> </w:t>
      </w:r>
      <w:r>
        <w:rPr>
          <w:sz w:val="20"/>
        </w:rPr>
        <w:t>“O-RAN</w:t>
      </w:r>
      <w:r>
        <w:rPr>
          <w:spacing w:val="34"/>
          <w:sz w:val="20"/>
        </w:rPr>
        <w:t> </w:t>
      </w:r>
      <w:r>
        <w:rPr>
          <w:sz w:val="20"/>
        </w:rPr>
        <w:t>Work</w:t>
      </w:r>
      <w:r>
        <w:rPr>
          <w:spacing w:val="33"/>
          <w:sz w:val="20"/>
        </w:rPr>
        <w:t> </w:t>
      </w:r>
      <w:r>
        <w:rPr>
          <w:sz w:val="20"/>
        </w:rPr>
        <w:t>Group</w:t>
      </w:r>
      <w:r>
        <w:rPr>
          <w:spacing w:val="33"/>
          <w:sz w:val="20"/>
        </w:rPr>
        <w:t> </w:t>
      </w:r>
      <w:r>
        <w:rPr>
          <w:sz w:val="20"/>
        </w:rPr>
        <w:t>1</w:t>
      </w:r>
      <w:r>
        <w:rPr>
          <w:spacing w:val="33"/>
          <w:sz w:val="20"/>
        </w:rPr>
        <w:t> </w:t>
      </w:r>
      <w:r>
        <w:rPr>
          <w:sz w:val="20"/>
        </w:rPr>
        <w:t>(Use</w:t>
      </w:r>
      <w:r>
        <w:rPr>
          <w:spacing w:val="34"/>
          <w:sz w:val="20"/>
        </w:rPr>
        <w:t> </w:t>
      </w:r>
      <w:r>
        <w:rPr>
          <w:sz w:val="20"/>
        </w:rPr>
        <w:t>Cases and Overall Architecture), Use Cases Detailed Specification”</w:t>
      </w:r>
    </w:p>
    <w:p>
      <w:pPr>
        <w:pStyle w:val="ListParagraph"/>
        <w:numPr>
          <w:ilvl w:val="0"/>
          <w:numId w:val="4"/>
        </w:numPr>
        <w:tabs>
          <w:tab w:pos="1930" w:val="left" w:leader="none"/>
        </w:tabs>
        <w:spacing w:line="240" w:lineRule="auto" w:before="3" w:after="0"/>
        <w:ind w:left="1930" w:right="0" w:hanging="1415"/>
        <w:jc w:val="left"/>
        <w:rPr>
          <w:sz w:val="20"/>
        </w:rPr>
      </w:pPr>
      <w:r>
        <w:rPr>
          <w:sz w:val="20"/>
        </w:rPr>
        <w:t>3GPP</w:t>
      </w:r>
      <w:r>
        <w:rPr>
          <w:spacing w:val="-3"/>
          <w:sz w:val="20"/>
        </w:rPr>
        <w:t> </w:t>
      </w:r>
      <w:r>
        <w:rPr>
          <w:sz w:val="20"/>
        </w:rPr>
        <w:t>TS</w:t>
      </w:r>
      <w:r>
        <w:rPr>
          <w:spacing w:val="-3"/>
          <w:sz w:val="20"/>
        </w:rPr>
        <w:t> </w:t>
      </w:r>
      <w:r>
        <w:rPr>
          <w:sz w:val="20"/>
        </w:rPr>
        <w:t>28.310:</w:t>
      </w:r>
      <w:r>
        <w:rPr>
          <w:spacing w:val="3"/>
          <w:sz w:val="20"/>
        </w:rPr>
        <w:t> </w:t>
      </w:r>
      <w:r>
        <w:rPr>
          <w:sz w:val="20"/>
        </w:rPr>
        <w:t>"Management</w:t>
      </w:r>
      <w:r>
        <w:rPr>
          <w:spacing w:val="-1"/>
          <w:sz w:val="20"/>
        </w:rPr>
        <w:t> </w:t>
      </w:r>
      <w:r>
        <w:rPr>
          <w:sz w:val="20"/>
        </w:rPr>
        <w:t>and</w:t>
      </w:r>
      <w:r>
        <w:rPr>
          <w:spacing w:val="-1"/>
          <w:sz w:val="20"/>
        </w:rPr>
        <w:t> </w:t>
      </w:r>
      <w:r>
        <w:rPr>
          <w:sz w:val="20"/>
        </w:rPr>
        <w:t>orchestration;</w:t>
      </w:r>
      <w:r>
        <w:rPr>
          <w:spacing w:val="-2"/>
          <w:sz w:val="20"/>
        </w:rPr>
        <w:t> </w:t>
      </w:r>
      <w:r>
        <w:rPr>
          <w:sz w:val="20"/>
        </w:rPr>
        <w:t>Energy efficiency</w:t>
      </w:r>
      <w:r>
        <w:rPr>
          <w:spacing w:val="-1"/>
          <w:sz w:val="20"/>
        </w:rPr>
        <w:t> </w:t>
      </w:r>
      <w:r>
        <w:rPr>
          <w:sz w:val="20"/>
        </w:rPr>
        <w:t>of</w:t>
      </w:r>
      <w:r>
        <w:rPr>
          <w:spacing w:val="-3"/>
          <w:sz w:val="20"/>
        </w:rPr>
        <w:t> </w:t>
      </w:r>
      <w:r>
        <w:rPr>
          <w:sz w:val="20"/>
        </w:rPr>
        <w:t>5G", Release 18,</w:t>
      </w:r>
      <w:r>
        <w:rPr>
          <w:spacing w:val="-1"/>
          <w:sz w:val="20"/>
        </w:rPr>
        <w:t> </w:t>
      </w:r>
      <w:r>
        <w:rPr>
          <w:sz w:val="20"/>
        </w:rPr>
        <w:t>March </w:t>
      </w:r>
      <w:r>
        <w:rPr>
          <w:spacing w:val="-4"/>
          <w:sz w:val="20"/>
        </w:rPr>
        <w:t>2023</w:t>
      </w:r>
    </w:p>
    <w:p>
      <w:pPr>
        <w:pStyle w:val="ListParagraph"/>
        <w:numPr>
          <w:ilvl w:val="0"/>
          <w:numId w:val="4"/>
        </w:numPr>
        <w:tabs>
          <w:tab w:pos="1931" w:val="left" w:leader="none"/>
        </w:tabs>
        <w:spacing w:line="256" w:lineRule="auto" w:before="15" w:after="0"/>
        <w:ind w:left="1931" w:right="223" w:hanging="1416"/>
        <w:jc w:val="left"/>
        <w:rPr>
          <w:sz w:val="20"/>
        </w:rPr>
      </w:pPr>
      <w:r>
        <w:rPr>
          <w:sz w:val="20"/>
        </w:rPr>
        <w:t>O-RAN.WG4.CUS.0-R003-v13:</w:t>
      </w:r>
      <w:r>
        <w:rPr>
          <w:spacing w:val="26"/>
          <w:sz w:val="20"/>
        </w:rPr>
        <w:t> </w:t>
      </w:r>
      <w:r>
        <w:rPr>
          <w:sz w:val="20"/>
        </w:rPr>
        <w:t>“O-RAN</w:t>
      </w:r>
      <w:r>
        <w:rPr>
          <w:spacing w:val="26"/>
          <w:sz w:val="20"/>
        </w:rPr>
        <w:t> </w:t>
      </w:r>
      <w:r>
        <w:rPr>
          <w:sz w:val="20"/>
        </w:rPr>
        <w:t>Working</w:t>
      </w:r>
      <w:r>
        <w:rPr>
          <w:spacing w:val="25"/>
          <w:sz w:val="20"/>
        </w:rPr>
        <w:t> </w:t>
      </w:r>
      <w:r>
        <w:rPr>
          <w:sz w:val="20"/>
        </w:rPr>
        <w:t>Group</w:t>
      </w:r>
      <w:r>
        <w:rPr>
          <w:spacing w:val="25"/>
          <w:sz w:val="20"/>
        </w:rPr>
        <w:t> </w:t>
      </w:r>
      <w:r>
        <w:rPr>
          <w:sz w:val="20"/>
        </w:rPr>
        <w:t>4,</w:t>
      </w:r>
      <w:r>
        <w:rPr>
          <w:spacing w:val="23"/>
          <w:sz w:val="20"/>
        </w:rPr>
        <w:t> </w:t>
      </w:r>
      <w:r>
        <w:rPr>
          <w:sz w:val="20"/>
        </w:rPr>
        <w:t>Control,</w:t>
      </w:r>
      <w:r>
        <w:rPr>
          <w:spacing w:val="25"/>
          <w:sz w:val="20"/>
        </w:rPr>
        <w:t> </w:t>
      </w:r>
      <w:r>
        <w:rPr>
          <w:sz w:val="20"/>
        </w:rPr>
        <w:t>User</w:t>
      </w:r>
      <w:r>
        <w:rPr>
          <w:spacing w:val="24"/>
          <w:sz w:val="20"/>
        </w:rPr>
        <w:t> </w:t>
      </w:r>
      <w:r>
        <w:rPr>
          <w:sz w:val="20"/>
        </w:rPr>
        <w:t>and Synchronization</w:t>
      </w:r>
      <w:r>
        <w:rPr>
          <w:spacing w:val="25"/>
          <w:sz w:val="20"/>
        </w:rPr>
        <w:t> </w:t>
      </w:r>
      <w:r>
        <w:rPr>
          <w:sz w:val="20"/>
        </w:rPr>
        <w:t>Plane </w:t>
      </w:r>
      <w:r>
        <w:rPr>
          <w:spacing w:val="-2"/>
          <w:sz w:val="20"/>
        </w:rPr>
        <w:t>Specification”</w:t>
      </w:r>
    </w:p>
    <w:p>
      <w:pPr>
        <w:pStyle w:val="ListParagraph"/>
        <w:numPr>
          <w:ilvl w:val="0"/>
          <w:numId w:val="4"/>
        </w:numPr>
        <w:tabs>
          <w:tab w:pos="1930" w:val="left" w:leader="none"/>
        </w:tabs>
        <w:spacing w:line="228" w:lineRule="exact" w:before="0" w:after="0"/>
        <w:ind w:left="1930" w:right="0" w:hanging="1415"/>
        <w:jc w:val="left"/>
        <w:rPr>
          <w:sz w:val="20"/>
        </w:rPr>
      </w:pPr>
      <w:r>
        <w:rPr>
          <w:sz w:val="20"/>
        </w:rPr>
        <w:t>O-RAN.WG4.MP.0-R003-v13:</w:t>
      </w:r>
      <w:r>
        <w:rPr>
          <w:spacing w:val="-4"/>
          <w:sz w:val="20"/>
        </w:rPr>
        <w:t> </w:t>
      </w:r>
      <w:r>
        <w:rPr>
          <w:sz w:val="20"/>
        </w:rPr>
        <w:t>“O-RAN</w:t>
      </w:r>
      <w:r>
        <w:rPr>
          <w:spacing w:val="-1"/>
          <w:sz w:val="20"/>
        </w:rPr>
        <w:t> </w:t>
      </w:r>
      <w:r>
        <w:rPr>
          <w:sz w:val="20"/>
        </w:rPr>
        <w:t>Working</w:t>
      </w:r>
      <w:r>
        <w:rPr>
          <w:spacing w:val="-1"/>
          <w:sz w:val="20"/>
        </w:rPr>
        <w:t> </w:t>
      </w:r>
      <w:r>
        <w:rPr>
          <w:sz w:val="20"/>
        </w:rPr>
        <w:t>Group</w:t>
      </w:r>
      <w:r>
        <w:rPr>
          <w:spacing w:val="-1"/>
          <w:sz w:val="20"/>
        </w:rPr>
        <w:t> </w:t>
      </w:r>
      <w:r>
        <w:rPr>
          <w:sz w:val="20"/>
        </w:rPr>
        <w:t>4, Management Plane </w:t>
      </w:r>
      <w:r>
        <w:rPr>
          <w:spacing w:val="-2"/>
          <w:sz w:val="20"/>
        </w:rPr>
        <w:t>Specification”</w:t>
      </w:r>
    </w:p>
    <w:p>
      <w:pPr>
        <w:pStyle w:val="ListParagraph"/>
        <w:numPr>
          <w:ilvl w:val="0"/>
          <w:numId w:val="4"/>
        </w:numPr>
        <w:tabs>
          <w:tab w:pos="1931" w:val="left" w:leader="none"/>
        </w:tabs>
        <w:spacing w:line="256" w:lineRule="auto" w:before="20" w:after="0"/>
        <w:ind w:left="1931" w:right="229" w:hanging="1416"/>
        <w:jc w:val="left"/>
        <w:rPr>
          <w:sz w:val="20"/>
        </w:rPr>
      </w:pPr>
      <w:r>
        <w:rPr>
          <w:sz w:val="20"/>
        </w:rPr>
        <w:t>O-RAN</w:t>
      </w:r>
      <w:r>
        <w:rPr>
          <w:spacing w:val="33"/>
          <w:sz w:val="20"/>
        </w:rPr>
        <w:t> </w:t>
      </w:r>
      <w:r>
        <w:rPr>
          <w:sz w:val="20"/>
        </w:rPr>
        <w:t>WG3</w:t>
      </w:r>
      <w:r>
        <w:rPr>
          <w:spacing w:val="32"/>
          <w:sz w:val="20"/>
        </w:rPr>
        <w:t> </w:t>
      </w:r>
      <w:r>
        <w:rPr>
          <w:sz w:val="20"/>
        </w:rPr>
        <w:t>E2SM-KPM:</w:t>
      </w:r>
      <w:r>
        <w:rPr>
          <w:spacing w:val="32"/>
          <w:sz w:val="20"/>
        </w:rPr>
        <w:t> </w:t>
      </w:r>
      <w:r>
        <w:rPr>
          <w:sz w:val="20"/>
        </w:rPr>
        <w:t>“O-RAN</w:t>
      </w:r>
      <w:r>
        <w:rPr>
          <w:spacing w:val="33"/>
          <w:sz w:val="20"/>
        </w:rPr>
        <w:t> </w:t>
      </w:r>
      <w:r>
        <w:rPr>
          <w:sz w:val="20"/>
        </w:rPr>
        <w:t>Work</w:t>
      </w:r>
      <w:r>
        <w:rPr>
          <w:spacing w:val="32"/>
          <w:sz w:val="20"/>
        </w:rPr>
        <w:t> </w:t>
      </w:r>
      <w:r>
        <w:rPr>
          <w:sz w:val="20"/>
        </w:rPr>
        <w:t>Group</w:t>
      </w:r>
      <w:r>
        <w:rPr>
          <w:spacing w:val="35"/>
          <w:sz w:val="20"/>
        </w:rPr>
        <w:t> </w:t>
      </w:r>
      <w:r>
        <w:rPr>
          <w:sz w:val="20"/>
        </w:rPr>
        <w:t>3,</w:t>
      </w:r>
      <w:r>
        <w:rPr>
          <w:spacing w:val="32"/>
          <w:sz w:val="20"/>
        </w:rPr>
        <w:t> </w:t>
      </w:r>
      <w:r>
        <w:rPr>
          <w:sz w:val="20"/>
        </w:rPr>
        <w:t>Near-Real-time</w:t>
      </w:r>
      <w:r>
        <w:rPr>
          <w:spacing w:val="33"/>
          <w:sz w:val="20"/>
        </w:rPr>
        <w:t> </w:t>
      </w:r>
      <w:r>
        <w:rPr>
          <w:sz w:val="20"/>
        </w:rPr>
        <w:t>RAN</w:t>
      </w:r>
      <w:r>
        <w:rPr>
          <w:spacing w:val="33"/>
          <w:sz w:val="20"/>
        </w:rPr>
        <w:t> </w:t>
      </w:r>
      <w:r>
        <w:rPr>
          <w:sz w:val="20"/>
        </w:rPr>
        <w:t>Intelligent</w:t>
      </w:r>
      <w:r>
        <w:rPr>
          <w:spacing w:val="34"/>
          <w:sz w:val="20"/>
        </w:rPr>
        <w:t> </w:t>
      </w:r>
      <w:r>
        <w:rPr>
          <w:sz w:val="20"/>
        </w:rPr>
        <w:t>Controller,</w:t>
      </w:r>
      <w:r>
        <w:rPr>
          <w:spacing w:val="32"/>
          <w:sz w:val="20"/>
        </w:rPr>
        <w:t> </w:t>
      </w:r>
      <w:r>
        <w:rPr>
          <w:sz w:val="20"/>
        </w:rPr>
        <w:t>E2 Service Model (E2SM), KPM”</w:t>
      </w:r>
    </w:p>
    <w:p>
      <w:pPr>
        <w:pStyle w:val="ListParagraph"/>
        <w:numPr>
          <w:ilvl w:val="0"/>
          <w:numId w:val="4"/>
        </w:numPr>
        <w:tabs>
          <w:tab w:pos="1931" w:val="left" w:leader="none"/>
        </w:tabs>
        <w:spacing w:line="256" w:lineRule="auto" w:before="0" w:after="0"/>
        <w:ind w:left="1931" w:right="227" w:hanging="1416"/>
        <w:jc w:val="left"/>
        <w:rPr>
          <w:sz w:val="20"/>
        </w:rPr>
      </w:pPr>
      <w:r>
        <w:rPr>
          <w:sz w:val="20"/>
        </w:rPr>
        <w:t>O-RAN WG3 E2SM-RC: “O-RAN Work Group 3 (WG-3), Near-Real-time RAN Intelligent Controller, E2 Service Model (E2SM), RAN Control”</w:t>
      </w:r>
    </w:p>
    <w:p>
      <w:pPr>
        <w:pStyle w:val="ListParagraph"/>
        <w:numPr>
          <w:ilvl w:val="0"/>
          <w:numId w:val="4"/>
        </w:numPr>
        <w:tabs>
          <w:tab w:pos="1931" w:val="left" w:leader="none"/>
        </w:tabs>
        <w:spacing w:line="256" w:lineRule="auto" w:before="1" w:after="0"/>
        <w:ind w:left="1931" w:right="223" w:hanging="1416"/>
        <w:jc w:val="left"/>
        <w:rPr>
          <w:sz w:val="20"/>
        </w:rPr>
      </w:pPr>
      <w:r>
        <w:rPr>
          <w:sz w:val="20"/>
        </w:rPr>
        <w:t>O-RAN.WG4.CUS.0-R003-v14:</w:t>
      </w:r>
      <w:r>
        <w:rPr>
          <w:spacing w:val="26"/>
          <w:sz w:val="20"/>
        </w:rPr>
        <w:t> </w:t>
      </w:r>
      <w:r>
        <w:rPr>
          <w:sz w:val="20"/>
        </w:rPr>
        <w:t>“O-RAN</w:t>
      </w:r>
      <w:r>
        <w:rPr>
          <w:spacing w:val="26"/>
          <w:sz w:val="20"/>
        </w:rPr>
        <w:t> </w:t>
      </w:r>
      <w:r>
        <w:rPr>
          <w:sz w:val="20"/>
        </w:rPr>
        <w:t>Working</w:t>
      </w:r>
      <w:r>
        <w:rPr>
          <w:spacing w:val="25"/>
          <w:sz w:val="20"/>
        </w:rPr>
        <w:t> </w:t>
      </w:r>
      <w:r>
        <w:rPr>
          <w:sz w:val="20"/>
        </w:rPr>
        <w:t>Group</w:t>
      </w:r>
      <w:r>
        <w:rPr>
          <w:spacing w:val="25"/>
          <w:sz w:val="20"/>
        </w:rPr>
        <w:t> </w:t>
      </w:r>
      <w:r>
        <w:rPr>
          <w:sz w:val="20"/>
        </w:rPr>
        <w:t>4,</w:t>
      </w:r>
      <w:r>
        <w:rPr>
          <w:spacing w:val="23"/>
          <w:sz w:val="20"/>
        </w:rPr>
        <w:t> </w:t>
      </w:r>
      <w:r>
        <w:rPr>
          <w:sz w:val="20"/>
        </w:rPr>
        <w:t>Control,</w:t>
      </w:r>
      <w:r>
        <w:rPr>
          <w:spacing w:val="25"/>
          <w:sz w:val="20"/>
        </w:rPr>
        <w:t> </w:t>
      </w:r>
      <w:r>
        <w:rPr>
          <w:sz w:val="20"/>
        </w:rPr>
        <w:t>User</w:t>
      </w:r>
      <w:r>
        <w:rPr>
          <w:spacing w:val="24"/>
          <w:sz w:val="20"/>
        </w:rPr>
        <w:t> </w:t>
      </w:r>
      <w:r>
        <w:rPr>
          <w:sz w:val="20"/>
        </w:rPr>
        <w:t>and Synchronization</w:t>
      </w:r>
      <w:r>
        <w:rPr>
          <w:spacing w:val="25"/>
          <w:sz w:val="20"/>
        </w:rPr>
        <w:t> </w:t>
      </w:r>
      <w:r>
        <w:rPr>
          <w:sz w:val="20"/>
        </w:rPr>
        <w:t>Plane </w:t>
      </w:r>
      <w:r>
        <w:rPr>
          <w:spacing w:val="-2"/>
          <w:sz w:val="20"/>
        </w:rPr>
        <w:t>Specification”</w:t>
      </w:r>
    </w:p>
    <w:p>
      <w:pPr>
        <w:pStyle w:val="ListParagraph"/>
        <w:numPr>
          <w:ilvl w:val="0"/>
          <w:numId w:val="4"/>
        </w:numPr>
        <w:tabs>
          <w:tab w:pos="1930" w:val="left" w:leader="none"/>
        </w:tabs>
        <w:spacing w:line="228" w:lineRule="exact" w:before="0" w:after="0"/>
        <w:ind w:left="1930" w:right="0" w:hanging="1415"/>
        <w:jc w:val="left"/>
        <w:rPr>
          <w:sz w:val="20"/>
        </w:rPr>
      </w:pPr>
      <w:r>
        <w:rPr>
          <w:sz w:val="20"/>
        </w:rPr>
        <w:t>O-RAN.WG4.MP.0-R003-v14:</w:t>
      </w:r>
      <w:r>
        <w:rPr>
          <w:spacing w:val="-4"/>
          <w:sz w:val="20"/>
        </w:rPr>
        <w:t> </w:t>
      </w:r>
      <w:r>
        <w:rPr>
          <w:sz w:val="20"/>
        </w:rPr>
        <w:t>“O-RAN</w:t>
      </w:r>
      <w:r>
        <w:rPr>
          <w:spacing w:val="-1"/>
          <w:sz w:val="20"/>
        </w:rPr>
        <w:t> </w:t>
      </w:r>
      <w:r>
        <w:rPr>
          <w:sz w:val="20"/>
        </w:rPr>
        <w:t>Working</w:t>
      </w:r>
      <w:r>
        <w:rPr>
          <w:spacing w:val="-1"/>
          <w:sz w:val="20"/>
        </w:rPr>
        <w:t> </w:t>
      </w:r>
      <w:r>
        <w:rPr>
          <w:sz w:val="20"/>
        </w:rPr>
        <w:t>Group</w:t>
      </w:r>
      <w:r>
        <w:rPr>
          <w:spacing w:val="-1"/>
          <w:sz w:val="20"/>
        </w:rPr>
        <w:t> </w:t>
      </w:r>
      <w:r>
        <w:rPr>
          <w:sz w:val="20"/>
        </w:rPr>
        <w:t>4, Management Plane </w:t>
      </w:r>
      <w:r>
        <w:rPr>
          <w:spacing w:val="-2"/>
          <w:sz w:val="20"/>
        </w:rPr>
        <w:t>Specification”</w:t>
      </w:r>
    </w:p>
    <w:p>
      <w:pPr>
        <w:pStyle w:val="ListParagraph"/>
        <w:numPr>
          <w:ilvl w:val="0"/>
          <w:numId w:val="4"/>
        </w:numPr>
        <w:tabs>
          <w:tab w:pos="1930" w:val="left" w:leader="none"/>
        </w:tabs>
        <w:spacing w:line="240" w:lineRule="auto" w:before="176" w:after="0"/>
        <w:ind w:left="1930" w:right="0" w:hanging="1415"/>
        <w:jc w:val="left"/>
        <w:rPr>
          <w:sz w:val="20"/>
        </w:rPr>
      </w:pPr>
      <w:r>
        <w:rPr>
          <w:sz w:val="20"/>
        </w:rPr>
        <w:t>3GPP</w:t>
      </w:r>
      <w:r>
        <w:rPr>
          <w:spacing w:val="-9"/>
          <w:sz w:val="20"/>
        </w:rPr>
        <w:t> </w:t>
      </w:r>
      <w:r>
        <w:rPr>
          <w:sz w:val="20"/>
        </w:rPr>
        <w:t>TS</w:t>
      </w:r>
      <w:r>
        <w:rPr>
          <w:spacing w:val="-8"/>
          <w:sz w:val="20"/>
        </w:rPr>
        <w:t> </w:t>
      </w:r>
      <w:r>
        <w:rPr>
          <w:sz w:val="20"/>
        </w:rPr>
        <w:t>38.323:</w:t>
      </w:r>
      <w:r>
        <w:rPr>
          <w:spacing w:val="-7"/>
          <w:sz w:val="20"/>
        </w:rPr>
        <w:t> </w:t>
      </w:r>
      <w:r>
        <w:rPr>
          <w:sz w:val="20"/>
        </w:rPr>
        <w:t>“NR;</w:t>
      </w:r>
      <w:r>
        <w:rPr>
          <w:spacing w:val="-7"/>
          <w:sz w:val="20"/>
        </w:rPr>
        <w:t> </w:t>
      </w:r>
      <w:r>
        <w:rPr>
          <w:sz w:val="20"/>
        </w:rPr>
        <w:t>Packet</w:t>
      </w:r>
      <w:r>
        <w:rPr>
          <w:spacing w:val="-7"/>
          <w:sz w:val="20"/>
        </w:rPr>
        <w:t> </w:t>
      </w:r>
      <w:r>
        <w:rPr>
          <w:sz w:val="20"/>
        </w:rPr>
        <w:t>Data</w:t>
      </w:r>
      <w:r>
        <w:rPr>
          <w:spacing w:val="-6"/>
          <w:sz w:val="20"/>
        </w:rPr>
        <w:t> </w:t>
      </w:r>
      <w:r>
        <w:rPr>
          <w:sz w:val="20"/>
        </w:rPr>
        <w:t>Convergence</w:t>
      </w:r>
      <w:r>
        <w:rPr>
          <w:spacing w:val="-6"/>
          <w:sz w:val="20"/>
        </w:rPr>
        <w:t> </w:t>
      </w:r>
      <w:r>
        <w:rPr>
          <w:sz w:val="20"/>
        </w:rPr>
        <w:t>Protocol</w:t>
      </w:r>
      <w:r>
        <w:rPr>
          <w:spacing w:val="-7"/>
          <w:sz w:val="20"/>
        </w:rPr>
        <w:t> </w:t>
      </w:r>
      <w:r>
        <w:rPr>
          <w:sz w:val="20"/>
        </w:rPr>
        <w:t>(PDCP)</w:t>
      </w:r>
      <w:r>
        <w:rPr>
          <w:spacing w:val="-8"/>
          <w:sz w:val="20"/>
        </w:rPr>
        <w:t> </w:t>
      </w:r>
      <w:r>
        <w:rPr>
          <w:sz w:val="20"/>
        </w:rPr>
        <w:t>specification”,</w:t>
      </w:r>
      <w:r>
        <w:rPr>
          <w:spacing w:val="-6"/>
          <w:sz w:val="20"/>
        </w:rPr>
        <w:t> </w:t>
      </w:r>
      <w:r>
        <w:rPr>
          <w:sz w:val="20"/>
        </w:rPr>
        <w:t>Release</w:t>
      </w:r>
      <w:r>
        <w:rPr>
          <w:spacing w:val="-5"/>
          <w:sz w:val="20"/>
        </w:rPr>
        <w:t> </w:t>
      </w:r>
      <w:r>
        <w:rPr>
          <w:sz w:val="20"/>
        </w:rPr>
        <w:t>17.5,</w:t>
      </w:r>
      <w:r>
        <w:rPr>
          <w:spacing w:val="-11"/>
          <w:sz w:val="20"/>
        </w:rPr>
        <w:t> </w:t>
      </w:r>
      <w:r>
        <w:rPr>
          <w:sz w:val="20"/>
        </w:rPr>
        <w:t>July</w:t>
      </w:r>
      <w:r>
        <w:rPr>
          <w:spacing w:val="-6"/>
          <w:sz w:val="20"/>
        </w:rPr>
        <w:t> </w:t>
      </w:r>
      <w:r>
        <w:rPr>
          <w:spacing w:val="-4"/>
          <w:sz w:val="20"/>
        </w:rPr>
        <w:t>2023</w:t>
      </w:r>
    </w:p>
    <w:p>
      <w:pPr>
        <w:pStyle w:val="ListParagraph"/>
        <w:numPr>
          <w:ilvl w:val="0"/>
          <w:numId w:val="4"/>
        </w:numPr>
        <w:tabs>
          <w:tab w:pos="1931" w:val="left" w:leader="none"/>
        </w:tabs>
        <w:spacing w:line="256" w:lineRule="auto" w:before="20" w:after="0"/>
        <w:ind w:left="1931" w:right="232" w:hanging="1416"/>
        <w:jc w:val="left"/>
        <w:rPr>
          <w:sz w:val="20"/>
        </w:rPr>
      </w:pPr>
      <w:r>
        <w:rPr>
          <w:sz w:val="20"/>
        </w:rPr>
        <w:t>3GPP</w:t>
      </w:r>
      <w:r>
        <w:rPr>
          <w:spacing w:val="34"/>
          <w:sz w:val="20"/>
        </w:rPr>
        <w:t> </w:t>
      </w:r>
      <w:r>
        <w:rPr>
          <w:sz w:val="20"/>
        </w:rPr>
        <w:t>TS</w:t>
      </w:r>
      <w:r>
        <w:rPr>
          <w:spacing w:val="34"/>
          <w:sz w:val="20"/>
        </w:rPr>
        <w:t> </w:t>
      </w:r>
      <w:r>
        <w:rPr>
          <w:sz w:val="20"/>
        </w:rPr>
        <w:t>25.321:</w:t>
      </w:r>
      <w:r>
        <w:rPr>
          <w:spacing w:val="35"/>
          <w:sz w:val="20"/>
        </w:rPr>
        <w:t> </w:t>
      </w:r>
      <w:r>
        <w:rPr>
          <w:sz w:val="20"/>
        </w:rPr>
        <w:t>“Universal</w:t>
      </w:r>
      <w:r>
        <w:rPr>
          <w:spacing w:val="35"/>
          <w:sz w:val="20"/>
        </w:rPr>
        <w:t> </w:t>
      </w:r>
      <w:r>
        <w:rPr>
          <w:sz w:val="20"/>
        </w:rPr>
        <w:t>Mobile</w:t>
      </w:r>
      <w:r>
        <w:rPr>
          <w:spacing w:val="31"/>
          <w:sz w:val="20"/>
        </w:rPr>
        <w:t> </w:t>
      </w:r>
      <w:r>
        <w:rPr>
          <w:sz w:val="20"/>
        </w:rPr>
        <w:t>Telecommunications</w:t>
      </w:r>
      <w:r>
        <w:rPr>
          <w:spacing w:val="37"/>
          <w:sz w:val="20"/>
        </w:rPr>
        <w:t> </w:t>
      </w:r>
      <w:r>
        <w:rPr>
          <w:sz w:val="20"/>
        </w:rPr>
        <w:t>System</w:t>
      </w:r>
      <w:r>
        <w:rPr>
          <w:spacing w:val="35"/>
          <w:sz w:val="20"/>
        </w:rPr>
        <w:t> </w:t>
      </w:r>
      <w:r>
        <w:rPr>
          <w:sz w:val="20"/>
        </w:rPr>
        <w:t>(UMTS);</w:t>
      </w:r>
      <w:r>
        <w:rPr>
          <w:spacing w:val="35"/>
          <w:sz w:val="20"/>
        </w:rPr>
        <w:t> </w:t>
      </w:r>
      <w:r>
        <w:rPr>
          <w:sz w:val="20"/>
        </w:rPr>
        <w:t>Medium</w:t>
      </w:r>
      <w:r>
        <w:rPr>
          <w:spacing w:val="35"/>
          <w:sz w:val="20"/>
        </w:rPr>
        <w:t> </w:t>
      </w:r>
      <w:r>
        <w:rPr>
          <w:sz w:val="20"/>
        </w:rPr>
        <w:t>Access</w:t>
      </w:r>
      <w:r>
        <w:rPr>
          <w:spacing w:val="37"/>
          <w:sz w:val="20"/>
        </w:rPr>
        <w:t> </w:t>
      </w:r>
      <w:r>
        <w:rPr>
          <w:sz w:val="20"/>
        </w:rPr>
        <w:t>Control (MAC) protocol specification”, Release 17, May 2022</w:t>
      </w:r>
    </w:p>
    <w:p>
      <w:pPr>
        <w:pStyle w:val="ListParagraph"/>
        <w:numPr>
          <w:ilvl w:val="0"/>
          <w:numId w:val="4"/>
        </w:numPr>
        <w:tabs>
          <w:tab w:pos="1931" w:val="left" w:leader="none"/>
        </w:tabs>
        <w:spacing w:line="256" w:lineRule="auto" w:before="0" w:after="0"/>
        <w:ind w:left="1931" w:right="229" w:hanging="1416"/>
        <w:jc w:val="left"/>
        <w:rPr>
          <w:sz w:val="20"/>
        </w:rPr>
      </w:pPr>
      <w:r>
        <w:rPr>
          <w:sz w:val="20"/>
        </w:rPr>
        <w:t>O-RAN.WG3.E2SM-RC-R003-v05.00:</w:t>
      </w:r>
      <w:r>
        <w:rPr>
          <w:spacing w:val="-11"/>
          <w:sz w:val="20"/>
        </w:rPr>
        <w:t> </w:t>
      </w:r>
      <w:r>
        <w:rPr>
          <w:sz w:val="20"/>
        </w:rPr>
        <w:t>“O-RAN</w:t>
      </w:r>
      <w:r>
        <w:rPr>
          <w:spacing w:val="-10"/>
          <w:sz w:val="20"/>
        </w:rPr>
        <w:t> </w:t>
      </w:r>
      <w:r>
        <w:rPr>
          <w:sz w:val="20"/>
        </w:rPr>
        <w:t>Work</w:t>
      </w:r>
      <w:r>
        <w:rPr>
          <w:spacing w:val="-10"/>
          <w:sz w:val="20"/>
        </w:rPr>
        <w:t> </w:t>
      </w:r>
      <w:r>
        <w:rPr>
          <w:sz w:val="20"/>
        </w:rPr>
        <w:t>Group</w:t>
      </w:r>
      <w:r>
        <w:rPr>
          <w:spacing w:val="-6"/>
          <w:sz w:val="20"/>
        </w:rPr>
        <w:t> </w:t>
      </w:r>
      <w:r>
        <w:rPr>
          <w:sz w:val="20"/>
        </w:rPr>
        <w:t>3</w:t>
      </w:r>
      <w:r>
        <w:rPr>
          <w:spacing w:val="-10"/>
          <w:sz w:val="20"/>
        </w:rPr>
        <w:t> </w:t>
      </w:r>
      <w:r>
        <w:rPr>
          <w:sz w:val="20"/>
        </w:rPr>
        <w:t>(WG-3),</w:t>
      </w:r>
      <w:r>
        <w:rPr>
          <w:spacing w:val="-10"/>
          <w:sz w:val="20"/>
        </w:rPr>
        <w:t> </w:t>
      </w:r>
      <w:r>
        <w:rPr>
          <w:sz w:val="20"/>
        </w:rPr>
        <w:t>Near-Real-time</w:t>
      </w:r>
      <w:r>
        <w:rPr>
          <w:spacing w:val="-9"/>
          <w:sz w:val="20"/>
        </w:rPr>
        <w:t> </w:t>
      </w:r>
      <w:r>
        <w:rPr>
          <w:sz w:val="20"/>
        </w:rPr>
        <w:t>RAN</w:t>
      </w:r>
      <w:r>
        <w:rPr>
          <w:spacing w:val="-10"/>
          <w:sz w:val="20"/>
        </w:rPr>
        <w:t> </w:t>
      </w:r>
      <w:r>
        <w:rPr>
          <w:sz w:val="20"/>
        </w:rPr>
        <w:t>Intelligent Controller, E2 Service Model (E2SM), RAN Control”</w:t>
      </w:r>
    </w:p>
    <w:p>
      <w:pPr>
        <w:pStyle w:val="ListParagraph"/>
        <w:numPr>
          <w:ilvl w:val="0"/>
          <w:numId w:val="4"/>
        </w:numPr>
        <w:tabs>
          <w:tab w:pos="1930" w:val="left" w:leader="none"/>
        </w:tabs>
        <w:spacing w:line="240" w:lineRule="auto" w:before="0" w:after="0"/>
        <w:ind w:left="1930" w:right="0" w:hanging="1415"/>
        <w:jc w:val="left"/>
        <w:rPr>
          <w:sz w:val="20"/>
        </w:rPr>
      </w:pPr>
      <w:r>
        <w:rPr>
          <w:sz w:val="20"/>
        </w:rPr>
        <w:t>3GPP</w:t>
      </w:r>
      <w:r>
        <w:rPr>
          <w:spacing w:val="-3"/>
          <w:sz w:val="20"/>
        </w:rPr>
        <w:t> </w:t>
      </w:r>
      <w:r>
        <w:rPr>
          <w:sz w:val="20"/>
        </w:rPr>
        <w:t>TS</w:t>
      </w:r>
      <w:r>
        <w:rPr>
          <w:spacing w:val="-2"/>
          <w:sz w:val="20"/>
        </w:rPr>
        <w:t> </w:t>
      </w:r>
      <w:r>
        <w:rPr>
          <w:sz w:val="20"/>
        </w:rPr>
        <w:t>38.212:</w:t>
      </w:r>
      <w:r>
        <w:rPr>
          <w:spacing w:val="-2"/>
          <w:sz w:val="20"/>
        </w:rPr>
        <w:t> </w:t>
      </w:r>
      <w:r>
        <w:rPr>
          <w:sz w:val="20"/>
        </w:rPr>
        <w:t>“5G:</w:t>
      </w:r>
      <w:r>
        <w:rPr>
          <w:spacing w:val="-1"/>
          <w:sz w:val="20"/>
        </w:rPr>
        <w:t> </w:t>
      </w:r>
      <w:r>
        <w:rPr>
          <w:sz w:val="20"/>
        </w:rPr>
        <w:t>NR;</w:t>
      </w:r>
      <w:r>
        <w:rPr>
          <w:spacing w:val="-2"/>
          <w:sz w:val="20"/>
        </w:rPr>
        <w:t> </w:t>
      </w:r>
      <w:r>
        <w:rPr>
          <w:sz w:val="20"/>
        </w:rPr>
        <w:t>Multiplexing and</w:t>
      </w:r>
      <w:r>
        <w:rPr>
          <w:spacing w:val="-1"/>
          <w:sz w:val="20"/>
        </w:rPr>
        <w:t> </w:t>
      </w:r>
      <w:r>
        <w:rPr>
          <w:sz w:val="20"/>
        </w:rPr>
        <w:t>channel</w:t>
      </w:r>
      <w:r>
        <w:rPr>
          <w:spacing w:val="-1"/>
          <w:sz w:val="20"/>
        </w:rPr>
        <w:t> </w:t>
      </w:r>
      <w:r>
        <w:rPr>
          <w:sz w:val="20"/>
        </w:rPr>
        <w:t>coding”,</w:t>
      </w:r>
      <w:r>
        <w:rPr>
          <w:spacing w:val="-6"/>
          <w:sz w:val="20"/>
        </w:rPr>
        <w:t> </w:t>
      </w:r>
      <w:r>
        <w:rPr>
          <w:sz w:val="20"/>
        </w:rPr>
        <w:t>Release</w:t>
      </w:r>
      <w:r>
        <w:rPr>
          <w:spacing w:val="1"/>
          <w:sz w:val="20"/>
        </w:rPr>
        <w:t> </w:t>
      </w:r>
      <w:r>
        <w:rPr>
          <w:sz w:val="20"/>
        </w:rPr>
        <w:t>16.8.0,</w:t>
      </w:r>
      <w:r>
        <w:rPr>
          <w:spacing w:val="-1"/>
          <w:sz w:val="20"/>
        </w:rPr>
        <w:t> </w:t>
      </w:r>
      <w:r>
        <w:rPr>
          <w:sz w:val="20"/>
        </w:rPr>
        <w:t>January </w:t>
      </w:r>
      <w:r>
        <w:rPr>
          <w:spacing w:val="-4"/>
          <w:sz w:val="20"/>
        </w:rPr>
        <w:t>2022</w:t>
      </w:r>
    </w:p>
    <w:p>
      <w:pPr>
        <w:pStyle w:val="ListParagraph"/>
        <w:numPr>
          <w:ilvl w:val="0"/>
          <w:numId w:val="4"/>
        </w:numPr>
        <w:tabs>
          <w:tab w:pos="1930" w:val="left" w:leader="none"/>
        </w:tabs>
        <w:spacing w:line="240" w:lineRule="auto" w:before="15" w:after="0"/>
        <w:ind w:left="1930" w:right="0" w:hanging="1415"/>
        <w:jc w:val="left"/>
        <w:rPr>
          <w:sz w:val="20"/>
        </w:rPr>
      </w:pPr>
      <w:r>
        <w:rPr>
          <w:sz w:val="20"/>
        </w:rPr>
        <w:t>3GPP</w:t>
      </w:r>
      <w:r>
        <w:rPr>
          <w:spacing w:val="-4"/>
          <w:sz w:val="20"/>
        </w:rPr>
        <w:t> </w:t>
      </w:r>
      <w:r>
        <w:rPr>
          <w:sz w:val="20"/>
        </w:rPr>
        <w:t>TS</w:t>
      </w:r>
      <w:r>
        <w:rPr>
          <w:spacing w:val="-8"/>
          <w:sz w:val="20"/>
        </w:rPr>
        <w:t> </w:t>
      </w:r>
      <w:r>
        <w:rPr>
          <w:sz w:val="20"/>
        </w:rPr>
        <w:t>28.554:</w:t>
      </w:r>
      <w:r>
        <w:rPr>
          <w:spacing w:val="-7"/>
          <w:sz w:val="20"/>
        </w:rPr>
        <w:t> </w:t>
      </w:r>
      <w:r>
        <w:rPr>
          <w:sz w:val="20"/>
        </w:rPr>
        <w:t>“5G;</w:t>
      </w:r>
      <w:r>
        <w:rPr>
          <w:spacing w:val="-7"/>
          <w:sz w:val="20"/>
        </w:rPr>
        <w:t> </w:t>
      </w:r>
      <w:r>
        <w:rPr>
          <w:sz w:val="20"/>
        </w:rPr>
        <w:t>Management</w:t>
      </w:r>
      <w:r>
        <w:rPr>
          <w:spacing w:val="-7"/>
          <w:sz w:val="20"/>
        </w:rPr>
        <w:t> </w:t>
      </w:r>
      <w:r>
        <w:rPr>
          <w:sz w:val="20"/>
        </w:rPr>
        <w:t>and</w:t>
      </w:r>
      <w:r>
        <w:rPr>
          <w:spacing w:val="-6"/>
          <w:sz w:val="20"/>
        </w:rPr>
        <w:t> </w:t>
      </w:r>
      <w:r>
        <w:rPr>
          <w:sz w:val="20"/>
        </w:rPr>
        <w:t>orchestration;</w:t>
      </w:r>
      <w:r>
        <w:rPr>
          <w:spacing w:val="-6"/>
          <w:sz w:val="20"/>
        </w:rPr>
        <w:t> </w:t>
      </w:r>
      <w:r>
        <w:rPr>
          <w:sz w:val="20"/>
        </w:rPr>
        <w:t>5G</w:t>
      </w:r>
      <w:r>
        <w:rPr>
          <w:spacing w:val="-6"/>
          <w:sz w:val="20"/>
        </w:rPr>
        <w:t> </w:t>
      </w:r>
      <w:r>
        <w:rPr>
          <w:sz w:val="20"/>
        </w:rPr>
        <w:t>end</w:t>
      </w:r>
      <w:r>
        <w:rPr>
          <w:spacing w:val="-1"/>
          <w:sz w:val="20"/>
        </w:rPr>
        <w:t> </w:t>
      </w:r>
      <w:r>
        <w:rPr>
          <w:sz w:val="20"/>
        </w:rPr>
        <w:t>to</w:t>
      </w:r>
      <w:r>
        <w:rPr>
          <w:spacing w:val="-6"/>
          <w:sz w:val="20"/>
        </w:rPr>
        <w:t> </w:t>
      </w:r>
      <w:r>
        <w:rPr>
          <w:sz w:val="20"/>
        </w:rPr>
        <w:t>end</w:t>
      </w:r>
      <w:r>
        <w:rPr>
          <w:spacing w:val="-6"/>
          <w:sz w:val="20"/>
        </w:rPr>
        <w:t> </w:t>
      </w:r>
      <w:r>
        <w:rPr>
          <w:sz w:val="20"/>
        </w:rPr>
        <w:t>Key</w:t>
      </w:r>
      <w:r>
        <w:rPr>
          <w:spacing w:val="-6"/>
          <w:sz w:val="20"/>
        </w:rPr>
        <w:t> </w:t>
      </w:r>
      <w:r>
        <w:rPr>
          <w:sz w:val="20"/>
        </w:rPr>
        <w:t>Performance</w:t>
      </w:r>
      <w:r>
        <w:rPr>
          <w:spacing w:val="-5"/>
          <w:sz w:val="20"/>
        </w:rPr>
        <w:t> </w:t>
      </w:r>
      <w:r>
        <w:rPr>
          <w:sz w:val="20"/>
        </w:rPr>
        <w:t>Indicators</w:t>
      </w:r>
      <w:r>
        <w:rPr>
          <w:spacing w:val="1"/>
          <w:sz w:val="20"/>
        </w:rPr>
        <w:t> </w:t>
      </w:r>
      <w:r>
        <w:rPr>
          <w:spacing w:val="-2"/>
          <w:sz w:val="20"/>
        </w:rPr>
        <w:t>(KPI)”,</w:t>
      </w:r>
    </w:p>
    <w:p>
      <w:pPr>
        <w:pStyle w:val="BodyText"/>
        <w:spacing w:before="16"/>
        <w:ind w:left="1931"/>
      </w:pPr>
      <w:r>
        <w:rPr/>
        <w:t>Release 16,</w:t>
      </w:r>
      <w:r>
        <w:rPr>
          <w:spacing w:val="-1"/>
        </w:rPr>
        <w:t> </w:t>
      </w:r>
      <w:r>
        <w:rPr/>
        <w:t>January </w:t>
      </w:r>
      <w:r>
        <w:rPr>
          <w:spacing w:val="-4"/>
        </w:rPr>
        <w:t>2021</w:t>
      </w:r>
    </w:p>
    <w:p>
      <w:pPr>
        <w:pStyle w:val="ListParagraph"/>
        <w:numPr>
          <w:ilvl w:val="0"/>
          <w:numId w:val="4"/>
        </w:numPr>
        <w:tabs>
          <w:tab w:pos="1930" w:val="left" w:leader="none"/>
        </w:tabs>
        <w:spacing w:line="240" w:lineRule="auto" w:before="20" w:after="0"/>
        <w:ind w:left="1930" w:right="0" w:hanging="1415"/>
        <w:jc w:val="left"/>
        <w:rPr>
          <w:sz w:val="20"/>
        </w:rPr>
      </w:pPr>
      <w:r>
        <w:rPr>
          <w:sz w:val="20"/>
        </w:rPr>
        <w:t>3GPP</w:t>
      </w:r>
      <w:r>
        <w:rPr>
          <w:spacing w:val="-2"/>
          <w:sz w:val="20"/>
        </w:rPr>
        <w:t> </w:t>
      </w:r>
      <w:r>
        <w:rPr>
          <w:sz w:val="20"/>
        </w:rPr>
        <w:t>TS</w:t>
      </w:r>
      <w:r>
        <w:rPr>
          <w:spacing w:val="-3"/>
          <w:sz w:val="20"/>
        </w:rPr>
        <w:t> </w:t>
      </w:r>
      <w:r>
        <w:rPr>
          <w:sz w:val="20"/>
        </w:rPr>
        <w:t>38.211:</w:t>
      </w:r>
      <w:r>
        <w:rPr>
          <w:spacing w:val="-1"/>
          <w:sz w:val="20"/>
        </w:rPr>
        <w:t> </w:t>
      </w:r>
      <w:r>
        <w:rPr>
          <w:sz w:val="20"/>
        </w:rPr>
        <w:t>“5G;</w:t>
      </w:r>
      <w:r>
        <w:rPr>
          <w:spacing w:val="-2"/>
          <w:sz w:val="20"/>
        </w:rPr>
        <w:t> </w:t>
      </w:r>
      <w:r>
        <w:rPr>
          <w:sz w:val="20"/>
        </w:rPr>
        <w:t>NR;</w:t>
      </w:r>
      <w:r>
        <w:rPr>
          <w:spacing w:val="-2"/>
          <w:sz w:val="20"/>
        </w:rPr>
        <w:t> </w:t>
      </w:r>
      <w:r>
        <w:rPr>
          <w:sz w:val="20"/>
        </w:rPr>
        <w:t>Physical</w:t>
      </w:r>
      <w:r>
        <w:rPr>
          <w:spacing w:val="-2"/>
          <w:sz w:val="20"/>
        </w:rPr>
        <w:t> </w:t>
      </w:r>
      <w:r>
        <w:rPr>
          <w:sz w:val="20"/>
        </w:rPr>
        <w:t>channels and</w:t>
      </w:r>
      <w:r>
        <w:rPr>
          <w:spacing w:val="-1"/>
          <w:sz w:val="20"/>
        </w:rPr>
        <w:t> </w:t>
      </w:r>
      <w:r>
        <w:rPr>
          <w:sz w:val="20"/>
        </w:rPr>
        <w:t>modulation”,</w:t>
      </w:r>
      <w:r>
        <w:rPr>
          <w:spacing w:val="-1"/>
          <w:sz w:val="20"/>
        </w:rPr>
        <w:t> </w:t>
      </w:r>
      <w:r>
        <w:rPr>
          <w:sz w:val="20"/>
        </w:rPr>
        <w:t>Release 16,</w:t>
      </w:r>
      <w:r>
        <w:rPr>
          <w:spacing w:val="-1"/>
          <w:sz w:val="20"/>
        </w:rPr>
        <w:t> </w:t>
      </w:r>
      <w:r>
        <w:rPr>
          <w:sz w:val="20"/>
        </w:rPr>
        <w:t>July </w:t>
      </w:r>
      <w:r>
        <w:rPr>
          <w:spacing w:val="-4"/>
          <w:sz w:val="20"/>
        </w:rPr>
        <w:t>2020</w:t>
      </w:r>
    </w:p>
    <w:p>
      <w:pPr>
        <w:pStyle w:val="ListParagraph"/>
        <w:numPr>
          <w:ilvl w:val="0"/>
          <w:numId w:val="4"/>
        </w:numPr>
        <w:tabs>
          <w:tab w:pos="1930" w:val="left" w:leader="none"/>
        </w:tabs>
        <w:spacing w:line="240" w:lineRule="auto" w:before="15" w:after="0"/>
        <w:ind w:left="1930" w:right="0" w:hanging="1415"/>
        <w:jc w:val="left"/>
        <w:rPr>
          <w:sz w:val="20"/>
        </w:rPr>
      </w:pPr>
      <w:r>
        <w:rPr>
          <w:sz w:val="20"/>
        </w:rPr>
        <w:t>3GPP</w:t>
      </w:r>
      <w:r>
        <w:rPr>
          <w:spacing w:val="-2"/>
          <w:sz w:val="20"/>
        </w:rPr>
        <w:t> </w:t>
      </w:r>
      <w:r>
        <w:rPr>
          <w:sz w:val="20"/>
        </w:rPr>
        <w:t>TS</w:t>
      </w:r>
      <w:r>
        <w:rPr>
          <w:spacing w:val="-3"/>
          <w:sz w:val="20"/>
        </w:rPr>
        <w:t> </w:t>
      </w:r>
      <w:r>
        <w:rPr>
          <w:sz w:val="20"/>
        </w:rPr>
        <w:t>38.912:</w:t>
      </w:r>
      <w:r>
        <w:rPr>
          <w:spacing w:val="-1"/>
          <w:sz w:val="20"/>
        </w:rPr>
        <w:t> </w:t>
      </w:r>
      <w:r>
        <w:rPr>
          <w:sz w:val="20"/>
        </w:rPr>
        <w:t>“5G;</w:t>
      </w:r>
      <w:r>
        <w:rPr>
          <w:spacing w:val="-2"/>
          <w:sz w:val="20"/>
        </w:rPr>
        <w:t> </w:t>
      </w:r>
      <w:r>
        <w:rPr>
          <w:sz w:val="20"/>
        </w:rPr>
        <w:t>Study</w:t>
      </w:r>
      <w:r>
        <w:rPr>
          <w:spacing w:val="-1"/>
          <w:sz w:val="20"/>
        </w:rPr>
        <w:t> </w:t>
      </w:r>
      <w:r>
        <w:rPr>
          <w:sz w:val="20"/>
        </w:rPr>
        <w:t>on</w:t>
      </w:r>
      <w:r>
        <w:rPr>
          <w:spacing w:val="-1"/>
          <w:sz w:val="20"/>
        </w:rPr>
        <w:t> </w:t>
      </w:r>
      <w:r>
        <w:rPr>
          <w:sz w:val="20"/>
        </w:rPr>
        <w:t>New</w:t>
      </w:r>
      <w:r>
        <w:rPr>
          <w:spacing w:val="-1"/>
          <w:sz w:val="20"/>
        </w:rPr>
        <w:t> </w:t>
      </w:r>
      <w:r>
        <w:rPr>
          <w:sz w:val="20"/>
        </w:rPr>
        <w:t>Radio</w:t>
      </w:r>
      <w:r>
        <w:rPr>
          <w:spacing w:val="-1"/>
          <w:sz w:val="20"/>
        </w:rPr>
        <w:t> </w:t>
      </w:r>
      <w:r>
        <w:rPr>
          <w:sz w:val="20"/>
        </w:rPr>
        <w:t>(NR)</w:t>
      </w:r>
      <w:r>
        <w:rPr>
          <w:spacing w:val="-3"/>
          <w:sz w:val="20"/>
        </w:rPr>
        <w:t> </w:t>
      </w:r>
      <w:r>
        <w:rPr>
          <w:sz w:val="20"/>
        </w:rPr>
        <w:t>access technology”,</w:t>
      </w:r>
      <w:r>
        <w:rPr>
          <w:spacing w:val="-1"/>
          <w:sz w:val="20"/>
        </w:rPr>
        <w:t> </w:t>
      </w:r>
      <w:r>
        <w:rPr>
          <w:sz w:val="20"/>
        </w:rPr>
        <w:t>Release 16,</w:t>
      </w:r>
      <w:r>
        <w:rPr>
          <w:spacing w:val="-1"/>
          <w:sz w:val="20"/>
        </w:rPr>
        <w:t> </w:t>
      </w:r>
      <w:r>
        <w:rPr>
          <w:sz w:val="20"/>
        </w:rPr>
        <w:t>July </w:t>
      </w:r>
      <w:r>
        <w:rPr>
          <w:spacing w:val="-4"/>
          <w:sz w:val="20"/>
        </w:rPr>
        <w:t>2020</w:t>
      </w:r>
    </w:p>
    <w:p>
      <w:pPr>
        <w:pStyle w:val="ListParagraph"/>
        <w:numPr>
          <w:ilvl w:val="0"/>
          <w:numId w:val="4"/>
        </w:numPr>
        <w:tabs>
          <w:tab w:pos="1930" w:val="left" w:leader="none"/>
        </w:tabs>
        <w:spacing w:line="240" w:lineRule="auto" w:before="15" w:after="0"/>
        <w:ind w:left="1930" w:right="0" w:hanging="1415"/>
        <w:jc w:val="left"/>
        <w:rPr>
          <w:sz w:val="20"/>
        </w:rPr>
      </w:pPr>
      <w:r>
        <w:rPr>
          <w:sz w:val="20"/>
        </w:rPr>
        <w:t>3GPP</w:t>
      </w:r>
      <w:r>
        <w:rPr>
          <w:spacing w:val="21"/>
          <w:sz w:val="20"/>
        </w:rPr>
        <w:t> </w:t>
      </w:r>
      <w:r>
        <w:rPr>
          <w:sz w:val="20"/>
        </w:rPr>
        <w:t>TS</w:t>
      </w:r>
      <w:r>
        <w:rPr>
          <w:spacing w:val="22"/>
          <w:sz w:val="20"/>
        </w:rPr>
        <w:t> </w:t>
      </w:r>
      <w:r>
        <w:rPr>
          <w:sz w:val="20"/>
        </w:rPr>
        <w:t>38.913:</w:t>
      </w:r>
      <w:r>
        <w:rPr>
          <w:spacing w:val="28"/>
          <w:sz w:val="20"/>
        </w:rPr>
        <w:t> </w:t>
      </w:r>
      <w:r>
        <w:rPr>
          <w:sz w:val="20"/>
        </w:rPr>
        <w:t>“5G;</w:t>
      </w:r>
      <w:r>
        <w:rPr>
          <w:spacing w:val="28"/>
          <w:sz w:val="20"/>
        </w:rPr>
        <w:t> </w:t>
      </w:r>
      <w:r>
        <w:rPr>
          <w:sz w:val="20"/>
        </w:rPr>
        <w:t>Study</w:t>
      </w:r>
      <w:r>
        <w:rPr>
          <w:spacing w:val="23"/>
          <w:sz w:val="20"/>
        </w:rPr>
        <w:t> </w:t>
      </w:r>
      <w:r>
        <w:rPr>
          <w:sz w:val="20"/>
        </w:rPr>
        <w:t>on</w:t>
      </w:r>
      <w:r>
        <w:rPr>
          <w:spacing w:val="23"/>
          <w:sz w:val="20"/>
        </w:rPr>
        <w:t> </w:t>
      </w:r>
      <w:r>
        <w:rPr>
          <w:sz w:val="20"/>
        </w:rPr>
        <w:t>scenarios</w:t>
      </w:r>
      <w:r>
        <w:rPr>
          <w:spacing w:val="25"/>
          <w:sz w:val="20"/>
        </w:rPr>
        <w:t> </w:t>
      </w:r>
      <w:r>
        <w:rPr>
          <w:sz w:val="20"/>
        </w:rPr>
        <w:t>and</w:t>
      </w:r>
      <w:r>
        <w:rPr>
          <w:spacing w:val="23"/>
          <w:sz w:val="20"/>
        </w:rPr>
        <w:t> </w:t>
      </w:r>
      <w:r>
        <w:rPr>
          <w:sz w:val="20"/>
        </w:rPr>
        <w:t>requirements</w:t>
      </w:r>
      <w:r>
        <w:rPr>
          <w:spacing w:val="25"/>
          <w:sz w:val="20"/>
        </w:rPr>
        <w:t> </w:t>
      </w:r>
      <w:r>
        <w:rPr>
          <w:sz w:val="20"/>
        </w:rPr>
        <w:t>for</w:t>
      </w:r>
      <w:r>
        <w:rPr>
          <w:spacing w:val="22"/>
          <w:sz w:val="20"/>
        </w:rPr>
        <w:t> </w:t>
      </w:r>
      <w:r>
        <w:rPr>
          <w:sz w:val="20"/>
        </w:rPr>
        <w:t>next</w:t>
      </w:r>
      <w:r>
        <w:rPr>
          <w:spacing w:val="29"/>
          <w:sz w:val="20"/>
        </w:rPr>
        <w:t> </w:t>
      </w:r>
      <w:r>
        <w:rPr>
          <w:sz w:val="20"/>
        </w:rPr>
        <w:t>generation</w:t>
      </w:r>
      <w:r>
        <w:rPr>
          <w:spacing w:val="23"/>
          <w:sz w:val="20"/>
        </w:rPr>
        <w:t> </w:t>
      </w:r>
      <w:r>
        <w:rPr>
          <w:sz w:val="20"/>
        </w:rPr>
        <w:t>access</w:t>
      </w:r>
      <w:r>
        <w:rPr>
          <w:spacing w:val="26"/>
          <w:sz w:val="20"/>
        </w:rPr>
        <w:t> </w:t>
      </w:r>
      <w:r>
        <w:rPr>
          <w:spacing w:val="-2"/>
          <w:sz w:val="20"/>
        </w:rPr>
        <w:t>technologies”,</w:t>
      </w:r>
    </w:p>
    <w:p>
      <w:pPr>
        <w:pStyle w:val="BodyText"/>
        <w:spacing w:before="15"/>
        <w:ind w:left="1931"/>
      </w:pPr>
      <w:r>
        <w:rPr/>
        <w:t>Release</w:t>
      </w:r>
      <w:r>
        <w:rPr>
          <w:spacing w:val="1"/>
        </w:rPr>
        <w:t> </w:t>
      </w:r>
      <w:r>
        <w:rPr/>
        <w:t>16, July</w:t>
      </w:r>
      <w:r>
        <w:rPr>
          <w:spacing w:val="1"/>
        </w:rPr>
        <w:t> </w:t>
      </w:r>
      <w:r>
        <w:rPr>
          <w:spacing w:val="-4"/>
        </w:rPr>
        <w:t>2020</w:t>
      </w:r>
    </w:p>
    <w:p>
      <w:pPr>
        <w:pStyle w:val="ListParagraph"/>
        <w:numPr>
          <w:ilvl w:val="0"/>
          <w:numId w:val="4"/>
        </w:numPr>
        <w:tabs>
          <w:tab w:pos="1931" w:val="left" w:leader="none"/>
        </w:tabs>
        <w:spacing w:line="254" w:lineRule="auto" w:before="20" w:after="0"/>
        <w:ind w:left="1931" w:right="232" w:hanging="1416"/>
        <w:jc w:val="left"/>
        <w:rPr>
          <w:sz w:val="20"/>
        </w:rPr>
      </w:pPr>
      <w:r>
        <w:rPr>
          <w:sz w:val="20"/>
        </w:rPr>
        <w:t>ORAN-WG10.O1-Interface-v08:</w:t>
      </w:r>
      <w:r>
        <w:rPr>
          <w:spacing w:val="40"/>
          <w:sz w:val="20"/>
        </w:rPr>
        <w:t> </w:t>
      </w:r>
      <w:r>
        <w:rPr>
          <w:sz w:val="20"/>
        </w:rPr>
        <w:t>“O-RAN</w:t>
      </w:r>
      <w:r>
        <w:rPr>
          <w:spacing w:val="36"/>
          <w:sz w:val="20"/>
        </w:rPr>
        <w:t> </w:t>
      </w:r>
      <w:r>
        <w:rPr>
          <w:sz w:val="20"/>
        </w:rPr>
        <w:t>Working</w:t>
      </w:r>
      <w:r>
        <w:rPr>
          <w:spacing w:val="40"/>
          <w:sz w:val="20"/>
        </w:rPr>
        <w:t> </w:t>
      </w:r>
      <w:r>
        <w:rPr>
          <w:sz w:val="20"/>
        </w:rPr>
        <w:t>Group</w:t>
      </w:r>
      <w:r>
        <w:rPr>
          <w:spacing w:val="40"/>
          <w:sz w:val="20"/>
        </w:rPr>
        <w:t> </w:t>
      </w:r>
      <w:r>
        <w:rPr>
          <w:sz w:val="20"/>
        </w:rPr>
        <w:t>10,</w:t>
      </w:r>
      <w:r>
        <w:rPr>
          <w:spacing w:val="35"/>
          <w:sz w:val="20"/>
        </w:rPr>
        <w:t> </w:t>
      </w:r>
      <w:r>
        <w:rPr>
          <w:sz w:val="20"/>
        </w:rPr>
        <w:t>Operations</w:t>
      </w:r>
      <w:r>
        <w:rPr>
          <w:spacing w:val="37"/>
          <w:sz w:val="20"/>
        </w:rPr>
        <w:t> </w:t>
      </w:r>
      <w:r>
        <w:rPr>
          <w:sz w:val="20"/>
        </w:rPr>
        <w:t>and</w:t>
      </w:r>
      <w:r>
        <w:rPr>
          <w:spacing w:val="35"/>
          <w:sz w:val="20"/>
        </w:rPr>
        <w:t> </w:t>
      </w:r>
      <w:r>
        <w:rPr>
          <w:sz w:val="20"/>
        </w:rPr>
        <w:t>Maintenance</w:t>
      </w:r>
      <w:r>
        <w:rPr>
          <w:spacing w:val="36"/>
          <w:sz w:val="20"/>
        </w:rPr>
        <w:t> </w:t>
      </w:r>
      <w:r>
        <w:rPr>
          <w:sz w:val="20"/>
        </w:rPr>
        <w:t>Interface Specification”, July 2022</w:t>
      </w:r>
    </w:p>
    <w:p>
      <w:pPr>
        <w:pStyle w:val="ListParagraph"/>
        <w:numPr>
          <w:ilvl w:val="0"/>
          <w:numId w:val="4"/>
        </w:numPr>
        <w:tabs>
          <w:tab w:pos="1931" w:val="left" w:leader="none"/>
        </w:tabs>
        <w:spacing w:line="256" w:lineRule="auto" w:before="3" w:after="0"/>
        <w:ind w:left="1931" w:right="228" w:hanging="1416"/>
        <w:jc w:val="left"/>
        <w:rPr>
          <w:sz w:val="20"/>
        </w:rPr>
      </w:pPr>
      <w:r>
        <w:rPr>
          <w:sz w:val="20"/>
        </w:rPr>
        <w:t>O-RAN.WG1.TS.Use-Cases-Detailed-Specification-R004-v15.00.01:</w:t>
      </w:r>
      <w:r>
        <w:rPr>
          <w:spacing w:val="-7"/>
          <w:sz w:val="20"/>
        </w:rPr>
        <w:t> </w:t>
      </w:r>
      <w:r>
        <w:rPr>
          <w:sz w:val="20"/>
        </w:rPr>
        <w:t>“O-RAN</w:t>
      </w:r>
      <w:r>
        <w:rPr>
          <w:spacing w:val="-12"/>
          <w:sz w:val="20"/>
        </w:rPr>
        <w:t> </w:t>
      </w:r>
      <w:r>
        <w:rPr>
          <w:sz w:val="20"/>
        </w:rPr>
        <w:t>Work</w:t>
      </w:r>
      <w:r>
        <w:rPr>
          <w:spacing w:val="-7"/>
          <w:sz w:val="20"/>
        </w:rPr>
        <w:t> </w:t>
      </w:r>
      <w:r>
        <w:rPr>
          <w:sz w:val="20"/>
        </w:rPr>
        <w:t>Group</w:t>
      </w:r>
      <w:r>
        <w:rPr>
          <w:spacing w:val="-7"/>
          <w:sz w:val="20"/>
        </w:rPr>
        <w:t> </w:t>
      </w:r>
      <w:r>
        <w:rPr>
          <w:sz w:val="20"/>
        </w:rPr>
        <w:t>1</w:t>
      </w:r>
      <w:r>
        <w:rPr>
          <w:spacing w:val="-7"/>
          <w:sz w:val="20"/>
        </w:rPr>
        <w:t> </w:t>
      </w:r>
      <w:r>
        <w:rPr>
          <w:sz w:val="20"/>
        </w:rPr>
        <w:t>(Use</w:t>
      </w:r>
      <w:r>
        <w:rPr>
          <w:spacing w:val="-6"/>
          <w:sz w:val="20"/>
        </w:rPr>
        <w:t> </w:t>
      </w:r>
      <w:r>
        <w:rPr>
          <w:sz w:val="20"/>
        </w:rPr>
        <w:t>Cases and Overall Architecture), Use Cases Detailed Specification”</w:t>
      </w:r>
    </w:p>
    <w:p>
      <w:pPr>
        <w:pStyle w:val="BodyText"/>
      </w:pPr>
    </w:p>
    <w:p>
      <w:pPr>
        <w:pStyle w:val="BodyText"/>
        <w:spacing w:before="129"/>
      </w:pPr>
    </w:p>
    <w:p>
      <w:pPr>
        <w:pStyle w:val="Heading2"/>
        <w:numPr>
          <w:ilvl w:val="1"/>
          <w:numId w:val="3"/>
        </w:numPr>
        <w:tabs>
          <w:tab w:pos="1365" w:val="left" w:leader="none"/>
        </w:tabs>
        <w:spacing w:line="240" w:lineRule="auto" w:before="0" w:after="0"/>
        <w:ind w:left="1365" w:right="0" w:hanging="1135"/>
        <w:jc w:val="left"/>
      </w:pPr>
      <w:bookmarkStart w:name="_TOC_250047" w:id="13"/>
      <w:bookmarkStart w:name="2.2 Informative references" w:id="14"/>
      <w:r>
        <w:rPr/>
      </w:r>
      <w:r>
        <w:rPr/>
        <w:t>Informative</w:t>
      </w:r>
      <w:r>
        <w:rPr>
          <w:spacing w:val="-7"/>
        </w:rPr>
        <w:t> </w:t>
      </w:r>
      <w:bookmarkEnd w:id="13"/>
      <w:r>
        <w:rPr>
          <w:spacing w:val="-2"/>
        </w:rPr>
        <w:t>references</w:t>
      </w:r>
    </w:p>
    <w:p>
      <w:pPr>
        <w:pStyle w:val="BodyText"/>
        <w:spacing w:line="256" w:lineRule="auto" w:before="176"/>
        <w:ind w:left="230" w:right="227"/>
        <w:jc w:val="both"/>
      </w:pPr>
      <w:r>
        <w:rPr/>
        <w:t>References are either specific (identified by date of publication and/or edition number or version number) or non-specific. For specific references, only the cited version applies. For non-specific references, the latest version of the referenced document (including</w:t>
      </w:r>
      <w:r>
        <w:rPr>
          <w:spacing w:val="-6"/>
        </w:rPr>
        <w:t> </w:t>
      </w:r>
      <w:r>
        <w:rPr/>
        <w:t>any</w:t>
      </w:r>
      <w:r>
        <w:rPr>
          <w:spacing w:val="-6"/>
        </w:rPr>
        <w:t> </w:t>
      </w:r>
      <w:r>
        <w:rPr/>
        <w:t>amendments)</w:t>
      </w:r>
      <w:r>
        <w:rPr>
          <w:spacing w:val="-8"/>
        </w:rPr>
        <w:t> </w:t>
      </w:r>
      <w:r>
        <w:rPr/>
        <w:t>applies.</w:t>
      </w:r>
      <w:r>
        <w:rPr>
          <w:spacing w:val="-3"/>
        </w:rPr>
        <w:t> </w:t>
      </w:r>
      <w:r>
        <w:rPr/>
        <w:t>In</w:t>
      </w:r>
      <w:r>
        <w:rPr>
          <w:spacing w:val="-6"/>
        </w:rPr>
        <w:t> </w:t>
      </w:r>
      <w:r>
        <w:rPr/>
        <w:t>the</w:t>
      </w:r>
      <w:r>
        <w:rPr>
          <w:spacing w:val="-5"/>
        </w:rPr>
        <w:t> </w:t>
      </w:r>
      <w:r>
        <w:rPr/>
        <w:t>case</w:t>
      </w:r>
      <w:r>
        <w:rPr>
          <w:spacing w:val="-5"/>
        </w:rPr>
        <w:t> </w:t>
      </w:r>
      <w:r>
        <w:rPr/>
        <w:t>of</w:t>
      </w:r>
      <w:r>
        <w:rPr>
          <w:spacing w:val="-8"/>
        </w:rPr>
        <w:t> </w:t>
      </w:r>
      <w:r>
        <w:rPr/>
        <w:t>a</w:t>
      </w:r>
      <w:r>
        <w:rPr>
          <w:spacing w:val="-5"/>
        </w:rPr>
        <w:t> </w:t>
      </w:r>
      <w:r>
        <w:rPr/>
        <w:t>reference</w:t>
      </w:r>
      <w:r>
        <w:rPr>
          <w:spacing w:val="-5"/>
        </w:rPr>
        <w:t> </w:t>
      </w:r>
      <w:r>
        <w:rPr/>
        <w:t>to</w:t>
      </w:r>
      <w:r>
        <w:rPr>
          <w:spacing w:val="-7"/>
        </w:rPr>
        <w:t> </w:t>
      </w:r>
      <w:r>
        <w:rPr/>
        <w:t>a</w:t>
      </w:r>
      <w:r>
        <w:rPr>
          <w:spacing w:val="-5"/>
        </w:rPr>
        <w:t> </w:t>
      </w:r>
      <w:r>
        <w:rPr/>
        <w:t>3GPP</w:t>
      </w:r>
      <w:r>
        <w:rPr>
          <w:spacing w:val="-8"/>
        </w:rPr>
        <w:t> </w:t>
      </w:r>
      <w:r>
        <w:rPr/>
        <w:t>document,</w:t>
      </w:r>
      <w:r>
        <w:rPr>
          <w:spacing w:val="-6"/>
        </w:rPr>
        <w:t> </w:t>
      </w:r>
      <w:r>
        <w:rPr/>
        <w:t>a</w:t>
      </w:r>
      <w:r>
        <w:rPr>
          <w:spacing w:val="-5"/>
        </w:rPr>
        <w:t> </w:t>
      </w:r>
      <w:r>
        <w:rPr/>
        <w:t>non-specific</w:t>
      </w:r>
      <w:r>
        <w:rPr>
          <w:spacing w:val="-6"/>
        </w:rPr>
        <w:t> </w:t>
      </w:r>
      <w:r>
        <w:rPr/>
        <w:t>reference</w:t>
      </w:r>
      <w:r>
        <w:rPr>
          <w:spacing w:val="-5"/>
        </w:rPr>
        <w:t> </w:t>
      </w:r>
      <w:r>
        <w:rPr/>
        <w:t>implicitly</w:t>
      </w:r>
      <w:r>
        <w:rPr>
          <w:spacing w:val="-2"/>
        </w:rPr>
        <w:t> </w:t>
      </w:r>
      <w:r>
        <w:rPr/>
        <w:t>refers</w:t>
      </w:r>
      <w:r>
        <w:rPr>
          <w:spacing w:val="-4"/>
        </w:rPr>
        <w:t> </w:t>
      </w:r>
      <w:r>
        <w:rPr/>
        <w:t>to the latest version of that document in Release 18, or the latest 3GPP release prior to Release 18 that includes that document.</w:t>
      </w:r>
    </w:p>
    <w:p>
      <w:pPr>
        <w:spacing w:after="0" w:line="256" w:lineRule="auto"/>
        <w:jc w:val="both"/>
        <w:sectPr>
          <w:pgSz w:w="11910" w:h="16840"/>
          <w:pgMar w:header="693" w:footer="696" w:top="1460" w:bottom="880" w:left="620" w:right="620"/>
        </w:sectPr>
      </w:pPr>
    </w:p>
    <w:p>
      <w:pPr>
        <w:pStyle w:val="BodyText"/>
        <w:spacing w:before="128"/>
      </w:pPr>
    </w:p>
    <w:p>
      <w:pPr>
        <w:pStyle w:val="BodyText"/>
        <w:tabs>
          <w:tab w:pos="1365" w:val="left" w:leader="none"/>
        </w:tabs>
        <w:spacing w:line="256" w:lineRule="auto" w:before="1"/>
        <w:ind w:left="1366" w:right="224" w:hanging="851"/>
      </w:pPr>
      <w:r>
        <w:rPr>
          <w:spacing w:val="-2"/>
        </w:rPr>
        <w:t>NOTE:</w:t>
      </w:r>
      <w:r>
        <w:rPr/>
        <w:tab/>
        <w:t>While</w:t>
      </w:r>
      <w:r>
        <w:rPr>
          <w:spacing w:val="-2"/>
        </w:rPr>
        <w:t> </w:t>
      </w:r>
      <w:r>
        <w:rPr/>
        <w:t>any</w:t>
      </w:r>
      <w:r>
        <w:rPr>
          <w:spacing w:val="-2"/>
        </w:rPr>
        <w:t> </w:t>
      </w:r>
      <w:r>
        <w:rPr/>
        <w:t>hyperlinks included</w:t>
      </w:r>
      <w:r>
        <w:rPr>
          <w:spacing w:val="-2"/>
        </w:rPr>
        <w:t> </w:t>
      </w:r>
      <w:r>
        <w:rPr/>
        <w:t>in</w:t>
      </w:r>
      <w:r>
        <w:rPr>
          <w:spacing w:val="-2"/>
        </w:rPr>
        <w:t> </w:t>
      </w:r>
      <w:r>
        <w:rPr/>
        <w:t>this clause</w:t>
      </w:r>
      <w:r>
        <w:rPr>
          <w:spacing w:val="-1"/>
        </w:rPr>
        <w:t> </w:t>
      </w:r>
      <w:r>
        <w:rPr/>
        <w:t>were</w:t>
      </w:r>
      <w:r>
        <w:rPr>
          <w:spacing w:val="-1"/>
        </w:rPr>
        <w:t> </w:t>
      </w:r>
      <w:r>
        <w:rPr/>
        <w:t>valid</w:t>
      </w:r>
      <w:r>
        <w:rPr>
          <w:spacing w:val="-2"/>
        </w:rPr>
        <w:t> </w:t>
      </w:r>
      <w:r>
        <w:rPr/>
        <w:t>at</w:t>
      </w:r>
      <w:r>
        <w:rPr>
          <w:spacing w:val="-3"/>
        </w:rPr>
        <w:t> </w:t>
      </w:r>
      <w:r>
        <w:rPr/>
        <w:t>the</w:t>
      </w:r>
      <w:r>
        <w:rPr>
          <w:spacing w:val="-1"/>
        </w:rPr>
        <w:t> </w:t>
      </w:r>
      <w:r>
        <w:rPr/>
        <w:t>time</w:t>
      </w:r>
      <w:r>
        <w:rPr>
          <w:spacing w:val="-1"/>
        </w:rPr>
        <w:t> </w:t>
      </w:r>
      <w:r>
        <w:rPr/>
        <w:t>of</w:t>
      </w:r>
      <w:r>
        <w:rPr>
          <w:spacing w:val="-4"/>
        </w:rPr>
        <w:t> </w:t>
      </w:r>
      <w:r>
        <w:rPr/>
        <w:t>publication,</w:t>
      </w:r>
      <w:r>
        <w:rPr>
          <w:spacing w:val="-2"/>
        </w:rPr>
        <w:t> </w:t>
      </w:r>
      <w:r>
        <w:rPr/>
        <w:t>O-RAN</w:t>
      </w:r>
      <w:r>
        <w:rPr>
          <w:spacing w:val="-2"/>
        </w:rPr>
        <w:t> </w:t>
      </w:r>
      <w:r>
        <w:rPr/>
        <w:t>cannot</w:t>
      </w:r>
      <w:r>
        <w:rPr>
          <w:spacing w:val="-3"/>
        </w:rPr>
        <w:t> </w:t>
      </w:r>
      <w:r>
        <w:rPr/>
        <w:t>guarantee</w:t>
      </w:r>
      <w:r>
        <w:rPr>
          <w:spacing w:val="-1"/>
        </w:rPr>
        <w:t> </w:t>
      </w:r>
      <w:r>
        <w:rPr/>
        <w:t>their long-term validity.</w:t>
      </w:r>
    </w:p>
    <w:p>
      <w:pPr>
        <w:pStyle w:val="BodyText"/>
        <w:spacing w:line="256" w:lineRule="auto" w:before="158"/>
        <w:ind w:left="230"/>
      </w:pPr>
      <w:r>
        <w:rPr/>
        <w:t>The following</w:t>
      </w:r>
      <w:r>
        <w:rPr>
          <w:spacing w:val="-1"/>
        </w:rPr>
        <w:t> </w:t>
      </w:r>
      <w:r>
        <w:rPr/>
        <w:t>referenced</w:t>
      </w:r>
      <w:r>
        <w:rPr>
          <w:spacing w:val="-1"/>
        </w:rPr>
        <w:t> </w:t>
      </w:r>
      <w:r>
        <w:rPr/>
        <w:t>documents are not</w:t>
      </w:r>
      <w:r>
        <w:rPr>
          <w:spacing w:val="-2"/>
        </w:rPr>
        <w:t> </w:t>
      </w:r>
      <w:r>
        <w:rPr/>
        <w:t>necessary</w:t>
      </w:r>
      <w:r>
        <w:rPr>
          <w:spacing w:val="-1"/>
        </w:rPr>
        <w:t> </w:t>
      </w:r>
      <w:r>
        <w:rPr/>
        <w:t>for</w:t>
      </w:r>
      <w:r>
        <w:rPr>
          <w:spacing w:val="-3"/>
        </w:rPr>
        <w:t> </w:t>
      </w:r>
      <w:r>
        <w:rPr/>
        <w:t>the application</w:t>
      </w:r>
      <w:r>
        <w:rPr>
          <w:spacing w:val="-1"/>
        </w:rPr>
        <w:t> </w:t>
      </w:r>
      <w:r>
        <w:rPr/>
        <w:t>of</w:t>
      </w:r>
      <w:r>
        <w:rPr>
          <w:spacing w:val="-3"/>
        </w:rPr>
        <w:t> </w:t>
      </w:r>
      <w:r>
        <w:rPr/>
        <w:t>the present</w:t>
      </w:r>
      <w:r>
        <w:rPr>
          <w:spacing w:val="-2"/>
        </w:rPr>
        <w:t> </w:t>
      </w:r>
      <w:r>
        <w:rPr/>
        <w:t>document,</w:t>
      </w:r>
      <w:r>
        <w:rPr>
          <w:spacing w:val="-1"/>
        </w:rPr>
        <w:t> </w:t>
      </w:r>
      <w:r>
        <w:rPr/>
        <w:t>but</w:t>
      </w:r>
      <w:r>
        <w:rPr>
          <w:spacing w:val="-2"/>
        </w:rPr>
        <w:t> </w:t>
      </w:r>
      <w:r>
        <w:rPr/>
        <w:t>they</w:t>
      </w:r>
      <w:r>
        <w:rPr>
          <w:spacing w:val="-1"/>
        </w:rPr>
        <w:t> </w:t>
      </w:r>
      <w:r>
        <w:rPr/>
        <w:t>assist</w:t>
      </w:r>
      <w:r>
        <w:rPr>
          <w:spacing w:val="-2"/>
        </w:rPr>
        <w:t> </w:t>
      </w:r>
      <w:r>
        <w:rPr/>
        <w:t>the user</w:t>
      </w:r>
      <w:r>
        <w:rPr>
          <w:spacing w:val="-3"/>
        </w:rPr>
        <w:t> </w:t>
      </w:r>
      <w:r>
        <w:rPr/>
        <w:t>with regard to a particular subject area.</w:t>
      </w:r>
    </w:p>
    <w:p>
      <w:pPr>
        <w:pStyle w:val="BodyText"/>
        <w:tabs>
          <w:tab w:pos="1930" w:val="left" w:leader="none"/>
        </w:tabs>
        <w:spacing w:before="158"/>
        <w:ind w:left="515"/>
      </w:pPr>
      <w:r>
        <w:rPr>
          <w:spacing w:val="-2"/>
        </w:rPr>
        <w:t>[i.1]</w:t>
      </w:r>
      <w:r>
        <w:rPr/>
        <w:tab/>
        <w:t>3GPP</w:t>
      </w:r>
      <w:r>
        <w:rPr>
          <w:spacing w:val="-6"/>
        </w:rPr>
        <w:t> </w:t>
      </w:r>
      <w:r>
        <w:rPr/>
        <w:t>TR 21.905:</w:t>
      </w:r>
      <w:r>
        <w:rPr>
          <w:spacing w:val="-2"/>
        </w:rPr>
        <w:t> </w:t>
      </w:r>
      <w:r>
        <w:rPr/>
        <w:t>“Vocabulary</w:t>
      </w:r>
      <w:r>
        <w:rPr>
          <w:spacing w:val="-1"/>
        </w:rPr>
        <w:t> </w:t>
      </w:r>
      <w:r>
        <w:rPr/>
        <w:t>for</w:t>
      </w:r>
      <w:r>
        <w:rPr>
          <w:spacing w:val="-4"/>
        </w:rPr>
        <w:t> </w:t>
      </w:r>
      <w:r>
        <w:rPr/>
        <w:t>3GPP</w:t>
      </w:r>
      <w:r>
        <w:rPr>
          <w:spacing w:val="-3"/>
        </w:rPr>
        <w:t> </w:t>
      </w:r>
      <w:r>
        <w:rPr>
          <w:spacing w:val="-2"/>
        </w:rPr>
        <w:t>Specifications”</w:t>
      </w:r>
    </w:p>
    <w:p>
      <w:pPr>
        <w:pStyle w:val="BodyText"/>
        <w:tabs>
          <w:tab w:pos="1930" w:val="left" w:leader="none"/>
        </w:tabs>
        <w:spacing w:line="256" w:lineRule="auto" w:before="175"/>
        <w:ind w:left="1931" w:right="232" w:hanging="1416"/>
      </w:pPr>
      <w:r>
        <w:rPr>
          <w:spacing w:val="-2"/>
        </w:rPr>
        <w:t>[i.2]</w:t>
      </w:r>
      <w:r>
        <w:rPr/>
        <w:tab/>
        <w:t>O-RAN.WG1.mMIMO-Use-Cases-TR-v01.00: "O-RAN Working Group 1, Massive MIMO Use Cases Technical</w:t>
      </w:r>
      <w:r>
        <w:rPr>
          <w:spacing w:val="-3"/>
        </w:rPr>
        <w:t> </w:t>
      </w:r>
      <w:r>
        <w:rPr/>
        <w:t>Report"</w:t>
      </w:r>
    </w:p>
    <w:p>
      <w:pPr>
        <w:pStyle w:val="BodyText"/>
        <w:tabs>
          <w:tab w:pos="1930" w:val="left" w:leader="none"/>
        </w:tabs>
        <w:spacing w:before="158"/>
        <w:ind w:left="515"/>
      </w:pPr>
      <w:r>
        <w:rPr>
          <w:spacing w:val="-2"/>
        </w:rPr>
        <w:t>[i.3]</w:t>
      </w:r>
      <w:r>
        <w:rPr/>
        <w:tab/>
        <w:t>3GPP</w:t>
      </w:r>
      <w:r>
        <w:rPr>
          <w:spacing w:val="-1"/>
        </w:rPr>
        <w:t> </w:t>
      </w:r>
      <w:r>
        <w:rPr/>
        <w:t>TR</w:t>
      </w:r>
      <w:r>
        <w:rPr>
          <w:spacing w:val="1"/>
        </w:rPr>
        <w:t> </w:t>
      </w:r>
      <w:r>
        <w:rPr/>
        <w:t>23.700-40:</w:t>
      </w:r>
      <w:r>
        <w:rPr>
          <w:spacing w:val="-1"/>
        </w:rPr>
        <w:t> </w:t>
      </w:r>
      <w:r>
        <w:rPr/>
        <w:t>“Study on enhancement</w:t>
      </w:r>
      <w:r>
        <w:rPr>
          <w:spacing w:val="-1"/>
        </w:rPr>
        <w:t> </w:t>
      </w:r>
      <w:r>
        <w:rPr/>
        <w:t>of</w:t>
      </w:r>
      <w:r>
        <w:rPr>
          <w:spacing w:val="-2"/>
        </w:rPr>
        <w:t> </w:t>
      </w:r>
      <w:r>
        <w:rPr/>
        <w:t>network slicing;</w:t>
      </w:r>
      <w:r>
        <w:rPr>
          <w:spacing w:val="-1"/>
        </w:rPr>
        <w:t> </w:t>
      </w:r>
      <w:r>
        <w:rPr/>
        <w:t>Phase</w:t>
      </w:r>
      <w:r>
        <w:rPr>
          <w:spacing w:val="1"/>
        </w:rPr>
        <w:t> </w:t>
      </w:r>
      <w:r>
        <w:rPr/>
        <w:t>2”, March</w:t>
      </w:r>
      <w:r>
        <w:rPr>
          <w:spacing w:val="1"/>
        </w:rPr>
        <w:t> </w:t>
      </w:r>
      <w:r>
        <w:rPr>
          <w:spacing w:val="-4"/>
        </w:rPr>
        <w:t>2021</w:t>
      </w:r>
    </w:p>
    <w:p>
      <w:pPr>
        <w:pStyle w:val="BodyText"/>
        <w:tabs>
          <w:tab w:pos="1930" w:val="left" w:leader="none"/>
        </w:tabs>
        <w:spacing w:line="256" w:lineRule="auto" w:before="175"/>
        <w:ind w:left="1931" w:right="232" w:hanging="1416"/>
      </w:pPr>
      <w:r>
        <w:rPr>
          <w:spacing w:val="-2"/>
        </w:rPr>
        <w:t>[i.4]</w:t>
      </w:r>
      <w:r>
        <w:rPr/>
        <w:tab/>
        <w:t>ORAN-WG1.Use</w:t>
      </w:r>
      <w:r>
        <w:rPr>
          <w:spacing w:val="28"/>
        </w:rPr>
        <w:t> </w:t>
      </w:r>
      <w:r>
        <w:rPr/>
        <w:t>Cases</w:t>
      </w:r>
      <w:r>
        <w:rPr>
          <w:spacing w:val="28"/>
        </w:rPr>
        <w:t> </w:t>
      </w:r>
      <w:r>
        <w:rPr/>
        <w:t>Energy</w:t>
      </w:r>
      <w:r>
        <w:rPr>
          <w:spacing w:val="27"/>
        </w:rPr>
        <w:t> </w:t>
      </w:r>
      <w:r>
        <w:rPr/>
        <w:t>Saving Technical Report R003</w:t>
      </w:r>
      <w:r>
        <w:rPr>
          <w:spacing w:val="27"/>
        </w:rPr>
        <w:t> </w:t>
      </w:r>
      <w:r>
        <w:rPr/>
        <w:t>v02.00:</w:t>
      </w:r>
      <w:r>
        <w:rPr>
          <w:spacing w:val="27"/>
        </w:rPr>
        <w:t> </w:t>
      </w:r>
      <w:r>
        <w:rPr/>
        <w:t>“O-RAN Work</w:t>
      </w:r>
      <w:r>
        <w:rPr>
          <w:spacing w:val="27"/>
        </w:rPr>
        <w:t> </w:t>
      </w:r>
      <w:r>
        <w:rPr/>
        <w:t>Group</w:t>
      </w:r>
      <w:r>
        <w:rPr>
          <w:spacing w:val="27"/>
        </w:rPr>
        <w:t> </w:t>
      </w:r>
      <w:r>
        <w:rPr/>
        <w:t>1</w:t>
      </w:r>
      <w:r>
        <w:rPr>
          <w:spacing w:val="27"/>
        </w:rPr>
        <w:t> </w:t>
      </w:r>
      <w:r>
        <w:rPr/>
        <w:t>(Use Cases and Overall Architecture), Network Energy Saving Use Cases Technical Report”</w:t>
      </w:r>
    </w:p>
    <w:p>
      <w:pPr>
        <w:pStyle w:val="BodyText"/>
        <w:tabs>
          <w:tab w:pos="1930" w:val="left" w:leader="none"/>
        </w:tabs>
        <w:spacing w:before="158"/>
        <w:ind w:left="515"/>
      </w:pPr>
      <w:r>
        <w:rPr>
          <w:spacing w:val="-2"/>
        </w:rPr>
        <w:t>[i.5]</w:t>
      </w:r>
      <w:r>
        <w:rPr/>
        <w:tab/>
        <w:t>3GPP</w:t>
      </w:r>
      <w:r>
        <w:rPr>
          <w:spacing w:val="-2"/>
        </w:rPr>
        <w:t> </w:t>
      </w:r>
      <w:r>
        <w:rPr/>
        <w:t>TR 28.813:</w:t>
      </w:r>
      <w:r>
        <w:rPr>
          <w:spacing w:val="-1"/>
        </w:rPr>
        <w:t> </w:t>
      </w:r>
      <w:r>
        <w:rPr/>
        <w:t>“Study</w:t>
      </w:r>
      <w:r>
        <w:rPr>
          <w:spacing w:val="-1"/>
        </w:rPr>
        <w:t> </w:t>
      </w:r>
      <w:r>
        <w:rPr/>
        <w:t>on new</w:t>
      </w:r>
      <w:r>
        <w:rPr>
          <w:spacing w:val="-1"/>
        </w:rPr>
        <w:t> </w:t>
      </w:r>
      <w:r>
        <w:rPr/>
        <w:t>aspects</w:t>
      </w:r>
      <w:r>
        <w:rPr>
          <w:spacing w:val="1"/>
        </w:rPr>
        <w:t> </w:t>
      </w:r>
      <w:r>
        <w:rPr/>
        <w:t>of</w:t>
      </w:r>
      <w:r>
        <w:rPr>
          <w:spacing w:val="-3"/>
        </w:rPr>
        <w:t> </w:t>
      </w:r>
      <w:r>
        <w:rPr/>
        <w:t>Energy</w:t>
      </w:r>
      <w:r>
        <w:rPr>
          <w:spacing w:val="-1"/>
        </w:rPr>
        <w:t> </w:t>
      </w:r>
      <w:r>
        <w:rPr/>
        <w:t>Efficiency (EE)</w:t>
      </w:r>
      <w:r>
        <w:rPr>
          <w:spacing w:val="-3"/>
        </w:rPr>
        <w:t> </w:t>
      </w:r>
      <w:r>
        <w:rPr/>
        <w:t>for</w:t>
      </w:r>
      <w:r>
        <w:rPr>
          <w:spacing w:val="-2"/>
        </w:rPr>
        <w:t> </w:t>
      </w:r>
      <w:r>
        <w:rPr/>
        <w:t>5G”,</w:t>
      </w:r>
      <w:r>
        <w:rPr>
          <w:spacing w:val="-1"/>
        </w:rPr>
        <w:t> </w:t>
      </w:r>
      <w:r>
        <w:rPr/>
        <w:t>Release</w:t>
      </w:r>
      <w:r>
        <w:rPr>
          <w:spacing w:val="1"/>
        </w:rPr>
        <w:t> </w:t>
      </w:r>
      <w:r>
        <w:rPr/>
        <w:t>17,</w:t>
      </w:r>
      <w:r>
        <w:rPr>
          <w:spacing w:val="-1"/>
        </w:rPr>
        <w:t> </w:t>
      </w:r>
      <w:r>
        <w:rPr/>
        <w:t>December</w:t>
      </w:r>
      <w:r>
        <w:rPr>
          <w:spacing w:val="-2"/>
        </w:rPr>
        <w:t> </w:t>
      </w:r>
      <w:r>
        <w:rPr>
          <w:spacing w:val="-4"/>
        </w:rPr>
        <w:t>2021</w:t>
      </w:r>
    </w:p>
    <w:p>
      <w:pPr>
        <w:pStyle w:val="BodyText"/>
        <w:spacing w:before="168"/>
      </w:pPr>
      <w:r>
        <w:rPr/>
        <mc:AlternateContent>
          <mc:Choice Requires="wps">
            <w:drawing>
              <wp:anchor distT="0" distB="0" distL="0" distR="0" allowOverlap="1" layoutInCell="1" locked="0" behindDoc="1" simplePos="0" relativeHeight="487592448">
                <wp:simplePos x="0" y="0"/>
                <wp:positionH relativeFrom="page">
                  <wp:posOffset>521017</wp:posOffset>
                </wp:positionH>
                <wp:positionV relativeFrom="paragraph">
                  <wp:posOffset>267998</wp:posOffset>
                </wp:positionV>
                <wp:extent cx="6520815" cy="19050"/>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6520815" cy="19050"/>
                        </a:xfrm>
                        <a:custGeom>
                          <a:avLst/>
                          <a:gdLst/>
                          <a:ahLst/>
                          <a:cxnLst/>
                          <a:rect l="l" t="t" r="r" b="b"/>
                          <a:pathLst>
                            <a:path w="6520815" h="19050">
                              <a:moveTo>
                                <a:pt x="6520815" y="0"/>
                              </a:moveTo>
                              <a:lnTo>
                                <a:pt x="0" y="0"/>
                              </a:lnTo>
                              <a:lnTo>
                                <a:pt x="0" y="19050"/>
                              </a:lnTo>
                              <a:lnTo>
                                <a:pt x="6520815" y="19050"/>
                              </a:lnTo>
                              <a:lnTo>
                                <a:pt x="65208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025002pt;margin-top:21.102266pt;width:513.4500pt;height:1.5pt;mso-position-horizontal-relative:page;mso-position-vertical-relative:paragraph;z-index:-15724032;mso-wrap-distance-left:0;mso-wrap-distance-right:0" id="docshape16" filled="true" fillcolor="#000000" stroked="false">
                <v:fill type="solid"/>
                <w10:wrap type="topAndBottom"/>
              </v:rect>
            </w:pict>
          </mc:Fallback>
        </mc:AlternateContent>
      </w:r>
    </w:p>
    <w:p>
      <w:pPr>
        <w:pStyle w:val="Heading1"/>
        <w:numPr>
          <w:ilvl w:val="0"/>
          <w:numId w:val="3"/>
        </w:numPr>
        <w:tabs>
          <w:tab w:pos="1365" w:val="left" w:leader="none"/>
        </w:tabs>
        <w:spacing w:line="240" w:lineRule="auto" w:before="62" w:after="0"/>
        <w:ind w:left="1365" w:right="0" w:hanging="1135"/>
        <w:jc w:val="left"/>
      </w:pPr>
      <w:bookmarkStart w:name="_TOC_250046" w:id="15"/>
      <w:bookmarkStart w:name="3 Definition of terms, symbols and abbre" w:id="16"/>
      <w:r>
        <w:rPr/>
      </w:r>
      <w:r>
        <w:rPr/>
        <w:t>Definition</w:t>
      </w:r>
      <w:r>
        <w:rPr>
          <w:spacing w:val="-3"/>
        </w:rPr>
        <w:t> </w:t>
      </w:r>
      <w:r>
        <w:rPr/>
        <w:t>of</w:t>
      </w:r>
      <w:r>
        <w:rPr>
          <w:spacing w:val="-3"/>
        </w:rPr>
        <w:t> </w:t>
      </w:r>
      <w:r>
        <w:rPr/>
        <w:t>terms,</w:t>
      </w:r>
      <w:r>
        <w:rPr>
          <w:spacing w:val="-3"/>
        </w:rPr>
        <w:t> </w:t>
      </w:r>
      <w:r>
        <w:rPr/>
        <w:t>symbols</w:t>
      </w:r>
      <w:r>
        <w:rPr>
          <w:spacing w:val="-3"/>
        </w:rPr>
        <w:t> </w:t>
      </w:r>
      <w:r>
        <w:rPr/>
        <w:t>and</w:t>
      </w:r>
      <w:bookmarkEnd w:id="15"/>
      <w:r>
        <w:rPr>
          <w:spacing w:val="-2"/>
        </w:rPr>
        <w:t> abbreviations</w:t>
      </w:r>
    </w:p>
    <w:p>
      <w:pPr>
        <w:pStyle w:val="Heading2"/>
        <w:numPr>
          <w:ilvl w:val="1"/>
          <w:numId w:val="3"/>
        </w:numPr>
        <w:tabs>
          <w:tab w:pos="1365" w:val="left" w:leader="none"/>
        </w:tabs>
        <w:spacing w:line="240" w:lineRule="auto" w:before="354" w:after="0"/>
        <w:ind w:left="1365" w:right="0" w:hanging="1135"/>
        <w:jc w:val="left"/>
      </w:pPr>
      <w:bookmarkStart w:name="_TOC_250045" w:id="17"/>
      <w:bookmarkStart w:name="3.1 Terms" w:id="18"/>
      <w:r>
        <w:rPr/>
      </w:r>
      <w:bookmarkEnd w:id="17"/>
      <w:r>
        <w:rPr>
          <w:spacing w:val="-2"/>
        </w:rPr>
        <w:t>Terms</w:t>
      </w:r>
    </w:p>
    <w:p>
      <w:pPr>
        <w:pStyle w:val="BodyText"/>
        <w:spacing w:line="256" w:lineRule="auto" w:before="180"/>
        <w:ind w:left="230" w:right="219"/>
        <w:jc w:val="both"/>
      </w:pPr>
      <w:r>
        <w:rPr/>
        <w:t>For</w:t>
      </w:r>
      <w:r>
        <w:rPr>
          <w:spacing w:val="-5"/>
        </w:rPr>
        <w:t> </w:t>
      </w:r>
      <w:r>
        <w:rPr/>
        <w:t>the</w:t>
      </w:r>
      <w:r>
        <w:rPr>
          <w:spacing w:val="-2"/>
        </w:rPr>
        <w:t> </w:t>
      </w:r>
      <w:r>
        <w:rPr/>
        <w:t>purposes</w:t>
      </w:r>
      <w:r>
        <w:rPr>
          <w:spacing w:val="-1"/>
        </w:rPr>
        <w:t> </w:t>
      </w:r>
      <w:r>
        <w:rPr/>
        <w:t>of</w:t>
      </w:r>
      <w:r>
        <w:rPr>
          <w:spacing w:val="-5"/>
        </w:rPr>
        <w:t> </w:t>
      </w:r>
      <w:r>
        <w:rPr/>
        <w:t>the</w:t>
      </w:r>
      <w:r>
        <w:rPr>
          <w:spacing w:val="-2"/>
        </w:rPr>
        <w:t> </w:t>
      </w:r>
      <w:r>
        <w:rPr/>
        <w:t>present</w:t>
      </w:r>
      <w:r>
        <w:rPr>
          <w:spacing w:val="-8"/>
        </w:rPr>
        <w:t> </w:t>
      </w:r>
      <w:r>
        <w:rPr/>
        <w:t>document,</w:t>
      </w:r>
      <w:r>
        <w:rPr>
          <w:spacing w:val="-3"/>
        </w:rPr>
        <w:t> </w:t>
      </w:r>
      <w:r>
        <w:rPr/>
        <w:t>the</w:t>
      </w:r>
      <w:r>
        <w:rPr>
          <w:spacing w:val="-6"/>
        </w:rPr>
        <w:t> </w:t>
      </w:r>
      <w:r>
        <w:rPr/>
        <w:t>terms and</w:t>
      </w:r>
      <w:r>
        <w:rPr>
          <w:spacing w:val="-7"/>
        </w:rPr>
        <w:t> </w:t>
      </w:r>
      <w:r>
        <w:rPr/>
        <w:t>definitions [given</w:t>
      </w:r>
      <w:r>
        <w:rPr>
          <w:spacing w:val="-3"/>
        </w:rPr>
        <w:t> </w:t>
      </w:r>
      <w:r>
        <w:rPr/>
        <w:t>in</w:t>
      </w:r>
      <w:r>
        <w:rPr>
          <w:spacing w:val="-3"/>
        </w:rPr>
        <w:t> </w:t>
      </w:r>
      <w:r>
        <w:rPr/>
        <w:t>3GPP</w:t>
      </w:r>
      <w:r>
        <w:rPr>
          <w:spacing w:val="-5"/>
        </w:rPr>
        <w:t> </w:t>
      </w:r>
      <w:r>
        <w:rPr/>
        <w:t>TR 21.905</w:t>
      </w:r>
      <w:r>
        <w:rPr>
          <w:spacing w:val="-4"/>
        </w:rPr>
        <w:t> </w:t>
      </w:r>
      <w:r>
        <w:rPr/>
        <w:t>[i.1]</w:t>
      </w:r>
      <w:r>
        <w:rPr>
          <w:spacing w:val="-4"/>
        </w:rPr>
        <w:t> </w:t>
      </w:r>
      <w:r>
        <w:rPr/>
        <w:t>and</w:t>
      </w:r>
      <w:r>
        <w:rPr>
          <w:spacing w:val="-3"/>
        </w:rPr>
        <w:t> </w:t>
      </w:r>
      <w:r>
        <w:rPr/>
        <w:t>the</w:t>
      </w:r>
      <w:r>
        <w:rPr>
          <w:spacing w:val="-6"/>
        </w:rPr>
        <w:t> </w:t>
      </w:r>
      <w:r>
        <w:rPr/>
        <w:t>following]</w:t>
      </w:r>
      <w:r>
        <w:rPr>
          <w:spacing w:val="-4"/>
        </w:rPr>
        <w:t> </w:t>
      </w:r>
      <w:r>
        <w:rPr/>
        <w:t>apply.</w:t>
      </w:r>
      <w:r>
        <w:rPr>
          <w:spacing w:val="-3"/>
        </w:rPr>
        <w:t> </w:t>
      </w:r>
      <w:r>
        <w:rPr/>
        <w:t>A term defined in the present document takes precedence over the definition of the same term, if any, in 3GPP TR 21.905 [i.1].</w:t>
      </w:r>
    </w:p>
    <w:p>
      <w:pPr>
        <w:pStyle w:val="BodyText"/>
      </w:pPr>
    </w:p>
    <w:p>
      <w:pPr>
        <w:pStyle w:val="BodyText"/>
        <w:spacing w:before="114"/>
      </w:pPr>
    </w:p>
    <w:p>
      <w:pPr>
        <w:pStyle w:val="BodyText"/>
        <w:spacing w:line="256" w:lineRule="auto"/>
        <w:ind w:left="230" w:right="226"/>
        <w:jc w:val="both"/>
      </w:pPr>
      <w:r>
        <w:rPr>
          <w:b/>
        </w:rPr>
        <w:t>A1</w:t>
      </w:r>
      <w:r>
        <w:rPr>
          <w:b/>
          <w:spacing w:val="-1"/>
        </w:rPr>
        <w:t> </w:t>
      </w:r>
      <w:r>
        <w:rPr>
          <w:b/>
        </w:rPr>
        <w:t>policy:</w:t>
      </w:r>
      <w:r>
        <w:rPr>
          <w:b/>
          <w:spacing w:val="-2"/>
        </w:rPr>
        <w:t> </w:t>
      </w:r>
      <w:r>
        <w:rPr/>
        <w:t>Type of</w:t>
      </w:r>
      <w:r>
        <w:rPr>
          <w:spacing w:val="-3"/>
        </w:rPr>
        <w:t> </w:t>
      </w:r>
      <w:r>
        <w:rPr/>
        <w:t>declarative policies expressed</w:t>
      </w:r>
      <w:r>
        <w:rPr>
          <w:spacing w:val="-1"/>
        </w:rPr>
        <w:t> </w:t>
      </w:r>
      <w:r>
        <w:rPr/>
        <w:t>using</w:t>
      </w:r>
      <w:r>
        <w:rPr>
          <w:spacing w:val="-1"/>
        </w:rPr>
        <w:t> </w:t>
      </w:r>
      <w:r>
        <w:rPr/>
        <w:t>formal statements that</w:t>
      </w:r>
      <w:r>
        <w:rPr>
          <w:spacing w:val="-2"/>
        </w:rPr>
        <w:t> </w:t>
      </w:r>
      <w:r>
        <w:rPr/>
        <w:t>enable the Non-RT RIC function</w:t>
      </w:r>
      <w:r>
        <w:rPr>
          <w:spacing w:val="-1"/>
        </w:rPr>
        <w:t> </w:t>
      </w:r>
      <w:r>
        <w:rPr/>
        <w:t>in</w:t>
      </w:r>
      <w:r>
        <w:rPr>
          <w:spacing w:val="-1"/>
        </w:rPr>
        <w:t> </w:t>
      </w:r>
      <w:r>
        <w:rPr/>
        <w:t>the SMO</w:t>
      </w:r>
      <w:r>
        <w:rPr>
          <w:spacing w:val="-1"/>
        </w:rPr>
        <w:t> </w:t>
      </w:r>
      <w:r>
        <w:rPr/>
        <w:t>to guide the Near-RT RIC function, and hence the RAN, towards better fulfilment of the RAN intent.</w:t>
      </w:r>
    </w:p>
    <w:p>
      <w:pPr>
        <w:pStyle w:val="BodyText"/>
        <w:spacing w:line="261" w:lineRule="auto" w:before="158"/>
        <w:ind w:left="230" w:right="228"/>
        <w:jc w:val="both"/>
      </w:pPr>
      <w:r>
        <w:rPr>
          <w:b/>
        </w:rPr>
        <w:t>A1 enrichment information: </w:t>
      </w:r>
      <w:r>
        <w:rPr/>
        <w:t>Information utilized by Near-RT RIC that is collected or derived at SMO/Non-RT RIC either from non-network data sources or from network functions themselves.</w:t>
      </w:r>
    </w:p>
    <w:p>
      <w:pPr>
        <w:pStyle w:val="BodyText"/>
        <w:spacing w:line="256" w:lineRule="auto" w:before="154"/>
        <w:ind w:left="230" w:right="227"/>
        <w:jc w:val="both"/>
      </w:pPr>
      <w:r>
        <w:rPr>
          <w:b/>
        </w:rPr>
        <w:t>A1-policy based traffic steering process mode: </w:t>
      </w:r>
      <w:r>
        <w:rPr/>
        <w:t>An operational mode in which the Near-RT RIC is configured through A1 policy</w:t>
      </w:r>
      <w:r>
        <w:rPr>
          <w:spacing w:val="-1"/>
        </w:rPr>
        <w:t> </w:t>
      </w:r>
      <w:r>
        <w:rPr/>
        <w:t>to</w:t>
      </w:r>
      <w:r>
        <w:rPr>
          <w:spacing w:val="-2"/>
        </w:rPr>
        <w:t> </w:t>
      </w:r>
      <w:r>
        <w:rPr/>
        <w:t>use traffic</w:t>
      </w:r>
      <w:r>
        <w:rPr>
          <w:spacing w:val="-1"/>
        </w:rPr>
        <w:t> </w:t>
      </w:r>
      <w:r>
        <w:rPr/>
        <w:t>steering actions to</w:t>
      </w:r>
      <w:r>
        <w:rPr>
          <w:spacing w:val="-2"/>
        </w:rPr>
        <w:t> </w:t>
      </w:r>
      <w:r>
        <w:rPr/>
        <w:t>ensure a more specific</w:t>
      </w:r>
      <w:r>
        <w:rPr>
          <w:spacing w:val="-1"/>
        </w:rPr>
        <w:t> </w:t>
      </w:r>
      <w:r>
        <w:rPr/>
        <w:t>notion</w:t>
      </w:r>
      <w:r>
        <w:rPr>
          <w:spacing w:val="-1"/>
        </w:rPr>
        <w:t> </w:t>
      </w:r>
      <w:r>
        <w:rPr/>
        <w:t>of</w:t>
      </w:r>
      <w:r>
        <w:rPr>
          <w:spacing w:val="-3"/>
        </w:rPr>
        <w:t> </w:t>
      </w:r>
      <w:r>
        <w:rPr/>
        <w:t>network performance (for</w:t>
      </w:r>
      <w:r>
        <w:rPr>
          <w:spacing w:val="-3"/>
        </w:rPr>
        <w:t> </w:t>
      </w:r>
      <w:r>
        <w:rPr/>
        <w:t>example,</w:t>
      </w:r>
      <w:r>
        <w:rPr>
          <w:spacing w:val="-1"/>
        </w:rPr>
        <w:t> </w:t>
      </w:r>
      <w:r>
        <w:rPr/>
        <w:t>applying to</w:t>
      </w:r>
      <w:r>
        <w:rPr>
          <w:spacing w:val="-2"/>
        </w:rPr>
        <w:t> </w:t>
      </w:r>
      <w:r>
        <w:rPr/>
        <w:t>smaller groups of E2 nodes and UEs in the RAN) than that which it ensures in the background traffic steering.</w:t>
      </w:r>
    </w:p>
    <w:p>
      <w:pPr>
        <w:pStyle w:val="BodyText"/>
        <w:spacing w:line="256" w:lineRule="auto" w:before="157"/>
        <w:ind w:left="230" w:right="226"/>
        <w:jc w:val="both"/>
      </w:pPr>
      <w:r>
        <w:rPr>
          <w:b/>
        </w:rPr>
        <w:t>Background traffic steering processing mode: </w:t>
      </w:r>
      <w:r>
        <w:rPr/>
        <w:t>An operational mode in which the Near-RT RIC is configured through O1 to use</w:t>
      </w:r>
      <w:r>
        <w:rPr>
          <w:spacing w:val="-7"/>
        </w:rPr>
        <w:t> </w:t>
      </w:r>
      <w:r>
        <w:rPr/>
        <w:t>traffic</w:t>
      </w:r>
      <w:r>
        <w:rPr>
          <w:spacing w:val="-8"/>
        </w:rPr>
        <w:t> </w:t>
      </w:r>
      <w:r>
        <w:rPr/>
        <w:t>steering</w:t>
      </w:r>
      <w:r>
        <w:rPr>
          <w:spacing w:val="-8"/>
        </w:rPr>
        <w:t> </w:t>
      </w:r>
      <w:r>
        <w:rPr/>
        <w:t>actions</w:t>
      </w:r>
      <w:r>
        <w:rPr>
          <w:spacing w:val="-10"/>
        </w:rPr>
        <w:t> </w:t>
      </w:r>
      <w:r>
        <w:rPr/>
        <w:t>to</w:t>
      </w:r>
      <w:r>
        <w:rPr>
          <w:spacing w:val="-9"/>
        </w:rPr>
        <w:t> </w:t>
      </w:r>
      <w:r>
        <w:rPr/>
        <w:t>ensure</w:t>
      </w:r>
      <w:r>
        <w:rPr>
          <w:spacing w:val="-12"/>
        </w:rPr>
        <w:t> </w:t>
      </w:r>
      <w:r>
        <w:rPr/>
        <w:t>a</w:t>
      </w:r>
      <w:r>
        <w:rPr>
          <w:spacing w:val="-7"/>
        </w:rPr>
        <w:t> </w:t>
      </w:r>
      <w:r>
        <w:rPr/>
        <w:t>general</w:t>
      </w:r>
      <w:r>
        <w:rPr>
          <w:spacing w:val="-9"/>
        </w:rPr>
        <w:t> </w:t>
      </w:r>
      <w:r>
        <w:rPr/>
        <w:t>background</w:t>
      </w:r>
      <w:r>
        <w:rPr>
          <w:spacing w:val="-8"/>
        </w:rPr>
        <w:t> </w:t>
      </w:r>
      <w:r>
        <w:rPr/>
        <w:t>network</w:t>
      </w:r>
      <w:r>
        <w:rPr>
          <w:spacing w:val="-8"/>
        </w:rPr>
        <w:t> </w:t>
      </w:r>
      <w:r>
        <w:rPr/>
        <w:t>performance</w:t>
      </w:r>
      <w:r>
        <w:rPr>
          <w:spacing w:val="-7"/>
        </w:rPr>
        <w:t> </w:t>
      </w:r>
      <w:r>
        <w:rPr/>
        <w:t>which</w:t>
      </w:r>
      <w:r>
        <w:rPr>
          <w:spacing w:val="-8"/>
        </w:rPr>
        <w:t> </w:t>
      </w:r>
      <w:r>
        <w:rPr/>
        <w:t>applies</w:t>
      </w:r>
      <w:r>
        <w:rPr>
          <w:spacing w:val="-6"/>
        </w:rPr>
        <w:t> </w:t>
      </w:r>
      <w:r>
        <w:rPr/>
        <w:t>broadly</w:t>
      </w:r>
      <w:r>
        <w:rPr>
          <w:spacing w:val="-8"/>
        </w:rPr>
        <w:t> </w:t>
      </w:r>
      <w:r>
        <w:rPr/>
        <w:t>across</w:t>
      </w:r>
      <w:r>
        <w:rPr>
          <w:spacing w:val="-6"/>
        </w:rPr>
        <w:t> </w:t>
      </w:r>
      <w:r>
        <w:rPr/>
        <w:t>E2</w:t>
      </w:r>
      <w:r>
        <w:rPr>
          <w:spacing w:val="-2"/>
        </w:rPr>
        <w:t> </w:t>
      </w:r>
      <w:r>
        <w:rPr/>
        <w:t>nodes</w:t>
      </w:r>
      <w:r>
        <w:rPr>
          <w:spacing w:val="-6"/>
        </w:rPr>
        <w:t> </w:t>
      </w:r>
      <w:r>
        <w:rPr/>
        <w:t>and</w:t>
      </w:r>
      <w:r>
        <w:rPr>
          <w:spacing w:val="-8"/>
        </w:rPr>
        <w:t> </w:t>
      </w:r>
      <w:r>
        <w:rPr/>
        <w:t>UEs in the RAN.</w:t>
      </w:r>
    </w:p>
    <w:p>
      <w:pPr>
        <w:spacing w:before="157"/>
        <w:ind w:left="230" w:right="0" w:firstLine="0"/>
        <w:jc w:val="left"/>
        <w:rPr>
          <w:rFonts w:ascii="Times New Roman"/>
          <w:sz w:val="20"/>
        </w:rPr>
      </w:pPr>
      <w:r>
        <w:rPr>
          <w:rFonts w:ascii="Times New Roman"/>
          <w:b/>
          <w:sz w:val="20"/>
        </w:rPr>
        <w:t>Baseline</w:t>
      </w:r>
      <w:r>
        <w:rPr>
          <w:rFonts w:ascii="Times New Roman"/>
          <w:b/>
          <w:spacing w:val="-1"/>
          <w:sz w:val="20"/>
        </w:rPr>
        <w:t> </w:t>
      </w:r>
      <w:r>
        <w:rPr>
          <w:rFonts w:ascii="Times New Roman"/>
          <w:b/>
          <w:sz w:val="20"/>
        </w:rPr>
        <w:t>RAN</w:t>
      </w:r>
      <w:r>
        <w:rPr>
          <w:rFonts w:ascii="Times New Roman"/>
          <w:b/>
          <w:spacing w:val="1"/>
          <w:sz w:val="20"/>
        </w:rPr>
        <w:t> </w:t>
      </w:r>
      <w:r>
        <w:rPr>
          <w:rFonts w:ascii="Times New Roman"/>
          <w:b/>
          <w:sz w:val="20"/>
        </w:rPr>
        <w:t>behavior:</w:t>
      </w:r>
      <w:r>
        <w:rPr>
          <w:rFonts w:ascii="Times New Roman"/>
          <w:b/>
          <w:spacing w:val="-3"/>
          <w:sz w:val="20"/>
        </w:rPr>
        <w:t> </w:t>
      </w:r>
      <w:r>
        <w:rPr>
          <w:rFonts w:ascii="Times New Roman"/>
          <w:sz w:val="20"/>
        </w:rPr>
        <w:t>The default</w:t>
      </w:r>
      <w:r>
        <w:rPr>
          <w:rFonts w:ascii="Times New Roman"/>
          <w:spacing w:val="-2"/>
          <w:sz w:val="20"/>
        </w:rPr>
        <w:t> </w:t>
      </w:r>
      <w:r>
        <w:rPr>
          <w:rFonts w:ascii="Times New Roman"/>
          <w:sz w:val="20"/>
        </w:rPr>
        <w:t>RAN</w:t>
      </w:r>
      <w:r>
        <w:rPr>
          <w:rFonts w:ascii="Times New Roman"/>
          <w:spacing w:val="-2"/>
          <w:sz w:val="20"/>
        </w:rPr>
        <w:t> </w:t>
      </w:r>
      <w:r>
        <w:rPr>
          <w:rFonts w:ascii="Times New Roman"/>
          <w:sz w:val="20"/>
        </w:rPr>
        <w:t>behavior</w:t>
      </w:r>
      <w:r>
        <w:rPr>
          <w:rFonts w:ascii="Times New Roman"/>
          <w:spacing w:val="-3"/>
          <w:sz w:val="20"/>
        </w:rPr>
        <w:t> </w:t>
      </w:r>
      <w:r>
        <w:rPr>
          <w:rFonts w:ascii="Times New Roman"/>
          <w:sz w:val="20"/>
        </w:rPr>
        <w:t>as</w:t>
      </w:r>
      <w:r>
        <w:rPr>
          <w:rFonts w:ascii="Times New Roman"/>
          <w:spacing w:val="1"/>
          <w:sz w:val="20"/>
        </w:rPr>
        <w:t> </w:t>
      </w:r>
      <w:r>
        <w:rPr>
          <w:rFonts w:ascii="Times New Roman"/>
          <w:sz w:val="20"/>
        </w:rPr>
        <w:t>configured</w:t>
      </w:r>
      <w:r>
        <w:rPr>
          <w:rFonts w:ascii="Times New Roman"/>
          <w:spacing w:val="-2"/>
          <w:sz w:val="20"/>
        </w:rPr>
        <w:t> </w:t>
      </w:r>
      <w:r>
        <w:rPr>
          <w:rFonts w:ascii="Times New Roman"/>
          <w:sz w:val="20"/>
        </w:rPr>
        <w:t>at</w:t>
      </w:r>
      <w:r>
        <w:rPr>
          <w:rFonts w:ascii="Times New Roman"/>
          <w:spacing w:val="-2"/>
          <w:sz w:val="20"/>
        </w:rPr>
        <w:t> </w:t>
      </w:r>
      <w:r>
        <w:rPr>
          <w:rFonts w:ascii="Times New Roman"/>
          <w:sz w:val="20"/>
        </w:rPr>
        <w:t>the E2</w:t>
      </w:r>
      <w:r>
        <w:rPr>
          <w:rFonts w:ascii="Times New Roman"/>
          <w:spacing w:val="2"/>
          <w:sz w:val="20"/>
        </w:rPr>
        <w:t> </w:t>
      </w:r>
      <w:r>
        <w:rPr>
          <w:rFonts w:ascii="Times New Roman"/>
          <w:sz w:val="20"/>
        </w:rPr>
        <w:t>nodes</w:t>
      </w:r>
      <w:r>
        <w:rPr>
          <w:rFonts w:ascii="Times New Roman"/>
          <w:spacing w:val="1"/>
          <w:sz w:val="20"/>
        </w:rPr>
        <w:t> </w:t>
      </w:r>
      <w:r>
        <w:rPr>
          <w:rFonts w:ascii="Times New Roman"/>
          <w:sz w:val="20"/>
        </w:rPr>
        <w:t>by</w:t>
      </w:r>
      <w:r>
        <w:rPr>
          <w:rFonts w:ascii="Times New Roman"/>
          <w:spacing w:val="-1"/>
          <w:sz w:val="20"/>
        </w:rPr>
        <w:t> </w:t>
      </w:r>
      <w:r>
        <w:rPr>
          <w:rFonts w:ascii="Times New Roman"/>
          <w:spacing w:val="-4"/>
          <w:sz w:val="20"/>
        </w:rPr>
        <w:t>SMO.</w:t>
      </w:r>
    </w:p>
    <w:p>
      <w:pPr>
        <w:pStyle w:val="BodyText"/>
        <w:spacing w:line="256" w:lineRule="auto" w:before="175"/>
        <w:ind w:left="230" w:right="230"/>
        <w:jc w:val="both"/>
      </w:pPr>
      <w:r>
        <w:rPr>
          <w:b/>
        </w:rPr>
        <w:t>E2</w:t>
      </w:r>
      <w:r>
        <w:rPr/>
        <w:t>:</w:t>
      </w:r>
      <w:r>
        <w:rPr>
          <w:spacing w:val="40"/>
        </w:rPr>
        <w:t> </w:t>
      </w:r>
      <w:r>
        <w:rPr/>
        <w:t>Interface connecting</w:t>
      </w:r>
      <w:r>
        <w:rPr>
          <w:spacing w:val="-1"/>
        </w:rPr>
        <w:t> </w:t>
      </w:r>
      <w:r>
        <w:rPr/>
        <w:t>the Near-RT RIC and</w:t>
      </w:r>
      <w:r>
        <w:rPr>
          <w:spacing w:val="-1"/>
        </w:rPr>
        <w:t> </w:t>
      </w:r>
      <w:r>
        <w:rPr/>
        <w:t>one or</w:t>
      </w:r>
      <w:r>
        <w:rPr>
          <w:spacing w:val="-3"/>
        </w:rPr>
        <w:t> </w:t>
      </w:r>
      <w:r>
        <w:rPr/>
        <w:t>more O-CU-CPs,</w:t>
      </w:r>
      <w:r>
        <w:rPr>
          <w:spacing w:val="-1"/>
        </w:rPr>
        <w:t> </w:t>
      </w:r>
      <w:r>
        <w:rPr/>
        <w:t>one or</w:t>
      </w:r>
      <w:r>
        <w:rPr>
          <w:spacing w:val="-3"/>
        </w:rPr>
        <w:t> </w:t>
      </w:r>
      <w:r>
        <w:rPr/>
        <w:t>more O-CU-UPs,</w:t>
      </w:r>
      <w:r>
        <w:rPr>
          <w:spacing w:val="-1"/>
        </w:rPr>
        <w:t> </w:t>
      </w:r>
      <w:r>
        <w:rPr/>
        <w:t>one or more O-DUs,</w:t>
      </w:r>
      <w:r>
        <w:rPr>
          <w:spacing w:val="-1"/>
        </w:rPr>
        <w:t> </w:t>
      </w:r>
      <w:r>
        <w:rPr/>
        <w:t>and</w:t>
      </w:r>
      <w:r>
        <w:rPr>
          <w:spacing w:val="-1"/>
        </w:rPr>
        <w:t> </w:t>
      </w:r>
      <w:r>
        <w:rPr/>
        <w:t>one or more O-eNBs.</w:t>
      </w:r>
    </w:p>
    <w:p>
      <w:pPr>
        <w:pStyle w:val="BodyText"/>
        <w:spacing w:before="118"/>
        <w:ind w:left="230"/>
      </w:pPr>
      <w:r>
        <w:rPr>
          <w:b/>
        </w:rPr>
        <w:t>E2</w:t>
      </w:r>
      <w:r>
        <w:rPr>
          <w:b/>
          <w:spacing w:val="-2"/>
        </w:rPr>
        <w:t> </w:t>
      </w:r>
      <w:r>
        <w:rPr>
          <w:b/>
        </w:rPr>
        <w:t>node</w:t>
      </w:r>
      <w:r>
        <w:rPr/>
        <w:t>:</w:t>
      </w:r>
      <w:r>
        <w:rPr>
          <w:spacing w:val="-2"/>
        </w:rPr>
        <w:t> </w:t>
      </w:r>
      <w:r>
        <w:rPr/>
        <w:t>A logical</w:t>
      </w:r>
      <w:r>
        <w:rPr>
          <w:spacing w:val="-3"/>
        </w:rPr>
        <w:t> </w:t>
      </w:r>
      <w:r>
        <w:rPr/>
        <w:t>node terminating</w:t>
      </w:r>
      <w:r>
        <w:rPr>
          <w:spacing w:val="-1"/>
        </w:rPr>
        <w:t> </w:t>
      </w:r>
      <w:r>
        <w:rPr/>
        <w:t>E2</w:t>
      </w:r>
      <w:r>
        <w:rPr>
          <w:spacing w:val="-1"/>
        </w:rPr>
        <w:t> </w:t>
      </w:r>
      <w:r>
        <w:rPr/>
        <w:t>interface.</w:t>
      </w:r>
      <w:r>
        <w:rPr>
          <w:spacing w:val="1"/>
        </w:rPr>
        <w:t> </w:t>
      </w:r>
      <w:r>
        <w:rPr/>
        <w:t>In</w:t>
      </w:r>
      <w:r>
        <w:rPr>
          <w:spacing w:val="-1"/>
        </w:rPr>
        <w:t> </w:t>
      </w:r>
      <w:r>
        <w:rPr/>
        <w:t>the present</w:t>
      </w:r>
      <w:r>
        <w:rPr>
          <w:spacing w:val="-3"/>
        </w:rPr>
        <w:t> </w:t>
      </w:r>
      <w:r>
        <w:rPr/>
        <w:t>document,</w:t>
      </w:r>
      <w:r>
        <w:rPr>
          <w:spacing w:val="-1"/>
        </w:rPr>
        <w:t> </w:t>
      </w:r>
      <w:r>
        <w:rPr>
          <w:u w:val="single"/>
        </w:rPr>
        <w:t>O-</w:t>
      </w:r>
      <w:r>
        <w:rPr>
          <w:u w:val="none"/>
        </w:rPr>
        <w:t>RAN</w:t>
      </w:r>
      <w:r>
        <w:rPr>
          <w:spacing w:val="-1"/>
          <w:u w:val="none"/>
        </w:rPr>
        <w:t> </w:t>
      </w:r>
      <w:r>
        <w:rPr>
          <w:u w:val="none"/>
        </w:rPr>
        <w:t>nodes</w:t>
      </w:r>
      <w:r>
        <w:rPr>
          <w:spacing w:val="1"/>
          <w:u w:val="none"/>
        </w:rPr>
        <w:t> </w:t>
      </w:r>
      <w:r>
        <w:rPr>
          <w:u w:val="none"/>
        </w:rPr>
        <w:t>terminating</w:t>
      </w:r>
      <w:r>
        <w:rPr>
          <w:spacing w:val="-1"/>
          <w:u w:val="none"/>
        </w:rPr>
        <w:t> </w:t>
      </w:r>
      <w:r>
        <w:rPr>
          <w:u w:val="none"/>
        </w:rPr>
        <w:t>E2</w:t>
      </w:r>
      <w:r>
        <w:rPr>
          <w:spacing w:val="-1"/>
          <w:u w:val="none"/>
        </w:rPr>
        <w:t> </w:t>
      </w:r>
      <w:r>
        <w:rPr>
          <w:u w:val="none"/>
        </w:rPr>
        <w:t>interface </w:t>
      </w:r>
      <w:r>
        <w:rPr>
          <w:spacing w:val="-4"/>
          <w:u w:val="none"/>
        </w:rPr>
        <w:t>are:</w:t>
      </w:r>
    </w:p>
    <w:p>
      <w:pPr>
        <w:pStyle w:val="ListParagraph"/>
        <w:numPr>
          <w:ilvl w:val="0"/>
          <w:numId w:val="5"/>
        </w:numPr>
        <w:tabs>
          <w:tab w:pos="800" w:val="left" w:leader="none"/>
        </w:tabs>
        <w:spacing w:line="240" w:lineRule="auto" w:before="175" w:after="0"/>
        <w:ind w:left="800" w:right="0" w:hanging="285"/>
        <w:jc w:val="left"/>
        <w:rPr>
          <w:sz w:val="20"/>
        </w:rPr>
      </w:pPr>
      <w:r>
        <w:rPr>
          <w:sz w:val="20"/>
        </w:rPr>
        <w:t>for</w:t>
      </w:r>
      <w:r>
        <w:rPr>
          <w:spacing w:val="-3"/>
          <w:sz w:val="20"/>
        </w:rPr>
        <w:t> </w:t>
      </w:r>
      <w:r>
        <w:rPr>
          <w:sz w:val="20"/>
        </w:rPr>
        <w:t>NR access:</w:t>
      </w:r>
      <w:r>
        <w:rPr>
          <w:spacing w:val="-2"/>
          <w:sz w:val="20"/>
        </w:rPr>
        <w:t> </w:t>
      </w:r>
      <w:r>
        <w:rPr>
          <w:sz w:val="20"/>
        </w:rPr>
        <w:t>O-CU-CP, O-CU-UP,</w:t>
      </w:r>
      <w:r>
        <w:rPr>
          <w:spacing w:val="-1"/>
          <w:sz w:val="20"/>
        </w:rPr>
        <w:t> </w:t>
      </w:r>
      <w:r>
        <w:rPr>
          <w:sz w:val="20"/>
        </w:rPr>
        <w:t>O-DU</w:t>
      </w:r>
      <w:r>
        <w:rPr>
          <w:spacing w:val="-1"/>
          <w:sz w:val="20"/>
        </w:rPr>
        <w:t> </w:t>
      </w:r>
      <w:r>
        <w:rPr>
          <w:sz w:val="20"/>
        </w:rPr>
        <w:t>or</w:t>
      </w:r>
      <w:r>
        <w:rPr>
          <w:spacing w:val="-3"/>
          <w:sz w:val="20"/>
        </w:rPr>
        <w:t> </w:t>
      </w:r>
      <w:r>
        <w:rPr>
          <w:sz w:val="20"/>
        </w:rPr>
        <w:t>any </w:t>
      </w:r>
      <w:r>
        <w:rPr>
          <w:spacing w:val="-2"/>
          <w:sz w:val="20"/>
        </w:rPr>
        <w:t>combination.</w:t>
      </w:r>
    </w:p>
    <w:p>
      <w:pPr>
        <w:pStyle w:val="ListParagraph"/>
        <w:numPr>
          <w:ilvl w:val="0"/>
          <w:numId w:val="5"/>
        </w:numPr>
        <w:tabs>
          <w:tab w:pos="800" w:val="left" w:leader="none"/>
        </w:tabs>
        <w:spacing w:line="240" w:lineRule="auto" w:before="175" w:after="0"/>
        <w:ind w:left="800" w:right="0" w:hanging="285"/>
        <w:jc w:val="left"/>
        <w:rPr>
          <w:sz w:val="20"/>
        </w:rPr>
      </w:pPr>
      <w:r>
        <w:rPr>
          <w:sz w:val="20"/>
        </w:rPr>
        <w:t>for</w:t>
      </w:r>
      <w:r>
        <w:rPr>
          <w:spacing w:val="-4"/>
          <w:sz w:val="20"/>
        </w:rPr>
        <w:t> </w:t>
      </w:r>
      <w:r>
        <w:rPr>
          <w:sz w:val="20"/>
        </w:rPr>
        <w:t>E-UTRA access: O-</w:t>
      </w:r>
      <w:r>
        <w:rPr>
          <w:spacing w:val="-4"/>
          <w:sz w:val="20"/>
        </w:rPr>
        <w:t>eNB.</w:t>
      </w:r>
    </w:p>
    <w:p>
      <w:pPr>
        <w:pStyle w:val="BodyText"/>
        <w:spacing w:before="180"/>
        <w:ind w:left="230"/>
      </w:pPr>
      <w:r>
        <w:rPr>
          <w:b/>
        </w:rPr>
        <w:t>FCAPS:</w:t>
      </w:r>
      <w:r>
        <w:rPr>
          <w:b/>
          <w:spacing w:val="4"/>
        </w:rPr>
        <w:t> </w:t>
      </w:r>
      <w:r>
        <w:rPr/>
        <w:t>Fault,</w:t>
      </w:r>
      <w:r>
        <w:rPr>
          <w:spacing w:val="-4"/>
        </w:rPr>
        <w:t> </w:t>
      </w:r>
      <w:r>
        <w:rPr/>
        <w:t>Configuration,</w:t>
      </w:r>
      <w:r>
        <w:rPr>
          <w:spacing w:val="-3"/>
        </w:rPr>
        <w:t> </w:t>
      </w:r>
      <w:r>
        <w:rPr/>
        <w:t>Accounting,</w:t>
      </w:r>
      <w:r>
        <w:rPr>
          <w:spacing w:val="-3"/>
        </w:rPr>
        <w:t> </w:t>
      </w:r>
      <w:r>
        <w:rPr/>
        <w:t>Performance,</w:t>
      </w:r>
      <w:r>
        <w:rPr>
          <w:spacing w:val="-3"/>
        </w:rPr>
        <w:t> </w:t>
      </w:r>
      <w:r>
        <w:rPr>
          <w:spacing w:val="-2"/>
        </w:rPr>
        <w:t>Security.</w:t>
      </w:r>
    </w:p>
    <w:p>
      <w:pPr>
        <w:pStyle w:val="BodyText"/>
        <w:spacing w:line="256" w:lineRule="auto" w:before="135"/>
        <w:ind w:left="230" w:right="234"/>
        <w:jc w:val="both"/>
      </w:pPr>
      <w:r>
        <w:rPr>
          <w:b/>
        </w:rPr>
        <w:t>Intents</w:t>
      </w:r>
      <w:r>
        <w:rPr/>
        <w:t>:</w:t>
      </w:r>
      <w:r>
        <w:rPr>
          <w:spacing w:val="-13"/>
        </w:rPr>
        <w:t> </w:t>
      </w:r>
      <w:r>
        <w:rPr/>
        <w:t>A</w:t>
      </w:r>
      <w:r>
        <w:rPr>
          <w:spacing w:val="-12"/>
        </w:rPr>
        <w:t> </w:t>
      </w:r>
      <w:r>
        <w:rPr/>
        <w:t>declarative</w:t>
      </w:r>
      <w:r>
        <w:rPr>
          <w:spacing w:val="-13"/>
        </w:rPr>
        <w:t> </w:t>
      </w:r>
      <w:r>
        <w:rPr/>
        <w:t>policy</w:t>
      </w:r>
      <w:r>
        <w:rPr>
          <w:spacing w:val="-12"/>
        </w:rPr>
        <w:t> </w:t>
      </w:r>
      <w:r>
        <w:rPr/>
        <w:t>to</w:t>
      </w:r>
      <w:r>
        <w:rPr>
          <w:spacing w:val="-13"/>
        </w:rPr>
        <w:t> </w:t>
      </w:r>
      <w:r>
        <w:rPr/>
        <w:t>steer</w:t>
      </w:r>
      <w:r>
        <w:rPr>
          <w:spacing w:val="-12"/>
        </w:rPr>
        <w:t> </w:t>
      </w:r>
      <w:r>
        <w:rPr/>
        <w:t>or</w:t>
      </w:r>
      <w:r>
        <w:rPr>
          <w:spacing w:val="-13"/>
        </w:rPr>
        <w:t> </w:t>
      </w:r>
      <w:r>
        <w:rPr/>
        <w:t>guide</w:t>
      </w:r>
      <w:r>
        <w:rPr>
          <w:spacing w:val="-11"/>
        </w:rPr>
        <w:t> </w:t>
      </w:r>
      <w:r>
        <w:rPr/>
        <w:t>the</w:t>
      </w:r>
      <w:r>
        <w:rPr>
          <w:spacing w:val="-11"/>
        </w:rPr>
        <w:t> </w:t>
      </w:r>
      <w:r>
        <w:rPr/>
        <w:t>behavior</w:t>
      </w:r>
      <w:r>
        <w:rPr>
          <w:spacing w:val="-13"/>
        </w:rPr>
        <w:t> </w:t>
      </w:r>
      <w:r>
        <w:rPr/>
        <w:t>of</w:t>
      </w:r>
      <w:r>
        <w:rPr>
          <w:spacing w:val="-12"/>
        </w:rPr>
        <w:t> </w:t>
      </w:r>
      <w:r>
        <w:rPr/>
        <w:t>RAN</w:t>
      </w:r>
      <w:r>
        <w:rPr>
          <w:spacing w:val="-12"/>
        </w:rPr>
        <w:t> </w:t>
      </w:r>
      <w:r>
        <w:rPr/>
        <w:t>functions,</w:t>
      </w:r>
      <w:r>
        <w:rPr>
          <w:spacing w:val="-12"/>
        </w:rPr>
        <w:t> </w:t>
      </w:r>
      <w:r>
        <w:rPr/>
        <w:t>allowing</w:t>
      </w:r>
      <w:r>
        <w:rPr>
          <w:spacing w:val="-12"/>
        </w:rPr>
        <w:t> </w:t>
      </w:r>
      <w:r>
        <w:rPr/>
        <w:t>the</w:t>
      </w:r>
      <w:r>
        <w:rPr>
          <w:spacing w:val="-11"/>
        </w:rPr>
        <w:t> </w:t>
      </w:r>
      <w:r>
        <w:rPr/>
        <w:t>RAN</w:t>
      </w:r>
      <w:r>
        <w:rPr>
          <w:spacing w:val="-12"/>
        </w:rPr>
        <w:t> </w:t>
      </w:r>
      <w:r>
        <w:rPr/>
        <w:t>function</w:t>
      </w:r>
      <w:r>
        <w:rPr>
          <w:spacing w:val="-12"/>
        </w:rPr>
        <w:t> </w:t>
      </w:r>
      <w:r>
        <w:rPr/>
        <w:t>to</w:t>
      </w:r>
      <w:r>
        <w:rPr>
          <w:spacing w:val="-13"/>
        </w:rPr>
        <w:t> </w:t>
      </w:r>
      <w:r>
        <w:rPr/>
        <w:t>calculate</w:t>
      </w:r>
      <w:r>
        <w:rPr>
          <w:spacing w:val="-12"/>
        </w:rPr>
        <w:t> </w:t>
      </w:r>
      <w:r>
        <w:rPr/>
        <w:t>the</w:t>
      </w:r>
      <w:r>
        <w:rPr>
          <w:spacing w:val="-11"/>
        </w:rPr>
        <w:t> </w:t>
      </w:r>
      <w:r>
        <w:rPr/>
        <w:t>optimal result to achieve stated objective.</w:t>
      </w:r>
    </w:p>
    <w:p>
      <w:pPr>
        <w:pStyle w:val="BodyText"/>
        <w:spacing w:line="256" w:lineRule="auto" w:before="119"/>
        <w:ind w:left="230" w:right="225"/>
        <w:jc w:val="both"/>
      </w:pPr>
      <w:r>
        <w:rPr>
          <w:b/>
        </w:rPr>
        <w:t>Non-RT RIC </w:t>
      </w:r>
      <w:r>
        <w:rPr/>
        <w:t>(O-RAN Non-Real-Time RAN Intelligent Controller): A logical function that enables non-real-time control and optimization</w:t>
      </w:r>
      <w:r>
        <w:rPr>
          <w:spacing w:val="-13"/>
        </w:rPr>
        <w:t> </w:t>
      </w:r>
      <w:r>
        <w:rPr/>
        <w:t>of</w:t>
      </w:r>
      <w:r>
        <w:rPr>
          <w:spacing w:val="-12"/>
        </w:rPr>
        <w:t> </w:t>
      </w:r>
      <w:r>
        <w:rPr/>
        <w:t>RAN</w:t>
      </w:r>
      <w:r>
        <w:rPr>
          <w:spacing w:val="-13"/>
        </w:rPr>
        <w:t> </w:t>
      </w:r>
      <w:r>
        <w:rPr/>
        <w:t>elements</w:t>
      </w:r>
      <w:r>
        <w:rPr>
          <w:spacing w:val="-12"/>
        </w:rPr>
        <w:t> </w:t>
      </w:r>
      <w:r>
        <w:rPr/>
        <w:t>and</w:t>
      </w:r>
      <w:r>
        <w:rPr>
          <w:spacing w:val="-13"/>
        </w:rPr>
        <w:t> </w:t>
      </w:r>
      <w:r>
        <w:rPr/>
        <w:t>resources,</w:t>
      </w:r>
      <w:r>
        <w:rPr>
          <w:spacing w:val="-12"/>
        </w:rPr>
        <w:t> </w:t>
      </w:r>
      <w:r>
        <w:rPr/>
        <w:t>AI/ML</w:t>
      </w:r>
      <w:r>
        <w:rPr>
          <w:spacing w:val="-13"/>
        </w:rPr>
        <w:t> </w:t>
      </w:r>
      <w:r>
        <w:rPr/>
        <w:t>workflow</w:t>
      </w:r>
      <w:r>
        <w:rPr>
          <w:spacing w:val="-12"/>
        </w:rPr>
        <w:t> </w:t>
      </w:r>
      <w:r>
        <w:rPr/>
        <w:t>including</w:t>
      </w:r>
      <w:r>
        <w:rPr>
          <w:spacing w:val="-12"/>
        </w:rPr>
        <w:t> </w:t>
      </w:r>
      <w:r>
        <w:rPr/>
        <w:t>model</w:t>
      </w:r>
      <w:r>
        <w:rPr>
          <w:spacing w:val="-13"/>
        </w:rPr>
        <w:t> </w:t>
      </w:r>
      <w:r>
        <w:rPr/>
        <w:t>training</w:t>
      </w:r>
      <w:r>
        <w:rPr>
          <w:spacing w:val="-12"/>
        </w:rPr>
        <w:t> </w:t>
      </w:r>
      <w:r>
        <w:rPr/>
        <w:t>and</w:t>
      </w:r>
      <w:r>
        <w:rPr>
          <w:spacing w:val="-12"/>
        </w:rPr>
        <w:t> </w:t>
      </w:r>
      <w:r>
        <w:rPr/>
        <w:t>updates,</w:t>
      </w:r>
      <w:r>
        <w:rPr>
          <w:spacing w:val="-12"/>
        </w:rPr>
        <w:t> </w:t>
      </w:r>
      <w:r>
        <w:rPr/>
        <w:t>and</w:t>
      </w:r>
      <w:r>
        <w:rPr>
          <w:spacing w:val="-12"/>
        </w:rPr>
        <w:t> </w:t>
      </w:r>
      <w:r>
        <w:rPr/>
        <w:t>policy-based</w:t>
      </w:r>
      <w:r>
        <w:rPr>
          <w:spacing w:val="-12"/>
        </w:rPr>
        <w:t> </w:t>
      </w:r>
      <w:r>
        <w:rPr/>
        <w:t>guidance of applications/features in Near-RT RIC.</w:t>
      </w:r>
    </w:p>
    <w:p>
      <w:pPr>
        <w:spacing w:after="0" w:line="256" w:lineRule="auto"/>
        <w:jc w:val="both"/>
        <w:sectPr>
          <w:pgSz w:w="11910" w:h="16840"/>
          <w:pgMar w:header="693" w:footer="696" w:top="1460" w:bottom="880" w:left="620" w:right="620"/>
        </w:sectPr>
      </w:pPr>
    </w:p>
    <w:p>
      <w:pPr>
        <w:pStyle w:val="BodyText"/>
        <w:spacing w:before="128"/>
      </w:pPr>
    </w:p>
    <w:p>
      <w:pPr>
        <w:pStyle w:val="BodyText"/>
        <w:spacing w:line="256" w:lineRule="auto" w:before="1"/>
        <w:ind w:left="230" w:right="224"/>
        <w:jc w:val="both"/>
      </w:pPr>
      <w:r>
        <w:rPr>
          <w:b/>
        </w:rPr>
        <w:t>Near-RT</w:t>
      </w:r>
      <w:r>
        <w:rPr>
          <w:b/>
          <w:spacing w:val="-6"/>
        </w:rPr>
        <w:t> </w:t>
      </w:r>
      <w:r>
        <w:rPr>
          <w:b/>
        </w:rPr>
        <w:t>RIC</w:t>
      </w:r>
      <w:r>
        <w:rPr>
          <w:b/>
          <w:spacing w:val="-7"/>
        </w:rPr>
        <w:t> </w:t>
      </w:r>
      <w:r>
        <w:rPr>
          <w:b/>
        </w:rPr>
        <w:t>(</w:t>
      </w:r>
      <w:r>
        <w:rPr/>
        <w:t>O-RAN</w:t>
      </w:r>
      <w:r>
        <w:rPr>
          <w:spacing w:val="-7"/>
        </w:rPr>
        <w:t> </w:t>
      </w:r>
      <w:r>
        <w:rPr/>
        <w:t>Near-Real-Time</w:t>
      </w:r>
      <w:r>
        <w:rPr>
          <w:spacing w:val="-11"/>
        </w:rPr>
        <w:t> </w:t>
      </w:r>
      <w:r>
        <w:rPr/>
        <w:t>RAN</w:t>
      </w:r>
      <w:r>
        <w:rPr>
          <w:spacing w:val="-7"/>
        </w:rPr>
        <w:t> </w:t>
      </w:r>
      <w:r>
        <w:rPr/>
        <w:t>Intelligent</w:t>
      </w:r>
      <w:r>
        <w:rPr>
          <w:spacing w:val="-8"/>
        </w:rPr>
        <w:t> </w:t>
      </w:r>
      <w:r>
        <w:rPr/>
        <w:t>Controller):</w:t>
      </w:r>
      <w:r>
        <w:rPr>
          <w:spacing w:val="-5"/>
        </w:rPr>
        <w:t> </w:t>
      </w:r>
      <w:r>
        <w:rPr/>
        <w:t>A</w:t>
      </w:r>
      <w:r>
        <w:rPr>
          <w:spacing w:val="-7"/>
        </w:rPr>
        <w:t> </w:t>
      </w:r>
      <w:r>
        <w:rPr/>
        <w:t>logical</w:t>
      </w:r>
      <w:r>
        <w:rPr>
          <w:spacing w:val="-8"/>
        </w:rPr>
        <w:t> </w:t>
      </w:r>
      <w:r>
        <w:rPr/>
        <w:t>function</w:t>
      </w:r>
      <w:r>
        <w:rPr>
          <w:spacing w:val="-7"/>
        </w:rPr>
        <w:t> </w:t>
      </w:r>
      <w:r>
        <w:rPr/>
        <w:t>that</w:t>
      </w:r>
      <w:r>
        <w:rPr>
          <w:spacing w:val="-8"/>
        </w:rPr>
        <w:t> </w:t>
      </w:r>
      <w:r>
        <w:rPr/>
        <w:t>enables</w:t>
      </w:r>
      <w:r>
        <w:rPr>
          <w:spacing w:val="-5"/>
        </w:rPr>
        <w:t> </w:t>
      </w:r>
      <w:r>
        <w:rPr/>
        <w:t>near-real-time</w:t>
      </w:r>
      <w:r>
        <w:rPr>
          <w:spacing w:val="-6"/>
        </w:rPr>
        <w:t> </w:t>
      </w:r>
      <w:r>
        <w:rPr/>
        <w:t>control</w:t>
      </w:r>
      <w:r>
        <w:rPr>
          <w:spacing w:val="-8"/>
        </w:rPr>
        <w:t> </w:t>
      </w:r>
      <w:r>
        <w:rPr/>
        <w:t>and optimization of RAN elements and resources via fine-grained (e.g., UE basis, cell basis) data collection and actions over E2 </w:t>
      </w:r>
      <w:r>
        <w:rPr>
          <w:spacing w:val="-2"/>
        </w:rPr>
        <w:t>interface.</w:t>
      </w:r>
    </w:p>
    <w:p>
      <w:pPr>
        <w:pStyle w:val="BodyText"/>
        <w:spacing w:before="117"/>
        <w:ind w:left="230"/>
        <w:jc w:val="both"/>
      </w:pPr>
      <w:r>
        <w:rPr>
          <w:b/>
        </w:rPr>
        <w:t>O-CU</w:t>
      </w:r>
      <w:r>
        <w:rPr>
          <w:b/>
          <w:spacing w:val="-4"/>
        </w:rPr>
        <w:t> </w:t>
      </w:r>
      <w:r>
        <w:rPr/>
        <w:t>(O-RAN</w:t>
      </w:r>
      <w:r>
        <w:rPr>
          <w:spacing w:val="-1"/>
        </w:rPr>
        <w:t> </w:t>
      </w:r>
      <w:r>
        <w:rPr/>
        <w:t>Central</w:t>
      </w:r>
      <w:r>
        <w:rPr>
          <w:spacing w:val="-2"/>
        </w:rPr>
        <w:t> </w:t>
      </w:r>
      <w:r>
        <w:rPr/>
        <w:t>Unit):</w:t>
      </w:r>
      <w:r>
        <w:rPr>
          <w:spacing w:val="1"/>
        </w:rPr>
        <w:t> </w:t>
      </w:r>
      <w:r>
        <w:rPr/>
        <w:t>A</w:t>
      </w:r>
      <w:r>
        <w:rPr>
          <w:spacing w:val="-1"/>
        </w:rPr>
        <w:t> </w:t>
      </w:r>
      <w:r>
        <w:rPr/>
        <w:t>logical</w:t>
      </w:r>
      <w:r>
        <w:rPr>
          <w:spacing w:val="-3"/>
        </w:rPr>
        <w:t> </w:t>
      </w:r>
      <w:r>
        <w:rPr/>
        <w:t>node hosting</w:t>
      </w:r>
      <w:r>
        <w:rPr>
          <w:spacing w:val="-1"/>
        </w:rPr>
        <w:t> </w:t>
      </w:r>
      <w:r>
        <w:rPr/>
        <w:t>RRC,</w:t>
      </w:r>
      <w:r>
        <w:rPr>
          <w:spacing w:val="-1"/>
        </w:rPr>
        <w:t> </w:t>
      </w:r>
      <w:r>
        <w:rPr/>
        <w:t>SDAP</w:t>
      </w:r>
      <w:r>
        <w:rPr>
          <w:spacing w:val="-3"/>
        </w:rPr>
        <w:t> </w:t>
      </w:r>
      <w:r>
        <w:rPr/>
        <w:t>and</w:t>
      </w:r>
      <w:r>
        <w:rPr>
          <w:spacing w:val="-1"/>
        </w:rPr>
        <w:t> </w:t>
      </w:r>
      <w:r>
        <w:rPr/>
        <w:t>PDCP</w:t>
      </w:r>
      <w:r>
        <w:rPr>
          <w:spacing w:val="-3"/>
        </w:rPr>
        <w:t> </w:t>
      </w:r>
      <w:r>
        <w:rPr>
          <w:spacing w:val="-2"/>
        </w:rPr>
        <w:t>protocols.</w:t>
      </w:r>
    </w:p>
    <w:p>
      <w:pPr>
        <w:pStyle w:val="BodyText"/>
        <w:spacing w:line="256" w:lineRule="auto" w:before="135"/>
        <w:ind w:left="230" w:right="229"/>
        <w:jc w:val="both"/>
      </w:pPr>
      <w:r>
        <w:rPr>
          <w:b/>
        </w:rPr>
        <w:t>O-CU-CP </w:t>
      </w:r>
      <w:r>
        <w:rPr/>
        <w:t>(O-RAN Central Unit – Control Plane): A logical node hosting the RRC and the control plane part of the PDCP </w:t>
      </w:r>
      <w:r>
        <w:rPr>
          <w:spacing w:val="-2"/>
        </w:rPr>
        <w:t>protocol.</w:t>
      </w:r>
    </w:p>
    <w:p>
      <w:pPr>
        <w:pStyle w:val="BodyText"/>
        <w:spacing w:line="256" w:lineRule="auto" w:before="158"/>
        <w:ind w:left="230" w:right="234"/>
        <w:jc w:val="both"/>
      </w:pPr>
      <w:r>
        <w:rPr>
          <w:b/>
        </w:rPr>
        <w:t>O-CU-UP</w:t>
      </w:r>
      <w:r>
        <w:rPr>
          <w:b/>
          <w:spacing w:val="-3"/>
        </w:rPr>
        <w:t> </w:t>
      </w:r>
      <w:r>
        <w:rPr/>
        <w:t>(O-RAN</w:t>
      </w:r>
      <w:r>
        <w:rPr>
          <w:spacing w:val="-1"/>
        </w:rPr>
        <w:t> </w:t>
      </w:r>
      <w:r>
        <w:rPr/>
        <w:t>Central</w:t>
      </w:r>
      <w:r>
        <w:rPr>
          <w:spacing w:val="-2"/>
        </w:rPr>
        <w:t> </w:t>
      </w:r>
      <w:r>
        <w:rPr/>
        <w:t>Unit –</w:t>
      </w:r>
      <w:r>
        <w:rPr>
          <w:spacing w:val="-1"/>
        </w:rPr>
        <w:t> </w:t>
      </w:r>
      <w:r>
        <w:rPr/>
        <w:t>User</w:t>
      </w:r>
      <w:r>
        <w:rPr>
          <w:spacing w:val="-3"/>
        </w:rPr>
        <w:t> </w:t>
      </w:r>
      <w:r>
        <w:rPr/>
        <w:t>Plane):</w:t>
      </w:r>
      <w:r>
        <w:rPr>
          <w:spacing w:val="-1"/>
        </w:rPr>
        <w:t> </w:t>
      </w:r>
      <w:r>
        <w:rPr/>
        <w:t>A</w:t>
      </w:r>
      <w:r>
        <w:rPr>
          <w:spacing w:val="-1"/>
        </w:rPr>
        <w:t> </w:t>
      </w:r>
      <w:r>
        <w:rPr/>
        <w:t>logical</w:t>
      </w:r>
      <w:r>
        <w:rPr>
          <w:spacing w:val="-2"/>
        </w:rPr>
        <w:t> </w:t>
      </w:r>
      <w:r>
        <w:rPr/>
        <w:t>node hosting</w:t>
      </w:r>
      <w:r>
        <w:rPr>
          <w:spacing w:val="-1"/>
        </w:rPr>
        <w:t> </w:t>
      </w:r>
      <w:r>
        <w:rPr/>
        <w:t>the user</w:t>
      </w:r>
      <w:r>
        <w:rPr>
          <w:spacing w:val="-3"/>
        </w:rPr>
        <w:t> </w:t>
      </w:r>
      <w:r>
        <w:rPr/>
        <w:t>plane part</w:t>
      </w:r>
      <w:r>
        <w:rPr>
          <w:spacing w:val="-2"/>
        </w:rPr>
        <w:t> </w:t>
      </w:r>
      <w:r>
        <w:rPr/>
        <w:t>of</w:t>
      </w:r>
      <w:r>
        <w:rPr>
          <w:spacing w:val="-3"/>
        </w:rPr>
        <w:t> </w:t>
      </w:r>
      <w:r>
        <w:rPr/>
        <w:t>the PDCP</w:t>
      </w:r>
      <w:r>
        <w:rPr>
          <w:spacing w:val="-3"/>
        </w:rPr>
        <w:t> </w:t>
      </w:r>
      <w:r>
        <w:rPr/>
        <w:t>protocol</w:t>
      </w:r>
      <w:r>
        <w:rPr>
          <w:spacing w:val="-2"/>
        </w:rPr>
        <w:t> </w:t>
      </w:r>
      <w:r>
        <w:rPr/>
        <w:t>and</w:t>
      </w:r>
      <w:r>
        <w:rPr>
          <w:spacing w:val="-1"/>
        </w:rPr>
        <w:t> </w:t>
      </w:r>
      <w:r>
        <w:rPr/>
        <w:t>the SDAP </w:t>
      </w:r>
      <w:r>
        <w:rPr>
          <w:spacing w:val="-2"/>
        </w:rPr>
        <w:t>protocol.</w:t>
      </w:r>
    </w:p>
    <w:p>
      <w:pPr>
        <w:pStyle w:val="BodyText"/>
        <w:spacing w:before="158"/>
        <w:ind w:left="230"/>
      </w:pPr>
      <w:r>
        <w:rPr>
          <w:b/>
        </w:rPr>
        <w:t>O-DU</w:t>
      </w:r>
      <w:r>
        <w:rPr>
          <w:b/>
          <w:spacing w:val="-4"/>
        </w:rPr>
        <w:t> </w:t>
      </w:r>
      <w:r>
        <w:rPr/>
        <w:t>(O-RAN</w:t>
      </w:r>
      <w:r>
        <w:rPr>
          <w:spacing w:val="-1"/>
        </w:rPr>
        <w:t> </w:t>
      </w:r>
      <w:r>
        <w:rPr/>
        <w:t>Distributed</w:t>
      </w:r>
      <w:r>
        <w:rPr>
          <w:spacing w:val="-1"/>
        </w:rPr>
        <w:t> </w:t>
      </w:r>
      <w:r>
        <w:rPr/>
        <w:t>Unit):</w:t>
      </w:r>
      <w:r>
        <w:rPr>
          <w:spacing w:val="1"/>
        </w:rPr>
        <w:t> </w:t>
      </w:r>
      <w:r>
        <w:rPr/>
        <w:t>A</w:t>
      </w:r>
      <w:r>
        <w:rPr>
          <w:spacing w:val="-1"/>
        </w:rPr>
        <w:t> </w:t>
      </w:r>
      <w:r>
        <w:rPr/>
        <w:t>logical</w:t>
      </w:r>
      <w:r>
        <w:rPr>
          <w:spacing w:val="-2"/>
        </w:rPr>
        <w:t> </w:t>
      </w:r>
      <w:r>
        <w:rPr/>
        <w:t>node hosting</w:t>
      </w:r>
      <w:r>
        <w:rPr>
          <w:spacing w:val="-1"/>
        </w:rPr>
        <w:t> </w:t>
      </w:r>
      <w:r>
        <w:rPr/>
        <w:t>RLC/MAC/High-PHY</w:t>
      </w:r>
      <w:r>
        <w:rPr>
          <w:spacing w:val="-1"/>
        </w:rPr>
        <w:t> </w:t>
      </w:r>
      <w:r>
        <w:rPr/>
        <w:t>layers</w:t>
      </w:r>
      <w:r>
        <w:rPr>
          <w:spacing w:val="1"/>
        </w:rPr>
        <w:t> </w:t>
      </w:r>
      <w:r>
        <w:rPr/>
        <w:t>based</w:t>
      </w:r>
      <w:r>
        <w:rPr>
          <w:spacing w:val="-1"/>
        </w:rPr>
        <w:t> </w:t>
      </w:r>
      <w:r>
        <w:rPr/>
        <w:t>on</w:t>
      </w:r>
      <w:r>
        <w:rPr>
          <w:spacing w:val="-1"/>
        </w:rPr>
        <w:t> </w:t>
      </w:r>
      <w:r>
        <w:rPr/>
        <w:t>a lower</w:t>
      </w:r>
      <w:r>
        <w:rPr>
          <w:spacing w:val="-3"/>
        </w:rPr>
        <w:t> </w:t>
      </w:r>
      <w:r>
        <w:rPr/>
        <w:t>layer</w:t>
      </w:r>
      <w:r>
        <w:rPr>
          <w:spacing w:val="-3"/>
        </w:rPr>
        <w:t> </w:t>
      </w:r>
      <w:r>
        <w:rPr/>
        <w:t>functional</w:t>
      </w:r>
      <w:r>
        <w:rPr>
          <w:spacing w:val="-2"/>
        </w:rPr>
        <w:t> split.</w:t>
      </w:r>
    </w:p>
    <w:p>
      <w:pPr>
        <w:pStyle w:val="BodyText"/>
        <w:spacing w:before="135"/>
        <w:ind w:left="230"/>
      </w:pPr>
      <w:r>
        <w:rPr>
          <w:b/>
        </w:rPr>
        <w:t>O-eNB</w:t>
      </w:r>
      <w:r>
        <w:rPr>
          <w:b/>
          <w:spacing w:val="1"/>
        </w:rPr>
        <w:t> </w:t>
      </w:r>
      <w:r>
        <w:rPr/>
        <w:t>(O-RAN</w:t>
      </w:r>
      <w:r>
        <w:rPr>
          <w:spacing w:val="-1"/>
        </w:rPr>
        <w:t> </w:t>
      </w:r>
      <w:r>
        <w:rPr/>
        <w:t>eNB):</w:t>
      </w:r>
      <w:r>
        <w:rPr>
          <w:spacing w:val="-1"/>
        </w:rPr>
        <w:t> </w:t>
      </w:r>
      <w:r>
        <w:rPr/>
        <w:t>An eNB or</w:t>
      </w:r>
      <w:r>
        <w:rPr>
          <w:spacing w:val="-3"/>
        </w:rPr>
        <w:t> </w:t>
      </w:r>
      <w:r>
        <w:rPr/>
        <w:t>ng-eNB</w:t>
      </w:r>
      <w:r>
        <w:rPr>
          <w:spacing w:val="1"/>
        </w:rPr>
        <w:t> </w:t>
      </w:r>
      <w:r>
        <w:rPr/>
        <w:t>that</w:t>
      </w:r>
      <w:r>
        <w:rPr>
          <w:spacing w:val="-7"/>
        </w:rPr>
        <w:t> </w:t>
      </w:r>
      <w:r>
        <w:rPr/>
        <w:t>supports E2 </w:t>
      </w:r>
      <w:r>
        <w:rPr>
          <w:spacing w:val="-2"/>
        </w:rPr>
        <w:t>interface.</w:t>
      </w:r>
    </w:p>
    <w:p>
      <w:pPr>
        <w:pStyle w:val="BodyText"/>
        <w:spacing w:line="259" w:lineRule="auto" w:before="135"/>
        <w:ind w:left="230" w:right="227"/>
        <w:jc w:val="both"/>
      </w:pPr>
      <w:r>
        <w:rPr>
          <w:b/>
        </w:rPr>
        <w:t>O-RU </w:t>
      </w:r>
      <w:r>
        <w:rPr/>
        <w:t>(O-RAN Radio Unit): A logical node hosting Low-PHY layer and RF processing based on a lower layer functional</w:t>
      </w:r>
      <w:r>
        <w:rPr>
          <w:spacing w:val="80"/>
        </w:rPr>
        <w:t> </w:t>
      </w:r>
      <w:r>
        <w:rPr/>
        <w:t>split.</w:t>
      </w:r>
      <w:r>
        <w:rPr>
          <w:spacing w:val="40"/>
        </w:rPr>
        <w:t> </w:t>
      </w:r>
      <w:r>
        <w:rPr/>
        <w:t>This is similar to 3GPP’s “TRP” or “RRH” but more specific in including the Low-PHY layer (FFT/iFFT, PRACH </w:t>
      </w:r>
      <w:r>
        <w:rPr>
          <w:spacing w:val="-2"/>
        </w:rPr>
        <w:t>extraction).</w:t>
      </w:r>
    </w:p>
    <w:p>
      <w:pPr>
        <w:pStyle w:val="BodyText"/>
        <w:spacing w:line="256" w:lineRule="auto" w:before="115"/>
        <w:ind w:left="230" w:right="219"/>
        <w:jc w:val="both"/>
      </w:pPr>
      <w:r>
        <w:rPr>
          <w:b/>
        </w:rPr>
        <w:t>O1</w:t>
      </w:r>
      <w:r>
        <w:rPr/>
        <w:t>:</w:t>
      </w:r>
      <w:r>
        <w:rPr>
          <w:spacing w:val="-2"/>
        </w:rPr>
        <w:t> </w:t>
      </w:r>
      <w:r>
        <w:rPr/>
        <w:t>Interface between</w:t>
      </w:r>
      <w:r>
        <w:rPr>
          <w:spacing w:val="-1"/>
        </w:rPr>
        <w:t> </w:t>
      </w:r>
      <w:r>
        <w:rPr/>
        <w:t>orchestration</w:t>
      </w:r>
      <w:r>
        <w:rPr>
          <w:spacing w:val="-1"/>
        </w:rPr>
        <w:t> </w:t>
      </w:r>
      <w:r>
        <w:rPr/>
        <w:t>&amp;</w:t>
      </w:r>
      <w:r>
        <w:rPr>
          <w:spacing w:val="-1"/>
        </w:rPr>
        <w:t> </w:t>
      </w:r>
      <w:r>
        <w:rPr/>
        <w:t>management</w:t>
      </w:r>
      <w:r>
        <w:rPr>
          <w:spacing w:val="-2"/>
        </w:rPr>
        <w:t> </w:t>
      </w:r>
      <w:r>
        <w:rPr/>
        <w:t>entities (orchestration/NMS)</w:t>
      </w:r>
      <w:r>
        <w:rPr>
          <w:spacing w:val="-3"/>
        </w:rPr>
        <w:t> </w:t>
      </w:r>
      <w:r>
        <w:rPr/>
        <w:t>and</w:t>
      </w:r>
      <w:r>
        <w:rPr>
          <w:spacing w:val="-1"/>
        </w:rPr>
        <w:t> </w:t>
      </w:r>
      <w:r>
        <w:rPr/>
        <w:t>O-RAN</w:t>
      </w:r>
      <w:r>
        <w:rPr>
          <w:spacing w:val="-1"/>
        </w:rPr>
        <w:t> </w:t>
      </w:r>
      <w:r>
        <w:rPr/>
        <w:t>managed</w:t>
      </w:r>
      <w:r>
        <w:rPr>
          <w:spacing w:val="-1"/>
        </w:rPr>
        <w:t> </w:t>
      </w:r>
      <w:r>
        <w:rPr/>
        <w:t>elements,</w:t>
      </w:r>
      <w:r>
        <w:rPr>
          <w:spacing w:val="-1"/>
        </w:rPr>
        <w:t> </w:t>
      </w:r>
      <w:r>
        <w:rPr/>
        <w:t>for</w:t>
      </w:r>
      <w:r>
        <w:rPr>
          <w:spacing w:val="-3"/>
        </w:rPr>
        <w:t> </w:t>
      </w:r>
      <w:r>
        <w:rPr/>
        <w:t>operation and management, by which FCAPS management, software management, file management and other similar functions can be </w:t>
      </w:r>
      <w:r>
        <w:rPr>
          <w:spacing w:val="-2"/>
        </w:rPr>
        <w:t>achieved.</w:t>
      </w:r>
    </w:p>
    <w:p>
      <w:pPr>
        <w:pStyle w:val="BodyText"/>
        <w:spacing w:line="256" w:lineRule="auto" w:before="117"/>
        <w:ind w:left="230" w:right="226"/>
        <w:jc w:val="both"/>
      </w:pPr>
      <w:r>
        <w:rPr>
          <w:b/>
        </w:rPr>
        <w:t>RAN</w:t>
      </w:r>
      <w:r>
        <w:rPr>
          <w:b/>
          <w:spacing w:val="-2"/>
        </w:rPr>
        <w:t> </w:t>
      </w:r>
      <w:r>
        <w:rPr>
          <w:b/>
        </w:rPr>
        <w:t>UE group:</w:t>
      </w:r>
      <w:r>
        <w:rPr>
          <w:b/>
          <w:spacing w:val="-4"/>
        </w:rPr>
        <w:t> </w:t>
      </w:r>
      <w:r>
        <w:rPr/>
        <w:t>Aggregations of</w:t>
      </w:r>
      <w:r>
        <w:rPr>
          <w:spacing w:val="-4"/>
        </w:rPr>
        <w:t> </w:t>
      </w:r>
      <w:r>
        <w:rPr/>
        <w:t>UEs whose</w:t>
      </w:r>
      <w:r>
        <w:rPr>
          <w:spacing w:val="-1"/>
        </w:rPr>
        <w:t> </w:t>
      </w:r>
      <w:r>
        <w:rPr/>
        <w:t>grouping</w:t>
      </w:r>
      <w:r>
        <w:rPr>
          <w:spacing w:val="-2"/>
        </w:rPr>
        <w:t> </w:t>
      </w:r>
      <w:r>
        <w:rPr/>
        <w:t>is</w:t>
      </w:r>
      <w:r>
        <w:rPr>
          <w:spacing w:val="-5"/>
        </w:rPr>
        <w:t> </w:t>
      </w:r>
      <w:r>
        <w:rPr/>
        <w:t>set</w:t>
      </w:r>
      <w:r>
        <w:rPr>
          <w:spacing w:val="-3"/>
        </w:rPr>
        <w:t> </w:t>
      </w:r>
      <w:r>
        <w:rPr/>
        <w:t>in</w:t>
      </w:r>
      <w:r>
        <w:rPr>
          <w:spacing w:val="-8"/>
        </w:rPr>
        <w:t> </w:t>
      </w:r>
      <w:r>
        <w:rPr/>
        <w:t>the</w:t>
      </w:r>
      <w:r>
        <w:rPr>
          <w:spacing w:val="-1"/>
        </w:rPr>
        <w:t> </w:t>
      </w:r>
      <w:r>
        <w:rPr/>
        <w:t>E2</w:t>
      </w:r>
      <w:r>
        <w:rPr>
          <w:spacing w:val="-2"/>
        </w:rPr>
        <w:t> </w:t>
      </w:r>
      <w:r>
        <w:rPr/>
        <w:t>nodes through</w:t>
      </w:r>
      <w:r>
        <w:rPr>
          <w:spacing w:val="-2"/>
        </w:rPr>
        <w:t> </w:t>
      </w:r>
      <w:r>
        <w:rPr/>
        <w:t>E2</w:t>
      </w:r>
      <w:r>
        <w:rPr>
          <w:spacing w:val="-2"/>
        </w:rPr>
        <w:t> </w:t>
      </w:r>
      <w:r>
        <w:rPr/>
        <w:t>procedures also</w:t>
      </w:r>
      <w:r>
        <w:rPr>
          <w:spacing w:val="-2"/>
        </w:rPr>
        <w:t> </w:t>
      </w:r>
      <w:r>
        <w:rPr/>
        <w:t>based</w:t>
      </w:r>
      <w:r>
        <w:rPr>
          <w:spacing w:val="-2"/>
        </w:rPr>
        <w:t> </w:t>
      </w:r>
      <w:r>
        <w:rPr/>
        <w:t>on</w:t>
      </w:r>
      <w:r>
        <w:rPr>
          <w:spacing w:val="-2"/>
        </w:rPr>
        <w:t> </w:t>
      </w:r>
      <w:r>
        <w:rPr/>
        <w:t>the</w:t>
      </w:r>
      <w:r>
        <w:rPr>
          <w:spacing w:val="-7"/>
        </w:rPr>
        <w:t> </w:t>
      </w:r>
      <w:r>
        <w:rPr/>
        <w:t>scope</w:t>
      </w:r>
      <w:r>
        <w:rPr>
          <w:spacing w:val="-1"/>
        </w:rPr>
        <w:t> </w:t>
      </w:r>
      <w:r>
        <w:rPr/>
        <w:t>of A1 policies.</w:t>
      </w:r>
      <w:r>
        <w:rPr>
          <w:spacing w:val="40"/>
        </w:rPr>
        <w:t> </w:t>
      </w:r>
      <w:r>
        <w:rPr/>
        <w:t>These groups can then be the target of E2 CONTROL or POLICY messages.</w:t>
      </w:r>
    </w:p>
    <w:p>
      <w:pPr>
        <w:pStyle w:val="BodyText"/>
        <w:spacing w:line="256" w:lineRule="auto" w:before="118"/>
        <w:ind w:left="230" w:right="227"/>
        <w:jc w:val="both"/>
      </w:pPr>
      <w:r>
        <w:rPr>
          <w:b/>
        </w:rPr>
        <w:t>Traffic</w:t>
      </w:r>
      <w:r>
        <w:rPr>
          <w:b/>
          <w:spacing w:val="-11"/>
        </w:rPr>
        <w:t> </w:t>
      </w:r>
      <w:r>
        <w:rPr>
          <w:b/>
        </w:rPr>
        <w:t>steering</w:t>
      </w:r>
      <w:r>
        <w:rPr>
          <w:b/>
          <w:spacing w:val="-10"/>
        </w:rPr>
        <w:t> </w:t>
      </w:r>
      <w:r>
        <w:rPr>
          <w:b/>
        </w:rPr>
        <w:t>action:</w:t>
      </w:r>
      <w:r>
        <w:rPr>
          <w:b/>
          <w:spacing w:val="-13"/>
        </w:rPr>
        <w:t> </w:t>
      </w:r>
      <w:r>
        <w:rPr/>
        <w:t>The</w:t>
      </w:r>
      <w:r>
        <w:rPr>
          <w:spacing w:val="-10"/>
        </w:rPr>
        <w:t> </w:t>
      </w:r>
      <w:r>
        <w:rPr/>
        <w:t>use</w:t>
      </w:r>
      <w:r>
        <w:rPr>
          <w:spacing w:val="-10"/>
        </w:rPr>
        <w:t> </w:t>
      </w:r>
      <w:r>
        <w:rPr/>
        <w:t>of</w:t>
      </w:r>
      <w:r>
        <w:rPr>
          <w:spacing w:val="-13"/>
        </w:rPr>
        <w:t> </w:t>
      </w:r>
      <w:r>
        <w:rPr/>
        <w:t>a</w:t>
      </w:r>
      <w:r>
        <w:rPr>
          <w:spacing w:val="-10"/>
        </w:rPr>
        <w:t> </w:t>
      </w:r>
      <w:r>
        <w:rPr/>
        <w:t>mechanism</w:t>
      </w:r>
      <w:r>
        <w:rPr>
          <w:spacing w:val="-12"/>
        </w:rPr>
        <w:t> </w:t>
      </w:r>
      <w:r>
        <w:rPr/>
        <w:t>to</w:t>
      </w:r>
      <w:r>
        <w:rPr>
          <w:spacing w:val="-12"/>
        </w:rPr>
        <w:t> </w:t>
      </w:r>
      <w:r>
        <w:rPr/>
        <w:t>alter</w:t>
      </w:r>
      <w:r>
        <w:rPr>
          <w:spacing w:val="-13"/>
        </w:rPr>
        <w:t> </w:t>
      </w:r>
      <w:r>
        <w:rPr/>
        <w:t>RAN</w:t>
      </w:r>
      <w:r>
        <w:rPr>
          <w:spacing w:val="-11"/>
        </w:rPr>
        <w:t> </w:t>
      </w:r>
      <w:r>
        <w:rPr/>
        <w:t>behavior.</w:t>
      </w:r>
      <w:r>
        <w:rPr>
          <w:spacing w:val="-11"/>
        </w:rPr>
        <w:t> </w:t>
      </w:r>
      <w:r>
        <w:rPr/>
        <w:t>Such</w:t>
      </w:r>
      <w:r>
        <w:rPr>
          <w:spacing w:val="-11"/>
        </w:rPr>
        <w:t> </w:t>
      </w:r>
      <w:r>
        <w:rPr/>
        <w:t>actions</w:t>
      </w:r>
      <w:r>
        <w:rPr>
          <w:spacing w:val="-9"/>
        </w:rPr>
        <w:t> </w:t>
      </w:r>
      <w:r>
        <w:rPr/>
        <w:t>include</w:t>
      </w:r>
      <w:r>
        <w:rPr>
          <w:spacing w:val="-10"/>
        </w:rPr>
        <w:t> </w:t>
      </w:r>
      <w:r>
        <w:rPr/>
        <w:t>E2</w:t>
      </w:r>
      <w:r>
        <w:rPr>
          <w:spacing w:val="-11"/>
        </w:rPr>
        <w:t> </w:t>
      </w:r>
      <w:r>
        <w:rPr/>
        <w:t>procedures</w:t>
      </w:r>
      <w:r>
        <w:rPr>
          <w:spacing w:val="-9"/>
        </w:rPr>
        <w:t> </w:t>
      </w:r>
      <w:r>
        <w:rPr/>
        <w:t>such</w:t>
      </w:r>
      <w:r>
        <w:rPr>
          <w:spacing w:val="-11"/>
        </w:rPr>
        <w:t> </w:t>
      </w:r>
      <w:r>
        <w:rPr/>
        <w:t>as</w:t>
      </w:r>
      <w:r>
        <w:rPr>
          <w:spacing w:val="-9"/>
        </w:rPr>
        <w:t> </w:t>
      </w:r>
      <w:r>
        <w:rPr/>
        <w:t>CONTROL and POLICY.</w:t>
      </w:r>
    </w:p>
    <w:p>
      <w:pPr>
        <w:pStyle w:val="BodyText"/>
        <w:spacing w:line="256" w:lineRule="auto" w:before="158"/>
        <w:ind w:left="230" w:right="224"/>
        <w:jc w:val="both"/>
      </w:pPr>
      <w:r>
        <w:rPr>
          <w:b/>
        </w:rPr>
        <w:t>Traffic</w:t>
      </w:r>
      <w:r>
        <w:rPr>
          <w:b/>
          <w:spacing w:val="-12"/>
        </w:rPr>
        <w:t> </w:t>
      </w:r>
      <w:r>
        <w:rPr>
          <w:b/>
        </w:rPr>
        <w:t>steering</w:t>
      </w:r>
      <w:r>
        <w:rPr>
          <w:b/>
          <w:spacing w:val="-6"/>
        </w:rPr>
        <w:t> </w:t>
      </w:r>
      <w:r>
        <w:rPr>
          <w:b/>
        </w:rPr>
        <w:t>inner</w:t>
      </w:r>
      <w:r>
        <w:rPr>
          <w:b/>
          <w:spacing w:val="-11"/>
        </w:rPr>
        <w:t> </w:t>
      </w:r>
      <w:r>
        <w:rPr>
          <w:b/>
        </w:rPr>
        <w:t>loop:</w:t>
      </w:r>
      <w:r>
        <w:rPr>
          <w:b/>
          <w:spacing w:val="-9"/>
        </w:rPr>
        <w:t> </w:t>
      </w:r>
      <w:r>
        <w:rPr/>
        <w:t>The</w:t>
      </w:r>
      <w:r>
        <w:rPr>
          <w:spacing w:val="-11"/>
        </w:rPr>
        <w:t> </w:t>
      </w:r>
      <w:r>
        <w:rPr/>
        <w:t>part</w:t>
      </w:r>
      <w:r>
        <w:rPr>
          <w:spacing w:val="-8"/>
        </w:rPr>
        <w:t> </w:t>
      </w:r>
      <w:r>
        <w:rPr/>
        <w:t>of</w:t>
      </w:r>
      <w:r>
        <w:rPr>
          <w:spacing w:val="-9"/>
        </w:rPr>
        <w:t> </w:t>
      </w:r>
      <w:r>
        <w:rPr/>
        <w:t>the</w:t>
      </w:r>
      <w:r>
        <w:rPr>
          <w:spacing w:val="-10"/>
        </w:rPr>
        <w:t> </w:t>
      </w:r>
      <w:r>
        <w:rPr/>
        <w:t>traffic</w:t>
      </w:r>
      <w:r>
        <w:rPr>
          <w:spacing w:val="-7"/>
        </w:rPr>
        <w:t> </w:t>
      </w:r>
      <w:r>
        <w:rPr/>
        <w:t>steering</w:t>
      </w:r>
      <w:r>
        <w:rPr>
          <w:spacing w:val="-6"/>
        </w:rPr>
        <w:t> </w:t>
      </w:r>
      <w:r>
        <w:rPr/>
        <w:t>processing,</w:t>
      </w:r>
      <w:r>
        <w:rPr>
          <w:spacing w:val="-7"/>
        </w:rPr>
        <w:t> </w:t>
      </w:r>
      <w:r>
        <w:rPr/>
        <w:t>triggered</w:t>
      </w:r>
      <w:r>
        <w:rPr>
          <w:spacing w:val="-7"/>
        </w:rPr>
        <w:t> </w:t>
      </w:r>
      <w:r>
        <w:rPr/>
        <w:t>by</w:t>
      </w:r>
      <w:r>
        <w:rPr>
          <w:spacing w:val="-12"/>
        </w:rPr>
        <w:t> </w:t>
      </w:r>
      <w:r>
        <w:rPr/>
        <w:t>the</w:t>
      </w:r>
      <w:r>
        <w:rPr>
          <w:spacing w:val="-11"/>
        </w:rPr>
        <w:t> </w:t>
      </w:r>
      <w:r>
        <w:rPr/>
        <w:t>arrival</w:t>
      </w:r>
      <w:r>
        <w:rPr>
          <w:spacing w:val="-8"/>
        </w:rPr>
        <w:t> </w:t>
      </w:r>
      <w:r>
        <w:rPr/>
        <w:t>of</w:t>
      </w:r>
      <w:r>
        <w:rPr>
          <w:spacing w:val="-9"/>
        </w:rPr>
        <w:t> </w:t>
      </w:r>
      <w:r>
        <w:rPr/>
        <w:t>periodic</w:t>
      </w:r>
      <w:r>
        <w:rPr>
          <w:spacing w:val="-6"/>
        </w:rPr>
        <w:t> </w:t>
      </w:r>
      <w:r>
        <w:rPr/>
        <w:t>TS</w:t>
      </w:r>
      <w:r>
        <w:rPr>
          <w:spacing w:val="-13"/>
        </w:rPr>
        <w:t> </w:t>
      </w:r>
      <w:r>
        <w:rPr/>
        <w:t>related</w:t>
      </w:r>
      <w:r>
        <w:rPr>
          <w:spacing w:val="-7"/>
        </w:rPr>
        <w:t> </w:t>
      </w:r>
      <w:r>
        <w:rPr/>
        <w:t>KPM</w:t>
      </w:r>
      <w:r>
        <w:rPr>
          <w:spacing w:val="-5"/>
        </w:rPr>
        <w:t> </w:t>
      </w:r>
      <w:r>
        <w:rPr/>
        <w:t>(Key Performance</w:t>
      </w:r>
      <w:r>
        <w:rPr>
          <w:spacing w:val="-12"/>
        </w:rPr>
        <w:t> </w:t>
      </w:r>
      <w:r>
        <w:rPr/>
        <w:t>Measurement)</w:t>
      </w:r>
      <w:r>
        <w:rPr>
          <w:spacing w:val="-13"/>
        </w:rPr>
        <w:t> </w:t>
      </w:r>
      <w:r>
        <w:rPr/>
        <w:t>from</w:t>
      </w:r>
      <w:r>
        <w:rPr>
          <w:spacing w:val="-7"/>
        </w:rPr>
        <w:t> </w:t>
      </w:r>
      <w:r>
        <w:rPr/>
        <w:t>E2</w:t>
      </w:r>
      <w:r>
        <w:rPr>
          <w:spacing w:val="-9"/>
        </w:rPr>
        <w:t> </w:t>
      </w:r>
      <w:r>
        <w:rPr/>
        <w:t>node,</w:t>
      </w:r>
      <w:r>
        <w:rPr>
          <w:spacing w:val="-11"/>
        </w:rPr>
        <w:t> </w:t>
      </w:r>
      <w:r>
        <w:rPr/>
        <w:t>which</w:t>
      </w:r>
      <w:r>
        <w:rPr>
          <w:spacing w:val="-7"/>
        </w:rPr>
        <w:t> </w:t>
      </w:r>
      <w:r>
        <w:rPr/>
        <w:t>includes</w:t>
      </w:r>
      <w:r>
        <w:rPr>
          <w:spacing w:val="-9"/>
        </w:rPr>
        <w:t> </w:t>
      </w:r>
      <w:r>
        <w:rPr/>
        <w:t>UE</w:t>
      </w:r>
      <w:r>
        <w:rPr>
          <w:spacing w:val="-13"/>
        </w:rPr>
        <w:t> </w:t>
      </w:r>
      <w:r>
        <w:rPr/>
        <w:t>grouping,</w:t>
      </w:r>
      <w:r>
        <w:rPr>
          <w:spacing w:val="-11"/>
        </w:rPr>
        <w:t> </w:t>
      </w:r>
      <w:r>
        <w:rPr/>
        <w:t>setting</w:t>
      </w:r>
      <w:r>
        <w:rPr>
          <w:spacing w:val="-11"/>
        </w:rPr>
        <w:t> </w:t>
      </w:r>
      <w:r>
        <w:rPr/>
        <w:t>additional</w:t>
      </w:r>
      <w:r>
        <w:rPr>
          <w:spacing w:val="-12"/>
        </w:rPr>
        <w:t> </w:t>
      </w:r>
      <w:r>
        <w:rPr/>
        <w:t>data</w:t>
      </w:r>
      <w:r>
        <w:rPr>
          <w:spacing w:val="-11"/>
        </w:rPr>
        <w:t> </w:t>
      </w:r>
      <w:r>
        <w:rPr/>
        <w:t>collection</w:t>
      </w:r>
      <w:r>
        <w:rPr>
          <w:spacing w:val="-7"/>
        </w:rPr>
        <w:t> </w:t>
      </w:r>
      <w:r>
        <w:rPr/>
        <w:t>from</w:t>
      </w:r>
      <w:r>
        <w:rPr>
          <w:spacing w:val="-8"/>
        </w:rPr>
        <w:t> </w:t>
      </w:r>
      <w:r>
        <w:rPr/>
        <w:t>the</w:t>
      </w:r>
      <w:r>
        <w:rPr>
          <w:spacing w:val="-10"/>
        </w:rPr>
        <w:t> </w:t>
      </w:r>
      <w:r>
        <w:rPr/>
        <w:t>RAN,</w:t>
      </w:r>
      <w:r>
        <w:rPr>
          <w:spacing w:val="-11"/>
        </w:rPr>
        <w:t> </w:t>
      </w:r>
      <w:r>
        <w:rPr/>
        <w:t>as</w:t>
      </w:r>
      <w:r>
        <w:rPr>
          <w:spacing w:val="-9"/>
        </w:rPr>
        <w:t> </w:t>
      </w:r>
      <w:r>
        <w:rPr/>
        <w:t>well as selection and execution of one or more optimization actions to enforce traffic steering policies.</w:t>
      </w:r>
    </w:p>
    <w:p>
      <w:pPr>
        <w:pStyle w:val="BodyText"/>
        <w:spacing w:line="256" w:lineRule="auto" w:before="157"/>
        <w:ind w:left="230" w:right="226"/>
        <w:jc w:val="both"/>
      </w:pPr>
      <w:r>
        <w:rPr>
          <w:b/>
        </w:rPr>
        <w:t>Traffic steering outer loop: </w:t>
      </w:r>
      <w:r>
        <w:rPr/>
        <w:t>The part of the traffic steering processing, triggered by the Near-RT RIC setting up or updating traffic steering aware resource optimization procedure based on information from A1 policy setup or update, A1 Enrichment Information (EI) and/or outcome of Near-RT RIC evaluation, which includes the initial configuration (preconditions) and injection of related A1 policies, triggering conditions for TS changes.</w:t>
      </w:r>
    </w:p>
    <w:p>
      <w:pPr>
        <w:pStyle w:val="BodyText"/>
        <w:spacing w:line="256" w:lineRule="auto" w:before="161"/>
        <w:ind w:left="230" w:right="223"/>
        <w:jc w:val="both"/>
      </w:pPr>
      <w:r>
        <w:rPr>
          <w:b/>
        </w:rPr>
        <w:t>Traffic</w:t>
      </w:r>
      <w:r>
        <w:rPr>
          <w:b/>
          <w:spacing w:val="-1"/>
        </w:rPr>
        <w:t> </w:t>
      </w:r>
      <w:r>
        <w:rPr>
          <w:b/>
        </w:rPr>
        <w:t>steering processing mode:</w:t>
      </w:r>
      <w:r>
        <w:rPr>
          <w:b/>
          <w:spacing w:val="-4"/>
        </w:rPr>
        <w:t> </w:t>
      </w:r>
      <w:r>
        <w:rPr/>
        <w:t>An operational mode in which either the</w:t>
      </w:r>
      <w:r>
        <w:rPr>
          <w:spacing w:val="-1"/>
        </w:rPr>
        <w:t> </w:t>
      </w:r>
      <w:r>
        <w:rPr/>
        <w:t>RAN or the Near-RT RIC</w:t>
      </w:r>
      <w:r>
        <w:rPr>
          <w:spacing w:val="-1"/>
        </w:rPr>
        <w:t> </w:t>
      </w:r>
      <w:r>
        <w:rPr/>
        <w:t>is</w:t>
      </w:r>
      <w:r>
        <w:rPr>
          <w:spacing w:val="-1"/>
        </w:rPr>
        <w:t> </w:t>
      </w:r>
      <w:r>
        <w:rPr/>
        <w:t>configured to ensure a particular network performance.</w:t>
      </w:r>
      <w:r>
        <w:rPr>
          <w:spacing w:val="40"/>
        </w:rPr>
        <w:t> </w:t>
      </w:r>
      <w:r>
        <w:rPr/>
        <w:t>This performance includes such aspects as cell load and throughput, and it can apply differently to different E2 nodes and UEs.</w:t>
      </w:r>
      <w:r>
        <w:rPr>
          <w:spacing w:val="40"/>
        </w:rPr>
        <w:t> </w:t>
      </w:r>
      <w:r>
        <w:rPr/>
        <w:t>Throughout this process, traffic steering actions are used to fulfill the requirements of this configuration.</w:t>
      </w:r>
    </w:p>
    <w:p>
      <w:pPr>
        <w:pStyle w:val="BodyText"/>
        <w:spacing w:line="256" w:lineRule="auto" w:before="156"/>
        <w:ind w:left="230" w:right="225"/>
        <w:jc w:val="both"/>
      </w:pPr>
      <w:r>
        <w:rPr>
          <w:b/>
        </w:rPr>
        <w:t>Traffic</w:t>
      </w:r>
      <w:r>
        <w:rPr>
          <w:b/>
          <w:spacing w:val="-7"/>
        </w:rPr>
        <w:t> </w:t>
      </w:r>
      <w:r>
        <w:rPr>
          <w:b/>
        </w:rPr>
        <w:t>steering</w:t>
      </w:r>
      <w:r>
        <w:rPr>
          <w:b/>
          <w:spacing w:val="-3"/>
        </w:rPr>
        <w:t> </w:t>
      </w:r>
      <w:r>
        <w:rPr>
          <w:b/>
        </w:rPr>
        <w:t>target:</w:t>
      </w:r>
      <w:r>
        <w:rPr>
          <w:b/>
          <w:spacing w:val="-5"/>
        </w:rPr>
        <w:t> </w:t>
      </w:r>
      <w:r>
        <w:rPr/>
        <w:t>The</w:t>
      </w:r>
      <w:r>
        <w:rPr>
          <w:spacing w:val="-7"/>
        </w:rPr>
        <w:t> </w:t>
      </w:r>
      <w:r>
        <w:rPr/>
        <w:t>intended</w:t>
      </w:r>
      <w:r>
        <w:rPr>
          <w:spacing w:val="-3"/>
        </w:rPr>
        <w:t> </w:t>
      </w:r>
      <w:r>
        <w:rPr/>
        <w:t>performance</w:t>
      </w:r>
      <w:r>
        <w:rPr>
          <w:spacing w:val="-3"/>
        </w:rPr>
        <w:t> </w:t>
      </w:r>
      <w:r>
        <w:rPr/>
        <w:t>result</w:t>
      </w:r>
      <w:r>
        <w:rPr>
          <w:spacing w:val="-4"/>
        </w:rPr>
        <w:t> </w:t>
      </w:r>
      <w:r>
        <w:rPr/>
        <w:t>that</w:t>
      </w:r>
      <w:r>
        <w:rPr>
          <w:spacing w:val="-4"/>
        </w:rPr>
        <w:t> </w:t>
      </w:r>
      <w:r>
        <w:rPr/>
        <w:t>is</w:t>
      </w:r>
      <w:r>
        <w:rPr>
          <w:spacing w:val="-2"/>
        </w:rPr>
        <w:t> </w:t>
      </w:r>
      <w:r>
        <w:rPr/>
        <w:t>desired</w:t>
      </w:r>
      <w:r>
        <w:rPr>
          <w:spacing w:val="-3"/>
        </w:rPr>
        <w:t> </w:t>
      </w:r>
      <w:r>
        <w:rPr/>
        <w:t>from</w:t>
      </w:r>
      <w:r>
        <w:rPr>
          <w:spacing w:val="-4"/>
        </w:rPr>
        <w:t> </w:t>
      </w:r>
      <w:r>
        <w:rPr/>
        <w:t>the</w:t>
      </w:r>
      <w:r>
        <w:rPr>
          <w:spacing w:val="-3"/>
        </w:rPr>
        <w:t> </w:t>
      </w:r>
      <w:r>
        <w:rPr/>
        <w:t>network,</w:t>
      </w:r>
      <w:r>
        <w:rPr>
          <w:spacing w:val="-8"/>
        </w:rPr>
        <w:t> </w:t>
      </w:r>
      <w:r>
        <w:rPr/>
        <w:t>which</w:t>
      </w:r>
      <w:r>
        <w:rPr>
          <w:spacing w:val="-3"/>
        </w:rPr>
        <w:t> </w:t>
      </w:r>
      <w:r>
        <w:rPr/>
        <w:t>is</w:t>
      </w:r>
      <w:r>
        <w:rPr>
          <w:spacing w:val="-2"/>
        </w:rPr>
        <w:t> </w:t>
      </w:r>
      <w:r>
        <w:rPr/>
        <w:t>configured</w:t>
      </w:r>
      <w:r>
        <w:rPr>
          <w:spacing w:val="-3"/>
        </w:rPr>
        <w:t> </w:t>
      </w:r>
      <w:r>
        <w:rPr/>
        <w:t>to</w:t>
      </w:r>
      <w:r>
        <w:rPr>
          <w:spacing w:val="-8"/>
        </w:rPr>
        <w:t> </w:t>
      </w:r>
      <w:r>
        <w:rPr/>
        <w:t>Near-RT</w:t>
      </w:r>
      <w:r>
        <w:rPr>
          <w:spacing w:val="-6"/>
        </w:rPr>
        <w:t> </w:t>
      </w:r>
      <w:r>
        <w:rPr/>
        <w:t>RIC over O1.</w:t>
      </w:r>
    </w:p>
    <w:p>
      <w:pPr>
        <w:pStyle w:val="BodyText"/>
      </w:pPr>
    </w:p>
    <w:p>
      <w:pPr>
        <w:pStyle w:val="BodyText"/>
        <w:spacing w:before="125"/>
      </w:pPr>
    </w:p>
    <w:p>
      <w:pPr>
        <w:pStyle w:val="Heading2"/>
        <w:numPr>
          <w:ilvl w:val="1"/>
          <w:numId w:val="3"/>
        </w:numPr>
        <w:tabs>
          <w:tab w:pos="1365" w:val="left" w:leader="none"/>
        </w:tabs>
        <w:spacing w:line="240" w:lineRule="auto" w:before="0" w:after="0"/>
        <w:ind w:left="1365" w:right="0" w:hanging="1135"/>
        <w:jc w:val="left"/>
      </w:pPr>
      <w:bookmarkStart w:name="_TOC_250044" w:id="19"/>
      <w:bookmarkStart w:name="3.2 Symbols" w:id="20"/>
      <w:r>
        <w:rPr/>
      </w:r>
      <w:bookmarkEnd w:id="19"/>
      <w:r>
        <w:rPr>
          <w:spacing w:val="-2"/>
        </w:rPr>
        <w:t>Symbols</w:t>
      </w:r>
    </w:p>
    <w:p>
      <w:pPr>
        <w:pStyle w:val="BodyText"/>
        <w:spacing w:before="181"/>
        <w:ind w:left="230"/>
      </w:pPr>
      <w:r>
        <w:rPr>
          <w:spacing w:val="-4"/>
        </w:rPr>
        <w:t>Void</w:t>
      </w:r>
    </w:p>
    <w:p>
      <w:pPr>
        <w:pStyle w:val="BodyText"/>
        <w:spacing w:before="126"/>
      </w:pPr>
    </w:p>
    <w:p>
      <w:pPr>
        <w:pStyle w:val="Heading2"/>
        <w:numPr>
          <w:ilvl w:val="1"/>
          <w:numId w:val="3"/>
        </w:numPr>
        <w:tabs>
          <w:tab w:pos="1365" w:val="left" w:leader="none"/>
        </w:tabs>
        <w:spacing w:line="240" w:lineRule="auto" w:before="0" w:after="0"/>
        <w:ind w:left="1365" w:right="0" w:hanging="1135"/>
        <w:jc w:val="left"/>
      </w:pPr>
      <w:bookmarkStart w:name="_TOC_250043" w:id="21"/>
      <w:bookmarkStart w:name="3.3 Abbreviations" w:id="22"/>
      <w:r>
        <w:rPr/>
      </w:r>
      <w:bookmarkEnd w:id="21"/>
      <w:r>
        <w:rPr>
          <w:spacing w:val="-2"/>
        </w:rPr>
        <w:t>Abbreviations</w:t>
      </w:r>
    </w:p>
    <w:p>
      <w:pPr>
        <w:pStyle w:val="BodyText"/>
        <w:spacing w:line="256" w:lineRule="auto" w:before="176"/>
        <w:ind w:left="230" w:right="223"/>
        <w:jc w:val="both"/>
      </w:pPr>
      <w:r>
        <w:rPr/>
        <w:t>For the purposes of the present document, the abbreviations [given in 3GPP TR 21.905 [i.1] and the following] apply. An abbreviation defined in the present document takes precedence over the definition of the same abbreviation, if any, in 3GPP</w:t>
      </w:r>
      <w:r>
        <w:rPr>
          <w:spacing w:val="80"/>
        </w:rPr>
        <w:t> </w:t>
      </w:r>
      <w:r>
        <w:rPr/>
        <w:t>TR 21.905 [i.1].</w:t>
      </w:r>
    </w:p>
    <w:p>
      <w:pPr>
        <w:pStyle w:val="BodyText"/>
      </w:pPr>
    </w:p>
    <w:p>
      <w:pPr>
        <w:pStyle w:val="BodyText"/>
        <w:spacing w:before="152"/>
      </w:pPr>
    </w:p>
    <w:p>
      <w:pPr>
        <w:pStyle w:val="BodyText"/>
        <w:tabs>
          <w:tab w:pos="1930" w:val="left" w:leader="none"/>
        </w:tabs>
        <w:ind w:left="515"/>
      </w:pPr>
      <w:r>
        <w:rPr>
          <w:spacing w:val="-5"/>
        </w:rPr>
        <w:t>KPI</w:t>
      </w:r>
      <w:r>
        <w:rPr/>
        <w:tab/>
        <w:t>Key</w:t>
      </w:r>
      <w:r>
        <w:rPr>
          <w:spacing w:val="-3"/>
        </w:rPr>
        <w:t> </w:t>
      </w:r>
      <w:r>
        <w:rPr/>
        <w:t>Performance</w:t>
      </w:r>
      <w:r>
        <w:rPr>
          <w:spacing w:val="-1"/>
        </w:rPr>
        <w:t> </w:t>
      </w:r>
      <w:r>
        <w:rPr>
          <w:spacing w:val="-2"/>
        </w:rPr>
        <w:t>Indicator</w:t>
      </w:r>
    </w:p>
    <w:p>
      <w:pPr>
        <w:spacing w:after="0"/>
        <w:sectPr>
          <w:pgSz w:w="11910" w:h="16840"/>
          <w:pgMar w:header="693" w:footer="696" w:top="1460" w:bottom="880" w:left="620" w:right="620"/>
        </w:sectPr>
      </w:pPr>
    </w:p>
    <w:p>
      <w:pPr>
        <w:pStyle w:val="BodyText"/>
        <w:spacing w:before="128"/>
      </w:pPr>
    </w:p>
    <w:p>
      <w:pPr>
        <w:pStyle w:val="BodyText"/>
        <w:tabs>
          <w:tab w:pos="1930" w:val="left" w:leader="none"/>
        </w:tabs>
        <w:spacing w:before="1"/>
        <w:ind w:left="515"/>
      </w:pPr>
      <w:r>
        <w:rPr>
          <w:spacing w:val="-5"/>
        </w:rPr>
        <w:t>KQI</w:t>
      </w:r>
      <w:r>
        <w:rPr/>
        <w:tab/>
        <w:t>Key Quality</w:t>
      </w:r>
      <w:r>
        <w:rPr>
          <w:spacing w:val="-1"/>
        </w:rPr>
        <w:t> </w:t>
      </w:r>
      <w:r>
        <w:rPr>
          <w:spacing w:val="-2"/>
        </w:rPr>
        <w:t>Indicator</w:t>
      </w:r>
    </w:p>
    <w:p>
      <w:pPr>
        <w:pStyle w:val="BodyText"/>
        <w:tabs>
          <w:tab w:pos="1930" w:val="left" w:leader="none"/>
        </w:tabs>
        <w:spacing w:before="135"/>
        <w:ind w:left="515"/>
      </w:pPr>
      <w:r>
        <w:rPr>
          <w:spacing w:val="-5"/>
        </w:rPr>
        <w:t>MBB</w:t>
      </w:r>
      <w:r>
        <w:rPr/>
        <w:tab/>
        <w:t>Mobile</w:t>
      </w:r>
      <w:r>
        <w:rPr>
          <w:spacing w:val="1"/>
        </w:rPr>
        <w:t> </w:t>
      </w:r>
      <w:r>
        <w:rPr>
          <w:spacing w:val="-2"/>
        </w:rPr>
        <w:t>BroadBand</w:t>
      </w:r>
    </w:p>
    <w:p>
      <w:pPr>
        <w:pStyle w:val="BodyText"/>
        <w:tabs>
          <w:tab w:pos="1930" w:val="left" w:leader="none"/>
        </w:tabs>
        <w:spacing w:before="135"/>
        <w:ind w:left="515"/>
      </w:pPr>
      <w:r>
        <w:rPr>
          <w:spacing w:val="-5"/>
        </w:rPr>
        <w:t>SMG</w:t>
      </w:r>
      <w:r>
        <w:rPr/>
        <w:tab/>
        <w:t>Spatial</w:t>
      </w:r>
      <w:r>
        <w:rPr>
          <w:spacing w:val="-3"/>
        </w:rPr>
        <w:t> </w:t>
      </w:r>
      <w:r>
        <w:rPr/>
        <w:t>Multiplexing</w:t>
      </w:r>
      <w:r>
        <w:rPr>
          <w:spacing w:val="-2"/>
        </w:rPr>
        <w:t> Group</w:t>
      </w:r>
    </w:p>
    <w:p>
      <w:pPr>
        <w:pStyle w:val="BodyText"/>
        <w:tabs>
          <w:tab w:pos="1930" w:val="left" w:leader="none"/>
        </w:tabs>
        <w:spacing w:before="135"/>
        <w:ind w:left="515"/>
      </w:pPr>
      <w:r>
        <w:rPr>
          <w:spacing w:val="-5"/>
        </w:rPr>
        <w:t>SMO</w:t>
      </w:r>
      <w:r>
        <w:rPr/>
        <w:tab/>
        <w:t>Service</w:t>
      </w:r>
      <w:r>
        <w:rPr>
          <w:spacing w:val="2"/>
        </w:rPr>
        <w:t> </w:t>
      </w:r>
      <w:r>
        <w:rPr/>
        <w:t>Management and</w:t>
      </w:r>
      <w:r>
        <w:rPr>
          <w:spacing w:val="-4"/>
        </w:rPr>
        <w:t> </w:t>
      </w:r>
      <w:r>
        <w:rPr>
          <w:spacing w:val="-2"/>
        </w:rPr>
        <w:t>Orchestration</w:t>
      </w:r>
    </w:p>
    <w:p>
      <w:pPr>
        <w:pStyle w:val="BodyText"/>
      </w:pPr>
    </w:p>
    <w:p>
      <w:pPr>
        <w:pStyle w:val="BodyText"/>
      </w:pPr>
    </w:p>
    <w:p>
      <w:pPr>
        <w:pStyle w:val="BodyText"/>
        <w:spacing w:before="68"/>
      </w:pPr>
      <w:r>
        <w:rPr/>
        <mc:AlternateContent>
          <mc:Choice Requires="wps">
            <w:drawing>
              <wp:anchor distT="0" distB="0" distL="0" distR="0" allowOverlap="1" layoutInCell="1" locked="0" behindDoc="1" simplePos="0" relativeHeight="487592960">
                <wp:simplePos x="0" y="0"/>
                <wp:positionH relativeFrom="page">
                  <wp:posOffset>521017</wp:posOffset>
                </wp:positionH>
                <wp:positionV relativeFrom="paragraph">
                  <wp:posOffset>204556</wp:posOffset>
                </wp:positionV>
                <wp:extent cx="6520815" cy="1905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6520815" cy="19050"/>
                        </a:xfrm>
                        <a:custGeom>
                          <a:avLst/>
                          <a:gdLst/>
                          <a:ahLst/>
                          <a:cxnLst/>
                          <a:rect l="l" t="t" r="r" b="b"/>
                          <a:pathLst>
                            <a:path w="6520815" h="19050">
                              <a:moveTo>
                                <a:pt x="6520815" y="0"/>
                              </a:moveTo>
                              <a:lnTo>
                                <a:pt x="0" y="0"/>
                              </a:lnTo>
                              <a:lnTo>
                                <a:pt x="0" y="19050"/>
                              </a:lnTo>
                              <a:lnTo>
                                <a:pt x="6520815" y="19050"/>
                              </a:lnTo>
                              <a:lnTo>
                                <a:pt x="65208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025002pt;margin-top:16.106836pt;width:513.4500pt;height:1.5pt;mso-position-horizontal-relative:page;mso-position-vertical-relative:paragraph;z-index:-15723520;mso-wrap-distance-left:0;mso-wrap-distance-right:0" id="docshape17" filled="true" fillcolor="#000000" stroked="false">
                <v:fill type="solid"/>
                <w10:wrap type="topAndBottom"/>
              </v:rect>
            </w:pict>
          </mc:Fallback>
        </mc:AlternateContent>
      </w:r>
    </w:p>
    <w:p>
      <w:pPr>
        <w:pStyle w:val="Heading1"/>
        <w:numPr>
          <w:ilvl w:val="0"/>
          <w:numId w:val="3"/>
        </w:numPr>
        <w:tabs>
          <w:tab w:pos="1365" w:val="left" w:leader="none"/>
        </w:tabs>
        <w:spacing w:line="240" w:lineRule="auto" w:before="63" w:after="0"/>
        <w:ind w:left="1365" w:right="0" w:hanging="1135"/>
        <w:jc w:val="left"/>
      </w:pPr>
      <w:bookmarkStart w:name="_TOC_250042" w:id="23"/>
      <w:bookmarkStart w:name="4 Use cases" w:id="24"/>
      <w:r>
        <w:rPr/>
      </w:r>
      <w:r>
        <w:rPr/>
        <w:t>Use</w:t>
      </w:r>
      <w:r>
        <w:rPr>
          <w:spacing w:val="-3"/>
        </w:rPr>
        <w:t> </w:t>
      </w:r>
      <w:bookmarkEnd w:id="23"/>
      <w:r>
        <w:rPr>
          <w:spacing w:val="-2"/>
        </w:rPr>
        <w:t>cases</w:t>
      </w:r>
    </w:p>
    <w:p>
      <w:pPr>
        <w:pStyle w:val="Heading2"/>
        <w:numPr>
          <w:ilvl w:val="1"/>
          <w:numId w:val="3"/>
        </w:numPr>
        <w:tabs>
          <w:tab w:pos="1365" w:val="left" w:leader="none"/>
        </w:tabs>
        <w:spacing w:line="240" w:lineRule="auto" w:before="358" w:after="0"/>
        <w:ind w:left="1365" w:right="0" w:hanging="1135"/>
        <w:jc w:val="left"/>
      </w:pPr>
      <w:bookmarkStart w:name="_TOC_250041" w:id="25"/>
      <w:bookmarkStart w:name="4.1 Traffic steering" w:id="26"/>
      <w:r>
        <w:rPr/>
      </w:r>
      <w:r>
        <w:rPr/>
        <w:t>Traffic</w:t>
      </w:r>
      <w:bookmarkEnd w:id="25"/>
      <w:r>
        <w:rPr>
          <w:spacing w:val="-2"/>
        </w:rPr>
        <w:t> steering</w:t>
      </w:r>
    </w:p>
    <w:p>
      <w:pPr>
        <w:pStyle w:val="BodyText"/>
        <w:spacing w:line="256" w:lineRule="auto" w:before="181"/>
        <w:ind w:left="230" w:right="223"/>
        <w:jc w:val="both"/>
      </w:pPr>
      <w:r>
        <w:rPr/>
        <w:t>This</w:t>
      </w:r>
      <w:r>
        <w:rPr>
          <w:spacing w:val="-13"/>
        </w:rPr>
        <w:t> </w:t>
      </w:r>
      <w:r>
        <w:rPr/>
        <w:t>use</w:t>
      </w:r>
      <w:r>
        <w:rPr>
          <w:spacing w:val="-12"/>
        </w:rPr>
        <w:t> </w:t>
      </w:r>
      <w:r>
        <w:rPr/>
        <w:t>case</w:t>
      </w:r>
      <w:r>
        <w:rPr>
          <w:spacing w:val="-13"/>
        </w:rPr>
        <w:t> </w:t>
      </w:r>
      <w:r>
        <w:rPr/>
        <w:t>provides</w:t>
      </w:r>
      <w:r>
        <w:rPr>
          <w:spacing w:val="-12"/>
        </w:rPr>
        <w:t> </w:t>
      </w:r>
      <w:r>
        <w:rPr/>
        <w:t>the</w:t>
      </w:r>
      <w:r>
        <w:rPr>
          <w:spacing w:val="-13"/>
        </w:rPr>
        <w:t> </w:t>
      </w:r>
      <w:r>
        <w:rPr/>
        <w:t>motivation,</w:t>
      </w:r>
      <w:r>
        <w:rPr>
          <w:spacing w:val="-12"/>
        </w:rPr>
        <w:t> </w:t>
      </w:r>
      <w:r>
        <w:rPr/>
        <w:t>description,</w:t>
      </w:r>
      <w:r>
        <w:rPr>
          <w:spacing w:val="-13"/>
        </w:rPr>
        <w:t> </w:t>
      </w:r>
      <w:r>
        <w:rPr/>
        <w:t>and</w:t>
      </w:r>
      <w:r>
        <w:rPr>
          <w:spacing w:val="-12"/>
        </w:rPr>
        <w:t> </w:t>
      </w:r>
      <w:r>
        <w:rPr/>
        <w:t>requirements</w:t>
      </w:r>
      <w:r>
        <w:rPr>
          <w:spacing w:val="-13"/>
        </w:rPr>
        <w:t> </w:t>
      </w:r>
      <w:r>
        <w:rPr/>
        <w:t>for</w:t>
      </w:r>
      <w:r>
        <w:rPr>
          <w:spacing w:val="-12"/>
        </w:rPr>
        <w:t> </w:t>
      </w:r>
      <w:r>
        <w:rPr/>
        <w:t>Near-RT</w:t>
      </w:r>
      <w:r>
        <w:rPr>
          <w:spacing w:val="-13"/>
        </w:rPr>
        <w:t> </w:t>
      </w:r>
      <w:r>
        <w:rPr/>
        <w:t>RIC</w:t>
      </w:r>
      <w:r>
        <w:rPr>
          <w:spacing w:val="-12"/>
        </w:rPr>
        <w:t> </w:t>
      </w:r>
      <w:r>
        <w:rPr/>
        <w:t>and</w:t>
      </w:r>
      <w:r>
        <w:rPr>
          <w:spacing w:val="-13"/>
        </w:rPr>
        <w:t> </w:t>
      </w:r>
      <w:r>
        <w:rPr/>
        <w:t>E2</w:t>
      </w:r>
      <w:r>
        <w:rPr>
          <w:spacing w:val="-12"/>
        </w:rPr>
        <w:t> </w:t>
      </w:r>
      <w:r>
        <w:rPr/>
        <w:t>interface</w:t>
      </w:r>
      <w:r>
        <w:rPr>
          <w:spacing w:val="-13"/>
        </w:rPr>
        <w:t> </w:t>
      </w:r>
      <w:r>
        <w:rPr/>
        <w:t>to</w:t>
      </w:r>
      <w:r>
        <w:rPr>
          <w:spacing w:val="-12"/>
        </w:rPr>
        <w:t> </w:t>
      </w:r>
      <w:r>
        <w:rPr/>
        <w:t>support</w:t>
      </w:r>
      <w:r>
        <w:rPr>
          <w:spacing w:val="-13"/>
        </w:rPr>
        <w:t> </w:t>
      </w:r>
      <w:r>
        <w:rPr/>
        <w:t>traffic</w:t>
      </w:r>
      <w:r>
        <w:rPr>
          <w:spacing w:val="-12"/>
        </w:rPr>
        <w:t> </w:t>
      </w:r>
      <w:r>
        <w:rPr/>
        <w:t>steering, whose end-to-end requirements are specified in [32].</w:t>
      </w:r>
    </w:p>
    <w:p>
      <w:pPr>
        <w:pStyle w:val="BodyText"/>
        <w:spacing w:before="112"/>
      </w:pPr>
    </w:p>
    <w:p>
      <w:pPr>
        <w:pStyle w:val="Heading3"/>
        <w:numPr>
          <w:ilvl w:val="2"/>
          <w:numId w:val="3"/>
        </w:numPr>
        <w:tabs>
          <w:tab w:pos="1365" w:val="left" w:leader="none"/>
        </w:tabs>
        <w:spacing w:line="240" w:lineRule="auto" w:before="0" w:after="0"/>
        <w:ind w:left="1365" w:right="0" w:hanging="1135"/>
        <w:jc w:val="left"/>
      </w:pPr>
      <w:bookmarkStart w:name="_TOC_250040" w:id="27"/>
      <w:bookmarkStart w:name="4.1.1 Background and goal of the use cas" w:id="28"/>
      <w:r>
        <w:rPr/>
      </w:r>
      <w:r>
        <w:rPr/>
        <w:t>Background</w:t>
      </w:r>
      <w:r>
        <w:rPr>
          <w:spacing w:val="-3"/>
        </w:rPr>
        <w:t> </w:t>
      </w:r>
      <w:r>
        <w:rPr/>
        <w:t>and</w:t>
      </w:r>
      <w:r>
        <w:rPr>
          <w:spacing w:val="-2"/>
        </w:rPr>
        <w:t> </w:t>
      </w:r>
      <w:r>
        <w:rPr/>
        <w:t>goal</w:t>
      </w:r>
      <w:r>
        <w:rPr>
          <w:spacing w:val="-4"/>
        </w:rPr>
        <w:t> </w:t>
      </w:r>
      <w:r>
        <w:rPr/>
        <w:t>of</w:t>
      </w:r>
      <w:r>
        <w:rPr>
          <w:spacing w:val="-1"/>
        </w:rPr>
        <w:t> </w:t>
      </w:r>
      <w:r>
        <w:rPr/>
        <w:t>the</w:t>
      </w:r>
      <w:r>
        <w:rPr>
          <w:spacing w:val="-3"/>
        </w:rPr>
        <w:t> </w:t>
      </w:r>
      <w:r>
        <w:rPr/>
        <w:t>use</w:t>
      </w:r>
      <w:r>
        <w:rPr>
          <w:spacing w:val="-2"/>
        </w:rPr>
        <w:t> </w:t>
      </w:r>
      <w:bookmarkEnd w:id="27"/>
      <w:r>
        <w:rPr>
          <w:spacing w:val="-4"/>
        </w:rPr>
        <w:t>case</w:t>
      </w:r>
    </w:p>
    <w:p>
      <w:pPr>
        <w:pStyle w:val="BodyText"/>
        <w:spacing w:line="256" w:lineRule="auto" w:before="174"/>
        <w:ind w:left="230" w:right="223"/>
        <w:jc w:val="both"/>
      </w:pPr>
      <w:r>
        <w:rPr/>
        <w:t>The rapid traffic growth and multiple frequency bands utilized</w:t>
      </w:r>
      <w:r>
        <w:rPr>
          <w:spacing w:val="-7"/>
        </w:rPr>
        <w:t> </w:t>
      </w:r>
      <w:r>
        <w:rPr/>
        <w:t>in a commercial network make it challenging to steer the traffic in</w:t>
      </w:r>
      <w:r>
        <w:rPr>
          <w:spacing w:val="-4"/>
        </w:rPr>
        <w:t> </w:t>
      </w:r>
      <w:r>
        <w:rPr/>
        <w:t>a</w:t>
      </w:r>
      <w:r>
        <w:rPr>
          <w:spacing w:val="-2"/>
        </w:rPr>
        <w:t> </w:t>
      </w:r>
      <w:r>
        <w:rPr/>
        <w:t>balanced</w:t>
      </w:r>
      <w:r>
        <w:rPr>
          <w:spacing w:val="-3"/>
        </w:rPr>
        <w:t> </w:t>
      </w:r>
      <w:r>
        <w:rPr/>
        <w:t>distribution.</w:t>
      </w:r>
      <w:r>
        <w:rPr>
          <w:spacing w:val="-3"/>
        </w:rPr>
        <w:t> </w:t>
      </w:r>
      <w:r>
        <w:rPr/>
        <w:t>Typical</w:t>
      </w:r>
      <w:r>
        <w:rPr>
          <w:spacing w:val="-4"/>
        </w:rPr>
        <w:t> </w:t>
      </w:r>
      <w:r>
        <w:rPr/>
        <w:t>controls</w:t>
      </w:r>
      <w:r>
        <w:rPr>
          <w:spacing w:val="-5"/>
        </w:rPr>
        <w:t> </w:t>
      </w:r>
      <w:r>
        <w:rPr/>
        <w:t>are</w:t>
      </w:r>
      <w:r>
        <w:rPr>
          <w:spacing w:val="-2"/>
        </w:rPr>
        <w:t> </w:t>
      </w:r>
      <w:r>
        <w:rPr/>
        <w:t>limited</w:t>
      </w:r>
      <w:r>
        <w:rPr>
          <w:spacing w:val="-3"/>
        </w:rPr>
        <w:t> </w:t>
      </w:r>
      <w:r>
        <w:rPr/>
        <w:t>to</w:t>
      </w:r>
      <w:r>
        <w:rPr>
          <w:spacing w:val="-3"/>
        </w:rPr>
        <w:t> </w:t>
      </w:r>
      <w:r>
        <w:rPr/>
        <w:t>adjusting</w:t>
      </w:r>
      <w:r>
        <w:rPr>
          <w:spacing w:val="-3"/>
        </w:rPr>
        <w:t> </w:t>
      </w:r>
      <w:r>
        <w:rPr/>
        <w:t>the</w:t>
      </w:r>
      <w:r>
        <w:rPr>
          <w:spacing w:val="-2"/>
        </w:rPr>
        <w:t> </w:t>
      </w:r>
      <w:r>
        <w:rPr/>
        <w:t>cell</w:t>
      </w:r>
      <w:r>
        <w:rPr>
          <w:spacing w:val="-4"/>
        </w:rPr>
        <w:t> </w:t>
      </w:r>
      <w:r>
        <w:rPr/>
        <w:t>reselection</w:t>
      </w:r>
      <w:r>
        <w:rPr>
          <w:spacing w:val="-3"/>
        </w:rPr>
        <w:t> </w:t>
      </w:r>
      <w:r>
        <w:rPr/>
        <w:t>and</w:t>
      </w:r>
      <w:r>
        <w:rPr>
          <w:spacing w:val="-3"/>
        </w:rPr>
        <w:t> </w:t>
      </w:r>
      <w:r>
        <w:rPr/>
        <w:t>handover</w:t>
      </w:r>
      <w:r>
        <w:rPr>
          <w:spacing w:val="-4"/>
        </w:rPr>
        <w:t> </w:t>
      </w:r>
      <w:r>
        <w:rPr/>
        <w:t>parameters;</w:t>
      </w:r>
      <w:r>
        <w:rPr>
          <w:spacing w:val="-4"/>
        </w:rPr>
        <w:t> </w:t>
      </w:r>
      <w:r>
        <w:rPr/>
        <w:t>and</w:t>
      </w:r>
      <w:r>
        <w:rPr>
          <w:spacing w:val="-3"/>
        </w:rPr>
        <w:t> </w:t>
      </w:r>
      <w:r>
        <w:rPr/>
        <w:t>modifying load calculations and cell priorities.</w:t>
      </w:r>
    </w:p>
    <w:p>
      <w:pPr>
        <w:pStyle w:val="BodyText"/>
        <w:spacing w:line="256" w:lineRule="auto" w:before="157"/>
        <w:ind w:left="230" w:right="224"/>
        <w:jc w:val="both"/>
      </w:pPr>
      <w:r>
        <w:rPr/>
        <w:t>The goal of Near-RT RIC traffic steering is to interpret the policies received</w:t>
      </w:r>
      <w:r>
        <w:rPr>
          <w:spacing w:val="-3"/>
        </w:rPr>
        <w:t> </w:t>
      </w:r>
      <w:r>
        <w:rPr/>
        <w:t>over A1 and to determine the optimum changes it can make towards achieving those goals. It may also leverage the A1 enrichment information.</w:t>
      </w:r>
      <w:r>
        <w:rPr>
          <w:spacing w:val="40"/>
        </w:rPr>
        <w:t> </w:t>
      </w:r>
      <w:r>
        <w:rPr/>
        <w:t>Traffic steering may reuse mechanisms provided by other use cases to effect the changes necessary to achieve its goals.</w:t>
      </w:r>
    </w:p>
    <w:p>
      <w:pPr>
        <w:pStyle w:val="BodyText"/>
        <w:spacing w:line="261" w:lineRule="auto" w:before="157"/>
        <w:ind w:left="230" w:right="231"/>
        <w:jc w:val="both"/>
      </w:pPr>
      <w:r>
        <w:rPr/>
        <w:t>More specifically, Near-RT RIC triggers E2 procedure and related control/policies so as to obtain network performance that would fulfill the criteria identified in the A1 policies.</w:t>
      </w:r>
    </w:p>
    <w:p>
      <w:pPr>
        <w:pStyle w:val="BodyText"/>
        <w:spacing w:before="108"/>
      </w:pPr>
    </w:p>
    <w:p>
      <w:pPr>
        <w:pStyle w:val="Heading3"/>
        <w:numPr>
          <w:ilvl w:val="2"/>
          <w:numId w:val="3"/>
        </w:numPr>
        <w:tabs>
          <w:tab w:pos="1365" w:val="left" w:leader="none"/>
        </w:tabs>
        <w:spacing w:line="240" w:lineRule="auto" w:before="0" w:after="0"/>
        <w:ind w:left="1365" w:right="0" w:hanging="1135"/>
        <w:jc w:val="left"/>
      </w:pPr>
      <w:bookmarkStart w:name="_TOC_250039" w:id="29"/>
      <w:bookmarkStart w:name="4.1.2 Entities/resources involved in the" w:id="30"/>
      <w:r>
        <w:rPr/>
      </w:r>
      <w:r>
        <w:rPr/>
        <w:t>Entities/resources</w:t>
      </w:r>
      <w:r>
        <w:rPr>
          <w:spacing w:val="-6"/>
        </w:rPr>
        <w:t> </w:t>
      </w:r>
      <w:r>
        <w:rPr/>
        <w:t>involved</w:t>
      </w:r>
      <w:r>
        <w:rPr>
          <w:spacing w:val="-5"/>
        </w:rPr>
        <w:t> </w:t>
      </w:r>
      <w:r>
        <w:rPr/>
        <w:t>in</w:t>
      </w:r>
      <w:r>
        <w:rPr>
          <w:spacing w:val="-3"/>
        </w:rPr>
        <w:t> </w:t>
      </w:r>
      <w:r>
        <w:rPr/>
        <w:t>the</w:t>
      </w:r>
      <w:r>
        <w:rPr>
          <w:spacing w:val="-5"/>
        </w:rPr>
        <w:t> </w:t>
      </w:r>
      <w:r>
        <w:rPr/>
        <w:t>use</w:t>
      </w:r>
      <w:bookmarkEnd w:id="29"/>
      <w:r>
        <w:rPr>
          <w:spacing w:val="-4"/>
        </w:rPr>
        <w:t> case</w:t>
      </w:r>
    </w:p>
    <w:p>
      <w:pPr>
        <w:spacing w:line="240" w:lineRule="auto" w:before="117"/>
        <w:rPr>
          <w:sz w:val="28"/>
        </w:rPr>
      </w:pPr>
    </w:p>
    <w:p>
      <w:pPr>
        <w:pStyle w:val="ListParagraph"/>
        <w:numPr>
          <w:ilvl w:val="0"/>
          <w:numId w:val="6"/>
        </w:numPr>
        <w:tabs>
          <w:tab w:pos="589" w:val="left" w:leader="none"/>
        </w:tabs>
        <w:spacing w:line="240" w:lineRule="auto" w:before="0" w:after="0"/>
        <w:ind w:left="589" w:right="0" w:hanging="359"/>
        <w:jc w:val="left"/>
        <w:rPr>
          <w:sz w:val="20"/>
        </w:rPr>
      </w:pPr>
      <w:r>
        <w:rPr>
          <w:sz w:val="20"/>
        </w:rPr>
        <w:t>OAM</w:t>
      </w:r>
      <w:r>
        <w:rPr>
          <w:spacing w:val="2"/>
          <w:sz w:val="20"/>
        </w:rPr>
        <w:t> </w:t>
      </w:r>
      <w:r>
        <w:rPr>
          <w:sz w:val="20"/>
        </w:rPr>
        <w:t>functions</w:t>
      </w:r>
      <w:r>
        <w:rPr>
          <w:spacing w:val="1"/>
          <w:sz w:val="20"/>
        </w:rPr>
        <w:t> </w:t>
      </w:r>
      <w:r>
        <w:rPr>
          <w:sz w:val="20"/>
        </w:rPr>
        <w:t>in</w:t>
      </w:r>
      <w:r>
        <w:rPr>
          <w:spacing w:val="-2"/>
          <w:sz w:val="20"/>
        </w:rPr>
        <w:t> </w:t>
      </w:r>
      <w:r>
        <w:rPr>
          <w:sz w:val="20"/>
        </w:rPr>
        <w:t>SMO </w:t>
      </w:r>
      <w:r>
        <w:rPr>
          <w:spacing w:val="-2"/>
          <w:sz w:val="20"/>
        </w:rPr>
        <w:t>domain:</w:t>
      </w:r>
    </w:p>
    <w:p>
      <w:pPr>
        <w:pStyle w:val="ListParagraph"/>
        <w:numPr>
          <w:ilvl w:val="1"/>
          <w:numId w:val="6"/>
        </w:numPr>
        <w:tabs>
          <w:tab w:pos="1311" w:val="left" w:leader="none"/>
        </w:tabs>
        <w:spacing w:line="276" w:lineRule="auto" w:before="35" w:after="0"/>
        <w:ind w:left="1311" w:right="220" w:hanging="361"/>
        <w:jc w:val="left"/>
        <w:rPr>
          <w:sz w:val="20"/>
        </w:rPr>
      </w:pPr>
      <w:r>
        <w:rPr>
          <w:sz w:val="20"/>
        </w:rPr>
        <w:t>Collect necessary measurement metrics</w:t>
      </w:r>
      <w:r>
        <w:rPr>
          <w:spacing w:val="-1"/>
          <w:sz w:val="20"/>
        </w:rPr>
        <w:t> </w:t>
      </w:r>
      <w:r>
        <w:rPr>
          <w:sz w:val="20"/>
        </w:rPr>
        <w:t>from network level</w:t>
      </w:r>
      <w:r>
        <w:rPr>
          <w:spacing w:val="-3"/>
          <w:sz w:val="20"/>
        </w:rPr>
        <w:t> </w:t>
      </w:r>
      <w:r>
        <w:rPr>
          <w:sz w:val="20"/>
        </w:rPr>
        <w:t>measurement report and</w:t>
      </w:r>
      <w:r>
        <w:rPr>
          <w:spacing w:val="-3"/>
          <w:sz w:val="20"/>
        </w:rPr>
        <w:t> </w:t>
      </w:r>
      <w:r>
        <w:rPr>
          <w:sz w:val="20"/>
        </w:rPr>
        <w:t>enrichment data (can</w:t>
      </w:r>
      <w:r>
        <w:rPr>
          <w:spacing w:val="-3"/>
          <w:sz w:val="20"/>
        </w:rPr>
        <w:t> </w:t>
      </w:r>
      <w:r>
        <w:rPr>
          <w:sz w:val="20"/>
        </w:rPr>
        <w:t>acquire data from application) for constructing/training relevant AI/ML models.</w:t>
      </w:r>
    </w:p>
    <w:p>
      <w:pPr>
        <w:pStyle w:val="ListParagraph"/>
        <w:numPr>
          <w:ilvl w:val="1"/>
          <w:numId w:val="6"/>
        </w:numPr>
        <w:tabs>
          <w:tab w:pos="1310" w:val="left" w:leader="none"/>
        </w:tabs>
        <w:spacing w:line="240" w:lineRule="auto" w:before="1" w:after="0"/>
        <w:ind w:left="1310" w:right="0" w:hanging="360"/>
        <w:jc w:val="left"/>
        <w:rPr>
          <w:sz w:val="20"/>
        </w:rPr>
      </w:pPr>
      <w:r>
        <w:rPr>
          <w:sz w:val="20"/>
        </w:rPr>
        <w:t>Deploy</w:t>
      </w:r>
      <w:r>
        <w:rPr>
          <w:spacing w:val="-1"/>
          <w:sz w:val="20"/>
        </w:rPr>
        <w:t> </w:t>
      </w:r>
      <w:r>
        <w:rPr>
          <w:sz w:val="20"/>
        </w:rPr>
        <w:t>or</w:t>
      </w:r>
      <w:r>
        <w:rPr>
          <w:spacing w:val="-3"/>
          <w:sz w:val="20"/>
        </w:rPr>
        <w:t> </w:t>
      </w:r>
      <w:r>
        <w:rPr>
          <w:sz w:val="20"/>
        </w:rPr>
        <w:t>update,</w:t>
      </w:r>
      <w:r>
        <w:rPr>
          <w:spacing w:val="-1"/>
          <w:sz w:val="20"/>
        </w:rPr>
        <w:t> </w:t>
      </w:r>
      <w:r>
        <w:rPr>
          <w:sz w:val="20"/>
        </w:rPr>
        <w:t>configure the relevant</w:t>
      </w:r>
      <w:r>
        <w:rPr>
          <w:spacing w:val="1"/>
          <w:sz w:val="20"/>
        </w:rPr>
        <w:t> </w:t>
      </w:r>
      <w:r>
        <w:rPr>
          <w:sz w:val="20"/>
        </w:rPr>
        <w:t>TS</w:t>
      </w:r>
      <w:r>
        <w:rPr>
          <w:spacing w:val="-2"/>
          <w:sz w:val="20"/>
        </w:rPr>
        <w:t> </w:t>
      </w:r>
      <w:r>
        <w:rPr>
          <w:sz w:val="20"/>
        </w:rPr>
        <w:t>optimization</w:t>
      </w:r>
      <w:r>
        <w:rPr>
          <w:spacing w:val="-1"/>
          <w:sz w:val="20"/>
        </w:rPr>
        <w:t> </w:t>
      </w:r>
      <w:r>
        <w:rPr>
          <w:sz w:val="20"/>
        </w:rPr>
        <w:t>AI/ML</w:t>
      </w:r>
      <w:r>
        <w:rPr>
          <w:spacing w:val="-4"/>
          <w:sz w:val="20"/>
        </w:rPr>
        <w:t> </w:t>
      </w:r>
      <w:r>
        <w:rPr>
          <w:sz w:val="20"/>
        </w:rPr>
        <w:t>models to</w:t>
      </w:r>
      <w:r>
        <w:rPr>
          <w:spacing w:val="-1"/>
          <w:sz w:val="20"/>
        </w:rPr>
        <w:t> </w:t>
      </w:r>
      <w:r>
        <w:rPr>
          <w:sz w:val="20"/>
        </w:rPr>
        <w:t>Near-RT</w:t>
      </w:r>
      <w:r>
        <w:rPr>
          <w:spacing w:val="1"/>
          <w:sz w:val="20"/>
        </w:rPr>
        <w:t> </w:t>
      </w:r>
      <w:r>
        <w:rPr>
          <w:sz w:val="20"/>
        </w:rPr>
        <w:t>RIC via</w:t>
      </w:r>
      <w:r>
        <w:rPr>
          <w:spacing w:val="1"/>
          <w:sz w:val="20"/>
        </w:rPr>
        <w:t> </w:t>
      </w:r>
      <w:r>
        <w:rPr>
          <w:spacing w:val="-5"/>
          <w:sz w:val="20"/>
        </w:rPr>
        <w:t>O1.</w:t>
      </w:r>
    </w:p>
    <w:p>
      <w:pPr>
        <w:pStyle w:val="BodyText"/>
        <w:spacing w:before="66"/>
      </w:pPr>
    </w:p>
    <w:p>
      <w:pPr>
        <w:pStyle w:val="ListParagraph"/>
        <w:numPr>
          <w:ilvl w:val="0"/>
          <w:numId w:val="6"/>
        </w:numPr>
        <w:tabs>
          <w:tab w:pos="589" w:val="left" w:leader="none"/>
        </w:tabs>
        <w:spacing w:line="240" w:lineRule="auto" w:before="0" w:after="0"/>
        <w:ind w:left="589" w:right="0" w:hanging="359"/>
        <w:jc w:val="left"/>
        <w:rPr>
          <w:sz w:val="20"/>
        </w:rPr>
      </w:pPr>
      <w:r>
        <w:rPr>
          <w:sz w:val="20"/>
        </w:rPr>
        <w:t>Non-RT</w:t>
      </w:r>
      <w:r>
        <w:rPr>
          <w:spacing w:val="1"/>
          <w:sz w:val="20"/>
        </w:rPr>
        <w:t> </w:t>
      </w:r>
      <w:r>
        <w:rPr>
          <w:sz w:val="20"/>
        </w:rPr>
        <w:t>RIC in</w:t>
      </w:r>
      <w:r>
        <w:rPr>
          <w:spacing w:val="-1"/>
          <w:sz w:val="20"/>
        </w:rPr>
        <w:t> </w:t>
      </w:r>
      <w:r>
        <w:rPr>
          <w:sz w:val="20"/>
        </w:rPr>
        <w:t>SMO </w:t>
      </w:r>
      <w:r>
        <w:rPr>
          <w:spacing w:val="-2"/>
          <w:sz w:val="20"/>
        </w:rPr>
        <w:t>domain:</w:t>
      </w:r>
    </w:p>
    <w:p>
      <w:pPr>
        <w:pStyle w:val="ListParagraph"/>
        <w:numPr>
          <w:ilvl w:val="1"/>
          <w:numId w:val="6"/>
        </w:numPr>
        <w:tabs>
          <w:tab w:pos="1310" w:val="left" w:leader="none"/>
        </w:tabs>
        <w:spacing w:line="240" w:lineRule="auto" w:before="35" w:after="0"/>
        <w:ind w:left="1310" w:right="0" w:hanging="360"/>
        <w:jc w:val="left"/>
        <w:rPr>
          <w:sz w:val="20"/>
        </w:rPr>
      </w:pPr>
      <w:r>
        <w:rPr>
          <w:sz w:val="20"/>
        </w:rPr>
        <w:t>Send</w:t>
      </w:r>
      <w:r>
        <w:rPr>
          <w:spacing w:val="-3"/>
          <w:sz w:val="20"/>
        </w:rPr>
        <w:t> </w:t>
      </w:r>
      <w:r>
        <w:rPr>
          <w:sz w:val="20"/>
        </w:rPr>
        <w:t>A1</w:t>
      </w:r>
      <w:r>
        <w:rPr>
          <w:spacing w:val="-1"/>
          <w:sz w:val="20"/>
        </w:rPr>
        <w:t> </w:t>
      </w:r>
      <w:r>
        <w:rPr>
          <w:sz w:val="20"/>
        </w:rPr>
        <w:t>policies</w:t>
      </w:r>
      <w:r>
        <w:rPr>
          <w:spacing w:val="1"/>
          <w:sz w:val="20"/>
        </w:rPr>
        <w:t> </w:t>
      </w:r>
      <w:r>
        <w:rPr>
          <w:sz w:val="20"/>
        </w:rPr>
        <w:t>and</w:t>
      </w:r>
      <w:r>
        <w:rPr>
          <w:spacing w:val="-1"/>
          <w:sz w:val="20"/>
        </w:rPr>
        <w:t> </w:t>
      </w:r>
      <w:r>
        <w:rPr>
          <w:sz w:val="20"/>
        </w:rPr>
        <w:t>receive policy feedback</w:t>
      </w:r>
      <w:r>
        <w:rPr>
          <w:spacing w:val="-1"/>
          <w:sz w:val="20"/>
        </w:rPr>
        <w:t> </w:t>
      </w:r>
      <w:r>
        <w:rPr>
          <w:sz w:val="20"/>
        </w:rPr>
        <w:t>to/from</w:t>
      </w:r>
      <w:r>
        <w:rPr>
          <w:spacing w:val="-2"/>
          <w:sz w:val="20"/>
        </w:rPr>
        <w:t> </w:t>
      </w:r>
      <w:r>
        <w:rPr>
          <w:sz w:val="20"/>
        </w:rPr>
        <w:t>Near-RT</w:t>
      </w:r>
      <w:r>
        <w:rPr>
          <w:spacing w:val="-4"/>
          <w:sz w:val="20"/>
        </w:rPr>
        <w:t> </w:t>
      </w:r>
      <w:r>
        <w:rPr>
          <w:sz w:val="20"/>
        </w:rPr>
        <w:t>RIC to drive resource optimization</w:t>
      </w:r>
      <w:r>
        <w:rPr>
          <w:spacing w:val="-1"/>
          <w:sz w:val="20"/>
        </w:rPr>
        <w:t> </w:t>
      </w:r>
      <w:r>
        <w:rPr>
          <w:sz w:val="20"/>
        </w:rPr>
        <w:t>at</w:t>
      </w:r>
      <w:r>
        <w:rPr>
          <w:spacing w:val="-2"/>
          <w:sz w:val="20"/>
        </w:rPr>
        <w:t> </w:t>
      </w:r>
      <w:r>
        <w:rPr>
          <w:sz w:val="20"/>
        </w:rPr>
        <w:t>RAN </w:t>
      </w:r>
      <w:r>
        <w:rPr>
          <w:spacing w:val="-2"/>
          <w:sz w:val="20"/>
        </w:rPr>
        <w:t>level.</w:t>
      </w:r>
    </w:p>
    <w:p>
      <w:pPr>
        <w:pStyle w:val="ListParagraph"/>
        <w:numPr>
          <w:ilvl w:val="1"/>
          <w:numId w:val="6"/>
        </w:numPr>
        <w:tabs>
          <w:tab w:pos="1310" w:val="left" w:leader="none"/>
        </w:tabs>
        <w:spacing w:line="240" w:lineRule="auto" w:before="35" w:after="0"/>
        <w:ind w:left="1310" w:right="0" w:hanging="360"/>
        <w:jc w:val="left"/>
        <w:rPr>
          <w:sz w:val="20"/>
        </w:rPr>
      </w:pPr>
      <w:r>
        <w:rPr>
          <w:sz w:val="20"/>
        </w:rPr>
        <w:t>E.g.,</w:t>
      </w:r>
      <w:r>
        <w:rPr>
          <w:spacing w:val="-2"/>
          <w:sz w:val="20"/>
        </w:rPr>
        <w:t> </w:t>
      </w:r>
      <w:r>
        <w:rPr>
          <w:sz w:val="20"/>
        </w:rPr>
        <w:t>TS</w:t>
      </w:r>
      <w:r>
        <w:rPr>
          <w:spacing w:val="-3"/>
          <w:sz w:val="20"/>
        </w:rPr>
        <w:t> </w:t>
      </w:r>
      <w:r>
        <w:rPr>
          <w:sz w:val="20"/>
        </w:rPr>
        <w:t>targets</w:t>
      </w:r>
      <w:r>
        <w:rPr>
          <w:spacing w:val="-1"/>
          <w:sz w:val="20"/>
        </w:rPr>
        <w:t> </w:t>
      </w:r>
      <w:r>
        <w:rPr>
          <w:sz w:val="20"/>
        </w:rPr>
        <w:t>as</w:t>
      </w:r>
      <w:r>
        <w:rPr>
          <w:spacing w:val="2"/>
          <w:sz w:val="20"/>
        </w:rPr>
        <w:t> </w:t>
      </w:r>
      <w:r>
        <w:rPr>
          <w:sz w:val="20"/>
        </w:rPr>
        <w:t>specified</w:t>
      </w:r>
      <w:r>
        <w:rPr>
          <w:spacing w:val="-1"/>
          <w:sz w:val="20"/>
        </w:rPr>
        <w:t> </w:t>
      </w:r>
      <w:r>
        <w:rPr>
          <w:sz w:val="20"/>
        </w:rPr>
        <w:t>in</w:t>
      </w:r>
      <w:r>
        <w:rPr>
          <w:spacing w:val="-2"/>
          <w:sz w:val="20"/>
        </w:rPr>
        <w:t> </w:t>
      </w:r>
      <w:r>
        <w:rPr>
          <w:sz w:val="20"/>
        </w:rPr>
        <w:t>O-RAN.WG2.A1AP</w:t>
      </w:r>
      <w:r>
        <w:rPr>
          <w:spacing w:val="-1"/>
          <w:sz w:val="20"/>
        </w:rPr>
        <w:t> </w:t>
      </w:r>
      <w:r>
        <w:rPr>
          <w:spacing w:val="-4"/>
          <w:sz w:val="20"/>
        </w:rPr>
        <w:t>[24].</w:t>
      </w:r>
    </w:p>
    <w:p>
      <w:pPr>
        <w:pStyle w:val="BodyText"/>
        <w:spacing w:before="70"/>
      </w:pPr>
    </w:p>
    <w:p>
      <w:pPr>
        <w:pStyle w:val="ListParagraph"/>
        <w:numPr>
          <w:ilvl w:val="0"/>
          <w:numId w:val="6"/>
        </w:numPr>
        <w:tabs>
          <w:tab w:pos="589" w:val="left" w:leader="none"/>
        </w:tabs>
        <w:spacing w:line="240" w:lineRule="auto" w:before="0" w:after="0"/>
        <w:ind w:left="589" w:right="0" w:hanging="359"/>
        <w:jc w:val="left"/>
        <w:rPr>
          <w:sz w:val="20"/>
        </w:rPr>
      </w:pPr>
      <w:r>
        <w:rPr>
          <w:sz w:val="20"/>
        </w:rPr>
        <w:t>Near-RT </w:t>
      </w:r>
      <w:r>
        <w:rPr>
          <w:spacing w:val="-4"/>
          <w:sz w:val="20"/>
        </w:rPr>
        <w:t>RIC:</w:t>
      </w:r>
    </w:p>
    <w:p>
      <w:pPr>
        <w:pStyle w:val="ListParagraph"/>
        <w:numPr>
          <w:ilvl w:val="1"/>
          <w:numId w:val="6"/>
        </w:numPr>
        <w:tabs>
          <w:tab w:pos="1310" w:val="left" w:leader="none"/>
        </w:tabs>
        <w:spacing w:line="240" w:lineRule="auto" w:before="35" w:after="0"/>
        <w:ind w:left="1310" w:right="0" w:hanging="360"/>
        <w:jc w:val="left"/>
        <w:rPr>
          <w:sz w:val="20"/>
        </w:rPr>
      </w:pPr>
      <w:r>
        <w:rPr>
          <w:sz w:val="20"/>
        </w:rPr>
        <w:t>Supports</w:t>
      </w:r>
      <w:r>
        <w:rPr>
          <w:spacing w:val="-1"/>
          <w:sz w:val="20"/>
        </w:rPr>
        <w:t> </w:t>
      </w:r>
      <w:r>
        <w:rPr>
          <w:sz w:val="20"/>
        </w:rPr>
        <w:t>update</w:t>
      </w:r>
      <w:r>
        <w:rPr>
          <w:spacing w:val="-1"/>
          <w:sz w:val="20"/>
        </w:rPr>
        <w:t> </w:t>
      </w:r>
      <w:r>
        <w:rPr>
          <w:sz w:val="20"/>
        </w:rPr>
        <w:t>of</w:t>
      </w:r>
      <w:r>
        <w:rPr>
          <w:spacing w:val="-4"/>
          <w:sz w:val="20"/>
        </w:rPr>
        <w:t> </w:t>
      </w:r>
      <w:r>
        <w:rPr>
          <w:sz w:val="20"/>
        </w:rPr>
        <w:t>AI/ML</w:t>
      </w:r>
      <w:r>
        <w:rPr>
          <w:spacing w:val="-4"/>
          <w:sz w:val="20"/>
        </w:rPr>
        <w:t> </w:t>
      </w:r>
      <w:r>
        <w:rPr>
          <w:sz w:val="20"/>
        </w:rPr>
        <w:t>models from</w:t>
      </w:r>
      <w:r>
        <w:rPr>
          <w:spacing w:val="-2"/>
          <w:sz w:val="20"/>
        </w:rPr>
        <w:t> </w:t>
      </w:r>
      <w:r>
        <w:rPr>
          <w:spacing w:val="-4"/>
          <w:sz w:val="20"/>
        </w:rPr>
        <w:t>SMO.</w:t>
      </w:r>
    </w:p>
    <w:p>
      <w:pPr>
        <w:pStyle w:val="ListParagraph"/>
        <w:numPr>
          <w:ilvl w:val="1"/>
          <w:numId w:val="6"/>
        </w:numPr>
        <w:tabs>
          <w:tab w:pos="1311" w:val="left" w:leader="none"/>
        </w:tabs>
        <w:spacing w:line="276" w:lineRule="auto" w:before="35" w:after="0"/>
        <w:ind w:left="1311" w:right="223" w:hanging="361"/>
        <w:jc w:val="left"/>
        <w:rPr>
          <w:sz w:val="20"/>
        </w:rPr>
      </w:pPr>
      <w:r>
        <w:rPr>
          <w:sz w:val="20"/>
        </w:rPr>
        <w:t>Supports</w:t>
      </w:r>
      <w:r>
        <w:rPr>
          <w:spacing w:val="-5"/>
          <w:sz w:val="20"/>
        </w:rPr>
        <w:t> </w:t>
      </w:r>
      <w:r>
        <w:rPr>
          <w:sz w:val="20"/>
        </w:rPr>
        <w:t>inference,</w:t>
      </w:r>
      <w:r>
        <w:rPr>
          <w:spacing w:val="-6"/>
          <w:sz w:val="20"/>
        </w:rPr>
        <w:t> </w:t>
      </w:r>
      <w:r>
        <w:rPr>
          <w:sz w:val="20"/>
        </w:rPr>
        <w:t>such</w:t>
      </w:r>
      <w:r>
        <w:rPr>
          <w:spacing w:val="-6"/>
          <w:sz w:val="20"/>
        </w:rPr>
        <w:t> </w:t>
      </w:r>
      <w:r>
        <w:rPr>
          <w:sz w:val="20"/>
        </w:rPr>
        <w:t>as</w:t>
      </w:r>
      <w:r>
        <w:rPr>
          <w:spacing w:val="-4"/>
          <w:sz w:val="20"/>
        </w:rPr>
        <w:t> </w:t>
      </w:r>
      <w:r>
        <w:rPr>
          <w:sz w:val="20"/>
        </w:rPr>
        <w:t>traffic</w:t>
      </w:r>
      <w:r>
        <w:rPr>
          <w:spacing w:val="-6"/>
          <w:sz w:val="20"/>
        </w:rPr>
        <w:t> </w:t>
      </w:r>
      <w:r>
        <w:rPr>
          <w:sz w:val="20"/>
        </w:rPr>
        <w:t>prediction,</w:t>
      </w:r>
      <w:r>
        <w:rPr>
          <w:spacing w:val="-6"/>
          <w:sz w:val="20"/>
        </w:rPr>
        <w:t> </w:t>
      </w:r>
      <w:r>
        <w:rPr>
          <w:sz w:val="20"/>
        </w:rPr>
        <w:t>using</w:t>
      </w:r>
      <w:r>
        <w:rPr>
          <w:spacing w:val="-6"/>
          <w:sz w:val="20"/>
        </w:rPr>
        <w:t> </w:t>
      </w:r>
      <w:r>
        <w:rPr>
          <w:sz w:val="20"/>
        </w:rPr>
        <w:t>AI/ML</w:t>
      </w:r>
      <w:r>
        <w:rPr>
          <w:spacing w:val="-9"/>
          <w:sz w:val="20"/>
        </w:rPr>
        <w:t> </w:t>
      </w:r>
      <w:r>
        <w:rPr>
          <w:sz w:val="20"/>
        </w:rPr>
        <w:t>models</w:t>
      </w:r>
      <w:r>
        <w:rPr>
          <w:spacing w:val="-5"/>
          <w:sz w:val="20"/>
        </w:rPr>
        <w:t> </w:t>
      </w:r>
      <w:r>
        <w:rPr>
          <w:sz w:val="20"/>
        </w:rPr>
        <w:t>from</w:t>
      </w:r>
      <w:r>
        <w:rPr>
          <w:spacing w:val="-7"/>
          <w:sz w:val="20"/>
        </w:rPr>
        <w:t> </w:t>
      </w:r>
      <w:r>
        <w:rPr>
          <w:sz w:val="20"/>
        </w:rPr>
        <w:t>Non-RT</w:t>
      </w:r>
      <w:r>
        <w:rPr>
          <w:spacing w:val="-4"/>
          <w:sz w:val="20"/>
        </w:rPr>
        <w:t> </w:t>
      </w:r>
      <w:r>
        <w:rPr>
          <w:sz w:val="20"/>
        </w:rPr>
        <w:t>RIC</w:t>
      </w:r>
      <w:r>
        <w:rPr>
          <w:spacing w:val="-5"/>
          <w:sz w:val="20"/>
        </w:rPr>
        <w:t> </w:t>
      </w:r>
      <w:r>
        <w:rPr>
          <w:sz w:val="20"/>
        </w:rPr>
        <w:t>based</w:t>
      </w:r>
      <w:r>
        <w:rPr>
          <w:spacing w:val="-6"/>
          <w:sz w:val="20"/>
        </w:rPr>
        <w:t> </w:t>
      </w:r>
      <w:r>
        <w:rPr>
          <w:sz w:val="20"/>
        </w:rPr>
        <w:t>on</w:t>
      </w:r>
      <w:r>
        <w:rPr>
          <w:spacing w:val="-6"/>
          <w:sz w:val="20"/>
        </w:rPr>
        <w:t> </w:t>
      </w:r>
      <w:r>
        <w:rPr>
          <w:sz w:val="20"/>
        </w:rPr>
        <w:t>network</w:t>
      </w:r>
      <w:r>
        <w:rPr>
          <w:spacing w:val="-6"/>
          <w:sz w:val="20"/>
        </w:rPr>
        <w:t> </w:t>
      </w:r>
      <w:r>
        <w:rPr>
          <w:sz w:val="20"/>
        </w:rPr>
        <w:t>data,</w:t>
      </w:r>
      <w:r>
        <w:rPr>
          <w:spacing w:val="-6"/>
          <w:sz w:val="20"/>
        </w:rPr>
        <w:t> </w:t>
      </w:r>
      <w:r>
        <w:rPr>
          <w:sz w:val="20"/>
        </w:rPr>
        <w:t>e.g., measurement reports from E2 node.</w:t>
      </w:r>
    </w:p>
    <w:p>
      <w:pPr>
        <w:pStyle w:val="ListParagraph"/>
        <w:numPr>
          <w:ilvl w:val="1"/>
          <w:numId w:val="6"/>
        </w:numPr>
        <w:tabs>
          <w:tab w:pos="1310" w:val="left" w:leader="none"/>
        </w:tabs>
        <w:spacing w:line="240" w:lineRule="auto" w:before="1" w:after="0"/>
        <w:ind w:left="1310" w:right="0" w:hanging="360"/>
        <w:jc w:val="left"/>
        <w:rPr>
          <w:sz w:val="20"/>
        </w:rPr>
      </w:pPr>
      <w:r>
        <w:rPr>
          <w:sz w:val="20"/>
        </w:rPr>
        <w:t>Supports interpretation and</w:t>
      </w:r>
      <w:r>
        <w:rPr>
          <w:spacing w:val="-1"/>
          <w:sz w:val="20"/>
        </w:rPr>
        <w:t> </w:t>
      </w:r>
      <w:r>
        <w:rPr>
          <w:sz w:val="20"/>
        </w:rPr>
        <w:t>execution of</w:t>
      </w:r>
      <w:r>
        <w:rPr>
          <w:spacing w:val="-3"/>
          <w:sz w:val="20"/>
        </w:rPr>
        <w:t> </w:t>
      </w:r>
      <w:r>
        <w:rPr>
          <w:sz w:val="20"/>
        </w:rPr>
        <w:t>A1 policies</w:t>
      </w:r>
      <w:r>
        <w:rPr>
          <w:spacing w:val="1"/>
          <w:sz w:val="20"/>
        </w:rPr>
        <w:t> </w:t>
      </w:r>
      <w:r>
        <w:rPr>
          <w:sz w:val="20"/>
        </w:rPr>
        <w:t>from</w:t>
      </w:r>
      <w:r>
        <w:rPr>
          <w:spacing w:val="-1"/>
          <w:sz w:val="20"/>
        </w:rPr>
        <w:t> </w:t>
      </w:r>
      <w:r>
        <w:rPr>
          <w:sz w:val="20"/>
        </w:rPr>
        <w:t>Non-RT</w:t>
      </w:r>
      <w:r>
        <w:rPr>
          <w:spacing w:val="2"/>
          <w:sz w:val="20"/>
        </w:rPr>
        <w:t> </w:t>
      </w:r>
      <w:r>
        <w:rPr>
          <w:spacing w:val="-4"/>
          <w:sz w:val="20"/>
        </w:rPr>
        <w:t>RIC.</w:t>
      </w:r>
    </w:p>
    <w:p>
      <w:pPr>
        <w:pStyle w:val="ListParagraph"/>
        <w:numPr>
          <w:ilvl w:val="1"/>
          <w:numId w:val="6"/>
        </w:numPr>
        <w:tabs>
          <w:tab w:pos="1310" w:val="left" w:leader="none"/>
        </w:tabs>
        <w:spacing w:line="240" w:lineRule="auto" w:before="30" w:after="0"/>
        <w:ind w:left="1310" w:right="0" w:hanging="360"/>
        <w:jc w:val="left"/>
        <w:rPr>
          <w:sz w:val="20"/>
        </w:rPr>
      </w:pPr>
      <w:r>
        <w:rPr>
          <w:sz w:val="20"/>
        </w:rPr>
        <w:t>Sends TS</w:t>
      </w:r>
      <w:r>
        <w:rPr>
          <w:spacing w:val="-3"/>
          <w:sz w:val="20"/>
        </w:rPr>
        <w:t> </w:t>
      </w:r>
      <w:r>
        <w:rPr>
          <w:sz w:val="20"/>
        </w:rPr>
        <w:t>resource optimization</w:t>
      </w:r>
      <w:r>
        <w:rPr>
          <w:spacing w:val="-2"/>
          <w:sz w:val="20"/>
        </w:rPr>
        <w:t> </w:t>
      </w:r>
      <w:r>
        <w:rPr>
          <w:sz w:val="20"/>
        </w:rPr>
        <w:t>related</w:t>
      </w:r>
      <w:r>
        <w:rPr>
          <w:spacing w:val="-1"/>
          <w:sz w:val="20"/>
        </w:rPr>
        <w:t> </w:t>
      </w:r>
      <w:r>
        <w:rPr>
          <w:sz w:val="20"/>
        </w:rPr>
        <w:t>policies</w:t>
      </w:r>
      <w:r>
        <w:rPr>
          <w:spacing w:val="1"/>
          <w:sz w:val="20"/>
        </w:rPr>
        <w:t> </w:t>
      </w:r>
      <w:r>
        <w:rPr>
          <w:sz w:val="20"/>
        </w:rPr>
        <w:t>and</w:t>
      </w:r>
      <w:r>
        <w:rPr>
          <w:spacing w:val="-1"/>
          <w:sz w:val="20"/>
        </w:rPr>
        <w:t> </w:t>
      </w:r>
      <w:r>
        <w:rPr>
          <w:sz w:val="20"/>
        </w:rPr>
        <w:t>commands</w:t>
      </w:r>
      <w:r>
        <w:rPr>
          <w:spacing w:val="-5"/>
          <w:sz w:val="20"/>
        </w:rPr>
        <w:t> </w:t>
      </w:r>
      <w:r>
        <w:rPr>
          <w:sz w:val="20"/>
        </w:rPr>
        <w:t>to</w:t>
      </w:r>
      <w:r>
        <w:rPr>
          <w:spacing w:val="-1"/>
          <w:sz w:val="20"/>
        </w:rPr>
        <w:t> </w:t>
      </w:r>
      <w:r>
        <w:rPr>
          <w:sz w:val="20"/>
        </w:rPr>
        <w:t>E2</w:t>
      </w:r>
      <w:r>
        <w:rPr>
          <w:spacing w:val="4"/>
          <w:sz w:val="20"/>
        </w:rPr>
        <w:t> </w:t>
      </w:r>
      <w:r>
        <w:rPr>
          <w:sz w:val="20"/>
        </w:rPr>
        <w:t>node</w:t>
      </w:r>
      <w:r>
        <w:rPr>
          <w:spacing w:val="-1"/>
          <w:sz w:val="20"/>
        </w:rPr>
        <w:t> </w:t>
      </w:r>
      <w:r>
        <w:rPr>
          <w:sz w:val="20"/>
        </w:rPr>
        <w:t>to</w:t>
      </w:r>
      <w:r>
        <w:rPr>
          <w:spacing w:val="-2"/>
          <w:sz w:val="20"/>
        </w:rPr>
        <w:t> </w:t>
      </w:r>
      <w:r>
        <w:rPr>
          <w:sz w:val="20"/>
        </w:rPr>
        <w:t>influence RRM</w:t>
      </w:r>
      <w:r>
        <w:rPr>
          <w:spacing w:val="1"/>
          <w:sz w:val="20"/>
        </w:rPr>
        <w:t> </w:t>
      </w:r>
      <w:r>
        <w:rPr>
          <w:spacing w:val="-2"/>
          <w:sz w:val="20"/>
        </w:rPr>
        <w:t>behavior.</w:t>
      </w:r>
    </w:p>
    <w:p>
      <w:pPr>
        <w:pStyle w:val="ListParagraph"/>
        <w:numPr>
          <w:ilvl w:val="1"/>
          <w:numId w:val="6"/>
        </w:numPr>
        <w:tabs>
          <w:tab w:pos="1310" w:val="left" w:leader="none"/>
        </w:tabs>
        <w:spacing w:line="240" w:lineRule="auto" w:before="35" w:after="0"/>
        <w:ind w:left="1310" w:right="0" w:hanging="360"/>
        <w:jc w:val="left"/>
        <w:rPr>
          <w:sz w:val="20"/>
        </w:rPr>
      </w:pPr>
      <w:r>
        <w:rPr>
          <w:sz w:val="20"/>
        </w:rPr>
        <w:t>Sends the relevant</w:t>
      </w:r>
      <w:r>
        <w:rPr>
          <w:spacing w:val="-2"/>
          <w:sz w:val="20"/>
        </w:rPr>
        <w:t> </w:t>
      </w:r>
      <w:r>
        <w:rPr>
          <w:sz w:val="20"/>
        </w:rPr>
        <w:t>A1</w:t>
      </w:r>
      <w:r>
        <w:rPr>
          <w:spacing w:val="-1"/>
          <w:sz w:val="20"/>
        </w:rPr>
        <w:t> </w:t>
      </w:r>
      <w:r>
        <w:rPr>
          <w:sz w:val="20"/>
        </w:rPr>
        <w:t>policy</w:t>
      </w:r>
      <w:r>
        <w:rPr>
          <w:spacing w:val="-1"/>
          <w:sz w:val="20"/>
        </w:rPr>
        <w:t> </w:t>
      </w:r>
      <w:r>
        <w:rPr>
          <w:sz w:val="20"/>
        </w:rPr>
        <w:t>feedback</w:t>
      </w:r>
      <w:r>
        <w:rPr>
          <w:spacing w:val="-2"/>
          <w:sz w:val="20"/>
        </w:rPr>
        <w:t> </w:t>
      </w:r>
      <w:r>
        <w:rPr>
          <w:sz w:val="20"/>
        </w:rPr>
        <w:t>to</w:t>
      </w:r>
      <w:r>
        <w:rPr>
          <w:spacing w:val="-1"/>
          <w:sz w:val="20"/>
        </w:rPr>
        <w:t> </w:t>
      </w:r>
      <w:r>
        <w:rPr>
          <w:sz w:val="20"/>
        </w:rPr>
        <w:t>Non-RT</w:t>
      </w:r>
      <w:r>
        <w:rPr>
          <w:spacing w:val="1"/>
          <w:sz w:val="20"/>
        </w:rPr>
        <w:t> </w:t>
      </w:r>
      <w:r>
        <w:rPr>
          <w:sz w:val="20"/>
        </w:rPr>
        <w:t>RIC for</w:t>
      </w:r>
      <w:r>
        <w:rPr>
          <w:spacing w:val="-3"/>
          <w:sz w:val="20"/>
        </w:rPr>
        <w:t> </w:t>
      </w:r>
      <w:r>
        <w:rPr>
          <w:sz w:val="20"/>
        </w:rPr>
        <w:t>potential</w:t>
      </w:r>
      <w:r>
        <w:rPr>
          <w:spacing w:val="-2"/>
          <w:sz w:val="20"/>
        </w:rPr>
        <w:t> </w:t>
      </w:r>
      <w:r>
        <w:rPr>
          <w:sz w:val="20"/>
        </w:rPr>
        <w:t>policy</w:t>
      </w:r>
      <w:r>
        <w:rPr>
          <w:spacing w:val="-1"/>
          <w:sz w:val="20"/>
        </w:rPr>
        <w:t> </w:t>
      </w:r>
      <w:r>
        <w:rPr>
          <w:spacing w:val="-2"/>
          <w:sz w:val="20"/>
        </w:rPr>
        <w:t>update.</w:t>
      </w:r>
    </w:p>
    <w:p>
      <w:pPr>
        <w:pStyle w:val="ListParagraph"/>
        <w:numPr>
          <w:ilvl w:val="1"/>
          <w:numId w:val="6"/>
        </w:numPr>
        <w:tabs>
          <w:tab w:pos="1311" w:val="left" w:leader="none"/>
        </w:tabs>
        <w:spacing w:line="276" w:lineRule="auto" w:before="36" w:after="0"/>
        <w:ind w:left="1311" w:right="220" w:hanging="361"/>
        <w:jc w:val="left"/>
        <w:rPr>
          <w:sz w:val="20"/>
        </w:rPr>
      </w:pPr>
      <w:r>
        <w:rPr>
          <w:sz w:val="20"/>
        </w:rPr>
        <w:t>Sends</w:t>
      </w:r>
      <w:r>
        <w:rPr>
          <w:spacing w:val="-1"/>
          <w:sz w:val="20"/>
        </w:rPr>
        <w:t> </w:t>
      </w:r>
      <w:r>
        <w:rPr>
          <w:sz w:val="20"/>
        </w:rPr>
        <w:t>the</w:t>
      </w:r>
      <w:r>
        <w:rPr>
          <w:spacing w:val="-2"/>
          <w:sz w:val="20"/>
        </w:rPr>
        <w:t> </w:t>
      </w:r>
      <w:r>
        <w:rPr>
          <w:sz w:val="20"/>
        </w:rPr>
        <w:t>relevant</w:t>
      </w:r>
      <w:r>
        <w:rPr>
          <w:spacing w:val="-8"/>
          <w:sz w:val="20"/>
        </w:rPr>
        <w:t> </w:t>
      </w:r>
      <w:r>
        <w:rPr>
          <w:sz w:val="20"/>
        </w:rPr>
        <w:t>O1</w:t>
      </w:r>
      <w:r>
        <w:rPr>
          <w:spacing w:val="-3"/>
          <w:sz w:val="20"/>
        </w:rPr>
        <w:t> </w:t>
      </w:r>
      <w:r>
        <w:rPr>
          <w:sz w:val="20"/>
        </w:rPr>
        <w:t>performance</w:t>
      </w:r>
      <w:r>
        <w:rPr>
          <w:spacing w:val="-2"/>
          <w:sz w:val="20"/>
        </w:rPr>
        <w:t> </w:t>
      </w:r>
      <w:r>
        <w:rPr>
          <w:sz w:val="20"/>
        </w:rPr>
        <w:t>data</w:t>
      </w:r>
      <w:r>
        <w:rPr>
          <w:spacing w:val="-3"/>
          <w:sz w:val="20"/>
        </w:rPr>
        <w:t> </w:t>
      </w:r>
      <w:r>
        <w:rPr>
          <w:sz w:val="20"/>
        </w:rPr>
        <w:t>to</w:t>
      </w:r>
      <w:r>
        <w:rPr>
          <w:spacing w:val="-3"/>
          <w:sz w:val="20"/>
        </w:rPr>
        <w:t> </w:t>
      </w:r>
      <w:r>
        <w:rPr>
          <w:sz w:val="20"/>
        </w:rPr>
        <w:t>OAM functions;</w:t>
      </w:r>
      <w:r>
        <w:rPr>
          <w:spacing w:val="-8"/>
          <w:sz w:val="20"/>
        </w:rPr>
        <w:t> </w:t>
      </w:r>
      <w:r>
        <w:rPr>
          <w:sz w:val="20"/>
        </w:rPr>
        <w:t>these</w:t>
      </w:r>
      <w:r>
        <w:rPr>
          <w:spacing w:val="-2"/>
          <w:sz w:val="20"/>
        </w:rPr>
        <w:t> </w:t>
      </w:r>
      <w:r>
        <w:rPr>
          <w:sz w:val="20"/>
        </w:rPr>
        <w:t>can</w:t>
      </w:r>
      <w:r>
        <w:rPr>
          <w:spacing w:val="-7"/>
          <w:sz w:val="20"/>
        </w:rPr>
        <w:t> </w:t>
      </w:r>
      <w:r>
        <w:rPr>
          <w:sz w:val="20"/>
        </w:rPr>
        <w:t>be</w:t>
      </w:r>
      <w:r>
        <w:rPr>
          <w:spacing w:val="-2"/>
          <w:sz w:val="20"/>
        </w:rPr>
        <w:t> </w:t>
      </w:r>
      <w:r>
        <w:rPr>
          <w:sz w:val="20"/>
        </w:rPr>
        <w:t>used</w:t>
      </w:r>
      <w:r>
        <w:rPr>
          <w:spacing w:val="-3"/>
          <w:sz w:val="20"/>
        </w:rPr>
        <w:t> </w:t>
      </w:r>
      <w:r>
        <w:rPr>
          <w:sz w:val="20"/>
        </w:rPr>
        <w:t>by</w:t>
      </w:r>
      <w:r>
        <w:rPr>
          <w:spacing w:val="-7"/>
          <w:sz w:val="20"/>
        </w:rPr>
        <w:t> </w:t>
      </w:r>
      <w:r>
        <w:rPr>
          <w:sz w:val="20"/>
        </w:rPr>
        <w:t>Non-RT</w:t>
      </w:r>
      <w:r>
        <w:rPr>
          <w:spacing w:val="-6"/>
          <w:sz w:val="20"/>
        </w:rPr>
        <w:t> </w:t>
      </w:r>
      <w:r>
        <w:rPr>
          <w:sz w:val="20"/>
        </w:rPr>
        <w:t>RIC</w:t>
      </w:r>
      <w:r>
        <w:rPr>
          <w:spacing w:val="-2"/>
          <w:sz w:val="20"/>
        </w:rPr>
        <w:t> </w:t>
      </w:r>
      <w:r>
        <w:rPr>
          <w:sz w:val="20"/>
        </w:rPr>
        <w:t>for</w:t>
      </w:r>
      <w:r>
        <w:rPr>
          <w:spacing w:val="-5"/>
          <w:sz w:val="20"/>
        </w:rPr>
        <w:t> </w:t>
      </w:r>
      <w:r>
        <w:rPr>
          <w:sz w:val="20"/>
        </w:rPr>
        <w:t>potential</w:t>
      </w:r>
      <w:r>
        <w:rPr>
          <w:spacing w:val="-4"/>
          <w:sz w:val="20"/>
        </w:rPr>
        <w:t> </w:t>
      </w:r>
      <w:r>
        <w:rPr>
          <w:sz w:val="20"/>
        </w:rPr>
        <w:t>policy </w:t>
      </w:r>
      <w:r>
        <w:rPr>
          <w:spacing w:val="-2"/>
          <w:sz w:val="20"/>
        </w:rPr>
        <w:t>update.</w:t>
      </w:r>
    </w:p>
    <w:p>
      <w:pPr>
        <w:pStyle w:val="BodyText"/>
        <w:spacing w:before="36"/>
      </w:pPr>
    </w:p>
    <w:p>
      <w:pPr>
        <w:pStyle w:val="ListParagraph"/>
        <w:numPr>
          <w:ilvl w:val="0"/>
          <w:numId w:val="6"/>
        </w:numPr>
        <w:tabs>
          <w:tab w:pos="589" w:val="left" w:leader="none"/>
        </w:tabs>
        <w:spacing w:line="240" w:lineRule="auto" w:before="0" w:after="0"/>
        <w:ind w:left="589" w:right="0" w:hanging="359"/>
        <w:jc w:val="left"/>
        <w:rPr>
          <w:sz w:val="20"/>
        </w:rPr>
      </w:pPr>
      <w:r>
        <w:rPr>
          <w:sz w:val="20"/>
        </w:rPr>
        <w:t>E2</w:t>
      </w:r>
      <w:r>
        <w:rPr>
          <w:spacing w:val="-3"/>
          <w:sz w:val="20"/>
        </w:rPr>
        <w:t> </w:t>
      </w:r>
      <w:r>
        <w:rPr>
          <w:spacing w:val="-2"/>
          <w:sz w:val="20"/>
        </w:rPr>
        <w:t>node:</w:t>
      </w:r>
    </w:p>
    <w:p>
      <w:pPr>
        <w:pStyle w:val="ListParagraph"/>
        <w:numPr>
          <w:ilvl w:val="1"/>
          <w:numId w:val="6"/>
        </w:numPr>
        <w:tabs>
          <w:tab w:pos="1310" w:val="left" w:leader="none"/>
        </w:tabs>
        <w:spacing w:line="240" w:lineRule="auto" w:before="35" w:after="0"/>
        <w:ind w:left="1310" w:right="0" w:hanging="360"/>
        <w:jc w:val="left"/>
        <w:rPr>
          <w:sz w:val="20"/>
        </w:rPr>
      </w:pPr>
      <w:r>
        <w:rPr>
          <w:sz w:val="20"/>
        </w:rPr>
        <w:t>Supports</w:t>
      </w:r>
      <w:r>
        <w:rPr>
          <w:spacing w:val="-13"/>
          <w:sz w:val="20"/>
        </w:rPr>
        <w:t> </w:t>
      </w:r>
      <w:r>
        <w:rPr>
          <w:sz w:val="20"/>
        </w:rPr>
        <w:t>reporting</w:t>
      </w:r>
      <w:r>
        <w:rPr>
          <w:spacing w:val="-11"/>
          <w:sz w:val="20"/>
        </w:rPr>
        <w:t> </w:t>
      </w:r>
      <w:r>
        <w:rPr>
          <w:sz w:val="20"/>
        </w:rPr>
        <w:t>of</w:t>
      </w:r>
      <w:r>
        <w:rPr>
          <w:spacing w:val="-13"/>
          <w:sz w:val="20"/>
        </w:rPr>
        <w:t> </w:t>
      </w:r>
      <w:r>
        <w:rPr>
          <w:sz w:val="20"/>
        </w:rPr>
        <w:t>UE</w:t>
      </w:r>
      <w:r>
        <w:rPr>
          <w:spacing w:val="-13"/>
          <w:sz w:val="20"/>
        </w:rPr>
        <w:t> </w:t>
      </w:r>
      <w:r>
        <w:rPr>
          <w:sz w:val="20"/>
        </w:rPr>
        <w:t>context,</w:t>
      </w:r>
      <w:r>
        <w:rPr>
          <w:spacing w:val="-10"/>
          <w:sz w:val="20"/>
        </w:rPr>
        <w:t> </w:t>
      </w:r>
      <w:r>
        <w:rPr>
          <w:sz w:val="20"/>
        </w:rPr>
        <w:t>network</w:t>
      </w:r>
      <w:r>
        <w:rPr>
          <w:spacing w:val="-11"/>
          <w:sz w:val="20"/>
        </w:rPr>
        <w:t> </w:t>
      </w:r>
      <w:r>
        <w:rPr>
          <w:sz w:val="20"/>
        </w:rPr>
        <w:t>measurements,</w:t>
      </w:r>
      <w:r>
        <w:rPr>
          <w:spacing w:val="-15"/>
          <w:sz w:val="20"/>
        </w:rPr>
        <w:t> </w:t>
      </w:r>
      <w:r>
        <w:rPr>
          <w:sz w:val="20"/>
        </w:rPr>
        <w:t>and</w:t>
      </w:r>
      <w:r>
        <w:rPr>
          <w:spacing w:val="-11"/>
          <w:sz w:val="20"/>
        </w:rPr>
        <w:t> </w:t>
      </w:r>
      <w:r>
        <w:rPr>
          <w:sz w:val="20"/>
        </w:rPr>
        <w:t>UE</w:t>
      </w:r>
      <w:r>
        <w:rPr>
          <w:spacing w:val="-13"/>
          <w:sz w:val="20"/>
        </w:rPr>
        <w:t> </w:t>
      </w:r>
      <w:r>
        <w:rPr>
          <w:sz w:val="20"/>
        </w:rPr>
        <w:t>measurements</w:t>
      </w:r>
      <w:r>
        <w:rPr>
          <w:spacing w:val="-9"/>
          <w:sz w:val="20"/>
        </w:rPr>
        <w:t> </w:t>
      </w:r>
      <w:r>
        <w:rPr>
          <w:sz w:val="20"/>
        </w:rPr>
        <w:t>to</w:t>
      </w:r>
      <w:r>
        <w:rPr>
          <w:spacing w:val="-11"/>
          <w:sz w:val="20"/>
        </w:rPr>
        <w:t> </w:t>
      </w:r>
      <w:r>
        <w:rPr>
          <w:sz w:val="20"/>
        </w:rPr>
        <w:t>Near-RT</w:t>
      </w:r>
      <w:r>
        <w:rPr>
          <w:spacing w:val="-13"/>
          <w:sz w:val="20"/>
        </w:rPr>
        <w:t> </w:t>
      </w:r>
      <w:r>
        <w:rPr>
          <w:sz w:val="20"/>
        </w:rPr>
        <w:t>RIC</w:t>
      </w:r>
      <w:r>
        <w:rPr>
          <w:spacing w:val="-10"/>
          <w:sz w:val="20"/>
        </w:rPr>
        <w:t> </w:t>
      </w:r>
      <w:r>
        <w:rPr>
          <w:sz w:val="20"/>
        </w:rPr>
        <w:t>over</w:t>
      </w:r>
      <w:r>
        <w:rPr>
          <w:spacing w:val="-13"/>
          <w:sz w:val="20"/>
        </w:rPr>
        <w:t> </w:t>
      </w:r>
      <w:r>
        <w:rPr>
          <w:sz w:val="20"/>
        </w:rPr>
        <w:t>E2</w:t>
      </w:r>
      <w:r>
        <w:rPr>
          <w:spacing w:val="-10"/>
          <w:sz w:val="20"/>
        </w:rPr>
        <w:t> </w:t>
      </w:r>
      <w:r>
        <w:rPr>
          <w:spacing w:val="-2"/>
          <w:sz w:val="20"/>
        </w:rPr>
        <w:t>interface.</w:t>
      </w:r>
    </w:p>
    <w:p>
      <w:pPr>
        <w:spacing w:after="0" w:line="240" w:lineRule="auto"/>
        <w:jc w:val="left"/>
        <w:rPr>
          <w:sz w:val="20"/>
        </w:rPr>
        <w:sectPr>
          <w:pgSz w:w="11910" w:h="16840"/>
          <w:pgMar w:header="693" w:footer="696" w:top="1460" w:bottom="880" w:left="620" w:right="620"/>
        </w:sectPr>
      </w:pPr>
    </w:p>
    <w:p>
      <w:pPr>
        <w:pStyle w:val="BodyText"/>
        <w:spacing w:before="128"/>
      </w:pPr>
    </w:p>
    <w:p>
      <w:pPr>
        <w:pStyle w:val="ListParagraph"/>
        <w:numPr>
          <w:ilvl w:val="1"/>
          <w:numId w:val="6"/>
        </w:numPr>
        <w:tabs>
          <w:tab w:pos="1310" w:val="left" w:leader="none"/>
        </w:tabs>
        <w:spacing w:line="240" w:lineRule="auto" w:before="1" w:after="0"/>
        <w:ind w:left="1310" w:right="0" w:hanging="360"/>
        <w:jc w:val="left"/>
        <w:rPr>
          <w:sz w:val="20"/>
        </w:rPr>
      </w:pPr>
      <w:r>
        <w:rPr>
          <w:sz w:val="20"/>
        </w:rPr>
        <w:t>Executes</w:t>
      </w:r>
      <w:r>
        <w:rPr>
          <w:spacing w:val="-2"/>
          <w:sz w:val="20"/>
        </w:rPr>
        <w:t> </w:t>
      </w:r>
      <w:r>
        <w:rPr>
          <w:sz w:val="20"/>
        </w:rPr>
        <w:t>policies</w:t>
      </w:r>
      <w:r>
        <w:rPr>
          <w:spacing w:val="1"/>
          <w:sz w:val="20"/>
        </w:rPr>
        <w:t> </w:t>
      </w:r>
      <w:r>
        <w:rPr>
          <w:sz w:val="20"/>
        </w:rPr>
        <w:t>and</w:t>
      </w:r>
      <w:r>
        <w:rPr>
          <w:spacing w:val="-6"/>
          <w:sz w:val="20"/>
        </w:rPr>
        <w:t> </w:t>
      </w:r>
      <w:r>
        <w:rPr>
          <w:sz w:val="20"/>
        </w:rPr>
        <w:t>commands</w:t>
      </w:r>
      <w:r>
        <w:rPr>
          <w:spacing w:val="1"/>
          <w:sz w:val="20"/>
        </w:rPr>
        <w:t> </w:t>
      </w:r>
      <w:r>
        <w:rPr>
          <w:sz w:val="20"/>
        </w:rPr>
        <w:t>received</w:t>
      </w:r>
      <w:r>
        <w:rPr>
          <w:spacing w:val="-2"/>
          <w:sz w:val="20"/>
        </w:rPr>
        <w:t> </w:t>
      </w:r>
      <w:r>
        <w:rPr>
          <w:sz w:val="20"/>
        </w:rPr>
        <w:t>from</w:t>
      </w:r>
      <w:r>
        <w:rPr>
          <w:spacing w:val="-2"/>
          <w:sz w:val="20"/>
        </w:rPr>
        <w:t> </w:t>
      </w:r>
      <w:r>
        <w:rPr>
          <w:sz w:val="20"/>
        </w:rPr>
        <w:t>Near-RT</w:t>
      </w:r>
      <w:r>
        <w:rPr>
          <w:spacing w:val="1"/>
          <w:sz w:val="20"/>
        </w:rPr>
        <w:t> </w:t>
      </w:r>
      <w:r>
        <w:rPr>
          <w:sz w:val="20"/>
        </w:rPr>
        <w:t>RIC over</w:t>
      </w:r>
      <w:r>
        <w:rPr>
          <w:spacing w:val="-3"/>
          <w:sz w:val="20"/>
        </w:rPr>
        <w:t> </w:t>
      </w:r>
      <w:r>
        <w:rPr>
          <w:sz w:val="20"/>
        </w:rPr>
        <w:t>E2</w:t>
      </w:r>
      <w:r>
        <w:rPr>
          <w:spacing w:val="-1"/>
          <w:sz w:val="20"/>
        </w:rPr>
        <w:t> </w:t>
      </w:r>
      <w:r>
        <w:rPr>
          <w:spacing w:val="-2"/>
          <w:sz w:val="20"/>
        </w:rPr>
        <w:t>interface.</w:t>
      </w:r>
    </w:p>
    <w:p>
      <w:pPr>
        <w:pStyle w:val="ListParagraph"/>
        <w:numPr>
          <w:ilvl w:val="1"/>
          <w:numId w:val="6"/>
        </w:numPr>
        <w:tabs>
          <w:tab w:pos="1310" w:val="left" w:leader="none"/>
        </w:tabs>
        <w:spacing w:line="240" w:lineRule="auto" w:before="35" w:after="0"/>
        <w:ind w:left="1310" w:right="0" w:hanging="360"/>
        <w:jc w:val="left"/>
        <w:rPr>
          <w:sz w:val="20"/>
        </w:rPr>
      </w:pPr>
      <w:r>
        <w:rPr>
          <w:sz w:val="20"/>
        </w:rPr>
        <w:t>Supports</w:t>
      </w:r>
      <w:r>
        <w:rPr>
          <w:spacing w:val="-2"/>
          <w:sz w:val="20"/>
        </w:rPr>
        <w:t> </w:t>
      </w:r>
      <w:r>
        <w:rPr>
          <w:sz w:val="20"/>
        </w:rPr>
        <w:t>network</w:t>
      </w:r>
      <w:r>
        <w:rPr>
          <w:spacing w:val="-1"/>
          <w:sz w:val="20"/>
        </w:rPr>
        <w:t> </w:t>
      </w:r>
      <w:r>
        <w:rPr>
          <w:sz w:val="20"/>
        </w:rPr>
        <w:t>and UE</w:t>
      </w:r>
      <w:r>
        <w:rPr>
          <w:spacing w:val="-4"/>
          <w:sz w:val="20"/>
        </w:rPr>
        <w:t> </w:t>
      </w:r>
      <w:r>
        <w:rPr>
          <w:sz w:val="20"/>
        </w:rPr>
        <w:t>performance report</w:t>
      </w:r>
      <w:r>
        <w:rPr>
          <w:spacing w:val="-1"/>
          <w:sz w:val="20"/>
        </w:rPr>
        <w:t> </w:t>
      </w:r>
      <w:r>
        <w:rPr>
          <w:sz w:val="20"/>
        </w:rPr>
        <w:t>to</w:t>
      </w:r>
      <w:r>
        <w:rPr>
          <w:spacing w:val="-2"/>
          <w:sz w:val="20"/>
        </w:rPr>
        <w:t> </w:t>
      </w:r>
      <w:r>
        <w:rPr>
          <w:sz w:val="20"/>
        </w:rPr>
        <w:t>OAM</w:t>
      </w:r>
      <w:r>
        <w:rPr>
          <w:spacing w:val="5"/>
          <w:sz w:val="20"/>
        </w:rPr>
        <w:t> </w:t>
      </w:r>
      <w:r>
        <w:rPr>
          <w:sz w:val="20"/>
        </w:rPr>
        <w:t>functions</w:t>
      </w:r>
      <w:r>
        <w:rPr>
          <w:spacing w:val="3"/>
          <w:sz w:val="20"/>
        </w:rPr>
        <w:t> </w:t>
      </w:r>
      <w:r>
        <w:rPr>
          <w:sz w:val="20"/>
        </w:rPr>
        <w:t>in</w:t>
      </w:r>
      <w:r>
        <w:rPr>
          <w:spacing w:val="-2"/>
          <w:sz w:val="20"/>
        </w:rPr>
        <w:t> </w:t>
      </w:r>
      <w:r>
        <w:rPr>
          <w:sz w:val="20"/>
        </w:rPr>
        <w:t>SMO</w:t>
      </w:r>
      <w:r>
        <w:rPr>
          <w:spacing w:val="-1"/>
          <w:sz w:val="20"/>
        </w:rPr>
        <w:t> </w:t>
      </w:r>
      <w:r>
        <w:rPr>
          <w:sz w:val="20"/>
        </w:rPr>
        <w:t>domain</w:t>
      </w:r>
      <w:r>
        <w:rPr>
          <w:spacing w:val="-1"/>
          <w:sz w:val="20"/>
        </w:rPr>
        <w:t> </w:t>
      </w:r>
      <w:r>
        <w:rPr>
          <w:sz w:val="20"/>
        </w:rPr>
        <w:t>over</w:t>
      </w:r>
      <w:r>
        <w:rPr>
          <w:spacing w:val="-3"/>
          <w:sz w:val="20"/>
        </w:rPr>
        <w:t> </w:t>
      </w:r>
      <w:r>
        <w:rPr>
          <w:sz w:val="20"/>
        </w:rPr>
        <w:t>O1 </w:t>
      </w:r>
      <w:r>
        <w:rPr>
          <w:spacing w:val="-2"/>
          <w:sz w:val="20"/>
        </w:rPr>
        <w:t>interface.</w:t>
      </w:r>
    </w:p>
    <w:p>
      <w:pPr>
        <w:pStyle w:val="BodyText"/>
      </w:pPr>
    </w:p>
    <w:p>
      <w:pPr>
        <w:pStyle w:val="BodyText"/>
        <w:spacing w:before="164"/>
      </w:pPr>
    </w:p>
    <w:p>
      <w:pPr>
        <w:pStyle w:val="Heading3"/>
        <w:numPr>
          <w:ilvl w:val="2"/>
          <w:numId w:val="3"/>
        </w:numPr>
        <w:tabs>
          <w:tab w:pos="1365" w:val="left" w:leader="none"/>
        </w:tabs>
        <w:spacing w:line="240" w:lineRule="auto" w:before="0" w:after="0"/>
        <w:ind w:left="1365" w:right="0" w:hanging="1135"/>
        <w:jc w:val="left"/>
      </w:pPr>
      <w:bookmarkStart w:name="_TOC_250038" w:id="31"/>
      <w:bookmarkStart w:name="4.1.3 Solutions" w:id="32"/>
      <w:r>
        <w:rPr/>
      </w:r>
      <w:bookmarkEnd w:id="31"/>
      <w:r>
        <w:rPr>
          <w:spacing w:val="-2"/>
        </w:rPr>
        <w:t>Solutions</w:t>
      </w:r>
    </w:p>
    <w:p>
      <w:pPr>
        <w:pStyle w:val="BodyText"/>
        <w:spacing w:line="256" w:lineRule="auto" w:before="174"/>
        <w:ind w:left="230" w:right="227"/>
        <w:jc w:val="both"/>
      </w:pPr>
      <w:r>
        <w:rPr/>
        <w:t>In this clause the possible processing modes of traffic steering are described. Three general traffic steering processing modes and the transitions between them are shown in figure 4.1.3-1.</w:t>
      </w:r>
    </w:p>
    <w:p>
      <w:pPr>
        <w:pStyle w:val="BodyText"/>
      </w:pPr>
    </w:p>
    <w:p>
      <w:pPr>
        <w:pStyle w:val="BodyText"/>
        <w:spacing w:before="103"/>
      </w:pPr>
    </w:p>
    <w:p>
      <w:pPr>
        <w:pStyle w:val="BodyText"/>
        <w:spacing w:line="256" w:lineRule="auto" w:before="1"/>
        <w:ind w:left="230" w:right="225"/>
        <w:jc w:val="both"/>
      </w:pPr>
      <w:r>
        <w:rPr/>
        <w:t>These modes represent the way the Near-RT RIC (or RAN) operates on a given group of UEs, and not the operation of any component as a whole.</w:t>
      </w:r>
      <w:r>
        <w:rPr>
          <w:spacing w:val="40"/>
        </w:rPr>
        <w:t> </w:t>
      </w:r>
      <w:r>
        <w:rPr/>
        <w:t>As such, the Near-RT RIC,</w:t>
      </w:r>
      <w:r>
        <w:rPr>
          <w:spacing w:val="-2"/>
        </w:rPr>
        <w:t> </w:t>
      </w:r>
      <w:r>
        <w:rPr/>
        <w:t>could be operating in both modes 1</w:t>
      </w:r>
      <w:r>
        <w:rPr>
          <w:spacing w:val="-2"/>
        </w:rPr>
        <w:t> </w:t>
      </w:r>
      <w:r>
        <w:rPr/>
        <w:t>and 2</w:t>
      </w:r>
      <w:r>
        <w:rPr>
          <w:spacing w:val="-1"/>
        </w:rPr>
        <w:t> </w:t>
      </w:r>
      <w:r>
        <w:rPr/>
        <w:t>concurrently for different sets of UEs.</w:t>
      </w:r>
      <w:r>
        <w:rPr>
          <w:spacing w:val="40"/>
        </w:rPr>
        <w:t> </w:t>
      </w:r>
      <w:r>
        <w:rPr/>
        <w:t>For example, the transition from mode 0 or 1 to 2 occurs only for a group of UE defined by the A1 policy scope. At the same time, other UE groups may still be handled in mode 0 and/or 1.</w:t>
      </w:r>
    </w:p>
    <w:p>
      <w:pPr>
        <w:pStyle w:val="BodyText"/>
      </w:pPr>
    </w:p>
    <w:p>
      <w:pPr>
        <w:pStyle w:val="BodyText"/>
      </w:pPr>
    </w:p>
    <w:p>
      <w:pPr>
        <w:pStyle w:val="BodyText"/>
        <w:spacing w:before="84"/>
      </w:pPr>
    </w:p>
    <w:p>
      <w:pPr>
        <w:spacing w:after="0"/>
        <w:sectPr>
          <w:pgSz w:w="11910" w:h="16840"/>
          <w:pgMar w:header="693" w:footer="696" w:top="1460" w:bottom="880" w:left="620" w:right="620"/>
        </w:sectPr>
      </w:pPr>
    </w:p>
    <w:p>
      <w:pPr>
        <w:pStyle w:val="BodyText"/>
        <w:spacing w:before="17"/>
      </w:pPr>
    </w:p>
    <w:p>
      <w:pPr>
        <w:pStyle w:val="BodyText"/>
        <w:spacing w:line="256" w:lineRule="auto"/>
        <w:ind w:left="1961" w:right="38" w:hanging="250"/>
      </w:pPr>
      <w:r>
        <w:rPr/>
        <mc:AlternateContent>
          <mc:Choice Requires="wps">
            <w:drawing>
              <wp:anchor distT="0" distB="0" distL="0" distR="0" allowOverlap="1" layoutInCell="1" locked="0" behindDoc="1" simplePos="0" relativeHeight="481625600">
                <wp:simplePos x="0" y="0"/>
                <wp:positionH relativeFrom="page">
                  <wp:posOffset>2028317</wp:posOffset>
                </wp:positionH>
                <wp:positionV relativeFrom="paragraph">
                  <wp:posOffset>129011</wp:posOffset>
                </wp:positionV>
                <wp:extent cx="795655" cy="58039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795655" cy="580390"/>
                        </a:xfrm>
                        <a:custGeom>
                          <a:avLst/>
                          <a:gdLst/>
                          <a:ahLst/>
                          <a:cxnLst/>
                          <a:rect l="l" t="t" r="r" b="b"/>
                          <a:pathLst>
                            <a:path w="795655" h="580390">
                              <a:moveTo>
                                <a:pt x="668274" y="5334"/>
                              </a:moveTo>
                              <a:lnTo>
                                <a:pt x="664972" y="0"/>
                              </a:lnTo>
                              <a:lnTo>
                                <a:pt x="62814" y="378447"/>
                              </a:lnTo>
                              <a:lnTo>
                                <a:pt x="44196" y="348869"/>
                              </a:lnTo>
                              <a:lnTo>
                                <a:pt x="0" y="421767"/>
                              </a:lnTo>
                              <a:lnTo>
                                <a:pt x="84836" y="413385"/>
                              </a:lnTo>
                              <a:lnTo>
                                <a:pt x="70510" y="390652"/>
                              </a:lnTo>
                              <a:lnTo>
                                <a:pt x="66243" y="383895"/>
                              </a:lnTo>
                              <a:lnTo>
                                <a:pt x="668274" y="5334"/>
                              </a:lnTo>
                              <a:close/>
                            </a:path>
                            <a:path w="795655" h="580390">
                              <a:moveTo>
                                <a:pt x="795274" y="164465"/>
                              </a:moveTo>
                              <a:lnTo>
                                <a:pt x="710565" y="173228"/>
                              </a:lnTo>
                              <a:lnTo>
                                <a:pt x="729297" y="202679"/>
                              </a:lnTo>
                              <a:lnTo>
                                <a:pt x="145923" y="574421"/>
                              </a:lnTo>
                              <a:lnTo>
                                <a:pt x="149352" y="579882"/>
                              </a:lnTo>
                              <a:lnTo>
                                <a:pt x="732751" y="208114"/>
                              </a:lnTo>
                              <a:lnTo>
                                <a:pt x="751459" y="237490"/>
                              </a:lnTo>
                              <a:lnTo>
                                <a:pt x="776452" y="195834"/>
                              </a:lnTo>
                              <a:lnTo>
                                <a:pt x="795274" y="16446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9.710007pt;margin-top:10.158355pt;width:62.65pt;height:45.7pt;mso-position-horizontal-relative:page;mso-position-vertical-relative:paragraph;z-index:-21690880" id="docshape18" coordorigin="3194,203" coordsize="1253,914" path="m4247,212l4241,203,3293,799,3264,753,3194,867,3328,854,3305,818,3299,808,4247,212xm4447,462l4313,476,4343,522,3424,1108,3429,1116,4348,531,4378,577,4417,512,4447,462xe" filled="true" fillcolor="#000000" stroked="false">
                <v:path arrowok="t"/>
                <v:fill type="solid"/>
                <w10:wrap type="none"/>
              </v:shape>
            </w:pict>
          </mc:Fallback>
        </mc:AlternateContent>
      </w:r>
      <w:r>
        <w:rPr/>
        <w:t>O1</w:t>
      </w:r>
      <w:r>
        <w:rPr>
          <w:spacing w:val="-13"/>
        </w:rPr>
        <w:t> </w:t>
      </w:r>
      <w:r>
        <w:rPr/>
        <w:t>configuration from SMO</w:t>
      </w:r>
    </w:p>
    <w:p>
      <w:pPr>
        <w:pStyle w:val="BodyText"/>
        <w:spacing w:line="256" w:lineRule="auto" w:before="92"/>
        <w:ind w:left="1740" w:right="2060" w:hanging="30"/>
      </w:pPr>
      <w:r>
        <w:rPr/>
        <w:br w:type="column"/>
      </w:r>
      <w:r>
        <w:rPr/>
        <w:t>A1-P</w:t>
      </w:r>
      <w:r>
        <w:rPr>
          <w:spacing w:val="-13"/>
        </w:rPr>
        <w:t> </w:t>
      </w:r>
      <w:r>
        <w:rPr/>
        <w:t>Create</w:t>
      </w:r>
      <w:r>
        <w:rPr>
          <w:spacing w:val="-12"/>
        </w:rPr>
        <w:t> </w:t>
      </w:r>
      <w:r>
        <w:rPr/>
        <w:t>Policy from</w:t>
      </w:r>
      <w:r>
        <w:rPr>
          <w:spacing w:val="-4"/>
        </w:rPr>
        <w:t> </w:t>
      </w:r>
      <w:r>
        <w:rPr/>
        <w:t>Non-RT </w:t>
      </w:r>
      <w:r>
        <w:rPr>
          <w:spacing w:val="-5"/>
        </w:rPr>
        <w:t>RIC</w:t>
      </w:r>
    </w:p>
    <w:p>
      <w:pPr>
        <w:spacing w:after="0" w:line="256" w:lineRule="auto"/>
        <w:sectPr>
          <w:type w:val="continuous"/>
          <w:pgSz w:w="11910" w:h="16840"/>
          <w:pgMar w:header="693" w:footer="696" w:top="1460" w:bottom="280" w:left="620" w:right="620"/>
          <w:cols w:num="2" w:equalWidth="0">
            <w:col w:w="3121" w:space="2217"/>
            <w:col w:w="5332"/>
          </w:cols>
        </w:sectPr>
      </w:pPr>
    </w:p>
    <w:p>
      <w:pPr>
        <w:pStyle w:val="BodyText"/>
        <w:spacing w:before="7"/>
        <w:rPr>
          <w:sz w:val="19"/>
        </w:rPr>
      </w:pPr>
    </w:p>
    <w:p>
      <w:pPr>
        <w:spacing w:after="0"/>
        <w:rPr>
          <w:sz w:val="19"/>
        </w:rPr>
        <w:sectPr>
          <w:type w:val="continuous"/>
          <w:pgSz w:w="11910" w:h="16840"/>
          <w:pgMar w:header="693" w:footer="696" w:top="1460" w:bottom="280" w:left="620" w:right="620"/>
        </w:sectPr>
      </w:pPr>
    </w:p>
    <w:p>
      <w:pPr>
        <w:pStyle w:val="BodyText"/>
        <w:spacing w:before="92"/>
        <w:ind w:left="3496"/>
        <w:jc w:val="center"/>
      </w:pPr>
      <w:r>
        <w:rPr/>
        <mc:AlternateContent>
          <mc:Choice Requires="wps">
            <w:drawing>
              <wp:anchor distT="0" distB="0" distL="0" distR="0" allowOverlap="1" layoutInCell="1" locked="0" behindDoc="0" simplePos="0" relativeHeight="15736832">
                <wp:simplePos x="0" y="0"/>
                <wp:positionH relativeFrom="page">
                  <wp:posOffset>2936239</wp:posOffset>
                </wp:positionH>
                <wp:positionV relativeFrom="paragraph">
                  <wp:posOffset>-752393</wp:posOffset>
                </wp:positionV>
                <wp:extent cx="1308735" cy="730250"/>
                <wp:effectExtent l="0" t="0" r="0" b="0"/>
                <wp:wrapNone/>
                <wp:docPr id="21" name="Group 21"/>
                <wp:cNvGraphicFramePr>
                  <a:graphicFrameLocks/>
                </wp:cNvGraphicFramePr>
                <a:graphic>
                  <a:graphicData uri="http://schemas.microsoft.com/office/word/2010/wordprocessingGroup">
                    <wpg:wgp>
                      <wpg:cNvPr id="21" name="Group 21"/>
                      <wpg:cNvGrpSpPr/>
                      <wpg:grpSpPr>
                        <a:xfrm>
                          <a:off x="0" y="0"/>
                          <a:ext cx="1308735" cy="730250"/>
                          <a:chExt cx="1308735" cy="730250"/>
                        </a:xfrm>
                      </wpg:grpSpPr>
                      <wps:wsp>
                        <wps:cNvPr id="22" name="Graphic 22"/>
                        <wps:cNvSpPr/>
                        <wps:spPr>
                          <a:xfrm>
                            <a:off x="6350" y="6350"/>
                            <a:ext cx="1296035" cy="717550"/>
                          </a:xfrm>
                          <a:custGeom>
                            <a:avLst/>
                            <a:gdLst/>
                            <a:ahLst/>
                            <a:cxnLst/>
                            <a:rect l="l" t="t" r="r" b="b"/>
                            <a:pathLst>
                              <a:path w="1296035" h="717550">
                                <a:moveTo>
                                  <a:pt x="0" y="119634"/>
                                </a:moveTo>
                                <a:lnTo>
                                  <a:pt x="9386" y="73080"/>
                                </a:lnTo>
                                <a:lnTo>
                                  <a:pt x="34988" y="35052"/>
                                </a:lnTo>
                                <a:lnTo>
                                  <a:pt x="72973" y="9405"/>
                                </a:lnTo>
                                <a:lnTo>
                                  <a:pt x="119507" y="0"/>
                                </a:lnTo>
                                <a:lnTo>
                                  <a:pt x="1176020" y="0"/>
                                </a:lnTo>
                                <a:lnTo>
                                  <a:pt x="1222553" y="9405"/>
                                </a:lnTo>
                                <a:lnTo>
                                  <a:pt x="1260538" y="35051"/>
                                </a:lnTo>
                                <a:lnTo>
                                  <a:pt x="1286140" y="73080"/>
                                </a:lnTo>
                                <a:lnTo>
                                  <a:pt x="1295527" y="119634"/>
                                </a:lnTo>
                                <a:lnTo>
                                  <a:pt x="1295527" y="597916"/>
                                </a:lnTo>
                                <a:lnTo>
                                  <a:pt x="1286140" y="644469"/>
                                </a:lnTo>
                                <a:lnTo>
                                  <a:pt x="1260538" y="682498"/>
                                </a:lnTo>
                                <a:lnTo>
                                  <a:pt x="1222553" y="708144"/>
                                </a:lnTo>
                                <a:lnTo>
                                  <a:pt x="1176020" y="717550"/>
                                </a:lnTo>
                                <a:lnTo>
                                  <a:pt x="119507" y="717550"/>
                                </a:lnTo>
                                <a:lnTo>
                                  <a:pt x="72973" y="708144"/>
                                </a:lnTo>
                                <a:lnTo>
                                  <a:pt x="34988" y="682498"/>
                                </a:lnTo>
                                <a:lnTo>
                                  <a:pt x="9386" y="644469"/>
                                </a:lnTo>
                                <a:lnTo>
                                  <a:pt x="0" y="597916"/>
                                </a:lnTo>
                                <a:lnTo>
                                  <a:pt x="0" y="119634"/>
                                </a:lnTo>
                                <a:close/>
                              </a:path>
                            </a:pathLst>
                          </a:custGeom>
                          <a:ln w="12700">
                            <a:solidFill>
                              <a:srgbClr val="000000"/>
                            </a:solidFill>
                            <a:prstDash val="solid"/>
                          </a:ln>
                        </wps:spPr>
                        <wps:bodyPr wrap="square" lIns="0" tIns="0" rIns="0" bIns="0" rtlCol="0">
                          <a:prstTxWarp prst="textNoShape">
                            <a:avLst/>
                          </a:prstTxWarp>
                          <a:noAutofit/>
                        </wps:bodyPr>
                      </wps:wsp>
                      <wps:wsp>
                        <wps:cNvPr id="23" name="Textbox 23"/>
                        <wps:cNvSpPr txBox="1"/>
                        <wps:spPr>
                          <a:xfrm>
                            <a:off x="0" y="0"/>
                            <a:ext cx="1308735" cy="730250"/>
                          </a:xfrm>
                          <a:prstGeom prst="rect">
                            <a:avLst/>
                          </a:prstGeom>
                        </wps:spPr>
                        <wps:txbx>
                          <w:txbxContent>
                            <w:p>
                              <w:pPr>
                                <w:spacing w:line="240" w:lineRule="auto" w:before="22"/>
                                <w:rPr>
                                  <w:rFonts w:ascii="Times New Roman"/>
                                  <w:sz w:val="20"/>
                                </w:rPr>
                              </w:pPr>
                            </w:p>
                            <w:p>
                              <w:pPr>
                                <w:spacing w:line="256" w:lineRule="auto" w:before="0"/>
                                <w:ind w:left="688" w:right="544" w:hanging="136"/>
                                <w:jc w:val="left"/>
                                <w:rPr>
                                  <w:rFonts w:ascii="Times New Roman"/>
                                  <w:sz w:val="20"/>
                                </w:rPr>
                              </w:pPr>
                              <w:r>
                                <w:rPr>
                                  <w:rFonts w:ascii="Times New Roman"/>
                                  <w:sz w:val="20"/>
                                </w:rPr>
                                <w:t>TS</w:t>
                              </w:r>
                              <w:r>
                                <w:rPr>
                                  <w:rFonts w:ascii="Times New Roman"/>
                                  <w:spacing w:val="-13"/>
                                  <w:sz w:val="20"/>
                                </w:rPr>
                                <w:t> </w:t>
                              </w:r>
                              <w:r>
                                <w:rPr>
                                  <w:rFonts w:ascii="Times New Roman"/>
                                  <w:sz w:val="20"/>
                                </w:rPr>
                                <w:t>Mode</w:t>
                              </w:r>
                              <w:r>
                                <w:rPr>
                                  <w:rFonts w:ascii="Times New Roman"/>
                                  <w:spacing w:val="-12"/>
                                  <w:sz w:val="20"/>
                                </w:rPr>
                                <w:t> </w:t>
                              </w:r>
                              <w:r>
                                <w:rPr>
                                  <w:rFonts w:ascii="Times New Roman"/>
                                  <w:sz w:val="20"/>
                                </w:rPr>
                                <w:t>0: </w:t>
                              </w:r>
                              <w:r>
                                <w:rPr>
                                  <w:rFonts w:ascii="Times New Roman"/>
                                  <w:spacing w:val="-2"/>
                                  <w:sz w:val="20"/>
                                </w:rPr>
                                <w:t>Baseline</w:t>
                              </w:r>
                            </w:p>
                          </w:txbxContent>
                        </wps:txbx>
                        <wps:bodyPr wrap="square" lIns="0" tIns="0" rIns="0" bIns="0" rtlCol="0">
                          <a:noAutofit/>
                        </wps:bodyPr>
                      </wps:wsp>
                    </wpg:wgp>
                  </a:graphicData>
                </a:graphic>
              </wp:anchor>
            </w:drawing>
          </mc:Choice>
          <mc:Fallback>
            <w:pict>
              <v:group style="position:absolute;margin-left:231.199997pt;margin-top:-59.243603pt;width:103.05pt;height:57.5pt;mso-position-horizontal-relative:page;mso-position-vertical-relative:paragraph;z-index:15736832" id="docshapegroup19" coordorigin="4624,-1185" coordsize="2061,1150">
                <v:shape style="position:absolute;left:4634;top:-1175;width:2041;height:1130" id="docshape20" coordorigin="4634,-1175" coordsize="2041,1130" path="m4634,-986l4649,-1060,4689,-1120,4749,-1160,4822,-1175,6486,-1175,6559,-1160,6619,-1120,6659,-1060,6674,-986,6674,-233,6659,-160,6619,-100,6559,-60,6486,-45,4822,-45,4749,-60,4689,-100,4649,-160,4634,-233,4634,-986xe" filled="false" stroked="true" strokeweight="1pt" strokecolor="#000000">
                  <v:path arrowok="t"/>
                  <v:stroke dashstyle="solid"/>
                </v:shape>
                <v:shape style="position:absolute;left:4624;top:-1185;width:2061;height:1150" type="#_x0000_t202" id="docshape21" filled="false" stroked="false">
                  <v:textbox inset="0,0,0,0">
                    <w:txbxContent>
                      <w:p>
                        <w:pPr>
                          <w:spacing w:line="240" w:lineRule="auto" w:before="22"/>
                          <w:rPr>
                            <w:rFonts w:ascii="Times New Roman"/>
                            <w:sz w:val="20"/>
                          </w:rPr>
                        </w:pPr>
                      </w:p>
                      <w:p>
                        <w:pPr>
                          <w:spacing w:line="256" w:lineRule="auto" w:before="0"/>
                          <w:ind w:left="688" w:right="544" w:hanging="136"/>
                          <w:jc w:val="left"/>
                          <w:rPr>
                            <w:rFonts w:ascii="Times New Roman"/>
                            <w:sz w:val="20"/>
                          </w:rPr>
                        </w:pPr>
                        <w:r>
                          <w:rPr>
                            <w:rFonts w:ascii="Times New Roman"/>
                            <w:sz w:val="20"/>
                          </w:rPr>
                          <w:t>TS</w:t>
                        </w:r>
                        <w:r>
                          <w:rPr>
                            <w:rFonts w:ascii="Times New Roman"/>
                            <w:spacing w:val="-13"/>
                            <w:sz w:val="20"/>
                          </w:rPr>
                          <w:t> </w:t>
                        </w:r>
                        <w:r>
                          <w:rPr>
                            <w:rFonts w:ascii="Times New Roman"/>
                            <w:sz w:val="20"/>
                          </w:rPr>
                          <w:t>Mode</w:t>
                        </w:r>
                        <w:r>
                          <w:rPr>
                            <w:rFonts w:ascii="Times New Roman"/>
                            <w:spacing w:val="-12"/>
                            <w:sz w:val="20"/>
                          </w:rPr>
                          <w:t> </w:t>
                        </w:r>
                        <w:r>
                          <w:rPr>
                            <w:rFonts w:ascii="Times New Roman"/>
                            <w:sz w:val="20"/>
                          </w:rPr>
                          <w:t>0: </w:t>
                        </w:r>
                        <w:r>
                          <w:rPr>
                            <w:rFonts w:ascii="Times New Roman"/>
                            <w:spacing w:val="-2"/>
                            <w:sz w:val="20"/>
                          </w:rPr>
                          <w:t>Baseline</w:t>
                        </w:r>
                      </w:p>
                    </w:txbxContent>
                  </v:textbox>
                  <w10:wrap type="none"/>
                </v:shape>
                <w10:wrap type="none"/>
              </v:group>
            </w:pict>
          </mc:Fallback>
        </mc:AlternateContent>
      </w:r>
      <w:r>
        <w:rPr/>
        <w:t>O1 </w:t>
      </w:r>
      <w:r>
        <w:rPr>
          <w:spacing w:val="-2"/>
        </w:rPr>
        <w:t>configuration</w:t>
      </w:r>
    </w:p>
    <w:p>
      <w:pPr>
        <w:pStyle w:val="BodyText"/>
        <w:spacing w:before="16"/>
        <w:ind w:left="3502"/>
        <w:jc w:val="center"/>
      </w:pPr>
      <w:r>
        <w:rPr>
          <w:spacing w:val="-2"/>
        </w:rPr>
        <w:t>removal</w:t>
      </w:r>
    </w:p>
    <w:p>
      <w:pPr>
        <w:spacing w:line="240" w:lineRule="auto" w:before="72"/>
        <w:rPr>
          <w:rFonts w:ascii="Times New Roman"/>
          <w:sz w:val="20"/>
        </w:rPr>
      </w:pPr>
      <w:r>
        <w:rPr/>
        <w:br w:type="column"/>
      </w:r>
      <w:r>
        <w:rPr>
          <w:rFonts w:ascii="Times New Roman"/>
          <w:sz w:val="20"/>
        </w:rPr>
      </w:r>
    </w:p>
    <w:p>
      <w:pPr>
        <w:pStyle w:val="BodyText"/>
        <w:spacing w:before="1"/>
        <w:ind w:left="215"/>
      </w:pPr>
      <w:r>
        <w:rPr/>
        <w:t>A1-P</w:t>
      </w:r>
      <w:r>
        <w:rPr>
          <w:spacing w:val="-5"/>
        </w:rPr>
        <w:t> </w:t>
      </w:r>
      <w:r>
        <w:rPr/>
        <w:t>Delete</w:t>
      </w:r>
      <w:r>
        <w:rPr>
          <w:spacing w:val="-1"/>
        </w:rPr>
        <w:t> </w:t>
      </w:r>
      <w:r>
        <w:rPr>
          <w:spacing w:val="-2"/>
        </w:rPr>
        <w:t>Policy</w:t>
      </w:r>
    </w:p>
    <w:p>
      <w:pPr>
        <w:spacing w:after="0"/>
        <w:sectPr>
          <w:type w:val="continuous"/>
          <w:pgSz w:w="11910" w:h="16840"/>
          <w:pgMar w:header="693" w:footer="696" w:top="1460" w:bottom="280" w:left="620" w:right="620"/>
          <w:cols w:num="2" w:equalWidth="0">
            <w:col w:w="4867" w:space="40"/>
            <w:col w:w="5763"/>
          </w:cols>
        </w:sectPr>
      </w:pPr>
    </w:p>
    <w:p>
      <w:pPr>
        <w:pStyle w:val="BodyText"/>
        <w:spacing w:before="24"/>
      </w:pPr>
    </w:p>
    <w:p>
      <w:pPr>
        <w:pStyle w:val="BodyText"/>
        <w:spacing w:before="1"/>
        <w:ind w:left="12" w:right="490"/>
        <w:jc w:val="center"/>
      </w:pPr>
      <w:r>
        <w:rPr/>
        <mc:AlternateContent>
          <mc:Choice Requires="wps">
            <w:drawing>
              <wp:anchor distT="0" distB="0" distL="0" distR="0" allowOverlap="1" layoutInCell="1" locked="0" behindDoc="1" simplePos="0" relativeHeight="481626112">
                <wp:simplePos x="0" y="0"/>
                <wp:positionH relativeFrom="page">
                  <wp:posOffset>4299839</wp:posOffset>
                </wp:positionH>
                <wp:positionV relativeFrom="paragraph">
                  <wp:posOffset>-911602</wp:posOffset>
                </wp:positionV>
                <wp:extent cx="621030" cy="729615"/>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621030" cy="729615"/>
                        </a:xfrm>
                        <a:custGeom>
                          <a:avLst/>
                          <a:gdLst/>
                          <a:ahLst/>
                          <a:cxnLst/>
                          <a:rect l="l" t="t" r="r" b="b"/>
                          <a:pathLst>
                            <a:path w="621030" h="729615">
                              <a:moveTo>
                                <a:pt x="535305" y="724395"/>
                              </a:moveTo>
                              <a:lnTo>
                                <a:pt x="59842" y="316801"/>
                              </a:lnTo>
                              <a:lnTo>
                                <a:pt x="66865" y="308597"/>
                              </a:lnTo>
                              <a:lnTo>
                                <a:pt x="82550" y="290309"/>
                              </a:lnTo>
                              <a:lnTo>
                                <a:pt x="0" y="269608"/>
                              </a:lnTo>
                              <a:lnTo>
                                <a:pt x="33020" y="348094"/>
                              </a:lnTo>
                              <a:lnTo>
                                <a:pt x="55753" y="321576"/>
                              </a:lnTo>
                              <a:lnTo>
                                <a:pt x="531241" y="729221"/>
                              </a:lnTo>
                              <a:lnTo>
                                <a:pt x="535305" y="724395"/>
                              </a:lnTo>
                              <a:close/>
                            </a:path>
                            <a:path w="621030" h="729615">
                              <a:moveTo>
                                <a:pt x="620522" y="497573"/>
                              </a:moveTo>
                              <a:lnTo>
                                <a:pt x="604278" y="458457"/>
                              </a:lnTo>
                              <a:lnTo>
                                <a:pt x="587883" y="418960"/>
                              </a:lnTo>
                              <a:lnTo>
                                <a:pt x="565035" y="445287"/>
                              </a:lnTo>
                              <a:lnTo>
                                <a:pt x="51308" y="0"/>
                              </a:lnTo>
                              <a:lnTo>
                                <a:pt x="47117" y="4813"/>
                              </a:lnTo>
                              <a:lnTo>
                                <a:pt x="560844" y="450113"/>
                              </a:lnTo>
                              <a:lnTo>
                                <a:pt x="537972" y="476491"/>
                              </a:lnTo>
                              <a:lnTo>
                                <a:pt x="620522" y="49757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38.570007pt;margin-top:-71.779701pt;width:48.9pt;height:57.45pt;mso-position-horizontal-relative:page;mso-position-vertical-relative:paragraph;z-index:-21690368" id="docshape22" coordorigin="6771,-1436" coordsize="978,1149" path="m7614,-295l6866,-937,6877,-950,6901,-978,6771,-1011,6823,-887,6859,-929,7608,-287,7614,-295xm7749,-652l7723,-714,7697,-776,7661,-734,6852,-1436,6846,-1428,7655,-727,7619,-685,7749,-65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36320">
                <wp:simplePos x="0" y="0"/>
                <wp:positionH relativeFrom="page">
                  <wp:posOffset>4776978</wp:posOffset>
                </wp:positionH>
                <wp:positionV relativeFrom="paragraph">
                  <wp:posOffset>-64524</wp:posOffset>
                </wp:positionV>
                <wp:extent cx="1473200" cy="873125"/>
                <wp:effectExtent l="0" t="0" r="0" b="0"/>
                <wp:wrapNone/>
                <wp:docPr id="25" name="Group 25"/>
                <wp:cNvGraphicFramePr>
                  <a:graphicFrameLocks/>
                </wp:cNvGraphicFramePr>
                <a:graphic>
                  <a:graphicData uri="http://schemas.microsoft.com/office/word/2010/wordprocessingGroup">
                    <wpg:wgp>
                      <wpg:cNvPr id="25" name="Group 25"/>
                      <wpg:cNvGrpSpPr/>
                      <wpg:grpSpPr>
                        <a:xfrm>
                          <a:off x="0" y="0"/>
                          <a:ext cx="1473200" cy="873125"/>
                          <a:chExt cx="1473200" cy="873125"/>
                        </a:xfrm>
                      </wpg:grpSpPr>
                      <wps:wsp>
                        <wps:cNvPr id="26" name="Graphic 26"/>
                        <wps:cNvSpPr/>
                        <wps:spPr>
                          <a:xfrm>
                            <a:off x="6350" y="6350"/>
                            <a:ext cx="1460500" cy="860425"/>
                          </a:xfrm>
                          <a:custGeom>
                            <a:avLst/>
                            <a:gdLst/>
                            <a:ahLst/>
                            <a:cxnLst/>
                            <a:rect l="l" t="t" r="r" b="b"/>
                            <a:pathLst>
                              <a:path w="1460500" h="860425">
                                <a:moveTo>
                                  <a:pt x="0" y="143382"/>
                                </a:moveTo>
                                <a:lnTo>
                                  <a:pt x="7316" y="98039"/>
                                </a:lnTo>
                                <a:lnTo>
                                  <a:pt x="27683" y="58677"/>
                                </a:lnTo>
                                <a:lnTo>
                                  <a:pt x="58731" y="27647"/>
                                </a:lnTo>
                                <a:lnTo>
                                  <a:pt x="98088" y="7304"/>
                                </a:lnTo>
                                <a:lnTo>
                                  <a:pt x="143383" y="0"/>
                                </a:lnTo>
                                <a:lnTo>
                                  <a:pt x="1316863" y="0"/>
                                </a:lnTo>
                                <a:lnTo>
                                  <a:pt x="1362219" y="7304"/>
                                </a:lnTo>
                                <a:lnTo>
                                  <a:pt x="1401613" y="27647"/>
                                </a:lnTo>
                                <a:lnTo>
                                  <a:pt x="1432680" y="58677"/>
                                </a:lnTo>
                                <a:lnTo>
                                  <a:pt x="1453055" y="98039"/>
                                </a:lnTo>
                                <a:lnTo>
                                  <a:pt x="1460373" y="143382"/>
                                </a:lnTo>
                                <a:lnTo>
                                  <a:pt x="1460373" y="716914"/>
                                </a:lnTo>
                                <a:lnTo>
                                  <a:pt x="1453055" y="762258"/>
                                </a:lnTo>
                                <a:lnTo>
                                  <a:pt x="1432680" y="801620"/>
                                </a:lnTo>
                                <a:lnTo>
                                  <a:pt x="1401613" y="832650"/>
                                </a:lnTo>
                                <a:lnTo>
                                  <a:pt x="1362219" y="852993"/>
                                </a:lnTo>
                                <a:lnTo>
                                  <a:pt x="1316863" y="860297"/>
                                </a:lnTo>
                                <a:lnTo>
                                  <a:pt x="143383" y="860297"/>
                                </a:lnTo>
                                <a:lnTo>
                                  <a:pt x="98088" y="852993"/>
                                </a:lnTo>
                                <a:lnTo>
                                  <a:pt x="58731" y="832650"/>
                                </a:lnTo>
                                <a:lnTo>
                                  <a:pt x="27683" y="801620"/>
                                </a:lnTo>
                                <a:lnTo>
                                  <a:pt x="7316" y="762258"/>
                                </a:lnTo>
                                <a:lnTo>
                                  <a:pt x="0" y="716914"/>
                                </a:lnTo>
                                <a:lnTo>
                                  <a:pt x="0" y="143382"/>
                                </a:lnTo>
                                <a:close/>
                              </a:path>
                            </a:pathLst>
                          </a:custGeom>
                          <a:ln w="12700">
                            <a:solidFill>
                              <a:srgbClr val="000000"/>
                            </a:solidFill>
                            <a:prstDash val="solid"/>
                          </a:ln>
                        </wps:spPr>
                        <wps:bodyPr wrap="square" lIns="0" tIns="0" rIns="0" bIns="0" rtlCol="0">
                          <a:prstTxWarp prst="textNoShape">
                            <a:avLst/>
                          </a:prstTxWarp>
                          <a:noAutofit/>
                        </wps:bodyPr>
                      </wps:wsp>
                      <wps:wsp>
                        <wps:cNvPr id="27" name="Textbox 27"/>
                        <wps:cNvSpPr txBox="1"/>
                        <wps:spPr>
                          <a:xfrm>
                            <a:off x="0" y="0"/>
                            <a:ext cx="1473200" cy="873125"/>
                          </a:xfrm>
                          <a:prstGeom prst="rect">
                            <a:avLst/>
                          </a:prstGeom>
                        </wps:spPr>
                        <wps:txbx>
                          <w:txbxContent>
                            <w:p>
                              <w:pPr>
                                <w:spacing w:before="157"/>
                                <w:ind w:left="167" w:right="156" w:firstLine="0"/>
                                <w:jc w:val="center"/>
                                <w:rPr>
                                  <w:rFonts w:ascii="Times New Roman"/>
                                  <w:sz w:val="20"/>
                                </w:rPr>
                              </w:pPr>
                              <w:r>
                                <w:rPr>
                                  <w:rFonts w:ascii="Times New Roman"/>
                                  <w:sz w:val="20"/>
                                </w:rPr>
                                <w:t>TS</w:t>
                              </w:r>
                              <w:r>
                                <w:rPr>
                                  <w:rFonts w:ascii="Times New Roman"/>
                                  <w:spacing w:val="-3"/>
                                  <w:sz w:val="20"/>
                                </w:rPr>
                                <w:t> </w:t>
                              </w:r>
                              <w:r>
                                <w:rPr>
                                  <w:rFonts w:ascii="Times New Roman"/>
                                  <w:sz w:val="20"/>
                                </w:rPr>
                                <w:t>Mode</w:t>
                              </w:r>
                              <w:r>
                                <w:rPr>
                                  <w:rFonts w:ascii="Times New Roman"/>
                                  <w:spacing w:val="4"/>
                                  <w:sz w:val="20"/>
                                </w:rPr>
                                <w:t> </w:t>
                              </w:r>
                              <w:r>
                                <w:rPr>
                                  <w:rFonts w:ascii="Times New Roman"/>
                                  <w:spacing w:val="-5"/>
                                  <w:sz w:val="20"/>
                                </w:rPr>
                                <w:t>2:</w:t>
                              </w:r>
                            </w:p>
                            <w:p>
                              <w:pPr>
                                <w:spacing w:line="256" w:lineRule="auto" w:before="15"/>
                                <w:ind w:left="167" w:right="153" w:firstLine="0"/>
                                <w:jc w:val="center"/>
                                <w:rPr>
                                  <w:rFonts w:ascii="Times New Roman"/>
                                  <w:sz w:val="20"/>
                                </w:rPr>
                              </w:pPr>
                              <w:r>
                                <w:rPr>
                                  <w:rFonts w:ascii="Times New Roman"/>
                                  <w:sz w:val="20"/>
                                </w:rPr>
                                <w:t>A1</w:t>
                              </w:r>
                              <w:r>
                                <w:rPr>
                                  <w:rFonts w:ascii="Times New Roman"/>
                                  <w:spacing w:val="-11"/>
                                  <w:sz w:val="20"/>
                                </w:rPr>
                                <w:t> </w:t>
                              </w:r>
                              <w:r>
                                <w:rPr>
                                  <w:rFonts w:ascii="Times New Roman"/>
                                  <w:sz w:val="20"/>
                                </w:rPr>
                                <w:t>Policy</w:t>
                              </w:r>
                              <w:r>
                                <w:rPr>
                                  <w:rFonts w:ascii="Times New Roman"/>
                                  <w:spacing w:val="-11"/>
                                  <w:sz w:val="20"/>
                                </w:rPr>
                                <w:t> </w:t>
                              </w:r>
                              <w:r>
                                <w:rPr>
                                  <w:rFonts w:ascii="Times New Roman"/>
                                  <w:sz w:val="20"/>
                                </w:rPr>
                                <w:t>based</w:t>
                              </w:r>
                              <w:r>
                                <w:rPr>
                                  <w:rFonts w:ascii="Times New Roman"/>
                                  <w:spacing w:val="-11"/>
                                  <w:sz w:val="20"/>
                                </w:rPr>
                                <w:t> </w:t>
                              </w:r>
                              <w:r>
                                <w:rPr>
                                  <w:rFonts w:ascii="Times New Roman"/>
                                  <w:sz w:val="20"/>
                                </w:rPr>
                                <w:t>Near- RT RIC Processing</w:t>
                              </w:r>
                            </w:p>
                          </w:txbxContent>
                        </wps:txbx>
                        <wps:bodyPr wrap="square" lIns="0" tIns="0" rIns="0" bIns="0" rtlCol="0">
                          <a:noAutofit/>
                        </wps:bodyPr>
                      </wps:wsp>
                    </wpg:wgp>
                  </a:graphicData>
                </a:graphic>
              </wp:anchor>
            </w:drawing>
          </mc:Choice>
          <mc:Fallback>
            <w:pict>
              <v:group style="position:absolute;margin-left:376.140015pt;margin-top:-5.080674pt;width:116pt;height:68.75pt;mso-position-horizontal-relative:page;mso-position-vertical-relative:paragraph;z-index:15736320" id="docshapegroup23" coordorigin="7523,-102" coordsize="2320,1375">
                <v:shape style="position:absolute;left:7532;top:-92;width:2300;height:1355" id="docshape24" coordorigin="7533,-92" coordsize="2300,1355" path="m7533,134l7544,63,7576,1,7625,-48,7687,-80,7759,-92,9607,-92,9678,-80,9740,-48,9789,1,9821,63,9833,134,9833,1037,9821,1109,9789,1171,9740,1220,9678,1252,9607,1263,7759,1263,7687,1252,7625,1220,7576,1171,7544,1109,7533,1037,7533,134xe" filled="false" stroked="true" strokeweight="1pt" strokecolor="#000000">
                  <v:path arrowok="t"/>
                  <v:stroke dashstyle="solid"/>
                </v:shape>
                <v:shape style="position:absolute;left:7522;top:-102;width:2320;height:1375" type="#_x0000_t202" id="docshape25" filled="false" stroked="false">
                  <v:textbox inset="0,0,0,0">
                    <w:txbxContent>
                      <w:p>
                        <w:pPr>
                          <w:spacing w:before="157"/>
                          <w:ind w:left="167" w:right="156" w:firstLine="0"/>
                          <w:jc w:val="center"/>
                          <w:rPr>
                            <w:rFonts w:ascii="Times New Roman"/>
                            <w:sz w:val="20"/>
                          </w:rPr>
                        </w:pPr>
                        <w:r>
                          <w:rPr>
                            <w:rFonts w:ascii="Times New Roman"/>
                            <w:sz w:val="20"/>
                          </w:rPr>
                          <w:t>TS</w:t>
                        </w:r>
                        <w:r>
                          <w:rPr>
                            <w:rFonts w:ascii="Times New Roman"/>
                            <w:spacing w:val="-3"/>
                            <w:sz w:val="20"/>
                          </w:rPr>
                          <w:t> </w:t>
                        </w:r>
                        <w:r>
                          <w:rPr>
                            <w:rFonts w:ascii="Times New Roman"/>
                            <w:sz w:val="20"/>
                          </w:rPr>
                          <w:t>Mode</w:t>
                        </w:r>
                        <w:r>
                          <w:rPr>
                            <w:rFonts w:ascii="Times New Roman"/>
                            <w:spacing w:val="4"/>
                            <w:sz w:val="20"/>
                          </w:rPr>
                          <w:t> </w:t>
                        </w:r>
                        <w:r>
                          <w:rPr>
                            <w:rFonts w:ascii="Times New Roman"/>
                            <w:spacing w:val="-5"/>
                            <w:sz w:val="20"/>
                          </w:rPr>
                          <w:t>2:</w:t>
                        </w:r>
                      </w:p>
                      <w:p>
                        <w:pPr>
                          <w:spacing w:line="256" w:lineRule="auto" w:before="15"/>
                          <w:ind w:left="167" w:right="153" w:firstLine="0"/>
                          <w:jc w:val="center"/>
                          <w:rPr>
                            <w:rFonts w:ascii="Times New Roman"/>
                            <w:sz w:val="20"/>
                          </w:rPr>
                        </w:pPr>
                        <w:r>
                          <w:rPr>
                            <w:rFonts w:ascii="Times New Roman"/>
                            <w:sz w:val="20"/>
                          </w:rPr>
                          <w:t>A1</w:t>
                        </w:r>
                        <w:r>
                          <w:rPr>
                            <w:rFonts w:ascii="Times New Roman"/>
                            <w:spacing w:val="-11"/>
                            <w:sz w:val="20"/>
                          </w:rPr>
                          <w:t> </w:t>
                        </w:r>
                        <w:r>
                          <w:rPr>
                            <w:rFonts w:ascii="Times New Roman"/>
                            <w:sz w:val="20"/>
                          </w:rPr>
                          <w:t>Policy</w:t>
                        </w:r>
                        <w:r>
                          <w:rPr>
                            <w:rFonts w:ascii="Times New Roman"/>
                            <w:spacing w:val="-11"/>
                            <w:sz w:val="20"/>
                          </w:rPr>
                          <w:t> </w:t>
                        </w:r>
                        <w:r>
                          <w:rPr>
                            <w:rFonts w:ascii="Times New Roman"/>
                            <w:sz w:val="20"/>
                          </w:rPr>
                          <w:t>based</w:t>
                        </w:r>
                        <w:r>
                          <w:rPr>
                            <w:rFonts w:ascii="Times New Roman"/>
                            <w:spacing w:val="-11"/>
                            <w:sz w:val="20"/>
                          </w:rPr>
                          <w:t> </w:t>
                        </w:r>
                        <w:r>
                          <w:rPr>
                            <w:rFonts w:ascii="Times New Roman"/>
                            <w:sz w:val="20"/>
                          </w:rPr>
                          <w:t>Near- RT RIC Processing</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7344">
                <wp:simplePos x="0" y="0"/>
                <wp:positionH relativeFrom="page">
                  <wp:posOffset>1297686</wp:posOffset>
                </wp:positionH>
                <wp:positionV relativeFrom="paragraph">
                  <wp:posOffset>-71636</wp:posOffset>
                </wp:positionV>
                <wp:extent cx="1403985" cy="880110"/>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1403985" cy="880110"/>
                          <a:chExt cx="1403985" cy="880110"/>
                        </a:xfrm>
                      </wpg:grpSpPr>
                      <wps:wsp>
                        <wps:cNvPr id="29" name="Graphic 29"/>
                        <wps:cNvSpPr/>
                        <wps:spPr>
                          <a:xfrm>
                            <a:off x="6350" y="6350"/>
                            <a:ext cx="1391285" cy="867410"/>
                          </a:xfrm>
                          <a:custGeom>
                            <a:avLst/>
                            <a:gdLst/>
                            <a:ahLst/>
                            <a:cxnLst/>
                            <a:rect l="l" t="t" r="r" b="b"/>
                            <a:pathLst>
                              <a:path w="1391285" h="867410">
                                <a:moveTo>
                                  <a:pt x="0" y="144652"/>
                                </a:moveTo>
                                <a:lnTo>
                                  <a:pt x="7361" y="98934"/>
                                </a:lnTo>
                                <a:lnTo>
                                  <a:pt x="27866" y="59225"/>
                                </a:lnTo>
                                <a:lnTo>
                                  <a:pt x="59143" y="27911"/>
                                </a:lnTo>
                                <a:lnTo>
                                  <a:pt x="98820" y="7375"/>
                                </a:lnTo>
                                <a:lnTo>
                                  <a:pt x="144525" y="0"/>
                                </a:lnTo>
                                <a:lnTo>
                                  <a:pt x="1246377" y="0"/>
                                </a:lnTo>
                                <a:lnTo>
                                  <a:pt x="1292035" y="7375"/>
                                </a:lnTo>
                                <a:lnTo>
                                  <a:pt x="1331705" y="27911"/>
                                </a:lnTo>
                                <a:lnTo>
                                  <a:pt x="1363000" y="59225"/>
                                </a:lnTo>
                                <a:lnTo>
                                  <a:pt x="1383529" y="98934"/>
                                </a:lnTo>
                                <a:lnTo>
                                  <a:pt x="1390903" y="144652"/>
                                </a:lnTo>
                                <a:lnTo>
                                  <a:pt x="1390903" y="722883"/>
                                </a:lnTo>
                                <a:lnTo>
                                  <a:pt x="1383529" y="768589"/>
                                </a:lnTo>
                                <a:lnTo>
                                  <a:pt x="1363000" y="808266"/>
                                </a:lnTo>
                                <a:lnTo>
                                  <a:pt x="1331705" y="839543"/>
                                </a:lnTo>
                                <a:lnTo>
                                  <a:pt x="1292035" y="860048"/>
                                </a:lnTo>
                                <a:lnTo>
                                  <a:pt x="1246377" y="867409"/>
                                </a:lnTo>
                                <a:lnTo>
                                  <a:pt x="144525" y="867409"/>
                                </a:lnTo>
                                <a:lnTo>
                                  <a:pt x="98820" y="860048"/>
                                </a:lnTo>
                                <a:lnTo>
                                  <a:pt x="59143" y="839543"/>
                                </a:lnTo>
                                <a:lnTo>
                                  <a:pt x="27866" y="808266"/>
                                </a:lnTo>
                                <a:lnTo>
                                  <a:pt x="7361" y="768589"/>
                                </a:lnTo>
                                <a:lnTo>
                                  <a:pt x="0" y="722883"/>
                                </a:lnTo>
                                <a:lnTo>
                                  <a:pt x="0" y="144652"/>
                                </a:lnTo>
                                <a:close/>
                              </a:path>
                            </a:pathLst>
                          </a:custGeom>
                          <a:ln w="12700">
                            <a:solidFill>
                              <a:srgbClr val="000000"/>
                            </a:solidFill>
                            <a:prstDash val="solid"/>
                          </a:ln>
                        </wps:spPr>
                        <wps:bodyPr wrap="square" lIns="0" tIns="0" rIns="0" bIns="0" rtlCol="0">
                          <a:prstTxWarp prst="textNoShape">
                            <a:avLst/>
                          </a:prstTxWarp>
                          <a:noAutofit/>
                        </wps:bodyPr>
                      </wps:wsp>
                      <wps:wsp>
                        <wps:cNvPr id="30" name="Textbox 30"/>
                        <wps:cNvSpPr txBox="1"/>
                        <wps:spPr>
                          <a:xfrm>
                            <a:off x="0" y="0"/>
                            <a:ext cx="1403985" cy="880110"/>
                          </a:xfrm>
                          <a:prstGeom prst="rect">
                            <a:avLst/>
                          </a:prstGeom>
                        </wps:spPr>
                        <wps:txbx>
                          <w:txbxContent>
                            <w:p>
                              <w:pPr>
                                <w:spacing w:line="240" w:lineRule="auto" w:before="13"/>
                                <w:rPr>
                                  <w:rFonts w:ascii="Times New Roman"/>
                                  <w:sz w:val="20"/>
                                </w:rPr>
                              </w:pPr>
                            </w:p>
                            <w:p>
                              <w:pPr>
                                <w:spacing w:line="259" w:lineRule="auto" w:before="0"/>
                                <w:ind w:left="232" w:right="233" w:firstLine="7"/>
                                <w:jc w:val="center"/>
                                <w:rPr>
                                  <w:rFonts w:ascii="Times New Roman"/>
                                  <w:sz w:val="20"/>
                                </w:rPr>
                              </w:pPr>
                              <w:r>
                                <w:rPr>
                                  <w:rFonts w:ascii="Times New Roman"/>
                                  <w:sz w:val="20"/>
                                </w:rPr>
                                <w:t>TS Mode 1: Background</w:t>
                              </w:r>
                              <w:r>
                                <w:rPr>
                                  <w:rFonts w:ascii="Times New Roman"/>
                                  <w:spacing w:val="-13"/>
                                  <w:sz w:val="20"/>
                                </w:rPr>
                                <w:t> </w:t>
                              </w:r>
                              <w:r>
                                <w:rPr>
                                  <w:rFonts w:ascii="Times New Roman"/>
                                  <w:sz w:val="20"/>
                                </w:rPr>
                                <w:t>Near-RT RIC Processing</w:t>
                              </w:r>
                            </w:p>
                          </w:txbxContent>
                        </wps:txbx>
                        <wps:bodyPr wrap="square" lIns="0" tIns="0" rIns="0" bIns="0" rtlCol="0">
                          <a:noAutofit/>
                        </wps:bodyPr>
                      </wps:wsp>
                    </wpg:wgp>
                  </a:graphicData>
                </a:graphic>
              </wp:anchor>
            </w:drawing>
          </mc:Choice>
          <mc:Fallback>
            <w:pict>
              <v:group style="position:absolute;margin-left:102.18pt;margin-top:-5.640674pt;width:110.55pt;height:69.3pt;mso-position-horizontal-relative:page;mso-position-vertical-relative:paragraph;z-index:15737344" id="docshapegroup26" coordorigin="2044,-113" coordsize="2211,1386">
                <v:shape style="position:absolute;left:2053;top:-103;width:2191;height:1366" id="docshape27" coordorigin="2054,-103" coordsize="2191,1366" path="m2054,125l2065,53,2097,-10,2147,-59,2209,-91,2281,-103,4016,-103,4088,-91,4151,-59,4200,-10,4232,53,4244,125,4244,1036,4232,1108,4200,1170,4151,1219,4088,1252,4016,1263,2281,1263,2209,1252,2147,1219,2097,1170,2065,1108,2054,1036,2054,125xe" filled="false" stroked="true" strokeweight="1pt" strokecolor="#000000">
                  <v:path arrowok="t"/>
                  <v:stroke dashstyle="solid"/>
                </v:shape>
                <v:shape style="position:absolute;left:2043;top:-113;width:2211;height:1386" type="#_x0000_t202" id="docshape28" filled="false" stroked="false">
                  <v:textbox inset="0,0,0,0">
                    <w:txbxContent>
                      <w:p>
                        <w:pPr>
                          <w:spacing w:line="240" w:lineRule="auto" w:before="13"/>
                          <w:rPr>
                            <w:rFonts w:ascii="Times New Roman"/>
                            <w:sz w:val="20"/>
                          </w:rPr>
                        </w:pPr>
                      </w:p>
                      <w:p>
                        <w:pPr>
                          <w:spacing w:line="259" w:lineRule="auto" w:before="0"/>
                          <w:ind w:left="232" w:right="233" w:firstLine="7"/>
                          <w:jc w:val="center"/>
                          <w:rPr>
                            <w:rFonts w:ascii="Times New Roman"/>
                            <w:sz w:val="20"/>
                          </w:rPr>
                        </w:pPr>
                        <w:r>
                          <w:rPr>
                            <w:rFonts w:ascii="Times New Roman"/>
                            <w:sz w:val="20"/>
                          </w:rPr>
                          <w:t>TS Mode 1: Background</w:t>
                        </w:r>
                        <w:r>
                          <w:rPr>
                            <w:rFonts w:ascii="Times New Roman"/>
                            <w:spacing w:val="-13"/>
                            <w:sz w:val="20"/>
                          </w:rPr>
                          <w:t> </w:t>
                        </w:r>
                        <w:r>
                          <w:rPr>
                            <w:rFonts w:ascii="Times New Roman"/>
                            <w:sz w:val="20"/>
                          </w:rPr>
                          <w:t>Near-RT RIC Processing</w:t>
                        </w:r>
                      </w:p>
                    </w:txbxContent>
                  </v:textbox>
                  <w10:wrap type="none"/>
                </v:shape>
                <w10:wrap type="none"/>
              </v:group>
            </w:pict>
          </mc:Fallback>
        </mc:AlternateContent>
      </w:r>
      <w:r>
        <w:rPr/>
        <w:t>A1-P</w:t>
      </w:r>
      <w:r>
        <w:rPr>
          <w:spacing w:val="-1"/>
        </w:rPr>
        <w:t> </w:t>
      </w:r>
      <w:r>
        <w:rPr/>
        <w:t>Delete</w:t>
      </w:r>
      <w:r>
        <w:rPr>
          <w:spacing w:val="1"/>
        </w:rPr>
        <w:t> </w:t>
      </w:r>
      <w:r>
        <w:rPr>
          <w:spacing w:val="-2"/>
        </w:rPr>
        <w:t>Policy</w:t>
      </w:r>
    </w:p>
    <w:p>
      <w:pPr>
        <w:pStyle w:val="BodyText"/>
        <w:spacing w:before="10"/>
        <w:rPr>
          <w:sz w:val="8"/>
        </w:rPr>
      </w:pPr>
      <w:r>
        <w:rPr/>
        <mc:AlternateContent>
          <mc:Choice Requires="wps">
            <w:drawing>
              <wp:anchor distT="0" distB="0" distL="0" distR="0" allowOverlap="1" layoutInCell="1" locked="0" behindDoc="1" simplePos="0" relativeHeight="487593472">
                <wp:simplePos x="0" y="0"/>
                <wp:positionH relativeFrom="page">
                  <wp:posOffset>2872232</wp:posOffset>
                </wp:positionH>
                <wp:positionV relativeFrom="paragraph">
                  <wp:posOffset>80521</wp:posOffset>
                </wp:positionV>
                <wp:extent cx="1498600" cy="76200"/>
                <wp:effectExtent l="0" t="0" r="0" b="0"/>
                <wp:wrapTopAndBottom/>
                <wp:docPr id="31" name="Graphic 31"/>
                <wp:cNvGraphicFramePr>
                  <a:graphicFrameLocks/>
                </wp:cNvGraphicFramePr>
                <a:graphic>
                  <a:graphicData uri="http://schemas.microsoft.com/office/word/2010/wordprocessingShape">
                    <wps:wsp>
                      <wps:cNvPr id="31" name="Graphic 31"/>
                      <wps:cNvSpPr/>
                      <wps:spPr>
                        <a:xfrm>
                          <a:off x="0" y="0"/>
                          <a:ext cx="1498600" cy="76200"/>
                        </a:xfrm>
                        <a:custGeom>
                          <a:avLst/>
                          <a:gdLst/>
                          <a:ahLst/>
                          <a:cxnLst/>
                          <a:rect l="l" t="t" r="r" b="b"/>
                          <a:pathLst>
                            <a:path w="1498600" h="76200">
                              <a:moveTo>
                                <a:pt x="76200" y="0"/>
                              </a:moveTo>
                              <a:lnTo>
                                <a:pt x="0" y="38100"/>
                              </a:lnTo>
                              <a:lnTo>
                                <a:pt x="76200" y="76200"/>
                              </a:lnTo>
                              <a:lnTo>
                                <a:pt x="76200" y="41275"/>
                              </a:lnTo>
                              <a:lnTo>
                                <a:pt x="63500" y="41275"/>
                              </a:lnTo>
                              <a:lnTo>
                                <a:pt x="63500" y="34925"/>
                              </a:lnTo>
                              <a:lnTo>
                                <a:pt x="76200" y="34925"/>
                              </a:lnTo>
                              <a:lnTo>
                                <a:pt x="76200" y="0"/>
                              </a:lnTo>
                              <a:close/>
                            </a:path>
                            <a:path w="1498600" h="76200">
                              <a:moveTo>
                                <a:pt x="76200" y="34925"/>
                              </a:moveTo>
                              <a:lnTo>
                                <a:pt x="63500" y="34925"/>
                              </a:lnTo>
                              <a:lnTo>
                                <a:pt x="63500" y="41275"/>
                              </a:lnTo>
                              <a:lnTo>
                                <a:pt x="76200" y="41275"/>
                              </a:lnTo>
                              <a:lnTo>
                                <a:pt x="76200" y="34925"/>
                              </a:lnTo>
                              <a:close/>
                            </a:path>
                            <a:path w="1498600" h="76200">
                              <a:moveTo>
                                <a:pt x="1498219" y="34925"/>
                              </a:moveTo>
                              <a:lnTo>
                                <a:pt x="76200" y="34925"/>
                              </a:lnTo>
                              <a:lnTo>
                                <a:pt x="76200" y="41275"/>
                              </a:lnTo>
                              <a:lnTo>
                                <a:pt x="1498219" y="41275"/>
                              </a:lnTo>
                              <a:lnTo>
                                <a:pt x="1498219" y="3492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6.160004pt;margin-top:6.340303pt;width:118pt;height:6pt;mso-position-horizontal-relative:page;mso-position-vertical-relative:paragraph;z-index:-15723008;mso-wrap-distance-left:0;mso-wrap-distance-right:0" id="docshape29" coordorigin="4523,127" coordsize="2360,120" path="m4643,127l4523,187,4643,247,4643,192,4623,192,4623,182,4643,182,4643,127xm4643,182l4623,182,4623,192,4643,192,4643,182xm6883,182l4643,182,4643,192,6883,192,6883,182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593984">
                <wp:simplePos x="0" y="0"/>
                <wp:positionH relativeFrom="page">
                  <wp:posOffset>2872232</wp:posOffset>
                </wp:positionH>
                <wp:positionV relativeFrom="paragraph">
                  <wp:posOffset>291595</wp:posOffset>
                </wp:positionV>
                <wp:extent cx="1517650" cy="76200"/>
                <wp:effectExtent l="0" t="0" r="0" b="0"/>
                <wp:wrapTopAndBottom/>
                <wp:docPr id="32" name="Graphic 32"/>
                <wp:cNvGraphicFramePr>
                  <a:graphicFrameLocks/>
                </wp:cNvGraphicFramePr>
                <a:graphic>
                  <a:graphicData uri="http://schemas.microsoft.com/office/word/2010/wordprocessingShape">
                    <wps:wsp>
                      <wps:cNvPr id="32" name="Graphic 32"/>
                      <wps:cNvSpPr/>
                      <wps:spPr>
                        <a:xfrm>
                          <a:off x="0" y="0"/>
                          <a:ext cx="1517650" cy="76200"/>
                        </a:xfrm>
                        <a:custGeom>
                          <a:avLst/>
                          <a:gdLst/>
                          <a:ahLst/>
                          <a:cxnLst/>
                          <a:rect l="l" t="t" r="r" b="b"/>
                          <a:pathLst>
                            <a:path w="1517650" h="76200">
                              <a:moveTo>
                                <a:pt x="1441069" y="0"/>
                              </a:moveTo>
                              <a:lnTo>
                                <a:pt x="1441069" y="76200"/>
                              </a:lnTo>
                              <a:lnTo>
                                <a:pt x="1510919" y="41275"/>
                              </a:lnTo>
                              <a:lnTo>
                                <a:pt x="1453769" y="41275"/>
                              </a:lnTo>
                              <a:lnTo>
                                <a:pt x="1453769" y="34925"/>
                              </a:lnTo>
                              <a:lnTo>
                                <a:pt x="1510919" y="34925"/>
                              </a:lnTo>
                              <a:lnTo>
                                <a:pt x="1441069" y="0"/>
                              </a:lnTo>
                              <a:close/>
                            </a:path>
                            <a:path w="1517650" h="76200">
                              <a:moveTo>
                                <a:pt x="1441069" y="34925"/>
                              </a:moveTo>
                              <a:lnTo>
                                <a:pt x="0" y="34925"/>
                              </a:lnTo>
                              <a:lnTo>
                                <a:pt x="0" y="41275"/>
                              </a:lnTo>
                              <a:lnTo>
                                <a:pt x="1441069" y="41275"/>
                              </a:lnTo>
                              <a:lnTo>
                                <a:pt x="1441069" y="34925"/>
                              </a:lnTo>
                              <a:close/>
                            </a:path>
                            <a:path w="1517650" h="76200">
                              <a:moveTo>
                                <a:pt x="1510919" y="34925"/>
                              </a:moveTo>
                              <a:lnTo>
                                <a:pt x="1453769" y="34925"/>
                              </a:lnTo>
                              <a:lnTo>
                                <a:pt x="1453769" y="41275"/>
                              </a:lnTo>
                              <a:lnTo>
                                <a:pt x="1510919" y="41275"/>
                              </a:lnTo>
                              <a:lnTo>
                                <a:pt x="1517269" y="38100"/>
                              </a:lnTo>
                              <a:lnTo>
                                <a:pt x="1510919" y="3492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6.160004pt;margin-top:22.960302pt;width:119.5pt;height:6pt;mso-position-horizontal-relative:page;mso-position-vertical-relative:paragraph;z-index:-15722496;mso-wrap-distance-left:0;mso-wrap-distance-right:0" id="docshape30" coordorigin="4523,459" coordsize="2390,120" path="m6793,459l6793,579,6903,524,6813,524,6813,514,6903,514,6793,459xm6793,514l4523,514,4523,524,6793,524,6793,514xm6903,514l6813,514,6813,524,6903,524,6913,519,6903,514xe" filled="true" fillcolor="#000000" stroked="false">
                <v:path arrowok="t"/>
                <v:fill type="solid"/>
                <w10:wrap type="topAndBottom"/>
              </v:shape>
            </w:pict>
          </mc:Fallback>
        </mc:AlternateContent>
      </w:r>
    </w:p>
    <w:p>
      <w:pPr>
        <w:pStyle w:val="BodyText"/>
        <w:spacing w:before="4"/>
        <w:rPr>
          <w:sz w:val="16"/>
        </w:rPr>
      </w:pPr>
    </w:p>
    <w:p>
      <w:pPr>
        <w:pStyle w:val="BodyText"/>
        <w:spacing w:before="195"/>
        <w:ind w:left="12" w:right="490"/>
        <w:jc w:val="center"/>
      </w:pPr>
      <w:r>
        <w:rPr/>
        <w:t>A1-P</w:t>
      </w:r>
      <w:r>
        <w:rPr>
          <w:spacing w:val="-2"/>
        </w:rPr>
        <w:t> </w:t>
      </w:r>
      <w:r>
        <w:rPr/>
        <w:t>Create</w:t>
      </w:r>
      <w:r>
        <w:rPr>
          <w:spacing w:val="1"/>
        </w:rPr>
        <w:t> </w:t>
      </w:r>
      <w:r>
        <w:rPr>
          <w:spacing w:val="-2"/>
        </w:rPr>
        <w:t>Policy</w:t>
      </w:r>
    </w:p>
    <w:p>
      <w:pPr>
        <w:pStyle w:val="BodyText"/>
        <w:spacing w:before="16"/>
        <w:ind w:left="6" w:right="496"/>
        <w:jc w:val="center"/>
      </w:pPr>
      <w:r>
        <w:rPr/>
        <w:t>from</w:t>
      </w:r>
      <w:r>
        <w:rPr>
          <w:spacing w:val="-4"/>
        </w:rPr>
        <w:t> </w:t>
      </w:r>
      <w:r>
        <w:rPr/>
        <w:t>Non-RT </w:t>
      </w:r>
      <w:r>
        <w:rPr>
          <w:spacing w:val="-5"/>
        </w:rPr>
        <w:t>RIC</w:t>
      </w:r>
    </w:p>
    <w:p>
      <w:pPr>
        <w:pStyle w:val="BodyText"/>
        <w:spacing w:before="169"/>
      </w:pPr>
    </w:p>
    <w:p>
      <w:pPr>
        <w:pStyle w:val="Heading6"/>
        <w:ind w:left="486"/>
      </w:pPr>
      <w:r>
        <w:rPr/>
        <w:t>Figure</w:t>
      </w:r>
      <w:r>
        <w:rPr>
          <w:spacing w:val="-3"/>
        </w:rPr>
        <w:t> </w:t>
      </w:r>
      <w:r>
        <w:rPr/>
        <w:t>4.1.3-1:</w:t>
      </w:r>
      <w:r>
        <w:rPr>
          <w:spacing w:val="-7"/>
        </w:rPr>
        <w:t> </w:t>
      </w:r>
      <w:r>
        <w:rPr/>
        <w:t>Traffic</w:t>
      </w:r>
      <w:r>
        <w:rPr>
          <w:spacing w:val="-6"/>
        </w:rPr>
        <w:t> </w:t>
      </w:r>
      <w:r>
        <w:rPr/>
        <w:t>steering</w:t>
      </w:r>
      <w:r>
        <w:rPr>
          <w:spacing w:val="-3"/>
        </w:rPr>
        <w:t> </w:t>
      </w:r>
      <w:r>
        <w:rPr/>
        <w:t>processing</w:t>
      </w:r>
      <w:r>
        <w:rPr>
          <w:spacing w:val="-8"/>
        </w:rPr>
        <w:t> </w:t>
      </w:r>
      <w:r>
        <w:rPr>
          <w:spacing w:val="-4"/>
        </w:rPr>
        <w:t>modes</w:t>
      </w:r>
    </w:p>
    <w:p>
      <w:pPr>
        <w:spacing w:line="240" w:lineRule="auto" w:before="0"/>
        <w:rPr>
          <w:b/>
          <w:sz w:val="20"/>
        </w:rPr>
      </w:pPr>
    </w:p>
    <w:p>
      <w:pPr>
        <w:spacing w:line="240" w:lineRule="auto" w:before="196"/>
        <w:rPr>
          <w:b/>
          <w:sz w:val="20"/>
        </w:rPr>
      </w:pPr>
    </w:p>
    <w:p>
      <w:pPr>
        <w:pStyle w:val="BodyText"/>
        <w:ind w:left="230"/>
      </w:pPr>
      <w:r>
        <w:rPr/>
        <w:t>The three</w:t>
      </w:r>
      <w:r>
        <w:rPr>
          <w:spacing w:val="1"/>
        </w:rPr>
        <w:t> </w:t>
      </w:r>
      <w:r>
        <w:rPr/>
        <w:t>processing</w:t>
      </w:r>
      <w:r>
        <w:rPr>
          <w:spacing w:val="-1"/>
        </w:rPr>
        <w:t> </w:t>
      </w:r>
      <w:r>
        <w:rPr/>
        <w:t>modes</w:t>
      </w:r>
      <w:r>
        <w:rPr>
          <w:spacing w:val="-3"/>
        </w:rPr>
        <w:t> </w:t>
      </w:r>
      <w:r>
        <w:rPr/>
        <w:t>are described in</w:t>
      </w:r>
      <w:r>
        <w:rPr>
          <w:spacing w:val="3"/>
        </w:rPr>
        <w:t> </w:t>
      </w:r>
      <w:r>
        <w:rPr/>
        <w:t>more</w:t>
      </w:r>
      <w:r>
        <w:rPr>
          <w:spacing w:val="1"/>
        </w:rPr>
        <w:t> </w:t>
      </w:r>
      <w:r>
        <w:rPr/>
        <w:t>detail</w:t>
      </w:r>
      <w:r>
        <w:rPr>
          <w:spacing w:val="-2"/>
        </w:rPr>
        <w:t> below:</w:t>
      </w:r>
    </w:p>
    <w:p>
      <w:pPr>
        <w:pStyle w:val="BodyText"/>
      </w:pPr>
    </w:p>
    <w:p>
      <w:pPr>
        <w:pStyle w:val="BodyText"/>
        <w:spacing w:before="121"/>
      </w:pPr>
    </w:p>
    <w:p>
      <w:pPr>
        <w:pStyle w:val="ListParagraph"/>
        <w:numPr>
          <w:ilvl w:val="0"/>
          <w:numId w:val="7"/>
        </w:numPr>
        <w:tabs>
          <w:tab w:pos="950" w:val="left" w:leader="none"/>
        </w:tabs>
        <w:spacing w:line="240" w:lineRule="auto" w:before="0" w:after="0"/>
        <w:ind w:left="950" w:right="226" w:hanging="360"/>
        <w:jc w:val="both"/>
        <w:rPr>
          <w:sz w:val="20"/>
        </w:rPr>
      </w:pPr>
      <w:r>
        <w:rPr>
          <w:sz w:val="20"/>
        </w:rPr>
        <w:t>“Baseline”</w:t>
      </w:r>
      <w:r>
        <w:rPr>
          <w:spacing w:val="-4"/>
          <w:sz w:val="20"/>
        </w:rPr>
        <w:t> </w:t>
      </w:r>
      <w:r>
        <w:rPr>
          <w:sz w:val="20"/>
        </w:rPr>
        <w:t>traffic</w:t>
      </w:r>
      <w:r>
        <w:rPr>
          <w:spacing w:val="-5"/>
          <w:sz w:val="20"/>
        </w:rPr>
        <w:t> </w:t>
      </w:r>
      <w:r>
        <w:rPr>
          <w:sz w:val="20"/>
        </w:rPr>
        <w:t>steering</w:t>
      </w:r>
      <w:r>
        <w:rPr>
          <w:spacing w:val="-6"/>
          <w:sz w:val="20"/>
        </w:rPr>
        <w:t> </w:t>
      </w:r>
      <w:r>
        <w:rPr>
          <w:sz w:val="20"/>
        </w:rPr>
        <w:t>behavior:</w:t>
      </w:r>
      <w:r>
        <w:rPr>
          <w:spacing w:val="-7"/>
          <w:sz w:val="20"/>
        </w:rPr>
        <w:t> </w:t>
      </w:r>
      <w:r>
        <w:rPr>
          <w:sz w:val="20"/>
        </w:rPr>
        <w:t>OAM</w:t>
      </w:r>
      <w:r>
        <w:rPr>
          <w:spacing w:val="-4"/>
          <w:sz w:val="20"/>
        </w:rPr>
        <w:t> </w:t>
      </w:r>
      <w:r>
        <w:rPr>
          <w:sz w:val="20"/>
        </w:rPr>
        <w:t>functions</w:t>
      </w:r>
      <w:r>
        <w:rPr>
          <w:spacing w:val="-3"/>
          <w:sz w:val="20"/>
        </w:rPr>
        <w:t> </w:t>
      </w:r>
      <w:r>
        <w:rPr>
          <w:sz w:val="20"/>
        </w:rPr>
        <w:t>in</w:t>
      </w:r>
      <w:r>
        <w:rPr>
          <w:spacing w:val="-2"/>
          <w:sz w:val="20"/>
        </w:rPr>
        <w:t> </w:t>
      </w:r>
      <w:r>
        <w:rPr>
          <w:sz w:val="20"/>
        </w:rPr>
        <w:t>SMO</w:t>
      </w:r>
      <w:r>
        <w:rPr>
          <w:spacing w:val="-6"/>
          <w:sz w:val="20"/>
        </w:rPr>
        <w:t> </w:t>
      </w:r>
      <w:r>
        <w:rPr>
          <w:sz w:val="20"/>
        </w:rPr>
        <w:t>domain</w:t>
      </w:r>
      <w:r>
        <w:rPr>
          <w:spacing w:val="-7"/>
          <w:sz w:val="20"/>
        </w:rPr>
        <w:t> </w:t>
      </w:r>
      <w:r>
        <w:rPr>
          <w:sz w:val="20"/>
        </w:rPr>
        <w:t>uses</w:t>
      </w:r>
      <w:r>
        <w:rPr>
          <w:spacing w:val="-4"/>
          <w:sz w:val="20"/>
        </w:rPr>
        <w:t> </w:t>
      </w:r>
      <w:r>
        <w:rPr>
          <w:sz w:val="20"/>
        </w:rPr>
        <w:t>O1</w:t>
      </w:r>
      <w:r>
        <w:rPr>
          <w:spacing w:val="-6"/>
          <w:sz w:val="20"/>
        </w:rPr>
        <w:t> </w:t>
      </w:r>
      <w:r>
        <w:rPr>
          <w:sz w:val="20"/>
        </w:rPr>
        <w:t>configuration</w:t>
      </w:r>
      <w:r>
        <w:rPr>
          <w:spacing w:val="-6"/>
          <w:sz w:val="20"/>
        </w:rPr>
        <w:t> </w:t>
      </w:r>
      <w:r>
        <w:rPr>
          <w:sz w:val="20"/>
        </w:rPr>
        <w:t>on</w:t>
      </w:r>
      <w:r>
        <w:rPr>
          <w:spacing w:val="-6"/>
          <w:sz w:val="20"/>
        </w:rPr>
        <w:t> </w:t>
      </w:r>
      <w:r>
        <w:rPr>
          <w:sz w:val="20"/>
        </w:rPr>
        <w:t>one</w:t>
      </w:r>
      <w:r>
        <w:rPr>
          <w:spacing w:val="-5"/>
          <w:sz w:val="20"/>
        </w:rPr>
        <w:t> </w:t>
      </w:r>
      <w:r>
        <w:rPr>
          <w:sz w:val="20"/>
        </w:rPr>
        <w:t>or</w:t>
      </w:r>
      <w:r>
        <w:rPr>
          <w:spacing w:val="-8"/>
          <w:sz w:val="20"/>
        </w:rPr>
        <w:t> </w:t>
      </w:r>
      <w:r>
        <w:rPr>
          <w:sz w:val="20"/>
        </w:rPr>
        <w:t>more E2</w:t>
      </w:r>
      <w:r>
        <w:rPr>
          <w:spacing w:val="-6"/>
          <w:sz w:val="20"/>
        </w:rPr>
        <w:t> </w:t>
      </w:r>
      <w:r>
        <w:rPr>
          <w:sz w:val="20"/>
        </w:rPr>
        <w:t>node</w:t>
      </w:r>
      <w:r>
        <w:rPr>
          <w:spacing w:val="-5"/>
          <w:sz w:val="20"/>
        </w:rPr>
        <w:t> </w:t>
      </w:r>
      <w:r>
        <w:rPr>
          <w:sz w:val="20"/>
        </w:rPr>
        <w:t>to set</w:t>
      </w:r>
      <w:r>
        <w:rPr>
          <w:spacing w:val="-2"/>
          <w:sz w:val="20"/>
        </w:rPr>
        <w:t> </w:t>
      </w:r>
      <w:r>
        <w:rPr>
          <w:sz w:val="20"/>
        </w:rPr>
        <w:t>up</w:t>
      </w:r>
      <w:r>
        <w:rPr>
          <w:spacing w:val="-1"/>
          <w:sz w:val="20"/>
        </w:rPr>
        <w:t> </w:t>
      </w:r>
      <w:r>
        <w:rPr>
          <w:sz w:val="20"/>
        </w:rPr>
        <w:t>a desired</w:t>
      </w:r>
      <w:r>
        <w:rPr>
          <w:spacing w:val="-1"/>
          <w:sz w:val="20"/>
        </w:rPr>
        <w:t> </w:t>
      </w:r>
      <w:r>
        <w:rPr>
          <w:sz w:val="20"/>
        </w:rPr>
        <w:t>baseline behavior.</w:t>
      </w:r>
      <w:r>
        <w:rPr>
          <w:spacing w:val="40"/>
          <w:sz w:val="20"/>
        </w:rPr>
        <w:t> </w:t>
      </w:r>
      <w:r>
        <w:rPr>
          <w:sz w:val="20"/>
        </w:rPr>
        <w:t>This also</w:t>
      </w:r>
      <w:r>
        <w:rPr>
          <w:spacing w:val="-1"/>
          <w:sz w:val="20"/>
        </w:rPr>
        <w:t> </w:t>
      </w:r>
      <w:r>
        <w:rPr>
          <w:sz w:val="20"/>
        </w:rPr>
        <w:t>sets up</w:t>
      </w:r>
      <w:r>
        <w:rPr>
          <w:spacing w:val="-1"/>
          <w:sz w:val="20"/>
        </w:rPr>
        <w:t> </w:t>
      </w:r>
      <w:r>
        <w:rPr>
          <w:sz w:val="20"/>
        </w:rPr>
        <w:t>baseline performance monitoring of E2 node by</w:t>
      </w:r>
      <w:r>
        <w:rPr>
          <w:spacing w:val="-1"/>
          <w:sz w:val="20"/>
        </w:rPr>
        <w:t> </w:t>
      </w:r>
      <w:r>
        <w:rPr>
          <w:sz w:val="20"/>
        </w:rPr>
        <w:t>the SMO.</w:t>
      </w:r>
      <w:r>
        <w:rPr>
          <w:spacing w:val="-1"/>
          <w:sz w:val="20"/>
        </w:rPr>
        <w:t> </w:t>
      </w:r>
      <w:r>
        <w:rPr>
          <w:sz w:val="20"/>
        </w:rPr>
        <w:t>In this mode, Near-RT RIC is not involved.</w:t>
      </w:r>
    </w:p>
    <w:p>
      <w:pPr>
        <w:pStyle w:val="BodyText"/>
        <w:spacing w:before="15"/>
      </w:pPr>
    </w:p>
    <w:p>
      <w:pPr>
        <w:pStyle w:val="ListParagraph"/>
        <w:numPr>
          <w:ilvl w:val="0"/>
          <w:numId w:val="7"/>
        </w:numPr>
        <w:tabs>
          <w:tab w:pos="950" w:val="left" w:leader="none"/>
        </w:tabs>
        <w:spacing w:line="240" w:lineRule="auto" w:before="0" w:after="0"/>
        <w:ind w:left="950" w:right="219" w:hanging="360"/>
        <w:jc w:val="both"/>
        <w:rPr>
          <w:sz w:val="20"/>
        </w:rPr>
      </w:pPr>
      <w:r>
        <w:rPr>
          <w:sz w:val="20"/>
        </w:rPr>
        <w:t>“Background”</w:t>
      </w:r>
      <w:r>
        <w:rPr>
          <w:spacing w:val="-6"/>
          <w:sz w:val="20"/>
        </w:rPr>
        <w:t> </w:t>
      </w:r>
      <w:r>
        <w:rPr>
          <w:sz w:val="20"/>
        </w:rPr>
        <w:t>Near-RT</w:t>
      </w:r>
      <w:r>
        <w:rPr>
          <w:spacing w:val="-5"/>
          <w:sz w:val="20"/>
        </w:rPr>
        <w:t> </w:t>
      </w:r>
      <w:r>
        <w:rPr>
          <w:sz w:val="20"/>
        </w:rPr>
        <w:t>RIC</w:t>
      </w:r>
      <w:r>
        <w:rPr>
          <w:spacing w:val="-5"/>
          <w:sz w:val="20"/>
        </w:rPr>
        <w:t> </w:t>
      </w:r>
      <w:r>
        <w:rPr>
          <w:sz w:val="20"/>
        </w:rPr>
        <w:t>processing:</w:t>
      </w:r>
      <w:r>
        <w:rPr>
          <w:spacing w:val="-8"/>
          <w:sz w:val="20"/>
        </w:rPr>
        <w:t> </w:t>
      </w:r>
      <w:r>
        <w:rPr>
          <w:sz w:val="20"/>
        </w:rPr>
        <w:t>OAM</w:t>
      </w:r>
      <w:r>
        <w:rPr>
          <w:spacing w:val="-5"/>
          <w:sz w:val="20"/>
        </w:rPr>
        <w:t> </w:t>
      </w:r>
      <w:r>
        <w:rPr>
          <w:sz w:val="20"/>
        </w:rPr>
        <w:t>functions</w:t>
      </w:r>
      <w:r>
        <w:rPr>
          <w:spacing w:val="-5"/>
          <w:sz w:val="20"/>
        </w:rPr>
        <w:t> </w:t>
      </w:r>
      <w:r>
        <w:rPr>
          <w:sz w:val="20"/>
        </w:rPr>
        <w:t>in</w:t>
      </w:r>
      <w:r>
        <w:rPr>
          <w:spacing w:val="-8"/>
          <w:sz w:val="20"/>
        </w:rPr>
        <w:t> </w:t>
      </w:r>
      <w:r>
        <w:rPr>
          <w:sz w:val="20"/>
        </w:rPr>
        <w:t>SMO</w:t>
      </w:r>
      <w:r>
        <w:rPr>
          <w:spacing w:val="-7"/>
          <w:sz w:val="20"/>
        </w:rPr>
        <w:t> </w:t>
      </w:r>
      <w:r>
        <w:rPr>
          <w:sz w:val="20"/>
        </w:rPr>
        <w:t>domain</w:t>
      </w:r>
      <w:r>
        <w:rPr>
          <w:spacing w:val="-8"/>
          <w:sz w:val="20"/>
        </w:rPr>
        <w:t> </w:t>
      </w:r>
      <w:r>
        <w:rPr>
          <w:sz w:val="20"/>
        </w:rPr>
        <w:t>uses</w:t>
      </w:r>
      <w:r>
        <w:rPr>
          <w:spacing w:val="-5"/>
          <w:sz w:val="20"/>
        </w:rPr>
        <w:t> </w:t>
      </w:r>
      <w:r>
        <w:rPr>
          <w:sz w:val="20"/>
        </w:rPr>
        <w:t>O1</w:t>
      </w:r>
      <w:r>
        <w:rPr>
          <w:spacing w:val="-12"/>
          <w:sz w:val="20"/>
        </w:rPr>
        <w:t> </w:t>
      </w:r>
      <w:r>
        <w:rPr>
          <w:sz w:val="20"/>
        </w:rPr>
        <w:t>configuration</w:t>
      </w:r>
      <w:r>
        <w:rPr>
          <w:spacing w:val="-7"/>
          <w:sz w:val="20"/>
        </w:rPr>
        <w:t> </w:t>
      </w:r>
      <w:r>
        <w:rPr>
          <w:sz w:val="20"/>
        </w:rPr>
        <w:t>of</w:t>
      </w:r>
      <w:r>
        <w:rPr>
          <w:spacing w:val="-6"/>
          <w:sz w:val="20"/>
        </w:rPr>
        <w:t> </w:t>
      </w:r>
      <w:r>
        <w:rPr>
          <w:sz w:val="20"/>
        </w:rPr>
        <w:t>Near-RT</w:t>
      </w:r>
      <w:r>
        <w:rPr>
          <w:spacing w:val="-5"/>
          <w:sz w:val="20"/>
        </w:rPr>
        <w:t> </w:t>
      </w:r>
      <w:r>
        <w:rPr>
          <w:sz w:val="20"/>
        </w:rPr>
        <w:t>RIC</w:t>
      </w:r>
      <w:r>
        <w:rPr>
          <w:spacing w:val="-6"/>
          <w:sz w:val="20"/>
        </w:rPr>
        <w:t> </w:t>
      </w:r>
      <w:r>
        <w:rPr>
          <w:sz w:val="20"/>
        </w:rPr>
        <w:t>to</w:t>
      </w:r>
      <w:r>
        <w:rPr>
          <w:spacing w:val="-8"/>
          <w:sz w:val="20"/>
        </w:rPr>
        <w:t> </w:t>
      </w:r>
      <w:r>
        <w:rPr>
          <w:sz w:val="20"/>
        </w:rPr>
        <w:t>set up a desired</w:t>
      </w:r>
      <w:r>
        <w:rPr>
          <w:spacing w:val="-3"/>
          <w:sz w:val="20"/>
        </w:rPr>
        <w:t> </w:t>
      </w:r>
      <w:r>
        <w:rPr>
          <w:sz w:val="20"/>
        </w:rPr>
        <w:t>“background Near-RT RIC behavior”.</w:t>
      </w:r>
      <w:r>
        <w:rPr>
          <w:spacing w:val="40"/>
          <w:sz w:val="20"/>
        </w:rPr>
        <w:t> </w:t>
      </w:r>
      <w:r>
        <w:rPr>
          <w:sz w:val="20"/>
        </w:rPr>
        <w:t>In this mode the Near-RT RIC</w:t>
      </w:r>
      <w:r>
        <w:rPr>
          <w:spacing w:val="-1"/>
          <w:sz w:val="20"/>
        </w:rPr>
        <w:t> </w:t>
      </w:r>
      <w:r>
        <w:rPr>
          <w:sz w:val="20"/>
        </w:rPr>
        <w:t>sets up E2 mechanisms to monitor E2 node and uses traffic steering related E2 mechanisms to achieve the desired background behavior of the set of E2 nodes connected to the Near-RT RIC.</w:t>
      </w:r>
    </w:p>
    <w:p>
      <w:pPr>
        <w:pStyle w:val="BodyText"/>
        <w:spacing w:before="20"/>
      </w:pPr>
    </w:p>
    <w:p>
      <w:pPr>
        <w:pStyle w:val="ListParagraph"/>
        <w:numPr>
          <w:ilvl w:val="0"/>
          <w:numId w:val="7"/>
        </w:numPr>
        <w:tabs>
          <w:tab w:pos="950" w:val="left" w:leader="none"/>
        </w:tabs>
        <w:spacing w:line="240" w:lineRule="auto" w:before="0" w:after="0"/>
        <w:ind w:left="950" w:right="217" w:hanging="360"/>
        <w:jc w:val="both"/>
        <w:rPr>
          <w:sz w:val="20"/>
        </w:rPr>
      </w:pPr>
      <w:r>
        <w:rPr>
          <w:sz w:val="20"/>
        </w:rPr>
        <w:t>“A1-policy based” Near-RT RIC processing: This mode can be entered from either mode 0 or mode 1.</w:t>
      </w:r>
      <w:r>
        <w:rPr>
          <w:spacing w:val="64"/>
          <w:sz w:val="20"/>
        </w:rPr>
        <w:t> </w:t>
      </w:r>
      <w:r>
        <w:rPr>
          <w:sz w:val="20"/>
        </w:rPr>
        <w:t>Non-RT RIC in SMO domain</w:t>
      </w:r>
      <w:r>
        <w:rPr>
          <w:spacing w:val="-3"/>
          <w:sz w:val="20"/>
        </w:rPr>
        <w:t> </w:t>
      </w:r>
      <w:r>
        <w:rPr>
          <w:sz w:val="20"/>
        </w:rPr>
        <w:t>uses A1-P to</w:t>
      </w:r>
      <w:r>
        <w:rPr>
          <w:spacing w:val="-3"/>
          <w:sz w:val="20"/>
        </w:rPr>
        <w:t> </w:t>
      </w:r>
      <w:r>
        <w:rPr>
          <w:sz w:val="20"/>
        </w:rPr>
        <w:t>specify</w:t>
      </w:r>
      <w:r>
        <w:rPr>
          <w:spacing w:val="-2"/>
          <w:sz w:val="20"/>
        </w:rPr>
        <w:t> </w:t>
      </w:r>
      <w:r>
        <w:rPr>
          <w:sz w:val="20"/>
        </w:rPr>
        <w:t>an A1</w:t>
      </w:r>
      <w:r>
        <w:rPr>
          <w:spacing w:val="-3"/>
          <w:sz w:val="20"/>
        </w:rPr>
        <w:t> </w:t>
      </w:r>
      <w:r>
        <w:rPr>
          <w:sz w:val="20"/>
        </w:rPr>
        <w:t>guided behavior for a targeted</w:t>
      </w:r>
      <w:r>
        <w:rPr>
          <w:spacing w:val="-3"/>
          <w:sz w:val="20"/>
        </w:rPr>
        <w:t> </w:t>
      </w:r>
      <w:r>
        <w:rPr>
          <w:sz w:val="20"/>
        </w:rPr>
        <w:t>subset of E2 nodes or</w:t>
      </w:r>
      <w:r>
        <w:rPr>
          <w:spacing w:val="-4"/>
          <w:sz w:val="20"/>
        </w:rPr>
        <w:t> </w:t>
      </w:r>
      <w:r>
        <w:rPr>
          <w:sz w:val="20"/>
        </w:rPr>
        <w:t>UEs. If entering this from</w:t>
      </w:r>
      <w:r>
        <w:rPr>
          <w:spacing w:val="-8"/>
          <w:sz w:val="20"/>
        </w:rPr>
        <w:t> </w:t>
      </w:r>
      <w:r>
        <w:rPr>
          <w:sz w:val="20"/>
        </w:rPr>
        <w:t>mode</w:t>
      </w:r>
      <w:r>
        <w:rPr>
          <w:spacing w:val="-6"/>
          <w:sz w:val="20"/>
        </w:rPr>
        <w:t> </w:t>
      </w:r>
      <w:r>
        <w:rPr>
          <w:sz w:val="20"/>
        </w:rPr>
        <w:t>1,</w:t>
      </w:r>
      <w:r>
        <w:rPr>
          <w:spacing w:val="-7"/>
          <w:sz w:val="20"/>
        </w:rPr>
        <w:t> </w:t>
      </w:r>
      <w:r>
        <w:rPr>
          <w:sz w:val="20"/>
        </w:rPr>
        <w:t>this</w:t>
      </w:r>
      <w:r>
        <w:rPr>
          <w:spacing w:val="-6"/>
          <w:sz w:val="20"/>
        </w:rPr>
        <w:t> </w:t>
      </w:r>
      <w:r>
        <w:rPr>
          <w:sz w:val="20"/>
        </w:rPr>
        <w:t>will</w:t>
      </w:r>
      <w:r>
        <w:rPr>
          <w:spacing w:val="-8"/>
          <w:sz w:val="20"/>
        </w:rPr>
        <w:t> </w:t>
      </w:r>
      <w:r>
        <w:rPr>
          <w:sz w:val="20"/>
        </w:rPr>
        <w:t>have</w:t>
      </w:r>
      <w:r>
        <w:rPr>
          <w:spacing w:val="-6"/>
          <w:sz w:val="20"/>
        </w:rPr>
        <w:t> </w:t>
      </w:r>
      <w:r>
        <w:rPr>
          <w:sz w:val="20"/>
        </w:rPr>
        <w:t>the</w:t>
      </w:r>
      <w:r>
        <w:rPr>
          <w:spacing w:val="-6"/>
          <w:sz w:val="20"/>
        </w:rPr>
        <w:t> </w:t>
      </w:r>
      <w:r>
        <w:rPr>
          <w:sz w:val="20"/>
        </w:rPr>
        <w:t>effect</w:t>
      </w:r>
      <w:r>
        <w:rPr>
          <w:spacing w:val="-8"/>
          <w:sz w:val="20"/>
        </w:rPr>
        <w:t> </w:t>
      </w:r>
      <w:r>
        <w:rPr>
          <w:sz w:val="20"/>
        </w:rPr>
        <w:t>of</w:t>
      </w:r>
      <w:r>
        <w:rPr>
          <w:spacing w:val="-9"/>
          <w:sz w:val="20"/>
        </w:rPr>
        <w:t> </w:t>
      </w:r>
      <w:r>
        <w:rPr>
          <w:sz w:val="20"/>
        </w:rPr>
        <w:t>modifying</w:t>
      </w:r>
      <w:r>
        <w:rPr>
          <w:spacing w:val="-7"/>
          <w:sz w:val="20"/>
        </w:rPr>
        <w:t> </w:t>
      </w:r>
      <w:r>
        <w:rPr>
          <w:sz w:val="20"/>
        </w:rPr>
        <w:t>the</w:t>
      </w:r>
      <w:r>
        <w:rPr>
          <w:spacing w:val="-6"/>
          <w:sz w:val="20"/>
        </w:rPr>
        <w:t> </w:t>
      </w:r>
      <w:r>
        <w:rPr>
          <w:sz w:val="20"/>
        </w:rPr>
        <w:t>existing</w:t>
      </w:r>
      <w:r>
        <w:rPr>
          <w:spacing w:val="-8"/>
          <w:sz w:val="20"/>
        </w:rPr>
        <w:t> </w:t>
      </w:r>
      <w:r>
        <w:rPr>
          <w:sz w:val="20"/>
        </w:rPr>
        <w:t>Near-RT</w:t>
      </w:r>
      <w:r>
        <w:rPr>
          <w:spacing w:val="-5"/>
          <w:sz w:val="20"/>
        </w:rPr>
        <w:t> </w:t>
      </w:r>
      <w:r>
        <w:rPr>
          <w:sz w:val="20"/>
        </w:rPr>
        <w:t>RIC</w:t>
      </w:r>
      <w:r>
        <w:rPr>
          <w:spacing w:val="-11"/>
          <w:sz w:val="20"/>
        </w:rPr>
        <w:t> </w:t>
      </w:r>
      <w:r>
        <w:rPr>
          <w:sz w:val="20"/>
        </w:rPr>
        <w:t>“background”</w:t>
      </w:r>
      <w:r>
        <w:rPr>
          <w:spacing w:val="-6"/>
          <w:sz w:val="20"/>
        </w:rPr>
        <w:t> </w:t>
      </w:r>
      <w:r>
        <w:rPr>
          <w:sz w:val="20"/>
        </w:rPr>
        <w:t>behavior</w:t>
      </w:r>
      <w:r>
        <w:rPr>
          <w:spacing w:val="-9"/>
          <w:sz w:val="20"/>
        </w:rPr>
        <w:t> </w:t>
      </w:r>
      <w:r>
        <w:rPr>
          <w:sz w:val="20"/>
        </w:rPr>
        <w:t>to</w:t>
      </w:r>
      <w:r>
        <w:rPr>
          <w:spacing w:val="-8"/>
          <w:sz w:val="20"/>
        </w:rPr>
        <w:t> </w:t>
      </w:r>
      <w:r>
        <w:rPr>
          <w:sz w:val="20"/>
        </w:rPr>
        <w:t>include</w:t>
      </w:r>
      <w:r>
        <w:rPr>
          <w:spacing w:val="-6"/>
          <w:sz w:val="20"/>
        </w:rPr>
        <w:t> </w:t>
      </w:r>
      <w:r>
        <w:rPr>
          <w:sz w:val="20"/>
        </w:rPr>
        <w:t>a</w:t>
      </w:r>
      <w:r>
        <w:rPr>
          <w:spacing w:val="-11"/>
          <w:sz w:val="20"/>
        </w:rPr>
        <w:t> </w:t>
      </w:r>
      <w:r>
        <w:rPr>
          <w:sz w:val="20"/>
        </w:rPr>
        <w:t>more specific</w:t>
      </w:r>
      <w:r>
        <w:rPr>
          <w:spacing w:val="-13"/>
          <w:sz w:val="20"/>
        </w:rPr>
        <w:t> </w:t>
      </w:r>
      <w:r>
        <w:rPr>
          <w:sz w:val="20"/>
        </w:rPr>
        <w:t>A1</w:t>
      </w:r>
      <w:r>
        <w:rPr>
          <w:spacing w:val="-12"/>
          <w:sz w:val="20"/>
        </w:rPr>
        <w:t> </w:t>
      </w:r>
      <w:r>
        <w:rPr>
          <w:sz w:val="20"/>
        </w:rPr>
        <w:t>guided</w:t>
      </w:r>
      <w:r>
        <w:rPr>
          <w:spacing w:val="-13"/>
          <w:sz w:val="20"/>
        </w:rPr>
        <w:t> </w:t>
      </w:r>
      <w:r>
        <w:rPr>
          <w:sz w:val="20"/>
        </w:rPr>
        <w:t>behavior.</w:t>
      </w:r>
      <w:r>
        <w:rPr>
          <w:spacing w:val="23"/>
          <w:sz w:val="20"/>
        </w:rPr>
        <w:t> </w:t>
      </w:r>
      <w:r>
        <w:rPr>
          <w:sz w:val="20"/>
        </w:rPr>
        <w:t>In</w:t>
      </w:r>
      <w:r>
        <w:rPr>
          <w:spacing w:val="-11"/>
          <w:sz w:val="20"/>
        </w:rPr>
        <w:t> </w:t>
      </w:r>
      <w:r>
        <w:rPr>
          <w:sz w:val="20"/>
        </w:rPr>
        <w:t>this</w:t>
      </w:r>
      <w:r>
        <w:rPr>
          <w:spacing w:val="-13"/>
          <w:sz w:val="20"/>
        </w:rPr>
        <w:t> </w:t>
      </w:r>
      <w:r>
        <w:rPr>
          <w:sz w:val="20"/>
        </w:rPr>
        <w:t>mode,</w:t>
      </w:r>
      <w:r>
        <w:rPr>
          <w:spacing w:val="-11"/>
          <w:sz w:val="20"/>
        </w:rPr>
        <w:t> </w:t>
      </w:r>
      <w:r>
        <w:rPr>
          <w:sz w:val="20"/>
        </w:rPr>
        <w:t>the</w:t>
      </w:r>
      <w:r>
        <w:rPr>
          <w:spacing w:val="-13"/>
          <w:sz w:val="20"/>
        </w:rPr>
        <w:t> </w:t>
      </w:r>
      <w:r>
        <w:rPr>
          <w:sz w:val="20"/>
        </w:rPr>
        <w:t>Near-RT</w:t>
      </w:r>
      <w:r>
        <w:rPr>
          <w:spacing w:val="-12"/>
          <w:sz w:val="20"/>
        </w:rPr>
        <w:t> </w:t>
      </w:r>
      <w:r>
        <w:rPr>
          <w:sz w:val="20"/>
        </w:rPr>
        <w:t>RIC</w:t>
      </w:r>
      <w:r>
        <w:rPr>
          <w:spacing w:val="-10"/>
          <w:sz w:val="20"/>
        </w:rPr>
        <w:t> </w:t>
      </w:r>
      <w:r>
        <w:rPr>
          <w:sz w:val="20"/>
        </w:rPr>
        <w:t>can</w:t>
      </w:r>
      <w:r>
        <w:rPr>
          <w:spacing w:val="-13"/>
          <w:sz w:val="20"/>
        </w:rPr>
        <w:t> </w:t>
      </w:r>
      <w:r>
        <w:rPr>
          <w:sz w:val="20"/>
        </w:rPr>
        <w:t>either</w:t>
      </w:r>
      <w:r>
        <w:rPr>
          <w:spacing w:val="-12"/>
          <w:sz w:val="20"/>
        </w:rPr>
        <w:t> </w:t>
      </w:r>
      <w:r>
        <w:rPr>
          <w:sz w:val="20"/>
        </w:rPr>
        <w:t>set</w:t>
      </w:r>
      <w:r>
        <w:rPr>
          <w:spacing w:val="-13"/>
          <w:sz w:val="20"/>
        </w:rPr>
        <w:t> </w:t>
      </w:r>
      <w:r>
        <w:rPr>
          <w:sz w:val="20"/>
        </w:rPr>
        <w:t>up</w:t>
      </w:r>
      <w:r>
        <w:rPr>
          <w:spacing w:val="-12"/>
          <w:sz w:val="20"/>
        </w:rPr>
        <w:t> </w:t>
      </w:r>
      <w:r>
        <w:rPr>
          <w:sz w:val="20"/>
        </w:rPr>
        <w:t>or</w:t>
      </w:r>
      <w:r>
        <w:rPr>
          <w:spacing w:val="-13"/>
          <w:sz w:val="20"/>
        </w:rPr>
        <w:t> </w:t>
      </w:r>
      <w:r>
        <w:rPr>
          <w:sz w:val="20"/>
        </w:rPr>
        <w:t>modify</w:t>
      </w:r>
      <w:r>
        <w:rPr>
          <w:spacing w:val="-11"/>
          <w:sz w:val="20"/>
        </w:rPr>
        <w:t> </w:t>
      </w:r>
      <w:r>
        <w:rPr>
          <w:sz w:val="20"/>
        </w:rPr>
        <w:t>E2</w:t>
      </w:r>
      <w:r>
        <w:rPr>
          <w:spacing w:val="-12"/>
          <w:sz w:val="20"/>
        </w:rPr>
        <w:t> </w:t>
      </w:r>
      <w:r>
        <w:rPr>
          <w:sz w:val="20"/>
        </w:rPr>
        <w:t>mechanisms</w:t>
      </w:r>
      <w:r>
        <w:rPr>
          <w:spacing w:val="-10"/>
          <w:sz w:val="20"/>
        </w:rPr>
        <w:t> </w:t>
      </w:r>
      <w:r>
        <w:rPr>
          <w:sz w:val="20"/>
        </w:rPr>
        <w:t>used</w:t>
      </w:r>
      <w:r>
        <w:rPr>
          <w:spacing w:val="-12"/>
          <w:sz w:val="20"/>
        </w:rPr>
        <w:t> </w:t>
      </w:r>
      <w:r>
        <w:rPr>
          <w:sz w:val="20"/>
        </w:rPr>
        <w:t>to</w:t>
      </w:r>
      <w:r>
        <w:rPr>
          <w:spacing w:val="-13"/>
          <w:sz w:val="20"/>
        </w:rPr>
        <w:t> </w:t>
      </w:r>
      <w:r>
        <w:rPr>
          <w:sz w:val="20"/>
        </w:rPr>
        <w:t>monitor E2</w:t>
      </w:r>
      <w:r>
        <w:rPr>
          <w:spacing w:val="-3"/>
          <w:sz w:val="20"/>
        </w:rPr>
        <w:t> </w:t>
      </w:r>
      <w:r>
        <w:rPr>
          <w:sz w:val="20"/>
        </w:rPr>
        <w:t>nodes</w:t>
      </w:r>
      <w:r>
        <w:rPr>
          <w:spacing w:val="-1"/>
          <w:sz w:val="20"/>
        </w:rPr>
        <w:t> </w:t>
      </w:r>
      <w:r>
        <w:rPr>
          <w:sz w:val="20"/>
        </w:rPr>
        <w:t>and</w:t>
      </w:r>
      <w:r>
        <w:rPr>
          <w:spacing w:val="-7"/>
          <w:sz w:val="20"/>
        </w:rPr>
        <w:t> </w:t>
      </w:r>
      <w:r>
        <w:rPr>
          <w:sz w:val="20"/>
        </w:rPr>
        <w:t>will</w:t>
      </w:r>
      <w:r>
        <w:rPr>
          <w:spacing w:val="-4"/>
          <w:sz w:val="20"/>
        </w:rPr>
        <w:t> </w:t>
      </w:r>
      <w:r>
        <w:rPr>
          <w:sz w:val="20"/>
        </w:rPr>
        <w:t>use</w:t>
      </w:r>
      <w:r>
        <w:rPr>
          <w:spacing w:val="-1"/>
          <w:sz w:val="20"/>
        </w:rPr>
        <w:t> </w:t>
      </w:r>
      <w:r>
        <w:rPr>
          <w:sz w:val="20"/>
        </w:rPr>
        <w:t>traffic</w:t>
      </w:r>
      <w:r>
        <w:rPr>
          <w:spacing w:val="-3"/>
          <w:sz w:val="20"/>
        </w:rPr>
        <w:t> </w:t>
      </w:r>
      <w:r>
        <w:rPr>
          <w:sz w:val="20"/>
        </w:rPr>
        <w:t>steering</w:t>
      </w:r>
      <w:r>
        <w:rPr>
          <w:spacing w:val="-3"/>
          <w:sz w:val="20"/>
        </w:rPr>
        <w:t> </w:t>
      </w:r>
      <w:r>
        <w:rPr>
          <w:sz w:val="20"/>
        </w:rPr>
        <w:t>related</w:t>
      </w:r>
      <w:r>
        <w:rPr>
          <w:spacing w:val="-3"/>
          <w:sz w:val="20"/>
        </w:rPr>
        <w:t> </w:t>
      </w:r>
      <w:r>
        <w:rPr>
          <w:sz w:val="20"/>
        </w:rPr>
        <w:t>E2</w:t>
      </w:r>
      <w:r>
        <w:rPr>
          <w:spacing w:val="-3"/>
          <w:sz w:val="20"/>
        </w:rPr>
        <w:t> </w:t>
      </w:r>
      <w:r>
        <w:rPr>
          <w:sz w:val="20"/>
        </w:rPr>
        <w:t>mechanisms</w:t>
      </w:r>
      <w:r>
        <w:rPr>
          <w:spacing w:val="-5"/>
          <w:sz w:val="20"/>
        </w:rPr>
        <w:t> </w:t>
      </w:r>
      <w:r>
        <w:rPr>
          <w:sz w:val="20"/>
        </w:rPr>
        <w:t>to</w:t>
      </w:r>
      <w:r>
        <w:rPr>
          <w:spacing w:val="-7"/>
          <w:sz w:val="20"/>
        </w:rPr>
        <w:t> </w:t>
      </w:r>
      <w:r>
        <w:rPr>
          <w:sz w:val="20"/>
        </w:rPr>
        <w:t>obtain</w:t>
      </w:r>
      <w:r>
        <w:rPr>
          <w:spacing w:val="-4"/>
          <w:sz w:val="20"/>
        </w:rPr>
        <w:t> </w:t>
      </w:r>
      <w:r>
        <w:rPr>
          <w:sz w:val="20"/>
        </w:rPr>
        <w:t>the</w:t>
      </w:r>
      <w:r>
        <w:rPr>
          <w:spacing w:val="-2"/>
          <w:sz w:val="20"/>
        </w:rPr>
        <w:t> </w:t>
      </w:r>
      <w:r>
        <w:rPr>
          <w:sz w:val="20"/>
        </w:rPr>
        <w:t>desired</w:t>
      </w:r>
      <w:r>
        <w:rPr>
          <w:spacing w:val="-3"/>
          <w:sz w:val="20"/>
        </w:rPr>
        <w:t> </w:t>
      </w:r>
      <w:r>
        <w:rPr>
          <w:sz w:val="20"/>
        </w:rPr>
        <w:t>behavior</w:t>
      </w:r>
      <w:r>
        <w:rPr>
          <w:spacing w:val="-4"/>
          <w:sz w:val="20"/>
        </w:rPr>
        <w:t> </w:t>
      </w:r>
      <w:r>
        <w:rPr>
          <w:sz w:val="20"/>
        </w:rPr>
        <w:t>of</w:t>
      </w:r>
      <w:r>
        <w:rPr>
          <w:spacing w:val="-9"/>
          <w:sz w:val="20"/>
        </w:rPr>
        <w:t> </w:t>
      </w:r>
      <w:r>
        <w:rPr>
          <w:sz w:val="20"/>
        </w:rPr>
        <w:t>some</w:t>
      </w:r>
      <w:r>
        <w:rPr>
          <w:spacing w:val="-2"/>
          <w:sz w:val="20"/>
        </w:rPr>
        <w:t> </w:t>
      </w:r>
      <w:r>
        <w:rPr>
          <w:sz w:val="20"/>
        </w:rPr>
        <w:t>targeted</w:t>
      </w:r>
      <w:r>
        <w:rPr>
          <w:spacing w:val="-7"/>
          <w:sz w:val="20"/>
        </w:rPr>
        <w:t> </w:t>
      </w:r>
      <w:r>
        <w:rPr>
          <w:sz w:val="20"/>
        </w:rPr>
        <w:t>sub-set</w:t>
      </w:r>
      <w:r>
        <w:rPr>
          <w:spacing w:val="-4"/>
          <w:sz w:val="20"/>
        </w:rPr>
        <w:t> </w:t>
      </w:r>
      <w:r>
        <w:rPr>
          <w:sz w:val="20"/>
        </w:rPr>
        <w:t>of E2</w:t>
      </w:r>
      <w:r>
        <w:rPr>
          <w:spacing w:val="-6"/>
          <w:sz w:val="20"/>
        </w:rPr>
        <w:t> </w:t>
      </w:r>
      <w:r>
        <w:rPr>
          <w:sz w:val="20"/>
        </w:rPr>
        <w:t>nodes</w:t>
      </w:r>
      <w:r>
        <w:rPr>
          <w:spacing w:val="-4"/>
          <w:sz w:val="20"/>
        </w:rPr>
        <w:t> </w:t>
      </w:r>
      <w:r>
        <w:rPr>
          <w:sz w:val="20"/>
        </w:rPr>
        <w:t>or</w:t>
      </w:r>
      <w:r>
        <w:rPr>
          <w:spacing w:val="-8"/>
          <w:sz w:val="20"/>
        </w:rPr>
        <w:t> </w:t>
      </w:r>
      <w:r>
        <w:rPr>
          <w:sz w:val="20"/>
        </w:rPr>
        <w:t>UEs.</w:t>
      </w:r>
      <w:r>
        <w:rPr>
          <w:spacing w:val="40"/>
          <w:sz w:val="20"/>
        </w:rPr>
        <w:t> </w:t>
      </w:r>
      <w:r>
        <w:rPr>
          <w:sz w:val="20"/>
        </w:rPr>
        <w:t>This</w:t>
      </w:r>
      <w:r>
        <w:rPr>
          <w:spacing w:val="-4"/>
          <w:sz w:val="20"/>
        </w:rPr>
        <w:t> </w:t>
      </w:r>
      <w:r>
        <w:rPr>
          <w:sz w:val="20"/>
        </w:rPr>
        <w:t>mode</w:t>
      </w:r>
      <w:r>
        <w:rPr>
          <w:spacing w:val="-5"/>
          <w:sz w:val="20"/>
        </w:rPr>
        <w:t> </w:t>
      </w:r>
      <w:r>
        <w:rPr>
          <w:sz w:val="20"/>
        </w:rPr>
        <w:t>terminates</w:t>
      </w:r>
      <w:r>
        <w:rPr>
          <w:spacing w:val="-4"/>
          <w:sz w:val="20"/>
        </w:rPr>
        <w:t> </w:t>
      </w:r>
      <w:r>
        <w:rPr>
          <w:sz w:val="20"/>
        </w:rPr>
        <w:t>when</w:t>
      </w:r>
      <w:r>
        <w:rPr>
          <w:spacing w:val="-6"/>
          <w:sz w:val="20"/>
        </w:rPr>
        <w:t> </w:t>
      </w:r>
      <w:r>
        <w:rPr>
          <w:sz w:val="20"/>
        </w:rPr>
        <w:t>the</w:t>
      </w:r>
      <w:r>
        <w:rPr>
          <w:spacing w:val="-5"/>
          <w:sz w:val="20"/>
        </w:rPr>
        <w:t> </w:t>
      </w:r>
      <w:r>
        <w:rPr>
          <w:sz w:val="20"/>
        </w:rPr>
        <w:t>corresponding</w:t>
      </w:r>
      <w:r>
        <w:rPr>
          <w:spacing w:val="-7"/>
          <w:sz w:val="20"/>
        </w:rPr>
        <w:t> </w:t>
      </w:r>
      <w:r>
        <w:rPr>
          <w:sz w:val="20"/>
        </w:rPr>
        <w:t>A1-P</w:t>
      </w:r>
      <w:r>
        <w:rPr>
          <w:spacing w:val="-8"/>
          <w:sz w:val="20"/>
        </w:rPr>
        <w:t> </w:t>
      </w:r>
      <w:r>
        <w:rPr>
          <w:sz w:val="20"/>
        </w:rPr>
        <w:t>policy</w:t>
      </w:r>
      <w:r>
        <w:rPr>
          <w:spacing w:val="-6"/>
          <w:sz w:val="20"/>
        </w:rPr>
        <w:t> </w:t>
      </w:r>
      <w:r>
        <w:rPr>
          <w:sz w:val="20"/>
        </w:rPr>
        <w:t>delete</w:t>
      </w:r>
      <w:r>
        <w:rPr>
          <w:spacing w:val="-5"/>
          <w:sz w:val="20"/>
        </w:rPr>
        <w:t> </w:t>
      </w:r>
      <w:r>
        <w:rPr>
          <w:sz w:val="20"/>
        </w:rPr>
        <w:t>message</w:t>
      </w:r>
      <w:r>
        <w:rPr>
          <w:spacing w:val="-5"/>
          <w:sz w:val="20"/>
        </w:rPr>
        <w:t> </w:t>
      </w:r>
      <w:r>
        <w:rPr>
          <w:sz w:val="20"/>
        </w:rPr>
        <w:t>is</w:t>
      </w:r>
      <w:r>
        <w:rPr>
          <w:spacing w:val="-5"/>
          <w:sz w:val="20"/>
        </w:rPr>
        <w:t> </w:t>
      </w:r>
      <w:r>
        <w:rPr>
          <w:sz w:val="20"/>
        </w:rPr>
        <w:t>received</w:t>
      </w:r>
      <w:r>
        <w:rPr>
          <w:spacing w:val="-6"/>
          <w:sz w:val="20"/>
        </w:rPr>
        <w:t> </w:t>
      </w:r>
      <w:r>
        <w:rPr>
          <w:sz w:val="20"/>
        </w:rPr>
        <w:t>from</w:t>
      </w:r>
      <w:r>
        <w:rPr>
          <w:spacing w:val="-7"/>
          <w:sz w:val="20"/>
        </w:rPr>
        <w:t> </w:t>
      </w:r>
      <w:r>
        <w:rPr>
          <w:sz w:val="20"/>
        </w:rPr>
        <w:t>Non-RT RIC in SMO</w:t>
      </w:r>
      <w:r>
        <w:rPr>
          <w:spacing w:val="-1"/>
          <w:sz w:val="20"/>
        </w:rPr>
        <w:t> </w:t>
      </w:r>
      <w:r>
        <w:rPr>
          <w:sz w:val="20"/>
        </w:rPr>
        <w:t>domain</w:t>
      </w:r>
      <w:r>
        <w:rPr>
          <w:spacing w:val="-1"/>
          <w:sz w:val="20"/>
        </w:rPr>
        <w:t> </w:t>
      </w:r>
      <w:r>
        <w:rPr>
          <w:sz w:val="20"/>
        </w:rPr>
        <w:t>and</w:t>
      </w:r>
      <w:r>
        <w:rPr>
          <w:spacing w:val="-1"/>
          <w:sz w:val="20"/>
        </w:rPr>
        <w:t> </w:t>
      </w:r>
      <w:r>
        <w:rPr>
          <w:sz w:val="20"/>
        </w:rPr>
        <w:t>the system</w:t>
      </w:r>
      <w:r>
        <w:rPr>
          <w:spacing w:val="-1"/>
          <w:sz w:val="20"/>
        </w:rPr>
        <w:t> </w:t>
      </w:r>
      <w:r>
        <w:rPr>
          <w:sz w:val="20"/>
        </w:rPr>
        <w:t>returns to either mode 0 or mode 1, depending</w:t>
      </w:r>
      <w:r>
        <w:rPr>
          <w:spacing w:val="-1"/>
          <w:sz w:val="20"/>
        </w:rPr>
        <w:t> </w:t>
      </w:r>
      <w:r>
        <w:rPr>
          <w:sz w:val="20"/>
        </w:rPr>
        <w:t>on whether or</w:t>
      </w:r>
      <w:r>
        <w:rPr>
          <w:spacing w:val="-2"/>
          <w:sz w:val="20"/>
        </w:rPr>
        <w:t> </w:t>
      </w:r>
      <w:r>
        <w:rPr>
          <w:sz w:val="20"/>
        </w:rPr>
        <w:t>not</w:t>
      </w:r>
      <w:r>
        <w:rPr>
          <w:spacing w:val="-2"/>
          <w:sz w:val="20"/>
        </w:rPr>
        <w:t> </w:t>
      </w:r>
      <w:r>
        <w:rPr>
          <w:sz w:val="20"/>
        </w:rPr>
        <w:t>OAM functions in SMO domain had previously configured the optional Near-RT RIC “background” role (mode 1).</w:t>
      </w:r>
    </w:p>
    <w:p>
      <w:pPr>
        <w:spacing w:after="0" w:line="240" w:lineRule="auto"/>
        <w:jc w:val="both"/>
        <w:rPr>
          <w:sz w:val="20"/>
        </w:rPr>
        <w:sectPr>
          <w:type w:val="continuous"/>
          <w:pgSz w:w="11910" w:h="16840"/>
          <w:pgMar w:header="693" w:footer="696" w:top="1460" w:bottom="280" w:left="620" w:right="620"/>
        </w:sectPr>
      </w:pPr>
    </w:p>
    <w:p>
      <w:pPr>
        <w:pStyle w:val="BodyText"/>
      </w:pPr>
    </w:p>
    <w:p>
      <w:pPr>
        <w:pStyle w:val="BodyText"/>
      </w:pPr>
    </w:p>
    <w:p>
      <w:pPr>
        <w:pStyle w:val="BodyText"/>
        <w:spacing w:before="88"/>
      </w:pPr>
    </w:p>
    <w:p>
      <w:pPr>
        <w:pStyle w:val="BodyText"/>
        <w:spacing w:line="256" w:lineRule="auto" w:before="1"/>
        <w:ind w:left="230" w:right="236"/>
        <w:jc w:val="both"/>
      </w:pPr>
      <w:r>
        <w:rPr/>
        <w:t>NOTE:</w:t>
      </w:r>
      <w:r>
        <w:rPr>
          <w:spacing w:val="-6"/>
        </w:rPr>
        <w:t> </w:t>
      </w:r>
      <w:r>
        <w:rPr/>
        <w:t>Processing</w:t>
      </w:r>
      <w:r>
        <w:rPr>
          <w:spacing w:val="-4"/>
        </w:rPr>
        <w:t> </w:t>
      </w:r>
      <w:r>
        <w:rPr/>
        <w:t>mode</w:t>
      </w:r>
      <w:r>
        <w:rPr>
          <w:spacing w:val="-4"/>
        </w:rPr>
        <w:t> </w:t>
      </w:r>
      <w:r>
        <w:rPr/>
        <w:t>0</w:t>
      </w:r>
      <w:r>
        <w:rPr>
          <w:spacing w:val="-5"/>
        </w:rPr>
        <w:t> </w:t>
      </w:r>
      <w:r>
        <w:rPr/>
        <w:t>is</w:t>
      </w:r>
      <w:r>
        <w:rPr>
          <w:spacing w:val="-4"/>
        </w:rPr>
        <w:t> </w:t>
      </w:r>
      <w:r>
        <w:rPr/>
        <w:t>strictly</w:t>
      </w:r>
      <w:r>
        <w:rPr>
          <w:spacing w:val="-5"/>
        </w:rPr>
        <w:t> </w:t>
      </w:r>
      <w:r>
        <w:rPr/>
        <w:t>not</w:t>
      </w:r>
      <w:r>
        <w:rPr>
          <w:spacing w:val="-6"/>
        </w:rPr>
        <w:t> </w:t>
      </w:r>
      <w:r>
        <w:rPr/>
        <w:t>in</w:t>
      </w:r>
      <w:r>
        <w:rPr>
          <w:spacing w:val="-1"/>
        </w:rPr>
        <w:t> </w:t>
      </w:r>
      <w:r>
        <w:rPr/>
        <w:t>scope</w:t>
      </w:r>
      <w:r>
        <w:rPr>
          <w:spacing w:val="-4"/>
        </w:rPr>
        <w:t> </w:t>
      </w:r>
      <w:r>
        <w:rPr/>
        <w:t>for</w:t>
      </w:r>
      <w:r>
        <w:rPr>
          <w:spacing w:val="-7"/>
        </w:rPr>
        <w:t> </w:t>
      </w:r>
      <w:r>
        <w:rPr/>
        <w:t>WG3.</w:t>
      </w:r>
      <w:r>
        <w:rPr>
          <w:spacing w:val="40"/>
        </w:rPr>
        <w:t> </w:t>
      </w:r>
      <w:r>
        <w:rPr/>
        <w:t>It</w:t>
      </w:r>
      <w:r>
        <w:rPr>
          <w:spacing w:val="-1"/>
        </w:rPr>
        <w:t> </w:t>
      </w:r>
      <w:r>
        <w:rPr/>
        <w:t>is</w:t>
      </w:r>
      <w:r>
        <w:rPr>
          <w:spacing w:val="-3"/>
        </w:rPr>
        <w:t> </w:t>
      </w:r>
      <w:r>
        <w:rPr/>
        <w:t>described</w:t>
      </w:r>
      <w:r>
        <w:rPr>
          <w:spacing w:val="-5"/>
        </w:rPr>
        <w:t> </w:t>
      </w:r>
      <w:r>
        <w:rPr/>
        <w:t>here</w:t>
      </w:r>
      <w:r>
        <w:rPr>
          <w:spacing w:val="-4"/>
        </w:rPr>
        <w:t> </w:t>
      </w:r>
      <w:r>
        <w:rPr/>
        <w:t>for</w:t>
      </w:r>
      <w:r>
        <w:rPr>
          <w:spacing w:val="-7"/>
        </w:rPr>
        <w:t> </w:t>
      </w:r>
      <w:r>
        <w:rPr/>
        <w:t>completeness</w:t>
      </w:r>
      <w:r>
        <w:rPr>
          <w:spacing w:val="-3"/>
        </w:rPr>
        <w:t> </w:t>
      </w:r>
      <w:r>
        <w:rPr/>
        <w:t>and</w:t>
      </w:r>
      <w:r>
        <w:rPr>
          <w:spacing w:val="-5"/>
        </w:rPr>
        <w:t> </w:t>
      </w:r>
      <w:r>
        <w:rPr/>
        <w:t>to</w:t>
      </w:r>
      <w:r>
        <w:rPr>
          <w:spacing w:val="-6"/>
        </w:rPr>
        <w:t> </w:t>
      </w:r>
      <w:r>
        <w:rPr/>
        <w:t>clearly</w:t>
      </w:r>
      <w:r>
        <w:rPr>
          <w:spacing w:val="-6"/>
        </w:rPr>
        <w:t> </w:t>
      </w:r>
      <w:r>
        <w:rPr/>
        <w:t>state</w:t>
      </w:r>
      <w:r>
        <w:rPr>
          <w:spacing w:val="-5"/>
        </w:rPr>
        <w:t> </w:t>
      </w:r>
      <w:r>
        <w:rPr/>
        <w:t>what</w:t>
      </w:r>
      <w:r>
        <w:rPr>
          <w:spacing w:val="-6"/>
        </w:rPr>
        <w:t> </w:t>
      </w:r>
      <w:r>
        <w:rPr/>
        <w:t>is</w:t>
      </w:r>
      <w:r>
        <w:rPr>
          <w:spacing w:val="-4"/>
        </w:rPr>
        <w:t> </w:t>
      </w:r>
      <w:r>
        <w:rPr/>
        <w:t>the starting point prior to the WG2 and WG3 defined mechanisms.</w:t>
      </w:r>
    </w:p>
    <w:p>
      <w:pPr>
        <w:pStyle w:val="BodyText"/>
      </w:pPr>
    </w:p>
    <w:p>
      <w:pPr>
        <w:pStyle w:val="BodyText"/>
        <w:spacing w:before="103"/>
      </w:pPr>
    </w:p>
    <w:p>
      <w:pPr>
        <w:pStyle w:val="BodyText"/>
        <w:spacing w:line="256" w:lineRule="auto"/>
        <w:ind w:left="230" w:right="219"/>
        <w:jc w:val="both"/>
      </w:pPr>
      <w:r>
        <w:rPr/>
        <w:t>Processing</w:t>
      </w:r>
      <w:r>
        <w:rPr>
          <w:spacing w:val="-1"/>
        </w:rPr>
        <w:t> </w:t>
      </w:r>
      <w:r>
        <w:rPr/>
        <w:t>mode</w:t>
      </w:r>
      <w:r>
        <w:rPr>
          <w:spacing w:val="-1"/>
        </w:rPr>
        <w:t> </w:t>
      </w:r>
      <w:r>
        <w:rPr/>
        <w:t>2</w:t>
      </w:r>
      <w:r>
        <w:rPr>
          <w:spacing w:val="-7"/>
        </w:rPr>
        <w:t> </w:t>
      </w:r>
      <w:r>
        <w:rPr/>
        <w:t>contain</w:t>
      </w:r>
      <w:r>
        <w:rPr>
          <w:spacing w:val="-3"/>
        </w:rPr>
        <w:t> </w:t>
      </w:r>
      <w:r>
        <w:rPr/>
        <w:t>an</w:t>
      </w:r>
      <w:r>
        <w:rPr>
          <w:spacing w:val="-2"/>
        </w:rPr>
        <w:t> </w:t>
      </w:r>
      <w:r>
        <w:rPr/>
        <w:t>‘outer</w:t>
      </w:r>
      <w:r>
        <w:rPr>
          <w:spacing w:val="-4"/>
        </w:rPr>
        <w:t> </w:t>
      </w:r>
      <w:r>
        <w:rPr/>
        <w:t>loop’</w:t>
      </w:r>
      <w:r>
        <w:rPr>
          <w:spacing w:val="-4"/>
        </w:rPr>
        <w:t> </w:t>
      </w:r>
      <w:r>
        <w:rPr/>
        <w:t>and</w:t>
      </w:r>
      <w:r>
        <w:rPr>
          <w:spacing w:val="-2"/>
        </w:rPr>
        <w:t> </w:t>
      </w:r>
      <w:r>
        <w:rPr/>
        <w:t>an</w:t>
      </w:r>
      <w:r>
        <w:rPr>
          <w:spacing w:val="-2"/>
        </w:rPr>
        <w:t> </w:t>
      </w:r>
      <w:r>
        <w:rPr/>
        <w:t>‘inner</w:t>
      </w:r>
      <w:r>
        <w:rPr>
          <w:spacing w:val="-4"/>
        </w:rPr>
        <w:t> </w:t>
      </w:r>
      <w:r>
        <w:rPr/>
        <w:t>loop’.</w:t>
      </w:r>
      <w:r>
        <w:rPr>
          <w:spacing w:val="40"/>
        </w:rPr>
        <w:t> </w:t>
      </w:r>
      <w:r>
        <w:rPr/>
        <w:t>In</w:t>
      </w:r>
      <w:r>
        <w:rPr>
          <w:spacing w:val="-2"/>
        </w:rPr>
        <w:t> </w:t>
      </w:r>
      <w:r>
        <w:rPr/>
        <w:t>the</w:t>
      </w:r>
      <w:r>
        <w:rPr>
          <w:spacing w:val="-1"/>
        </w:rPr>
        <w:t> </w:t>
      </w:r>
      <w:r>
        <w:rPr/>
        <w:t>inner</w:t>
      </w:r>
      <w:r>
        <w:rPr>
          <w:spacing w:val="-4"/>
        </w:rPr>
        <w:t> </w:t>
      </w:r>
      <w:r>
        <w:rPr/>
        <w:t>loop,</w:t>
      </w:r>
      <w:r>
        <w:rPr>
          <w:spacing w:val="-2"/>
        </w:rPr>
        <w:t> </w:t>
      </w:r>
      <w:r>
        <w:rPr/>
        <w:t>a</w:t>
      </w:r>
      <w:r>
        <w:rPr>
          <w:spacing w:val="-1"/>
        </w:rPr>
        <w:t> </w:t>
      </w:r>
      <w:r>
        <w:rPr/>
        <w:t>number</w:t>
      </w:r>
      <w:r>
        <w:rPr>
          <w:spacing w:val="-4"/>
        </w:rPr>
        <w:t> </w:t>
      </w:r>
      <w:r>
        <w:rPr/>
        <w:t>of</w:t>
      </w:r>
      <w:r>
        <w:rPr>
          <w:spacing w:val="-4"/>
        </w:rPr>
        <w:t> </w:t>
      </w:r>
      <w:r>
        <w:rPr/>
        <w:t>different</w:t>
      </w:r>
      <w:r>
        <w:rPr>
          <w:spacing w:val="-3"/>
        </w:rPr>
        <w:t> </w:t>
      </w:r>
      <w:r>
        <w:rPr/>
        <w:t>“E2</w:t>
      </w:r>
      <w:r>
        <w:rPr>
          <w:spacing w:val="-2"/>
        </w:rPr>
        <w:t> </w:t>
      </w:r>
      <w:r>
        <w:rPr/>
        <w:t>mechanism” can</w:t>
      </w:r>
      <w:r>
        <w:rPr>
          <w:spacing w:val="-2"/>
        </w:rPr>
        <w:t> </w:t>
      </w:r>
      <w:r>
        <w:rPr/>
        <w:t>be used (policy, report/control or insert/control) towards a number of different target RAN functions in order to either exercise existing RAN mechanisms or modifying their ongoing behavior.</w:t>
      </w:r>
      <w:r>
        <w:rPr>
          <w:spacing w:val="40"/>
        </w:rPr>
        <w:t> </w:t>
      </w:r>
      <w:r>
        <w:rPr/>
        <w:t>The appropriate mechanism and target RAN function would depend</w:t>
      </w:r>
      <w:r>
        <w:rPr>
          <w:spacing w:val="-1"/>
        </w:rPr>
        <w:t> </w:t>
      </w:r>
      <w:r>
        <w:rPr/>
        <w:t>upon</w:t>
      </w:r>
      <w:r>
        <w:rPr>
          <w:spacing w:val="-1"/>
        </w:rPr>
        <w:t> </w:t>
      </w:r>
      <w:r>
        <w:rPr/>
        <w:t>the</w:t>
      </w:r>
      <w:r>
        <w:rPr>
          <w:spacing w:val="-1"/>
        </w:rPr>
        <w:t> </w:t>
      </w:r>
      <w:r>
        <w:rPr/>
        <w:t>RAN function</w:t>
      </w:r>
      <w:r>
        <w:rPr>
          <w:spacing w:val="-1"/>
        </w:rPr>
        <w:t> </w:t>
      </w:r>
      <w:r>
        <w:rPr/>
        <w:t>capabilities to</w:t>
      </w:r>
      <w:r>
        <w:rPr>
          <w:spacing w:val="-1"/>
        </w:rPr>
        <w:t> </w:t>
      </w:r>
      <w:r>
        <w:rPr/>
        <w:t>support</w:t>
      </w:r>
      <w:r>
        <w:rPr>
          <w:spacing w:val="-2"/>
        </w:rPr>
        <w:t> </w:t>
      </w:r>
      <w:r>
        <w:rPr/>
        <w:t>a given E2</w:t>
      </w:r>
      <w:r>
        <w:rPr>
          <w:spacing w:val="-1"/>
        </w:rPr>
        <w:t> </w:t>
      </w:r>
      <w:r>
        <w:rPr/>
        <w:t>mechanism,</w:t>
      </w:r>
      <w:r>
        <w:rPr>
          <w:spacing w:val="-1"/>
        </w:rPr>
        <w:t> </w:t>
      </w:r>
      <w:r>
        <w:rPr/>
        <w:t>the A1-P</w:t>
      </w:r>
      <w:r>
        <w:rPr>
          <w:spacing w:val="-3"/>
        </w:rPr>
        <w:t> </w:t>
      </w:r>
      <w:r>
        <w:rPr/>
        <w:t>scope and</w:t>
      </w:r>
      <w:r>
        <w:rPr>
          <w:spacing w:val="-1"/>
        </w:rPr>
        <w:t> </w:t>
      </w:r>
      <w:r>
        <w:rPr/>
        <w:t>policy,</w:t>
      </w:r>
      <w:r>
        <w:rPr>
          <w:spacing w:val="-1"/>
        </w:rPr>
        <w:t> </w:t>
      </w:r>
      <w:r>
        <w:rPr/>
        <w:t>the O1</w:t>
      </w:r>
      <w:r>
        <w:rPr>
          <w:spacing w:val="-1"/>
        </w:rPr>
        <w:t> </w:t>
      </w:r>
      <w:r>
        <w:rPr/>
        <w:t>configuration of the RIC and the performance observed through E2 monitoring.</w:t>
      </w:r>
    </w:p>
    <w:p>
      <w:pPr>
        <w:pStyle w:val="BodyText"/>
        <w:spacing w:before="47"/>
      </w:pPr>
    </w:p>
    <w:p>
      <w:pPr>
        <w:pStyle w:val="Heading4"/>
        <w:numPr>
          <w:ilvl w:val="3"/>
          <w:numId w:val="3"/>
        </w:numPr>
        <w:tabs>
          <w:tab w:pos="1650" w:val="left" w:leader="none"/>
        </w:tabs>
        <w:spacing w:line="240" w:lineRule="auto" w:before="0" w:after="0"/>
        <w:ind w:left="1650" w:right="0" w:hanging="1420"/>
        <w:jc w:val="left"/>
      </w:pPr>
      <w:bookmarkStart w:name="4.1.3.1 Near-RT RIC A1-policy based traf" w:id="33"/>
      <w:bookmarkEnd w:id="33"/>
      <w:r>
        <w:rPr/>
      </w:r>
      <w:r>
        <w:rPr/>
        <w:t>Near-RT</w:t>
      </w:r>
      <w:r>
        <w:rPr>
          <w:spacing w:val="-7"/>
        </w:rPr>
        <w:t> </w:t>
      </w:r>
      <w:r>
        <w:rPr/>
        <w:t>RIC</w:t>
      </w:r>
      <w:r>
        <w:rPr>
          <w:spacing w:val="-4"/>
        </w:rPr>
        <w:t> </w:t>
      </w:r>
      <w:r>
        <w:rPr/>
        <w:t>A1-policy</w:t>
      </w:r>
      <w:r>
        <w:rPr>
          <w:spacing w:val="-4"/>
        </w:rPr>
        <w:t> </w:t>
      </w:r>
      <w:r>
        <w:rPr/>
        <w:t>based</w:t>
      </w:r>
      <w:r>
        <w:rPr>
          <w:spacing w:val="-3"/>
        </w:rPr>
        <w:t> </w:t>
      </w:r>
      <w:r>
        <w:rPr/>
        <w:t>traffic</w:t>
      </w:r>
      <w:r>
        <w:rPr>
          <w:spacing w:val="-4"/>
        </w:rPr>
        <w:t> </w:t>
      </w:r>
      <w:r>
        <w:rPr>
          <w:spacing w:val="-2"/>
        </w:rPr>
        <w:t>steering</w:t>
      </w:r>
    </w:p>
    <w:p>
      <w:pPr>
        <w:pStyle w:val="BodyText"/>
        <w:spacing w:before="182"/>
        <w:ind w:left="230"/>
        <w:jc w:val="both"/>
      </w:pPr>
      <w:r>
        <w:rPr/>
        <w:t>The</w:t>
      </w:r>
      <w:r>
        <w:rPr>
          <w:spacing w:val="-1"/>
        </w:rPr>
        <w:t> </w:t>
      </w:r>
      <w:r>
        <w:rPr/>
        <w:t>context</w:t>
      </w:r>
      <w:r>
        <w:rPr>
          <w:spacing w:val="-2"/>
        </w:rPr>
        <w:t> </w:t>
      </w:r>
      <w:r>
        <w:rPr/>
        <w:t>of</w:t>
      </w:r>
      <w:r>
        <w:rPr>
          <w:spacing w:val="-2"/>
        </w:rPr>
        <w:t> </w:t>
      </w:r>
      <w:r>
        <w:rPr/>
        <w:t>Near-RT</w:t>
      </w:r>
      <w:r>
        <w:rPr>
          <w:spacing w:val="1"/>
        </w:rPr>
        <w:t> </w:t>
      </w:r>
      <w:r>
        <w:rPr/>
        <w:t>RIC A1-policy</w:t>
      </w:r>
      <w:r>
        <w:rPr>
          <w:spacing w:val="-1"/>
        </w:rPr>
        <w:t> </w:t>
      </w:r>
      <w:r>
        <w:rPr/>
        <w:t>based</w:t>
      </w:r>
      <w:r>
        <w:rPr>
          <w:spacing w:val="-1"/>
        </w:rPr>
        <w:t> </w:t>
      </w:r>
      <w:r>
        <w:rPr/>
        <w:t>traffic</w:t>
      </w:r>
      <w:r>
        <w:rPr>
          <w:spacing w:val="-1"/>
        </w:rPr>
        <w:t> </w:t>
      </w:r>
      <w:r>
        <w:rPr/>
        <w:t>steering is</w:t>
      </w:r>
      <w:r>
        <w:rPr>
          <w:spacing w:val="-5"/>
        </w:rPr>
        <w:t> </w:t>
      </w:r>
      <w:r>
        <w:rPr/>
        <w:t>captured</w:t>
      </w:r>
      <w:r>
        <w:rPr>
          <w:spacing w:val="-1"/>
        </w:rPr>
        <w:t> </w:t>
      </w:r>
      <w:r>
        <w:rPr/>
        <w:t>in</w:t>
      </w:r>
      <w:r>
        <w:rPr>
          <w:spacing w:val="-1"/>
        </w:rPr>
        <w:t> </w:t>
      </w:r>
      <w:r>
        <w:rPr/>
        <w:t>table 4.1.3.1-</w:t>
      </w:r>
      <w:r>
        <w:rPr>
          <w:spacing w:val="-5"/>
        </w:rPr>
        <w:t>1.</w:t>
      </w:r>
    </w:p>
    <w:p>
      <w:pPr>
        <w:pStyle w:val="BodyText"/>
        <w:spacing w:before="9"/>
      </w:pPr>
    </w:p>
    <w:p>
      <w:pPr>
        <w:pStyle w:val="Heading6"/>
        <w:ind w:left="487"/>
      </w:pPr>
      <w:r>
        <w:rPr/>
        <w:t>Table</w:t>
      </w:r>
      <w:r>
        <w:rPr>
          <w:spacing w:val="-12"/>
        </w:rPr>
        <w:t> </w:t>
      </w:r>
      <w:r>
        <w:rPr/>
        <w:t>4.1.3.1-1:</w:t>
      </w:r>
      <w:r>
        <w:rPr>
          <w:spacing w:val="-9"/>
        </w:rPr>
        <w:t> </w:t>
      </w:r>
      <w:r>
        <w:rPr/>
        <w:t>Near-RT</w:t>
      </w:r>
      <w:r>
        <w:rPr>
          <w:spacing w:val="-6"/>
        </w:rPr>
        <w:t> </w:t>
      </w:r>
      <w:r>
        <w:rPr/>
        <w:t>RIC</w:t>
      </w:r>
      <w:r>
        <w:rPr>
          <w:spacing w:val="-7"/>
        </w:rPr>
        <w:t> </w:t>
      </w:r>
      <w:r>
        <w:rPr/>
        <w:t>A1-policy</w:t>
      </w:r>
      <w:r>
        <w:rPr>
          <w:spacing w:val="-10"/>
        </w:rPr>
        <w:t> </w:t>
      </w:r>
      <w:r>
        <w:rPr/>
        <w:t>based</w:t>
      </w:r>
      <w:r>
        <w:rPr>
          <w:spacing w:val="-6"/>
        </w:rPr>
        <w:t> </w:t>
      </w:r>
      <w:r>
        <w:rPr/>
        <w:t>traffic</w:t>
      </w:r>
      <w:r>
        <w:rPr>
          <w:spacing w:val="-9"/>
        </w:rPr>
        <w:t> </w:t>
      </w:r>
      <w:r>
        <w:rPr>
          <w:spacing w:val="-2"/>
        </w:rPr>
        <w:t>steering</w:t>
      </w:r>
    </w:p>
    <w:p>
      <w:pPr>
        <w:spacing w:line="240" w:lineRule="auto" w:before="1" w:after="0"/>
        <w:rPr>
          <w:b/>
          <w:sz w:val="15"/>
        </w:rPr>
      </w:pPr>
    </w:p>
    <w:tbl>
      <w:tblPr>
        <w:tblW w:w="0" w:type="auto"/>
        <w:jc w:val="left"/>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3"/>
        <w:gridCol w:w="1536"/>
      </w:tblGrid>
      <w:tr>
        <w:trPr>
          <w:trHeight w:val="440" w:hRule="atLeast"/>
        </w:trPr>
        <w:tc>
          <w:tcPr>
            <w:tcW w:w="1616" w:type="dxa"/>
            <w:shd w:val="clear" w:color="auto" w:fill="D9D9D9"/>
          </w:tcPr>
          <w:p>
            <w:pPr>
              <w:pStyle w:val="TableParagraph"/>
              <w:spacing w:before="111"/>
              <w:ind w:left="130"/>
              <w:rPr>
                <w:b/>
                <w:sz w:val="18"/>
              </w:rPr>
            </w:pPr>
            <w:r>
              <w:rPr>
                <w:b/>
                <w:sz w:val="18"/>
              </w:rPr>
              <w:t>Use</w:t>
            </w:r>
            <w:r>
              <w:rPr>
                <w:b/>
                <w:spacing w:val="-5"/>
                <w:sz w:val="18"/>
              </w:rPr>
              <w:t> </w:t>
            </w:r>
            <w:r>
              <w:rPr>
                <w:b/>
                <w:sz w:val="18"/>
              </w:rPr>
              <w:t>Case</w:t>
            </w:r>
            <w:r>
              <w:rPr>
                <w:b/>
                <w:spacing w:val="-5"/>
                <w:sz w:val="18"/>
              </w:rPr>
              <w:t> </w:t>
            </w:r>
            <w:r>
              <w:rPr>
                <w:b/>
                <w:spacing w:val="-2"/>
                <w:sz w:val="18"/>
              </w:rPr>
              <w:t>Stage</w:t>
            </w:r>
          </w:p>
        </w:tc>
        <w:tc>
          <w:tcPr>
            <w:tcW w:w="6483" w:type="dxa"/>
            <w:shd w:val="clear" w:color="auto" w:fill="D9D9D9"/>
          </w:tcPr>
          <w:p>
            <w:pPr>
              <w:pStyle w:val="TableParagraph"/>
              <w:spacing w:before="111"/>
              <w:ind w:left="78" w:right="78"/>
              <w:jc w:val="center"/>
              <w:rPr>
                <w:b/>
                <w:sz w:val="18"/>
              </w:rPr>
            </w:pPr>
            <w:r>
              <w:rPr>
                <w:b/>
                <w:sz w:val="18"/>
              </w:rPr>
              <w:t>Evolution</w:t>
            </w:r>
            <w:r>
              <w:rPr>
                <w:b/>
                <w:spacing w:val="-5"/>
                <w:sz w:val="18"/>
              </w:rPr>
              <w:t> </w:t>
            </w:r>
            <w:r>
              <w:rPr>
                <w:b/>
                <w:sz w:val="18"/>
              </w:rPr>
              <w:t>/</w:t>
            </w:r>
            <w:r>
              <w:rPr>
                <w:b/>
                <w:spacing w:val="-5"/>
                <w:sz w:val="18"/>
              </w:rPr>
              <w:t> </w:t>
            </w:r>
            <w:r>
              <w:rPr>
                <w:b/>
                <w:spacing w:val="-2"/>
                <w:sz w:val="18"/>
              </w:rPr>
              <w:t>Specification</w:t>
            </w:r>
          </w:p>
        </w:tc>
        <w:tc>
          <w:tcPr>
            <w:tcW w:w="1536" w:type="dxa"/>
            <w:shd w:val="clear" w:color="auto" w:fill="D9D9D9"/>
          </w:tcPr>
          <w:p>
            <w:pPr>
              <w:pStyle w:val="TableParagraph"/>
              <w:spacing w:before="1"/>
              <w:ind w:left="339"/>
              <w:rPr>
                <w:b/>
                <w:sz w:val="18"/>
              </w:rPr>
            </w:pPr>
            <w:r>
              <w:rPr>
                <w:b/>
                <w:spacing w:val="-2"/>
                <w:sz w:val="18"/>
              </w:rPr>
              <w:t>&lt;&lt;Uses&gt;&gt;</w:t>
            </w:r>
          </w:p>
          <w:p>
            <w:pPr>
              <w:pStyle w:val="TableParagraph"/>
              <w:spacing w:line="199" w:lineRule="exact" w:before="13"/>
              <w:ind w:left="259"/>
              <w:rPr>
                <w:b/>
                <w:sz w:val="18"/>
              </w:rPr>
            </w:pPr>
            <w:r>
              <w:rPr>
                <w:b/>
                <w:sz w:val="18"/>
              </w:rPr>
              <w:t>Related</w:t>
            </w:r>
            <w:r>
              <w:rPr>
                <w:b/>
                <w:spacing w:val="-9"/>
                <w:sz w:val="18"/>
              </w:rPr>
              <w:t> </w:t>
            </w:r>
            <w:r>
              <w:rPr>
                <w:b/>
                <w:spacing w:val="-5"/>
                <w:sz w:val="18"/>
              </w:rPr>
              <w:t>use</w:t>
            </w:r>
          </w:p>
        </w:tc>
      </w:tr>
      <w:tr>
        <w:trPr>
          <w:trHeight w:val="445" w:hRule="atLeast"/>
        </w:trPr>
        <w:tc>
          <w:tcPr>
            <w:tcW w:w="1616" w:type="dxa"/>
          </w:tcPr>
          <w:p>
            <w:pPr>
              <w:pStyle w:val="TableParagraph"/>
              <w:spacing w:before="111"/>
              <w:ind w:left="105"/>
              <w:rPr>
                <w:sz w:val="18"/>
              </w:rPr>
            </w:pPr>
            <w:r>
              <w:rPr>
                <w:spacing w:val="-4"/>
                <w:sz w:val="18"/>
              </w:rPr>
              <w:t>Goal</w:t>
            </w:r>
          </w:p>
        </w:tc>
        <w:tc>
          <w:tcPr>
            <w:tcW w:w="6483" w:type="dxa"/>
          </w:tcPr>
          <w:p>
            <w:pPr>
              <w:pStyle w:val="TableParagraph"/>
              <w:spacing w:before="1"/>
              <w:ind w:left="104"/>
              <w:rPr>
                <w:sz w:val="18"/>
              </w:rPr>
            </w:pPr>
            <w:r>
              <w:rPr>
                <w:sz w:val="18"/>
              </w:rPr>
              <w:t>Drive</w:t>
            </w:r>
            <w:r>
              <w:rPr>
                <w:spacing w:val="2"/>
                <w:sz w:val="18"/>
              </w:rPr>
              <w:t> </w:t>
            </w:r>
            <w:r>
              <w:rPr>
                <w:sz w:val="18"/>
              </w:rPr>
              <w:t>traffic</w:t>
            </w:r>
            <w:r>
              <w:rPr>
                <w:spacing w:val="2"/>
                <w:sz w:val="18"/>
              </w:rPr>
              <w:t> </w:t>
            </w:r>
            <w:r>
              <w:rPr>
                <w:sz w:val="18"/>
              </w:rPr>
              <w:t>management</w:t>
            </w:r>
            <w:r>
              <w:rPr>
                <w:spacing w:val="2"/>
                <w:sz w:val="18"/>
              </w:rPr>
              <w:t> </w:t>
            </w:r>
            <w:r>
              <w:rPr>
                <w:sz w:val="18"/>
              </w:rPr>
              <w:t>in</w:t>
            </w:r>
            <w:r>
              <w:rPr>
                <w:spacing w:val="6"/>
                <w:sz w:val="18"/>
              </w:rPr>
              <w:t> </w:t>
            </w:r>
            <w:r>
              <w:rPr>
                <w:sz w:val="18"/>
              </w:rPr>
              <w:t>RAN</w:t>
            </w:r>
            <w:r>
              <w:rPr>
                <w:spacing w:val="2"/>
                <w:sz w:val="18"/>
              </w:rPr>
              <w:t> </w:t>
            </w:r>
            <w:r>
              <w:rPr>
                <w:sz w:val="18"/>
              </w:rPr>
              <w:t>in</w:t>
            </w:r>
            <w:r>
              <w:rPr>
                <w:spacing w:val="7"/>
                <w:sz w:val="18"/>
              </w:rPr>
              <w:t> </w:t>
            </w:r>
            <w:r>
              <w:rPr>
                <w:sz w:val="18"/>
              </w:rPr>
              <w:t>accordance</w:t>
            </w:r>
            <w:r>
              <w:rPr>
                <w:spacing w:val="2"/>
                <w:sz w:val="18"/>
              </w:rPr>
              <w:t> </w:t>
            </w:r>
            <w:r>
              <w:rPr>
                <w:sz w:val="18"/>
              </w:rPr>
              <w:t>with</w:t>
            </w:r>
            <w:r>
              <w:rPr>
                <w:spacing w:val="6"/>
                <w:sz w:val="18"/>
              </w:rPr>
              <w:t> </w:t>
            </w:r>
            <w:r>
              <w:rPr>
                <w:sz w:val="18"/>
              </w:rPr>
              <w:t>defined</w:t>
            </w:r>
            <w:r>
              <w:rPr>
                <w:spacing w:val="2"/>
                <w:sz w:val="18"/>
              </w:rPr>
              <w:t> </w:t>
            </w:r>
            <w:r>
              <w:rPr>
                <w:sz w:val="18"/>
              </w:rPr>
              <w:t>intents,</w:t>
            </w:r>
            <w:r>
              <w:rPr>
                <w:spacing w:val="2"/>
                <w:sz w:val="18"/>
              </w:rPr>
              <w:t> </w:t>
            </w:r>
            <w:r>
              <w:rPr>
                <w:spacing w:val="-2"/>
                <w:sz w:val="18"/>
              </w:rPr>
              <w:t>policies,</w:t>
            </w:r>
          </w:p>
          <w:p>
            <w:pPr>
              <w:pStyle w:val="TableParagraph"/>
              <w:spacing w:line="204" w:lineRule="exact" w:before="13"/>
              <w:ind w:left="104"/>
              <w:rPr>
                <w:sz w:val="18"/>
              </w:rPr>
            </w:pPr>
            <w:r>
              <w:rPr>
                <w:sz w:val="18"/>
              </w:rPr>
              <w:t>and</w:t>
            </w:r>
            <w:r>
              <w:rPr>
                <w:spacing w:val="-4"/>
                <w:sz w:val="18"/>
              </w:rPr>
              <w:t> </w:t>
            </w:r>
            <w:r>
              <w:rPr>
                <w:sz w:val="18"/>
              </w:rPr>
              <w:t>enrichment</w:t>
            </w:r>
            <w:r>
              <w:rPr>
                <w:spacing w:val="-3"/>
                <w:sz w:val="18"/>
              </w:rPr>
              <w:t> </w:t>
            </w:r>
            <w:r>
              <w:rPr>
                <w:sz w:val="18"/>
              </w:rPr>
              <w:t>information</w:t>
            </w:r>
            <w:r>
              <w:rPr>
                <w:spacing w:val="-3"/>
                <w:sz w:val="18"/>
              </w:rPr>
              <w:t> </w:t>
            </w:r>
            <w:r>
              <w:rPr>
                <w:sz w:val="18"/>
              </w:rPr>
              <w:t>from</w:t>
            </w:r>
            <w:r>
              <w:rPr>
                <w:spacing w:val="-4"/>
                <w:sz w:val="18"/>
              </w:rPr>
              <w:t> </w:t>
            </w:r>
            <w:r>
              <w:rPr>
                <w:sz w:val="18"/>
              </w:rPr>
              <w:t>the</w:t>
            </w:r>
            <w:r>
              <w:rPr>
                <w:spacing w:val="-5"/>
                <w:sz w:val="18"/>
              </w:rPr>
              <w:t> </w:t>
            </w:r>
            <w:r>
              <w:rPr>
                <w:sz w:val="18"/>
              </w:rPr>
              <w:t>Non-RT</w:t>
            </w:r>
            <w:r>
              <w:rPr>
                <w:spacing w:val="-3"/>
                <w:sz w:val="18"/>
              </w:rPr>
              <w:t> </w:t>
            </w:r>
            <w:r>
              <w:rPr>
                <w:sz w:val="18"/>
              </w:rPr>
              <w:t>RIC</w:t>
            </w:r>
            <w:r>
              <w:rPr>
                <w:spacing w:val="-3"/>
                <w:sz w:val="18"/>
              </w:rPr>
              <w:t> </w:t>
            </w:r>
            <w:r>
              <w:rPr>
                <w:sz w:val="18"/>
              </w:rPr>
              <w:t>using</w:t>
            </w:r>
            <w:r>
              <w:rPr>
                <w:spacing w:val="-4"/>
                <w:sz w:val="18"/>
              </w:rPr>
              <w:t> </w:t>
            </w:r>
            <w:r>
              <w:rPr>
                <w:sz w:val="18"/>
              </w:rPr>
              <w:t>A1</w:t>
            </w:r>
            <w:r>
              <w:rPr>
                <w:spacing w:val="-4"/>
                <w:sz w:val="18"/>
              </w:rPr>
              <w:t> </w:t>
            </w:r>
            <w:r>
              <w:rPr>
                <w:spacing w:val="-2"/>
                <w:sz w:val="18"/>
              </w:rPr>
              <w:t>interface.</w:t>
            </w:r>
          </w:p>
        </w:tc>
        <w:tc>
          <w:tcPr>
            <w:tcW w:w="1536" w:type="dxa"/>
          </w:tcPr>
          <w:p>
            <w:pPr>
              <w:pStyle w:val="TableParagraph"/>
              <w:rPr>
                <w:rFonts w:ascii="Times New Roman"/>
                <w:sz w:val="18"/>
              </w:rPr>
            </w:pPr>
          </w:p>
        </w:tc>
      </w:tr>
      <w:tr>
        <w:trPr>
          <w:trHeight w:val="2315" w:hRule="atLeast"/>
        </w:trPr>
        <w:tc>
          <w:tcPr>
            <w:tcW w:w="161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1"/>
              <w:rPr>
                <w:b/>
                <w:sz w:val="18"/>
              </w:rPr>
            </w:pPr>
          </w:p>
          <w:p>
            <w:pPr>
              <w:pStyle w:val="TableParagraph"/>
              <w:ind w:left="105"/>
              <w:rPr>
                <w:sz w:val="18"/>
              </w:rPr>
            </w:pPr>
            <w:r>
              <w:rPr>
                <w:sz w:val="18"/>
              </w:rPr>
              <w:t>Actors</w:t>
            </w:r>
            <w:r>
              <w:rPr>
                <w:spacing w:val="-5"/>
                <w:sz w:val="18"/>
              </w:rPr>
              <w:t> </w:t>
            </w:r>
            <w:r>
              <w:rPr>
                <w:sz w:val="18"/>
              </w:rPr>
              <w:t>and</w:t>
            </w:r>
            <w:r>
              <w:rPr>
                <w:spacing w:val="-4"/>
                <w:sz w:val="18"/>
              </w:rPr>
              <w:t> </w:t>
            </w:r>
            <w:r>
              <w:rPr>
                <w:spacing w:val="-2"/>
                <w:sz w:val="18"/>
              </w:rPr>
              <w:t>Roles</w:t>
            </w:r>
          </w:p>
        </w:tc>
        <w:tc>
          <w:tcPr>
            <w:tcW w:w="6483" w:type="dxa"/>
          </w:tcPr>
          <w:p>
            <w:pPr>
              <w:pStyle w:val="TableParagraph"/>
              <w:numPr>
                <w:ilvl w:val="0"/>
                <w:numId w:val="8"/>
              </w:numPr>
              <w:tabs>
                <w:tab w:pos="465" w:val="left" w:leader="none"/>
              </w:tabs>
              <w:spacing w:line="240" w:lineRule="auto" w:before="1" w:after="0"/>
              <w:ind w:left="465" w:right="106" w:hanging="361"/>
              <w:jc w:val="left"/>
              <w:rPr>
                <w:sz w:val="18"/>
              </w:rPr>
            </w:pPr>
            <w:r>
              <w:rPr>
                <w:sz w:val="18"/>
              </w:rPr>
              <w:t>OAM</w:t>
            </w:r>
            <w:r>
              <w:rPr>
                <w:spacing w:val="40"/>
                <w:sz w:val="18"/>
              </w:rPr>
              <w:t> </w:t>
            </w:r>
            <w:r>
              <w:rPr>
                <w:sz w:val="18"/>
              </w:rPr>
              <w:t>functions</w:t>
            </w:r>
            <w:r>
              <w:rPr>
                <w:spacing w:val="40"/>
                <w:sz w:val="18"/>
              </w:rPr>
              <w:t> </w:t>
            </w:r>
            <w:r>
              <w:rPr>
                <w:sz w:val="18"/>
              </w:rPr>
              <w:t>in</w:t>
            </w:r>
            <w:r>
              <w:rPr>
                <w:spacing w:val="40"/>
                <w:sz w:val="18"/>
              </w:rPr>
              <w:t> </w:t>
            </w:r>
            <w:r>
              <w:rPr>
                <w:sz w:val="18"/>
              </w:rPr>
              <w:t>SMO</w:t>
            </w:r>
            <w:r>
              <w:rPr>
                <w:spacing w:val="40"/>
                <w:sz w:val="18"/>
              </w:rPr>
              <w:t> </w:t>
            </w:r>
            <w:r>
              <w:rPr>
                <w:sz w:val="18"/>
              </w:rPr>
              <w:t>domain:</w:t>
            </w:r>
            <w:r>
              <w:rPr>
                <w:spacing w:val="40"/>
                <w:sz w:val="18"/>
              </w:rPr>
              <w:t> </w:t>
            </w:r>
            <w:r>
              <w:rPr>
                <w:sz w:val="18"/>
              </w:rPr>
              <w:t>Performance</w:t>
            </w:r>
            <w:r>
              <w:rPr>
                <w:spacing w:val="40"/>
                <w:sz w:val="18"/>
              </w:rPr>
              <w:t> </w:t>
            </w:r>
            <w:r>
              <w:rPr>
                <w:sz w:val="18"/>
              </w:rPr>
              <w:t>data</w:t>
            </w:r>
            <w:r>
              <w:rPr>
                <w:spacing w:val="40"/>
                <w:sz w:val="18"/>
              </w:rPr>
              <w:t> </w:t>
            </w:r>
            <w:r>
              <w:rPr>
                <w:sz w:val="18"/>
              </w:rPr>
              <w:t>and</w:t>
            </w:r>
            <w:r>
              <w:rPr>
                <w:spacing w:val="40"/>
                <w:sz w:val="18"/>
              </w:rPr>
              <w:t> </w:t>
            </w:r>
            <w:r>
              <w:rPr>
                <w:sz w:val="18"/>
              </w:rPr>
              <w:t>training</w:t>
            </w:r>
            <w:r>
              <w:rPr>
                <w:spacing w:val="40"/>
                <w:sz w:val="18"/>
              </w:rPr>
              <w:t> </w:t>
            </w:r>
            <w:r>
              <w:rPr>
                <w:sz w:val="18"/>
              </w:rPr>
              <w:t>data collection, AI model management.</w:t>
            </w:r>
          </w:p>
          <w:p>
            <w:pPr>
              <w:pStyle w:val="TableParagraph"/>
              <w:numPr>
                <w:ilvl w:val="0"/>
                <w:numId w:val="8"/>
              </w:numPr>
              <w:tabs>
                <w:tab w:pos="465" w:val="left" w:leader="none"/>
              </w:tabs>
              <w:spacing w:line="244" w:lineRule="auto" w:before="0" w:after="0"/>
              <w:ind w:left="465" w:right="107" w:hanging="361"/>
              <w:jc w:val="left"/>
              <w:rPr>
                <w:sz w:val="18"/>
              </w:rPr>
            </w:pPr>
            <w:r>
              <w:rPr>
                <w:sz w:val="18"/>
              </w:rPr>
              <w:t>Non-RT RIC in SMO domain: Creates and updates A1 policies, AI model training targeting to TS optimization.</w:t>
            </w:r>
          </w:p>
          <w:p>
            <w:pPr>
              <w:pStyle w:val="TableParagraph"/>
              <w:numPr>
                <w:ilvl w:val="0"/>
                <w:numId w:val="8"/>
              </w:numPr>
              <w:tabs>
                <w:tab w:pos="465" w:val="left" w:leader="none"/>
              </w:tabs>
              <w:spacing w:line="242" w:lineRule="auto" w:before="0" w:after="0"/>
              <w:ind w:left="465" w:right="98" w:hanging="361"/>
              <w:jc w:val="left"/>
              <w:rPr>
                <w:sz w:val="18"/>
              </w:rPr>
            </w:pPr>
            <w:r>
              <w:rPr>
                <w:sz w:val="18"/>
              </w:rPr>
              <w:t>Near-RT RIC: Enforces A1 policies and generates RIC CONTROL and/or </w:t>
            </w:r>
            <w:r>
              <w:rPr>
                <w:spacing w:val="-2"/>
                <w:sz w:val="18"/>
              </w:rPr>
              <w:t>POLICY.</w:t>
            </w:r>
          </w:p>
          <w:p>
            <w:pPr>
              <w:pStyle w:val="TableParagraph"/>
              <w:numPr>
                <w:ilvl w:val="0"/>
                <w:numId w:val="8"/>
              </w:numPr>
              <w:tabs>
                <w:tab w:pos="465" w:val="left" w:leader="none"/>
              </w:tabs>
              <w:spacing w:line="237" w:lineRule="auto" w:before="0" w:after="0"/>
              <w:ind w:left="465" w:right="102" w:hanging="361"/>
              <w:jc w:val="left"/>
              <w:rPr>
                <w:sz w:val="18"/>
              </w:rPr>
            </w:pPr>
            <w:r>
              <w:rPr>
                <w:sz w:val="18"/>
              </w:rPr>
              <w:t>E2</w:t>
            </w:r>
            <w:r>
              <w:rPr>
                <w:spacing w:val="40"/>
                <w:sz w:val="18"/>
              </w:rPr>
              <w:t> </w:t>
            </w:r>
            <w:r>
              <w:rPr>
                <w:sz w:val="18"/>
              </w:rPr>
              <w:t>node:</w:t>
            </w:r>
            <w:r>
              <w:rPr>
                <w:spacing w:val="40"/>
                <w:sz w:val="18"/>
              </w:rPr>
              <w:t> </w:t>
            </w:r>
            <w:r>
              <w:rPr>
                <w:sz w:val="18"/>
              </w:rPr>
              <w:t>RIC</w:t>
            </w:r>
            <w:r>
              <w:rPr>
                <w:spacing w:val="40"/>
                <w:sz w:val="18"/>
              </w:rPr>
              <w:t> </w:t>
            </w:r>
            <w:r>
              <w:rPr>
                <w:sz w:val="18"/>
              </w:rPr>
              <w:t>CONTROL</w:t>
            </w:r>
            <w:r>
              <w:rPr>
                <w:spacing w:val="40"/>
                <w:sz w:val="18"/>
              </w:rPr>
              <w:t> </w:t>
            </w:r>
            <w:r>
              <w:rPr>
                <w:sz w:val="18"/>
              </w:rPr>
              <w:t>and</w:t>
            </w:r>
            <w:r>
              <w:rPr>
                <w:spacing w:val="40"/>
                <w:sz w:val="18"/>
              </w:rPr>
              <w:t> </w:t>
            </w:r>
            <w:r>
              <w:rPr>
                <w:sz w:val="18"/>
              </w:rPr>
              <w:t>POLICY</w:t>
            </w:r>
            <w:r>
              <w:rPr>
                <w:spacing w:val="40"/>
                <w:sz w:val="18"/>
              </w:rPr>
              <w:t> </w:t>
            </w:r>
            <w:r>
              <w:rPr>
                <w:sz w:val="18"/>
              </w:rPr>
              <w:t>execution</w:t>
            </w:r>
            <w:r>
              <w:rPr>
                <w:spacing w:val="40"/>
                <w:sz w:val="18"/>
              </w:rPr>
              <w:t> </w:t>
            </w:r>
            <w:r>
              <w:rPr>
                <w:sz w:val="18"/>
              </w:rPr>
              <w:t>and</w:t>
            </w:r>
            <w:r>
              <w:rPr>
                <w:spacing w:val="40"/>
                <w:sz w:val="18"/>
              </w:rPr>
              <w:t> </w:t>
            </w:r>
            <w:r>
              <w:rPr>
                <w:sz w:val="18"/>
              </w:rPr>
              <w:t>RIC</w:t>
            </w:r>
            <w:r>
              <w:rPr>
                <w:spacing w:val="40"/>
                <w:sz w:val="18"/>
              </w:rPr>
              <w:t> </w:t>
            </w:r>
            <w:r>
              <w:rPr>
                <w:sz w:val="18"/>
              </w:rPr>
              <w:t>REPORT </w:t>
            </w:r>
            <w:r>
              <w:rPr>
                <w:spacing w:val="-2"/>
                <w:sz w:val="18"/>
              </w:rPr>
              <w:t>creation.</w:t>
            </w:r>
          </w:p>
          <w:p>
            <w:pPr>
              <w:pStyle w:val="TableParagraph"/>
              <w:spacing w:before="4"/>
              <w:rPr>
                <w:b/>
                <w:sz w:val="18"/>
              </w:rPr>
            </w:pPr>
          </w:p>
          <w:p>
            <w:pPr>
              <w:pStyle w:val="TableParagraph"/>
              <w:ind w:left="104"/>
              <w:rPr>
                <w:sz w:val="18"/>
              </w:rPr>
            </w:pPr>
            <w:r>
              <w:rPr>
                <w:sz w:val="18"/>
              </w:rPr>
              <w:t>Refer</w:t>
            </w:r>
            <w:r>
              <w:rPr>
                <w:spacing w:val="-4"/>
                <w:sz w:val="18"/>
              </w:rPr>
              <w:t> </w:t>
            </w:r>
            <w:r>
              <w:rPr>
                <w:sz w:val="18"/>
              </w:rPr>
              <w:t>to</w:t>
            </w:r>
            <w:r>
              <w:rPr>
                <w:spacing w:val="-4"/>
                <w:sz w:val="18"/>
              </w:rPr>
              <w:t> </w:t>
            </w:r>
            <w:r>
              <w:rPr>
                <w:sz w:val="18"/>
              </w:rPr>
              <w:t>4.1.2</w:t>
            </w:r>
            <w:r>
              <w:rPr>
                <w:spacing w:val="-4"/>
                <w:sz w:val="18"/>
              </w:rPr>
              <w:t> </w:t>
            </w:r>
            <w:r>
              <w:rPr>
                <w:sz w:val="18"/>
              </w:rPr>
              <w:t>for</w:t>
            </w:r>
            <w:r>
              <w:rPr>
                <w:spacing w:val="-4"/>
                <w:sz w:val="18"/>
              </w:rPr>
              <w:t> </w:t>
            </w:r>
            <w:r>
              <w:rPr>
                <w:sz w:val="18"/>
              </w:rPr>
              <w:t>more</w:t>
            </w:r>
            <w:r>
              <w:rPr>
                <w:spacing w:val="-4"/>
                <w:sz w:val="18"/>
              </w:rPr>
              <w:t> </w:t>
            </w:r>
            <w:r>
              <w:rPr>
                <w:spacing w:val="-2"/>
                <w:sz w:val="18"/>
              </w:rPr>
              <w:t>details.</w:t>
            </w:r>
          </w:p>
        </w:tc>
        <w:tc>
          <w:tcPr>
            <w:tcW w:w="1536" w:type="dxa"/>
          </w:tcPr>
          <w:p>
            <w:pPr>
              <w:pStyle w:val="TableParagraph"/>
              <w:rPr>
                <w:rFonts w:ascii="Times New Roman"/>
                <w:sz w:val="18"/>
              </w:rPr>
            </w:pPr>
          </w:p>
        </w:tc>
      </w:tr>
      <w:tr>
        <w:trPr>
          <w:trHeight w:val="620" w:hRule="atLeast"/>
        </w:trPr>
        <w:tc>
          <w:tcPr>
            <w:tcW w:w="1616" w:type="dxa"/>
          </w:tcPr>
          <w:p>
            <w:pPr>
              <w:pStyle w:val="TableParagraph"/>
              <w:spacing w:before="201"/>
              <w:ind w:left="105"/>
              <w:rPr>
                <w:sz w:val="18"/>
              </w:rPr>
            </w:pPr>
            <w:r>
              <w:rPr>
                <w:spacing w:val="-2"/>
                <w:sz w:val="18"/>
              </w:rPr>
              <w:t>Assumptions</w:t>
            </w:r>
          </w:p>
        </w:tc>
        <w:tc>
          <w:tcPr>
            <w:tcW w:w="6483" w:type="dxa"/>
          </w:tcPr>
          <w:p>
            <w:pPr>
              <w:pStyle w:val="TableParagraph"/>
              <w:numPr>
                <w:ilvl w:val="0"/>
                <w:numId w:val="9"/>
              </w:numPr>
              <w:tabs>
                <w:tab w:pos="465" w:val="left" w:leader="none"/>
              </w:tabs>
              <w:spacing w:line="240" w:lineRule="auto" w:before="1" w:after="0"/>
              <w:ind w:left="465" w:right="0" w:hanging="361"/>
              <w:jc w:val="left"/>
              <w:rPr>
                <w:sz w:val="18"/>
              </w:rPr>
            </w:pPr>
            <w:r>
              <w:rPr>
                <w:sz w:val="18"/>
              </w:rPr>
              <w:t>All</w:t>
            </w:r>
            <w:r>
              <w:rPr>
                <w:spacing w:val="-12"/>
                <w:sz w:val="18"/>
              </w:rPr>
              <w:t> </w:t>
            </w:r>
            <w:r>
              <w:rPr>
                <w:sz w:val="18"/>
              </w:rPr>
              <w:t>relevant</w:t>
            </w:r>
            <w:r>
              <w:rPr>
                <w:spacing w:val="-11"/>
                <w:sz w:val="18"/>
              </w:rPr>
              <w:t> </w:t>
            </w:r>
            <w:r>
              <w:rPr>
                <w:sz w:val="18"/>
              </w:rPr>
              <w:t>functions</w:t>
            </w:r>
            <w:r>
              <w:rPr>
                <w:spacing w:val="-12"/>
                <w:sz w:val="18"/>
              </w:rPr>
              <w:t> </w:t>
            </w:r>
            <w:r>
              <w:rPr>
                <w:sz w:val="18"/>
              </w:rPr>
              <w:t>and</w:t>
            </w:r>
            <w:r>
              <w:rPr>
                <w:spacing w:val="-12"/>
                <w:sz w:val="18"/>
              </w:rPr>
              <w:t> </w:t>
            </w:r>
            <w:r>
              <w:rPr>
                <w:sz w:val="18"/>
              </w:rPr>
              <w:t>components</w:t>
            </w:r>
            <w:r>
              <w:rPr>
                <w:spacing w:val="-11"/>
                <w:sz w:val="18"/>
              </w:rPr>
              <w:t> </w:t>
            </w:r>
            <w:r>
              <w:rPr>
                <w:sz w:val="18"/>
              </w:rPr>
              <w:t>are</w:t>
            </w:r>
            <w:r>
              <w:rPr>
                <w:spacing w:val="-12"/>
                <w:sz w:val="18"/>
              </w:rPr>
              <w:t> </w:t>
            </w:r>
            <w:r>
              <w:rPr>
                <w:spacing w:val="-2"/>
                <w:sz w:val="18"/>
              </w:rPr>
              <w:t>instantiated.</w:t>
            </w:r>
          </w:p>
          <w:p>
            <w:pPr>
              <w:pStyle w:val="TableParagraph"/>
              <w:numPr>
                <w:ilvl w:val="0"/>
                <w:numId w:val="9"/>
              </w:numPr>
              <w:tabs>
                <w:tab w:pos="465" w:val="left" w:leader="none"/>
              </w:tabs>
              <w:spacing w:line="206" w:lineRule="exact" w:before="3" w:after="0"/>
              <w:ind w:left="465" w:right="0" w:hanging="361"/>
              <w:jc w:val="left"/>
              <w:rPr>
                <w:sz w:val="18"/>
              </w:rPr>
            </w:pPr>
            <w:r>
              <w:rPr>
                <w:sz w:val="18"/>
              </w:rPr>
              <w:t>A1,</w:t>
            </w:r>
            <w:r>
              <w:rPr>
                <w:spacing w:val="-10"/>
                <w:sz w:val="18"/>
              </w:rPr>
              <w:t> </w:t>
            </w:r>
            <w:r>
              <w:rPr>
                <w:sz w:val="18"/>
              </w:rPr>
              <w:t>O1</w:t>
            </w:r>
            <w:r>
              <w:rPr>
                <w:spacing w:val="-9"/>
                <w:sz w:val="18"/>
              </w:rPr>
              <w:t> </w:t>
            </w:r>
            <w:r>
              <w:rPr>
                <w:sz w:val="18"/>
              </w:rPr>
              <w:t>and</w:t>
            </w:r>
            <w:r>
              <w:rPr>
                <w:spacing w:val="-9"/>
                <w:sz w:val="18"/>
              </w:rPr>
              <w:t> </w:t>
            </w:r>
            <w:r>
              <w:rPr>
                <w:sz w:val="18"/>
              </w:rPr>
              <w:t>E2</w:t>
            </w:r>
            <w:r>
              <w:rPr>
                <w:spacing w:val="-9"/>
                <w:sz w:val="18"/>
              </w:rPr>
              <w:t> </w:t>
            </w:r>
            <w:r>
              <w:rPr>
                <w:sz w:val="18"/>
              </w:rPr>
              <w:t>interface</w:t>
            </w:r>
            <w:r>
              <w:rPr>
                <w:spacing w:val="-9"/>
                <w:sz w:val="18"/>
              </w:rPr>
              <w:t> </w:t>
            </w:r>
            <w:r>
              <w:rPr>
                <w:sz w:val="18"/>
              </w:rPr>
              <w:t>connectivity</w:t>
            </w:r>
            <w:r>
              <w:rPr>
                <w:spacing w:val="-9"/>
                <w:sz w:val="18"/>
              </w:rPr>
              <w:t> </w:t>
            </w:r>
            <w:r>
              <w:rPr>
                <w:sz w:val="18"/>
              </w:rPr>
              <w:t>is</w:t>
            </w:r>
            <w:r>
              <w:rPr>
                <w:spacing w:val="-7"/>
                <w:sz w:val="18"/>
              </w:rPr>
              <w:t> </w:t>
            </w:r>
            <w:r>
              <w:rPr>
                <w:spacing w:val="-2"/>
                <w:sz w:val="18"/>
              </w:rPr>
              <w:t>established.</w:t>
            </w:r>
          </w:p>
          <w:p>
            <w:pPr>
              <w:pStyle w:val="TableParagraph"/>
              <w:numPr>
                <w:ilvl w:val="0"/>
                <w:numId w:val="9"/>
              </w:numPr>
              <w:tabs>
                <w:tab w:pos="465" w:val="left" w:leader="none"/>
              </w:tabs>
              <w:spacing w:line="183" w:lineRule="exact" w:before="0" w:after="0"/>
              <w:ind w:left="465" w:right="0" w:hanging="361"/>
              <w:jc w:val="left"/>
              <w:rPr>
                <w:sz w:val="18"/>
              </w:rPr>
            </w:pPr>
            <w:r>
              <w:rPr>
                <w:sz w:val="18"/>
              </w:rPr>
              <w:t>A1</w:t>
            </w:r>
            <w:r>
              <w:rPr>
                <w:spacing w:val="-9"/>
                <w:sz w:val="18"/>
              </w:rPr>
              <w:t> </w:t>
            </w:r>
            <w:r>
              <w:rPr>
                <w:sz w:val="18"/>
              </w:rPr>
              <w:t>policy</w:t>
            </w:r>
            <w:r>
              <w:rPr>
                <w:spacing w:val="-8"/>
                <w:sz w:val="18"/>
              </w:rPr>
              <w:t> </w:t>
            </w:r>
            <w:r>
              <w:rPr>
                <w:sz w:val="18"/>
              </w:rPr>
              <w:t>scope</w:t>
            </w:r>
            <w:r>
              <w:rPr>
                <w:spacing w:val="-8"/>
                <w:sz w:val="18"/>
              </w:rPr>
              <w:t> </w:t>
            </w:r>
            <w:r>
              <w:rPr>
                <w:spacing w:val="-2"/>
                <w:sz w:val="18"/>
              </w:rPr>
              <w:t>defined.</w:t>
            </w:r>
          </w:p>
        </w:tc>
        <w:tc>
          <w:tcPr>
            <w:tcW w:w="1536" w:type="dxa"/>
          </w:tcPr>
          <w:p>
            <w:pPr>
              <w:pStyle w:val="TableParagraph"/>
              <w:rPr>
                <w:rFonts w:ascii="Times New Roman"/>
                <w:sz w:val="18"/>
              </w:rPr>
            </w:pPr>
          </w:p>
        </w:tc>
      </w:tr>
      <w:tr>
        <w:trPr>
          <w:trHeight w:val="2695" w:hRule="atLeast"/>
        </w:trPr>
        <w:tc>
          <w:tcPr>
            <w:tcW w:w="161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201"/>
              <w:rPr>
                <w:b/>
                <w:sz w:val="18"/>
              </w:rPr>
            </w:pPr>
          </w:p>
          <w:p>
            <w:pPr>
              <w:pStyle w:val="TableParagraph"/>
              <w:ind w:left="105"/>
              <w:rPr>
                <w:sz w:val="18"/>
              </w:rPr>
            </w:pPr>
            <w:r>
              <w:rPr>
                <w:spacing w:val="-2"/>
                <w:sz w:val="18"/>
              </w:rPr>
              <w:t>Pre-conditions</w:t>
            </w:r>
          </w:p>
        </w:tc>
        <w:tc>
          <w:tcPr>
            <w:tcW w:w="6483" w:type="dxa"/>
          </w:tcPr>
          <w:p>
            <w:pPr>
              <w:pStyle w:val="TableParagraph"/>
              <w:numPr>
                <w:ilvl w:val="0"/>
                <w:numId w:val="10"/>
              </w:numPr>
              <w:tabs>
                <w:tab w:pos="465" w:val="left" w:leader="none"/>
              </w:tabs>
              <w:spacing w:line="240" w:lineRule="auto" w:before="1" w:after="0"/>
              <w:ind w:left="465" w:right="0" w:hanging="361"/>
              <w:jc w:val="left"/>
              <w:rPr>
                <w:sz w:val="18"/>
              </w:rPr>
            </w:pPr>
            <w:r>
              <w:rPr>
                <w:sz w:val="18"/>
              </w:rPr>
              <w:t>Network</w:t>
            </w:r>
            <w:r>
              <w:rPr>
                <w:spacing w:val="-7"/>
                <w:sz w:val="18"/>
              </w:rPr>
              <w:t> </w:t>
            </w:r>
            <w:r>
              <w:rPr>
                <w:sz w:val="18"/>
              </w:rPr>
              <w:t>is</w:t>
            </w:r>
            <w:r>
              <w:rPr>
                <w:spacing w:val="-6"/>
                <w:sz w:val="18"/>
              </w:rPr>
              <w:t> </w:t>
            </w:r>
            <w:r>
              <w:rPr>
                <w:sz w:val="18"/>
              </w:rPr>
              <w:t>operational</w:t>
            </w:r>
            <w:r>
              <w:rPr>
                <w:spacing w:val="-6"/>
                <w:sz w:val="18"/>
              </w:rPr>
              <w:t> </w:t>
            </w:r>
            <w:r>
              <w:rPr>
                <w:sz w:val="18"/>
              </w:rPr>
              <w:t>with</w:t>
            </w:r>
            <w:r>
              <w:rPr>
                <w:spacing w:val="-6"/>
                <w:sz w:val="18"/>
              </w:rPr>
              <w:t> </w:t>
            </w:r>
            <w:r>
              <w:rPr>
                <w:sz w:val="18"/>
              </w:rPr>
              <w:t>default</w:t>
            </w:r>
            <w:r>
              <w:rPr>
                <w:spacing w:val="-7"/>
                <w:sz w:val="18"/>
              </w:rPr>
              <w:t> </w:t>
            </w:r>
            <w:r>
              <w:rPr>
                <w:spacing w:val="-2"/>
                <w:sz w:val="18"/>
              </w:rPr>
              <w:t>configuration.</w:t>
            </w:r>
          </w:p>
          <w:p>
            <w:pPr>
              <w:pStyle w:val="TableParagraph"/>
              <w:numPr>
                <w:ilvl w:val="0"/>
                <w:numId w:val="10"/>
              </w:numPr>
              <w:tabs>
                <w:tab w:pos="465" w:val="left" w:leader="none"/>
              </w:tabs>
              <w:spacing w:line="240" w:lineRule="auto" w:before="3" w:after="0"/>
              <w:ind w:left="465" w:right="100" w:hanging="361"/>
              <w:jc w:val="left"/>
              <w:rPr>
                <w:sz w:val="18"/>
              </w:rPr>
            </w:pPr>
            <w:r>
              <w:rPr>
                <w:sz w:val="18"/>
              </w:rPr>
              <w:t>OAM</w:t>
            </w:r>
            <w:r>
              <w:rPr>
                <w:spacing w:val="-13"/>
                <w:sz w:val="18"/>
              </w:rPr>
              <w:t> </w:t>
            </w:r>
            <w:r>
              <w:rPr>
                <w:sz w:val="18"/>
              </w:rPr>
              <w:t>functions</w:t>
            </w:r>
            <w:r>
              <w:rPr>
                <w:spacing w:val="-12"/>
                <w:sz w:val="18"/>
              </w:rPr>
              <w:t> </w:t>
            </w:r>
            <w:r>
              <w:rPr>
                <w:sz w:val="18"/>
              </w:rPr>
              <w:t>have</w:t>
            </w:r>
            <w:r>
              <w:rPr>
                <w:spacing w:val="-13"/>
                <w:sz w:val="18"/>
              </w:rPr>
              <w:t> </w:t>
            </w:r>
            <w:r>
              <w:rPr>
                <w:sz w:val="18"/>
              </w:rPr>
              <w:t>configured</w:t>
            </w:r>
            <w:r>
              <w:rPr>
                <w:spacing w:val="-12"/>
                <w:sz w:val="18"/>
              </w:rPr>
              <w:t> </w:t>
            </w:r>
            <w:r>
              <w:rPr>
                <w:sz w:val="18"/>
              </w:rPr>
              <w:t>a</w:t>
            </w:r>
            <w:r>
              <w:rPr>
                <w:spacing w:val="-12"/>
                <w:sz w:val="18"/>
              </w:rPr>
              <w:t> </w:t>
            </w:r>
            <w:r>
              <w:rPr>
                <w:sz w:val="18"/>
              </w:rPr>
              <w:t>baseline</w:t>
            </w:r>
            <w:r>
              <w:rPr>
                <w:spacing w:val="-13"/>
                <w:sz w:val="18"/>
              </w:rPr>
              <w:t> </w:t>
            </w:r>
            <w:r>
              <w:rPr>
                <w:sz w:val="18"/>
              </w:rPr>
              <w:t>measurement</w:t>
            </w:r>
            <w:r>
              <w:rPr>
                <w:spacing w:val="-11"/>
                <w:sz w:val="18"/>
              </w:rPr>
              <w:t> </w:t>
            </w:r>
            <w:r>
              <w:rPr>
                <w:sz w:val="18"/>
              </w:rPr>
              <w:t>configuration</w:t>
            </w:r>
            <w:r>
              <w:rPr>
                <w:spacing w:val="-11"/>
                <w:sz w:val="18"/>
              </w:rPr>
              <w:t> </w:t>
            </w:r>
            <w:r>
              <w:rPr>
                <w:sz w:val="18"/>
              </w:rPr>
              <w:t>and the Non-RT RIC has access to this data.</w:t>
            </w:r>
          </w:p>
          <w:p>
            <w:pPr>
              <w:pStyle w:val="TableParagraph"/>
              <w:numPr>
                <w:ilvl w:val="0"/>
                <w:numId w:val="10"/>
              </w:numPr>
              <w:tabs>
                <w:tab w:pos="465" w:val="left" w:leader="none"/>
              </w:tabs>
              <w:spacing w:line="240" w:lineRule="auto" w:before="1" w:after="0"/>
              <w:ind w:left="465" w:right="98" w:hanging="361"/>
              <w:jc w:val="left"/>
              <w:rPr>
                <w:sz w:val="18"/>
              </w:rPr>
            </w:pPr>
            <w:r>
              <w:rPr>
                <w:sz w:val="18"/>
              </w:rPr>
              <w:t>(optional) OAM functions have configured traffic steering targets in Near- RT RIC through O1 interface.</w:t>
            </w:r>
          </w:p>
          <w:p>
            <w:pPr>
              <w:pStyle w:val="TableParagraph"/>
              <w:numPr>
                <w:ilvl w:val="0"/>
                <w:numId w:val="10"/>
              </w:numPr>
              <w:tabs>
                <w:tab w:pos="465" w:val="left" w:leader="none"/>
              </w:tabs>
              <w:spacing w:line="242" w:lineRule="auto" w:before="0" w:after="0"/>
              <w:ind w:left="465" w:right="96" w:hanging="361"/>
              <w:jc w:val="left"/>
              <w:rPr>
                <w:sz w:val="18"/>
              </w:rPr>
            </w:pPr>
            <w:r>
              <w:rPr>
                <w:sz w:val="18"/>
              </w:rPr>
              <w:t>OAM functions have configured baseline</w:t>
            </w:r>
            <w:r>
              <w:rPr>
                <w:spacing w:val="-1"/>
                <w:sz w:val="18"/>
              </w:rPr>
              <w:t> </w:t>
            </w:r>
            <w:r>
              <w:rPr>
                <w:sz w:val="18"/>
              </w:rPr>
              <w:t>traffic steering parameters in E2 node(s) through O1 interface.</w:t>
            </w:r>
          </w:p>
          <w:p>
            <w:pPr>
              <w:pStyle w:val="TableParagraph"/>
              <w:numPr>
                <w:ilvl w:val="0"/>
                <w:numId w:val="10"/>
              </w:numPr>
              <w:tabs>
                <w:tab w:pos="465" w:val="left" w:leader="none"/>
              </w:tabs>
              <w:spacing w:line="244" w:lineRule="auto" w:before="0" w:after="0"/>
              <w:ind w:left="465" w:right="102" w:hanging="361"/>
              <w:jc w:val="left"/>
              <w:rPr>
                <w:sz w:val="18"/>
              </w:rPr>
            </w:pPr>
            <w:r>
              <w:rPr>
                <w:sz w:val="18"/>
              </w:rPr>
              <w:t>(optional) Near-RT RIC has access to the necessary</w:t>
            </w:r>
            <w:r>
              <w:rPr>
                <w:spacing w:val="-5"/>
                <w:sz w:val="18"/>
              </w:rPr>
              <w:t> </w:t>
            </w:r>
            <w:r>
              <w:rPr>
                <w:sz w:val="18"/>
              </w:rPr>
              <w:t>data related to traffic steering from the E2 node by means of a RIC report procedure.</w:t>
            </w:r>
          </w:p>
          <w:p>
            <w:pPr>
              <w:pStyle w:val="TableParagraph"/>
              <w:numPr>
                <w:ilvl w:val="0"/>
                <w:numId w:val="10"/>
              </w:numPr>
              <w:tabs>
                <w:tab w:pos="465" w:val="left" w:leader="none"/>
              </w:tabs>
              <w:spacing w:line="237" w:lineRule="auto" w:before="0" w:after="0"/>
              <w:ind w:left="465" w:right="100" w:hanging="361"/>
              <w:jc w:val="left"/>
              <w:rPr>
                <w:sz w:val="18"/>
              </w:rPr>
            </w:pPr>
            <w:r>
              <w:rPr>
                <w:sz w:val="18"/>
              </w:rPr>
              <w:t>Non-RT</w:t>
            </w:r>
            <w:r>
              <w:rPr>
                <w:spacing w:val="-8"/>
                <w:sz w:val="18"/>
              </w:rPr>
              <w:t> </w:t>
            </w:r>
            <w:r>
              <w:rPr>
                <w:sz w:val="18"/>
              </w:rPr>
              <w:t>RIC</w:t>
            </w:r>
            <w:r>
              <w:rPr>
                <w:spacing w:val="-8"/>
                <w:sz w:val="18"/>
              </w:rPr>
              <w:t> </w:t>
            </w:r>
            <w:r>
              <w:rPr>
                <w:sz w:val="18"/>
              </w:rPr>
              <w:t>analyzes</w:t>
            </w:r>
            <w:r>
              <w:rPr>
                <w:spacing w:val="-9"/>
                <w:sz w:val="18"/>
              </w:rPr>
              <w:t> </w:t>
            </w:r>
            <w:r>
              <w:rPr>
                <w:sz w:val="18"/>
              </w:rPr>
              <w:t>the</w:t>
            </w:r>
            <w:r>
              <w:rPr>
                <w:spacing w:val="-9"/>
                <w:sz w:val="18"/>
              </w:rPr>
              <w:t> </w:t>
            </w:r>
            <w:r>
              <w:rPr>
                <w:sz w:val="18"/>
              </w:rPr>
              <w:t>historical</w:t>
            </w:r>
            <w:r>
              <w:rPr>
                <w:spacing w:val="-4"/>
                <w:sz w:val="18"/>
              </w:rPr>
              <w:t> </w:t>
            </w:r>
            <w:r>
              <w:rPr>
                <w:sz w:val="18"/>
              </w:rPr>
              <w:t>data</w:t>
            </w:r>
            <w:r>
              <w:rPr>
                <w:spacing w:val="-9"/>
                <w:sz w:val="18"/>
              </w:rPr>
              <w:t> </w:t>
            </w:r>
            <w:r>
              <w:rPr>
                <w:sz w:val="18"/>
              </w:rPr>
              <w:t>from</w:t>
            </w:r>
            <w:r>
              <w:rPr>
                <w:spacing w:val="-9"/>
                <w:sz w:val="18"/>
              </w:rPr>
              <w:t> </w:t>
            </w:r>
            <w:r>
              <w:rPr>
                <w:sz w:val="18"/>
              </w:rPr>
              <w:t>RAN</w:t>
            </w:r>
            <w:r>
              <w:rPr>
                <w:spacing w:val="-3"/>
                <w:sz w:val="18"/>
              </w:rPr>
              <w:t> </w:t>
            </w:r>
            <w:r>
              <w:rPr>
                <w:sz w:val="18"/>
              </w:rPr>
              <w:t>for</w:t>
            </w:r>
            <w:r>
              <w:rPr>
                <w:spacing w:val="-8"/>
                <w:sz w:val="18"/>
              </w:rPr>
              <w:t> </w:t>
            </w:r>
            <w:r>
              <w:rPr>
                <w:sz w:val="18"/>
              </w:rPr>
              <w:t>training</w:t>
            </w:r>
            <w:r>
              <w:rPr>
                <w:spacing w:val="-8"/>
                <w:sz w:val="18"/>
              </w:rPr>
              <w:t> </w:t>
            </w:r>
            <w:r>
              <w:rPr>
                <w:sz w:val="18"/>
              </w:rPr>
              <w:t>the</w:t>
            </w:r>
            <w:r>
              <w:rPr>
                <w:spacing w:val="-8"/>
                <w:sz w:val="18"/>
              </w:rPr>
              <w:t> </w:t>
            </w:r>
            <w:r>
              <w:rPr>
                <w:sz w:val="18"/>
              </w:rPr>
              <w:t>relevant AI/ML models to be deployed or updated in the Near-RT RIC, as well as</w:t>
            </w:r>
          </w:p>
          <w:p>
            <w:pPr>
              <w:pStyle w:val="TableParagraph"/>
              <w:spacing w:line="206" w:lineRule="exact"/>
              <w:ind w:left="465"/>
              <w:rPr>
                <w:sz w:val="18"/>
              </w:rPr>
            </w:pPr>
            <w:r>
              <w:rPr>
                <w:sz w:val="18"/>
              </w:rPr>
              <w:t>AI/ML models required for non-real-time optimization of configuration and </w:t>
            </w:r>
            <w:r>
              <w:rPr>
                <w:spacing w:val="-2"/>
                <w:sz w:val="18"/>
              </w:rPr>
              <w:t>policies.</w:t>
            </w:r>
          </w:p>
        </w:tc>
        <w:tc>
          <w:tcPr>
            <w:tcW w:w="1536" w:type="dxa"/>
          </w:tcPr>
          <w:p>
            <w:pPr>
              <w:pStyle w:val="TableParagraph"/>
              <w:rPr>
                <w:rFonts w:ascii="Times New Roman"/>
                <w:sz w:val="18"/>
              </w:rPr>
            </w:pPr>
          </w:p>
        </w:tc>
      </w:tr>
      <w:tr>
        <w:trPr>
          <w:trHeight w:val="653" w:hRule="atLeast"/>
        </w:trPr>
        <w:tc>
          <w:tcPr>
            <w:tcW w:w="1616" w:type="dxa"/>
          </w:tcPr>
          <w:p>
            <w:pPr>
              <w:pStyle w:val="TableParagraph"/>
              <w:spacing w:before="8"/>
              <w:rPr>
                <w:b/>
                <w:sz w:val="18"/>
              </w:rPr>
            </w:pPr>
          </w:p>
          <w:p>
            <w:pPr>
              <w:pStyle w:val="TableParagraph"/>
              <w:ind w:left="155"/>
              <w:rPr>
                <w:sz w:val="18"/>
              </w:rPr>
            </w:pPr>
            <w:r>
              <w:rPr>
                <w:sz w:val="18"/>
              </w:rPr>
              <w:t>Begins</w:t>
            </w:r>
            <w:r>
              <w:rPr>
                <w:spacing w:val="-6"/>
                <w:sz w:val="18"/>
              </w:rPr>
              <w:t> </w:t>
            </w:r>
            <w:r>
              <w:rPr>
                <w:spacing w:val="-4"/>
                <w:sz w:val="18"/>
              </w:rPr>
              <w:t>when</w:t>
            </w:r>
          </w:p>
        </w:tc>
        <w:tc>
          <w:tcPr>
            <w:tcW w:w="6483" w:type="dxa"/>
          </w:tcPr>
          <w:p>
            <w:pPr>
              <w:pStyle w:val="TableParagraph"/>
              <w:spacing w:line="254" w:lineRule="auto"/>
              <w:ind w:left="104"/>
              <w:rPr>
                <w:sz w:val="18"/>
              </w:rPr>
            </w:pPr>
            <w:r>
              <w:rPr>
                <w:sz w:val="18"/>
              </w:rPr>
              <w:t>Non-RT RIC and/or Near-RT RIC perform data evaluation, determine that TS- aware</w:t>
            </w:r>
            <w:r>
              <w:rPr>
                <w:spacing w:val="43"/>
                <w:sz w:val="18"/>
              </w:rPr>
              <w:t> </w:t>
            </w:r>
            <w:r>
              <w:rPr>
                <w:sz w:val="18"/>
              </w:rPr>
              <w:t>optimization</w:t>
            </w:r>
            <w:r>
              <w:rPr>
                <w:spacing w:val="44"/>
                <w:sz w:val="18"/>
              </w:rPr>
              <w:t> </w:t>
            </w:r>
            <w:r>
              <w:rPr>
                <w:sz w:val="18"/>
              </w:rPr>
              <w:t>is</w:t>
            </w:r>
            <w:r>
              <w:rPr>
                <w:spacing w:val="44"/>
                <w:sz w:val="18"/>
              </w:rPr>
              <w:t> </w:t>
            </w:r>
            <w:r>
              <w:rPr>
                <w:sz w:val="18"/>
              </w:rPr>
              <w:t>required</w:t>
            </w:r>
            <w:r>
              <w:rPr>
                <w:spacing w:val="43"/>
                <w:sz w:val="18"/>
              </w:rPr>
              <w:t> </w:t>
            </w:r>
            <w:r>
              <w:rPr>
                <w:sz w:val="18"/>
              </w:rPr>
              <w:t>to</w:t>
            </w:r>
            <w:r>
              <w:rPr>
                <w:spacing w:val="44"/>
                <w:sz w:val="18"/>
              </w:rPr>
              <w:t> </w:t>
            </w:r>
            <w:r>
              <w:rPr>
                <w:sz w:val="18"/>
              </w:rPr>
              <w:t>be</w:t>
            </w:r>
            <w:r>
              <w:rPr>
                <w:spacing w:val="44"/>
                <w:sz w:val="18"/>
              </w:rPr>
              <w:t> </w:t>
            </w:r>
            <w:r>
              <w:rPr>
                <w:sz w:val="18"/>
              </w:rPr>
              <w:t>initiated</w:t>
            </w:r>
            <w:r>
              <w:rPr>
                <w:spacing w:val="43"/>
                <w:sz w:val="18"/>
              </w:rPr>
              <w:t> </w:t>
            </w:r>
            <w:r>
              <w:rPr>
                <w:sz w:val="18"/>
              </w:rPr>
              <w:t>or</w:t>
            </w:r>
            <w:r>
              <w:rPr>
                <w:spacing w:val="48"/>
                <w:sz w:val="18"/>
              </w:rPr>
              <w:t> </w:t>
            </w:r>
            <w:r>
              <w:rPr>
                <w:sz w:val="18"/>
              </w:rPr>
              <w:t>updated</w:t>
            </w:r>
            <w:r>
              <w:rPr>
                <w:spacing w:val="44"/>
                <w:sz w:val="18"/>
              </w:rPr>
              <w:t> </w:t>
            </w:r>
            <w:r>
              <w:rPr>
                <w:sz w:val="18"/>
              </w:rPr>
              <w:t>and</w:t>
            </w:r>
            <w:r>
              <w:rPr>
                <w:spacing w:val="43"/>
                <w:sz w:val="18"/>
              </w:rPr>
              <w:t> </w:t>
            </w:r>
            <w:r>
              <w:rPr>
                <w:spacing w:val="-2"/>
                <w:sz w:val="18"/>
              </w:rPr>
              <w:t>establishes</w:t>
            </w:r>
          </w:p>
          <w:p>
            <w:pPr>
              <w:pStyle w:val="TableParagraph"/>
              <w:spacing w:line="199" w:lineRule="exact"/>
              <w:ind w:left="104"/>
              <w:rPr>
                <w:sz w:val="18"/>
              </w:rPr>
            </w:pPr>
            <w:r>
              <w:rPr>
                <w:spacing w:val="-2"/>
                <w:sz w:val="18"/>
              </w:rPr>
              <w:t>target(s).</w:t>
            </w:r>
          </w:p>
        </w:tc>
        <w:tc>
          <w:tcPr>
            <w:tcW w:w="1536" w:type="dxa"/>
          </w:tcPr>
          <w:p>
            <w:pPr>
              <w:pStyle w:val="TableParagraph"/>
              <w:rPr>
                <w:rFonts w:ascii="Times New Roman"/>
                <w:sz w:val="18"/>
              </w:rPr>
            </w:pPr>
          </w:p>
        </w:tc>
      </w:tr>
      <w:tr>
        <w:trPr>
          <w:trHeight w:val="885" w:hRule="atLeast"/>
        </w:trPr>
        <w:tc>
          <w:tcPr>
            <w:tcW w:w="1616" w:type="dxa"/>
          </w:tcPr>
          <w:p>
            <w:pPr>
              <w:pStyle w:val="TableParagraph"/>
              <w:spacing w:before="124"/>
              <w:rPr>
                <w:b/>
                <w:sz w:val="18"/>
              </w:rPr>
            </w:pPr>
          </w:p>
          <w:p>
            <w:pPr>
              <w:pStyle w:val="TableParagraph"/>
              <w:ind w:left="105"/>
              <w:rPr>
                <w:sz w:val="18"/>
              </w:rPr>
            </w:pPr>
            <w:r>
              <w:rPr>
                <w:sz w:val="18"/>
              </w:rPr>
              <w:t>Step</w:t>
            </w:r>
            <w:r>
              <w:rPr>
                <w:spacing w:val="-5"/>
                <w:sz w:val="18"/>
              </w:rPr>
              <w:t> </w:t>
            </w:r>
            <w:r>
              <w:rPr>
                <w:sz w:val="18"/>
              </w:rPr>
              <w:t>1</w:t>
            </w:r>
            <w:r>
              <w:rPr>
                <w:spacing w:val="-3"/>
                <w:sz w:val="18"/>
              </w:rPr>
              <w:t> </w:t>
            </w:r>
            <w:r>
              <w:rPr>
                <w:spacing w:val="-5"/>
                <w:sz w:val="18"/>
              </w:rPr>
              <w:t>(O)</w:t>
            </w:r>
          </w:p>
        </w:tc>
        <w:tc>
          <w:tcPr>
            <w:tcW w:w="6483" w:type="dxa"/>
          </w:tcPr>
          <w:p>
            <w:pPr>
              <w:pStyle w:val="TableParagraph"/>
              <w:spacing w:before="1"/>
              <w:ind w:left="104"/>
              <w:rPr>
                <w:sz w:val="18"/>
              </w:rPr>
            </w:pPr>
            <w:r>
              <w:rPr>
                <w:sz w:val="18"/>
              </w:rPr>
              <w:t>(Start</w:t>
            </w:r>
            <w:r>
              <w:rPr>
                <w:spacing w:val="-2"/>
                <w:sz w:val="18"/>
              </w:rPr>
              <w:t> </w:t>
            </w:r>
            <w:r>
              <w:rPr>
                <w:sz w:val="18"/>
              </w:rPr>
              <w:t>of</w:t>
            </w:r>
            <w:r>
              <w:rPr>
                <w:spacing w:val="-1"/>
                <w:sz w:val="18"/>
              </w:rPr>
              <w:t> </w:t>
            </w:r>
            <w:r>
              <w:rPr>
                <w:sz w:val="18"/>
              </w:rPr>
              <w:t>outer</w:t>
            </w:r>
            <w:r>
              <w:rPr>
                <w:spacing w:val="-1"/>
                <w:sz w:val="18"/>
              </w:rPr>
              <w:t> </w:t>
            </w:r>
            <w:r>
              <w:rPr>
                <w:sz w:val="18"/>
              </w:rPr>
              <w:t>loop</w:t>
            </w:r>
            <w:r>
              <w:rPr>
                <w:spacing w:val="-1"/>
                <w:sz w:val="18"/>
              </w:rPr>
              <w:t> </w:t>
            </w:r>
            <w:r>
              <w:rPr>
                <w:spacing w:val="-2"/>
                <w:sz w:val="18"/>
              </w:rPr>
              <w:t>control)</w:t>
            </w:r>
          </w:p>
          <w:p>
            <w:pPr>
              <w:pStyle w:val="TableParagraph"/>
              <w:spacing w:line="254" w:lineRule="auto" w:before="13"/>
              <w:ind w:left="104"/>
              <w:rPr>
                <w:sz w:val="18"/>
              </w:rPr>
            </w:pPr>
            <w:r>
              <w:rPr>
                <w:sz w:val="18"/>
              </w:rPr>
              <w:t>Non-RT RIC evaluates the collected data and A1 policy feedback, if required, and</w:t>
            </w:r>
            <w:r>
              <w:rPr>
                <w:spacing w:val="41"/>
                <w:sz w:val="18"/>
              </w:rPr>
              <w:t> </w:t>
            </w:r>
            <w:r>
              <w:rPr>
                <w:sz w:val="18"/>
              </w:rPr>
              <w:t>generates</w:t>
            </w:r>
            <w:r>
              <w:rPr>
                <w:spacing w:val="41"/>
                <w:sz w:val="18"/>
              </w:rPr>
              <w:t> </w:t>
            </w:r>
            <w:r>
              <w:rPr>
                <w:sz w:val="18"/>
              </w:rPr>
              <w:t>or</w:t>
            </w:r>
            <w:r>
              <w:rPr>
                <w:spacing w:val="41"/>
                <w:sz w:val="18"/>
              </w:rPr>
              <w:t> </w:t>
            </w:r>
            <w:r>
              <w:rPr>
                <w:sz w:val="18"/>
              </w:rPr>
              <w:t>updates</w:t>
            </w:r>
            <w:r>
              <w:rPr>
                <w:spacing w:val="41"/>
                <w:sz w:val="18"/>
              </w:rPr>
              <w:t> </w:t>
            </w:r>
            <w:r>
              <w:rPr>
                <w:sz w:val="18"/>
              </w:rPr>
              <w:t>the</w:t>
            </w:r>
            <w:r>
              <w:rPr>
                <w:spacing w:val="41"/>
                <w:sz w:val="18"/>
              </w:rPr>
              <w:t> </w:t>
            </w:r>
            <w:r>
              <w:rPr>
                <w:sz w:val="18"/>
              </w:rPr>
              <w:t>appropriate</w:t>
            </w:r>
            <w:r>
              <w:rPr>
                <w:spacing w:val="41"/>
                <w:sz w:val="18"/>
              </w:rPr>
              <w:t> </w:t>
            </w:r>
            <w:r>
              <w:rPr>
                <w:sz w:val="18"/>
              </w:rPr>
              <w:t>TS-aware</w:t>
            </w:r>
            <w:r>
              <w:rPr>
                <w:spacing w:val="39"/>
                <w:sz w:val="18"/>
              </w:rPr>
              <w:t> </w:t>
            </w:r>
            <w:r>
              <w:rPr>
                <w:sz w:val="18"/>
              </w:rPr>
              <w:t>resource</w:t>
            </w:r>
            <w:r>
              <w:rPr>
                <w:spacing w:val="40"/>
                <w:sz w:val="18"/>
              </w:rPr>
              <w:t> </w:t>
            </w:r>
            <w:r>
              <w:rPr>
                <w:spacing w:val="-2"/>
                <w:sz w:val="18"/>
              </w:rPr>
              <w:t>optimization</w:t>
            </w:r>
          </w:p>
          <w:p>
            <w:pPr>
              <w:pStyle w:val="TableParagraph"/>
              <w:spacing w:line="199" w:lineRule="exact" w:before="6"/>
              <w:ind w:left="104"/>
              <w:rPr>
                <w:sz w:val="18"/>
              </w:rPr>
            </w:pPr>
            <w:r>
              <w:rPr>
                <w:sz w:val="18"/>
              </w:rPr>
              <w:t>policy,</w:t>
            </w:r>
            <w:r>
              <w:rPr>
                <w:spacing w:val="-7"/>
                <w:sz w:val="18"/>
              </w:rPr>
              <w:t> </w:t>
            </w:r>
            <w:r>
              <w:rPr>
                <w:sz w:val="18"/>
              </w:rPr>
              <w:t>such</w:t>
            </w:r>
            <w:r>
              <w:rPr>
                <w:spacing w:val="-4"/>
                <w:sz w:val="18"/>
              </w:rPr>
              <w:t> </w:t>
            </w:r>
            <w:r>
              <w:rPr>
                <w:sz w:val="18"/>
              </w:rPr>
              <w:t>as</w:t>
            </w:r>
            <w:r>
              <w:rPr>
                <w:spacing w:val="-4"/>
                <w:sz w:val="18"/>
              </w:rPr>
              <w:t> </w:t>
            </w:r>
            <w:r>
              <w:rPr>
                <w:sz w:val="18"/>
              </w:rPr>
              <w:t>TS</w:t>
            </w:r>
            <w:r>
              <w:rPr>
                <w:spacing w:val="-3"/>
                <w:sz w:val="18"/>
              </w:rPr>
              <w:t> </w:t>
            </w:r>
            <w:r>
              <w:rPr>
                <w:sz w:val="18"/>
              </w:rPr>
              <w:t>targets,</w:t>
            </w:r>
            <w:r>
              <w:rPr>
                <w:spacing w:val="-4"/>
                <w:sz w:val="18"/>
              </w:rPr>
              <w:t> </w:t>
            </w:r>
            <w:r>
              <w:rPr>
                <w:sz w:val="18"/>
              </w:rPr>
              <w:t>and</w:t>
            </w:r>
            <w:r>
              <w:rPr>
                <w:spacing w:val="-4"/>
                <w:sz w:val="18"/>
              </w:rPr>
              <w:t> </w:t>
            </w:r>
            <w:r>
              <w:rPr>
                <w:sz w:val="18"/>
              </w:rPr>
              <w:t>sends</w:t>
            </w:r>
            <w:r>
              <w:rPr>
                <w:spacing w:val="-4"/>
                <w:sz w:val="18"/>
              </w:rPr>
              <w:t> </w:t>
            </w:r>
            <w:r>
              <w:rPr>
                <w:sz w:val="18"/>
              </w:rPr>
              <w:t>it</w:t>
            </w:r>
            <w:r>
              <w:rPr>
                <w:spacing w:val="-5"/>
                <w:sz w:val="18"/>
              </w:rPr>
              <w:t> </w:t>
            </w:r>
            <w:r>
              <w:rPr>
                <w:sz w:val="18"/>
              </w:rPr>
              <w:t>to</w:t>
            </w:r>
            <w:r>
              <w:rPr>
                <w:spacing w:val="-4"/>
                <w:sz w:val="18"/>
              </w:rPr>
              <w:t> </w:t>
            </w:r>
            <w:r>
              <w:rPr>
                <w:sz w:val="18"/>
              </w:rPr>
              <w:t>Near-RT</w:t>
            </w:r>
            <w:r>
              <w:rPr>
                <w:spacing w:val="-4"/>
                <w:sz w:val="18"/>
              </w:rPr>
              <w:t> </w:t>
            </w:r>
            <w:r>
              <w:rPr>
                <w:sz w:val="18"/>
              </w:rPr>
              <w:t>RIC</w:t>
            </w:r>
            <w:r>
              <w:rPr>
                <w:spacing w:val="-3"/>
                <w:sz w:val="18"/>
              </w:rPr>
              <w:t> </w:t>
            </w:r>
            <w:r>
              <w:rPr>
                <w:sz w:val="18"/>
              </w:rPr>
              <w:t>via</w:t>
            </w:r>
            <w:r>
              <w:rPr>
                <w:spacing w:val="-4"/>
                <w:sz w:val="18"/>
              </w:rPr>
              <w:t> </w:t>
            </w:r>
            <w:r>
              <w:rPr>
                <w:sz w:val="18"/>
              </w:rPr>
              <w:t>A1</w:t>
            </w:r>
            <w:r>
              <w:rPr>
                <w:spacing w:val="-3"/>
                <w:sz w:val="18"/>
              </w:rPr>
              <w:t> </w:t>
            </w:r>
            <w:r>
              <w:rPr>
                <w:spacing w:val="-2"/>
                <w:sz w:val="18"/>
              </w:rPr>
              <w:t>interface.</w:t>
            </w:r>
          </w:p>
        </w:tc>
        <w:tc>
          <w:tcPr>
            <w:tcW w:w="1536" w:type="dxa"/>
          </w:tcPr>
          <w:p>
            <w:pPr>
              <w:pStyle w:val="TableParagraph"/>
              <w:rPr>
                <w:rFonts w:ascii="Times New Roman"/>
                <w:sz w:val="18"/>
              </w:rPr>
            </w:pPr>
          </w:p>
        </w:tc>
      </w:tr>
      <w:tr>
        <w:trPr>
          <w:trHeight w:val="220" w:hRule="atLeast"/>
        </w:trPr>
        <w:tc>
          <w:tcPr>
            <w:tcW w:w="1616" w:type="dxa"/>
          </w:tcPr>
          <w:p>
            <w:pPr>
              <w:pStyle w:val="TableParagraph"/>
              <w:spacing w:line="199" w:lineRule="exact" w:before="1"/>
              <w:ind w:left="105"/>
              <w:rPr>
                <w:sz w:val="18"/>
              </w:rPr>
            </w:pPr>
            <w:r>
              <w:rPr>
                <w:sz w:val="18"/>
              </w:rPr>
              <w:t>Step</w:t>
            </w:r>
            <w:r>
              <w:rPr>
                <w:spacing w:val="-5"/>
                <w:sz w:val="18"/>
              </w:rPr>
              <w:t> </w:t>
            </w:r>
            <w:r>
              <w:rPr>
                <w:sz w:val="18"/>
              </w:rPr>
              <w:t>2</w:t>
            </w:r>
            <w:r>
              <w:rPr>
                <w:spacing w:val="-3"/>
                <w:sz w:val="18"/>
              </w:rPr>
              <w:t> </w:t>
            </w:r>
            <w:r>
              <w:rPr>
                <w:spacing w:val="-5"/>
                <w:sz w:val="18"/>
              </w:rPr>
              <w:t>(O)</w:t>
            </w:r>
          </w:p>
        </w:tc>
        <w:tc>
          <w:tcPr>
            <w:tcW w:w="6483" w:type="dxa"/>
          </w:tcPr>
          <w:p>
            <w:pPr>
              <w:pStyle w:val="TableParagraph"/>
              <w:spacing w:line="199" w:lineRule="exact" w:before="1"/>
              <w:ind w:left="8" w:right="86"/>
              <w:jc w:val="center"/>
              <w:rPr>
                <w:sz w:val="18"/>
              </w:rPr>
            </w:pPr>
            <w:r>
              <w:rPr>
                <w:sz w:val="18"/>
              </w:rPr>
              <w:t>Non-RT</w:t>
            </w:r>
            <w:r>
              <w:rPr>
                <w:spacing w:val="-8"/>
                <w:sz w:val="18"/>
              </w:rPr>
              <w:t> </w:t>
            </w:r>
            <w:r>
              <w:rPr>
                <w:sz w:val="18"/>
              </w:rPr>
              <w:t>RIC</w:t>
            </w:r>
            <w:r>
              <w:rPr>
                <w:spacing w:val="-7"/>
                <w:sz w:val="18"/>
              </w:rPr>
              <w:t> </w:t>
            </w:r>
            <w:r>
              <w:rPr>
                <w:sz w:val="18"/>
              </w:rPr>
              <w:t>sends</w:t>
            </w:r>
            <w:r>
              <w:rPr>
                <w:spacing w:val="-8"/>
                <w:sz w:val="18"/>
              </w:rPr>
              <w:t> </w:t>
            </w:r>
            <w:r>
              <w:rPr>
                <w:sz w:val="18"/>
              </w:rPr>
              <w:t>optional</w:t>
            </w:r>
            <w:r>
              <w:rPr>
                <w:spacing w:val="-7"/>
                <w:sz w:val="18"/>
              </w:rPr>
              <w:t> </w:t>
            </w:r>
            <w:r>
              <w:rPr>
                <w:sz w:val="18"/>
              </w:rPr>
              <w:t>traffic</w:t>
            </w:r>
            <w:r>
              <w:rPr>
                <w:spacing w:val="-7"/>
                <w:sz w:val="18"/>
              </w:rPr>
              <w:t> </w:t>
            </w:r>
            <w:r>
              <w:rPr>
                <w:sz w:val="18"/>
              </w:rPr>
              <w:t>steering</w:t>
            </w:r>
            <w:r>
              <w:rPr>
                <w:spacing w:val="-8"/>
                <w:sz w:val="18"/>
              </w:rPr>
              <w:t> </w:t>
            </w:r>
            <w:r>
              <w:rPr>
                <w:sz w:val="18"/>
              </w:rPr>
              <w:t>related</w:t>
            </w:r>
            <w:r>
              <w:rPr>
                <w:spacing w:val="-7"/>
                <w:sz w:val="18"/>
              </w:rPr>
              <w:t> </w:t>
            </w:r>
            <w:r>
              <w:rPr>
                <w:sz w:val="18"/>
              </w:rPr>
              <w:t>A1</w:t>
            </w:r>
            <w:r>
              <w:rPr>
                <w:spacing w:val="-8"/>
                <w:sz w:val="18"/>
              </w:rPr>
              <w:t> </w:t>
            </w:r>
            <w:r>
              <w:rPr>
                <w:sz w:val="18"/>
              </w:rPr>
              <w:t>enrichment</w:t>
            </w:r>
            <w:r>
              <w:rPr>
                <w:spacing w:val="-7"/>
                <w:sz w:val="18"/>
              </w:rPr>
              <w:t> </w:t>
            </w:r>
            <w:r>
              <w:rPr>
                <w:spacing w:val="-2"/>
                <w:sz w:val="18"/>
              </w:rPr>
              <w:t>information.</w:t>
            </w:r>
          </w:p>
        </w:tc>
        <w:tc>
          <w:tcPr>
            <w:tcW w:w="1536" w:type="dxa"/>
          </w:tcPr>
          <w:p>
            <w:pPr>
              <w:pStyle w:val="TableParagraph"/>
              <w:rPr>
                <w:rFonts w:ascii="Times New Roman"/>
                <w:sz w:val="14"/>
              </w:rPr>
            </w:pPr>
          </w:p>
        </w:tc>
      </w:tr>
      <w:tr>
        <w:trPr>
          <w:trHeight w:val="660" w:hRule="atLeast"/>
        </w:trPr>
        <w:tc>
          <w:tcPr>
            <w:tcW w:w="1616" w:type="dxa"/>
          </w:tcPr>
          <w:p>
            <w:pPr>
              <w:pStyle w:val="TableParagraph"/>
              <w:spacing w:before="14"/>
              <w:rPr>
                <w:b/>
                <w:sz w:val="18"/>
              </w:rPr>
            </w:pPr>
          </w:p>
          <w:p>
            <w:pPr>
              <w:pStyle w:val="TableParagraph"/>
              <w:ind w:left="105"/>
              <w:rPr>
                <w:sz w:val="18"/>
              </w:rPr>
            </w:pPr>
            <w:r>
              <w:rPr>
                <w:sz w:val="18"/>
              </w:rPr>
              <w:t>Step</w:t>
            </w:r>
            <w:r>
              <w:rPr>
                <w:spacing w:val="-5"/>
                <w:sz w:val="18"/>
              </w:rPr>
              <w:t> </w:t>
            </w:r>
            <w:r>
              <w:rPr>
                <w:sz w:val="18"/>
              </w:rPr>
              <w:t>3</w:t>
            </w:r>
            <w:r>
              <w:rPr>
                <w:spacing w:val="-3"/>
                <w:sz w:val="18"/>
              </w:rPr>
              <w:t> </w:t>
            </w:r>
            <w:r>
              <w:rPr>
                <w:spacing w:val="-5"/>
                <w:sz w:val="18"/>
              </w:rPr>
              <w:t>(M)</w:t>
            </w:r>
          </w:p>
        </w:tc>
        <w:tc>
          <w:tcPr>
            <w:tcW w:w="6483" w:type="dxa"/>
          </w:tcPr>
          <w:p>
            <w:pPr>
              <w:pStyle w:val="TableParagraph"/>
              <w:spacing w:line="254" w:lineRule="auto" w:before="1"/>
              <w:ind w:left="104"/>
              <w:rPr>
                <w:sz w:val="18"/>
              </w:rPr>
            </w:pPr>
            <w:r>
              <w:rPr>
                <w:sz w:val="18"/>
              </w:rPr>
              <w:t>Based on received A1 policy and/or A1-EI from Non-RT RIC or internal trigger and/or</w:t>
            </w:r>
            <w:r>
              <w:rPr>
                <w:spacing w:val="-4"/>
                <w:sz w:val="18"/>
              </w:rPr>
              <w:t> </w:t>
            </w:r>
            <w:r>
              <w:rPr>
                <w:sz w:val="18"/>
              </w:rPr>
              <w:t>internal</w:t>
            </w:r>
            <w:r>
              <w:rPr>
                <w:spacing w:val="-2"/>
                <w:sz w:val="18"/>
              </w:rPr>
              <w:t> </w:t>
            </w:r>
            <w:r>
              <w:rPr>
                <w:sz w:val="18"/>
              </w:rPr>
              <w:t>evaluation</w:t>
            </w:r>
            <w:r>
              <w:rPr>
                <w:spacing w:val="-4"/>
                <w:sz w:val="18"/>
              </w:rPr>
              <w:t> </w:t>
            </w:r>
            <w:r>
              <w:rPr>
                <w:sz w:val="18"/>
              </w:rPr>
              <w:t>and</w:t>
            </w:r>
            <w:r>
              <w:rPr>
                <w:spacing w:val="-3"/>
                <w:sz w:val="18"/>
              </w:rPr>
              <w:t> </w:t>
            </w:r>
            <w:r>
              <w:rPr>
                <w:sz w:val="18"/>
              </w:rPr>
              <w:t>trigger,</w:t>
            </w:r>
            <w:r>
              <w:rPr>
                <w:spacing w:val="-3"/>
                <w:sz w:val="18"/>
              </w:rPr>
              <w:t> </w:t>
            </w:r>
            <w:r>
              <w:rPr>
                <w:sz w:val="18"/>
              </w:rPr>
              <w:t>Near-RT</w:t>
            </w:r>
            <w:r>
              <w:rPr>
                <w:spacing w:val="-3"/>
                <w:sz w:val="18"/>
              </w:rPr>
              <w:t> </w:t>
            </w:r>
            <w:r>
              <w:rPr>
                <w:sz w:val="18"/>
              </w:rPr>
              <w:t>RIC</w:t>
            </w:r>
            <w:r>
              <w:rPr>
                <w:spacing w:val="2"/>
                <w:sz w:val="18"/>
              </w:rPr>
              <w:t> </w:t>
            </w:r>
            <w:r>
              <w:rPr>
                <w:sz w:val="18"/>
              </w:rPr>
              <w:t>sets</w:t>
            </w:r>
            <w:r>
              <w:rPr>
                <w:spacing w:val="-3"/>
                <w:sz w:val="18"/>
              </w:rPr>
              <w:t> </w:t>
            </w:r>
            <w:r>
              <w:rPr>
                <w:sz w:val="18"/>
              </w:rPr>
              <w:t>up</w:t>
            </w:r>
            <w:r>
              <w:rPr>
                <w:spacing w:val="-2"/>
                <w:sz w:val="18"/>
              </w:rPr>
              <w:t> </w:t>
            </w:r>
            <w:r>
              <w:rPr>
                <w:sz w:val="18"/>
              </w:rPr>
              <w:t>or</w:t>
            </w:r>
            <w:r>
              <w:rPr>
                <w:spacing w:val="-3"/>
                <w:sz w:val="18"/>
              </w:rPr>
              <w:t> </w:t>
            </w:r>
            <w:r>
              <w:rPr>
                <w:sz w:val="18"/>
              </w:rPr>
              <w:t>updates</w:t>
            </w:r>
            <w:r>
              <w:rPr>
                <w:spacing w:val="-2"/>
                <w:sz w:val="18"/>
              </w:rPr>
              <w:t> </w:t>
            </w:r>
            <w:r>
              <w:rPr>
                <w:sz w:val="18"/>
              </w:rPr>
              <w:t>the</w:t>
            </w:r>
            <w:r>
              <w:rPr>
                <w:spacing w:val="-3"/>
                <w:sz w:val="18"/>
              </w:rPr>
              <w:t> </w:t>
            </w:r>
            <w:r>
              <w:rPr>
                <w:spacing w:val="-5"/>
                <w:sz w:val="18"/>
              </w:rPr>
              <w:t>TS-</w:t>
            </w:r>
          </w:p>
          <w:p>
            <w:pPr>
              <w:pStyle w:val="TableParagraph"/>
              <w:spacing w:line="199" w:lineRule="exact" w:before="2"/>
              <w:ind w:left="104"/>
              <w:rPr>
                <w:sz w:val="18"/>
              </w:rPr>
            </w:pPr>
            <w:r>
              <w:rPr>
                <w:sz w:val="18"/>
              </w:rPr>
              <w:t>aware</w:t>
            </w:r>
            <w:r>
              <w:rPr>
                <w:spacing w:val="-8"/>
                <w:sz w:val="18"/>
              </w:rPr>
              <w:t> </w:t>
            </w:r>
            <w:r>
              <w:rPr>
                <w:sz w:val="18"/>
              </w:rPr>
              <w:t>resource</w:t>
            </w:r>
            <w:r>
              <w:rPr>
                <w:spacing w:val="-8"/>
                <w:sz w:val="18"/>
              </w:rPr>
              <w:t> </w:t>
            </w:r>
            <w:r>
              <w:rPr>
                <w:sz w:val="18"/>
              </w:rPr>
              <w:t>optimization</w:t>
            </w:r>
            <w:r>
              <w:rPr>
                <w:spacing w:val="-7"/>
                <w:sz w:val="18"/>
              </w:rPr>
              <w:t> </w:t>
            </w:r>
            <w:r>
              <w:rPr>
                <w:spacing w:val="-2"/>
                <w:sz w:val="18"/>
              </w:rPr>
              <w:t>procedure.</w:t>
            </w:r>
          </w:p>
        </w:tc>
        <w:tc>
          <w:tcPr>
            <w:tcW w:w="1536" w:type="dxa"/>
          </w:tcPr>
          <w:p>
            <w:pPr>
              <w:pStyle w:val="TableParagraph"/>
              <w:rPr>
                <w:rFonts w:ascii="Times New Roman"/>
                <w:sz w:val="18"/>
              </w:rPr>
            </w:pPr>
          </w:p>
        </w:tc>
      </w:tr>
      <w:tr>
        <w:trPr>
          <w:trHeight w:val="445" w:hRule="atLeast"/>
        </w:trPr>
        <w:tc>
          <w:tcPr>
            <w:tcW w:w="1616" w:type="dxa"/>
          </w:tcPr>
          <w:p>
            <w:pPr>
              <w:pStyle w:val="TableParagraph"/>
              <w:spacing w:before="111"/>
              <w:ind w:left="105"/>
              <w:rPr>
                <w:sz w:val="18"/>
              </w:rPr>
            </w:pPr>
            <w:r>
              <w:rPr>
                <w:sz w:val="18"/>
              </w:rPr>
              <w:t>Step</w:t>
            </w:r>
            <w:r>
              <w:rPr>
                <w:spacing w:val="-5"/>
                <w:sz w:val="18"/>
              </w:rPr>
              <w:t> </w:t>
            </w:r>
            <w:r>
              <w:rPr>
                <w:sz w:val="18"/>
              </w:rPr>
              <w:t>4</w:t>
            </w:r>
            <w:r>
              <w:rPr>
                <w:spacing w:val="-3"/>
                <w:sz w:val="18"/>
              </w:rPr>
              <w:t> </w:t>
            </w:r>
            <w:r>
              <w:rPr>
                <w:spacing w:val="-5"/>
                <w:sz w:val="18"/>
              </w:rPr>
              <w:t>(M)</w:t>
            </w:r>
          </w:p>
        </w:tc>
        <w:tc>
          <w:tcPr>
            <w:tcW w:w="6483" w:type="dxa"/>
          </w:tcPr>
          <w:p>
            <w:pPr>
              <w:pStyle w:val="TableParagraph"/>
              <w:spacing w:before="1"/>
              <w:ind w:left="104"/>
              <w:rPr>
                <w:sz w:val="18"/>
              </w:rPr>
            </w:pPr>
            <w:r>
              <w:rPr>
                <w:spacing w:val="-2"/>
                <w:sz w:val="18"/>
              </w:rPr>
              <w:t>Near-RT</w:t>
            </w:r>
            <w:r>
              <w:rPr>
                <w:spacing w:val="-1"/>
                <w:sz w:val="18"/>
              </w:rPr>
              <w:t> </w:t>
            </w:r>
            <w:r>
              <w:rPr>
                <w:spacing w:val="-2"/>
                <w:sz w:val="18"/>
              </w:rPr>
              <w:t>RIC</w:t>
            </w:r>
            <w:r>
              <w:rPr>
                <w:spacing w:val="-1"/>
                <w:sz w:val="18"/>
              </w:rPr>
              <w:t> </w:t>
            </w:r>
            <w:r>
              <w:rPr>
                <w:spacing w:val="-2"/>
                <w:sz w:val="18"/>
              </w:rPr>
              <w:t>subscribes</w:t>
            </w:r>
            <w:r>
              <w:rPr>
                <w:spacing w:val="-1"/>
                <w:sz w:val="18"/>
              </w:rPr>
              <w:t> </w:t>
            </w:r>
            <w:r>
              <w:rPr>
                <w:spacing w:val="-2"/>
                <w:sz w:val="18"/>
              </w:rPr>
              <w:t>to a UE</w:t>
            </w:r>
            <w:r>
              <w:rPr>
                <w:sz w:val="18"/>
              </w:rPr>
              <w:t> </w:t>
            </w:r>
            <w:r>
              <w:rPr>
                <w:spacing w:val="-2"/>
                <w:sz w:val="18"/>
              </w:rPr>
              <w:t>context information</w:t>
            </w:r>
            <w:r>
              <w:rPr>
                <w:spacing w:val="-1"/>
                <w:sz w:val="18"/>
              </w:rPr>
              <w:t> </w:t>
            </w:r>
            <w:r>
              <w:rPr>
                <w:spacing w:val="-2"/>
                <w:sz w:val="18"/>
              </w:rPr>
              <w:t>and measurement metrics</w:t>
            </w:r>
          </w:p>
          <w:p>
            <w:pPr>
              <w:pStyle w:val="TableParagraph"/>
              <w:spacing w:line="204" w:lineRule="exact" w:before="13"/>
              <w:ind w:left="104"/>
              <w:rPr>
                <w:sz w:val="18"/>
              </w:rPr>
            </w:pPr>
            <w:r>
              <w:rPr>
                <w:sz w:val="18"/>
              </w:rPr>
              <w:t>via</w:t>
            </w:r>
            <w:r>
              <w:rPr>
                <w:spacing w:val="-3"/>
                <w:sz w:val="18"/>
              </w:rPr>
              <w:t> </w:t>
            </w:r>
            <w:r>
              <w:rPr>
                <w:sz w:val="18"/>
              </w:rPr>
              <w:t>E2</w:t>
            </w:r>
            <w:r>
              <w:rPr>
                <w:spacing w:val="-2"/>
                <w:sz w:val="18"/>
              </w:rPr>
              <w:t> interface.</w:t>
            </w:r>
          </w:p>
        </w:tc>
        <w:tc>
          <w:tcPr>
            <w:tcW w:w="1536" w:type="dxa"/>
          </w:tcPr>
          <w:p>
            <w:pPr>
              <w:pStyle w:val="TableParagraph"/>
              <w:rPr>
                <w:rFonts w:ascii="Times New Roman"/>
                <w:sz w:val="18"/>
              </w:rPr>
            </w:pPr>
          </w:p>
        </w:tc>
      </w:tr>
    </w:tbl>
    <w:p>
      <w:pPr>
        <w:spacing w:after="0"/>
        <w:rPr>
          <w:rFonts w:ascii="Times New Roman"/>
          <w:sz w:val="18"/>
        </w:rPr>
        <w:sectPr>
          <w:pgSz w:w="11910" w:h="16840"/>
          <w:pgMar w:header="693" w:footer="696" w:top="1460" w:bottom="880" w:left="620" w:right="620"/>
        </w:sectPr>
      </w:pPr>
    </w:p>
    <w:p>
      <w:pPr>
        <w:spacing w:line="240" w:lineRule="auto" w:before="130" w:after="1"/>
        <w:rPr>
          <w:b/>
          <w:sz w:val="20"/>
        </w:rPr>
      </w:pPr>
    </w:p>
    <w:tbl>
      <w:tblPr>
        <w:tblW w:w="0" w:type="auto"/>
        <w:jc w:val="left"/>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3"/>
        <w:gridCol w:w="1536"/>
      </w:tblGrid>
      <w:tr>
        <w:trPr>
          <w:trHeight w:val="440" w:hRule="atLeast"/>
        </w:trPr>
        <w:tc>
          <w:tcPr>
            <w:tcW w:w="1616" w:type="dxa"/>
            <w:shd w:val="clear" w:color="auto" w:fill="D9D9D9"/>
          </w:tcPr>
          <w:p>
            <w:pPr>
              <w:pStyle w:val="TableParagraph"/>
              <w:spacing w:before="111"/>
              <w:ind w:left="130"/>
              <w:rPr>
                <w:b/>
                <w:sz w:val="18"/>
              </w:rPr>
            </w:pPr>
            <w:r>
              <w:rPr>
                <w:b/>
                <w:sz w:val="18"/>
              </w:rPr>
              <w:t>Use</w:t>
            </w:r>
            <w:r>
              <w:rPr>
                <w:b/>
                <w:spacing w:val="-5"/>
                <w:sz w:val="18"/>
              </w:rPr>
              <w:t> </w:t>
            </w:r>
            <w:r>
              <w:rPr>
                <w:b/>
                <w:sz w:val="18"/>
              </w:rPr>
              <w:t>Case</w:t>
            </w:r>
            <w:r>
              <w:rPr>
                <w:b/>
                <w:spacing w:val="-5"/>
                <w:sz w:val="18"/>
              </w:rPr>
              <w:t> </w:t>
            </w:r>
            <w:r>
              <w:rPr>
                <w:b/>
                <w:spacing w:val="-2"/>
                <w:sz w:val="18"/>
              </w:rPr>
              <w:t>Stage</w:t>
            </w:r>
          </w:p>
        </w:tc>
        <w:tc>
          <w:tcPr>
            <w:tcW w:w="6483" w:type="dxa"/>
            <w:shd w:val="clear" w:color="auto" w:fill="D9D9D9"/>
          </w:tcPr>
          <w:p>
            <w:pPr>
              <w:pStyle w:val="TableParagraph"/>
              <w:spacing w:before="111"/>
              <w:ind w:left="78" w:right="78"/>
              <w:jc w:val="center"/>
              <w:rPr>
                <w:b/>
                <w:sz w:val="18"/>
              </w:rPr>
            </w:pPr>
            <w:r>
              <w:rPr>
                <w:b/>
                <w:sz w:val="18"/>
              </w:rPr>
              <w:t>Evolution</w:t>
            </w:r>
            <w:r>
              <w:rPr>
                <w:b/>
                <w:spacing w:val="-5"/>
                <w:sz w:val="18"/>
              </w:rPr>
              <w:t> </w:t>
            </w:r>
            <w:r>
              <w:rPr>
                <w:b/>
                <w:sz w:val="18"/>
              </w:rPr>
              <w:t>/</w:t>
            </w:r>
            <w:r>
              <w:rPr>
                <w:b/>
                <w:spacing w:val="-5"/>
                <w:sz w:val="18"/>
              </w:rPr>
              <w:t> </w:t>
            </w:r>
            <w:r>
              <w:rPr>
                <w:b/>
                <w:spacing w:val="-2"/>
                <w:sz w:val="18"/>
              </w:rPr>
              <w:t>Specification</w:t>
            </w:r>
          </w:p>
        </w:tc>
        <w:tc>
          <w:tcPr>
            <w:tcW w:w="1536" w:type="dxa"/>
            <w:shd w:val="clear" w:color="auto" w:fill="D9D9D9"/>
          </w:tcPr>
          <w:p>
            <w:pPr>
              <w:pStyle w:val="TableParagraph"/>
              <w:spacing w:before="1"/>
              <w:ind w:left="339"/>
              <w:rPr>
                <w:b/>
                <w:sz w:val="18"/>
              </w:rPr>
            </w:pPr>
            <w:r>
              <w:rPr>
                <w:b/>
                <w:spacing w:val="-2"/>
                <w:sz w:val="18"/>
              </w:rPr>
              <w:t>&lt;&lt;Uses&gt;&gt;</w:t>
            </w:r>
          </w:p>
          <w:p>
            <w:pPr>
              <w:pStyle w:val="TableParagraph"/>
              <w:spacing w:line="199" w:lineRule="exact" w:before="13"/>
              <w:ind w:left="259"/>
              <w:rPr>
                <w:b/>
                <w:sz w:val="18"/>
              </w:rPr>
            </w:pPr>
            <w:r>
              <w:rPr>
                <w:b/>
                <w:sz w:val="18"/>
              </w:rPr>
              <w:t>Related</w:t>
            </w:r>
            <w:r>
              <w:rPr>
                <w:b/>
                <w:spacing w:val="-9"/>
                <w:sz w:val="18"/>
              </w:rPr>
              <w:t> </w:t>
            </w:r>
            <w:r>
              <w:rPr>
                <w:b/>
                <w:spacing w:val="-5"/>
                <w:sz w:val="18"/>
              </w:rPr>
              <w:t>use</w:t>
            </w:r>
          </w:p>
        </w:tc>
      </w:tr>
      <w:tr>
        <w:trPr>
          <w:trHeight w:val="665" w:hRule="atLeast"/>
        </w:trPr>
        <w:tc>
          <w:tcPr>
            <w:tcW w:w="1616" w:type="dxa"/>
          </w:tcPr>
          <w:p>
            <w:pPr>
              <w:pStyle w:val="TableParagraph"/>
              <w:spacing w:before="14"/>
              <w:rPr>
                <w:b/>
                <w:sz w:val="18"/>
              </w:rPr>
            </w:pPr>
          </w:p>
          <w:p>
            <w:pPr>
              <w:pStyle w:val="TableParagraph"/>
              <w:ind w:left="105"/>
              <w:rPr>
                <w:sz w:val="18"/>
              </w:rPr>
            </w:pPr>
            <w:r>
              <w:rPr>
                <w:sz w:val="18"/>
              </w:rPr>
              <w:t>Step</w:t>
            </w:r>
            <w:r>
              <w:rPr>
                <w:spacing w:val="-5"/>
                <w:sz w:val="18"/>
              </w:rPr>
              <w:t> </w:t>
            </w:r>
            <w:r>
              <w:rPr>
                <w:sz w:val="18"/>
              </w:rPr>
              <w:t>5</w:t>
            </w:r>
            <w:r>
              <w:rPr>
                <w:spacing w:val="-3"/>
                <w:sz w:val="18"/>
              </w:rPr>
              <w:t> </w:t>
            </w:r>
            <w:r>
              <w:rPr>
                <w:spacing w:val="-5"/>
                <w:sz w:val="18"/>
              </w:rPr>
              <w:t>(M)</w:t>
            </w:r>
          </w:p>
        </w:tc>
        <w:tc>
          <w:tcPr>
            <w:tcW w:w="6483" w:type="dxa"/>
          </w:tcPr>
          <w:p>
            <w:pPr>
              <w:pStyle w:val="TableParagraph"/>
              <w:spacing w:before="1"/>
              <w:ind w:left="104"/>
              <w:rPr>
                <w:sz w:val="18"/>
              </w:rPr>
            </w:pPr>
            <w:r>
              <w:rPr>
                <w:sz w:val="18"/>
              </w:rPr>
              <w:t>(Start</w:t>
            </w:r>
            <w:r>
              <w:rPr>
                <w:spacing w:val="-2"/>
                <w:sz w:val="18"/>
              </w:rPr>
              <w:t> </w:t>
            </w:r>
            <w:r>
              <w:rPr>
                <w:sz w:val="18"/>
              </w:rPr>
              <w:t>of</w:t>
            </w:r>
            <w:r>
              <w:rPr>
                <w:spacing w:val="-1"/>
                <w:sz w:val="18"/>
              </w:rPr>
              <w:t> </w:t>
            </w:r>
            <w:r>
              <w:rPr>
                <w:sz w:val="18"/>
              </w:rPr>
              <w:t>inner</w:t>
            </w:r>
            <w:r>
              <w:rPr>
                <w:spacing w:val="-2"/>
                <w:sz w:val="18"/>
              </w:rPr>
              <w:t> </w:t>
            </w:r>
            <w:r>
              <w:rPr>
                <w:sz w:val="18"/>
              </w:rPr>
              <w:t>loop </w:t>
            </w:r>
            <w:r>
              <w:rPr>
                <w:spacing w:val="-2"/>
                <w:sz w:val="18"/>
              </w:rPr>
              <w:t>control)</w:t>
            </w:r>
          </w:p>
          <w:p>
            <w:pPr>
              <w:pStyle w:val="TableParagraph"/>
              <w:spacing w:line="220" w:lineRule="atLeast"/>
              <w:ind w:left="104"/>
              <w:rPr>
                <w:sz w:val="18"/>
              </w:rPr>
            </w:pPr>
            <w:r>
              <w:rPr>
                <w:sz w:val="18"/>
              </w:rPr>
              <w:t>E2</w:t>
            </w:r>
            <w:r>
              <w:rPr>
                <w:spacing w:val="26"/>
                <w:sz w:val="18"/>
              </w:rPr>
              <w:t> </w:t>
            </w:r>
            <w:r>
              <w:rPr>
                <w:sz w:val="18"/>
              </w:rPr>
              <w:t>nodes</w:t>
            </w:r>
            <w:r>
              <w:rPr>
                <w:spacing w:val="25"/>
                <w:sz w:val="18"/>
              </w:rPr>
              <w:t> </w:t>
            </w:r>
            <w:r>
              <w:rPr>
                <w:sz w:val="18"/>
              </w:rPr>
              <w:t>report</w:t>
            </w:r>
            <w:r>
              <w:rPr>
                <w:spacing w:val="25"/>
                <w:sz w:val="18"/>
              </w:rPr>
              <w:t> </w:t>
            </w:r>
            <w:r>
              <w:rPr>
                <w:sz w:val="18"/>
              </w:rPr>
              <w:t>the</w:t>
            </w:r>
            <w:r>
              <w:rPr>
                <w:spacing w:val="25"/>
                <w:sz w:val="18"/>
              </w:rPr>
              <w:t> </w:t>
            </w:r>
            <w:r>
              <w:rPr>
                <w:sz w:val="18"/>
              </w:rPr>
              <w:t>UE context</w:t>
            </w:r>
            <w:r>
              <w:rPr>
                <w:spacing w:val="25"/>
                <w:sz w:val="18"/>
              </w:rPr>
              <w:t> </w:t>
            </w:r>
            <w:r>
              <w:rPr>
                <w:sz w:val="18"/>
              </w:rPr>
              <w:t>information</w:t>
            </w:r>
            <w:r>
              <w:rPr>
                <w:spacing w:val="25"/>
                <w:sz w:val="18"/>
              </w:rPr>
              <w:t> </w:t>
            </w:r>
            <w:r>
              <w:rPr>
                <w:sz w:val="18"/>
              </w:rPr>
              <w:t>and</w:t>
            </w:r>
            <w:r>
              <w:rPr>
                <w:spacing w:val="25"/>
                <w:sz w:val="18"/>
              </w:rPr>
              <w:t> </w:t>
            </w:r>
            <w:r>
              <w:rPr>
                <w:sz w:val="18"/>
              </w:rPr>
              <w:t>E2 measurements</w:t>
            </w:r>
            <w:r>
              <w:rPr>
                <w:spacing w:val="25"/>
                <w:sz w:val="18"/>
              </w:rPr>
              <w:t> </w:t>
            </w:r>
            <w:r>
              <w:rPr>
                <w:sz w:val="18"/>
              </w:rPr>
              <w:t>via</w:t>
            </w:r>
            <w:r>
              <w:rPr>
                <w:spacing w:val="25"/>
                <w:sz w:val="18"/>
              </w:rPr>
              <w:t> </w:t>
            </w:r>
            <w:r>
              <w:rPr>
                <w:sz w:val="18"/>
              </w:rPr>
              <w:t>RIC REPORT periodically or event-triggered.</w:t>
            </w:r>
          </w:p>
        </w:tc>
        <w:tc>
          <w:tcPr>
            <w:tcW w:w="1536" w:type="dxa"/>
          </w:tcPr>
          <w:p>
            <w:pPr>
              <w:pStyle w:val="TableParagraph"/>
              <w:rPr>
                <w:rFonts w:ascii="Times New Roman"/>
                <w:sz w:val="16"/>
              </w:rPr>
            </w:pPr>
          </w:p>
        </w:tc>
      </w:tr>
      <w:tr>
        <w:trPr>
          <w:trHeight w:val="880" w:hRule="atLeast"/>
        </w:trPr>
        <w:tc>
          <w:tcPr>
            <w:tcW w:w="1616" w:type="dxa"/>
          </w:tcPr>
          <w:p>
            <w:pPr>
              <w:pStyle w:val="TableParagraph"/>
              <w:spacing w:before="124"/>
              <w:rPr>
                <w:b/>
                <w:sz w:val="18"/>
              </w:rPr>
            </w:pPr>
          </w:p>
          <w:p>
            <w:pPr>
              <w:pStyle w:val="TableParagraph"/>
              <w:ind w:left="105"/>
              <w:rPr>
                <w:sz w:val="18"/>
              </w:rPr>
            </w:pPr>
            <w:r>
              <w:rPr>
                <w:sz w:val="18"/>
              </w:rPr>
              <w:t>Step</w:t>
            </w:r>
            <w:r>
              <w:rPr>
                <w:spacing w:val="-5"/>
                <w:sz w:val="18"/>
              </w:rPr>
              <w:t> </w:t>
            </w:r>
            <w:r>
              <w:rPr>
                <w:sz w:val="18"/>
              </w:rPr>
              <w:t>6</w:t>
            </w:r>
            <w:r>
              <w:rPr>
                <w:spacing w:val="-3"/>
                <w:sz w:val="18"/>
              </w:rPr>
              <w:t> </w:t>
            </w:r>
            <w:r>
              <w:rPr>
                <w:spacing w:val="-5"/>
                <w:sz w:val="18"/>
              </w:rPr>
              <w:t>(M)</w:t>
            </w:r>
          </w:p>
        </w:tc>
        <w:tc>
          <w:tcPr>
            <w:tcW w:w="6483" w:type="dxa"/>
          </w:tcPr>
          <w:p>
            <w:pPr>
              <w:pStyle w:val="TableParagraph"/>
              <w:spacing w:line="254" w:lineRule="auto" w:before="1"/>
              <w:ind w:left="104" w:right="99"/>
              <w:jc w:val="both"/>
              <w:rPr>
                <w:sz w:val="18"/>
              </w:rPr>
            </w:pPr>
            <w:r>
              <w:rPr>
                <w:sz w:val="18"/>
              </w:rPr>
              <w:t>Near-RT</w:t>
            </w:r>
            <w:r>
              <w:rPr>
                <w:sz w:val="18"/>
              </w:rPr>
              <w:t> RIC</w:t>
            </w:r>
            <w:r>
              <w:rPr>
                <w:sz w:val="18"/>
              </w:rPr>
              <w:t> evaluates</w:t>
            </w:r>
            <w:r>
              <w:rPr>
                <w:sz w:val="18"/>
              </w:rPr>
              <w:t> the</w:t>
            </w:r>
            <w:r>
              <w:rPr>
                <w:sz w:val="18"/>
              </w:rPr>
              <w:t> performance</w:t>
            </w:r>
            <w:r>
              <w:rPr>
                <w:sz w:val="18"/>
              </w:rPr>
              <w:t> data</w:t>
            </w:r>
            <w:r>
              <w:rPr>
                <w:sz w:val="18"/>
              </w:rPr>
              <w:t> from</w:t>
            </w:r>
            <w:r>
              <w:rPr>
                <w:sz w:val="18"/>
              </w:rPr>
              <w:t> E2</w:t>
            </w:r>
            <w:r>
              <w:rPr>
                <w:sz w:val="18"/>
              </w:rPr>
              <w:t> nodes</w:t>
            </w:r>
            <w:r>
              <w:rPr>
                <w:sz w:val="18"/>
              </w:rPr>
              <w:t> (including performance</w:t>
            </w:r>
            <w:r>
              <w:rPr>
                <w:sz w:val="18"/>
              </w:rPr>
              <w:t> data</w:t>
            </w:r>
            <w:r>
              <w:rPr>
                <w:sz w:val="18"/>
              </w:rPr>
              <w:t> from</w:t>
            </w:r>
            <w:r>
              <w:rPr>
                <w:sz w:val="18"/>
              </w:rPr>
              <w:t> different</w:t>
            </w:r>
            <w:r>
              <w:rPr>
                <w:sz w:val="18"/>
              </w:rPr>
              <w:t> E2</w:t>
            </w:r>
            <w:r>
              <w:rPr>
                <w:sz w:val="18"/>
              </w:rPr>
              <w:t> nodes</w:t>
            </w:r>
            <w:r>
              <w:rPr>
                <w:sz w:val="18"/>
              </w:rPr>
              <w:t> for</w:t>
            </w:r>
            <w:r>
              <w:rPr>
                <w:sz w:val="18"/>
              </w:rPr>
              <w:t> the</w:t>
            </w:r>
            <w:r>
              <w:rPr>
                <w:sz w:val="18"/>
              </w:rPr>
              <w:t> same</w:t>
            </w:r>
            <w:r>
              <w:rPr>
                <w:sz w:val="18"/>
              </w:rPr>
              <w:t> UE)</w:t>
            </w:r>
            <w:r>
              <w:rPr>
                <w:sz w:val="18"/>
              </w:rPr>
              <w:t> and</w:t>
            </w:r>
            <w:r>
              <w:rPr>
                <w:sz w:val="18"/>
              </w:rPr>
              <w:t> finds</w:t>
            </w:r>
            <w:r>
              <w:rPr>
                <w:sz w:val="18"/>
              </w:rPr>
              <w:t> the performance</w:t>
            </w:r>
            <w:r>
              <w:rPr>
                <w:spacing w:val="18"/>
                <w:sz w:val="18"/>
              </w:rPr>
              <w:t> </w:t>
            </w:r>
            <w:r>
              <w:rPr>
                <w:sz w:val="18"/>
              </w:rPr>
              <w:t>is</w:t>
            </w:r>
            <w:r>
              <w:rPr>
                <w:spacing w:val="17"/>
                <w:sz w:val="18"/>
              </w:rPr>
              <w:t> </w:t>
            </w:r>
            <w:r>
              <w:rPr>
                <w:sz w:val="18"/>
              </w:rPr>
              <w:t>out</w:t>
            </w:r>
            <w:r>
              <w:rPr>
                <w:spacing w:val="17"/>
                <w:sz w:val="18"/>
              </w:rPr>
              <w:t> </w:t>
            </w:r>
            <w:r>
              <w:rPr>
                <w:sz w:val="18"/>
              </w:rPr>
              <w:t>of</w:t>
            </w:r>
            <w:r>
              <w:rPr>
                <w:spacing w:val="17"/>
                <w:sz w:val="18"/>
              </w:rPr>
              <w:t> </w:t>
            </w:r>
            <w:r>
              <w:rPr>
                <w:sz w:val="18"/>
              </w:rPr>
              <w:t>TS</w:t>
            </w:r>
            <w:r>
              <w:rPr>
                <w:spacing w:val="17"/>
                <w:sz w:val="18"/>
              </w:rPr>
              <w:t> </w:t>
            </w:r>
            <w:r>
              <w:rPr>
                <w:sz w:val="18"/>
              </w:rPr>
              <w:t>targets</w:t>
            </w:r>
            <w:r>
              <w:rPr>
                <w:spacing w:val="18"/>
                <w:sz w:val="18"/>
              </w:rPr>
              <w:t> </w:t>
            </w:r>
            <w:r>
              <w:rPr>
                <w:sz w:val="18"/>
              </w:rPr>
              <w:t>which</w:t>
            </w:r>
            <w:r>
              <w:rPr>
                <w:spacing w:val="18"/>
                <w:sz w:val="18"/>
              </w:rPr>
              <w:t> </w:t>
            </w:r>
            <w:r>
              <w:rPr>
                <w:sz w:val="18"/>
              </w:rPr>
              <w:t>are</w:t>
            </w:r>
            <w:r>
              <w:rPr>
                <w:spacing w:val="22"/>
                <w:sz w:val="18"/>
              </w:rPr>
              <w:t> </w:t>
            </w:r>
            <w:r>
              <w:rPr>
                <w:sz w:val="18"/>
              </w:rPr>
              <w:t>indicated</w:t>
            </w:r>
            <w:r>
              <w:rPr>
                <w:spacing w:val="18"/>
                <w:sz w:val="18"/>
              </w:rPr>
              <w:t> </w:t>
            </w:r>
            <w:r>
              <w:rPr>
                <w:sz w:val="18"/>
              </w:rPr>
              <w:t>in</w:t>
            </w:r>
            <w:r>
              <w:rPr>
                <w:spacing w:val="17"/>
                <w:sz w:val="18"/>
              </w:rPr>
              <w:t> </w:t>
            </w:r>
            <w:r>
              <w:rPr>
                <w:sz w:val="18"/>
              </w:rPr>
              <w:t>the</w:t>
            </w:r>
            <w:r>
              <w:rPr>
                <w:spacing w:val="17"/>
                <w:sz w:val="18"/>
              </w:rPr>
              <w:t> </w:t>
            </w:r>
            <w:r>
              <w:rPr>
                <w:sz w:val="18"/>
              </w:rPr>
              <w:t>A1</w:t>
            </w:r>
            <w:r>
              <w:rPr>
                <w:spacing w:val="17"/>
                <w:sz w:val="18"/>
              </w:rPr>
              <w:t> </w:t>
            </w:r>
            <w:r>
              <w:rPr>
                <w:sz w:val="18"/>
              </w:rPr>
              <w:t>policy</w:t>
            </w:r>
            <w:r>
              <w:rPr>
                <w:spacing w:val="18"/>
                <w:sz w:val="18"/>
              </w:rPr>
              <w:t> </w:t>
            </w:r>
            <w:r>
              <w:rPr>
                <w:sz w:val="18"/>
              </w:rPr>
              <w:t>and/or</w:t>
            </w:r>
          </w:p>
          <w:p>
            <w:pPr>
              <w:pStyle w:val="TableParagraph"/>
              <w:spacing w:line="199" w:lineRule="exact" w:before="2"/>
              <w:ind w:left="104"/>
              <w:jc w:val="both"/>
              <w:rPr>
                <w:sz w:val="18"/>
              </w:rPr>
            </w:pPr>
            <w:r>
              <w:rPr>
                <w:sz w:val="18"/>
              </w:rPr>
              <w:t>internal</w:t>
            </w:r>
            <w:r>
              <w:rPr>
                <w:spacing w:val="-1"/>
                <w:sz w:val="18"/>
              </w:rPr>
              <w:t> </w:t>
            </w:r>
            <w:r>
              <w:rPr>
                <w:sz w:val="18"/>
              </w:rPr>
              <w:t>Near-RT</w:t>
            </w:r>
            <w:r>
              <w:rPr>
                <w:spacing w:val="-1"/>
                <w:sz w:val="18"/>
              </w:rPr>
              <w:t> </w:t>
            </w:r>
            <w:r>
              <w:rPr>
                <w:sz w:val="18"/>
              </w:rPr>
              <w:t>RIC</w:t>
            </w:r>
            <w:r>
              <w:rPr>
                <w:spacing w:val="-1"/>
                <w:sz w:val="18"/>
              </w:rPr>
              <w:t> </w:t>
            </w:r>
            <w:r>
              <w:rPr>
                <w:sz w:val="18"/>
              </w:rPr>
              <w:t>TS</w:t>
            </w:r>
            <w:r>
              <w:rPr>
                <w:spacing w:val="-1"/>
                <w:sz w:val="18"/>
              </w:rPr>
              <w:t> </w:t>
            </w:r>
            <w:r>
              <w:rPr>
                <w:spacing w:val="-2"/>
                <w:sz w:val="18"/>
              </w:rPr>
              <w:t>targets.</w:t>
            </w:r>
          </w:p>
        </w:tc>
        <w:tc>
          <w:tcPr>
            <w:tcW w:w="1536" w:type="dxa"/>
          </w:tcPr>
          <w:p>
            <w:pPr>
              <w:pStyle w:val="TableParagraph"/>
              <w:rPr>
                <w:rFonts w:ascii="Times New Roman"/>
                <w:sz w:val="16"/>
              </w:rPr>
            </w:pPr>
          </w:p>
        </w:tc>
      </w:tr>
      <w:tr>
        <w:trPr>
          <w:trHeight w:val="3036" w:hRule="atLeast"/>
        </w:trPr>
        <w:tc>
          <w:tcPr>
            <w:tcW w:w="161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69"/>
              <w:rPr>
                <w:b/>
                <w:sz w:val="18"/>
              </w:rPr>
            </w:pPr>
          </w:p>
          <w:p>
            <w:pPr>
              <w:pStyle w:val="TableParagraph"/>
              <w:spacing w:before="1"/>
              <w:ind w:left="105"/>
              <w:rPr>
                <w:sz w:val="18"/>
              </w:rPr>
            </w:pPr>
            <w:r>
              <w:rPr>
                <w:sz w:val="18"/>
              </w:rPr>
              <w:t>Step</w:t>
            </w:r>
            <w:r>
              <w:rPr>
                <w:spacing w:val="-5"/>
                <w:sz w:val="18"/>
              </w:rPr>
              <w:t> </w:t>
            </w:r>
            <w:r>
              <w:rPr>
                <w:sz w:val="18"/>
              </w:rPr>
              <w:t>7</w:t>
            </w:r>
            <w:r>
              <w:rPr>
                <w:spacing w:val="-3"/>
                <w:sz w:val="18"/>
              </w:rPr>
              <w:t> </w:t>
            </w:r>
            <w:r>
              <w:rPr>
                <w:spacing w:val="-5"/>
                <w:sz w:val="18"/>
              </w:rPr>
              <w:t>(M)</w:t>
            </w:r>
          </w:p>
        </w:tc>
        <w:tc>
          <w:tcPr>
            <w:tcW w:w="6483" w:type="dxa"/>
          </w:tcPr>
          <w:p>
            <w:pPr>
              <w:pStyle w:val="TableParagraph"/>
              <w:spacing w:line="256" w:lineRule="auto" w:before="1"/>
              <w:ind w:left="104" w:right="100"/>
              <w:jc w:val="both"/>
              <w:rPr>
                <w:sz w:val="18"/>
              </w:rPr>
            </w:pPr>
            <w:r>
              <w:rPr>
                <w:sz w:val="18"/>
              </w:rPr>
              <w:t>Based</w:t>
            </w:r>
            <w:r>
              <w:rPr>
                <w:spacing w:val="-13"/>
                <w:sz w:val="18"/>
              </w:rPr>
              <w:t> </w:t>
            </w:r>
            <w:r>
              <w:rPr>
                <w:sz w:val="18"/>
              </w:rPr>
              <w:t>on</w:t>
            </w:r>
            <w:r>
              <w:rPr>
                <w:spacing w:val="-12"/>
                <w:sz w:val="18"/>
              </w:rPr>
              <w:t> </w:t>
            </w:r>
            <w:r>
              <w:rPr>
                <w:sz w:val="18"/>
              </w:rPr>
              <w:t>the</w:t>
            </w:r>
            <w:r>
              <w:rPr>
                <w:spacing w:val="-13"/>
                <w:sz w:val="18"/>
              </w:rPr>
              <w:t> </w:t>
            </w:r>
            <w:r>
              <w:rPr>
                <w:sz w:val="18"/>
              </w:rPr>
              <w:t>UE</w:t>
            </w:r>
            <w:r>
              <w:rPr>
                <w:spacing w:val="-12"/>
                <w:sz w:val="18"/>
              </w:rPr>
              <w:t> </w:t>
            </w:r>
            <w:r>
              <w:rPr>
                <w:sz w:val="18"/>
              </w:rPr>
              <w:t>context</w:t>
            </w:r>
            <w:r>
              <w:rPr>
                <w:spacing w:val="-13"/>
                <w:sz w:val="18"/>
              </w:rPr>
              <w:t> </w:t>
            </w:r>
            <w:r>
              <w:rPr>
                <w:sz w:val="18"/>
              </w:rPr>
              <w:t>information,</w:t>
            </w:r>
            <w:r>
              <w:rPr>
                <w:spacing w:val="-13"/>
                <w:sz w:val="18"/>
              </w:rPr>
              <w:t> </w:t>
            </w:r>
            <w:r>
              <w:rPr>
                <w:sz w:val="18"/>
              </w:rPr>
              <w:t>E2</w:t>
            </w:r>
            <w:r>
              <w:rPr>
                <w:spacing w:val="-12"/>
                <w:sz w:val="18"/>
              </w:rPr>
              <w:t> </w:t>
            </w:r>
            <w:r>
              <w:rPr>
                <w:sz w:val="18"/>
              </w:rPr>
              <w:t>measurement</w:t>
            </w:r>
            <w:r>
              <w:rPr>
                <w:spacing w:val="-13"/>
                <w:sz w:val="18"/>
              </w:rPr>
              <w:t> </w:t>
            </w:r>
            <w:r>
              <w:rPr>
                <w:sz w:val="18"/>
              </w:rPr>
              <w:t>metrics</w:t>
            </w:r>
            <w:r>
              <w:rPr>
                <w:spacing w:val="-12"/>
                <w:sz w:val="18"/>
              </w:rPr>
              <w:t> </w:t>
            </w:r>
            <w:r>
              <w:rPr>
                <w:sz w:val="18"/>
              </w:rPr>
              <w:t>(RIC</w:t>
            </w:r>
            <w:r>
              <w:rPr>
                <w:spacing w:val="-13"/>
                <w:sz w:val="18"/>
              </w:rPr>
              <w:t> </w:t>
            </w:r>
            <w:r>
              <w:rPr>
                <w:sz w:val="18"/>
              </w:rPr>
              <w:t>REPORT), and A1 policy, Near-RT RIC may generate new or modify the existing E2 policies and sends them to E2 nodes. Near-RT RIC may also generate control command(s) and send them to E2 node(s) to trigger re-allocation of radio resources so that TS indicators can move back to the limits outlined in the A1 </w:t>
            </w:r>
            <w:r>
              <w:rPr>
                <w:spacing w:val="-2"/>
                <w:sz w:val="18"/>
              </w:rPr>
              <w:t>policies.</w:t>
            </w:r>
          </w:p>
          <w:p>
            <w:pPr>
              <w:pStyle w:val="TableParagraph"/>
              <w:spacing w:before="9"/>
              <w:rPr>
                <w:b/>
                <w:sz w:val="18"/>
              </w:rPr>
            </w:pPr>
          </w:p>
          <w:p>
            <w:pPr>
              <w:pStyle w:val="TableParagraph"/>
              <w:spacing w:before="1"/>
              <w:ind w:left="104"/>
              <w:rPr>
                <w:sz w:val="18"/>
              </w:rPr>
            </w:pPr>
            <w:r>
              <w:rPr>
                <w:sz w:val="18"/>
              </w:rPr>
              <w:t>E2</w:t>
            </w:r>
            <w:r>
              <w:rPr>
                <w:spacing w:val="-5"/>
                <w:sz w:val="18"/>
              </w:rPr>
              <w:t> </w:t>
            </w:r>
            <w:r>
              <w:rPr>
                <w:sz w:val="18"/>
              </w:rPr>
              <w:t>node</w:t>
            </w:r>
            <w:r>
              <w:rPr>
                <w:spacing w:val="-5"/>
                <w:sz w:val="18"/>
              </w:rPr>
              <w:t> </w:t>
            </w:r>
            <w:r>
              <w:rPr>
                <w:sz w:val="18"/>
              </w:rPr>
              <w:t>functions</w:t>
            </w:r>
            <w:r>
              <w:rPr>
                <w:spacing w:val="-4"/>
                <w:sz w:val="18"/>
              </w:rPr>
              <w:t> </w:t>
            </w:r>
            <w:r>
              <w:rPr>
                <w:sz w:val="18"/>
              </w:rPr>
              <w:t>target</w:t>
            </w:r>
            <w:r>
              <w:rPr>
                <w:spacing w:val="-5"/>
                <w:sz w:val="18"/>
              </w:rPr>
              <w:t> </w:t>
            </w:r>
            <w:r>
              <w:rPr>
                <w:sz w:val="18"/>
              </w:rPr>
              <w:t>of</w:t>
            </w:r>
            <w:r>
              <w:rPr>
                <w:spacing w:val="-4"/>
                <w:sz w:val="18"/>
              </w:rPr>
              <w:t> </w:t>
            </w:r>
            <w:r>
              <w:rPr>
                <w:sz w:val="18"/>
              </w:rPr>
              <w:t>E2</w:t>
            </w:r>
            <w:r>
              <w:rPr>
                <w:spacing w:val="-5"/>
                <w:sz w:val="18"/>
              </w:rPr>
              <w:t> </w:t>
            </w:r>
            <w:r>
              <w:rPr>
                <w:sz w:val="18"/>
              </w:rPr>
              <w:t>policy</w:t>
            </w:r>
            <w:r>
              <w:rPr>
                <w:spacing w:val="-4"/>
                <w:sz w:val="18"/>
              </w:rPr>
              <w:t> </w:t>
            </w:r>
            <w:r>
              <w:rPr>
                <w:sz w:val="18"/>
              </w:rPr>
              <w:t>and</w:t>
            </w:r>
            <w:r>
              <w:rPr>
                <w:spacing w:val="-4"/>
                <w:sz w:val="18"/>
              </w:rPr>
              <w:t> </w:t>
            </w:r>
            <w:r>
              <w:rPr>
                <w:sz w:val="18"/>
              </w:rPr>
              <w:t>control</w:t>
            </w:r>
            <w:r>
              <w:rPr>
                <w:spacing w:val="-5"/>
                <w:sz w:val="18"/>
              </w:rPr>
              <w:t> </w:t>
            </w:r>
            <w:r>
              <w:rPr>
                <w:sz w:val="18"/>
              </w:rPr>
              <w:t>commands</w:t>
            </w:r>
            <w:r>
              <w:rPr>
                <w:spacing w:val="-4"/>
                <w:sz w:val="18"/>
              </w:rPr>
              <w:t> </w:t>
            </w:r>
            <w:r>
              <w:rPr>
                <w:sz w:val="18"/>
              </w:rPr>
              <w:t>may</w:t>
            </w:r>
            <w:r>
              <w:rPr>
                <w:spacing w:val="-5"/>
                <w:sz w:val="18"/>
              </w:rPr>
              <w:t> be:</w:t>
            </w:r>
          </w:p>
          <w:p>
            <w:pPr>
              <w:pStyle w:val="TableParagraph"/>
              <w:numPr>
                <w:ilvl w:val="0"/>
                <w:numId w:val="11"/>
              </w:numPr>
              <w:tabs>
                <w:tab w:pos="465" w:val="left" w:leader="none"/>
              </w:tabs>
              <w:spacing w:line="206" w:lineRule="exact" w:before="17" w:after="0"/>
              <w:ind w:left="465" w:right="0" w:hanging="361"/>
              <w:jc w:val="left"/>
              <w:rPr>
                <w:sz w:val="18"/>
              </w:rPr>
            </w:pPr>
            <w:r>
              <w:rPr>
                <w:sz w:val="18"/>
              </w:rPr>
              <w:t>E-UTRAN-NR</w:t>
            </w:r>
            <w:r>
              <w:rPr>
                <w:spacing w:val="-9"/>
                <w:sz w:val="18"/>
              </w:rPr>
              <w:t> </w:t>
            </w:r>
            <w:r>
              <w:rPr>
                <w:sz w:val="18"/>
              </w:rPr>
              <w:t>dual</w:t>
            </w:r>
            <w:r>
              <w:rPr>
                <w:spacing w:val="-8"/>
                <w:sz w:val="18"/>
              </w:rPr>
              <w:t> </w:t>
            </w:r>
            <w:r>
              <w:rPr>
                <w:spacing w:val="-2"/>
                <w:sz w:val="18"/>
              </w:rPr>
              <w:t>connectivity</w:t>
            </w:r>
          </w:p>
          <w:p>
            <w:pPr>
              <w:pStyle w:val="TableParagraph"/>
              <w:numPr>
                <w:ilvl w:val="0"/>
                <w:numId w:val="11"/>
              </w:numPr>
              <w:tabs>
                <w:tab w:pos="465" w:val="left" w:leader="none"/>
              </w:tabs>
              <w:spacing w:line="205" w:lineRule="exact" w:before="0" w:after="0"/>
              <w:ind w:left="465" w:right="0" w:hanging="361"/>
              <w:jc w:val="left"/>
              <w:rPr>
                <w:sz w:val="18"/>
              </w:rPr>
            </w:pPr>
            <w:r>
              <w:rPr>
                <w:sz w:val="18"/>
              </w:rPr>
              <w:t>Carrier</w:t>
            </w:r>
            <w:r>
              <w:rPr>
                <w:spacing w:val="-9"/>
                <w:sz w:val="18"/>
              </w:rPr>
              <w:t> </w:t>
            </w:r>
            <w:r>
              <w:rPr>
                <w:spacing w:val="-2"/>
                <w:sz w:val="18"/>
              </w:rPr>
              <w:t>aggregation</w:t>
            </w:r>
          </w:p>
          <w:p>
            <w:pPr>
              <w:pStyle w:val="TableParagraph"/>
              <w:numPr>
                <w:ilvl w:val="0"/>
                <w:numId w:val="11"/>
              </w:numPr>
              <w:tabs>
                <w:tab w:pos="465" w:val="left" w:leader="none"/>
              </w:tabs>
              <w:spacing w:line="206" w:lineRule="exact" w:before="0" w:after="0"/>
              <w:ind w:left="465" w:right="0" w:hanging="361"/>
              <w:jc w:val="left"/>
              <w:rPr>
                <w:sz w:val="18"/>
              </w:rPr>
            </w:pPr>
            <w:r>
              <w:rPr>
                <w:sz w:val="18"/>
              </w:rPr>
              <w:t>Connected</w:t>
            </w:r>
            <w:r>
              <w:rPr>
                <w:spacing w:val="-8"/>
                <w:sz w:val="18"/>
              </w:rPr>
              <w:t> </w:t>
            </w:r>
            <w:r>
              <w:rPr>
                <w:sz w:val="18"/>
              </w:rPr>
              <w:t>mode</w:t>
            </w:r>
            <w:r>
              <w:rPr>
                <w:spacing w:val="-9"/>
                <w:sz w:val="18"/>
              </w:rPr>
              <w:t> </w:t>
            </w:r>
            <w:r>
              <w:rPr>
                <w:spacing w:val="-2"/>
                <w:sz w:val="18"/>
              </w:rPr>
              <w:t>mobility</w:t>
            </w:r>
          </w:p>
          <w:p>
            <w:pPr>
              <w:pStyle w:val="TableParagraph"/>
              <w:numPr>
                <w:ilvl w:val="0"/>
                <w:numId w:val="11"/>
              </w:numPr>
              <w:tabs>
                <w:tab w:pos="465" w:val="left" w:leader="none"/>
              </w:tabs>
              <w:spacing w:line="240" w:lineRule="auto" w:before="3" w:after="0"/>
              <w:ind w:left="465" w:right="0" w:hanging="361"/>
              <w:jc w:val="left"/>
              <w:rPr>
                <w:sz w:val="18"/>
              </w:rPr>
            </w:pPr>
            <w:r>
              <w:rPr>
                <w:sz w:val="18"/>
              </w:rPr>
              <w:t>Idle</w:t>
            </w:r>
            <w:r>
              <w:rPr>
                <w:spacing w:val="-4"/>
                <w:sz w:val="18"/>
              </w:rPr>
              <w:t> </w:t>
            </w:r>
            <w:r>
              <w:rPr>
                <w:sz w:val="18"/>
              </w:rPr>
              <w:t>mode</w:t>
            </w:r>
            <w:r>
              <w:rPr>
                <w:spacing w:val="-3"/>
                <w:sz w:val="18"/>
              </w:rPr>
              <w:t> </w:t>
            </w:r>
            <w:r>
              <w:rPr>
                <w:spacing w:val="-2"/>
                <w:sz w:val="18"/>
              </w:rPr>
              <w:t>mobility</w:t>
            </w:r>
          </w:p>
          <w:p>
            <w:pPr>
              <w:pStyle w:val="TableParagraph"/>
              <w:spacing w:before="11"/>
              <w:rPr>
                <w:b/>
                <w:sz w:val="18"/>
              </w:rPr>
            </w:pPr>
          </w:p>
          <w:p>
            <w:pPr>
              <w:pStyle w:val="TableParagraph"/>
              <w:spacing w:line="199" w:lineRule="exact" w:before="1"/>
              <w:ind w:left="104"/>
              <w:rPr>
                <w:sz w:val="18"/>
              </w:rPr>
            </w:pPr>
            <w:r>
              <w:rPr>
                <w:sz w:val="18"/>
              </w:rPr>
              <w:t>Step</w:t>
            </w:r>
            <w:r>
              <w:rPr>
                <w:spacing w:val="-6"/>
                <w:sz w:val="18"/>
              </w:rPr>
              <w:t> </w:t>
            </w:r>
            <w:r>
              <w:rPr>
                <w:sz w:val="18"/>
              </w:rPr>
              <w:t>4</w:t>
            </w:r>
            <w:r>
              <w:rPr>
                <w:spacing w:val="-3"/>
                <w:sz w:val="18"/>
              </w:rPr>
              <w:t> </w:t>
            </w:r>
            <w:r>
              <w:rPr>
                <w:sz w:val="18"/>
              </w:rPr>
              <w:t>to</w:t>
            </w:r>
            <w:r>
              <w:rPr>
                <w:spacing w:val="-3"/>
                <w:sz w:val="18"/>
              </w:rPr>
              <w:t> </w:t>
            </w:r>
            <w:r>
              <w:rPr>
                <w:sz w:val="18"/>
              </w:rPr>
              <w:t>Step</w:t>
            </w:r>
            <w:r>
              <w:rPr>
                <w:spacing w:val="-3"/>
                <w:sz w:val="18"/>
              </w:rPr>
              <w:t> </w:t>
            </w:r>
            <w:r>
              <w:rPr>
                <w:sz w:val="18"/>
              </w:rPr>
              <w:t>7</w:t>
            </w:r>
            <w:r>
              <w:rPr>
                <w:spacing w:val="-3"/>
                <w:sz w:val="18"/>
              </w:rPr>
              <w:t> </w:t>
            </w:r>
            <w:r>
              <w:rPr>
                <w:sz w:val="18"/>
              </w:rPr>
              <w:t>may</w:t>
            </w:r>
            <w:r>
              <w:rPr>
                <w:spacing w:val="-3"/>
                <w:sz w:val="18"/>
              </w:rPr>
              <w:t> </w:t>
            </w:r>
            <w:r>
              <w:rPr>
                <w:sz w:val="18"/>
              </w:rPr>
              <w:t>repeat.</w:t>
            </w:r>
            <w:r>
              <w:rPr>
                <w:spacing w:val="-4"/>
                <w:sz w:val="18"/>
              </w:rPr>
              <w:t> </w:t>
            </w:r>
            <w:r>
              <w:rPr>
                <w:sz w:val="18"/>
              </w:rPr>
              <w:t>(End</w:t>
            </w:r>
            <w:r>
              <w:rPr>
                <w:spacing w:val="-3"/>
                <w:sz w:val="18"/>
              </w:rPr>
              <w:t> </w:t>
            </w:r>
            <w:r>
              <w:rPr>
                <w:sz w:val="18"/>
              </w:rPr>
              <w:t>of inner</w:t>
            </w:r>
            <w:r>
              <w:rPr>
                <w:spacing w:val="-3"/>
                <w:sz w:val="18"/>
              </w:rPr>
              <w:t> </w:t>
            </w:r>
            <w:r>
              <w:rPr>
                <w:sz w:val="18"/>
              </w:rPr>
              <w:t>loop</w:t>
            </w:r>
            <w:r>
              <w:rPr>
                <w:spacing w:val="-2"/>
                <w:sz w:val="18"/>
              </w:rPr>
              <w:t> control)</w:t>
            </w:r>
          </w:p>
        </w:tc>
        <w:tc>
          <w:tcPr>
            <w:tcW w:w="1536" w:type="dxa"/>
          </w:tcPr>
          <w:p>
            <w:pPr>
              <w:pStyle w:val="TableParagraph"/>
              <w:rPr>
                <w:rFonts w:ascii="Times New Roman"/>
                <w:sz w:val="16"/>
              </w:rPr>
            </w:pPr>
          </w:p>
        </w:tc>
      </w:tr>
      <w:tr>
        <w:trPr>
          <w:trHeight w:val="2650" w:hRule="atLeast"/>
        </w:trPr>
        <w:tc>
          <w:tcPr>
            <w:tcW w:w="161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81"/>
              <w:rPr>
                <w:b/>
                <w:sz w:val="18"/>
              </w:rPr>
            </w:pPr>
          </w:p>
          <w:p>
            <w:pPr>
              <w:pStyle w:val="TableParagraph"/>
              <w:ind w:left="105"/>
              <w:rPr>
                <w:sz w:val="18"/>
              </w:rPr>
            </w:pPr>
            <w:r>
              <w:rPr>
                <w:sz w:val="18"/>
              </w:rPr>
              <w:t>Step</w:t>
            </w:r>
            <w:r>
              <w:rPr>
                <w:spacing w:val="-5"/>
                <w:sz w:val="18"/>
              </w:rPr>
              <w:t> </w:t>
            </w:r>
            <w:r>
              <w:rPr>
                <w:sz w:val="18"/>
              </w:rPr>
              <w:t>8</w:t>
            </w:r>
            <w:r>
              <w:rPr>
                <w:spacing w:val="-3"/>
                <w:sz w:val="18"/>
              </w:rPr>
              <w:t> </w:t>
            </w:r>
            <w:r>
              <w:rPr>
                <w:spacing w:val="-5"/>
                <w:sz w:val="18"/>
              </w:rPr>
              <w:t>(O)</w:t>
            </w:r>
          </w:p>
        </w:tc>
        <w:tc>
          <w:tcPr>
            <w:tcW w:w="6483" w:type="dxa"/>
          </w:tcPr>
          <w:p>
            <w:pPr>
              <w:pStyle w:val="TableParagraph"/>
              <w:spacing w:line="256" w:lineRule="auto" w:before="1"/>
              <w:ind w:left="104" w:right="95"/>
              <w:jc w:val="both"/>
              <w:rPr>
                <w:sz w:val="18"/>
              </w:rPr>
            </w:pPr>
            <w:r>
              <w:rPr>
                <w:sz w:val="18"/>
              </w:rPr>
              <w:t>If</w:t>
            </w:r>
            <w:r>
              <w:rPr>
                <w:spacing w:val="-4"/>
                <w:sz w:val="18"/>
              </w:rPr>
              <w:t> </w:t>
            </w:r>
            <w:r>
              <w:rPr>
                <w:sz w:val="18"/>
              </w:rPr>
              <w:t>required,</w:t>
            </w:r>
            <w:r>
              <w:rPr>
                <w:spacing w:val="-4"/>
                <w:sz w:val="18"/>
              </w:rPr>
              <w:t> </w:t>
            </w:r>
            <w:r>
              <w:rPr>
                <w:sz w:val="18"/>
              </w:rPr>
              <w:t>Near-RT</w:t>
            </w:r>
            <w:r>
              <w:rPr>
                <w:spacing w:val="-3"/>
                <w:sz w:val="18"/>
              </w:rPr>
              <w:t> </w:t>
            </w:r>
            <w:r>
              <w:rPr>
                <w:sz w:val="18"/>
              </w:rPr>
              <w:t>RIC</w:t>
            </w:r>
            <w:r>
              <w:rPr>
                <w:spacing w:val="-8"/>
                <w:sz w:val="18"/>
              </w:rPr>
              <w:t> </w:t>
            </w:r>
            <w:r>
              <w:rPr>
                <w:sz w:val="18"/>
              </w:rPr>
              <w:t>sends</w:t>
            </w:r>
            <w:r>
              <w:rPr>
                <w:spacing w:val="-3"/>
                <w:sz w:val="18"/>
              </w:rPr>
              <w:t> </w:t>
            </w:r>
            <w:r>
              <w:rPr>
                <w:sz w:val="18"/>
              </w:rPr>
              <w:t>information</w:t>
            </w:r>
            <w:r>
              <w:rPr>
                <w:spacing w:val="-9"/>
                <w:sz w:val="18"/>
              </w:rPr>
              <w:t> </w:t>
            </w:r>
            <w:r>
              <w:rPr>
                <w:sz w:val="18"/>
              </w:rPr>
              <w:t>to</w:t>
            </w:r>
            <w:r>
              <w:rPr>
                <w:spacing w:val="-3"/>
                <w:sz w:val="18"/>
              </w:rPr>
              <w:t> </w:t>
            </w:r>
            <w:r>
              <w:rPr>
                <w:sz w:val="18"/>
              </w:rPr>
              <w:t>the</w:t>
            </w:r>
            <w:r>
              <w:rPr>
                <w:spacing w:val="-9"/>
                <w:sz w:val="18"/>
              </w:rPr>
              <w:t> </w:t>
            </w:r>
            <w:r>
              <w:rPr>
                <w:sz w:val="18"/>
              </w:rPr>
              <w:t>SMO</w:t>
            </w:r>
            <w:r>
              <w:rPr>
                <w:spacing w:val="-3"/>
                <w:sz w:val="18"/>
              </w:rPr>
              <w:t> </w:t>
            </w:r>
            <w:r>
              <w:rPr>
                <w:sz w:val="18"/>
              </w:rPr>
              <w:t>domain</w:t>
            </w:r>
            <w:r>
              <w:rPr>
                <w:spacing w:val="-9"/>
                <w:sz w:val="18"/>
              </w:rPr>
              <w:t> </w:t>
            </w:r>
            <w:r>
              <w:rPr>
                <w:sz w:val="18"/>
              </w:rPr>
              <w:t>using</w:t>
            </w:r>
            <w:r>
              <w:rPr>
                <w:spacing w:val="-3"/>
                <w:sz w:val="18"/>
              </w:rPr>
              <w:t> </w:t>
            </w:r>
            <w:r>
              <w:rPr>
                <w:sz w:val="18"/>
              </w:rPr>
              <w:t>A1</w:t>
            </w:r>
            <w:r>
              <w:rPr>
                <w:spacing w:val="-3"/>
                <w:sz w:val="18"/>
              </w:rPr>
              <w:t> </w:t>
            </w:r>
            <w:r>
              <w:rPr>
                <w:sz w:val="18"/>
              </w:rPr>
              <w:t>policy feedback and/or O1-PM.</w:t>
            </w:r>
            <w:r>
              <w:rPr>
                <w:spacing w:val="40"/>
                <w:sz w:val="18"/>
              </w:rPr>
              <w:t> </w:t>
            </w:r>
            <w:r>
              <w:rPr>
                <w:sz w:val="18"/>
              </w:rPr>
              <w:t>The Non-RT RIC may use this information and information</w:t>
            </w:r>
            <w:r>
              <w:rPr>
                <w:spacing w:val="-8"/>
                <w:sz w:val="18"/>
              </w:rPr>
              <w:t> </w:t>
            </w:r>
            <w:r>
              <w:rPr>
                <w:sz w:val="18"/>
              </w:rPr>
              <w:t>collected</w:t>
            </w:r>
            <w:r>
              <w:rPr>
                <w:spacing w:val="-8"/>
                <w:sz w:val="18"/>
              </w:rPr>
              <w:t> </w:t>
            </w:r>
            <w:r>
              <w:rPr>
                <w:sz w:val="18"/>
              </w:rPr>
              <w:t>from</w:t>
            </w:r>
            <w:r>
              <w:rPr>
                <w:spacing w:val="-8"/>
                <w:sz w:val="18"/>
              </w:rPr>
              <w:t> </w:t>
            </w:r>
            <w:r>
              <w:rPr>
                <w:sz w:val="18"/>
              </w:rPr>
              <w:t>E2</w:t>
            </w:r>
            <w:r>
              <w:rPr>
                <w:spacing w:val="-6"/>
                <w:sz w:val="18"/>
              </w:rPr>
              <w:t> </w:t>
            </w:r>
            <w:r>
              <w:rPr>
                <w:sz w:val="18"/>
              </w:rPr>
              <w:t>nodes</w:t>
            </w:r>
            <w:r>
              <w:rPr>
                <w:spacing w:val="-8"/>
                <w:sz w:val="18"/>
              </w:rPr>
              <w:t> </w:t>
            </w:r>
            <w:r>
              <w:rPr>
                <w:sz w:val="18"/>
              </w:rPr>
              <w:t>using</w:t>
            </w:r>
            <w:r>
              <w:rPr>
                <w:spacing w:val="-8"/>
                <w:sz w:val="18"/>
              </w:rPr>
              <w:t> </w:t>
            </w:r>
            <w:r>
              <w:rPr>
                <w:sz w:val="18"/>
              </w:rPr>
              <w:t>O1-PM</w:t>
            </w:r>
            <w:r>
              <w:rPr>
                <w:spacing w:val="-7"/>
                <w:sz w:val="18"/>
              </w:rPr>
              <w:t> </w:t>
            </w:r>
            <w:r>
              <w:rPr>
                <w:sz w:val="18"/>
              </w:rPr>
              <w:t>as</w:t>
            </w:r>
            <w:r>
              <w:rPr>
                <w:spacing w:val="-7"/>
                <w:sz w:val="18"/>
              </w:rPr>
              <w:t> </w:t>
            </w:r>
            <w:r>
              <w:rPr>
                <w:sz w:val="18"/>
              </w:rPr>
              <w:t>policy</w:t>
            </w:r>
            <w:r>
              <w:rPr>
                <w:spacing w:val="-7"/>
                <w:sz w:val="18"/>
              </w:rPr>
              <w:t> </w:t>
            </w:r>
            <w:r>
              <w:rPr>
                <w:sz w:val="18"/>
              </w:rPr>
              <w:t>feedback</w:t>
            </w:r>
            <w:r>
              <w:rPr>
                <w:spacing w:val="-8"/>
                <w:sz w:val="18"/>
              </w:rPr>
              <w:t> </w:t>
            </w:r>
            <w:r>
              <w:rPr>
                <w:sz w:val="18"/>
              </w:rPr>
              <w:t>to</w:t>
            </w:r>
            <w:r>
              <w:rPr>
                <w:spacing w:val="-8"/>
                <w:sz w:val="18"/>
              </w:rPr>
              <w:t> </w:t>
            </w:r>
            <w:r>
              <w:rPr>
                <w:sz w:val="18"/>
              </w:rPr>
              <w:t>assess the performance of TS optimization function in Near-RT RIC, or to assess the outcome</w:t>
            </w:r>
            <w:r>
              <w:rPr>
                <w:spacing w:val="-12"/>
                <w:sz w:val="18"/>
              </w:rPr>
              <w:t> </w:t>
            </w:r>
            <w:r>
              <w:rPr>
                <w:sz w:val="18"/>
              </w:rPr>
              <w:t>of</w:t>
            </w:r>
            <w:r>
              <w:rPr>
                <w:spacing w:val="-12"/>
                <w:sz w:val="18"/>
              </w:rPr>
              <w:t> </w:t>
            </w:r>
            <w:r>
              <w:rPr>
                <w:sz w:val="18"/>
              </w:rPr>
              <w:t>the</w:t>
            </w:r>
            <w:r>
              <w:rPr>
                <w:spacing w:val="-8"/>
                <w:sz w:val="18"/>
              </w:rPr>
              <w:t> </w:t>
            </w:r>
            <w:r>
              <w:rPr>
                <w:sz w:val="18"/>
              </w:rPr>
              <w:t>applied</w:t>
            </w:r>
            <w:r>
              <w:rPr>
                <w:spacing w:val="-12"/>
                <w:sz w:val="18"/>
              </w:rPr>
              <w:t> </w:t>
            </w:r>
            <w:r>
              <w:rPr>
                <w:sz w:val="18"/>
              </w:rPr>
              <w:t>A1</w:t>
            </w:r>
            <w:r>
              <w:rPr>
                <w:spacing w:val="-8"/>
                <w:sz w:val="18"/>
              </w:rPr>
              <w:t> </w:t>
            </w:r>
            <w:r>
              <w:rPr>
                <w:sz w:val="18"/>
              </w:rPr>
              <w:t>policies.</w:t>
            </w:r>
            <w:r>
              <w:rPr>
                <w:spacing w:val="-12"/>
                <w:sz w:val="18"/>
              </w:rPr>
              <w:t> </w:t>
            </w:r>
            <w:r>
              <w:rPr>
                <w:sz w:val="18"/>
              </w:rPr>
              <w:t>Subsequently,</w:t>
            </w:r>
            <w:r>
              <w:rPr>
                <w:spacing w:val="-7"/>
                <w:sz w:val="18"/>
              </w:rPr>
              <w:t> </w:t>
            </w:r>
            <w:r>
              <w:rPr>
                <w:sz w:val="18"/>
              </w:rPr>
              <w:t>an</w:t>
            </w:r>
            <w:r>
              <w:rPr>
                <w:spacing w:val="-8"/>
                <w:sz w:val="18"/>
              </w:rPr>
              <w:t> </w:t>
            </w:r>
            <w:r>
              <w:rPr>
                <w:sz w:val="18"/>
              </w:rPr>
              <w:t>A1</w:t>
            </w:r>
            <w:r>
              <w:rPr>
                <w:spacing w:val="-13"/>
                <w:sz w:val="18"/>
              </w:rPr>
              <w:t> </w:t>
            </w:r>
            <w:r>
              <w:rPr>
                <w:sz w:val="18"/>
              </w:rPr>
              <w:t>policy</w:t>
            </w:r>
            <w:r>
              <w:rPr>
                <w:spacing w:val="-7"/>
                <w:sz w:val="18"/>
              </w:rPr>
              <w:t> </w:t>
            </w:r>
            <w:r>
              <w:rPr>
                <w:sz w:val="18"/>
              </w:rPr>
              <w:t>can</w:t>
            </w:r>
            <w:r>
              <w:rPr>
                <w:spacing w:val="-13"/>
                <w:sz w:val="18"/>
              </w:rPr>
              <w:t> </w:t>
            </w:r>
            <w:r>
              <w:rPr>
                <w:sz w:val="18"/>
              </w:rPr>
              <w:t>be</w:t>
            </w:r>
            <w:r>
              <w:rPr>
                <w:spacing w:val="-12"/>
                <w:sz w:val="18"/>
              </w:rPr>
              <w:t> </w:t>
            </w:r>
            <w:r>
              <w:rPr>
                <w:sz w:val="18"/>
              </w:rPr>
              <w:t>updated.</w:t>
            </w:r>
          </w:p>
          <w:p>
            <w:pPr>
              <w:pStyle w:val="TableParagraph"/>
              <w:spacing w:before="11"/>
              <w:rPr>
                <w:b/>
                <w:sz w:val="18"/>
              </w:rPr>
            </w:pPr>
          </w:p>
          <w:p>
            <w:pPr>
              <w:pStyle w:val="TableParagraph"/>
              <w:spacing w:line="256" w:lineRule="auto"/>
              <w:ind w:left="104" w:right="99"/>
              <w:jc w:val="both"/>
              <w:rPr>
                <w:sz w:val="18"/>
              </w:rPr>
            </w:pPr>
            <w:r>
              <w:rPr>
                <w:sz w:val="18"/>
              </w:rPr>
              <w:t>In parallel, the Near-RT RIC may use available information to assess the performance of TS optimization function in Near-RT RIC, and/or to assess the outcome</w:t>
            </w:r>
            <w:r>
              <w:rPr>
                <w:spacing w:val="-13"/>
                <w:sz w:val="18"/>
              </w:rPr>
              <w:t> </w:t>
            </w:r>
            <w:r>
              <w:rPr>
                <w:sz w:val="18"/>
              </w:rPr>
              <w:t>of</w:t>
            </w:r>
            <w:r>
              <w:rPr>
                <w:spacing w:val="-12"/>
                <w:sz w:val="18"/>
              </w:rPr>
              <w:t> </w:t>
            </w:r>
            <w:r>
              <w:rPr>
                <w:sz w:val="18"/>
              </w:rPr>
              <w:t>the</w:t>
            </w:r>
            <w:r>
              <w:rPr>
                <w:spacing w:val="-13"/>
                <w:sz w:val="18"/>
              </w:rPr>
              <w:t> </w:t>
            </w:r>
            <w:r>
              <w:rPr>
                <w:sz w:val="18"/>
              </w:rPr>
              <w:t>applied</w:t>
            </w:r>
            <w:r>
              <w:rPr>
                <w:spacing w:val="-12"/>
                <w:sz w:val="18"/>
              </w:rPr>
              <w:t> </w:t>
            </w:r>
            <w:r>
              <w:rPr>
                <w:sz w:val="18"/>
              </w:rPr>
              <w:t>A1</w:t>
            </w:r>
            <w:r>
              <w:rPr>
                <w:spacing w:val="-13"/>
                <w:sz w:val="18"/>
              </w:rPr>
              <w:t> </w:t>
            </w:r>
            <w:r>
              <w:rPr>
                <w:sz w:val="18"/>
              </w:rPr>
              <w:t>policies.</w:t>
            </w:r>
            <w:r>
              <w:rPr>
                <w:spacing w:val="-13"/>
                <w:sz w:val="18"/>
              </w:rPr>
              <w:t> </w:t>
            </w:r>
            <w:r>
              <w:rPr>
                <w:sz w:val="18"/>
              </w:rPr>
              <w:t>Subsequently,</w:t>
            </w:r>
            <w:r>
              <w:rPr>
                <w:spacing w:val="-12"/>
                <w:sz w:val="18"/>
              </w:rPr>
              <w:t> </w:t>
            </w:r>
            <w:r>
              <w:rPr>
                <w:sz w:val="18"/>
              </w:rPr>
              <w:t>Near-RT</w:t>
            </w:r>
            <w:r>
              <w:rPr>
                <w:spacing w:val="-13"/>
                <w:sz w:val="18"/>
              </w:rPr>
              <w:t> </w:t>
            </w:r>
            <w:r>
              <w:rPr>
                <w:sz w:val="18"/>
              </w:rPr>
              <w:t>RIC</w:t>
            </w:r>
            <w:r>
              <w:rPr>
                <w:spacing w:val="-12"/>
                <w:sz w:val="18"/>
              </w:rPr>
              <w:t> </w:t>
            </w:r>
            <w:r>
              <w:rPr>
                <w:sz w:val="18"/>
              </w:rPr>
              <w:t>TS</w:t>
            </w:r>
            <w:r>
              <w:rPr>
                <w:spacing w:val="-13"/>
                <w:sz w:val="18"/>
              </w:rPr>
              <w:t> </w:t>
            </w:r>
            <w:r>
              <w:rPr>
                <w:sz w:val="18"/>
              </w:rPr>
              <w:t>optimization targets can be updated</w:t>
            </w:r>
          </w:p>
          <w:p>
            <w:pPr>
              <w:pStyle w:val="TableParagraph"/>
              <w:spacing w:before="12"/>
              <w:rPr>
                <w:b/>
                <w:sz w:val="18"/>
              </w:rPr>
            </w:pPr>
          </w:p>
          <w:p>
            <w:pPr>
              <w:pStyle w:val="TableParagraph"/>
              <w:spacing w:line="199" w:lineRule="exact" w:before="1"/>
              <w:ind w:left="104"/>
              <w:jc w:val="both"/>
              <w:rPr>
                <w:sz w:val="18"/>
              </w:rPr>
            </w:pPr>
            <w:r>
              <w:rPr>
                <w:sz w:val="18"/>
              </w:rPr>
              <w:t>Step</w:t>
            </w:r>
            <w:r>
              <w:rPr>
                <w:spacing w:val="-6"/>
                <w:sz w:val="18"/>
              </w:rPr>
              <w:t> </w:t>
            </w:r>
            <w:r>
              <w:rPr>
                <w:sz w:val="18"/>
              </w:rPr>
              <w:t>1</w:t>
            </w:r>
            <w:r>
              <w:rPr>
                <w:spacing w:val="-3"/>
                <w:sz w:val="18"/>
              </w:rPr>
              <w:t> </w:t>
            </w:r>
            <w:r>
              <w:rPr>
                <w:sz w:val="18"/>
              </w:rPr>
              <w:t>to</w:t>
            </w:r>
            <w:r>
              <w:rPr>
                <w:spacing w:val="-3"/>
                <w:sz w:val="18"/>
              </w:rPr>
              <w:t> </w:t>
            </w:r>
            <w:r>
              <w:rPr>
                <w:sz w:val="18"/>
              </w:rPr>
              <w:t>Step</w:t>
            </w:r>
            <w:r>
              <w:rPr>
                <w:spacing w:val="-3"/>
                <w:sz w:val="18"/>
              </w:rPr>
              <w:t> </w:t>
            </w:r>
            <w:r>
              <w:rPr>
                <w:sz w:val="18"/>
              </w:rPr>
              <w:t>8</w:t>
            </w:r>
            <w:r>
              <w:rPr>
                <w:spacing w:val="-3"/>
                <w:sz w:val="18"/>
              </w:rPr>
              <w:t> </w:t>
            </w:r>
            <w:r>
              <w:rPr>
                <w:sz w:val="18"/>
              </w:rPr>
              <w:t>may</w:t>
            </w:r>
            <w:r>
              <w:rPr>
                <w:spacing w:val="-3"/>
                <w:sz w:val="18"/>
              </w:rPr>
              <w:t> </w:t>
            </w:r>
            <w:r>
              <w:rPr>
                <w:sz w:val="18"/>
              </w:rPr>
              <w:t>repeat</w:t>
            </w:r>
            <w:r>
              <w:rPr>
                <w:spacing w:val="-4"/>
                <w:sz w:val="18"/>
              </w:rPr>
              <w:t> </w:t>
            </w:r>
            <w:r>
              <w:rPr>
                <w:sz w:val="18"/>
              </w:rPr>
              <w:t>(End</w:t>
            </w:r>
            <w:r>
              <w:rPr>
                <w:spacing w:val="-3"/>
                <w:sz w:val="18"/>
              </w:rPr>
              <w:t> </w:t>
            </w:r>
            <w:r>
              <w:rPr>
                <w:sz w:val="18"/>
              </w:rPr>
              <w:t>of</w:t>
            </w:r>
            <w:r>
              <w:rPr>
                <w:spacing w:val="-1"/>
                <w:sz w:val="18"/>
              </w:rPr>
              <w:t> </w:t>
            </w:r>
            <w:r>
              <w:rPr>
                <w:sz w:val="18"/>
              </w:rPr>
              <w:t>outer</w:t>
            </w:r>
            <w:r>
              <w:rPr>
                <w:spacing w:val="-2"/>
                <w:sz w:val="18"/>
              </w:rPr>
              <w:t> </w:t>
            </w:r>
            <w:r>
              <w:rPr>
                <w:sz w:val="18"/>
              </w:rPr>
              <w:t>loop</w:t>
            </w:r>
            <w:r>
              <w:rPr>
                <w:spacing w:val="-2"/>
                <w:sz w:val="18"/>
              </w:rPr>
              <w:t> control)</w:t>
            </w:r>
          </w:p>
        </w:tc>
        <w:tc>
          <w:tcPr>
            <w:tcW w:w="1536" w:type="dxa"/>
          </w:tcPr>
          <w:p>
            <w:pPr>
              <w:pStyle w:val="TableParagraph"/>
              <w:rPr>
                <w:rFonts w:ascii="Times New Roman"/>
                <w:sz w:val="16"/>
              </w:rPr>
            </w:pPr>
          </w:p>
        </w:tc>
      </w:tr>
      <w:tr>
        <w:trPr>
          <w:trHeight w:val="665" w:hRule="atLeast"/>
        </w:trPr>
        <w:tc>
          <w:tcPr>
            <w:tcW w:w="1616" w:type="dxa"/>
          </w:tcPr>
          <w:p>
            <w:pPr>
              <w:pStyle w:val="TableParagraph"/>
              <w:spacing w:before="14"/>
              <w:rPr>
                <w:b/>
                <w:sz w:val="18"/>
              </w:rPr>
            </w:pPr>
          </w:p>
          <w:p>
            <w:pPr>
              <w:pStyle w:val="TableParagraph"/>
              <w:ind w:left="105"/>
              <w:rPr>
                <w:sz w:val="18"/>
              </w:rPr>
            </w:pPr>
            <w:r>
              <w:rPr>
                <w:sz w:val="18"/>
              </w:rPr>
              <w:t>Ends</w:t>
            </w:r>
            <w:r>
              <w:rPr>
                <w:spacing w:val="-4"/>
                <w:sz w:val="18"/>
              </w:rPr>
              <w:t> when</w:t>
            </w:r>
          </w:p>
        </w:tc>
        <w:tc>
          <w:tcPr>
            <w:tcW w:w="6483" w:type="dxa"/>
          </w:tcPr>
          <w:p>
            <w:pPr>
              <w:pStyle w:val="TableParagraph"/>
              <w:spacing w:line="254" w:lineRule="auto" w:before="1"/>
              <w:ind w:left="104"/>
              <w:rPr>
                <w:sz w:val="18"/>
              </w:rPr>
            </w:pPr>
            <w:r>
              <w:rPr>
                <w:sz w:val="18"/>
              </w:rPr>
              <w:t>Non-RT</w:t>
            </w:r>
            <w:r>
              <w:rPr>
                <w:spacing w:val="-13"/>
                <w:sz w:val="18"/>
              </w:rPr>
              <w:t> </w:t>
            </w:r>
            <w:r>
              <w:rPr>
                <w:sz w:val="18"/>
              </w:rPr>
              <w:t>RIC</w:t>
            </w:r>
            <w:r>
              <w:rPr>
                <w:spacing w:val="-12"/>
                <w:sz w:val="18"/>
              </w:rPr>
              <w:t> </w:t>
            </w:r>
            <w:r>
              <w:rPr>
                <w:sz w:val="18"/>
              </w:rPr>
              <w:t>decides</w:t>
            </w:r>
            <w:r>
              <w:rPr>
                <w:spacing w:val="-13"/>
                <w:sz w:val="18"/>
              </w:rPr>
              <w:t> </w:t>
            </w:r>
            <w:r>
              <w:rPr>
                <w:sz w:val="18"/>
              </w:rPr>
              <w:t>to</w:t>
            </w:r>
            <w:r>
              <w:rPr>
                <w:spacing w:val="-12"/>
                <w:sz w:val="18"/>
              </w:rPr>
              <w:t> </w:t>
            </w:r>
            <w:r>
              <w:rPr>
                <w:sz w:val="18"/>
              </w:rPr>
              <w:t>delete</w:t>
            </w:r>
            <w:r>
              <w:rPr>
                <w:spacing w:val="-17"/>
                <w:sz w:val="18"/>
              </w:rPr>
              <w:t> </w:t>
            </w:r>
            <w:r>
              <w:rPr>
                <w:sz w:val="18"/>
              </w:rPr>
              <w:t>TS-aware</w:t>
            </w:r>
            <w:r>
              <w:rPr>
                <w:spacing w:val="-13"/>
                <w:sz w:val="18"/>
              </w:rPr>
              <w:t> </w:t>
            </w:r>
            <w:r>
              <w:rPr>
                <w:sz w:val="18"/>
              </w:rPr>
              <w:t>resource</w:t>
            </w:r>
            <w:r>
              <w:rPr>
                <w:spacing w:val="-12"/>
                <w:sz w:val="18"/>
              </w:rPr>
              <w:t> </w:t>
            </w:r>
            <w:r>
              <w:rPr>
                <w:sz w:val="18"/>
              </w:rPr>
              <w:t>optimization</w:t>
            </w:r>
            <w:r>
              <w:rPr>
                <w:spacing w:val="-17"/>
                <w:sz w:val="18"/>
              </w:rPr>
              <w:t> </w:t>
            </w:r>
            <w:r>
              <w:rPr>
                <w:sz w:val="18"/>
              </w:rPr>
              <w:t>policy</w:t>
            </w:r>
            <w:r>
              <w:rPr>
                <w:spacing w:val="-12"/>
                <w:sz w:val="18"/>
              </w:rPr>
              <w:t> </w:t>
            </w:r>
            <w:r>
              <w:rPr>
                <w:sz w:val="18"/>
              </w:rPr>
              <w:t>and</w:t>
            </w:r>
            <w:r>
              <w:rPr>
                <w:spacing w:val="-13"/>
                <w:sz w:val="18"/>
              </w:rPr>
              <w:t> </w:t>
            </w:r>
            <w:r>
              <w:rPr>
                <w:sz w:val="18"/>
              </w:rPr>
              <w:t>sends the</w:t>
            </w:r>
            <w:r>
              <w:rPr>
                <w:spacing w:val="5"/>
                <w:sz w:val="18"/>
              </w:rPr>
              <w:t> </w:t>
            </w:r>
            <w:r>
              <w:rPr>
                <w:sz w:val="18"/>
              </w:rPr>
              <w:t>related</w:t>
            </w:r>
            <w:r>
              <w:rPr>
                <w:spacing w:val="6"/>
                <w:sz w:val="18"/>
              </w:rPr>
              <w:t> </w:t>
            </w:r>
            <w:r>
              <w:rPr>
                <w:sz w:val="18"/>
              </w:rPr>
              <w:t>message</w:t>
            </w:r>
            <w:r>
              <w:rPr>
                <w:spacing w:val="6"/>
                <w:sz w:val="18"/>
              </w:rPr>
              <w:t> </w:t>
            </w:r>
            <w:r>
              <w:rPr>
                <w:sz w:val="18"/>
              </w:rPr>
              <w:t>or</w:t>
            </w:r>
            <w:r>
              <w:rPr>
                <w:spacing w:val="5"/>
                <w:sz w:val="18"/>
              </w:rPr>
              <w:t> </w:t>
            </w:r>
            <w:r>
              <w:rPr>
                <w:sz w:val="18"/>
              </w:rPr>
              <w:t>following</w:t>
            </w:r>
            <w:r>
              <w:rPr>
                <w:spacing w:val="2"/>
                <w:sz w:val="18"/>
              </w:rPr>
              <w:t> </w:t>
            </w:r>
            <w:r>
              <w:rPr>
                <w:sz w:val="18"/>
              </w:rPr>
              <w:t>internal</w:t>
            </w:r>
            <w:r>
              <w:rPr>
                <w:spacing w:val="5"/>
                <w:sz w:val="18"/>
              </w:rPr>
              <w:t> </w:t>
            </w:r>
            <w:r>
              <w:rPr>
                <w:sz w:val="18"/>
              </w:rPr>
              <w:t>trigger,</w:t>
            </w:r>
            <w:r>
              <w:rPr>
                <w:spacing w:val="6"/>
                <w:sz w:val="18"/>
              </w:rPr>
              <w:t> </w:t>
            </w:r>
            <w:r>
              <w:rPr>
                <w:sz w:val="18"/>
              </w:rPr>
              <w:t>the</w:t>
            </w:r>
            <w:r>
              <w:rPr>
                <w:spacing w:val="2"/>
                <w:sz w:val="18"/>
              </w:rPr>
              <w:t> </w:t>
            </w:r>
            <w:r>
              <w:rPr>
                <w:sz w:val="18"/>
              </w:rPr>
              <w:t>Near-RT</w:t>
            </w:r>
            <w:r>
              <w:rPr>
                <w:spacing w:val="1"/>
                <w:sz w:val="18"/>
              </w:rPr>
              <w:t> </w:t>
            </w:r>
            <w:r>
              <w:rPr>
                <w:sz w:val="18"/>
              </w:rPr>
              <w:t>RIC</w:t>
            </w:r>
            <w:r>
              <w:rPr>
                <w:spacing w:val="6"/>
                <w:sz w:val="18"/>
              </w:rPr>
              <w:t> </w:t>
            </w:r>
            <w:r>
              <w:rPr>
                <w:spacing w:val="-2"/>
                <w:sz w:val="18"/>
              </w:rPr>
              <w:t>terminates</w:t>
            </w:r>
          </w:p>
          <w:p>
            <w:pPr>
              <w:pStyle w:val="TableParagraph"/>
              <w:spacing w:line="199" w:lineRule="exact" w:before="6"/>
              <w:ind w:left="104"/>
              <w:rPr>
                <w:sz w:val="18"/>
              </w:rPr>
            </w:pPr>
            <w:r>
              <w:rPr>
                <w:spacing w:val="-2"/>
                <w:sz w:val="18"/>
              </w:rPr>
              <w:t>the</w:t>
            </w:r>
            <w:r>
              <w:rPr>
                <w:spacing w:val="3"/>
                <w:sz w:val="18"/>
              </w:rPr>
              <w:t> </w:t>
            </w:r>
            <w:r>
              <w:rPr>
                <w:spacing w:val="-2"/>
                <w:sz w:val="18"/>
              </w:rPr>
              <w:t>TS-aware</w:t>
            </w:r>
            <w:r>
              <w:rPr>
                <w:spacing w:val="2"/>
                <w:sz w:val="18"/>
              </w:rPr>
              <w:t> </w:t>
            </w:r>
            <w:r>
              <w:rPr>
                <w:spacing w:val="-2"/>
                <w:sz w:val="18"/>
              </w:rPr>
              <w:t>resource</w:t>
            </w:r>
            <w:r>
              <w:rPr>
                <w:spacing w:val="3"/>
                <w:sz w:val="18"/>
              </w:rPr>
              <w:t> </w:t>
            </w:r>
            <w:r>
              <w:rPr>
                <w:spacing w:val="-2"/>
                <w:sz w:val="18"/>
              </w:rPr>
              <w:t>optimization</w:t>
            </w:r>
            <w:r>
              <w:rPr>
                <w:spacing w:val="3"/>
                <w:sz w:val="18"/>
              </w:rPr>
              <w:t> </w:t>
            </w:r>
            <w:r>
              <w:rPr>
                <w:spacing w:val="-2"/>
                <w:sz w:val="18"/>
              </w:rPr>
              <w:t>procedure.</w:t>
            </w:r>
          </w:p>
        </w:tc>
        <w:tc>
          <w:tcPr>
            <w:tcW w:w="1536" w:type="dxa"/>
          </w:tcPr>
          <w:p>
            <w:pPr>
              <w:pStyle w:val="TableParagraph"/>
              <w:rPr>
                <w:rFonts w:ascii="Times New Roman"/>
                <w:sz w:val="16"/>
              </w:rPr>
            </w:pPr>
          </w:p>
        </w:tc>
      </w:tr>
      <w:tr>
        <w:trPr>
          <w:trHeight w:val="220" w:hRule="atLeast"/>
        </w:trPr>
        <w:tc>
          <w:tcPr>
            <w:tcW w:w="1616" w:type="dxa"/>
          </w:tcPr>
          <w:p>
            <w:pPr>
              <w:pStyle w:val="TableParagraph"/>
              <w:spacing w:line="199" w:lineRule="exact" w:before="1"/>
              <w:ind w:left="105"/>
              <w:rPr>
                <w:sz w:val="18"/>
              </w:rPr>
            </w:pPr>
            <w:r>
              <w:rPr>
                <w:spacing w:val="-2"/>
                <w:sz w:val="18"/>
              </w:rPr>
              <w:t>Exceptions</w:t>
            </w:r>
          </w:p>
        </w:tc>
        <w:tc>
          <w:tcPr>
            <w:tcW w:w="6483" w:type="dxa"/>
          </w:tcPr>
          <w:p>
            <w:pPr>
              <w:pStyle w:val="TableParagraph"/>
              <w:spacing w:line="199" w:lineRule="exact" w:before="1"/>
              <w:ind w:left="104"/>
              <w:rPr>
                <w:sz w:val="18"/>
              </w:rPr>
            </w:pPr>
            <w:r>
              <w:rPr>
                <w:spacing w:val="-2"/>
                <w:sz w:val="18"/>
              </w:rPr>
              <w:t>None.</w:t>
            </w:r>
          </w:p>
        </w:tc>
        <w:tc>
          <w:tcPr>
            <w:tcW w:w="1536" w:type="dxa"/>
          </w:tcPr>
          <w:p>
            <w:pPr>
              <w:pStyle w:val="TableParagraph"/>
              <w:rPr>
                <w:rFonts w:ascii="Times New Roman"/>
                <w:sz w:val="14"/>
              </w:rPr>
            </w:pPr>
          </w:p>
        </w:tc>
      </w:tr>
      <w:tr>
        <w:trPr>
          <w:trHeight w:val="885" w:hRule="atLeast"/>
        </w:trPr>
        <w:tc>
          <w:tcPr>
            <w:tcW w:w="1616" w:type="dxa"/>
          </w:tcPr>
          <w:p>
            <w:pPr>
              <w:pStyle w:val="TableParagraph"/>
              <w:spacing w:before="124"/>
              <w:rPr>
                <w:b/>
                <w:sz w:val="18"/>
              </w:rPr>
            </w:pPr>
          </w:p>
          <w:p>
            <w:pPr>
              <w:pStyle w:val="TableParagraph"/>
              <w:ind w:left="105"/>
              <w:rPr>
                <w:sz w:val="18"/>
              </w:rPr>
            </w:pPr>
            <w:r>
              <w:rPr>
                <w:sz w:val="18"/>
              </w:rPr>
              <w:t>Post</w:t>
            </w:r>
            <w:r>
              <w:rPr>
                <w:spacing w:val="-4"/>
                <w:sz w:val="18"/>
              </w:rPr>
              <w:t> </w:t>
            </w:r>
            <w:r>
              <w:rPr>
                <w:spacing w:val="-2"/>
                <w:sz w:val="18"/>
              </w:rPr>
              <w:t>Conditions</w:t>
            </w:r>
          </w:p>
        </w:tc>
        <w:tc>
          <w:tcPr>
            <w:tcW w:w="6483" w:type="dxa"/>
          </w:tcPr>
          <w:p>
            <w:pPr>
              <w:pStyle w:val="TableParagraph"/>
              <w:spacing w:line="254" w:lineRule="auto" w:before="1"/>
              <w:ind w:left="104" w:right="243"/>
              <w:rPr>
                <w:sz w:val="18"/>
              </w:rPr>
            </w:pPr>
            <w:r>
              <w:rPr>
                <w:sz w:val="18"/>
              </w:rPr>
              <w:t>Non-RT RIC continues to collect and</w:t>
            </w:r>
            <w:r>
              <w:rPr>
                <w:spacing w:val="25"/>
                <w:sz w:val="18"/>
              </w:rPr>
              <w:t> </w:t>
            </w:r>
            <w:r>
              <w:rPr>
                <w:sz w:val="18"/>
              </w:rPr>
              <w:t>monitor TS related measurement data from E2 node.</w:t>
            </w:r>
          </w:p>
          <w:p>
            <w:pPr>
              <w:pStyle w:val="TableParagraph"/>
              <w:spacing w:before="1"/>
              <w:ind w:left="104"/>
              <w:rPr>
                <w:sz w:val="18"/>
              </w:rPr>
            </w:pPr>
            <w:r>
              <w:rPr>
                <w:sz w:val="18"/>
              </w:rPr>
              <w:t>Near-RT</w:t>
            </w:r>
            <w:r>
              <w:rPr>
                <w:spacing w:val="14"/>
                <w:sz w:val="18"/>
              </w:rPr>
              <w:t> </w:t>
            </w:r>
            <w:r>
              <w:rPr>
                <w:sz w:val="18"/>
              </w:rPr>
              <w:t>RIC</w:t>
            </w:r>
            <w:r>
              <w:rPr>
                <w:spacing w:val="14"/>
                <w:sz w:val="18"/>
              </w:rPr>
              <w:t> </w:t>
            </w:r>
            <w:r>
              <w:rPr>
                <w:sz w:val="18"/>
              </w:rPr>
              <w:t>continues</w:t>
            </w:r>
            <w:r>
              <w:rPr>
                <w:spacing w:val="15"/>
                <w:sz w:val="18"/>
              </w:rPr>
              <w:t> </w:t>
            </w:r>
            <w:r>
              <w:rPr>
                <w:sz w:val="18"/>
              </w:rPr>
              <w:t>to</w:t>
            </w:r>
            <w:r>
              <w:rPr>
                <w:spacing w:val="14"/>
                <w:sz w:val="18"/>
              </w:rPr>
              <w:t> </w:t>
            </w:r>
            <w:r>
              <w:rPr>
                <w:sz w:val="18"/>
              </w:rPr>
              <w:t>collect</w:t>
            </w:r>
            <w:r>
              <w:rPr>
                <w:spacing w:val="15"/>
                <w:sz w:val="18"/>
              </w:rPr>
              <w:t> </w:t>
            </w:r>
            <w:r>
              <w:rPr>
                <w:sz w:val="18"/>
              </w:rPr>
              <w:t>and</w:t>
            </w:r>
            <w:r>
              <w:rPr>
                <w:spacing w:val="14"/>
                <w:sz w:val="18"/>
              </w:rPr>
              <w:t> </w:t>
            </w:r>
            <w:r>
              <w:rPr>
                <w:sz w:val="18"/>
              </w:rPr>
              <w:t>monitor</w:t>
            </w:r>
            <w:r>
              <w:rPr>
                <w:spacing w:val="15"/>
                <w:sz w:val="18"/>
              </w:rPr>
              <w:t> </w:t>
            </w:r>
            <w:r>
              <w:rPr>
                <w:sz w:val="18"/>
              </w:rPr>
              <w:t>TS</w:t>
            </w:r>
            <w:r>
              <w:rPr>
                <w:spacing w:val="15"/>
                <w:sz w:val="18"/>
              </w:rPr>
              <w:t> </w:t>
            </w:r>
            <w:r>
              <w:rPr>
                <w:sz w:val="18"/>
              </w:rPr>
              <w:t>related</w:t>
            </w:r>
            <w:r>
              <w:rPr>
                <w:spacing w:val="15"/>
                <w:sz w:val="18"/>
              </w:rPr>
              <w:t> </w:t>
            </w:r>
            <w:r>
              <w:rPr>
                <w:sz w:val="18"/>
              </w:rPr>
              <w:t>measurement</w:t>
            </w:r>
            <w:r>
              <w:rPr>
                <w:spacing w:val="15"/>
                <w:sz w:val="18"/>
              </w:rPr>
              <w:t> </w:t>
            </w:r>
            <w:r>
              <w:rPr>
                <w:spacing w:val="-4"/>
                <w:sz w:val="18"/>
              </w:rPr>
              <w:t>data</w:t>
            </w:r>
          </w:p>
          <w:p>
            <w:pPr>
              <w:pStyle w:val="TableParagraph"/>
              <w:spacing w:line="204" w:lineRule="exact" w:before="13"/>
              <w:ind w:left="104"/>
              <w:rPr>
                <w:sz w:val="18"/>
              </w:rPr>
            </w:pPr>
            <w:r>
              <w:rPr>
                <w:sz w:val="18"/>
              </w:rPr>
              <w:t>from</w:t>
            </w:r>
            <w:r>
              <w:rPr>
                <w:spacing w:val="-5"/>
                <w:sz w:val="18"/>
              </w:rPr>
              <w:t> </w:t>
            </w:r>
            <w:r>
              <w:rPr>
                <w:sz w:val="18"/>
              </w:rPr>
              <w:t>E2</w:t>
            </w:r>
            <w:r>
              <w:rPr>
                <w:spacing w:val="-3"/>
                <w:sz w:val="18"/>
              </w:rPr>
              <w:t> </w:t>
            </w:r>
            <w:r>
              <w:rPr>
                <w:spacing w:val="-2"/>
                <w:sz w:val="18"/>
              </w:rPr>
              <w:t>node.</w:t>
            </w:r>
          </w:p>
        </w:tc>
        <w:tc>
          <w:tcPr>
            <w:tcW w:w="1536" w:type="dxa"/>
          </w:tcPr>
          <w:p>
            <w:pPr>
              <w:pStyle w:val="TableParagraph"/>
              <w:rPr>
                <w:rFonts w:ascii="Times New Roman"/>
                <w:sz w:val="16"/>
              </w:rPr>
            </w:pPr>
          </w:p>
        </w:tc>
      </w:tr>
      <w:tr>
        <w:trPr>
          <w:trHeight w:val="879" w:hRule="atLeast"/>
        </w:trPr>
        <w:tc>
          <w:tcPr>
            <w:tcW w:w="1616" w:type="dxa"/>
          </w:tcPr>
          <w:p>
            <w:pPr>
              <w:pStyle w:val="TableParagraph"/>
              <w:spacing w:before="124"/>
              <w:rPr>
                <w:b/>
                <w:sz w:val="18"/>
              </w:rPr>
            </w:pPr>
          </w:p>
          <w:p>
            <w:pPr>
              <w:pStyle w:val="TableParagraph"/>
              <w:ind w:left="105"/>
              <w:rPr>
                <w:sz w:val="18"/>
              </w:rPr>
            </w:pPr>
            <w:r>
              <w:rPr>
                <w:spacing w:val="-2"/>
                <w:sz w:val="18"/>
              </w:rPr>
              <w:t>Traceability</w:t>
            </w:r>
          </w:p>
        </w:tc>
        <w:tc>
          <w:tcPr>
            <w:tcW w:w="6483" w:type="dxa"/>
          </w:tcPr>
          <w:p>
            <w:pPr>
              <w:pStyle w:val="TableParagraph"/>
              <w:spacing w:line="254" w:lineRule="auto" w:before="1"/>
              <w:ind w:left="104" w:right="98"/>
              <w:jc w:val="both"/>
              <w:rPr>
                <w:sz w:val="18"/>
              </w:rPr>
            </w:pPr>
            <w:r>
              <w:rPr>
                <w:sz w:val="18"/>
              </w:rPr>
              <w:t>REQ-Near-RT-RIC-TS-FUN1,</w:t>
            </w:r>
            <w:r>
              <w:rPr>
                <w:sz w:val="18"/>
              </w:rPr>
              <w:t> REQ-Near-RT-RIC-TS-FUN2,</w:t>
            </w:r>
            <w:r>
              <w:rPr>
                <w:sz w:val="18"/>
              </w:rPr>
              <w:t> REQ-E2-TS- FUN1,</w:t>
            </w:r>
            <w:r>
              <w:rPr>
                <w:sz w:val="18"/>
              </w:rPr>
              <w:t> REQ-E2-TS-FUN2,</w:t>
            </w:r>
            <w:r>
              <w:rPr>
                <w:sz w:val="18"/>
              </w:rPr>
              <w:t> REQ-E2-TS-FUN3,</w:t>
            </w:r>
            <w:r>
              <w:rPr>
                <w:sz w:val="18"/>
              </w:rPr>
              <w:t> REQ-E2-TS-FUN4, REQ-E2- TS-FUN5,</w:t>
            </w:r>
            <w:r>
              <w:rPr>
                <w:spacing w:val="30"/>
                <w:sz w:val="18"/>
              </w:rPr>
              <w:t> </w:t>
            </w:r>
            <w:r>
              <w:rPr>
                <w:sz w:val="18"/>
              </w:rPr>
              <w:t>REQ-E2-TS-FUN6,</w:t>
            </w:r>
            <w:r>
              <w:rPr>
                <w:spacing w:val="30"/>
                <w:sz w:val="18"/>
              </w:rPr>
              <w:t> </w:t>
            </w:r>
            <w:r>
              <w:rPr>
                <w:sz w:val="18"/>
              </w:rPr>
              <w:t>REQ-E2-TS-FUN7,</w:t>
            </w:r>
            <w:r>
              <w:rPr>
                <w:spacing w:val="30"/>
                <w:sz w:val="18"/>
              </w:rPr>
              <w:t> </w:t>
            </w:r>
            <w:r>
              <w:rPr>
                <w:sz w:val="18"/>
              </w:rPr>
              <w:t>REQ-E2-TS-FUN8,</w:t>
            </w:r>
            <w:r>
              <w:rPr>
                <w:spacing w:val="30"/>
                <w:sz w:val="18"/>
              </w:rPr>
              <w:t> </w:t>
            </w:r>
            <w:r>
              <w:rPr>
                <w:spacing w:val="-4"/>
                <w:sz w:val="18"/>
              </w:rPr>
              <w:t>REQ-</w:t>
            </w:r>
          </w:p>
          <w:p>
            <w:pPr>
              <w:pStyle w:val="TableParagraph"/>
              <w:spacing w:line="199" w:lineRule="exact" w:before="2"/>
              <w:ind w:left="104"/>
              <w:jc w:val="both"/>
              <w:rPr>
                <w:sz w:val="18"/>
              </w:rPr>
            </w:pPr>
            <w:r>
              <w:rPr>
                <w:spacing w:val="-2"/>
                <w:sz w:val="18"/>
              </w:rPr>
              <w:t>E2-TS-FUN9,</w:t>
            </w:r>
            <w:r>
              <w:rPr>
                <w:spacing w:val="18"/>
                <w:sz w:val="18"/>
              </w:rPr>
              <w:t> </w:t>
            </w:r>
            <w:r>
              <w:rPr>
                <w:spacing w:val="-2"/>
                <w:sz w:val="18"/>
              </w:rPr>
              <w:t>REQ-E2-TS-FUN10</w:t>
            </w:r>
          </w:p>
        </w:tc>
        <w:tc>
          <w:tcPr>
            <w:tcW w:w="1536" w:type="dxa"/>
          </w:tcPr>
          <w:p>
            <w:pPr>
              <w:pStyle w:val="TableParagraph"/>
              <w:rPr>
                <w:rFonts w:ascii="Times New Roman"/>
                <w:sz w:val="16"/>
              </w:rPr>
            </w:pPr>
          </w:p>
        </w:tc>
      </w:tr>
    </w:tbl>
    <w:p>
      <w:pPr>
        <w:spacing w:after="0"/>
        <w:rPr>
          <w:rFonts w:ascii="Times New Roman"/>
          <w:sz w:val="16"/>
        </w:rPr>
        <w:sectPr>
          <w:pgSz w:w="11910" w:h="16840"/>
          <w:pgMar w:header="693" w:footer="696" w:top="1460" w:bottom="880" w:left="620" w:right="620"/>
        </w:sect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166"/>
        <w:rPr>
          <w:b/>
          <w:sz w:val="18"/>
        </w:rPr>
      </w:pPr>
    </w:p>
    <w:p>
      <w:pPr>
        <w:spacing w:before="0"/>
        <w:ind w:left="230" w:right="0" w:firstLine="0"/>
        <w:jc w:val="left"/>
        <w:rPr>
          <w:rFonts w:ascii="Courier New"/>
          <w:sz w:val="18"/>
        </w:rPr>
      </w:pPr>
      <w:r>
        <w:rPr/>
        <mc:AlternateContent>
          <mc:Choice Requires="wps">
            <w:drawing>
              <wp:anchor distT="0" distB="0" distL="0" distR="0" allowOverlap="1" layoutInCell="1" locked="0" behindDoc="1" simplePos="0" relativeHeight="481628160">
                <wp:simplePos x="0" y="0"/>
                <wp:positionH relativeFrom="page">
                  <wp:posOffset>463867</wp:posOffset>
                </wp:positionH>
                <wp:positionV relativeFrom="paragraph">
                  <wp:posOffset>-18994</wp:posOffset>
                </wp:positionV>
                <wp:extent cx="6635750" cy="5996305"/>
                <wp:effectExtent l="0" t="0" r="0" b="0"/>
                <wp:wrapNone/>
                <wp:docPr id="33" name="Group 33"/>
                <wp:cNvGraphicFramePr>
                  <a:graphicFrameLocks/>
                </wp:cNvGraphicFramePr>
                <a:graphic>
                  <a:graphicData uri="http://schemas.microsoft.com/office/word/2010/wordprocessingGroup">
                    <wpg:wgp>
                      <wpg:cNvPr id="33" name="Group 33"/>
                      <wpg:cNvGrpSpPr/>
                      <wpg:grpSpPr>
                        <a:xfrm>
                          <a:off x="0" y="0"/>
                          <a:ext cx="6635750" cy="5996305"/>
                          <a:chExt cx="6635750" cy="5996305"/>
                        </a:xfrm>
                      </wpg:grpSpPr>
                      <wps:wsp>
                        <wps:cNvPr id="34" name="Graphic 34"/>
                        <wps:cNvSpPr/>
                        <wps:spPr>
                          <a:xfrm>
                            <a:off x="6350" y="6350"/>
                            <a:ext cx="6623050" cy="142875"/>
                          </a:xfrm>
                          <a:custGeom>
                            <a:avLst/>
                            <a:gdLst/>
                            <a:ahLst/>
                            <a:cxnLst/>
                            <a:rect l="l" t="t" r="r" b="b"/>
                            <a:pathLst>
                              <a:path w="6623050" h="142875">
                                <a:moveTo>
                                  <a:pt x="6622669" y="0"/>
                                </a:moveTo>
                                <a:lnTo>
                                  <a:pt x="0" y="0"/>
                                </a:lnTo>
                                <a:lnTo>
                                  <a:pt x="0" y="142875"/>
                                </a:lnTo>
                                <a:lnTo>
                                  <a:pt x="6622669" y="142875"/>
                                </a:lnTo>
                                <a:lnTo>
                                  <a:pt x="6622669" y="0"/>
                                </a:lnTo>
                                <a:close/>
                              </a:path>
                            </a:pathLst>
                          </a:custGeom>
                          <a:solidFill>
                            <a:srgbClr val="B9FCB9"/>
                          </a:solidFill>
                        </wps:spPr>
                        <wps:bodyPr wrap="square" lIns="0" tIns="0" rIns="0" bIns="0" rtlCol="0">
                          <a:prstTxWarp prst="textNoShape">
                            <a:avLst/>
                          </a:prstTxWarp>
                          <a:noAutofit/>
                        </wps:bodyPr>
                      </wps:wsp>
                      <wps:wsp>
                        <wps:cNvPr id="35" name="Graphic 35"/>
                        <wps:cNvSpPr/>
                        <wps:spPr>
                          <a:xfrm>
                            <a:off x="3175" y="0"/>
                            <a:ext cx="6629400" cy="149225"/>
                          </a:xfrm>
                          <a:custGeom>
                            <a:avLst/>
                            <a:gdLst/>
                            <a:ahLst/>
                            <a:cxnLst/>
                            <a:rect l="l" t="t" r="r" b="b"/>
                            <a:pathLst>
                              <a:path w="6629400" h="149225">
                                <a:moveTo>
                                  <a:pt x="0" y="0"/>
                                </a:moveTo>
                                <a:lnTo>
                                  <a:pt x="0" y="6350"/>
                                </a:lnTo>
                              </a:path>
                              <a:path w="6629400" h="149225">
                                <a:moveTo>
                                  <a:pt x="0" y="0"/>
                                </a:moveTo>
                                <a:lnTo>
                                  <a:pt x="0" y="6350"/>
                                </a:lnTo>
                              </a:path>
                              <a:path w="6629400" h="149225">
                                <a:moveTo>
                                  <a:pt x="3175" y="3175"/>
                                </a:moveTo>
                                <a:lnTo>
                                  <a:pt x="6625907" y="3175"/>
                                </a:lnTo>
                              </a:path>
                              <a:path w="6629400" h="149225">
                                <a:moveTo>
                                  <a:pt x="6629082" y="0"/>
                                </a:moveTo>
                                <a:lnTo>
                                  <a:pt x="6629082" y="6350"/>
                                </a:lnTo>
                              </a:path>
                              <a:path w="6629400" h="149225">
                                <a:moveTo>
                                  <a:pt x="6629082" y="0"/>
                                </a:moveTo>
                                <a:lnTo>
                                  <a:pt x="6629082" y="6350"/>
                                </a:lnTo>
                              </a:path>
                              <a:path w="6629400" h="149225">
                                <a:moveTo>
                                  <a:pt x="0" y="6350"/>
                                </a:moveTo>
                                <a:lnTo>
                                  <a:pt x="0" y="149225"/>
                                </a:lnTo>
                              </a:path>
                              <a:path w="6629400" h="149225">
                                <a:moveTo>
                                  <a:pt x="6629082" y="6350"/>
                                </a:moveTo>
                                <a:lnTo>
                                  <a:pt x="6629082" y="149225"/>
                                </a:lnTo>
                              </a:path>
                            </a:pathLst>
                          </a:custGeom>
                          <a:ln w="6350">
                            <a:solidFill>
                              <a:srgbClr val="5BAB3A"/>
                            </a:solidFill>
                            <a:prstDash val="sysDash"/>
                          </a:ln>
                        </wps:spPr>
                        <wps:bodyPr wrap="square" lIns="0" tIns="0" rIns="0" bIns="0" rtlCol="0">
                          <a:prstTxWarp prst="textNoShape">
                            <a:avLst/>
                          </a:prstTxWarp>
                          <a:noAutofit/>
                        </wps:bodyPr>
                      </wps:wsp>
                      <wps:wsp>
                        <wps:cNvPr id="36" name="Graphic 36"/>
                        <wps:cNvSpPr/>
                        <wps:spPr>
                          <a:xfrm>
                            <a:off x="6350" y="14922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37" name="Graphic 37"/>
                        <wps:cNvSpPr/>
                        <wps:spPr>
                          <a:xfrm>
                            <a:off x="3175" y="14922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38" name="Graphic 38"/>
                        <wps:cNvSpPr/>
                        <wps:spPr>
                          <a:xfrm>
                            <a:off x="6350" y="279400"/>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39" name="Graphic 39"/>
                        <wps:cNvSpPr/>
                        <wps:spPr>
                          <a:xfrm>
                            <a:off x="3175" y="279400"/>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40" name="Graphic 40"/>
                        <wps:cNvSpPr/>
                        <wps:spPr>
                          <a:xfrm>
                            <a:off x="6350" y="40640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41" name="Graphic 41"/>
                        <wps:cNvSpPr/>
                        <wps:spPr>
                          <a:xfrm>
                            <a:off x="3175" y="40640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42" name="Graphic 42"/>
                        <wps:cNvSpPr/>
                        <wps:spPr>
                          <a:xfrm>
                            <a:off x="6350" y="53657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43" name="Graphic 43"/>
                        <wps:cNvSpPr/>
                        <wps:spPr>
                          <a:xfrm>
                            <a:off x="3175" y="53657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44" name="Graphic 44"/>
                        <wps:cNvSpPr/>
                        <wps:spPr>
                          <a:xfrm>
                            <a:off x="6350" y="66675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45" name="Graphic 45"/>
                        <wps:cNvSpPr/>
                        <wps:spPr>
                          <a:xfrm>
                            <a:off x="3175" y="66675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46" name="Graphic 46"/>
                        <wps:cNvSpPr/>
                        <wps:spPr>
                          <a:xfrm>
                            <a:off x="6350" y="796925"/>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47" name="Graphic 47"/>
                        <wps:cNvSpPr/>
                        <wps:spPr>
                          <a:xfrm>
                            <a:off x="3175" y="796925"/>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48" name="Graphic 48"/>
                        <wps:cNvSpPr/>
                        <wps:spPr>
                          <a:xfrm>
                            <a:off x="6350" y="923861"/>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49" name="Graphic 49"/>
                        <wps:cNvSpPr/>
                        <wps:spPr>
                          <a:xfrm>
                            <a:off x="3175" y="923925"/>
                            <a:ext cx="6629400" cy="130810"/>
                          </a:xfrm>
                          <a:custGeom>
                            <a:avLst/>
                            <a:gdLst/>
                            <a:ahLst/>
                            <a:cxnLst/>
                            <a:rect l="l" t="t" r="r" b="b"/>
                            <a:pathLst>
                              <a:path w="6629400" h="130810">
                                <a:moveTo>
                                  <a:pt x="0" y="0"/>
                                </a:moveTo>
                                <a:lnTo>
                                  <a:pt x="0" y="130556"/>
                                </a:lnTo>
                              </a:path>
                              <a:path w="6629400" h="130810">
                                <a:moveTo>
                                  <a:pt x="6629082" y="0"/>
                                </a:moveTo>
                                <a:lnTo>
                                  <a:pt x="6629082" y="130556"/>
                                </a:lnTo>
                              </a:path>
                            </a:pathLst>
                          </a:custGeom>
                          <a:ln w="6350">
                            <a:solidFill>
                              <a:srgbClr val="5BAB3A"/>
                            </a:solidFill>
                            <a:prstDash val="sysDash"/>
                          </a:ln>
                        </wps:spPr>
                        <wps:bodyPr wrap="square" lIns="0" tIns="0" rIns="0" bIns="0" rtlCol="0">
                          <a:prstTxWarp prst="textNoShape">
                            <a:avLst/>
                          </a:prstTxWarp>
                          <a:noAutofit/>
                        </wps:bodyPr>
                      </wps:wsp>
                      <wps:wsp>
                        <wps:cNvPr id="50" name="Graphic 50"/>
                        <wps:cNvSpPr/>
                        <wps:spPr>
                          <a:xfrm>
                            <a:off x="6350" y="105448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51" name="Graphic 51"/>
                        <wps:cNvSpPr/>
                        <wps:spPr>
                          <a:xfrm>
                            <a:off x="3175" y="105448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52" name="Graphic 52"/>
                        <wps:cNvSpPr/>
                        <wps:spPr>
                          <a:xfrm>
                            <a:off x="6350" y="118465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53" name="Graphic 53"/>
                        <wps:cNvSpPr/>
                        <wps:spPr>
                          <a:xfrm>
                            <a:off x="3175" y="118465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54" name="Graphic 54"/>
                        <wps:cNvSpPr/>
                        <wps:spPr>
                          <a:xfrm>
                            <a:off x="6350" y="131483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55" name="Graphic 55"/>
                        <wps:cNvSpPr/>
                        <wps:spPr>
                          <a:xfrm>
                            <a:off x="3175" y="131483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56" name="Graphic 56"/>
                        <wps:cNvSpPr/>
                        <wps:spPr>
                          <a:xfrm>
                            <a:off x="6350" y="1445005"/>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57" name="Graphic 57"/>
                        <wps:cNvSpPr/>
                        <wps:spPr>
                          <a:xfrm>
                            <a:off x="3175" y="1445005"/>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58" name="Graphic 58"/>
                        <wps:cNvSpPr/>
                        <wps:spPr>
                          <a:xfrm>
                            <a:off x="6350" y="157200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59" name="Graphic 59"/>
                        <wps:cNvSpPr/>
                        <wps:spPr>
                          <a:xfrm>
                            <a:off x="3175" y="157200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0" name="Graphic 60"/>
                        <wps:cNvSpPr/>
                        <wps:spPr>
                          <a:xfrm>
                            <a:off x="6350" y="170218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1" name="Graphic 61"/>
                        <wps:cNvSpPr/>
                        <wps:spPr>
                          <a:xfrm>
                            <a:off x="3175" y="170218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2" name="Graphic 62"/>
                        <wps:cNvSpPr/>
                        <wps:spPr>
                          <a:xfrm>
                            <a:off x="6350" y="183235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3" name="Graphic 63"/>
                        <wps:cNvSpPr/>
                        <wps:spPr>
                          <a:xfrm>
                            <a:off x="3175" y="183235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4" name="Graphic 64"/>
                        <wps:cNvSpPr/>
                        <wps:spPr>
                          <a:xfrm>
                            <a:off x="6350" y="1962530"/>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65" name="Graphic 65"/>
                        <wps:cNvSpPr/>
                        <wps:spPr>
                          <a:xfrm>
                            <a:off x="3175" y="1962530"/>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66" name="Graphic 66"/>
                        <wps:cNvSpPr/>
                        <wps:spPr>
                          <a:xfrm>
                            <a:off x="6350" y="2089467"/>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67" name="Graphic 67"/>
                        <wps:cNvSpPr/>
                        <wps:spPr>
                          <a:xfrm>
                            <a:off x="3175" y="2089530"/>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68" name="Graphic 68"/>
                        <wps:cNvSpPr/>
                        <wps:spPr>
                          <a:xfrm>
                            <a:off x="6350" y="221996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9" name="Graphic 69"/>
                        <wps:cNvSpPr/>
                        <wps:spPr>
                          <a:xfrm>
                            <a:off x="3175" y="221996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70" name="Graphic 70"/>
                        <wps:cNvSpPr/>
                        <wps:spPr>
                          <a:xfrm>
                            <a:off x="6350" y="235013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71" name="Graphic 71"/>
                        <wps:cNvSpPr/>
                        <wps:spPr>
                          <a:xfrm>
                            <a:off x="3175" y="235013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72" name="Graphic 72"/>
                        <wps:cNvSpPr/>
                        <wps:spPr>
                          <a:xfrm>
                            <a:off x="6350" y="248031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73" name="Graphic 73"/>
                        <wps:cNvSpPr/>
                        <wps:spPr>
                          <a:xfrm>
                            <a:off x="3175" y="248031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74" name="Graphic 74"/>
                        <wps:cNvSpPr/>
                        <wps:spPr>
                          <a:xfrm>
                            <a:off x="6350" y="2610485"/>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75" name="Graphic 75"/>
                        <wps:cNvSpPr/>
                        <wps:spPr>
                          <a:xfrm>
                            <a:off x="3175" y="2610485"/>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76" name="Graphic 76"/>
                        <wps:cNvSpPr/>
                        <wps:spPr>
                          <a:xfrm>
                            <a:off x="6350" y="273748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77" name="Graphic 77"/>
                        <wps:cNvSpPr/>
                        <wps:spPr>
                          <a:xfrm>
                            <a:off x="3175" y="273748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78" name="Graphic 78"/>
                        <wps:cNvSpPr/>
                        <wps:spPr>
                          <a:xfrm>
                            <a:off x="6350" y="286766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79" name="Graphic 79"/>
                        <wps:cNvSpPr/>
                        <wps:spPr>
                          <a:xfrm>
                            <a:off x="3175" y="286766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80" name="Graphic 80"/>
                        <wps:cNvSpPr/>
                        <wps:spPr>
                          <a:xfrm>
                            <a:off x="6350" y="299783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81" name="Graphic 81"/>
                        <wps:cNvSpPr/>
                        <wps:spPr>
                          <a:xfrm>
                            <a:off x="3175" y="299783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82" name="Graphic 82"/>
                        <wps:cNvSpPr/>
                        <wps:spPr>
                          <a:xfrm>
                            <a:off x="6350" y="3127946"/>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83" name="Graphic 83"/>
                        <wps:cNvSpPr/>
                        <wps:spPr>
                          <a:xfrm>
                            <a:off x="3175" y="3128010"/>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84" name="Graphic 84"/>
                        <wps:cNvSpPr/>
                        <wps:spPr>
                          <a:xfrm>
                            <a:off x="6350" y="3258439"/>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85" name="Graphic 85"/>
                        <wps:cNvSpPr/>
                        <wps:spPr>
                          <a:xfrm>
                            <a:off x="3175" y="3258439"/>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86" name="Graphic 86"/>
                        <wps:cNvSpPr/>
                        <wps:spPr>
                          <a:xfrm>
                            <a:off x="6350" y="338543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87" name="Graphic 87"/>
                        <wps:cNvSpPr/>
                        <wps:spPr>
                          <a:xfrm>
                            <a:off x="3175" y="338543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88" name="Graphic 88"/>
                        <wps:cNvSpPr/>
                        <wps:spPr>
                          <a:xfrm>
                            <a:off x="6350" y="351561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89" name="Graphic 89"/>
                        <wps:cNvSpPr/>
                        <wps:spPr>
                          <a:xfrm>
                            <a:off x="3175" y="351561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90" name="Graphic 90"/>
                        <wps:cNvSpPr/>
                        <wps:spPr>
                          <a:xfrm>
                            <a:off x="6350" y="364578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91" name="Graphic 91"/>
                        <wps:cNvSpPr/>
                        <wps:spPr>
                          <a:xfrm>
                            <a:off x="3175" y="364578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92" name="Graphic 92"/>
                        <wps:cNvSpPr/>
                        <wps:spPr>
                          <a:xfrm>
                            <a:off x="6350" y="3775964"/>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93" name="Graphic 93"/>
                        <wps:cNvSpPr/>
                        <wps:spPr>
                          <a:xfrm>
                            <a:off x="3175" y="3775964"/>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94" name="Graphic 94"/>
                        <wps:cNvSpPr/>
                        <wps:spPr>
                          <a:xfrm>
                            <a:off x="6350" y="390296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95" name="Graphic 95"/>
                        <wps:cNvSpPr/>
                        <wps:spPr>
                          <a:xfrm>
                            <a:off x="3175" y="390296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96" name="Graphic 96"/>
                        <wps:cNvSpPr/>
                        <wps:spPr>
                          <a:xfrm>
                            <a:off x="6350" y="403313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97" name="Graphic 97"/>
                        <wps:cNvSpPr/>
                        <wps:spPr>
                          <a:xfrm>
                            <a:off x="3175" y="403313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98" name="Graphic 98"/>
                        <wps:cNvSpPr/>
                        <wps:spPr>
                          <a:xfrm>
                            <a:off x="6350" y="4163377"/>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99" name="Graphic 99"/>
                        <wps:cNvSpPr/>
                        <wps:spPr>
                          <a:xfrm>
                            <a:off x="3175" y="4163314"/>
                            <a:ext cx="6629400" cy="130810"/>
                          </a:xfrm>
                          <a:custGeom>
                            <a:avLst/>
                            <a:gdLst/>
                            <a:ahLst/>
                            <a:cxnLst/>
                            <a:rect l="l" t="t" r="r" b="b"/>
                            <a:pathLst>
                              <a:path w="6629400" h="130810">
                                <a:moveTo>
                                  <a:pt x="0" y="0"/>
                                </a:moveTo>
                                <a:lnTo>
                                  <a:pt x="0" y="130555"/>
                                </a:lnTo>
                              </a:path>
                              <a:path w="6629400" h="130810">
                                <a:moveTo>
                                  <a:pt x="6629082" y="0"/>
                                </a:moveTo>
                                <a:lnTo>
                                  <a:pt x="6629082" y="130555"/>
                                </a:lnTo>
                              </a:path>
                            </a:pathLst>
                          </a:custGeom>
                          <a:ln w="6350">
                            <a:solidFill>
                              <a:srgbClr val="5BAB3A"/>
                            </a:solidFill>
                            <a:prstDash val="sysDash"/>
                          </a:ln>
                        </wps:spPr>
                        <wps:bodyPr wrap="square" lIns="0" tIns="0" rIns="0" bIns="0" rtlCol="0">
                          <a:prstTxWarp prst="textNoShape">
                            <a:avLst/>
                          </a:prstTxWarp>
                          <a:noAutofit/>
                        </wps:bodyPr>
                      </wps:wsp>
                      <wps:wsp>
                        <wps:cNvPr id="100" name="Graphic 100"/>
                        <wps:cNvSpPr/>
                        <wps:spPr>
                          <a:xfrm>
                            <a:off x="6350" y="429387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01" name="Graphic 101"/>
                        <wps:cNvSpPr/>
                        <wps:spPr>
                          <a:xfrm>
                            <a:off x="3175" y="429387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02" name="Graphic 102"/>
                        <wps:cNvSpPr/>
                        <wps:spPr>
                          <a:xfrm>
                            <a:off x="6350" y="4424045"/>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103" name="Graphic 103"/>
                        <wps:cNvSpPr/>
                        <wps:spPr>
                          <a:xfrm>
                            <a:off x="3175" y="4424045"/>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104" name="Graphic 104"/>
                        <wps:cNvSpPr/>
                        <wps:spPr>
                          <a:xfrm>
                            <a:off x="6350" y="455104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05" name="Graphic 105"/>
                        <wps:cNvSpPr/>
                        <wps:spPr>
                          <a:xfrm>
                            <a:off x="3175" y="455104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06" name="Graphic 106"/>
                        <wps:cNvSpPr/>
                        <wps:spPr>
                          <a:xfrm>
                            <a:off x="6350" y="468122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07" name="Graphic 107"/>
                        <wps:cNvSpPr/>
                        <wps:spPr>
                          <a:xfrm>
                            <a:off x="3175" y="468122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08" name="Graphic 108"/>
                        <wps:cNvSpPr/>
                        <wps:spPr>
                          <a:xfrm>
                            <a:off x="6350" y="481139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09" name="Graphic 109"/>
                        <wps:cNvSpPr/>
                        <wps:spPr>
                          <a:xfrm>
                            <a:off x="3175" y="481139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0" name="Graphic 110"/>
                        <wps:cNvSpPr/>
                        <wps:spPr>
                          <a:xfrm>
                            <a:off x="6350" y="4941570"/>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111" name="Graphic 111"/>
                        <wps:cNvSpPr/>
                        <wps:spPr>
                          <a:xfrm>
                            <a:off x="3175" y="4941570"/>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112" name="Graphic 112"/>
                        <wps:cNvSpPr/>
                        <wps:spPr>
                          <a:xfrm>
                            <a:off x="6350" y="506857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13" name="Graphic 113"/>
                        <wps:cNvSpPr/>
                        <wps:spPr>
                          <a:xfrm>
                            <a:off x="3175" y="506857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4" name="Graphic 114"/>
                        <wps:cNvSpPr/>
                        <wps:spPr>
                          <a:xfrm>
                            <a:off x="6350" y="519874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15" name="Graphic 115"/>
                        <wps:cNvSpPr/>
                        <wps:spPr>
                          <a:xfrm>
                            <a:off x="3175" y="519874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6" name="Graphic 116"/>
                        <wps:cNvSpPr/>
                        <wps:spPr>
                          <a:xfrm>
                            <a:off x="6350" y="5328856"/>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117" name="Graphic 117"/>
                        <wps:cNvSpPr/>
                        <wps:spPr>
                          <a:xfrm>
                            <a:off x="3175" y="5328920"/>
                            <a:ext cx="6629400" cy="130810"/>
                          </a:xfrm>
                          <a:custGeom>
                            <a:avLst/>
                            <a:gdLst/>
                            <a:ahLst/>
                            <a:cxnLst/>
                            <a:rect l="l" t="t" r="r" b="b"/>
                            <a:pathLst>
                              <a:path w="6629400" h="130810">
                                <a:moveTo>
                                  <a:pt x="0" y="0"/>
                                </a:moveTo>
                                <a:lnTo>
                                  <a:pt x="0" y="130429"/>
                                </a:lnTo>
                              </a:path>
                              <a:path w="6629400" h="130810">
                                <a:moveTo>
                                  <a:pt x="6629082" y="0"/>
                                </a:moveTo>
                                <a:lnTo>
                                  <a:pt x="6629082" y="130429"/>
                                </a:lnTo>
                              </a:path>
                            </a:pathLst>
                          </a:custGeom>
                          <a:ln w="6350">
                            <a:solidFill>
                              <a:srgbClr val="5BAB3A"/>
                            </a:solidFill>
                            <a:prstDash val="sysDash"/>
                          </a:ln>
                        </wps:spPr>
                        <wps:bodyPr wrap="square" lIns="0" tIns="0" rIns="0" bIns="0" rtlCol="0">
                          <a:prstTxWarp prst="textNoShape">
                            <a:avLst/>
                          </a:prstTxWarp>
                          <a:noAutofit/>
                        </wps:bodyPr>
                      </wps:wsp>
                      <wps:wsp>
                        <wps:cNvPr id="118" name="Graphic 118"/>
                        <wps:cNvSpPr/>
                        <wps:spPr>
                          <a:xfrm>
                            <a:off x="6350" y="5459348"/>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119" name="Graphic 119"/>
                        <wps:cNvSpPr/>
                        <wps:spPr>
                          <a:xfrm>
                            <a:off x="3175" y="5459348"/>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120" name="Graphic 120"/>
                        <wps:cNvSpPr/>
                        <wps:spPr>
                          <a:xfrm>
                            <a:off x="6350" y="5589523"/>
                            <a:ext cx="6623050" cy="127000"/>
                          </a:xfrm>
                          <a:custGeom>
                            <a:avLst/>
                            <a:gdLst/>
                            <a:ahLst/>
                            <a:cxnLst/>
                            <a:rect l="l" t="t" r="r" b="b"/>
                            <a:pathLst>
                              <a:path w="6623050" h="127000">
                                <a:moveTo>
                                  <a:pt x="6622669" y="0"/>
                                </a:moveTo>
                                <a:lnTo>
                                  <a:pt x="0" y="0"/>
                                </a:lnTo>
                                <a:lnTo>
                                  <a:pt x="0" y="126999"/>
                                </a:lnTo>
                                <a:lnTo>
                                  <a:pt x="6622669" y="126999"/>
                                </a:lnTo>
                                <a:lnTo>
                                  <a:pt x="6622669" y="0"/>
                                </a:lnTo>
                                <a:close/>
                              </a:path>
                            </a:pathLst>
                          </a:custGeom>
                          <a:solidFill>
                            <a:srgbClr val="B9FCB9"/>
                          </a:solidFill>
                        </wps:spPr>
                        <wps:bodyPr wrap="square" lIns="0" tIns="0" rIns="0" bIns="0" rtlCol="0">
                          <a:prstTxWarp prst="textNoShape">
                            <a:avLst/>
                          </a:prstTxWarp>
                          <a:noAutofit/>
                        </wps:bodyPr>
                      </wps:wsp>
                      <wps:wsp>
                        <wps:cNvPr id="121" name="Graphic 121"/>
                        <wps:cNvSpPr/>
                        <wps:spPr>
                          <a:xfrm>
                            <a:off x="3175" y="5589523"/>
                            <a:ext cx="6629400" cy="127000"/>
                          </a:xfrm>
                          <a:custGeom>
                            <a:avLst/>
                            <a:gdLst/>
                            <a:ahLst/>
                            <a:cxnLst/>
                            <a:rect l="l" t="t" r="r" b="b"/>
                            <a:pathLst>
                              <a:path w="6629400" h="127000">
                                <a:moveTo>
                                  <a:pt x="0" y="0"/>
                                </a:moveTo>
                                <a:lnTo>
                                  <a:pt x="0" y="126999"/>
                                </a:lnTo>
                              </a:path>
                              <a:path w="6629400" h="127000">
                                <a:moveTo>
                                  <a:pt x="6629082" y="0"/>
                                </a:moveTo>
                                <a:lnTo>
                                  <a:pt x="6629082" y="126999"/>
                                </a:lnTo>
                              </a:path>
                            </a:pathLst>
                          </a:custGeom>
                          <a:ln w="6350">
                            <a:solidFill>
                              <a:srgbClr val="5BAB3A"/>
                            </a:solidFill>
                            <a:prstDash val="sysDash"/>
                          </a:ln>
                        </wps:spPr>
                        <wps:bodyPr wrap="square" lIns="0" tIns="0" rIns="0" bIns="0" rtlCol="0">
                          <a:prstTxWarp prst="textNoShape">
                            <a:avLst/>
                          </a:prstTxWarp>
                          <a:noAutofit/>
                        </wps:bodyPr>
                      </wps:wsp>
                      <wps:wsp>
                        <wps:cNvPr id="122" name="Graphic 122"/>
                        <wps:cNvSpPr/>
                        <wps:spPr>
                          <a:xfrm>
                            <a:off x="6350" y="5716523"/>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23" name="Graphic 123"/>
                        <wps:cNvSpPr/>
                        <wps:spPr>
                          <a:xfrm>
                            <a:off x="3175" y="5716523"/>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124" name="Graphic 124"/>
                        <wps:cNvSpPr/>
                        <wps:spPr>
                          <a:xfrm>
                            <a:off x="6350" y="5846698"/>
                            <a:ext cx="6623050" cy="142875"/>
                          </a:xfrm>
                          <a:custGeom>
                            <a:avLst/>
                            <a:gdLst/>
                            <a:ahLst/>
                            <a:cxnLst/>
                            <a:rect l="l" t="t" r="r" b="b"/>
                            <a:pathLst>
                              <a:path w="6623050" h="142875">
                                <a:moveTo>
                                  <a:pt x="6622669" y="0"/>
                                </a:moveTo>
                                <a:lnTo>
                                  <a:pt x="0" y="0"/>
                                </a:lnTo>
                                <a:lnTo>
                                  <a:pt x="0" y="142875"/>
                                </a:lnTo>
                                <a:lnTo>
                                  <a:pt x="6622669" y="142875"/>
                                </a:lnTo>
                                <a:lnTo>
                                  <a:pt x="6622669" y="0"/>
                                </a:lnTo>
                                <a:close/>
                              </a:path>
                            </a:pathLst>
                          </a:custGeom>
                          <a:solidFill>
                            <a:srgbClr val="B9FCB9"/>
                          </a:solidFill>
                        </wps:spPr>
                        <wps:bodyPr wrap="square" lIns="0" tIns="0" rIns="0" bIns="0" rtlCol="0">
                          <a:prstTxWarp prst="textNoShape">
                            <a:avLst/>
                          </a:prstTxWarp>
                          <a:noAutofit/>
                        </wps:bodyPr>
                      </wps:wsp>
                      <wps:wsp>
                        <wps:cNvPr id="125" name="Graphic 125"/>
                        <wps:cNvSpPr/>
                        <wps:spPr>
                          <a:xfrm>
                            <a:off x="0" y="5846698"/>
                            <a:ext cx="6635750" cy="146050"/>
                          </a:xfrm>
                          <a:custGeom>
                            <a:avLst/>
                            <a:gdLst/>
                            <a:ahLst/>
                            <a:cxnLst/>
                            <a:rect l="l" t="t" r="r" b="b"/>
                            <a:pathLst>
                              <a:path w="6635750" h="146050">
                                <a:moveTo>
                                  <a:pt x="0" y="146050"/>
                                </a:moveTo>
                                <a:lnTo>
                                  <a:pt x="6350" y="146050"/>
                                </a:lnTo>
                              </a:path>
                              <a:path w="6635750" h="146050">
                                <a:moveTo>
                                  <a:pt x="0" y="146050"/>
                                </a:moveTo>
                                <a:lnTo>
                                  <a:pt x="6350" y="146050"/>
                                </a:lnTo>
                              </a:path>
                              <a:path w="6635750" h="146050">
                                <a:moveTo>
                                  <a:pt x="6350" y="146050"/>
                                </a:moveTo>
                                <a:lnTo>
                                  <a:pt x="6629082" y="146050"/>
                                </a:lnTo>
                              </a:path>
                              <a:path w="6635750" h="146050">
                                <a:moveTo>
                                  <a:pt x="6629082" y="146050"/>
                                </a:moveTo>
                                <a:lnTo>
                                  <a:pt x="6635432" y="146050"/>
                                </a:lnTo>
                              </a:path>
                              <a:path w="6635750" h="146050">
                                <a:moveTo>
                                  <a:pt x="6629082" y="146050"/>
                                </a:moveTo>
                                <a:lnTo>
                                  <a:pt x="6635432" y="146050"/>
                                </a:lnTo>
                              </a:path>
                              <a:path w="6635750" h="146050">
                                <a:moveTo>
                                  <a:pt x="3175" y="0"/>
                                </a:moveTo>
                                <a:lnTo>
                                  <a:pt x="3175" y="142875"/>
                                </a:lnTo>
                              </a:path>
                              <a:path w="6635750" h="146050">
                                <a:moveTo>
                                  <a:pt x="6632257" y="0"/>
                                </a:moveTo>
                                <a:lnTo>
                                  <a:pt x="6632257" y="142875"/>
                                </a:lnTo>
                              </a:path>
                            </a:pathLst>
                          </a:custGeom>
                          <a:ln w="6350">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36.525002pt;margin-top:-1.495605pt;width:522.5pt;height:472.15pt;mso-position-horizontal-relative:page;mso-position-vertical-relative:paragraph;z-index:-21688320" id="docshapegroup31" coordorigin="731,-30" coordsize="10450,9443">
                <v:rect style="position:absolute;left:740;top:-20;width:10430;height:225" id="docshape32" filled="true" fillcolor="#b9fcb9" stroked="false">
                  <v:fill type="solid"/>
                </v:rect>
                <v:shape style="position:absolute;left:735;top:-30;width:10440;height:235" id="docshape33" coordorigin="736,-30" coordsize="10440,235" path="m736,-30l736,-20m736,-30l736,-20m741,-25l11170,-25m11175,-30l11175,-20m11175,-30l11175,-20m736,-20l736,205m11175,-20l11175,205e" filled="false" stroked="true" strokeweight=".5pt" strokecolor="#5bab3a">
                  <v:path arrowok="t"/>
                  <v:stroke dashstyle="shortdash"/>
                </v:shape>
                <v:rect style="position:absolute;left:740;top:205;width:10430;height:205" id="docshape34" filled="true" fillcolor="#b9fcb9" stroked="false">
                  <v:fill type="solid"/>
                </v:rect>
                <v:shape style="position:absolute;left:735;top:205;width:10440;height:205" id="docshape35" coordorigin="736,205" coordsize="10440,205" path="m736,205l736,410m11175,205l11175,410e" filled="false" stroked="true" strokeweight=".5pt" strokecolor="#5bab3a">
                  <v:path arrowok="t"/>
                  <v:stroke dashstyle="shortdash"/>
                </v:shape>
                <v:rect style="position:absolute;left:740;top:410;width:10430;height:200" id="docshape36" filled="true" fillcolor="#b9fcb9" stroked="false">
                  <v:fill type="solid"/>
                </v:rect>
                <v:shape style="position:absolute;left:735;top:410;width:10440;height:200" id="docshape37" coordorigin="736,410" coordsize="10440,200" path="m736,410l736,610m11175,410l11175,610e" filled="false" stroked="true" strokeweight=".5pt" strokecolor="#5bab3a">
                  <v:path arrowok="t"/>
                  <v:stroke dashstyle="shortdash"/>
                </v:shape>
                <v:rect style="position:absolute;left:740;top:610;width:10430;height:205" id="docshape38" filled="true" fillcolor="#b9fcb9" stroked="false">
                  <v:fill type="solid"/>
                </v:rect>
                <v:shape style="position:absolute;left:735;top:610;width:10440;height:205" id="docshape39" coordorigin="736,610" coordsize="10440,205" path="m736,610l736,815m11175,610l11175,815e" filled="false" stroked="true" strokeweight=".5pt" strokecolor="#5bab3a">
                  <v:path arrowok="t"/>
                  <v:stroke dashstyle="shortdash"/>
                </v:shape>
                <v:rect style="position:absolute;left:740;top:815;width:10430;height:205" id="docshape40" filled="true" fillcolor="#b9fcb9" stroked="false">
                  <v:fill type="solid"/>
                </v:rect>
                <v:shape style="position:absolute;left:735;top:815;width:10440;height:205" id="docshape41" coordorigin="736,815" coordsize="10440,205" path="m736,815l736,1020m11175,815l11175,1020e" filled="false" stroked="true" strokeweight=".5pt" strokecolor="#5bab3a">
                  <v:path arrowok="t"/>
                  <v:stroke dashstyle="shortdash"/>
                </v:shape>
                <v:rect style="position:absolute;left:740;top:1020;width:10430;height:205" id="docshape42" filled="true" fillcolor="#b9fcb9" stroked="false">
                  <v:fill type="solid"/>
                </v:rect>
                <v:shape style="position:absolute;left:735;top:1020;width:10440;height:205" id="docshape43" coordorigin="736,1020" coordsize="10440,205" path="m736,1020l736,1225m11175,1020l11175,1225e" filled="false" stroked="true" strokeweight=".5pt" strokecolor="#5bab3a">
                  <v:path arrowok="t"/>
                  <v:stroke dashstyle="shortdash"/>
                </v:shape>
                <v:rect style="position:absolute;left:740;top:1225;width:10430;height:200" id="docshape44" filled="true" fillcolor="#b9fcb9" stroked="false">
                  <v:fill type="solid"/>
                </v:rect>
                <v:shape style="position:absolute;left:735;top:1225;width:10440;height:200" id="docshape45" coordorigin="736,1225" coordsize="10440,200" path="m736,1225l736,1425m11175,1225l11175,1425e" filled="false" stroked="true" strokeweight=".5pt" strokecolor="#5bab3a">
                  <v:path arrowok="t"/>
                  <v:stroke dashstyle="shortdash"/>
                </v:shape>
                <v:rect style="position:absolute;left:740;top:1424;width:10430;height:206" id="docshape46" filled="true" fillcolor="#b9fcb9" stroked="false">
                  <v:fill type="solid"/>
                </v:rect>
                <v:shape style="position:absolute;left:735;top:1425;width:10440;height:206" id="docshape47" coordorigin="736,1425" coordsize="10440,206" path="m736,1425l736,1631m11175,1425l11175,1631e" filled="false" stroked="true" strokeweight=".5pt" strokecolor="#5bab3a">
                  <v:path arrowok="t"/>
                  <v:stroke dashstyle="shortdash"/>
                </v:shape>
                <v:rect style="position:absolute;left:740;top:1630;width:10430;height:205" id="docshape48" filled="true" fillcolor="#b9fcb9" stroked="false">
                  <v:fill type="solid"/>
                </v:rect>
                <v:shape style="position:absolute;left:735;top:1630;width:10440;height:205" id="docshape49" coordorigin="736,1631" coordsize="10440,205" path="m736,1631l736,1836m11175,1631l11175,1836e" filled="false" stroked="true" strokeweight=".5pt" strokecolor="#5bab3a">
                  <v:path arrowok="t"/>
                  <v:stroke dashstyle="shortdash"/>
                </v:shape>
                <v:rect style="position:absolute;left:740;top:1835;width:10430;height:205" id="docshape50" filled="true" fillcolor="#b9fcb9" stroked="false">
                  <v:fill type="solid"/>
                </v:rect>
                <v:shape style="position:absolute;left:735;top:1835;width:10440;height:205" id="docshape51" coordorigin="736,1836" coordsize="10440,205" path="m736,1836l736,2041m11175,1836l11175,2041e" filled="false" stroked="true" strokeweight=".5pt" strokecolor="#5bab3a">
                  <v:path arrowok="t"/>
                  <v:stroke dashstyle="shortdash"/>
                </v:shape>
                <v:rect style="position:absolute;left:740;top:2040;width:10430;height:205" id="docshape52" filled="true" fillcolor="#b9fcb9" stroked="false">
                  <v:fill type="solid"/>
                </v:rect>
                <v:shape style="position:absolute;left:735;top:2040;width:10440;height:205" id="docshape53" coordorigin="736,2041" coordsize="10440,205" path="m736,2041l736,2246m11175,2041l11175,2246e" filled="false" stroked="true" strokeweight=".5pt" strokecolor="#5bab3a">
                  <v:path arrowok="t"/>
                  <v:stroke dashstyle="shortdash"/>
                </v:shape>
                <v:rect style="position:absolute;left:740;top:2245;width:10430;height:200" id="docshape54" filled="true" fillcolor="#b9fcb9" stroked="false">
                  <v:fill type="solid"/>
                </v:rect>
                <v:shape style="position:absolute;left:735;top:2245;width:10440;height:200" id="docshape55" coordorigin="736,2246" coordsize="10440,200" path="m736,2246l736,2446m11175,2246l11175,2446e" filled="false" stroked="true" strokeweight=".5pt" strokecolor="#5bab3a">
                  <v:path arrowok="t"/>
                  <v:stroke dashstyle="shortdash"/>
                </v:shape>
                <v:rect style="position:absolute;left:740;top:2445;width:10430;height:205" id="docshape56" filled="true" fillcolor="#b9fcb9" stroked="false">
                  <v:fill type="solid"/>
                </v:rect>
                <v:shape style="position:absolute;left:735;top:2445;width:10440;height:205" id="docshape57" coordorigin="736,2446" coordsize="10440,205" path="m736,2446l736,2651m11175,2446l11175,2651e" filled="false" stroked="true" strokeweight=".5pt" strokecolor="#5bab3a">
                  <v:path arrowok="t"/>
                  <v:stroke dashstyle="shortdash"/>
                </v:shape>
                <v:rect style="position:absolute;left:740;top:2650;width:10430;height:205" id="docshape58" filled="true" fillcolor="#b9fcb9" stroked="false">
                  <v:fill type="solid"/>
                </v:rect>
                <v:shape style="position:absolute;left:735;top:2650;width:10440;height:205" id="docshape59" coordorigin="736,2651" coordsize="10440,205" path="m736,2651l736,2856m11175,2651l11175,2856e" filled="false" stroked="true" strokeweight=".5pt" strokecolor="#5bab3a">
                  <v:path arrowok="t"/>
                  <v:stroke dashstyle="shortdash"/>
                </v:shape>
                <v:rect style="position:absolute;left:740;top:2855;width:10430;height:205" id="docshape60" filled="true" fillcolor="#b9fcb9" stroked="false">
                  <v:fill type="solid"/>
                </v:rect>
                <v:shape style="position:absolute;left:735;top:2855;width:10440;height:205" id="docshape61" coordorigin="736,2856" coordsize="10440,205" path="m736,2856l736,3061m11175,2856l11175,3061e" filled="false" stroked="true" strokeweight=".5pt" strokecolor="#5bab3a">
                  <v:path arrowok="t"/>
                  <v:stroke dashstyle="shortdash"/>
                </v:shape>
                <v:rect style="position:absolute;left:740;top:3060;width:10430;height:200" id="docshape62" filled="true" fillcolor="#b9fcb9" stroked="false">
                  <v:fill type="solid"/>
                </v:rect>
                <v:shape style="position:absolute;left:735;top:3060;width:10440;height:200" id="docshape63" coordorigin="736,3061" coordsize="10440,200" path="m736,3061l736,3261m11175,3061l11175,3261e" filled="false" stroked="true" strokeweight=".5pt" strokecolor="#5bab3a">
                  <v:path arrowok="t"/>
                  <v:stroke dashstyle="shortdash"/>
                </v:shape>
                <v:rect style="position:absolute;left:740;top:3260;width:10430;height:206" id="docshape64" filled="true" fillcolor="#b9fcb9" stroked="false">
                  <v:fill type="solid"/>
                </v:rect>
                <v:shape style="position:absolute;left:735;top:3260;width:10440;height:206" id="docshape65" coordorigin="736,3261" coordsize="10440,206" path="m736,3261l736,3466m11175,3261l11175,3466e" filled="false" stroked="true" strokeweight=".5pt" strokecolor="#5bab3a">
                  <v:path arrowok="t"/>
                  <v:stroke dashstyle="shortdash"/>
                </v:shape>
                <v:rect style="position:absolute;left:740;top:3466;width:10430;height:205" id="docshape66" filled="true" fillcolor="#b9fcb9" stroked="false">
                  <v:fill type="solid"/>
                </v:rect>
                <v:shape style="position:absolute;left:735;top:3466;width:10440;height:205" id="docshape67" coordorigin="736,3466" coordsize="10440,205" path="m736,3466l736,3671m11175,3466l11175,3671e" filled="false" stroked="true" strokeweight=".5pt" strokecolor="#5bab3a">
                  <v:path arrowok="t"/>
                  <v:stroke dashstyle="shortdash"/>
                </v:shape>
                <v:rect style="position:absolute;left:740;top:3671;width:10430;height:205" id="docshape68" filled="true" fillcolor="#b9fcb9" stroked="false">
                  <v:fill type="solid"/>
                </v:rect>
                <v:shape style="position:absolute;left:735;top:3671;width:10440;height:205" id="docshape69" coordorigin="736,3671" coordsize="10440,205" path="m736,3671l736,3876m11175,3671l11175,3876e" filled="false" stroked="true" strokeweight=".5pt" strokecolor="#5bab3a">
                  <v:path arrowok="t"/>
                  <v:stroke dashstyle="shortdash"/>
                </v:shape>
                <v:rect style="position:absolute;left:740;top:3876;width:10430;height:205" id="docshape70" filled="true" fillcolor="#b9fcb9" stroked="false">
                  <v:fill type="solid"/>
                </v:rect>
                <v:shape style="position:absolute;left:735;top:3876;width:10440;height:205" id="docshape71" coordorigin="736,3876" coordsize="10440,205" path="m736,3876l736,4081m11175,3876l11175,4081e" filled="false" stroked="true" strokeweight=".5pt" strokecolor="#5bab3a">
                  <v:path arrowok="t"/>
                  <v:stroke dashstyle="shortdash"/>
                </v:shape>
                <v:rect style="position:absolute;left:740;top:4081;width:10430;height:200" id="docshape72" filled="true" fillcolor="#b9fcb9" stroked="false">
                  <v:fill type="solid"/>
                </v:rect>
                <v:shape style="position:absolute;left:735;top:4081;width:10440;height:200" id="docshape73" coordorigin="736,4081" coordsize="10440,200" path="m736,4081l736,4281m11175,4081l11175,4281e" filled="false" stroked="true" strokeweight=".5pt" strokecolor="#5bab3a">
                  <v:path arrowok="t"/>
                  <v:stroke dashstyle="shortdash"/>
                </v:shape>
                <v:rect style="position:absolute;left:740;top:4281;width:10430;height:205" id="docshape74" filled="true" fillcolor="#b9fcb9" stroked="false">
                  <v:fill type="solid"/>
                </v:rect>
                <v:shape style="position:absolute;left:735;top:4281;width:10440;height:205" id="docshape75" coordorigin="736,4281" coordsize="10440,205" path="m736,4281l736,4486m11175,4281l11175,4486e" filled="false" stroked="true" strokeweight=".5pt" strokecolor="#5bab3a">
                  <v:path arrowok="t"/>
                  <v:stroke dashstyle="shortdash"/>
                </v:shape>
                <v:rect style="position:absolute;left:740;top:4486;width:10430;height:205" id="docshape76" filled="true" fillcolor="#b9fcb9" stroked="false">
                  <v:fill type="solid"/>
                </v:rect>
                <v:shape style="position:absolute;left:735;top:4486;width:10440;height:205" id="docshape77" coordorigin="736,4486" coordsize="10440,205" path="m736,4486l736,4691m11175,4486l11175,4691e" filled="false" stroked="true" strokeweight=".5pt" strokecolor="#5bab3a">
                  <v:path arrowok="t"/>
                  <v:stroke dashstyle="shortdash"/>
                </v:shape>
                <v:rect style="position:absolute;left:740;top:4691;width:10430;height:205" id="docshape78" filled="true" fillcolor="#b9fcb9" stroked="false">
                  <v:fill type="solid"/>
                </v:rect>
                <v:shape style="position:absolute;left:735;top:4691;width:10440;height:205" id="docshape79" coordorigin="736,4691" coordsize="10440,205" path="m736,4691l736,4896m11175,4691l11175,4896e" filled="false" stroked="true" strokeweight=".5pt" strokecolor="#5bab3a">
                  <v:path arrowok="t"/>
                  <v:stroke dashstyle="shortdash"/>
                </v:shape>
                <v:rect style="position:absolute;left:740;top:4895;width:10430;height:206" id="docshape80" filled="true" fillcolor="#b9fcb9" stroked="false">
                  <v:fill type="solid"/>
                </v:rect>
                <v:shape style="position:absolute;left:735;top:4896;width:10440;height:206" id="docshape81" coordorigin="736,4896" coordsize="10440,206" path="m736,4896l736,5101m11175,4896l11175,5101e" filled="false" stroked="true" strokeweight=".5pt" strokecolor="#5bab3a">
                  <v:path arrowok="t"/>
                  <v:stroke dashstyle="shortdash"/>
                </v:shape>
                <v:rect style="position:absolute;left:740;top:5101;width:10430;height:200" id="docshape82" filled="true" fillcolor="#b9fcb9" stroked="false">
                  <v:fill type="solid"/>
                </v:rect>
                <v:shape style="position:absolute;left:735;top:5101;width:10440;height:200" id="docshape83" coordorigin="736,5101" coordsize="10440,200" path="m736,5101l736,5301m11175,5101l11175,5301e" filled="false" stroked="true" strokeweight=".5pt" strokecolor="#5bab3a">
                  <v:path arrowok="t"/>
                  <v:stroke dashstyle="shortdash"/>
                </v:shape>
                <v:rect style="position:absolute;left:740;top:5301;width:10430;height:205" id="docshape84" filled="true" fillcolor="#b9fcb9" stroked="false">
                  <v:fill type="solid"/>
                </v:rect>
                <v:shape style="position:absolute;left:735;top:5301;width:10440;height:205" id="docshape85" coordorigin="736,5301" coordsize="10440,205" path="m736,5301l736,5506m11175,5301l11175,5506e" filled="false" stroked="true" strokeweight=".5pt" strokecolor="#5bab3a">
                  <v:path arrowok="t"/>
                  <v:stroke dashstyle="shortdash"/>
                </v:shape>
                <v:rect style="position:absolute;left:740;top:5506;width:10430;height:205" id="docshape86" filled="true" fillcolor="#b9fcb9" stroked="false">
                  <v:fill type="solid"/>
                </v:rect>
                <v:shape style="position:absolute;left:735;top:5506;width:10440;height:205" id="docshape87" coordorigin="736,5506" coordsize="10440,205" path="m736,5506l736,5711m11175,5506l11175,5711e" filled="false" stroked="true" strokeweight=".5pt" strokecolor="#5bab3a">
                  <v:path arrowok="t"/>
                  <v:stroke dashstyle="shortdash"/>
                </v:shape>
                <v:rect style="position:absolute;left:740;top:5711;width:10430;height:205" id="docshape88" filled="true" fillcolor="#b9fcb9" stroked="false">
                  <v:fill type="solid"/>
                </v:rect>
                <v:shape style="position:absolute;left:735;top:5711;width:10440;height:205" id="docshape89" coordorigin="736,5711" coordsize="10440,205" path="m736,5711l736,5916m11175,5711l11175,5916e" filled="false" stroked="true" strokeweight=".5pt" strokecolor="#5bab3a">
                  <v:path arrowok="t"/>
                  <v:stroke dashstyle="shortdash"/>
                </v:shape>
                <v:rect style="position:absolute;left:740;top:5916;width:10430;height:200" id="docshape90" filled="true" fillcolor="#b9fcb9" stroked="false">
                  <v:fill type="solid"/>
                </v:rect>
                <v:shape style="position:absolute;left:735;top:5916;width:10440;height:200" id="docshape91" coordorigin="736,5916" coordsize="10440,200" path="m736,5916l736,6116m11175,5916l11175,6116e" filled="false" stroked="true" strokeweight=".5pt" strokecolor="#5bab3a">
                  <v:path arrowok="t"/>
                  <v:stroke dashstyle="shortdash"/>
                </v:shape>
                <v:rect style="position:absolute;left:740;top:6116;width:10430;height:205" id="docshape92" filled="true" fillcolor="#b9fcb9" stroked="false">
                  <v:fill type="solid"/>
                </v:rect>
                <v:shape style="position:absolute;left:735;top:6116;width:10440;height:205" id="docshape93" coordorigin="736,6116" coordsize="10440,205" path="m736,6116l736,6321m11175,6116l11175,6321e" filled="false" stroked="true" strokeweight=".5pt" strokecolor="#5bab3a">
                  <v:path arrowok="t"/>
                  <v:stroke dashstyle="shortdash"/>
                </v:shape>
                <v:rect style="position:absolute;left:740;top:6321;width:10430;height:205" id="docshape94" filled="true" fillcolor="#b9fcb9" stroked="false">
                  <v:fill type="solid"/>
                </v:rect>
                <v:shape style="position:absolute;left:735;top:6321;width:10440;height:205" id="docshape95" coordorigin="736,6321" coordsize="10440,205" path="m736,6321l736,6526m11175,6321l11175,6526e" filled="false" stroked="true" strokeweight=".5pt" strokecolor="#5bab3a">
                  <v:path arrowok="t"/>
                  <v:stroke dashstyle="shortdash"/>
                </v:shape>
                <v:rect style="position:absolute;left:740;top:6526;width:10430;height:206" id="docshape96" filled="true" fillcolor="#b9fcb9" stroked="false">
                  <v:fill type="solid"/>
                </v:rect>
                <v:shape style="position:absolute;left:735;top:6526;width:10440;height:206" id="docshape97" coordorigin="736,6526" coordsize="10440,206" path="m736,6526l736,6732m11175,6526l11175,6732e" filled="false" stroked="true" strokeweight=".5pt" strokecolor="#5bab3a">
                  <v:path arrowok="t"/>
                  <v:stroke dashstyle="shortdash"/>
                </v:shape>
                <v:rect style="position:absolute;left:740;top:6732;width:10430;height:205" id="docshape98" filled="true" fillcolor="#b9fcb9" stroked="false">
                  <v:fill type="solid"/>
                </v:rect>
                <v:shape style="position:absolute;left:735;top:6732;width:10440;height:205" id="docshape99" coordorigin="736,6732" coordsize="10440,205" path="m736,6732l736,6937m11175,6732l11175,6937e" filled="false" stroked="true" strokeweight=".5pt" strokecolor="#5bab3a">
                  <v:path arrowok="t"/>
                  <v:stroke dashstyle="shortdash"/>
                </v:shape>
                <v:rect style="position:absolute;left:740;top:6937;width:10430;height:200" id="docshape100" filled="true" fillcolor="#b9fcb9" stroked="false">
                  <v:fill type="solid"/>
                </v:rect>
                <v:shape style="position:absolute;left:735;top:6937;width:10440;height:200" id="docshape101" coordorigin="736,6937" coordsize="10440,200" path="m736,6937l736,7137m11175,6937l11175,7137e" filled="false" stroked="true" strokeweight=".5pt" strokecolor="#5bab3a">
                  <v:path arrowok="t"/>
                  <v:stroke dashstyle="shortdash"/>
                </v:shape>
                <v:rect style="position:absolute;left:740;top:7137;width:10430;height:205" id="docshape102" filled="true" fillcolor="#b9fcb9" stroked="false">
                  <v:fill type="solid"/>
                </v:rect>
                <v:shape style="position:absolute;left:735;top:7137;width:10440;height:205" id="docshape103" coordorigin="736,7137" coordsize="10440,205" path="m736,7137l736,7342m11175,7137l11175,7342e" filled="false" stroked="true" strokeweight=".5pt" strokecolor="#5bab3a">
                  <v:path arrowok="t"/>
                  <v:stroke dashstyle="shortdash"/>
                </v:shape>
                <v:rect style="position:absolute;left:740;top:7342;width:10430;height:205" id="docshape104" filled="true" fillcolor="#b9fcb9" stroked="false">
                  <v:fill type="solid"/>
                </v:rect>
                <v:shape style="position:absolute;left:735;top:7342;width:10440;height:205" id="docshape105" coordorigin="736,7342" coordsize="10440,205" path="m736,7342l736,7547m11175,7342l11175,7547e" filled="false" stroked="true" strokeweight=".5pt" strokecolor="#5bab3a">
                  <v:path arrowok="t"/>
                  <v:stroke dashstyle="shortdash"/>
                </v:shape>
                <v:rect style="position:absolute;left:740;top:7547;width:10430;height:205" id="docshape106" filled="true" fillcolor="#b9fcb9" stroked="false">
                  <v:fill type="solid"/>
                </v:rect>
                <v:shape style="position:absolute;left:735;top:7547;width:10440;height:205" id="docshape107" coordorigin="736,7547" coordsize="10440,205" path="m736,7547l736,7752m11175,7547l11175,7752e" filled="false" stroked="true" strokeweight=".5pt" strokecolor="#5bab3a">
                  <v:path arrowok="t"/>
                  <v:stroke dashstyle="shortdash"/>
                </v:shape>
                <v:rect style="position:absolute;left:740;top:7752;width:10430;height:200" id="docshape108" filled="true" fillcolor="#b9fcb9" stroked="false">
                  <v:fill type="solid"/>
                </v:rect>
                <v:shape style="position:absolute;left:735;top:7752;width:10440;height:200" id="docshape109" coordorigin="736,7752" coordsize="10440,200" path="m736,7752l736,7952m11175,7752l11175,7952e" filled="false" stroked="true" strokeweight=".5pt" strokecolor="#5bab3a">
                  <v:path arrowok="t"/>
                  <v:stroke dashstyle="shortdash"/>
                </v:shape>
                <v:rect style="position:absolute;left:740;top:7952;width:10430;height:205" id="docshape110" filled="true" fillcolor="#b9fcb9" stroked="false">
                  <v:fill type="solid"/>
                </v:rect>
                <v:shape style="position:absolute;left:735;top:7952;width:10440;height:205" id="docshape111" coordorigin="736,7952" coordsize="10440,205" path="m736,7952l736,8157m11175,7952l11175,8157e" filled="false" stroked="true" strokeweight=".5pt" strokecolor="#5bab3a">
                  <v:path arrowok="t"/>
                  <v:stroke dashstyle="shortdash"/>
                </v:shape>
                <v:rect style="position:absolute;left:740;top:8157;width:10430;height:205" id="docshape112" filled="true" fillcolor="#b9fcb9" stroked="false">
                  <v:fill type="solid"/>
                </v:rect>
                <v:shape style="position:absolute;left:735;top:8157;width:10440;height:205" id="docshape113" coordorigin="736,8157" coordsize="10440,205" path="m736,8157l736,8362m11175,8157l11175,8362e" filled="false" stroked="true" strokeweight=".5pt" strokecolor="#5bab3a">
                  <v:path arrowok="t"/>
                  <v:stroke dashstyle="shortdash"/>
                </v:shape>
                <v:rect style="position:absolute;left:740;top:8361;width:10430;height:206" id="docshape114" filled="true" fillcolor="#b9fcb9" stroked="false">
                  <v:fill type="solid"/>
                </v:rect>
                <v:shape style="position:absolute;left:735;top:8362;width:10440;height:206" id="docshape115" coordorigin="736,8362" coordsize="10440,206" path="m736,8362l736,8567m11175,8362l11175,8567e" filled="false" stroked="true" strokeweight=".5pt" strokecolor="#5bab3a">
                  <v:path arrowok="t"/>
                  <v:stroke dashstyle="shortdash"/>
                </v:shape>
                <v:rect style="position:absolute;left:740;top:8567;width:10430;height:205" id="docshape116" filled="true" fillcolor="#b9fcb9" stroked="false">
                  <v:fill type="solid"/>
                </v:rect>
                <v:shape style="position:absolute;left:735;top:8567;width:10440;height:205" id="docshape117" coordorigin="736,8567" coordsize="10440,205" path="m736,8567l736,8772m11175,8567l11175,8772e" filled="false" stroked="true" strokeweight=".5pt" strokecolor="#5bab3a">
                  <v:path arrowok="t"/>
                  <v:stroke dashstyle="shortdash"/>
                </v:shape>
                <v:rect style="position:absolute;left:740;top:8772;width:10430;height:200" id="docshape118" filled="true" fillcolor="#b9fcb9" stroked="false">
                  <v:fill type="solid"/>
                </v:rect>
                <v:shape style="position:absolute;left:735;top:8772;width:10440;height:200" id="docshape119" coordorigin="736,8772" coordsize="10440,200" path="m736,8772l736,8972m11175,8772l11175,8972e" filled="false" stroked="true" strokeweight=".5pt" strokecolor="#5bab3a">
                  <v:path arrowok="t"/>
                  <v:stroke dashstyle="shortdash"/>
                </v:shape>
                <v:rect style="position:absolute;left:740;top:8972;width:10430;height:205" id="docshape120" filled="true" fillcolor="#b9fcb9" stroked="false">
                  <v:fill type="solid"/>
                </v:rect>
                <v:shape style="position:absolute;left:735;top:8972;width:10440;height:205" id="docshape121" coordorigin="736,8972" coordsize="10440,205" path="m736,8972l736,9177m11175,8972l11175,9177e" filled="false" stroked="true" strokeweight=".5pt" strokecolor="#5bab3a">
                  <v:path arrowok="t"/>
                  <v:stroke dashstyle="shortdash"/>
                </v:shape>
                <v:rect style="position:absolute;left:740;top:9177;width:10430;height:225" id="docshape122" filled="true" fillcolor="#b9fcb9" stroked="false">
                  <v:fill type="solid"/>
                </v:rect>
                <v:shape style="position:absolute;left:730;top:9177;width:10450;height:230" id="docshape123" coordorigin="731,9177" coordsize="10450,230" path="m731,9407l741,9407m731,9407l741,9407m741,9407l11170,9407m11170,9407l11180,9407m11170,9407l11180,9407m736,9177l736,9402m11175,9177l11175,9402e" filled="false" stroked="true" strokeweight=".5pt" strokecolor="#5bab3a">
                  <v:path arrowok="t"/>
                  <v:stroke dashstyle="shortdash"/>
                </v:shape>
                <w10:wrap type="none"/>
              </v:group>
            </w:pict>
          </mc:Fallback>
        </mc:AlternateContent>
      </w:r>
      <w:r>
        <w:rPr>
          <w:rFonts w:ascii="Courier New"/>
          <w:color w:val="008000"/>
          <w:spacing w:val="-2"/>
          <w:sz w:val="18"/>
        </w:rPr>
        <w:t>@startuml</w:t>
      </w:r>
    </w:p>
    <w:p>
      <w:pPr>
        <w:spacing w:line="202" w:lineRule="exact" w:before="1"/>
        <w:ind w:left="230"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4</w:t>
      </w:r>
    </w:p>
    <w:p>
      <w:pPr>
        <w:spacing w:line="202" w:lineRule="exact" w:before="0"/>
        <w:ind w:left="230" w:right="0" w:firstLine="0"/>
        <w:jc w:val="left"/>
        <w:rPr>
          <w:rFonts w:ascii="Courier New"/>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10"/>
          <w:sz w:val="18"/>
        </w:rPr>
        <w:t> 8</w:t>
      </w:r>
    </w:p>
    <w:p>
      <w:pPr>
        <w:spacing w:before="1"/>
        <w:ind w:left="230" w:right="0" w:firstLine="0"/>
        <w:jc w:val="left"/>
        <w:rPr>
          <w:rFonts w:ascii="Courier New"/>
          <w:sz w:val="18"/>
        </w:rPr>
      </w:pPr>
      <w:r>
        <w:rPr>
          <w:rFonts w:ascii="Courier New"/>
          <w:color w:val="008000"/>
          <w:sz w:val="18"/>
        </w:rPr>
        <w:t>skinparam</w:t>
      </w:r>
      <w:r>
        <w:rPr>
          <w:rFonts w:ascii="Courier New"/>
          <w:color w:val="008000"/>
          <w:spacing w:val="-11"/>
          <w:sz w:val="18"/>
        </w:rPr>
        <w:t> </w:t>
      </w:r>
      <w:r>
        <w:rPr>
          <w:rFonts w:ascii="Courier New"/>
          <w:color w:val="008000"/>
          <w:sz w:val="18"/>
        </w:rPr>
        <w:t>defaultFontSize</w:t>
      </w:r>
      <w:r>
        <w:rPr>
          <w:rFonts w:ascii="Courier New"/>
          <w:color w:val="008000"/>
          <w:spacing w:val="-13"/>
          <w:sz w:val="18"/>
        </w:rPr>
        <w:t> </w:t>
      </w:r>
      <w:r>
        <w:rPr>
          <w:rFonts w:ascii="Courier New"/>
          <w:color w:val="008000"/>
          <w:spacing w:val="-5"/>
          <w:sz w:val="18"/>
        </w:rPr>
        <w:t>12</w:t>
      </w:r>
    </w:p>
    <w:p>
      <w:pPr>
        <w:pStyle w:val="BodyText"/>
        <w:spacing w:before="4"/>
        <w:rPr>
          <w:rFonts w:ascii="Courier New"/>
          <w:sz w:val="18"/>
        </w:rPr>
      </w:pPr>
    </w:p>
    <w:p>
      <w:pPr>
        <w:spacing w:line="237" w:lineRule="auto" w:before="0"/>
        <w:ind w:left="665" w:right="5246" w:hanging="435"/>
        <w:jc w:val="left"/>
        <w:rPr>
          <w:rFonts w:ascii="Courier New" w:hAnsi="Courier New"/>
          <w:sz w:val="18"/>
        </w:rPr>
      </w:pPr>
      <w:r>
        <w:rPr>
          <w:rFonts w:ascii="Courier New" w:hAnsi="Courier New"/>
          <w:color w:val="008000"/>
          <w:sz w:val="18"/>
        </w:rPr>
        <w:t>Box</w:t>
      </w:r>
      <w:r>
        <w:rPr>
          <w:rFonts w:ascii="Courier New" w:hAnsi="Courier New"/>
          <w:color w:val="008000"/>
          <w:spacing w:val="-11"/>
          <w:sz w:val="18"/>
        </w:rPr>
        <w:t> </w:t>
      </w:r>
      <w:r>
        <w:rPr>
          <w:rFonts w:ascii="Courier New" w:hAnsi="Courier New"/>
          <w:color w:val="008000"/>
          <w:sz w:val="18"/>
        </w:rPr>
        <w:t>“Service</w:t>
      </w:r>
      <w:r>
        <w:rPr>
          <w:rFonts w:ascii="Courier New" w:hAnsi="Courier New"/>
          <w:color w:val="008000"/>
          <w:spacing w:val="-11"/>
          <w:sz w:val="18"/>
        </w:rPr>
        <w:t> </w:t>
      </w:r>
      <w:r>
        <w:rPr>
          <w:rFonts w:ascii="Courier New" w:hAnsi="Courier New"/>
          <w:color w:val="008000"/>
          <w:sz w:val="18"/>
        </w:rPr>
        <w:t>Management</w:t>
      </w:r>
      <w:r>
        <w:rPr>
          <w:rFonts w:ascii="Courier New" w:hAnsi="Courier New"/>
          <w:color w:val="008000"/>
          <w:spacing w:val="-11"/>
          <w:sz w:val="18"/>
        </w:rPr>
        <w:t> </w:t>
      </w:r>
      <w:r>
        <w:rPr>
          <w:rFonts w:ascii="Courier New" w:hAnsi="Courier New"/>
          <w:color w:val="008000"/>
          <w:sz w:val="18"/>
        </w:rPr>
        <w:t>and</w:t>
      </w:r>
      <w:r>
        <w:rPr>
          <w:rFonts w:ascii="Courier New" w:hAnsi="Courier New"/>
          <w:color w:val="008000"/>
          <w:spacing w:val="-6"/>
          <w:sz w:val="18"/>
        </w:rPr>
        <w:t> </w:t>
      </w:r>
      <w:r>
        <w:rPr>
          <w:rFonts w:ascii="Courier New" w:hAnsi="Courier New"/>
          <w:color w:val="008000"/>
          <w:sz w:val="18"/>
        </w:rPr>
        <w:t>Orchestration”</w:t>
      </w:r>
      <w:r>
        <w:rPr>
          <w:rFonts w:ascii="Courier New" w:hAnsi="Courier New"/>
          <w:color w:val="008000"/>
          <w:spacing w:val="-6"/>
          <w:sz w:val="18"/>
        </w:rPr>
        <w:t> </w:t>
      </w:r>
      <w:r>
        <w:rPr>
          <w:rFonts w:ascii="Courier New" w:hAnsi="Courier New"/>
          <w:color w:val="008000"/>
          <w:sz w:val="18"/>
        </w:rPr>
        <w:t>#gold Participant OAM as “OAM Functions” Participant non as “Non-RT RIC”</w:t>
      </w:r>
    </w:p>
    <w:p>
      <w:pPr>
        <w:spacing w:before="3"/>
        <w:ind w:left="230" w:right="0" w:firstLine="0"/>
        <w:jc w:val="left"/>
        <w:rPr>
          <w:rFonts w:ascii="Courier New"/>
          <w:sz w:val="18"/>
        </w:rPr>
      </w:pPr>
      <w:r>
        <w:rPr>
          <w:rFonts w:ascii="Courier New"/>
          <w:color w:val="008000"/>
          <w:sz w:val="18"/>
        </w:rPr>
        <w:t>End </w:t>
      </w:r>
      <w:r>
        <w:rPr>
          <w:rFonts w:ascii="Courier New"/>
          <w:color w:val="008000"/>
          <w:spacing w:val="-5"/>
          <w:sz w:val="18"/>
        </w:rPr>
        <w:t>box</w:t>
      </w:r>
    </w:p>
    <w:p>
      <w:pPr>
        <w:pStyle w:val="BodyText"/>
        <w:spacing w:before="2"/>
        <w:rPr>
          <w:rFonts w:ascii="Courier New"/>
          <w:sz w:val="18"/>
        </w:rPr>
      </w:pPr>
    </w:p>
    <w:p>
      <w:pPr>
        <w:spacing w:line="202" w:lineRule="exact" w:before="0"/>
        <w:ind w:left="23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3"/>
          <w:sz w:val="18"/>
        </w:rPr>
        <w:t> </w:t>
      </w:r>
      <w:r>
        <w:rPr>
          <w:rFonts w:ascii="Courier New" w:hAnsi="Courier New"/>
          <w:color w:val="008000"/>
          <w:sz w:val="18"/>
        </w:rPr>
        <w:t>“O-RAN”</w:t>
      </w:r>
      <w:r>
        <w:rPr>
          <w:rFonts w:ascii="Courier New" w:hAnsi="Courier New"/>
          <w:color w:val="008000"/>
          <w:spacing w:val="-2"/>
          <w:sz w:val="18"/>
        </w:rPr>
        <w:t> #lightpink</w:t>
      </w:r>
    </w:p>
    <w:p>
      <w:pPr>
        <w:spacing w:before="0"/>
        <w:ind w:left="555" w:right="5523"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5"/>
          <w:sz w:val="18"/>
        </w:rPr>
        <w:t> </w:t>
      </w:r>
      <w:r>
        <w:rPr>
          <w:rFonts w:ascii="Courier New" w:hAnsi="Courier New"/>
          <w:color w:val="008000"/>
          <w:sz w:val="18"/>
        </w:rPr>
        <w:t>near</w:t>
      </w:r>
      <w:r>
        <w:rPr>
          <w:rFonts w:ascii="Courier New" w:hAnsi="Courier New"/>
          <w:color w:val="008000"/>
          <w:spacing w:val="-5"/>
          <w:sz w:val="18"/>
        </w:rPr>
        <w:t> </w:t>
      </w:r>
      <w:r>
        <w:rPr>
          <w:rFonts w:ascii="Courier New" w:hAnsi="Courier New"/>
          <w:color w:val="008000"/>
          <w:sz w:val="18"/>
        </w:rPr>
        <w:t>as</w:t>
      </w:r>
      <w:r>
        <w:rPr>
          <w:rFonts w:ascii="Courier New" w:hAnsi="Courier New"/>
          <w:color w:val="008000"/>
          <w:spacing w:val="-10"/>
          <w:sz w:val="18"/>
        </w:rPr>
        <w:t> </w:t>
      </w:r>
      <w:r>
        <w:rPr>
          <w:rFonts w:ascii="Courier New" w:hAnsi="Courier New"/>
          <w:color w:val="008000"/>
          <w:sz w:val="18"/>
        </w:rPr>
        <w:t>“Near-RT</w:t>
      </w:r>
      <w:r>
        <w:rPr>
          <w:rFonts w:ascii="Courier New" w:hAnsi="Courier New"/>
          <w:color w:val="008000"/>
          <w:spacing w:val="-10"/>
          <w:sz w:val="18"/>
        </w:rPr>
        <w:t> </w:t>
      </w:r>
      <w:r>
        <w:rPr>
          <w:rFonts w:ascii="Courier New" w:hAnsi="Courier New"/>
          <w:color w:val="008000"/>
          <w:sz w:val="18"/>
        </w:rPr>
        <w:t>RIC” Participant ran as “E2 Node”</w:t>
      </w:r>
    </w:p>
    <w:p>
      <w:pPr>
        <w:spacing w:before="1"/>
        <w:ind w:left="23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before="201"/>
        <w:ind w:left="230" w:right="4282" w:firstLine="0"/>
        <w:jc w:val="left"/>
        <w:rPr>
          <w:rFonts w:ascii="Courier New"/>
          <w:sz w:val="18"/>
        </w:rPr>
      </w:pPr>
      <w:r>
        <w:rPr>
          <w:rFonts w:ascii="Courier New"/>
          <w:color w:val="008000"/>
          <w:sz w:val="18"/>
        </w:rPr>
        <w:t>OAM &lt;-&gt; ran : &lt;&lt;O1&gt;&gt; RAN Data &amp; Configuration collection near</w:t>
      </w:r>
      <w:r>
        <w:rPr>
          <w:rFonts w:ascii="Courier New"/>
          <w:color w:val="008000"/>
          <w:spacing w:val="-1"/>
          <w:sz w:val="18"/>
        </w:rPr>
        <w:t> </w:t>
      </w:r>
      <w:r>
        <w:rPr>
          <w:rFonts w:ascii="Courier New"/>
          <w:color w:val="008000"/>
          <w:sz w:val="18"/>
        </w:rPr>
        <w:t>&lt;-&gt;</w:t>
      </w:r>
      <w:r>
        <w:rPr>
          <w:rFonts w:ascii="Courier New"/>
          <w:color w:val="008000"/>
          <w:spacing w:val="-6"/>
          <w:sz w:val="18"/>
        </w:rPr>
        <w:t> </w:t>
      </w:r>
      <w:r>
        <w:rPr>
          <w:rFonts w:ascii="Courier New"/>
          <w:color w:val="008000"/>
          <w:sz w:val="18"/>
        </w:rPr>
        <w:t>ran</w:t>
      </w:r>
      <w:r>
        <w:rPr>
          <w:rFonts w:ascii="Courier New"/>
          <w:color w:val="008000"/>
          <w:spacing w:val="-6"/>
          <w:sz w:val="18"/>
        </w:rPr>
        <w:t> </w:t>
      </w:r>
      <w:r>
        <w:rPr>
          <w:rFonts w:ascii="Courier New"/>
          <w:color w:val="008000"/>
          <w:sz w:val="18"/>
        </w:rPr>
        <w:t>:</w:t>
      </w:r>
      <w:r>
        <w:rPr>
          <w:rFonts w:ascii="Courier New"/>
          <w:color w:val="008000"/>
          <w:spacing w:val="-1"/>
          <w:sz w:val="18"/>
        </w:rPr>
        <w:t> </w:t>
      </w:r>
      <w:r>
        <w:rPr>
          <w:rFonts w:ascii="Courier New"/>
          <w:color w:val="008000"/>
          <w:sz w:val="18"/>
        </w:rPr>
        <w:t>&lt;&lt;E2&gt;&gt;</w:t>
      </w:r>
      <w:r>
        <w:rPr>
          <w:rFonts w:ascii="Courier New"/>
          <w:color w:val="008000"/>
          <w:spacing w:val="-6"/>
          <w:sz w:val="18"/>
        </w:rPr>
        <w:t> </w:t>
      </w:r>
      <w:r>
        <w:rPr>
          <w:rFonts w:ascii="Courier New"/>
          <w:color w:val="008000"/>
          <w:sz w:val="18"/>
        </w:rPr>
        <w:t>RAN</w:t>
      </w:r>
      <w:r>
        <w:rPr>
          <w:rFonts w:ascii="Courier New"/>
          <w:color w:val="008000"/>
          <w:spacing w:val="-6"/>
          <w:sz w:val="18"/>
        </w:rPr>
        <w:t> </w:t>
      </w:r>
      <w:r>
        <w:rPr>
          <w:rFonts w:ascii="Courier New"/>
          <w:color w:val="008000"/>
          <w:sz w:val="18"/>
        </w:rPr>
        <w:t>Data</w:t>
      </w:r>
      <w:r>
        <w:rPr>
          <w:rFonts w:ascii="Courier New"/>
          <w:color w:val="008000"/>
          <w:spacing w:val="-6"/>
          <w:sz w:val="18"/>
        </w:rPr>
        <w:t> </w:t>
      </w:r>
      <w:r>
        <w:rPr>
          <w:rFonts w:ascii="Courier New"/>
          <w:color w:val="008000"/>
          <w:sz w:val="18"/>
        </w:rPr>
        <w:t>&amp;</w:t>
      </w:r>
      <w:r>
        <w:rPr>
          <w:rFonts w:ascii="Courier New"/>
          <w:color w:val="008000"/>
          <w:spacing w:val="-1"/>
          <w:sz w:val="18"/>
        </w:rPr>
        <w:t> </w:t>
      </w:r>
      <w:r>
        <w:rPr>
          <w:rFonts w:ascii="Courier New"/>
          <w:color w:val="008000"/>
          <w:sz w:val="18"/>
        </w:rPr>
        <w:t>Configuration</w:t>
      </w:r>
      <w:r>
        <w:rPr>
          <w:rFonts w:ascii="Courier New"/>
          <w:color w:val="008000"/>
          <w:spacing w:val="-11"/>
          <w:sz w:val="18"/>
        </w:rPr>
        <w:t> </w:t>
      </w:r>
      <w:r>
        <w:rPr>
          <w:rFonts w:ascii="Courier New"/>
          <w:color w:val="008000"/>
          <w:sz w:val="18"/>
        </w:rPr>
        <w:t>collection OAM -&gt; non: TS Performance information</w:t>
      </w:r>
    </w:p>
    <w:p>
      <w:pPr>
        <w:spacing w:before="4"/>
        <w:ind w:left="230" w:right="3093" w:firstLine="0"/>
        <w:jc w:val="left"/>
        <w:rPr>
          <w:rFonts w:ascii="Courier New"/>
          <w:sz w:val="18"/>
        </w:rPr>
      </w:pPr>
      <w:r>
        <w:rPr>
          <w:rFonts w:ascii="Courier New"/>
          <w:color w:val="008000"/>
          <w:sz w:val="18"/>
        </w:rPr>
        <w:t>non--&gt;non: (Mode 2) Collected Data Evaluation TS target generation near--&gt;near:</w:t>
      </w:r>
      <w:r>
        <w:rPr>
          <w:rFonts w:ascii="Courier New"/>
          <w:color w:val="008000"/>
          <w:spacing w:val="-5"/>
          <w:sz w:val="18"/>
        </w:rPr>
        <w:t> </w:t>
      </w:r>
      <w:r>
        <w:rPr>
          <w:rFonts w:ascii="Courier New"/>
          <w:color w:val="008000"/>
          <w:sz w:val="18"/>
        </w:rPr>
        <w:t>(Mode</w:t>
      </w:r>
      <w:r>
        <w:rPr>
          <w:rFonts w:ascii="Courier New"/>
          <w:color w:val="008000"/>
          <w:spacing w:val="-5"/>
          <w:sz w:val="18"/>
        </w:rPr>
        <w:t> </w:t>
      </w:r>
      <w:r>
        <w:rPr>
          <w:rFonts w:ascii="Courier New"/>
          <w:color w:val="008000"/>
          <w:sz w:val="18"/>
        </w:rPr>
        <w:t>1)</w:t>
      </w:r>
      <w:r>
        <w:rPr>
          <w:rFonts w:ascii="Courier New"/>
          <w:color w:val="008000"/>
          <w:spacing w:val="-5"/>
          <w:sz w:val="18"/>
        </w:rPr>
        <w:t> </w:t>
      </w:r>
      <w:r>
        <w:rPr>
          <w:rFonts w:ascii="Courier New"/>
          <w:color w:val="008000"/>
          <w:sz w:val="18"/>
        </w:rPr>
        <w:t>Collected</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z w:val="18"/>
        </w:rPr>
        <w:t>Evaluation</w:t>
      </w:r>
      <w:r>
        <w:rPr>
          <w:rFonts w:ascii="Courier New"/>
          <w:color w:val="008000"/>
          <w:spacing w:val="-5"/>
          <w:sz w:val="18"/>
        </w:rPr>
        <w:t> </w:t>
      </w:r>
      <w:r>
        <w:rPr>
          <w:rFonts w:ascii="Courier New"/>
          <w:color w:val="008000"/>
          <w:sz w:val="18"/>
        </w:rPr>
        <w:t>TS</w:t>
      </w:r>
      <w:r>
        <w:rPr>
          <w:rFonts w:ascii="Courier New"/>
          <w:color w:val="008000"/>
          <w:spacing w:val="-5"/>
          <w:sz w:val="18"/>
        </w:rPr>
        <w:t> </w:t>
      </w:r>
      <w:r>
        <w:rPr>
          <w:rFonts w:ascii="Courier New"/>
          <w:color w:val="008000"/>
          <w:sz w:val="18"/>
        </w:rPr>
        <w:t>target</w:t>
      </w:r>
      <w:r>
        <w:rPr>
          <w:rFonts w:ascii="Courier New"/>
          <w:color w:val="008000"/>
          <w:spacing w:val="-5"/>
          <w:sz w:val="18"/>
        </w:rPr>
        <w:t> </w:t>
      </w:r>
      <w:r>
        <w:rPr>
          <w:rFonts w:ascii="Courier New"/>
          <w:color w:val="008000"/>
          <w:sz w:val="18"/>
        </w:rPr>
        <w:t>generation</w:t>
      </w:r>
    </w:p>
    <w:p>
      <w:pPr>
        <w:spacing w:before="202"/>
        <w:ind w:left="230" w:right="0" w:firstLine="0"/>
        <w:jc w:val="left"/>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OUTER</w:t>
      </w:r>
      <w:r>
        <w:rPr>
          <w:rFonts w:ascii="Courier New"/>
          <w:color w:val="008000"/>
          <w:spacing w:val="-3"/>
          <w:sz w:val="18"/>
        </w:rPr>
        <w:t> </w:t>
      </w:r>
      <w:r>
        <w:rPr>
          <w:rFonts w:ascii="Courier New"/>
          <w:color w:val="008000"/>
          <w:sz w:val="18"/>
        </w:rPr>
        <w:t>LOOP</w:t>
      </w:r>
      <w:r>
        <w:rPr>
          <w:rFonts w:ascii="Courier New"/>
          <w:color w:val="008000"/>
          <w:spacing w:val="-3"/>
          <w:sz w:val="18"/>
        </w:rPr>
        <w:t> </w:t>
      </w:r>
      <w:r>
        <w:rPr>
          <w:rFonts w:ascii="Courier New"/>
          <w:color w:val="008000"/>
          <w:spacing w:val="-2"/>
          <w:sz w:val="18"/>
        </w:rPr>
        <w:t>CONTROL</w:t>
      </w:r>
    </w:p>
    <w:p>
      <w:pPr>
        <w:spacing w:before="1"/>
        <w:ind w:left="555" w:right="0" w:firstLine="0"/>
        <w:jc w:val="left"/>
        <w:rPr>
          <w:rFonts w:ascii="Courier New"/>
          <w:sz w:val="18"/>
        </w:rPr>
      </w:pPr>
      <w:r>
        <w:rPr>
          <w:rFonts w:ascii="Courier New"/>
          <w:color w:val="008000"/>
          <w:sz w:val="18"/>
        </w:rPr>
        <w:t>non</w:t>
      </w:r>
      <w:r>
        <w:rPr>
          <w:rFonts w:ascii="Courier New"/>
          <w:color w:val="008000"/>
          <w:spacing w:val="-3"/>
          <w:sz w:val="18"/>
        </w:rPr>
        <w:t> </w:t>
      </w:r>
      <w:r>
        <w:rPr>
          <w:rFonts w:ascii="Courier New"/>
          <w:color w:val="008000"/>
          <w:sz w:val="18"/>
        </w:rPr>
        <w:t>--&gt;</w:t>
      </w:r>
      <w:r>
        <w:rPr>
          <w:rFonts w:ascii="Courier New"/>
          <w:color w:val="008000"/>
          <w:spacing w:val="-4"/>
          <w:sz w:val="18"/>
        </w:rPr>
        <w:t> </w:t>
      </w:r>
      <w:r>
        <w:rPr>
          <w:rFonts w:ascii="Courier New"/>
          <w:color w:val="008000"/>
          <w:sz w:val="18"/>
        </w:rPr>
        <w:t>near</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1:(opt.)</w:t>
      </w:r>
      <w:r>
        <w:rPr>
          <w:rFonts w:ascii="Courier New"/>
          <w:color w:val="008000"/>
          <w:spacing w:val="-4"/>
          <w:sz w:val="18"/>
        </w:rPr>
        <w:t> </w:t>
      </w:r>
      <w:r>
        <w:rPr>
          <w:rFonts w:ascii="Courier New"/>
          <w:color w:val="008000"/>
          <w:sz w:val="18"/>
        </w:rPr>
        <w:t>&lt;&lt;A1&gt;&gt;</w:t>
      </w:r>
      <w:r>
        <w:rPr>
          <w:rFonts w:ascii="Courier New"/>
          <w:color w:val="008000"/>
          <w:spacing w:val="-4"/>
          <w:sz w:val="18"/>
        </w:rPr>
        <w:t> </w:t>
      </w:r>
      <w:r>
        <w:rPr>
          <w:rFonts w:ascii="Courier New"/>
          <w:color w:val="008000"/>
          <w:sz w:val="18"/>
        </w:rPr>
        <w:t>A1</w:t>
      </w:r>
      <w:r>
        <w:rPr>
          <w:rFonts w:ascii="Courier New"/>
          <w:color w:val="008000"/>
          <w:spacing w:val="-4"/>
          <w:sz w:val="18"/>
        </w:rPr>
        <w:t> </w:t>
      </w:r>
      <w:r>
        <w:rPr>
          <w:rFonts w:ascii="Courier New"/>
          <w:color w:val="008000"/>
          <w:sz w:val="18"/>
        </w:rPr>
        <w:t>policy</w:t>
      </w:r>
      <w:r>
        <w:rPr>
          <w:rFonts w:ascii="Courier New"/>
          <w:color w:val="008000"/>
          <w:spacing w:val="-4"/>
          <w:sz w:val="18"/>
        </w:rPr>
        <w:t> </w:t>
      </w:r>
      <w:r>
        <w:rPr>
          <w:rFonts w:ascii="Courier New"/>
          <w:color w:val="008000"/>
          <w:sz w:val="18"/>
        </w:rPr>
        <w:t>setup</w:t>
      </w:r>
      <w:r>
        <w:rPr>
          <w:rFonts w:ascii="Courier New"/>
          <w:color w:val="008000"/>
          <w:spacing w:val="-4"/>
          <w:sz w:val="18"/>
        </w:rPr>
        <w:t> </w:t>
      </w:r>
      <w:r>
        <w:rPr>
          <w:rFonts w:ascii="Courier New"/>
          <w:color w:val="008000"/>
          <w:sz w:val="18"/>
        </w:rPr>
        <w:t>or</w:t>
      </w:r>
      <w:r>
        <w:rPr>
          <w:rFonts w:ascii="Courier New"/>
          <w:color w:val="008000"/>
          <w:spacing w:val="-3"/>
          <w:sz w:val="18"/>
        </w:rPr>
        <w:t> </w:t>
      </w:r>
      <w:r>
        <w:rPr>
          <w:rFonts w:ascii="Courier New"/>
          <w:color w:val="008000"/>
          <w:spacing w:val="-2"/>
          <w:sz w:val="18"/>
        </w:rPr>
        <w:t>update</w:t>
      </w:r>
    </w:p>
    <w:p>
      <w:pPr>
        <w:spacing w:before="1"/>
        <w:ind w:left="555" w:right="692" w:firstLine="0"/>
        <w:jc w:val="left"/>
        <w:rPr>
          <w:rFonts w:ascii="Courier New"/>
          <w:sz w:val="18"/>
        </w:rPr>
      </w:pPr>
      <w:r>
        <w:rPr>
          <w:rFonts w:ascii="Courier New"/>
          <w:color w:val="008000"/>
          <w:sz w:val="18"/>
        </w:rPr>
        <w:t>non</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2: (opt.)</w:t>
      </w:r>
      <w:r>
        <w:rPr>
          <w:rFonts w:ascii="Courier New"/>
          <w:color w:val="008000"/>
          <w:spacing w:val="-5"/>
          <w:sz w:val="18"/>
        </w:rPr>
        <w:t> </w:t>
      </w:r>
      <w:r>
        <w:rPr>
          <w:rFonts w:ascii="Courier New"/>
          <w:color w:val="008000"/>
          <w:sz w:val="18"/>
        </w:rPr>
        <w:t>&lt;&lt;A1-EI&gt;&gt;</w:t>
      </w:r>
      <w:r>
        <w:rPr>
          <w:rFonts w:ascii="Courier New"/>
          <w:color w:val="008000"/>
          <w:spacing w:val="-4"/>
          <w:sz w:val="18"/>
        </w:rPr>
        <w:t> </w:t>
      </w:r>
      <w:r>
        <w:rPr>
          <w:rFonts w:ascii="Courier New"/>
          <w:color w:val="008000"/>
          <w:sz w:val="18"/>
        </w:rPr>
        <w:t>Traffic</w:t>
      </w:r>
      <w:r>
        <w:rPr>
          <w:rFonts w:ascii="Courier New"/>
          <w:color w:val="008000"/>
          <w:spacing w:val="-5"/>
          <w:sz w:val="18"/>
        </w:rPr>
        <w:t> </w:t>
      </w:r>
      <w:r>
        <w:rPr>
          <w:rFonts w:ascii="Courier New"/>
          <w:color w:val="008000"/>
          <w:sz w:val="18"/>
        </w:rPr>
        <w:t>steering</w:t>
      </w:r>
      <w:r>
        <w:rPr>
          <w:rFonts w:ascii="Courier New"/>
          <w:color w:val="008000"/>
          <w:spacing w:val="-5"/>
          <w:sz w:val="18"/>
        </w:rPr>
        <w:t> </w:t>
      </w:r>
      <w:r>
        <w:rPr>
          <w:rFonts w:ascii="Courier New"/>
          <w:color w:val="008000"/>
          <w:sz w:val="18"/>
        </w:rPr>
        <w:t>related A1</w:t>
      </w:r>
      <w:r>
        <w:rPr>
          <w:rFonts w:ascii="Courier New"/>
          <w:color w:val="008000"/>
          <w:spacing w:val="-5"/>
          <w:sz w:val="18"/>
        </w:rPr>
        <w:t> </w:t>
      </w:r>
      <w:r>
        <w:rPr>
          <w:rFonts w:ascii="Courier New"/>
          <w:color w:val="008000"/>
          <w:sz w:val="18"/>
        </w:rPr>
        <w:t>Enrichment</w:t>
      </w:r>
      <w:r>
        <w:rPr>
          <w:rFonts w:ascii="Courier New"/>
          <w:color w:val="008000"/>
          <w:spacing w:val="-5"/>
          <w:sz w:val="18"/>
        </w:rPr>
        <w:t> </w:t>
      </w:r>
      <w:r>
        <w:rPr>
          <w:rFonts w:ascii="Courier New"/>
          <w:color w:val="008000"/>
          <w:sz w:val="18"/>
        </w:rPr>
        <w:t>Information near -&gt; near : 3: TS optimization set-up or update</w:t>
      </w:r>
    </w:p>
    <w:p>
      <w:pPr>
        <w:spacing w:line="201" w:lineRule="exact" w:before="0"/>
        <w:ind w:left="555" w:right="0" w:firstLine="0"/>
        <w:jc w:val="left"/>
        <w:rPr>
          <w:rFonts w:ascii="Courier New"/>
          <w:sz w:val="18"/>
        </w:rPr>
      </w:pPr>
      <w:r>
        <w:rPr>
          <w:rFonts w:ascii="Courier New"/>
          <w:color w:val="008000"/>
          <w:sz w:val="18"/>
        </w:rPr>
        <w:t>near</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ran</w:t>
      </w:r>
      <w:r>
        <w:rPr>
          <w:rFonts w:ascii="Courier New"/>
          <w:color w:val="008000"/>
          <w:spacing w:val="-1"/>
          <w:sz w:val="18"/>
        </w:rPr>
        <w:t> </w:t>
      </w:r>
      <w:r>
        <w:rPr>
          <w:rFonts w:ascii="Courier New"/>
          <w:color w:val="008000"/>
          <w:sz w:val="18"/>
        </w:rPr>
        <w:t>:</w:t>
      </w:r>
      <w:r>
        <w:rPr>
          <w:rFonts w:ascii="Courier New"/>
          <w:color w:val="008000"/>
          <w:spacing w:val="-5"/>
          <w:sz w:val="18"/>
        </w:rPr>
        <w:t> </w:t>
      </w:r>
      <w:r>
        <w:rPr>
          <w:rFonts w:ascii="Courier New"/>
          <w:color w:val="008000"/>
          <w:sz w:val="18"/>
        </w:rPr>
        <w:t>4:</w:t>
      </w:r>
      <w:r>
        <w:rPr>
          <w:rFonts w:ascii="Courier New"/>
          <w:color w:val="008000"/>
          <w:spacing w:val="-1"/>
          <w:sz w:val="18"/>
        </w:rPr>
        <w:t> </w:t>
      </w:r>
      <w:r>
        <w:rPr>
          <w:rFonts w:ascii="Courier New"/>
          <w:color w:val="008000"/>
          <w:sz w:val="18"/>
        </w:rPr>
        <w:t>&lt;&lt;E2&gt;&gt;</w:t>
      </w:r>
      <w:r>
        <w:rPr>
          <w:rFonts w:ascii="Courier New"/>
          <w:color w:val="008000"/>
          <w:spacing w:val="-6"/>
          <w:sz w:val="18"/>
        </w:rPr>
        <w:t> </w:t>
      </w:r>
      <w:r>
        <w:rPr>
          <w:rFonts w:ascii="Courier New"/>
          <w:color w:val="008000"/>
          <w:sz w:val="18"/>
        </w:rPr>
        <w:t>RIC</w:t>
      </w:r>
      <w:r>
        <w:rPr>
          <w:rFonts w:ascii="Courier New"/>
          <w:color w:val="008000"/>
          <w:spacing w:val="-5"/>
          <w:sz w:val="18"/>
        </w:rPr>
        <w:t> </w:t>
      </w:r>
      <w:r>
        <w:rPr>
          <w:rFonts w:ascii="Courier New"/>
          <w:color w:val="008000"/>
          <w:sz w:val="18"/>
        </w:rPr>
        <w:t>SUBSCRIPTION</w:t>
      </w:r>
      <w:r>
        <w:rPr>
          <w:rFonts w:ascii="Courier New"/>
          <w:color w:val="008000"/>
          <w:spacing w:val="-6"/>
          <w:sz w:val="18"/>
        </w:rPr>
        <w:t> </w:t>
      </w:r>
      <w:r>
        <w:rPr>
          <w:rFonts w:ascii="Courier New"/>
          <w:color w:val="008000"/>
          <w:sz w:val="18"/>
        </w:rPr>
        <w:t>REQUEST(UE</w:t>
      </w:r>
      <w:r>
        <w:rPr>
          <w:rFonts w:ascii="Courier New"/>
          <w:color w:val="008000"/>
          <w:spacing w:val="-6"/>
          <w:sz w:val="18"/>
        </w:rPr>
        <w:t> </w:t>
      </w:r>
      <w:r>
        <w:rPr>
          <w:rFonts w:ascii="Courier New"/>
          <w:color w:val="008000"/>
          <w:sz w:val="18"/>
        </w:rPr>
        <w:t>context</w:t>
      </w:r>
      <w:r>
        <w:rPr>
          <w:rFonts w:ascii="Courier New"/>
          <w:color w:val="008000"/>
          <w:spacing w:val="-5"/>
          <w:sz w:val="18"/>
        </w:rPr>
        <w:t> </w:t>
      </w:r>
      <w:r>
        <w:rPr>
          <w:rFonts w:ascii="Courier New"/>
          <w:color w:val="008000"/>
          <w:sz w:val="18"/>
        </w:rPr>
        <w:t>&amp;</w:t>
      </w:r>
      <w:r>
        <w:rPr>
          <w:rFonts w:ascii="Courier New"/>
          <w:color w:val="008000"/>
          <w:spacing w:val="-6"/>
          <w:sz w:val="18"/>
        </w:rPr>
        <w:t> </w:t>
      </w:r>
      <w:r>
        <w:rPr>
          <w:rFonts w:ascii="Courier New"/>
          <w:color w:val="008000"/>
          <w:sz w:val="18"/>
        </w:rPr>
        <w:t>Measurement</w:t>
      </w:r>
      <w:r>
        <w:rPr>
          <w:rFonts w:ascii="Courier New"/>
          <w:color w:val="008000"/>
          <w:spacing w:val="-5"/>
          <w:sz w:val="18"/>
        </w:rPr>
        <w:t> </w:t>
      </w:r>
      <w:r>
        <w:rPr>
          <w:rFonts w:ascii="Courier New"/>
          <w:color w:val="008000"/>
          <w:spacing w:val="-2"/>
          <w:sz w:val="18"/>
        </w:rPr>
        <w:t>Metrics)</w:t>
      </w:r>
    </w:p>
    <w:p>
      <w:pPr>
        <w:pStyle w:val="BodyText"/>
        <w:spacing w:before="2"/>
        <w:rPr>
          <w:rFonts w:ascii="Courier New"/>
          <w:sz w:val="18"/>
        </w:rPr>
      </w:pPr>
    </w:p>
    <w:p>
      <w:pPr>
        <w:spacing w:before="0"/>
        <w:ind w:left="555" w:right="0" w:firstLine="0"/>
        <w:jc w:val="left"/>
        <w:rPr>
          <w:rFonts w:ascii="Courier New"/>
          <w:sz w:val="18"/>
        </w:rPr>
      </w:pPr>
      <w:r>
        <w:rPr>
          <w:rFonts w:ascii="Courier New"/>
          <w:color w:val="008000"/>
          <w:sz w:val="18"/>
        </w:rPr>
        <w:t>group</w:t>
      </w:r>
      <w:r>
        <w:rPr>
          <w:rFonts w:ascii="Courier New"/>
          <w:color w:val="008000"/>
          <w:spacing w:val="-7"/>
          <w:sz w:val="18"/>
        </w:rPr>
        <w:t> </w:t>
      </w:r>
      <w:r>
        <w:rPr>
          <w:rFonts w:ascii="Courier New"/>
          <w:color w:val="008000"/>
          <w:sz w:val="18"/>
        </w:rPr>
        <w:t>INNER</w:t>
      </w:r>
      <w:r>
        <w:rPr>
          <w:rFonts w:ascii="Courier New"/>
          <w:color w:val="008000"/>
          <w:spacing w:val="-2"/>
          <w:sz w:val="18"/>
        </w:rPr>
        <w:t> </w:t>
      </w:r>
      <w:r>
        <w:rPr>
          <w:rFonts w:ascii="Courier New"/>
          <w:color w:val="008000"/>
          <w:sz w:val="18"/>
        </w:rPr>
        <w:t>LOOP</w:t>
      </w:r>
      <w:r>
        <w:rPr>
          <w:rFonts w:ascii="Courier New"/>
          <w:color w:val="008000"/>
          <w:spacing w:val="-1"/>
          <w:sz w:val="18"/>
        </w:rPr>
        <w:t> </w:t>
      </w:r>
      <w:r>
        <w:rPr>
          <w:rFonts w:ascii="Courier New"/>
          <w:color w:val="008000"/>
          <w:spacing w:val="-2"/>
          <w:sz w:val="18"/>
        </w:rPr>
        <w:t>CONTROL</w:t>
      </w:r>
    </w:p>
    <w:p>
      <w:pPr>
        <w:spacing w:line="235" w:lineRule="auto" w:before="4"/>
        <w:ind w:left="880" w:right="1583" w:firstLine="0"/>
        <w:jc w:val="left"/>
        <w:rPr>
          <w:rFonts w:ascii="Courier New"/>
          <w:sz w:val="18"/>
        </w:rPr>
      </w:pPr>
      <w:r>
        <w:rPr>
          <w:rFonts w:ascii="Courier New"/>
          <w:color w:val="008000"/>
          <w:sz w:val="18"/>
        </w:rPr>
        <w:t>ran -&gt;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5:</w:t>
      </w:r>
      <w:r>
        <w:rPr>
          <w:rFonts w:ascii="Courier New"/>
          <w:color w:val="008000"/>
          <w:spacing w:val="-5"/>
          <w:sz w:val="18"/>
        </w:rPr>
        <w:t> </w:t>
      </w:r>
      <w:r>
        <w:rPr>
          <w:rFonts w:ascii="Courier New"/>
          <w:color w:val="008000"/>
          <w:sz w:val="18"/>
        </w:rPr>
        <w:t>&lt;&lt;E2&gt;&gt;</w:t>
      </w:r>
      <w:r>
        <w:rPr>
          <w:rFonts w:ascii="Courier New"/>
          <w:color w:val="008000"/>
          <w:spacing w:val="-5"/>
          <w:sz w:val="18"/>
        </w:rPr>
        <w:t> </w:t>
      </w:r>
      <w:r>
        <w:rPr>
          <w:rFonts w:ascii="Courier New"/>
          <w:color w:val="008000"/>
          <w:sz w:val="18"/>
        </w:rPr>
        <w:t>RIC INDICATION</w:t>
      </w:r>
      <w:r>
        <w:rPr>
          <w:rFonts w:ascii="Courier New"/>
          <w:color w:val="008000"/>
          <w:spacing w:val="-5"/>
          <w:sz w:val="18"/>
        </w:rPr>
        <w:t> </w:t>
      </w:r>
      <w:r>
        <w:rPr>
          <w:rFonts w:ascii="Courier New"/>
          <w:color w:val="008000"/>
          <w:sz w:val="18"/>
        </w:rPr>
        <w:t>(UE</w:t>
      </w:r>
      <w:r>
        <w:rPr>
          <w:rFonts w:ascii="Courier New"/>
          <w:color w:val="008000"/>
          <w:spacing w:val="-5"/>
          <w:sz w:val="18"/>
        </w:rPr>
        <w:t> </w:t>
      </w:r>
      <w:r>
        <w:rPr>
          <w:rFonts w:ascii="Courier New"/>
          <w:color w:val="008000"/>
          <w:sz w:val="18"/>
        </w:rPr>
        <w:t>context</w:t>
      </w:r>
      <w:r>
        <w:rPr>
          <w:rFonts w:ascii="Courier New"/>
          <w:color w:val="008000"/>
          <w:spacing w:val="-5"/>
          <w:sz w:val="18"/>
        </w:rPr>
        <w:t> </w:t>
      </w:r>
      <w:r>
        <w:rPr>
          <w:rFonts w:ascii="Courier New"/>
          <w:color w:val="008000"/>
          <w:sz w:val="18"/>
        </w:rPr>
        <w:t>&amp;</w:t>
      </w:r>
      <w:r>
        <w:rPr>
          <w:rFonts w:ascii="Courier New"/>
          <w:color w:val="008000"/>
          <w:spacing w:val="-5"/>
          <w:sz w:val="18"/>
        </w:rPr>
        <w:t> </w:t>
      </w:r>
      <w:r>
        <w:rPr>
          <w:rFonts w:ascii="Courier New"/>
          <w:color w:val="008000"/>
          <w:sz w:val="18"/>
        </w:rPr>
        <w:t>E2</w:t>
      </w:r>
      <w:r>
        <w:rPr>
          <w:rFonts w:ascii="Courier New"/>
          <w:color w:val="008000"/>
          <w:spacing w:val="-5"/>
          <w:sz w:val="18"/>
        </w:rPr>
        <w:t> </w:t>
      </w:r>
      <w:r>
        <w:rPr>
          <w:rFonts w:ascii="Courier New"/>
          <w:color w:val="008000"/>
          <w:sz w:val="18"/>
        </w:rPr>
        <w:t>measurement</w:t>
      </w:r>
      <w:r>
        <w:rPr>
          <w:rFonts w:ascii="Courier New"/>
          <w:color w:val="008000"/>
          <w:spacing w:val="-5"/>
          <w:sz w:val="18"/>
        </w:rPr>
        <w:t> </w:t>
      </w:r>
      <w:r>
        <w:rPr>
          <w:rFonts w:ascii="Courier New"/>
          <w:color w:val="008000"/>
          <w:sz w:val="18"/>
        </w:rPr>
        <w:t>metrics) near -&gt; near: 6: TS performance does not fulfill A1 policy requirements</w:t>
      </w:r>
    </w:p>
    <w:p>
      <w:pPr>
        <w:spacing w:before="3"/>
        <w:ind w:left="880" w:right="0" w:firstLine="0"/>
        <w:jc w:val="left"/>
        <w:rPr>
          <w:rFonts w:ascii="Courier New"/>
          <w:sz w:val="18"/>
        </w:rPr>
      </w:pPr>
      <w:r>
        <w:rPr>
          <w:rFonts w:ascii="Courier New"/>
          <w:color w:val="008000"/>
          <w:sz w:val="18"/>
        </w:rPr>
        <w:t>near</w:t>
      </w:r>
      <w:r>
        <w:rPr>
          <w:rFonts w:ascii="Courier New"/>
          <w:color w:val="008000"/>
          <w:spacing w:val="-6"/>
          <w:sz w:val="18"/>
        </w:rPr>
        <w:t> </w:t>
      </w:r>
      <w:r>
        <w:rPr>
          <w:rFonts w:ascii="Courier New"/>
          <w:color w:val="008000"/>
          <w:sz w:val="18"/>
        </w:rPr>
        <w:t>--&gt;</w:t>
      </w:r>
      <w:r>
        <w:rPr>
          <w:rFonts w:ascii="Courier New"/>
          <w:color w:val="008000"/>
          <w:spacing w:val="-1"/>
          <w:sz w:val="18"/>
        </w:rPr>
        <w:t> </w:t>
      </w:r>
      <w:r>
        <w:rPr>
          <w:rFonts w:ascii="Courier New"/>
          <w:color w:val="008000"/>
          <w:sz w:val="18"/>
        </w:rPr>
        <w:t>ran</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7:</w:t>
      </w:r>
      <w:r>
        <w:rPr>
          <w:rFonts w:ascii="Courier New"/>
          <w:color w:val="008000"/>
          <w:spacing w:val="-6"/>
          <w:sz w:val="18"/>
        </w:rPr>
        <w:t> </w:t>
      </w:r>
      <w:r>
        <w:rPr>
          <w:rFonts w:ascii="Courier New"/>
          <w:color w:val="008000"/>
          <w:sz w:val="18"/>
        </w:rPr>
        <w:t>(opt.)</w:t>
      </w:r>
      <w:r>
        <w:rPr>
          <w:rFonts w:ascii="Courier New"/>
          <w:color w:val="008000"/>
          <w:spacing w:val="-6"/>
          <w:sz w:val="18"/>
        </w:rPr>
        <w:t> </w:t>
      </w:r>
      <w:r>
        <w:rPr>
          <w:rFonts w:ascii="Courier New"/>
          <w:color w:val="008000"/>
          <w:sz w:val="18"/>
        </w:rPr>
        <w:t>&lt;&lt;E2&gt;&gt;</w:t>
      </w:r>
      <w:r>
        <w:rPr>
          <w:rFonts w:ascii="Courier New"/>
          <w:color w:val="008000"/>
          <w:spacing w:val="-2"/>
          <w:sz w:val="18"/>
        </w:rPr>
        <w:t> </w:t>
      </w:r>
      <w:r>
        <w:rPr>
          <w:rFonts w:ascii="Courier New"/>
          <w:color w:val="008000"/>
          <w:sz w:val="18"/>
        </w:rPr>
        <w:t>RIC</w:t>
      </w:r>
      <w:r>
        <w:rPr>
          <w:rFonts w:ascii="Courier New"/>
          <w:color w:val="008000"/>
          <w:spacing w:val="-6"/>
          <w:sz w:val="18"/>
        </w:rPr>
        <w:t> </w:t>
      </w:r>
      <w:r>
        <w:rPr>
          <w:rFonts w:ascii="Courier New"/>
          <w:color w:val="008000"/>
          <w:sz w:val="18"/>
        </w:rPr>
        <w:t>SUBSCRIPTION</w:t>
      </w:r>
      <w:r>
        <w:rPr>
          <w:rFonts w:ascii="Courier New"/>
          <w:color w:val="008000"/>
          <w:spacing w:val="-6"/>
          <w:sz w:val="18"/>
        </w:rPr>
        <w:t> </w:t>
      </w:r>
      <w:r>
        <w:rPr>
          <w:rFonts w:ascii="Courier New"/>
          <w:color w:val="008000"/>
          <w:sz w:val="18"/>
        </w:rPr>
        <w:t>REQUEST(REPORT</w:t>
      </w:r>
      <w:r>
        <w:rPr>
          <w:rFonts w:ascii="Courier New"/>
          <w:color w:val="008000"/>
          <w:spacing w:val="-6"/>
          <w:sz w:val="18"/>
        </w:rPr>
        <w:t> </w:t>
      </w:r>
      <w:r>
        <w:rPr>
          <w:rFonts w:ascii="Courier New"/>
          <w:color w:val="008000"/>
          <w:sz w:val="18"/>
        </w:rPr>
        <w:t>or</w:t>
      </w:r>
      <w:r>
        <w:rPr>
          <w:rFonts w:ascii="Courier New"/>
          <w:color w:val="008000"/>
          <w:spacing w:val="-6"/>
          <w:sz w:val="18"/>
        </w:rPr>
        <w:t> </w:t>
      </w:r>
      <w:r>
        <w:rPr>
          <w:rFonts w:ascii="Courier New"/>
          <w:color w:val="008000"/>
          <w:sz w:val="18"/>
        </w:rPr>
        <w:t>INSERT</w:t>
      </w:r>
      <w:r>
        <w:rPr>
          <w:rFonts w:ascii="Courier New"/>
          <w:color w:val="008000"/>
          <w:spacing w:val="-1"/>
          <w:sz w:val="18"/>
        </w:rPr>
        <w:t> </w:t>
      </w:r>
      <w:r>
        <w:rPr>
          <w:rFonts w:ascii="Courier New"/>
          <w:color w:val="008000"/>
          <w:spacing w:val="-5"/>
          <w:sz w:val="18"/>
        </w:rPr>
        <w:t>[UE</w:t>
      </w:r>
    </w:p>
    <w:p>
      <w:pPr>
        <w:spacing w:before="1"/>
        <w:ind w:left="230" w:right="0" w:firstLine="0"/>
        <w:jc w:val="left"/>
        <w:rPr>
          <w:rFonts w:ascii="Courier New"/>
          <w:sz w:val="18"/>
        </w:rPr>
      </w:pPr>
      <w:r>
        <w:rPr>
          <w:rFonts w:ascii="Courier New"/>
          <w:color w:val="008000"/>
          <w:sz w:val="18"/>
        </w:rPr>
        <w:t>measurements</w:t>
      </w:r>
      <w:r>
        <w:rPr>
          <w:rFonts w:ascii="Courier New"/>
          <w:color w:val="008000"/>
          <w:spacing w:val="-7"/>
          <w:sz w:val="18"/>
        </w:rPr>
        <w:t> </w:t>
      </w:r>
      <w:r>
        <w:rPr>
          <w:rFonts w:ascii="Courier New"/>
          <w:color w:val="008000"/>
          <w:sz w:val="18"/>
        </w:rPr>
        <w:t>&amp;</w:t>
      </w:r>
      <w:r>
        <w:rPr>
          <w:rFonts w:ascii="Courier New"/>
          <w:color w:val="008000"/>
          <w:spacing w:val="-3"/>
          <w:sz w:val="18"/>
        </w:rPr>
        <w:t> </w:t>
      </w:r>
      <w:r>
        <w:rPr>
          <w:rFonts w:ascii="Courier New"/>
          <w:color w:val="008000"/>
          <w:sz w:val="18"/>
        </w:rPr>
        <w:t>E2-node</w:t>
      </w:r>
      <w:r>
        <w:rPr>
          <w:rFonts w:ascii="Courier New"/>
          <w:color w:val="008000"/>
          <w:spacing w:val="-6"/>
          <w:sz w:val="18"/>
        </w:rPr>
        <w:t> </w:t>
      </w:r>
      <w:r>
        <w:rPr>
          <w:rFonts w:ascii="Courier New"/>
          <w:color w:val="008000"/>
          <w:spacing w:val="-2"/>
          <w:sz w:val="18"/>
        </w:rPr>
        <w:t>state])</w:t>
      </w:r>
    </w:p>
    <w:p>
      <w:pPr>
        <w:spacing w:before="1"/>
        <w:ind w:left="880" w:right="0" w:firstLine="0"/>
        <w:jc w:val="left"/>
        <w:rPr>
          <w:rFonts w:ascii="Courier New"/>
          <w:sz w:val="18"/>
        </w:rPr>
      </w:pPr>
      <w:r>
        <w:rPr>
          <w:rFonts w:ascii="Courier New"/>
          <w:color w:val="008000"/>
          <w:sz w:val="18"/>
        </w:rPr>
        <w:t>near</w:t>
      </w:r>
      <w:r>
        <w:rPr>
          <w:rFonts w:ascii="Courier New"/>
          <w:color w:val="008000"/>
          <w:spacing w:val="-5"/>
          <w:sz w:val="18"/>
        </w:rPr>
        <w:t> </w:t>
      </w:r>
      <w:r>
        <w:rPr>
          <w:rFonts w:ascii="Courier New"/>
          <w:color w:val="008000"/>
          <w:sz w:val="18"/>
        </w:rPr>
        <w:t>&lt;-- ran</w:t>
      </w:r>
      <w:r>
        <w:rPr>
          <w:rFonts w:ascii="Courier New"/>
          <w:color w:val="008000"/>
          <w:spacing w:val="-5"/>
          <w:sz w:val="18"/>
        </w:rPr>
        <w:t> </w:t>
      </w:r>
      <w:r>
        <w:rPr>
          <w:rFonts w:ascii="Courier New"/>
          <w:color w:val="008000"/>
          <w:sz w:val="18"/>
        </w:rPr>
        <w:t>:</w:t>
      </w:r>
      <w:r>
        <w:rPr>
          <w:rFonts w:ascii="Courier New"/>
          <w:color w:val="008000"/>
          <w:spacing w:val="-4"/>
          <w:sz w:val="18"/>
        </w:rPr>
        <w:t> </w:t>
      </w:r>
      <w:r>
        <w:rPr>
          <w:rFonts w:ascii="Courier New"/>
          <w:color w:val="008000"/>
          <w:sz w:val="18"/>
        </w:rPr>
        <w:t>(opt.)</w:t>
      </w:r>
      <w:r>
        <w:rPr>
          <w:rFonts w:ascii="Courier New"/>
          <w:color w:val="008000"/>
          <w:spacing w:val="3"/>
          <w:sz w:val="18"/>
        </w:rPr>
        <w:t> </w:t>
      </w:r>
      <w:r>
        <w:rPr>
          <w:rFonts w:ascii="Courier New"/>
          <w:color w:val="008000"/>
          <w:sz w:val="18"/>
        </w:rPr>
        <w:t>&lt;&lt;E2&gt;&gt;</w:t>
      </w:r>
      <w:r>
        <w:rPr>
          <w:rFonts w:ascii="Courier New"/>
          <w:color w:val="008000"/>
          <w:spacing w:val="-5"/>
          <w:sz w:val="18"/>
        </w:rPr>
        <w:t> </w:t>
      </w:r>
      <w:r>
        <w:rPr>
          <w:rFonts w:ascii="Courier New"/>
          <w:color w:val="008000"/>
          <w:sz w:val="18"/>
        </w:rPr>
        <w:t>RIC</w:t>
      </w:r>
      <w:r>
        <w:rPr>
          <w:rFonts w:ascii="Courier New"/>
          <w:color w:val="008000"/>
          <w:spacing w:val="-4"/>
          <w:sz w:val="18"/>
        </w:rPr>
        <w:t> </w:t>
      </w:r>
      <w:r>
        <w:rPr>
          <w:rFonts w:ascii="Courier New"/>
          <w:color w:val="008000"/>
          <w:spacing w:val="-2"/>
          <w:sz w:val="18"/>
        </w:rPr>
        <w:t>INDICATION</w:t>
      </w:r>
    </w:p>
    <w:p>
      <w:pPr>
        <w:spacing w:line="235" w:lineRule="auto" w:before="4"/>
        <w:ind w:left="880" w:right="692" w:firstLine="0"/>
        <w:jc w:val="left"/>
        <w:rPr>
          <w:rFonts w:ascii="Courier New"/>
          <w:sz w:val="18"/>
        </w:rPr>
      </w:pPr>
      <w:r>
        <w:rPr>
          <w:rFonts w:ascii="Courier New"/>
          <w:color w:val="008000"/>
          <w:sz w:val="18"/>
        </w:rPr>
        <w:t>near</w:t>
      </w:r>
      <w:r>
        <w:rPr>
          <w:rFonts w:ascii="Courier New"/>
          <w:color w:val="008000"/>
          <w:spacing w:val="-4"/>
          <w:sz w:val="18"/>
        </w:rPr>
        <w:t> </w:t>
      </w:r>
      <w:r>
        <w:rPr>
          <w:rFonts w:ascii="Courier New"/>
          <w:color w:val="008000"/>
          <w:sz w:val="18"/>
        </w:rPr>
        <w:t>--&gt; ran</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(opt.) &lt;&lt;E2&gt;&gt;</w:t>
      </w:r>
      <w:r>
        <w:rPr>
          <w:rFonts w:ascii="Courier New"/>
          <w:color w:val="008000"/>
          <w:spacing w:val="-5"/>
          <w:sz w:val="18"/>
        </w:rPr>
        <w:t> </w:t>
      </w:r>
      <w:r>
        <w:rPr>
          <w:rFonts w:ascii="Courier New"/>
          <w:color w:val="008000"/>
          <w:sz w:val="18"/>
        </w:rPr>
        <w:t>RIC</w:t>
      </w:r>
      <w:r>
        <w:rPr>
          <w:rFonts w:ascii="Courier New"/>
          <w:color w:val="008000"/>
          <w:spacing w:val="-5"/>
          <w:sz w:val="18"/>
        </w:rPr>
        <w:t> </w:t>
      </w:r>
      <w:r>
        <w:rPr>
          <w:rFonts w:ascii="Courier New"/>
          <w:color w:val="008000"/>
          <w:sz w:val="18"/>
        </w:rPr>
        <w:t>CONTROL</w:t>
      </w:r>
      <w:r>
        <w:rPr>
          <w:rFonts w:ascii="Courier New"/>
          <w:color w:val="008000"/>
          <w:spacing w:val="-10"/>
          <w:sz w:val="18"/>
        </w:rPr>
        <w:t> </w:t>
      </w:r>
      <w:r>
        <w:rPr>
          <w:rFonts w:ascii="Courier New"/>
          <w:color w:val="008000"/>
          <w:sz w:val="18"/>
        </w:rPr>
        <w:t>REQUEST(TS</w:t>
      </w:r>
      <w:r>
        <w:rPr>
          <w:rFonts w:ascii="Courier New"/>
          <w:color w:val="008000"/>
          <w:spacing w:val="-5"/>
          <w:sz w:val="18"/>
        </w:rPr>
        <w:t> </w:t>
      </w:r>
      <w:r>
        <w:rPr>
          <w:rFonts w:ascii="Courier New"/>
          <w:color w:val="008000"/>
          <w:sz w:val="18"/>
        </w:rPr>
        <w:t>optimization</w:t>
      </w:r>
      <w:r>
        <w:rPr>
          <w:rFonts w:ascii="Courier New"/>
          <w:color w:val="008000"/>
          <w:spacing w:val="-5"/>
          <w:sz w:val="18"/>
        </w:rPr>
        <w:t> </w:t>
      </w:r>
      <w:r>
        <w:rPr>
          <w:rFonts w:ascii="Courier New"/>
          <w:color w:val="008000"/>
          <w:sz w:val="18"/>
        </w:rPr>
        <w:t>control</w:t>
      </w:r>
      <w:r>
        <w:rPr>
          <w:rFonts w:ascii="Courier New"/>
          <w:color w:val="008000"/>
          <w:spacing w:val="-5"/>
          <w:sz w:val="18"/>
        </w:rPr>
        <w:t> </w:t>
      </w:r>
      <w:r>
        <w:rPr>
          <w:rFonts w:ascii="Courier New"/>
          <w:color w:val="008000"/>
          <w:sz w:val="18"/>
        </w:rPr>
        <w:t>parameters) near</w:t>
      </w:r>
      <w:r>
        <w:rPr>
          <w:rFonts w:ascii="Courier New"/>
          <w:color w:val="008000"/>
          <w:spacing w:val="-6"/>
          <w:sz w:val="18"/>
        </w:rPr>
        <w:t> </w:t>
      </w:r>
      <w:r>
        <w:rPr>
          <w:rFonts w:ascii="Courier New"/>
          <w:color w:val="008000"/>
          <w:sz w:val="18"/>
        </w:rPr>
        <w:t>--&gt;</w:t>
      </w:r>
      <w:r>
        <w:rPr>
          <w:rFonts w:ascii="Courier New"/>
          <w:color w:val="008000"/>
          <w:spacing w:val="-3"/>
          <w:sz w:val="18"/>
        </w:rPr>
        <w:t> </w:t>
      </w:r>
      <w:r>
        <w:rPr>
          <w:rFonts w:ascii="Courier New"/>
          <w:color w:val="008000"/>
          <w:sz w:val="18"/>
        </w:rPr>
        <w:t>ran</w:t>
      </w:r>
      <w:r>
        <w:rPr>
          <w:rFonts w:ascii="Courier New"/>
          <w:color w:val="008000"/>
          <w:spacing w:val="-7"/>
          <w:sz w:val="18"/>
        </w:rPr>
        <w:t> </w:t>
      </w:r>
      <w:r>
        <w:rPr>
          <w:rFonts w:ascii="Courier New"/>
          <w:color w:val="008000"/>
          <w:sz w:val="18"/>
        </w:rPr>
        <w:t>:</w:t>
      </w:r>
      <w:r>
        <w:rPr>
          <w:rFonts w:ascii="Courier New"/>
          <w:color w:val="008000"/>
          <w:spacing w:val="-7"/>
          <w:sz w:val="18"/>
        </w:rPr>
        <w:t> </w:t>
      </w:r>
      <w:r>
        <w:rPr>
          <w:rFonts w:ascii="Courier New"/>
          <w:color w:val="008000"/>
          <w:sz w:val="18"/>
        </w:rPr>
        <w:t>(opt.)</w:t>
      </w:r>
      <w:r>
        <w:rPr>
          <w:rFonts w:ascii="Courier New"/>
          <w:color w:val="008000"/>
          <w:spacing w:val="-2"/>
          <w:sz w:val="18"/>
        </w:rPr>
        <w:t> </w:t>
      </w:r>
      <w:r>
        <w:rPr>
          <w:rFonts w:ascii="Courier New"/>
          <w:color w:val="008000"/>
          <w:sz w:val="18"/>
        </w:rPr>
        <w:t>&lt;&lt;E2&gt;&gt;</w:t>
      </w:r>
      <w:r>
        <w:rPr>
          <w:rFonts w:ascii="Courier New"/>
          <w:color w:val="008000"/>
          <w:spacing w:val="-7"/>
          <w:sz w:val="18"/>
        </w:rPr>
        <w:t> </w:t>
      </w:r>
      <w:r>
        <w:rPr>
          <w:rFonts w:ascii="Courier New"/>
          <w:color w:val="008000"/>
          <w:sz w:val="18"/>
        </w:rPr>
        <w:t>(opt.)</w:t>
      </w:r>
      <w:r>
        <w:rPr>
          <w:rFonts w:ascii="Courier New"/>
          <w:color w:val="008000"/>
          <w:spacing w:val="-7"/>
          <w:sz w:val="18"/>
        </w:rPr>
        <w:t> </w:t>
      </w:r>
      <w:r>
        <w:rPr>
          <w:rFonts w:ascii="Courier New"/>
          <w:color w:val="008000"/>
          <w:sz w:val="18"/>
        </w:rPr>
        <w:t>RIC</w:t>
      </w:r>
      <w:r>
        <w:rPr>
          <w:rFonts w:ascii="Courier New"/>
          <w:color w:val="008000"/>
          <w:spacing w:val="-7"/>
          <w:sz w:val="18"/>
        </w:rPr>
        <w:t> </w:t>
      </w:r>
      <w:r>
        <w:rPr>
          <w:rFonts w:ascii="Courier New"/>
          <w:color w:val="008000"/>
          <w:sz w:val="18"/>
        </w:rPr>
        <w:t>SUBSCRIPTION</w:t>
      </w:r>
      <w:r>
        <w:rPr>
          <w:rFonts w:ascii="Courier New"/>
          <w:color w:val="008000"/>
          <w:spacing w:val="-7"/>
          <w:sz w:val="18"/>
        </w:rPr>
        <w:t> </w:t>
      </w:r>
      <w:r>
        <w:rPr>
          <w:rFonts w:ascii="Courier New"/>
          <w:color w:val="008000"/>
          <w:sz w:val="18"/>
        </w:rPr>
        <w:t>REQUEST(TS</w:t>
      </w:r>
      <w:r>
        <w:rPr>
          <w:rFonts w:ascii="Courier New"/>
          <w:color w:val="008000"/>
          <w:spacing w:val="-7"/>
          <w:sz w:val="18"/>
        </w:rPr>
        <w:t> </w:t>
      </w:r>
      <w:r>
        <w:rPr>
          <w:rFonts w:ascii="Courier New"/>
          <w:color w:val="008000"/>
          <w:sz w:val="18"/>
        </w:rPr>
        <w:t>optimization</w:t>
      </w:r>
      <w:r>
        <w:rPr>
          <w:rFonts w:ascii="Courier New"/>
          <w:color w:val="008000"/>
          <w:spacing w:val="-6"/>
          <w:sz w:val="18"/>
        </w:rPr>
        <w:t> </w:t>
      </w:r>
      <w:r>
        <w:rPr>
          <w:rFonts w:ascii="Courier New"/>
          <w:color w:val="008000"/>
          <w:spacing w:val="-2"/>
          <w:sz w:val="18"/>
        </w:rPr>
        <w:t>POLICY)</w:t>
      </w:r>
    </w:p>
    <w:p>
      <w:pPr>
        <w:spacing w:before="3"/>
        <w:ind w:left="555" w:right="0" w:firstLine="0"/>
        <w:jc w:val="left"/>
        <w:rPr>
          <w:rFonts w:ascii="Courier New"/>
          <w:sz w:val="18"/>
        </w:rPr>
      </w:pPr>
      <w:r>
        <w:rPr>
          <w:rFonts w:ascii="Courier New"/>
          <w:color w:val="008000"/>
          <w:spacing w:val="-5"/>
          <w:sz w:val="18"/>
        </w:rPr>
        <w:t>end</w:t>
      </w:r>
    </w:p>
    <w:p>
      <w:pPr>
        <w:spacing w:before="1"/>
        <w:ind w:left="555" w:right="4282" w:firstLine="0"/>
        <w:jc w:val="left"/>
        <w:rPr>
          <w:rFonts w:ascii="Courier New"/>
          <w:sz w:val="18"/>
        </w:rPr>
      </w:pPr>
      <w:r>
        <w:rPr>
          <w:rFonts w:ascii="Courier New"/>
          <w:color w:val="008000"/>
          <w:sz w:val="18"/>
        </w:rPr>
        <w:t>OAM</w:t>
      </w:r>
      <w:r>
        <w:rPr>
          <w:rFonts w:ascii="Courier New"/>
          <w:color w:val="008000"/>
          <w:spacing w:val="-6"/>
          <w:sz w:val="18"/>
        </w:rPr>
        <w:t> </w:t>
      </w:r>
      <w:r>
        <w:rPr>
          <w:rFonts w:ascii="Courier New"/>
          <w:color w:val="008000"/>
          <w:sz w:val="18"/>
        </w:rPr>
        <w:t>&lt;--</w:t>
      </w:r>
      <w:r>
        <w:rPr>
          <w:rFonts w:ascii="Courier New"/>
          <w:color w:val="008000"/>
          <w:spacing w:val="-5"/>
          <w:sz w:val="18"/>
        </w:rPr>
        <w:t> </w:t>
      </w:r>
      <w:r>
        <w:rPr>
          <w:rFonts w:ascii="Courier New"/>
          <w:color w:val="008000"/>
          <w:sz w:val="18"/>
        </w:rPr>
        <w:t>near:</w:t>
      </w:r>
      <w:r>
        <w:rPr>
          <w:rFonts w:ascii="Courier New"/>
          <w:color w:val="008000"/>
          <w:spacing w:val="-6"/>
          <w:sz w:val="18"/>
        </w:rPr>
        <w:t> </w:t>
      </w:r>
      <w:r>
        <w:rPr>
          <w:rFonts w:ascii="Courier New"/>
          <w:color w:val="008000"/>
          <w:sz w:val="18"/>
        </w:rPr>
        <w:t>(opt.)</w:t>
      </w:r>
      <w:r>
        <w:rPr>
          <w:rFonts w:ascii="Courier New"/>
          <w:color w:val="008000"/>
          <w:spacing w:val="-6"/>
          <w:sz w:val="18"/>
        </w:rPr>
        <w:t> </w:t>
      </w:r>
      <w:r>
        <w:rPr>
          <w:rFonts w:ascii="Courier New"/>
          <w:color w:val="008000"/>
          <w:sz w:val="18"/>
        </w:rPr>
        <w:t>&lt;&lt;O1&gt;&gt;</w:t>
      </w:r>
      <w:r>
        <w:rPr>
          <w:rFonts w:ascii="Courier New"/>
          <w:color w:val="008000"/>
          <w:spacing w:val="-6"/>
          <w:sz w:val="18"/>
        </w:rPr>
        <w:t> </w:t>
      </w:r>
      <w:r>
        <w:rPr>
          <w:rFonts w:ascii="Courier New"/>
          <w:color w:val="008000"/>
          <w:sz w:val="18"/>
        </w:rPr>
        <w:t>TS</w:t>
      </w:r>
      <w:r>
        <w:rPr>
          <w:rFonts w:ascii="Courier New"/>
          <w:color w:val="008000"/>
          <w:spacing w:val="-6"/>
          <w:sz w:val="18"/>
        </w:rPr>
        <w:t> </w:t>
      </w:r>
      <w:r>
        <w:rPr>
          <w:rFonts w:ascii="Courier New"/>
          <w:color w:val="008000"/>
          <w:sz w:val="18"/>
        </w:rPr>
        <w:t>Performance</w:t>
      </w:r>
      <w:r>
        <w:rPr>
          <w:rFonts w:ascii="Courier New"/>
          <w:color w:val="008000"/>
          <w:spacing w:val="-6"/>
          <w:sz w:val="18"/>
        </w:rPr>
        <w:t> </w:t>
      </w:r>
      <w:r>
        <w:rPr>
          <w:rFonts w:ascii="Courier New"/>
          <w:color w:val="008000"/>
          <w:sz w:val="18"/>
        </w:rPr>
        <w:t>information OAM -&gt; non: TS Performance information</w:t>
      </w:r>
    </w:p>
    <w:p>
      <w:pPr>
        <w:spacing w:line="242" w:lineRule="auto" w:before="0"/>
        <w:ind w:left="555" w:right="4282" w:firstLine="0"/>
        <w:jc w:val="left"/>
        <w:rPr>
          <w:rFonts w:ascii="Courier New"/>
          <w:sz w:val="18"/>
        </w:rPr>
      </w:pPr>
      <w:r>
        <w:rPr>
          <w:rFonts w:ascii="Courier New"/>
          <w:color w:val="008000"/>
          <w:sz w:val="18"/>
        </w:rPr>
        <w:t>non</w:t>
      </w:r>
      <w:r>
        <w:rPr>
          <w:rFonts w:ascii="Courier New"/>
          <w:color w:val="008000"/>
          <w:spacing w:val="-6"/>
          <w:sz w:val="18"/>
        </w:rPr>
        <w:t> </w:t>
      </w:r>
      <w:r>
        <w:rPr>
          <w:rFonts w:ascii="Courier New"/>
          <w:color w:val="008000"/>
          <w:sz w:val="18"/>
        </w:rPr>
        <w:t>&lt;--</w:t>
      </w:r>
      <w:r>
        <w:rPr>
          <w:rFonts w:ascii="Courier New"/>
          <w:color w:val="008000"/>
          <w:spacing w:val="-5"/>
          <w:sz w:val="18"/>
        </w:rPr>
        <w:t> </w:t>
      </w:r>
      <w:r>
        <w:rPr>
          <w:rFonts w:ascii="Courier New"/>
          <w:color w:val="008000"/>
          <w:sz w:val="18"/>
        </w:rPr>
        <w:t>near:</w:t>
      </w:r>
      <w:r>
        <w:rPr>
          <w:rFonts w:ascii="Courier New"/>
          <w:color w:val="008000"/>
          <w:spacing w:val="-6"/>
          <w:sz w:val="18"/>
        </w:rPr>
        <w:t> </w:t>
      </w:r>
      <w:r>
        <w:rPr>
          <w:rFonts w:ascii="Courier New"/>
          <w:color w:val="008000"/>
          <w:sz w:val="18"/>
        </w:rPr>
        <w:t>(opt.)</w:t>
      </w:r>
      <w:r>
        <w:rPr>
          <w:rFonts w:ascii="Courier New"/>
          <w:color w:val="008000"/>
          <w:spacing w:val="-6"/>
          <w:sz w:val="18"/>
        </w:rPr>
        <w:t> </w:t>
      </w:r>
      <w:r>
        <w:rPr>
          <w:rFonts w:ascii="Courier New"/>
          <w:color w:val="008000"/>
          <w:sz w:val="18"/>
        </w:rPr>
        <w:t>&lt;&lt;A1&gt;&gt;</w:t>
      </w:r>
      <w:r>
        <w:rPr>
          <w:rFonts w:ascii="Courier New"/>
          <w:color w:val="008000"/>
          <w:spacing w:val="-6"/>
          <w:sz w:val="18"/>
        </w:rPr>
        <w:t> </w:t>
      </w:r>
      <w:r>
        <w:rPr>
          <w:rFonts w:ascii="Courier New"/>
          <w:color w:val="008000"/>
          <w:sz w:val="18"/>
        </w:rPr>
        <w:t>TS</w:t>
      </w:r>
      <w:r>
        <w:rPr>
          <w:rFonts w:ascii="Courier New"/>
          <w:color w:val="008000"/>
          <w:spacing w:val="-6"/>
          <w:sz w:val="18"/>
        </w:rPr>
        <w:t> </w:t>
      </w:r>
      <w:r>
        <w:rPr>
          <w:rFonts w:ascii="Courier New"/>
          <w:color w:val="008000"/>
          <w:sz w:val="18"/>
        </w:rPr>
        <w:t>Performance</w:t>
      </w:r>
      <w:r>
        <w:rPr>
          <w:rFonts w:ascii="Courier New"/>
          <w:color w:val="008000"/>
          <w:spacing w:val="-6"/>
          <w:sz w:val="18"/>
        </w:rPr>
        <w:t> </w:t>
      </w:r>
      <w:r>
        <w:rPr>
          <w:rFonts w:ascii="Courier New"/>
          <w:color w:val="008000"/>
          <w:sz w:val="18"/>
        </w:rPr>
        <w:t>information non -&gt; non: TS Optimization Performance Evaluation near -&gt; near: TS Optimization Performance Evaluation</w:t>
      </w:r>
    </w:p>
    <w:p>
      <w:pPr>
        <w:spacing w:line="201" w:lineRule="exact" w:before="0"/>
        <w:ind w:left="230" w:right="0" w:firstLine="0"/>
        <w:jc w:val="left"/>
        <w:rPr>
          <w:rFonts w:ascii="Courier New"/>
          <w:sz w:val="18"/>
        </w:rPr>
      </w:pPr>
      <w:r>
        <w:rPr>
          <w:rFonts w:ascii="Courier New"/>
          <w:color w:val="008000"/>
          <w:spacing w:val="-5"/>
          <w:sz w:val="18"/>
        </w:rPr>
        <w:t>end</w:t>
      </w:r>
    </w:p>
    <w:p>
      <w:pPr>
        <w:spacing w:line="235" w:lineRule="auto" w:before="1"/>
        <w:ind w:left="230" w:right="5523" w:firstLine="0"/>
        <w:jc w:val="left"/>
        <w:rPr>
          <w:rFonts w:ascii="Courier New"/>
          <w:sz w:val="18"/>
        </w:rPr>
      </w:pPr>
      <w:r>
        <w:rPr>
          <w:rFonts w:ascii="Courier New"/>
          <w:color w:val="008000"/>
          <w:sz w:val="18"/>
        </w:rPr>
        <w:t>non</w:t>
      </w:r>
      <w:r>
        <w:rPr>
          <w:rFonts w:ascii="Courier New"/>
          <w:color w:val="008000"/>
          <w:spacing w:val="-6"/>
          <w:sz w:val="18"/>
        </w:rPr>
        <w:t> </w:t>
      </w:r>
      <w:r>
        <w:rPr>
          <w:rFonts w:ascii="Courier New"/>
          <w:color w:val="008000"/>
          <w:sz w:val="18"/>
        </w:rPr>
        <w:t>--&gt;</w:t>
      </w:r>
      <w:r>
        <w:rPr>
          <w:rFonts w:ascii="Courier New"/>
          <w:color w:val="008000"/>
          <w:spacing w:val="-7"/>
          <w:sz w:val="18"/>
        </w:rPr>
        <w:t> </w:t>
      </w:r>
      <w:r>
        <w:rPr>
          <w:rFonts w:ascii="Courier New"/>
          <w:color w:val="008000"/>
          <w:sz w:val="18"/>
        </w:rPr>
        <w:t>near:</w:t>
      </w:r>
      <w:r>
        <w:rPr>
          <w:rFonts w:ascii="Courier New"/>
          <w:color w:val="008000"/>
          <w:spacing w:val="-7"/>
          <w:sz w:val="18"/>
        </w:rPr>
        <w:t> </w:t>
      </w:r>
      <w:r>
        <w:rPr>
          <w:rFonts w:ascii="Courier New"/>
          <w:color w:val="008000"/>
          <w:sz w:val="18"/>
        </w:rPr>
        <w:t>(opt.)</w:t>
      </w:r>
      <w:r>
        <w:rPr>
          <w:rFonts w:ascii="Courier New"/>
          <w:color w:val="008000"/>
          <w:spacing w:val="-7"/>
          <w:sz w:val="18"/>
        </w:rPr>
        <w:t> </w:t>
      </w:r>
      <w:r>
        <w:rPr>
          <w:rFonts w:ascii="Courier New"/>
          <w:color w:val="008000"/>
          <w:sz w:val="18"/>
        </w:rPr>
        <w:t>&lt;&lt;A1&gt;&gt;</w:t>
      </w:r>
      <w:r>
        <w:rPr>
          <w:rFonts w:ascii="Courier New"/>
          <w:color w:val="008000"/>
          <w:spacing w:val="-2"/>
          <w:sz w:val="18"/>
        </w:rPr>
        <w:t> </w:t>
      </w:r>
      <w:r>
        <w:rPr>
          <w:rFonts w:ascii="Courier New"/>
          <w:color w:val="008000"/>
          <w:sz w:val="18"/>
        </w:rPr>
        <w:t>A1</w:t>
      </w:r>
      <w:r>
        <w:rPr>
          <w:rFonts w:ascii="Courier New"/>
          <w:color w:val="008000"/>
          <w:spacing w:val="-7"/>
          <w:sz w:val="18"/>
        </w:rPr>
        <w:t> </w:t>
      </w:r>
      <w:r>
        <w:rPr>
          <w:rFonts w:ascii="Courier New"/>
          <w:color w:val="008000"/>
          <w:sz w:val="18"/>
        </w:rPr>
        <w:t>policy</w:t>
      </w:r>
      <w:r>
        <w:rPr>
          <w:rFonts w:ascii="Courier New"/>
          <w:color w:val="008000"/>
          <w:spacing w:val="-2"/>
          <w:sz w:val="18"/>
        </w:rPr>
        <w:t> </w:t>
      </w:r>
      <w:r>
        <w:rPr>
          <w:rFonts w:ascii="Courier New"/>
          <w:color w:val="008000"/>
          <w:sz w:val="18"/>
        </w:rPr>
        <w:t>delete near -&gt; near: TS optimization stopped</w:t>
      </w:r>
    </w:p>
    <w:p>
      <w:pPr>
        <w:spacing w:before="2"/>
        <w:ind w:left="230" w:right="0" w:firstLine="0"/>
        <w:jc w:val="left"/>
        <w:rPr>
          <w:rFonts w:ascii="Courier New"/>
          <w:sz w:val="18"/>
        </w:rPr>
      </w:pPr>
      <w:r>
        <w:rPr>
          <w:rFonts w:ascii="Courier New"/>
          <w:color w:val="008000"/>
          <w:sz w:val="18"/>
        </w:rPr>
        <w:t>near-&gt;</w:t>
      </w:r>
      <w:r>
        <w:rPr>
          <w:rFonts w:ascii="Courier New"/>
          <w:color w:val="008000"/>
          <w:spacing w:val="-6"/>
          <w:sz w:val="18"/>
        </w:rPr>
        <w:t> </w:t>
      </w:r>
      <w:r>
        <w:rPr>
          <w:rFonts w:ascii="Courier New"/>
          <w:color w:val="008000"/>
          <w:sz w:val="18"/>
        </w:rPr>
        <w:t>ran:</w:t>
      </w:r>
      <w:r>
        <w:rPr>
          <w:rFonts w:ascii="Courier New"/>
          <w:color w:val="008000"/>
          <w:spacing w:val="-6"/>
          <w:sz w:val="18"/>
        </w:rPr>
        <w:t> </w:t>
      </w:r>
      <w:r>
        <w:rPr>
          <w:rFonts w:ascii="Courier New"/>
          <w:color w:val="008000"/>
          <w:sz w:val="18"/>
        </w:rPr>
        <w:t>&lt;&lt;E2&gt;&gt;</w:t>
      </w:r>
      <w:r>
        <w:rPr>
          <w:rFonts w:ascii="Courier New"/>
          <w:color w:val="008000"/>
          <w:spacing w:val="-5"/>
          <w:sz w:val="18"/>
        </w:rPr>
        <w:t> </w:t>
      </w:r>
      <w:r>
        <w:rPr>
          <w:rFonts w:ascii="Courier New"/>
          <w:color w:val="008000"/>
          <w:sz w:val="18"/>
        </w:rPr>
        <w:t>RIC</w:t>
      </w:r>
      <w:r>
        <w:rPr>
          <w:rFonts w:ascii="Courier New"/>
          <w:color w:val="008000"/>
          <w:spacing w:val="-6"/>
          <w:sz w:val="18"/>
        </w:rPr>
        <w:t> </w:t>
      </w:r>
      <w:r>
        <w:rPr>
          <w:rFonts w:ascii="Courier New"/>
          <w:color w:val="008000"/>
          <w:sz w:val="18"/>
        </w:rPr>
        <w:t>SUBSCRIPTION</w:t>
      </w:r>
      <w:r>
        <w:rPr>
          <w:rFonts w:ascii="Courier New"/>
          <w:color w:val="008000"/>
          <w:spacing w:val="-5"/>
          <w:sz w:val="18"/>
        </w:rPr>
        <w:t> </w:t>
      </w:r>
      <w:r>
        <w:rPr>
          <w:rFonts w:ascii="Courier New"/>
          <w:color w:val="008000"/>
          <w:spacing w:val="-2"/>
          <w:sz w:val="18"/>
        </w:rPr>
        <w:t>DELETE</w:t>
      </w:r>
    </w:p>
    <w:p>
      <w:pPr>
        <w:spacing w:before="2"/>
        <w:ind w:left="230" w:right="0" w:firstLine="0"/>
        <w:jc w:val="left"/>
        <w:rPr>
          <w:rFonts w:ascii="Courier New"/>
          <w:sz w:val="18"/>
        </w:rPr>
      </w:pPr>
      <w:r>
        <w:rPr>
          <w:rFonts w:ascii="Courier New"/>
          <w:color w:val="008000"/>
          <w:spacing w:val="-2"/>
          <w:sz w:val="18"/>
        </w:rPr>
        <w:t>@enduml</w:t>
      </w:r>
    </w:p>
    <w:p>
      <w:pPr>
        <w:pStyle w:val="BodyText"/>
        <w:rPr>
          <w:rFonts w:ascii="Courier New"/>
        </w:rPr>
      </w:pPr>
    </w:p>
    <w:p>
      <w:pPr>
        <w:pStyle w:val="BodyText"/>
        <w:rPr>
          <w:rFonts w:ascii="Courier New"/>
        </w:rPr>
      </w:pPr>
    </w:p>
    <w:p>
      <w:pPr>
        <w:pStyle w:val="BodyText"/>
        <w:spacing w:before="84"/>
        <w:rPr>
          <w:rFonts w:ascii="Courier New"/>
        </w:rPr>
      </w:pPr>
    </w:p>
    <w:p>
      <w:pPr>
        <w:pStyle w:val="BodyText"/>
        <w:spacing w:before="1"/>
        <w:ind w:left="230"/>
      </w:pPr>
      <w:r>
        <w:rPr/>
        <w:t>The</w:t>
      </w:r>
      <w:r>
        <w:rPr>
          <w:spacing w:val="-1"/>
        </w:rPr>
        <w:t> </w:t>
      </w:r>
      <w:r>
        <w:rPr/>
        <w:t>overall</w:t>
      </w:r>
      <w:r>
        <w:rPr>
          <w:spacing w:val="-3"/>
        </w:rPr>
        <w:t> </w:t>
      </w:r>
      <w:r>
        <w:rPr/>
        <w:t>procedure</w:t>
      </w:r>
      <w:r>
        <w:rPr>
          <w:spacing w:val="-1"/>
        </w:rPr>
        <w:t> </w:t>
      </w:r>
      <w:r>
        <w:rPr/>
        <w:t>for</w:t>
      </w:r>
      <w:r>
        <w:rPr>
          <w:spacing w:val="-3"/>
        </w:rPr>
        <w:t> </w:t>
      </w:r>
      <w:r>
        <w:rPr/>
        <w:t>Near-RT</w:t>
      </w:r>
      <w:r>
        <w:rPr>
          <w:spacing w:val="1"/>
        </w:rPr>
        <w:t> </w:t>
      </w:r>
      <w:r>
        <w:rPr/>
        <w:t>RIC</w:t>
      </w:r>
      <w:r>
        <w:rPr>
          <w:spacing w:val="-1"/>
        </w:rPr>
        <w:t> </w:t>
      </w:r>
      <w:r>
        <w:rPr/>
        <w:t>A1-policy</w:t>
      </w:r>
      <w:r>
        <w:rPr>
          <w:spacing w:val="-1"/>
        </w:rPr>
        <w:t> </w:t>
      </w:r>
      <w:r>
        <w:rPr/>
        <w:t>based traffic</w:t>
      </w:r>
      <w:r>
        <w:rPr>
          <w:spacing w:val="-2"/>
        </w:rPr>
        <w:t> </w:t>
      </w:r>
      <w:r>
        <w:rPr/>
        <w:t>steering</w:t>
      </w:r>
      <w:r>
        <w:rPr>
          <w:spacing w:val="-1"/>
        </w:rPr>
        <w:t> </w:t>
      </w:r>
      <w:r>
        <w:rPr/>
        <w:t>use</w:t>
      </w:r>
      <w:r>
        <w:rPr>
          <w:spacing w:val="-1"/>
        </w:rPr>
        <w:t> </w:t>
      </w:r>
      <w:r>
        <w:rPr/>
        <w:t>case is</w:t>
      </w:r>
      <w:r>
        <w:rPr>
          <w:spacing w:val="1"/>
        </w:rPr>
        <w:t> </w:t>
      </w:r>
      <w:r>
        <w:rPr/>
        <w:t>given</w:t>
      </w:r>
      <w:r>
        <w:rPr>
          <w:spacing w:val="-2"/>
        </w:rPr>
        <w:t> </w:t>
      </w:r>
      <w:r>
        <w:rPr/>
        <w:t>in</w:t>
      </w:r>
      <w:r>
        <w:rPr>
          <w:spacing w:val="-1"/>
        </w:rPr>
        <w:t> </w:t>
      </w:r>
      <w:r>
        <w:rPr/>
        <w:t>figure 4.1.3.1-</w:t>
      </w:r>
      <w:r>
        <w:rPr>
          <w:spacing w:val="-5"/>
        </w:rPr>
        <w:t>1.</w:t>
      </w:r>
    </w:p>
    <w:p>
      <w:pPr>
        <w:spacing w:after="0"/>
        <w:sectPr>
          <w:pgSz w:w="11910" w:h="16840"/>
          <w:pgMar w:header="693" w:footer="696" w:top="1460" w:bottom="880" w:left="620" w:right="620"/>
        </w:sectPr>
      </w:pPr>
    </w:p>
    <w:p>
      <w:pPr>
        <w:pStyle w:val="BodyText"/>
        <w:spacing w:before="152"/>
      </w:pPr>
    </w:p>
    <w:p>
      <w:pPr>
        <w:pStyle w:val="BodyText"/>
        <w:ind w:left="313"/>
      </w:pPr>
      <w:r>
        <w:rPr/>
        <w:drawing>
          <wp:inline distT="0" distB="0" distL="0" distR="0">
            <wp:extent cx="6058859" cy="4291012"/>
            <wp:effectExtent l="0" t="0" r="0" b="0"/>
            <wp:docPr id="126" name="Image 126" descr="Generated by PlantUML"/>
            <wp:cNvGraphicFramePr>
              <a:graphicFrameLocks/>
            </wp:cNvGraphicFramePr>
            <a:graphic>
              <a:graphicData uri="http://schemas.openxmlformats.org/drawingml/2006/picture">
                <pic:pic>
                  <pic:nvPicPr>
                    <pic:cNvPr id="126" name="Image 126" descr="Generated by PlantUML"/>
                    <pic:cNvPicPr/>
                  </pic:nvPicPr>
                  <pic:blipFill>
                    <a:blip r:embed="rId8" cstate="print"/>
                    <a:stretch>
                      <a:fillRect/>
                    </a:stretch>
                  </pic:blipFill>
                  <pic:spPr>
                    <a:xfrm>
                      <a:off x="0" y="0"/>
                      <a:ext cx="6058859" cy="4291012"/>
                    </a:xfrm>
                    <a:prstGeom prst="rect">
                      <a:avLst/>
                    </a:prstGeom>
                  </pic:spPr>
                </pic:pic>
              </a:graphicData>
            </a:graphic>
          </wp:inline>
        </w:drawing>
      </w:r>
      <w:r>
        <w:rPr/>
      </w:r>
    </w:p>
    <w:p>
      <w:pPr>
        <w:pStyle w:val="Heading6"/>
        <w:spacing w:before="204"/>
        <w:ind w:left="750" w:right="0"/>
        <w:jc w:val="left"/>
      </w:pPr>
      <w:r>
        <w:rPr/>
        <w:t>Figure</w:t>
      </w:r>
      <w:r>
        <w:rPr>
          <w:spacing w:val="-4"/>
        </w:rPr>
        <w:t> </w:t>
      </w:r>
      <w:r>
        <w:rPr/>
        <w:t>4.1.3.1-1:</w:t>
      </w:r>
      <w:r>
        <w:rPr>
          <w:spacing w:val="-9"/>
        </w:rPr>
        <w:t> </w:t>
      </w:r>
      <w:r>
        <w:rPr/>
        <w:t>The</w:t>
      </w:r>
      <w:r>
        <w:rPr>
          <w:spacing w:val="-8"/>
        </w:rPr>
        <w:t> </w:t>
      </w:r>
      <w:r>
        <w:rPr/>
        <w:t>overall</w:t>
      </w:r>
      <w:r>
        <w:rPr>
          <w:spacing w:val="-8"/>
        </w:rPr>
        <w:t> </w:t>
      </w:r>
      <w:r>
        <w:rPr/>
        <w:t>procedure</w:t>
      </w:r>
      <w:r>
        <w:rPr>
          <w:spacing w:val="-8"/>
        </w:rPr>
        <w:t> </w:t>
      </w:r>
      <w:r>
        <w:rPr/>
        <w:t>for</w:t>
      </w:r>
      <w:r>
        <w:rPr>
          <w:spacing w:val="-4"/>
        </w:rPr>
        <w:t> </w:t>
      </w:r>
      <w:r>
        <w:rPr/>
        <w:t>Near-RT</w:t>
      </w:r>
      <w:r>
        <w:rPr>
          <w:spacing w:val="-4"/>
        </w:rPr>
        <w:t> </w:t>
      </w:r>
      <w:r>
        <w:rPr/>
        <w:t>RIC</w:t>
      </w:r>
      <w:r>
        <w:rPr>
          <w:spacing w:val="-7"/>
        </w:rPr>
        <w:t> </w:t>
      </w:r>
      <w:r>
        <w:rPr/>
        <w:t>A1-policy</w:t>
      </w:r>
      <w:r>
        <w:rPr>
          <w:spacing w:val="-4"/>
        </w:rPr>
        <w:t> </w:t>
      </w:r>
      <w:r>
        <w:rPr/>
        <w:t>based</w:t>
      </w:r>
      <w:r>
        <w:rPr>
          <w:spacing w:val="-9"/>
        </w:rPr>
        <w:t> </w:t>
      </w:r>
      <w:r>
        <w:rPr/>
        <w:t>traffic</w:t>
      </w:r>
      <w:r>
        <w:rPr>
          <w:spacing w:val="-9"/>
        </w:rPr>
        <w:t> </w:t>
      </w:r>
      <w:r>
        <w:rPr/>
        <w:t>steering</w:t>
      </w:r>
      <w:r>
        <w:rPr>
          <w:spacing w:val="-9"/>
        </w:rPr>
        <w:t> </w:t>
      </w:r>
      <w:r>
        <w:rPr/>
        <w:t>use</w:t>
      </w:r>
      <w:r>
        <w:rPr>
          <w:spacing w:val="-9"/>
        </w:rPr>
        <w:t> </w:t>
      </w:r>
      <w:r>
        <w:rPr>
          <w:spacing w:val="-4"/>
        </w:rPr>
        <w:t>case</w:t>
      </w:r>
    </w:p>
    <w:p>
      <w:pPr>
        <w:spacing w:line="240" w:lineRule="auto" w:before="0"/>
        <w:rPr>
          <w:b/>
          <w:sz w:val="20"/>
        </w:rPr>
      </w:pPr>
    </w:p>
    <w:p>
      <w:pPr>
        <w:spacing w:line="240" w:lineRule="auto" w:before="0"/>
        <w:rPr>
          <w:b/>
          <w:sz w:val="20"/>
        </w:rPr>
      </w:pPr>
    </w:p>
    <w:p>
      <w:pPr>
        <w:spacing w:line="240" w:lineRule="auto" w:before="150"/>
        <w:rPr>
          <w:b/>
          <w:sz w:val="20"/>
        </w:rPr>
      </w:pPr>
    </w:p>
    <w:p>
      <w:pPr>
        <w:pStyle w:val="Heading3"/>
        <w:numPr>
          <w:ilvl w:val="2"/>
          <w:numId w:val="3"/>
        </w:numPr>
        <w:tabs>
          <w:tab w:pos="1365" w:val="left" w:leader="none"/>
        </w:tabs>
        <w:spacing w:line="240" w:lineRule="auto" w:before="1" w:after="0"/>
        <w:ind w:left="1365" w:right="0" w:hanging="1135"/>
        <w:jc w:val="left"/>
      </w:pPr>
      <w:bookmarkStart w:name="_TOC_250037" w:id="34"/>
      <w:bookmarkStart w:name="4.1.4 Required data" w:id="35"/>
      <w:r>
        <w:rPr/>
      </w:r>
      <w:r>
        <w:rPr/>
        <w:t>Required</w:t>
      </w:r>
      <w:r>
        <w:rPr>
          <w:spacing w:val="-13"/>
        </w:rPr>
        <w:t> </w:t>
      </w:r>
      <w:bookmarkEnd w:id="34"/>
      <w:r>
        <w:rPr>
          <w:spacing w:val="-4"/>
        </w:rPr>
        <w:t>data</w:t>
      </w:r>
    </w:p>
    <w:p>
      <w:pPr>
        <w:pStyle w:val="BodyText"/>
        <w:spacing w:line="256" w:lineRule="auto" w:before="179"/>
        <w:ind w:left="230" w:right="219"/>
        <w:jc w:val="both"/>
      </w:pPr>
      <w:r>
        <w:rPr/>
        <w:t>This clause elaborates the Near-RT RIC and the E2 node capabilities necessary for implementation of the traffic steering use case. The requirements are specified in clause 5.</w:t>
      </w:r>
    </w:p>
    <w:p>
      <w:pPr>
        <w:pStyle w:val="BodyText"/>
        <w:spacing w:before="109"/>
      </w:pPr>
    </w:p>
    <w:p>
      <w:pPr>
        <w:pStyle w:val="Heading4"/>
        <w:numPr>
          <w:ilvl w:val="3"/>
          <w:numId w:val="3"/>
        </w:numPr>
        <w:tabs>
          <w:tab w:pos="1365" w:val="left" w:leader="none"/>
        </w:tabs>
        <w:spacing w:line="240" w:lineRule="auto" w:before="0" w:after="0"/>
        <w:ind w:left="1365" w:right="0" w:hanging="1135"/>
        <w:jc w:val="left"/>
      </w:pPr>
      <w:bookmarkStart w:name="4.1.4.1 Control over E2" w:id="36"/>
      <w:bookmarkEnd w:id="36"/>
      <w:r>
        <w:rPr/>
      </w:r>
      <w:r>
        <w:rPr/>
        <w:t>Control</w:t>
      </w:r>
      <w:r>
        <w:rPr>
          <w:spacing w:val="-4"/>
        </w:rPr>
        <w:t> </w:t>
      </w:r>
      <w:r>
        <w:rPr/>
        <w:t>over</w:t>
      </w:r>
      <w:r>
        <w:rPr>
          <w:spacing w:val="-4"/>
        </w:rPr>
        <w:t> </w:t>
      </w:r>
      <w:r>
        <w:rPr>
          <w:spacing w:val="-5"/>
        </w:rPr>
        <w:t>E2</w:t>
      </w:r>
    </w:p>
    <w:p>
      <w:pPr>
        <w:pStyle w:val="BodyText"/>
        <w:spacing w:line="256" w:lineRule="auto" w:before="178"/>
        <w:ind w:left="230" w:right="224"/>
        <w:jc w:val="both"/>
      </w:pPr>
      <w:r>
        <w:rPr>
          <w:b/>
        </w:rPr>
        <w:t>Mobility</w:t>
      </w:r>
      <w:r>
        <w:rPr>
          <w:b/>
          <w:spacing w:val="-13"/>
        </w:rPr>
        <w:t> </w:t>
      </w:r>
      <w:r>
        <w:rPr>
          <w:b/>
        </w:rPr>
        <w:t>control:</w:t>
      </w:r>
      <w:r>
        <w:rPr>
          <w:b/>
          <w:spacing w:val="-8"/>
        </w:rPr>
        <w:t> </w:t>
      </w:r>
      <w:r>
        <w:rPr/>
        <w:t>Serving</w:t>
      </w:r>
      <w:r>
        <w:rPr>
          <w:spacing w:val="-11"/>
        </w:rPr>
        <w:t> </w:t>
      </w:r>
      <w:r>
        <w:rPr/>
        <w:t>cell</w:t>
      </w:r>
      <w:r>
        <w:rPr>
          <w:spacing w:val="-13"/>
        </w:rPr>
        <w:t> </w:t>
      </w:r>
      <w:r>
        <w:rPr/>
        <w:t>can</w:t>
      </w:r>
      <w:r>
        <w:rPr>
          <w:spacing w:val="-11"/>
        </w:rPr>
        <w:t> </w:t>
      </w:r>
      <w:r>
        <w:rPr/>
        <w:t>be</w:t>
      </w:r>
      <w:r>
        <w:rPr>
          <w:spacing w:val="-11"/>
        </w:rPr>
        <w:t> </w:t>
      </w:r>
      <w:r>
        <w:rPr/>
        <w:t>chosen</w:t>
      </w:r>
      <w:r>
        <w:rPr>
          <w:spacing w:val="-11"/>
        </w:rPr>
        <w:t> </w:t>
      </w:r>
      <w:r>
        <w:rPr/>
        <w:t>based</w:t>
      </w:r>
      <w:r>
        <w:rPr>
          <w:spacing w:val="-11"/>
        </w:rPr>
        <w:t> </w:t>
      </w:r>
      <w:r>
        <w:rPr/>
        <w:t>on</w:t>
      </w:r>
      <w:r>
        <w:rPr>
          <w:spacing w:val="-11"/>
        </w:rPr>
        <w:t> </w:t>
      </w:r>
      <w:r>
        <w:rPr/>
        <w:t>the</w:t>
      </w:r>
      <w:r>
        <w:rPr>
          <w:spacing w:val="-11"/>
        </w:rPr>
        <w:t> </w:t>
      </w:r>
      <w:r>
        <w:rPr/>
        <w:t>resource</w:t>
      </w:r>
      <w:r>
        <w:rPr>
          <w:spacing w:val="-11"/>
        </w:rPr>
        <w:t> </w:t>
      </w:r>
      <w:r>
        <w:rPr/>
        <w:t>status</w:t>
      </w:r>
      <w:r>
        <w:rPr>
          <w:spacing w:val="-10"/>
        </w:rPr>
        <w:t> </w:t>
      </w:r>
      <w:r>
        <w:rPr/>
        <w:t>and</w:t>
      </w:r>
      <w:r>
        <w:rPr>
          <w:spacing w:val="-11"/>
        </w:rPr>
        <w:t> </w:t>
      </w:r>
      <w:r>
        <w:rPr/>
        <w:t>QoS</w:t>
      </w:r>
      <w:r>
        <w:rPr>
          <w:spacing w:val="-13"/>
        </w:rPr>
        <w:t> </w:t>
      </w:r>
      <w:r>
        <w:rPr/>
        <w:t>of</w:t>
      </w:r>
      <w:r>
        <w:rPr>
          <w:spacing w:val="-12"/>
        </w:rPr>
        <w:t> </w:t>
      </w:r>
      <w:r>
        <w:rPr/>
        <w:t>the</w:t>
      </w:r>
      <w:r>
        <w:rPr>
          <w:spacing w:val="-11"/>
        </w:rPr>
        <w:t> </w:t>
      </w:r>
      <w:r>
        <w:rPr/>
        <w:t>UE(s)</w:t>
      </w:r>
      <w:r>
        <w:rPr>
          <w:spacing w:val="-13"/>
        </w:rPr>
        <w:t> </w:t>
      </w:r>
      <w:r>
        <w:rPr/>
        <w:t>targeted</w:t>
      </w:r>
      <w:r>
        <w:rPr>
          <w:spacing w:val="-11"/>
        </w:rPr>
        <w:t> </w:t>
      </w:r>
      <w:r>
        <w:rPr/>
        <w:t>by</w:t>
      </w:r>
      <w:r>
        <w:rPr>
          <w:spacing w:val="-11"/>
        </w:rPr>
        <w:t> </w:t>
      </w:r>
      <w:r>
        <w:rPr/>
        <w:t>an</w:t>
      </w:r>
      <w:r>
        <w:rPr>
          <w:spacing w:val="-11"/>
        </w:rPr>
        <w:t> </w:t>
      </w:r>
      <w:r>
        <w:rPr/>
        <w:t>A1</w:t>
      </w:r>
      <w:r>
        <w:rPr>
          <w:spacing w:val="-4"/>
        </w:rPr>
        <w:t> </w:t>
      </w:r>
      <w:r>
        <w:rPr/>
        <w:t>traffic</w:t>
      </w:r>
      <w:r>
        <w:rPr>
          <w:spacing w:val="-11"/>
        </w:rPr>
        <w:t> </w:t>
      </w:r>
      <w:r>
        <w:rPr/>
        <w:t>steering policy. Moreover, load balancing can be achieved to improve the overall network performance. The following procedures can be used for traffic steering:</w:t>
      </w:r>
    </w:p>
    <w:p>
      <w:pPr>
        <w:pStyle w:val="ListParagraph"/>
        <w:numPr>
          <w:ilvl w:val="0"/>
          <w:numId w:val="12"/>
        </w:numPr>
        <w:tabs>
          <w:tab w:pos="950" w:val="left" w:leader="none"/>
        </w:tabs>
        <w:spacing w:line="240" w:lineRule="auto" w:before="157" w:after="0"/>
        <w:ind w:left="950" w:right="0" w:hanging="360"/>
        <w:jc w:val="left"/>
        <w:rPr>
          <w:sz w:val="20"/>
        </w:rPr>
      </w:pPr>
      <w:r>
        <w:rPr>
          <w:sz w:val="20"/>
        </w:rPr>
        <w:t>Handover</w:t>
      </w:r>
      <w:r>
        <w:rPr>
          <w:spacing w:val="-3"/>
          <w:sz w:val="20"/>
        </w:rPr>
        <w:t> </w:t>
      </w:r>
      <w:r>
        <w:rPr>
          <w:sz w:val="20"/>
        </w:rPr>
        <w:t>from</w:t>
      </w:r>
      <w:r>
        <w:rPr>
          <w:spacing w:val="-1"/>
          <w:sz w:val="20"/>
        </w:rPr>
        <w:t> </w:t>
      </w:r>
      <w:r>
        <w:rPr>
          <w:sz w:val="20"/>
        </w:rPr>
        <w:t>the source</w:t>
      </w:r>
      <w:r>
        <w:rPr>
          <w:spacing w:val="1"/>
          <w:sz w:val="20"/>
        </w:rPr>
        <w:t> </w:t>
      </w:r>
      <w:r>
        <w:rPr>
          <w:sz w:val="20"/>
        </w:rPr>
        <w:t>cell</w:t>
      </w:r>
      <w:r>
        <w:rPr>
          <w:spacing w:val="-2"/>
          <w:sz w:val="20"/>
        </w:rPr>
        <w:t> </w:t>
      </w:r>
      <w:r>
        <w:rPr>
          <w:sz w:val="20"/>
        </w:rPr>
        <w:t>to</w:t>
      </w:r>
      <w:r>
        <w:rPr>
          <w:spacing w:val="-1"/>
          <w:sz w:val="20"/>
        </w:rPr>
        <w:t> </w:t>
      </w:r>
      <w:r>
        <w:rPr>
          <w:sz w:val="20"/>
        </w:rPr>
        <w:t>the</w:t>
      </w:r>
      <w:r>
        <w:rPr>
          <w:spacing w:val="1"/>
          <w:sz w:val="20"/>
        </w:rPr>
        <w:t> </w:t>
      </w:r>
      <w:r>
        <w:rPr>
          <w:sz w:val="20"/>
        </w:rPr>
        <w:t>target</w:t>
      </w:r>
      <w:r>
        <w:rPr>
          <w:spacing w:val="-1"/>
          <w:sz w:val="20"/>
        </w:rPr>
        <w:t> </w:t>
      </w:r>
      <w:r>
        <w:rPr>
          <w:spacing w:val="-4"/>
          <w:sz w:val="20"/>
        </w:rPr>
        <w:t>cell</w:t>
      </w:r>
    </w:p>
    <w:p>
      <w:pPr>
        <w:pStyle w:val="ListParagraph"/>
        <w:numPr>
          <w:ilvl w:val="0"/>
          <w:numId w:val="12"/>
        </w:numPr>
        <w:tabs>
          <w:tab w:pos="950" w:val="left" w:leader="none"/>
        </w:tabs>
        <w:spacing w:line="240" w:lineRule="auto" w:before="35" w:after="0"/>
        <w:ind w:left="950" w:right="0" w:hanging="360"/>
        <w:jc w:val="left"/>
        <w:rPr>
          <w:sz w:val="20"/>
        </w:rPr>
      </w:pPr>
      <w:r>
        <w:rPr>
          <w:sz w:val="20"/>
        </w:rPr>
        <w:t>Configuration/reconfiguration</w:t>
      </w:r>
      <w:r>
        <w:rPr>
          <w:spacing w:val="-4"/>
          <w:sz w:val="20"/>
        </w:rPr>
        <w:t> </w:t>
      </w:r>
      <w:r>
        <w:rPr>
          <w:sz w:val="20"/>
        </w:rPr>
        <w:t>of</w:t>
      </w:r>
      <w:r>
        <w:rPr>
          <w:spacing w:val="-5"/>
          <w:sz w:val="20"/>
        </w:rPr>
        <w:t> </w:t>
      </w:r>
      <w:r>
        <w:rPr>
          <w:sz w:val="20"/>
        </w:rPr>
        <w:t>handover</w:t>
      </w:r>
      <w:r>
        <w:rPr>
          <w:spacing w:val="-1"/>
          <w:sz w:val="20"/>
        </w:rPr>
        <w:t> </w:t>
      </w:r>
      <w:r>
        <w:rPr>
          <w:sz w:val="20"/>
        </w:rPr>
        <w:t>restriction</w:t>
      </w:r>
      <w:r>
        <w:rPr>
          <w:spacing w:val="-3"/>
          <w:sz w:val="20"/>
        </w:rPr>
        <w:t> </w:t>
      </w:r>
      <w:r>
        <w:rPr>
          <w:spacing w:val="-4"/>
          <w:sz w:val="20"/>
        </w:rPr>
        <w:t>list</w:t>
      </w:r>
    </w:p>
    <w:p>
      <w:pPr>
        <w:pStyle w:val="ListParagraph"/>
        <w:numPr>
          <w:ilvl w:val="0"/>
          <w:numId w:val="12"/>
        </w:numPr>
        <w:tabs>
          <w:tab w:pos="950" w:val="left" w:leader="none"/>
        </w:tabs>
        <w:spacing w:line="240" w:lineRule="auto" w:before="35" w:after="0"/>
        <w:ind w:left="950" w:right="0" w:hanging="360"/>
        <w:jc w:val="left"/>
        <w:rPr>
          <w:sz w:val="20"/>
        </w:rPr>
      </w:pPr>
      <w:r>
        <w:rPr>
          <w:sz w:val="20"/>
        </w:rPr>
        <w:t>Configuration</w:t>
      </w:r>
      <w:r>
        <w:rPr>
          <w:spacing w:val="-3"/>
          <w:sz w:val="20"/>
        </w:rPr>
        <w:t> </w:t>
      </w:r>
      <w:r>
        <w:rPr>
          <w:sz w:val="20"/>
        </w:rPr>
        <w:t>of</w:t>
      </w:r>
      <w:r>
        <w:rPr>
          <w:spacing w:val="-4"/>
          <w:sz w:val="20"/>
        </w:rPr>
        <w:t> </w:t>
      </w:r>
      <w:r>
        <w:rPr>
          <w:sz w:val="20"/>
        </w:rPr>
        <w:t>idle</w:t>
      </w:r>
      <w:r>
        <w:rPr>
          <w:spacing w:val="-2"/>
          <w:sz w:val="20"/>
        </w:rPr>
        <w:t> </w:t>
      </w:r>
      <w:r>
        <w:rPr>
          <w:sz w:val="20"/>
        </w:rPr>
        <w:t>mode</w:t>
      </w:r>
      <w:r>
        <w:rPr>
          <w:spacing w:val="-1"/>
          <w:sz w:val="20"/>
        </w:rPr>
        <w:t> </w:t>
      </w:r>
      <w:r>
        <w:rPr>
          <w:sz w:val="20"/>
        </w:rPr>
        <w:t>mobility</w:t>
      </w:r>
      <w:r>
        <w:rPr>
          <w:spacing w:val="-3"/>
          <w:sz w:val="20"/>
        </w:rPr>
        <w:t> </w:t>
      </w:r>
      <w:r>
        <w:rPr>
          <w:spacing w:val="-2"/>
          <w:sz w:val="20"/>
        </w:rPr>
        <w:t>parameters</w:t>
      </w:r>
    </w:p>
    <w:p>
      <w:pPr>
        <w:pStyle w:val="ListParagraph"/>
        <w:numPr>
          <w:ilvl w:val="0"/>
          <w:numId w:val="12"/>
        </w:numPr>
        <w:tabs>
          <w:tab w:pos="950" w:val="left" w:leader="none"/>
        </w:tabs>
        <w:spacing w:line="276" w:lineRule="auto" w:before="35" w:after="0"/>
        <w:ind w:left="950" w:right="227" w:hanging="360"/>
        <w:jc w:val="left"/>
        <w:rPr>
          <w:sz w:val="20"/>
        </w:rPr>
      </w:pPr>
      <w:r>
        <w:rPr>
          <w:sz w:val="20"/>
        </w:rPr>
        <w:t>Enable,</w:t>
      </w:r>
      <w:r>
        <w:rPr>
          <w:spacing w:val="-8"/>
          <w:sz w:val="20"/>
        </w:rPr>
        <w:t> </w:t>
      </w:r>
      <w:r>
        <w:rPr>
          <w:sz w:val="20"/>
        </w:rPr>
        <w:t>disable,</w:t>
      </w:r>
      <w:r>
        <w:rPr>
          <w:spacing w:val="-8"/>
          <w:sz w:val="20"/>
        </w:rPr>
        <w:t> </w:t>
      </w:r>
      <w:r>
        <w:rPr>
          <w:sz w:val="20"/>
        </w:rPr>
        <w:t>or</w:t>
      </w:r>
      <w:r>
        <w:rPr>
          <w:spacing w:val="-10"/>
          <w:sz w:val="20"/>
        </w:rPr>
        <w:t> </w:t>
      </w:r>
      <w:r>
        <w:rPr>
          <w:sz w:val="20"/>
        </w:rPr>
        <w:t>modify</w:t>
      </w:r>
      <w:r>
        <w:rPr>
          <w:spacing w:val="-12"/>
          <w:sz w:val="20"/>
        </w:rPr>
        <w:t> </w:t>
      </w:r>
      <w:r>
        <w:rPr>
          <w:sz w:val="20"/>
        </w:rPr>
        <w:t>CA</w:t>
      </w:r>
      <w:r>
        <w:rPr>
          <w:spacing w:val="-8"/>
          <w:sz w:val="20"/>
        </w:rPr>
        <w:t> </w:t>
      </w:r>
      <w:r>
        <w:rPr>
          <w:sz w:val="20"/>
        </w:rPr>
        <w:t>(as</w:t>
      </w:r>
      <w:r>
        <w:rPr>
          <w:spacing w:val="-11"/>
          <w:sz w:val="20"/>
        </w:rPr>
        <w:t> </w:t>
      </w:r>
      <w:r>
        <w:rPr>
          <w:sz w:val="20"/>
        </w:rPr>
        <w:t>specified</w:t>
      </w:r>
      <w:r>
        <w:rPr>
          <w:spacing w:val="-8"/>
          <w:sz w:val="20"/>
        </w:rPr>
        <w:t> </w:t>
      </w:r>
      <w:r>
        <w:rPr>
          <w:sz w:val="20"/>
        </w:rPr>
        <w:t>in</w:t>
      </w:r>
      <w:r>
        <w:rPr>
          <w:spacing w:val="-8"/>
          <w:sz w:val="20"/>
        </w:rPr>
        <w:t> </w:t>
      </w:r>
      <w:r>
        <w:rPr>
          <w:sz w:val="20"/>
        </w:rPr>
        <w:t>3GPP</w:t>
      </w:r>
      <w:r>
        <w:rPr>
          <w:spacing w:val="-10"/>
          <w:sz w:val="20"/>
        </w:rPr>
        <w:t> </w:t>
      </w:r>
      <w:r>
        <w:rPr>
          <w:sz w:val="20"/>
        </w:rPr>
        <w:t>TS</w:t>
      </w:r>
      <w:r>
        <w:rPr>
          <w:spacing w:val="-10"/>
          <w:sz w:val="20"/>
        </w:rPr>
        <w:t> </w:t>
      </w:r>
      <w:r>
        <w:rPr>
          <w:sz w:val="20"/>
        </w:rPr>
        <w:t>38.300</w:t>
      </w:r>
      <w:r>
        <w:rPr>
          <w:spacing w:val="-12"/>
          <w:sz w:val="20"/>
        </w:rPr>
        <w:t> </w:t>
      </w:r>
      <w:r>
        <w:rPr>
          <w:sz w:val="20"/>
        </w:rPr>
        <w:t>[14],</w:t>
      </w:r>
      <w:r>
        <w:rPr>
          <w:spacing w:val="-8"/>
          <w:sz w:val="20"/>
        </w:rPr>
        <w:t> </w:t>
      </w:r>
      <w:r>
        <w:rPr>
          <w:sz w:val="20"/>
        </w:rPr>
        <w:t>3GPP</w:t>
      </w:r>
      <w:r>
        <w:rPr>
          <w:spacing w:val="-10"/>
          <w:sz w:val="20"/>
        </w:rPr>
        <w:t> </w:t>
      </w:r>
      <w:r>
        <w:rPr>
          <w:sz w:val="20"/>
        </w:rPr>
        <w:t>TS</w:t>
      </w:r>
      <w:r>
        <w:rPr>
          <w:spacing w:val="-10"/>
          <w:sz w:val="20"/>
        </w:rPr>
        <w:t> </w:t>
      </w:r>
      <w:r>
        <w:rPr>
          <w:sz w:val="20"/>
        </w:rPr>
        <w:t>36.300</w:t>
      </w:r>
      <w:r>
        <w:rPr>
          <w:spacing w:val="-8"/>
          <w:sz w:val="20"/>
        </w:rPr>
        <w:t> </w:t>
      </w:r>
      <w:r>
        <w:rPr>
          <w:sz w:val="20"/>
        </w:rPr>
        <w:t>[8],</w:t>
      </w:r>
      <w:r>
        <w:rPr>
          <w:spacing w:val="-8"/>
          <w:sz w:val="20"/>
        </w:rPr>
        <w:t> </w:t>
      </w:r>
      <w:r>
        <w:rPr>
          <w:sz w:val="20"/>
        </w:rPr>
        <w:t>3GPP</w:t>
      </w:r>
      <w:r>
        <w:rPr>
          <w:spacing w:val="-10"/>
          <w:sz w:val="20"/>
        </w:rPr>
        <w:t> </w:t>
      </w:r>
      <w:r>
        <w:rPr>
          <w:sz w:val="20"/>
        </w:rPr>
        <w:t>TS</w:t>
      </w:r>
      <w:r>
        <w:rPr>
          <w:spacing w:val="-10"/>
          <w:sz w:val="20"/>
        </w:rPr>
        <w:t> </w:t>
      </w:r>
      <w:r>
        <w:rPr>
          <w:sz w:val="20"/>
        </w:rPr>
        <w:t>38.473</w:t>
      </w:r>
      <w:r>
        <w:rPr>
          <w:spacing w:val="-7"/>
          <w:sz w:val="20"/>
        </w:rPr>
        <w:t> </w:t>
      </w:r>
      <w:r>
        <w:rPr>
          <w:sz w:val="20"/>
        </w:rPr>
        <w:t>[21],</w:t>
      </w:r>
      <w:r>
        <w:rPr>
          <w:spacing w:val="-8"/>
          <w:sz w:val="20"/>
        </w:rPr>
        <w:t> </w:t>
      </w:r>
      <w:r>
        <w:rPr>
          <w:sz w:val="20"/>
        </w:rPr>
        <w:t>3GPP TS 38.331 [18] and 3GPP TS 36.331 [11])</w:t>
      </w:r>
    </w:p>
    <w:p>
      <w:pPr>
        <w:pStyle w:val="ListParagraph"/>
        <w:numPr>
          <w:ilvl w:val="0"/>
          <w:numId w:val="12"/>
        </w:numPr>
        <w:tabs>
          <w:tab w:pos="950" w:val="left" w:leader="none"/>
        </w:tabs>
        <w:spacing w:line="271" w:lineRule="auto" w:before="1" w:after="0"/>
        <w:ind w:left="950" w:right="223" w:hanging="360"/>
        <w:jc w:val="left"/>
        <w:rPr>
          <w:sz w:val="20"/>
        </w:rPr>
      </w:pPr>
      <w:r>
        <w:rPr>
          <w:sz w:val="20"/>
        </w:rPr>
        <w:t>Enable, disable, or modify</w:t>
      </w:r>
      <w:r>
        <w:rPr>
          <w:spacing w:val="21"/>
          <w:sz w:val="20"/>
        </w:rPr>
        <w:t> </w:t>
      </w:r>
      <w:r>
        <w:rPr>
          <w:sz w:val="20"/>
        </w:rPr>
        <w:t>dual connectivity</w:t>
      </w:r>
      <w:r>
        <w:rPr>
          <w:spacing w:val="19"/>
          <w:sz w:val="20"/>
        </w:rPr>
        <w:t> </w:t>
      </w:r>
      <w:r>
        <w:rPr>
          <w:sz w:val="20"/>
        </w:rPr>
        <w:t>(as specified in 3GPP</w:t>
      </w:r>
      <w:r>
        <w:rPr>
          <w:spacing w:val="17"/>
          <w:sz w:val="20"/>
        </w:rPr>
        <w:t> </w:t>
      </w:r>
      <w:r>
        <w:rPr>
          <w:sz w:val="20"/>
        </w:rPr>
        <w:t>TS 38.300</w:t>
      </w:r>
      <w:r>
        <w:rPr>
          <w:spacing w:val="20"/>
          <w:sz w:val="20"/>
        </w:rPr>
        <w:t> </w:t>
      </w:r>
      <w:r>
        <w:rPr>
          <w:sz w:val="20"/>
        </w:rPr>
        <w:t>[14], 3GPP TS 36.300</w:t>
      </w:r>
      <w:r>
        <w:rPr>
          <w:spacing w:val="20"/>
          <w:sz w:val="20"/>
        </w:rPr>
        <w:t> </w:t>
      </w:r>
      <w:r>
        <w:rPr>
          <w:sz w:val="20"/>
        </w:rPr>
        <w:t>[8],</w:t>
      </w:r>
      <w:r>
        <w:rPr>
          <w:spacing w:val="18"/>
          <w:sz w:val="20"/>
        </w:rPr>
        <w:t> </w:t>
      </w:r>
      <w:r>
        <w:rPr>
          <w:sz w:val="20"/>
        </w:rPr>
        <w:t>3GPP</w:t>
      </w:r>
      <w:r>
        <w:rPr>
          <w:spacing w:val="17"/>
          <w:sz w:val="20"/>
        </w:rPr>
        <w:t> </w:t>
      </w:r>
      <w:r>
        <w:rPr>
          <w:sz w:val="20"/>
        </w:rPr>
        <w:t>TS 37.340 [13], 3GPP TS 38.473 [21], 3GPP TS 38.331 [18] and 3GPP TS 36.331 [11])</w:t>
      </w:r>
    </w:p>
    <w:p>
      <w:pPr>
        <w:pStyle w:val="BodyText"/>
        <w:spacing w:before="206"/>
        <w:ind w:left="230"/>
        <w:jc w:val="both"/>
      </w:pPr>
      <w:r>
        <w:rPr/>
        <w:t>Both</w:t>
      </w:r>
      <w:r>
        <w:rPr>
          <w:spacing w:val="-1"/>
        </w:rPr>
        <w:t> </w:t>
      </w:r>
      <w:r>
        <w:rPr/>
        <w:t>RIC POLICY</w:t>
      </w:r>
      <w:r>
        <w:rPr>
          <w:spacing w:val="-1"/>
        </w:rPr>
        <w:t> </w:t>
      </w:r>
      <w:r>
        <w:rPr/>
        <w:t>and</w:t>
      </w:r>
      <w:r>
        <w:rPr>
          <w:spacing w:val="-1"/>
        </w:rPr>
        <w:t> </w:t>
      </w:r>
      <w:r>
        <w:rPr/>
        <w:t>RIC</w:t>
      </w:r>
      <w:r>
        <w:rPr>
          <w:spacing w:val="1"/>
        </w:rPr>
        <w:t> </w:t>
      </w:r>
      <w:r>
        <w:rPr/>
        <w:t>CONTROL</w:t>
      </w:r>
      <w:r>
        <w:rPr>
          <w:spacing w:val="-4"/>
        </w:rPr>
        <w:t> </w:t>
      </w:r>
      <w:r>
        <w:rPr/>
        <w:t>can</w:t>
      </w:r>
      <w:r>
        <w:rPr>
          <w:spacing w:val="-1"/>
        </w:rPr>
        <w:t> </w:t>
      </w:r>
      <w:r>
        <w:rPr/>
        <w:t>be</w:t>
      </w:r>
      <w:r>
        <w:rPr>
          <w:spacing w:val="1"/>
        </w:rPr>
        <w:t> </w:t>
      </w:r>
      <w:r>
        <w:rPr>
          <w:spacing w:val="-4"/>
        </w:rPr>
        <w:t>used.</w:t>
      </w:r>
    </w:p>
    <w:p>
      <w:pPr>
        <w:pStyle w:val="BodyText"/>
        <w:spacing w:before="187"/>
      </w:pPr>
    </w:p>
    <w:p>
      <w:pPr>
        <w:pStyle w:val="Heading4"/>
        <w:numPr>
          <w:ilvl w:val="3"/>
          <w:numId w:val="3"/>
        </w:numPr>
        <w:tabs>
          <w:tab w:pos="1365" w:val="left" w:leader="none"/>
        </w:tabs>
        <w:spacing w:line="240" w:lineRule="auto" w:before="0" w:after="0"/>
        <w:ind w:left="1365" w:right="0" w:hanging="1135"/>
        <w:jc w:val="left"/>
      </w:pPr>
      <w:bookmarkStart w:name="4.1.4.2 UE context information from E2 n" w:id="37"/>
      <w:bookmarkEnd w:id="37"/>
      <w:r>
        <w:rPr/>
      </w:r>
      <w:r>
        <w:rPr/>
        <w:t>UE</w:t>
      </w:r>
      <w:r>
        <w:rPr>
          <w:spacing w:val="-3"/>
        </w:rPr>
        <w:t> </w:t>
      </w:r>
      <w:r>
        <w:rPr/>
        <w:t>context</w:t>
      </w:r>
      <w:r>
        <w:rPr>
          <w:spacing w:val="-4"/>
        </w:rPr>
        <w:t> </w:t>
      </w:r>
      <w:r>
        <w:rPr/>
        <w:t>information from</w:t>
      </w:r>
      <w:r>
        <w:rPr>
          <w:spacing w:val="-3"/>
        </w:rPr>
        <w:t> </w:t>
      </w:r>
      <w:r>
        <w:rPr/>
        <w:t>E2</w:t>
      </w:r>
      <w:r>
        <w:rPr>
          <w:spacing w:val="-1"/>
        </w:rPr>
        <w:t> </w:t>
      </w:r>
      <w:r>
        <w:rPr>
          <w:spacing w:val="-4"/>
        </w:rPr>
        <w:t>nodes</w:t>
      </w:r>
    </w:p>
    <w:p>
      <w:pPr>
        <w:spacing w:after="0" w:line="240" w:lineRule="auto"/>
        <w:jc w:val="left"/>
        <w:sectPr>
          <w:pgSz w:w="11910" w:h="16840"/>
          <w:pgMar w:header="693" w:footer="696" w:top="1460" w:bottom="880" w:left="620" w:right="620"/>
        </w:sectPr>
      </w:pPr>
    </w:p>
    <w:p>
      <w:pPr>
        <w:spacing w:line="240" w:lineRule="auto" w:before="128"/>
        <w:rPr>
          <w:sz w:val="20"/>
        </w:rPr>
      </w:pPr>
    </w:p>
    <w:p>
      <w:pPr>
        <w:pStyle w:val="BodyText"/>
        <w:spacing w:before="1"/>
        <w:ind w:left="230"/>
        <w:jc w:val="both"/>
      </w:pPr>
      <w:r>
        <w:rPr/>
        <w:t>The</w:t>
      </w:r>
      <w:r>
        <w:rPr>
          <w:spacing w:val="-3"/>
        </w:rPr>
        <w:t> </w:t>
      </w:r>
      <w:r>
        <w:rPr/>
        <w:t>followings</w:t>
      </w:r>
      <w:r>
        <w:rPr>
          <w:spacing w:val="1"/>
        </w:rPr>
        <w:t> </w:t>
      </w:r>
      <w:r>
        <w:rPr/>
        <w:t>are examples</w:t>
      </w:r>
      <w:r>
        <w:rPr>
          <w:spacing w:val="1"/>
        </w:rPr>
        <w:t> </w:t>
      </w:r>
      <w:r>
        <w:rPr/>
        <w:t>of</w:t>
      </w:r>
      <w:r>
        <w:rPr>
          <w:spacing w:val="-4"/>
        </w:rPr>
        <w:t> </w:t>
      </w:r>
      <w:r>
        <w:rPr/>
        <w:t>UE</w:t>
      </w:r>
      <w:r>
        <w:rPr>
          <w:spacing w:val="-4"/>
        </w:rPr>
        <w:t> </w:t>
      </w:r>
      <w:r>
        <w:rPr/>
        <w:t>context</w:t>
      </w:r>
      <w:r>
        <w:rPr>
          <w:spacing w:val="-2"/>
        </w:rPr>
        <w:t> </w:t>
      </w:r>
      <w:r>
        <w:rPr/>
        <w:t>information</w:t>
      </w:r>
      <w:r>
        <w:rPr>
          <w:spacing w:val="-1"/>
        </w:rPr>
        <w:t> </w:t>
      </w:r>
      <w:r>
        <w:rPr/>
        <w:t>identified</w:t>
      </w:r>
      <w:r>
        <w:rPr>
          <w:spacing w:val="-1"/>
        </w:rPr>
        <w:t> </w:t>
      </w:r>
      <w:r>
        <w:rPr/>
        <w:t>as</w:t>
      </w:r>
      <w:r>
        <w:rPr>
          <w:spacing w:val="1"/>
        </w:rPr>
        <w:t> </w:t>
      </w:r>
      <w:r>
        <w:rPr>
          <w:spacing w:val="-2"/>
        </w:rPr>
        <w:t>required:</w:t>
      </w:r>
    </w:p>
    <w:p>
      <w:pPr>
        <w:pStyle w:val="ListParagraph"/>
        <w:numPr>
          <w:ilvl w:val="0"/>
          <w:numId w:val="13"/>
        </w:numPr>
        <w:tabs>
          <w:tab w:pos="950" w:val="left" w:leader="none"/>
        </w:tabs>
        <w:spacing w:line="240" w:lineRule="auto" w:before="195" w:after="0"/>
        <w:ind w:left="950" w:right="0" w:hanging="360"/>
        <w:jc w:val="left"/>
        <w:rPr>
          <w:sz w:val="20"/>
        </w:rPr>
      </w:pPr>
      <w:r>
        <w:rPr>
          <w:sz w:val="20"/>
        </w:rPr>
        <w:t>UE</w:t>
      </w:r>
      <w:r>
        <w:rPr>
          <w:spacing w:val="-6"/>
          <w:sz w:val="20"/>
        </w:rPr>
        <w:t> </w:t>
      </w:r>
      <w:r>
        <w:rPr>
          <w:sz w:val="20"/>
        </w:rPr>
        <w:t>ID (as</w:t>
      </w:r>
      <w:r>
        <w:rPr>
          <w:spacing w:val="2"/>
          <w:sz w:val="20"/>
        </w:rPr>
        <w:t> </w:t>
      </w:r>
      <w:r>
        <w:rPr>
          <w:sz w:val="20"/>
        </w:rPr>
        <w:t>specified</w:t>
      </w:r>
      <w:r>
        <w:rPr>
          <w:spacing w:val="1"/>
          <w:sz w:val="20"/>
        </w:rPr>
        <w:t> </w:t>
      </w:r>
      <w:r>
        <w:rPr>
          <w:sz w:val="20"/>
        </w:rPr>
        <w:t>in</w:t>
      </w:r>
      <w:r>
        <w:rPr>
          <w:spacing w:val="-1"/>
          <w:sz w:val="20"/>
        </w:rPr>
        <w:t> </w:t>
      </w:r>
      <w:r>
        <w:rPr>
          <w:spacing w:val="-4"/>
          <w:sz w:val="20"/>
        </w:rPr>
        <w:t>[32])</w:t>
      </w:r>
    </w:p>
    <w:p>
      <w:pPr>
        <w:pStyle w:val="ListParagraph"/>
        <w:numPr>
          <w:ilvl w:val="0"/>
          <w:numId w:val="13"/>
        </w:numPr>
        <w:tabs>
          <w:tab w:pos="950" w:val="left" w:leader="none"/>
        </w:tabs>
        <w:spacing w:line="240" w:lineRule="auto" w:before="35" w:after="0"/>
        <w:ind w:left="950" w:right="0" w:hanging="360"/>
        <w:jc w:val="left"/>
        <w:rPr>
          <w:sz w:val="20"/>
        </w:rPr>
      </w:pPr>
      <w:r>
        <w:rPr>
          <w:sz w:val="20"/>
        </w:rPr>
        <w:t>Slice</w:t>
      </w:r>
      <w:r>
        <w:rPr>
          <w:spacing w:val="-2"/>
          <w:sz w:val="20"/>
        </w:rPr>
        <w:t> </w:t>
      </w:r>
      <w:r>
        <w:rPr>
          <w:sz w:val="20"/>
        </w:rPr>
        <w:t>level:</w:t>
      </w:r>
      <w:r>
        <w:rPr>
          <w:spacing w:val="-3"/>
          <w:sz w:val="20"/>
        </w:rPr>
        <w:t> </w:t>
      </w:r>
      <w:r>
        <w:rPr>
          <w:sz w:val="20"/>
        </w:rPr>
        <w:t>S-</w:t>
      </w:r>
      <w:r>
        <w:rPr>
          <w:spacing w:val="-2"/>
          <w:sz w:val="20"/>
        </w:rPr>
        <w:t>NSSAI</w:t>
      </w:r>
    </w:p>
    <w:p>
      <w:pPr>
        <w:pStyle w:val="ListParagraph"/>
        <w:numPr>
          <w:ilvl w:val="0"/>
          <w:numId w:val="13"/>
        </w:numPr>
        <w:tabs>
          <w:tab w:pos="950" w:val="left" w:leader="none"/>
        </w:tabs>
        <w:spacing w:line="240" w:lineRule="auto" w:before="35" w:after="0"/>
        <w:ind w:left="950" w:right="0" w:hanging="360"/>
        <w:jc w:val="left"/>
        <w:rPr>
          <w:sz w:val="20"/>
        </w:rPr>
      </w:pPr>
      <w:r>
        <w:rPr>
          <w:sz w:val="20"/>
        </w:rPr>
        <w:t>DRB level:</w:t>
      </w:r>
      <w:r>
        <w:rPr>
          <w:spacing w:val="-2"/>
          <w:sz w:val="20"/>
        </w:rPr>
        <w:t> </w:t>
      </w:r>
      <w:r>
        <w:rPr>
          <w:sz w:val="20"/>
        </w:rPr>
        <w:t>e.g., established</w:t>
      </w:r>
      <w:r>
        <w:rPr>
          <w:spacing w:val="-6"/>
          <w:sz w:val="20"/>
        </w:rPr>
        <w:t> </w:t>
      </w:r>
      <w:r>
        <w:rPr>
          <w:sz w:val="20"/>
        </w:rPr>
        <w:t>DRB</w:t>
      </w:r>
      <w:r>
        <w:rPr>
          <w:spacing w:val="1"/>
          <w:sz w:val="20"/>
        </w:rPr>
        <w:t> </w:t>
      </w:r>
      <w:r>
        <w:rPr>
          <w:sz w:val="20"/>
        </w:rPr>
        <w:t>ID, mapping</w:t>
      </w:r>
      <w:r>
        <w:rPr>
          <w:spacing w:val="-1"/>
          <w:sz w:val="20"/>
        </w:rPr>
        <w:t> </w:t>
      </w:r>
      <w:r>
        <w:rPr>
          <w:sz w:val="20"/>
        </w:rPr>
        <w:t>with QoS</w:t>
      </w:r>
      <w:r>
        <w:rPr>
          <w:spacing w:val="-2"/>
          <w:sz w:val="20"/>
        </w:rPr>
        <w:t> </w:t>
      </w:r>
      <w:r>
        <w:rPr>
          <w:sz w:val="20"/>
        </w:rPr>
        <w:t>flows,</w:t>
      </w:r>
      <w:r>
        <w:rPr>
          <w:spacing w:val="-5"/>
          <w:sz w:val="20"/>
        </w:rPr>
        <w:t> </w:t>
      </w:r>
      <w:r>
        <w:rPr>
          <w:spacing w:val="-4"/>
          <w:sz w:val="20"/>
        </w:rPr>
        <w:t>etc.</w:t>
      </w:r>
    </w:p>
    <w:p>
      <w:pPr>
        <w:pStyle w:val="ListParagraph"/>
        <w:numPr>
          <w:ilvl w:val="0"/>
          <w:numId w:val="13"/>
        </w:numPr>
        <w:tabs>
          <w:tab w:pos="950" w:val="left" w:leader="none"/>
        </w:tabs>
        <w:spacing w:line="240" w:lineRule="auto" w:before="30" w:after="0"/>
        <w:ind w:left="950" w:right="0" w:hanging="360"/>
        <w:jc w:val="left"/>
        <w:rPr>
          <w:sz w:val="20"/>
        </w:rPr>
      </w:pPr>
      <w:r>
        <w:rPr>
          <w:sz w:val="20"/>
        </w:rPr>
        <w:t>QoS</w:t>
      </w:r>
      <w:r>
        <w:rPr>
          <w:spacing w:val="-6"/>
          <w:sz w:val="20"/>
        </w:rPr>
        <w:t> </w:t>
      </w:r>
      <w:r>
        <w:rPr>
          <w:sz w:val="20"/>
        </w:rPr>
        <w:t>related:</w:t>
      </w:r>
      <w:r>
        <w:rPr>
          <w:spacing w:val="-3"/>
          <w:sz w:val="20"/>
        </w:rPr>
        <w:t> </w:t>
      </w:r>
      <w:r>
        <w:rPr>
          <w:sz w:val="20"/>
        </w:rPr>
        <w:t>e.g.,</w:t>
      </w:r>
      <w:r>
        <w:rPr>
          <w:spacing w:val="-1"/>
          <w:sz w:val="20"/>
        </w:rPr>
        <w:t> </w:t>
      </w:r>
      <w:r>
        <w:rPr>
          <w:sz w:val="20"/>
        </w:rPr>
        <w:t>E-RAB</w:t>
      </w:r>
      <w:r>
        <w:rPr>
          <w:spacing w:val="-1"/>
          <w:sz w:val="20"/>
        </w:rPr>
        <w:t> </w:t>
      </w:r>
      <w:r>
        <w:rPr>
          <w:sz w:val="20"/>
        </w:rPr>
        <w:t>level</w:t>
      </w:r>
      <w:r>
        <w:rPr>
          <w:spacing w:val="-2"/>
          <w:sz w:val="20"/>
        </w:rPr>
        <w:t> </w:t>
      </w:r>
      <w:r>
        <w:rPr>
          <w:sz w:val="20"/>
        </w:rPr>
        <w:t>QoS</w:t>
      </w:r>
      <w:r>
        <w:rPr>
          <w:spacing w:val="-3"/>
          <w:sz w:val="20"/>
        </w:rPr>
        <w:t> </w:t>
      </w:r>
      <w:r>
        <w:rPr>
          <w:sz w:val="20"/>
        </w:rPr>
        <w:t>parameters</w:t>
      </w:r>
      <w:r>
        <w:rPr>
          <w:spacing w:val="1"/>
          <w:sz w:val="20"/>
        </w:rPr>
        <w:t> </w:t>
      </w:r>
      <w:r>
        <w:rPr>
          <w:sz w:val="20"/>
        </w:rPr>
        <w:t>(4G,</w:t>
      </w:r>
      <w:r>
        <w:rPr>
          <w:spacing w:val="-2"/>
          <w:sz w:val="20"/>
        </w:rPr>
        <w:t> </w:t>
      </w:r>
      <w:r>
        <w:rPr>
          <w:sz w:val="20"/>
        </w:rPr>
        <w:t>NSA)</w:t>
      </w:r>
      <w:r>
        <w:rPr>
          <w:spacing w:val="-3"/>
          <w:sz w:val="20"/>
        </w:rPr>
        <w:t> </w:t>
      </w:r>
      <w:r>
        <w:rPr>
          <w:sz w:val="20"/>
        </w:rPr>
        <w:t>or</w:t>
      </w:r>
      <w:r>
        <w:rPr>
          <w:spacing w:val="1"/>
          <w:sz w:val="20"/>
        </w:rPr>
        <w:t> </w:t>
      </w:r>
      <w:r>
        <w:rPr>
          <w:sz w:val="20"/>
        </w:rPr>
        <w:t>QoS</w:t>
      </w:r>
      <w:r>
        <w:rPr>
          <w:spacing w:val="-3"/>
          <w:sz w:val="20"/>
        </w:rPr>
        <w:t> </w:t>
      </w:r>
      <w:r>
        <w:rPr>
          <w:sz w:val="20"/>
        </w:rPr>
        <w:t>flow</w:t>
      </w:r>
      <w:r>
        <w:rPr>
          <w:spacing w:val="-1"/>
          <w:sz w:val="20"/>
        </w:rPr>
        <w:t> </w:t>
      </w:r>
      <w:r>
        <w:rPr>
          <w:sz w:val="20"/>
        </w:rPr>
        <w:t>level</w:t>
      </w:r>
      <w:r>
        <w:rPr>
          <w:spacing w:val="-2"/>
          <w:sz w:val="20"/>
        </w:rPr>
        <w:t> </w:t>
      </w:r>
      <w:r>
        <w:rPr>
          <w:sz w:val="20"/>
        </w:rPr>
        <w:t>QoS</w:t>
      </w:r>
      <w:r>
        <w:rPr>
          <w:spacing w:val="-4"/>
          <w:sz w:val="20"/>
        </w:rPr>
        <w:t> </w:t>
      </w:r>
      <w:r>
        <w:rPr>
          <w:sz w:val="20"/>
        </w:rPr>
        <w:t>parameters</w:t>
      </w:r>
      <w:r>
        <w:rPr>
          <w:spacing w:val="2"/>
          <w:sz w:val="20"/>
        </w:rPr>
        <w:t> </w:t>
      </w:r>
      <w:r>
        <w:rPr>
          <w:sz w:val="20"/>
        </w:rPr>
        <w:t>(NG-</w:t>
      </w:r>
      <w:r>
        <w:rPr>
          <w:spacing w:val="-2"/>
          <w:sz w:val="20"/>
        </w:rPr>
        <w:t>RAN).</w:t>
      </w:r>
    </w:p>
    <w:p>
      <w:pPr>
        <w:pStyle w:val="ListParagraph"/>
        <w:numPr>
          <w:ilvl w:val="0"/>
          <w:numId w:val="13"/>
        </w:numPr>
        <w:tabs>
          <w:tab w:pos="950" w:val="left" w:leader="none"/>
        </w:tabs>
        <w:spacing w:line="240" w:lineRule="auto" w:before="35" w:after="0"/>
        <w:ind w:left="950" w:right="0" w:hanging="360"/>
        <w:jc w:val="left"/>
        <w:rPr>
          <w:sz w:val="20"/>
        </w:rPr>
      </w:pPr>
      <w:r>
        <w:rPr>
          <w:sz w:val="20"/>
        </w:rPr>
        <w:t>UE</w:t>
      </w:r>
      <w:r>
        <w:rPr>
          <w:spacing w:val="-4"/>
          <w:sz w:val="20"/>
        </w:rPr>
        <w:t> </w:t>
      </w:r>
      <w:r>
        <w:rPr>
          <w:sz w:val="20"/>
        </w:rPr>
        <w:t>capabilities:</w:t>
      </w:r>
      <w:r>
        <w:rPr>
          <w:spacing w:val="-1"/>
          <w:sz w:val="20"/>
        </w:rPr>
        <w:t> </w:t>
      </w:r>
      <w:r>
        <w:rPr>
          <w:sz w:val="20"/>
        </w:rPr>
        <w:t>CA</w:t>
      </w:r>
      <w:r>
        <w:rPr>
          <w:spacing w:val="-1"/>
          <w:sz w:val="20"/>
        </w:rPr>
        <w:t> </w:t>
      </w:r>
      <w:r>
        <w:rPr>
          <w:sz w:val="20"/>
        </w:rPr>
        <w:t>and DC</w:t>
      </w:r>
      <w:r>
        <w:rPr>
          <w:spacing w:val="1"/>
          <w:sz w:val="20"/>
        </w:rPr>
        <w:t> </w:t>
      </w:r>
      <w:r>
        <w:rPr>
          <w:spacing w:val="-2"/>
          <w:sz w:val="20"/>
        </w:rPr>
        <w:t>capabilities</w:t>
      </w:r>
    </w:p>
    <w:p>
      <w:pPr>
        <w:pStyle w:val="BodyText"/>
        <w:spacing w:before="5"/>
      </w:pPr>
    </w:p>
    <w:p>
      <w:pPr>
        <w:pStyle w:val="BodyText"/>
        <w:spacing w:line="256" w:lineRule="auto"/>
        <w:ind w:left="230" w:right="233"/>
        <w:jc w:val="both"/>
      </w:pPr>
      <w:r>
        <w:rPr/>
        <w:t>For</w:t>
      </w:r>
      <w:r>
        <w:rPr>
          <w:spacing w:val="-3"/>
        </w:rPr>
        <w:t> </w:t>
      </w:r>
      <w:r>
        <w:rPr/>
        <w:t>example,</w:t>
      </w:r>
      <w:r>
        <w:rPr>
          <w:spacing w:val="-1"/>
        </w:rPr>
        <w:t> </w:t>
      </w:r>
      <w:r>
        <w:rPr/>
        <w:t>UE ID,</w:t>
      </w:r>
      <w:r>
        <w:rPr>
          <w:spacing w:val="-1"/>
        </w:rPr>
        <w:t> </w:t>
      </w:r>
      <w:r>
        <w:rPr/>
        <w:t>S-NSSAI, DRB ID,</w:t>
      </w:r>
      <w:r>
        <w:rPr>
          <w:spacing w:val="-1"/>
        </w:rPr>
        <w:t> </w:t>
      </w:r>
      <w:r>
        <w:rPr/>
        <w:t>or QCI/5QI</w:t>
      </w:r>
      <w:r>
        <w:rPr>
          <w:spacing w:val="-3"/>
        </w:rPr>
        <w:t> </w:t>
      </w:r>
      <w:r>
        <w:rPr/>
        <w:t>can</w:t>
      </w:r>
      <w:r>
        <w:rPr>
          <w:spacing w:val="-1"/>
        </w:rPr>
        <w:t> </w:t>
      </w:r>
      <w:r>
        <w:rPr/>
        <w:t>be used</w:t>
      </w:r>
      <w:r>
        <w:rPr>
          <w:spacing w:val="-1"/>
        </w:rPr>
        <w:t> </w:t>
      </w:r>
      <w:r>
        <w:rPr/>
        <w:t>to</w:t>
      </w:r>
      <w:r>
        <w:rPr>
          <w:spacing w:val="-1"/>
        </w:rPr>
        <w:t> </w:t>
      </w:r>
      <w:r>
        <w:rPr/>
        <w:t>derive the QoS requirements and</w:t>
      </w:r>
      <w:r>
        <w:rPr>
          <w:spacing w:val="-1"/>
        </w:rPr>
        <w:t> </w:t>
      </w:r>
      <w:r>
        <w:rPr/>
        <w:t>the resource occupation; the UE capabilities may be required to select the appropriate RRM action (e.g., CA/DC configuration).</w:t>
      </w:r>
    </w:p>
    <w:p>
      <w:pPr>
        <w:pStyle w:val="BodyText"/>
        <w:spacing w:before="110"/>
      </w:pPr>
    </w:p>
    <w:p>
      <w:pPr>
        <w:pStyle w:val="Heading4"/>
        <w:numPr>
          <w:ilvl w:val="3"/>
          <w:numId w:val="3"/>
        </w:numPr>
        <w:tabs>
          <w:tab w:pos="1365" w:val="left" w:leader="none"/>
        </w:tabs>
        <w:spacing w:line="240" w:lineRule="auto" w:before="0" w:after="0"/>
        <w:ind w:left="1365" w:right="0" w:hanging="1135"/>
        <w:jc w:val="left"/>
      </w:pPr>
      <w:bookmarkStart w:name="4.1.4.3 Measurements from E2 nodes" w:id="38"/>
      <w:bookmarkEnd w:id="38"/>
      <w:r>
        <w:rPr/>
      </w:r>
      <w:r>
        <w:rPr/>
        <w:t>Measurements</w:t>
      </w:r>
      <w:r>
        <w:rPr>
          <w:spacing w:val="-6"/>
        </w:rPr>
        <w:t> </w:t>
      </w:r>
      <w:r>
        <w:rPr/>
        <w:t>from</w:t>
      </w:r>
      <w:r>
        <w:rPr>
          <w:spacing w:val="-5"/>
        </w:rPr>
        <w:t> </w:t>
      </w:r>
      <w:r>
        <w:rPr/>
        <w:t>E2</w:t>
      </w:r>
      <w:r>
        <w:rPr>
          <w:spacing w:val="-1"/>
        </w:rPr>
        <w:t> </w:t>
      </w:r>
      <w:r>
        <w:rPr>
          <w:spacing w:val="-2"/>
        </w:rPr>
        <w:t>nodes</w:t>
      </w:r>
    </w:p>
    <w:p>
      <w:pPr>
        <w:pStyle w:val="BodyText"/>
        <w:spacing w:line="256" w:lineRule="auto" w:before="182"/>
        <w:ind w:left="230" w:right="228"/>
        <w:jc w:val="both"/>
      </w:pPr>
      <w:r>
        <w:rPr/>
        <w:t>The E2 measurements are necessary for inference and prediction in the Near-RT RIC as the driver for decisions in addition to KPMs. For the traffic steering use case, the Near-RT RIC can translate an A1 policy (relatively static targets) into a flexible selection of controls over E2 (e.g., handover control, DC, CA, idle mode mobility) by taking into account the RAN resource utilization, cell level and the UE level performance, the radio conditions, etc.</w:t>
      </w:r>
    </w:p>
    <w:p>
      <w:pPr>
        <w:pStyle w:val="BodyText"/>
        <w:spacing w:before="157"/>
        <w:ind w:left="230"/>
        <w:jc w:val="both"/>
      </w:pPr>
      <w:r>
        <w:rPr/>
        <w:t>The</w:t>
      </w:r>
      <w:r>
        <w:rPr>
          <w:spacing w:val="-1"/>
        </w:rPr>
        <w:t> </w:t>
      </w:r>
      <w:r>
        <w:rPr/>
        <w:t>examples</w:t>
      </w:r>
      <w:r>
        <w:rPr>
          <w:spacing w:val="1"/>
        </w:rPr>
        <w:t> </w:t>
      </w:r>
      <w:r>
        <w:rPr/>
        <w:t>of</w:t>
      </w:r>
      <w:r>
        <w:rPr>
          <w:spacing w:val="-3"/>
        </w:rPr>
        <w:t> </w:t>
      </w:r>
      <w:r>
        <w:rPr/>
        <w:t>measurement</w:t>
      </w:r>
      <w:r>
        <w:rPr>
          <w:spacing w:val="-2"/>
        </w:rPr>
        <w:t> </w:t>
      </w:r>
      <w:r>
        <w:rPr/>
        <w:t>information</w:t>
      </w:r>
      <w:r>
        <w:rPr>
          <w:spacing w:val="-2"/>
        </w:rPr>
        <w:t> </w:t>
      </w:r>
      <w:r>
        <w:rPr/>
        <w:t>identified</w:t>
      </w:r>
      <w:r>
        <w:rPr>
          <w:spacing w:val="-1"/>
        </w:rPr>
        <w:t> </w:t>
      </w:r>
      <w:r>
        <w:rPr/>
        <w:t>as</w:t>
      </w:r>
      <w:r>
        <w:rPr>
          <w:spacing w:val="1"/>
        </w:rPr>
        <w:t> </w:t>
      </w:r>
      <w:r>
        <w:rPr/>
        <w:t>required</w:t>
      </w:r>
      <w:r>
        <w:rPr>
          <w:spacing w:val="5"/>
        </w:rPr>
        <w:t> </w:t>
      </w:r>
      <w:r>
        <w:rPr/>
        <w:t>are</w:t>
      </w:r>
      <w:r>
        <w:rPr>
          <w:spacing w:val="-1"/>
        </w:rPr>
        <w:t> </w:t>
      </w:r>
      <w:r>
        <w:rPr/>
        <w:t>listed</w:t>
      </w:r>
      <w:r>
        <w:rPr>
          <w:spacing w:val="-1"/>
        </w:rPr>
        <w:t> </w:t>
      </w:r>
      <w:r>
        <w:rPr/>
        <w:t>in</w:t>
      </w:r>
      <w:r>
        <w:rPr>
          <w:spacing w:val="-1"/>
        </w:rPr>
        <w:t> </w:t>
      </w:r>
      <w:r>
        <w:rPr/>
        <w:t>table 4.1.4.3-1</w:t>
      </w:r>
      <w:r>
        <w:rPr>
          <w:spacing w:val="-1"/>
        </w:rPr>
        <w:t> </w:t>
      </w:r>
      <w:r>
        <w:rPr>
          <w:spacing w:val="-2"/>
        </w:rPr>
        <w:t>below.</w:t>
      </w:r>
    </w:p>
    <w:p>
      <w:pPr>
        <w:pStyle w:val="BodyText"/>
        <w:spacing w:before="9"/>
      </w:pPr>
    </w:p>
    <w:p>
      <w:pPr>
        <w:pStyle w:val="Heading6"/>
        <w:ind w:left="490"/>
      </w:pPr>
      <w:r>
        <w:rPr/>
        <w:t>Table</w:t>
      </w:r>
      <w:r>
        <w:rPr>
          <w:spacing w:val="-11"/>
        </w:rPr>
        <w:t> </w:t>
      </w:r>
      <w:r>
        <w:rPr/>
        <w:t>4.1.4.3-1:</w:t>
      </w:r>
      <w:r>
        <w:rPr>
          <w:spacing w:val="-11"/>
        </w:rPr>
        <w:t> </w:t>
      </w:r>
      <w:r>
        <w:rPr/>
        <w:t>Measurements</w:t>
      </w:r>
      <w:r>
        <w:rPr>
          <w:spacing w:val="-11"/>
        </w:rPr>
        <w:t> </w:t>
      </w:r>
      <w:r>
        <w:rPr/>
        <w:t>from</w:t>
      </w:r>
      <w:r>
        <w:rPr>
          <w:spacing w:val="-8"/>
        </w:rPr>
        <w:t> </w:t>
      </w:r>
      <w:r>
        <w:rPr/>
        <w:t>E2</w:t>
      </w:r>
      <w:r>
        <w:rPr>
          <w:spacing w:val="-5"/>
        </w:rPr>
        <w:t> </w:t>
      </w:r>
      <w:r>
        <w:rPr>
          <w:spacing w:val="-4"/>
        </w:rPr>
        <w:t>nodes</w:t>
      </w:r>
    </w:p>
    <w:p>
      <w:pPr>
        <w:spacing w:line="240" w:lineRule="auto" w:before="0" w:after="0"/>
        <w:rPr>
          <w:b/>
          <w:sz w:val="15"/>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6"/>
        <w:gridCol w:w="7559"/>
      </w:tblGrid>
      <w:tr>
        <w:trPr>
          <w:trHeight w:val="440" w:hRule="atLeast"/>
        </w:trPr>
        <w:tc>
          <w:tcPr>
            <w:tcW w:w="1796" w:type="dxa"/>
            <w:shd w:val="clear" w:color="auto" w:fill="D9D9D9"/>
          </w:tcPr>
          <w:p>
            <w:pPr>
              <w:pStyle w:val="TableParagraph"/>
              <w:spacing w:before="1"/>
              <w:ind w:left="18" w:right="4"/>
              <w:jc w:val="center"/>
              <w:rPr>
                <w:b/>
                <w:sz w:val="18"/>
              </w:rPr>
            </w:pPr>
            <w:r>
              <w:rPr>
                <w:b/>
                <w:spacing w:val="-2"/>
                <w:sz w:val="18"/>
              </w:rPr>
              <w:t>Measurement</w:t>
            </w:r>
          </w:p>
          <w:p>
            <w:pPr>
              <w:pStyle w:val="TableParagraph"/>
              <w:spacing w:line="199" w:lineRule="exact" w:before="13"/>
              <w:ind w:left="18"/>
              <w:jc w:val="center"/>
              <w:rPr>
                <w:b/>
                <w:sz w:val="18"/>
              </w:rPr>
            </w:pPr>
            <w:r>
              <w:rPr>
                <w:b/>
                <w:spacing w:val="-4"/>
                <w:sz w:val="18"/>
              </w:rPr>
              <w:t>Type</w:t>
            </w:r>
          </w:p>
        </w:tc>
        <w:tc>
          <w:tcPr>
            <w:tcW w:w="7559" w:type="dxa"/>
            <w:shd w:val="clear" w:color="auto" w:fill="D9D9D9"/>
          </w:tcPr>
          <w:p>
            <w:pPr>
              <w:pStyle w:val="TableParagraph"/>
              <w:spacing w:before="1"/>
              <w:ind w:left="373"/>
              <w:jc w:val="center"/>
              <w:rPr>
                <w:b/>
                <w:sz w:val="18"/>
              </w:rPr>
            </w:pPr>
            <w:r>
              <w:rPr>
                <w:b/>
                <w:sz w:val="18"/>
              </w:rPr>
              <w:t>Measurement</w:t>
            </w:r>
            <w:r>
              <w:rPr>
                <w:b/>
                <w:spacing w:val="-3"/>
                <w:sz w:val="18"/>
              </w:rPr>
              <w:t> </w:t>
            </w:r>
            <w:r>
              <w:rPr>
                <w:b/>
                <w:spacing w:val="-2"/>
                <w:sz w:val="18"/>
              </w:rPr>
              <w:t>Examples</w:t>
            </w:r>
          </w:p>
        </w:tc>
      </w:tr>
      <w:tr>
        <w:trPr>
          <w:trHeight w:val="2735" w:hRule="atLeast"/>
        </w:trPr>
        <w:tc>
          <w:tcPr>
            <w:tcW w:w="179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
              <w:rPr>
                <w:b/>
                <w:sz w:val="18"/>
              </w:rPr>
            </w:pPr>
          </w:p>
          <w:p>
            <w:pPr>
              <w:pStyle w:val="TableParagraph"/>
              <w:spacing w:line="256" w:lineRule="auto"/>
              <w:ind w:left="110" w:right="29"/>
              <w:rPr>
                <w:sz w:val="18"/>
              </w:rPr>
            </w:pPr>
            <w:r>
              <w:rPr>
                <w:sz w:val="18"/>
              </w:rPr>
              <w:t>Cell/SSB area </w:t>
            </w:r>
            <w:r>
              <w:rPr>
                <w:spacing w:val="-2"/>
                <w:sz w:val="18"/>
              </w:rPr>
              <w:t>related measurements</w:t>
            </w:r>
          </w:p>
        </w:tc>
        <w:tc>
          <w:tcPr>
            <w:tcW w:w="7559" w:type="dxa"/>
          </w:tcPr>
          <w:p>
            <w:pPr>
              <w:pStyle w:val="TableParagraph"/>
              <w:numPr>
                <w:ilvl w:val="0"/>
                <w:numId w:val="14"/>
              </w:numPr>
              <w:tabs>
                <w:tab w:pos="470" w:val="left" w:leader="none"/>
              </w:tabs>
              <w:spacing w:line="240" w:lineRule="auto" w:before="1" w:after="0"/>
              <w:ind w:left="470" w:right="94" w:hanging="361"/>
              <w:jc w:val="both"/>
              <w:rPr>
                <w:sz w:val="18"/>
              </w:rPr>
            </w:pPr>
            <w:r>
              <w:rPr>
                <w:sz w:val="18"/>
              </w:rPr>
              <w:t>DL/UL Total PRB Usage, Distribution of DL/UL Total PRB Usage, DL/UL GBR PRB Usage, DL/UL non-GBR PRB Usage, RRC Connection Number, Available RRC Connection</w:t>
            </w:r>
            <w:r>
              <w:rPr>
                <w:spacing w:val="-3"/>
                <w:sz w:val="18"/>
              </w:rPr>
              <w:t> </w:t>
            </w:r>
            <w:r>
              <w:rPr>
                <w:sz w:val="18"/>
              </w:rPr>
              <w:t>Capacity</w:t>
            </w:r>
            <w:r>
              <w:rPr>
                <w:spacing w:val="-3"/>
                <w:sz w:val="18"/>
              </w:rPr>
              <w:t> </w:t>
            </w:r>
            <w:r>
              <w:rPr>
                <w:sz w:val="18"/>
              </w:rPr>
              <w:t>Value, Mean</w:t>
            </w:r>
            <w:r>
              <w:rPr>
                <w:spacing w:val="-2"/>
                <w:sz w:val="18"/>
              </w:rPr>
              <w:t> </w:t>
            </w:r>
            <w:r>
              <w:rPr>
                <w:sz w:val="18"/>
              </w:rPr>
              <w:t>and Maximum</w:t>
            </w:r>
            <w:r>
              <w:rPr>
                <w:spacing w:val="-2"/>
                <w:sz w:val="18"/>
              </w:rPr>
              <w:t> </w:t>
            </w:r>
            <w:r>
              <w:rPr>
                <w:sz w:val="18"/>
              </w:rPr>
              <w:t>Number</w:t>
            </w:r>
            <w:r>
              <w:rPr>
                <w:spacing w:val="-2"/>
                <w:sz w:val="18"/>
              </w:rPr>
              <w:t> </w:t>
            </w:r>
            <w:r>
              <w:rPr>
                <w:sz w:val="18"/>
              </w:rPr>
              <w:t>of Active</w:t>
            </w:r>
            <w:r>
              <w:rPr>
                <w:spacing w:val="-2"/>
                <w:sz w:val="18"/>
              </w:rPr>
              <w:t> </w:t>
            </w:r>
            <w:r>
              <w:rPr>
                <w:sz w:val="18"/>
              </w:rPr>
              <w:t>UEs</w:t>
            </w:r>
            <w:r>
              <w:rPr>
                <w:spacing w:val="-2"/>
                <w:sz w:val="18"/>
              </w:rPr>
              <w:t> </w:t>
            </w:r>
            <w:r>
              <w:rPr>
                <w:sz w:val="18"/>
              </w:rPr>
              <w:t>per</w:t>
            </w:r>
            <w:r>
              <w:rPr>
                <w:spacing w:val="-2"/>
                <w:sz w:val="18"/>
              </w:rPr>
              <w:t> </w:t>
            </w:r>
            <w:r>
              <w:rPr>
                <w:sz w:val="18"/>
              </w:rPr>
              <w:t>DRB in</w:t>
            </w:r>
            <w:r>
              <w:rPr>
                <w:spacing w:val="-2"/>
                <w:sz w:val="18"/>
              </w:rPr>
              <w:t> </w:t>
            </w:r>
            <w:r>
              <w:rPr>
                <w:sz w:val="18"/>
              </w:rPr>
              <w:t>the DL/UL, DL/UL Scheduling PDCCH CCE Usage, DL/UL Composite Available Capacity, DL/UL Cell PDCP SDU Data Volume (including secondary RAT usage for EN-DC/MR- DC), Handover success ratio</w:t>
            </w:r>
          </w:p>
          <w:p>
            <w:pPr>
              <w:pStyle w:val="TableParagraph"/>
              <w:numPr>
                <w:ilvl w:val="0"/>
                <w:numId w:val="14"/>
              </w:numPr>
              <w:tabs>
                <w:tab w:pos="470" w:val="left" w:leader="none"/>
              </w:tabs>
              <w:spacing w:line="240" w:lineRule="auto" w:before="3" w:after="0"/>
              <w:ind w:left="470" w:right="96" w:hanging="361"/>
              <w:jc w:val="both"/>
              <w:rPr>
                <w:sz w:val="18"/>
              </w:rPr>
            </w:pPr>
            <w:r>
              <w:rPr>
                <w:sz w:val="18"/>
              </w:rPr>
              <w:t>DL/UL</w:t>
            </w:r>
            <w:r>
              <w:rPr>
                <w:spacing w:val="-13"/>
                <w:sz w:val="18"/>
              </w:rPr>
              <w:t> </w:t>
            </w:r>
            <w:r>
              <w:rPr>
                <w:sz w:val="18"/>
              </w:rPr>
              <w:t>SSB</w:t>
            </w:r>
            <w:r>
              <w:rPr>
                <w:spacing w:val="-12"/>
                <w:sz w:val="18"/>
              </w:rPr>
              <w:t> </w:t>
            </w:r>
            <w:r>
              <w:rPr>
                <w:sz w:val="18"/>
              </w:rPr>
              <w:t>Area</w:t>
            </w:r>
            <w:r>
              <w:rPr>
                <w:spacing w:val="-13"/>
                <w:sz w:val="18"/>
              </w:rPr>
              <w:t> </w:t>
            </w:r>
            <w:r>
              <w:rPr>
                <w:sz w:val="18"/>
              </w:rPr>
              <w:t>Total</w:t>
            </w:r>
            <w:r>
              <w:rPr>
                <w:spacing w:val="-12"/>
                <w:sz w:val="18"/>
              </w:rPr>
              <w:t> </w:t>
            </w:r>
            <w:r>
              <w:rPr>
                <w:sz w:val="18"/>
              </w:rPr>
              <w:t>PRB</w:t>
            </w:r>
            <w:r>
              <w:rPr>
                <w:spacing w:val="-13"/>
                <w:sz w:val="18"/>
              </w:rPr>
              <w:t> </w:t>
            </w:r>
            <w:r>
              <w:rPr>
                <w:sz w:val="18"/>
              </w:rPr>
              <w:t>Usage,</w:t>
            </w:r>
            <w:r>
              <w:rPr>
                <w:spacing w:val="-13"/>
                <w:sz w:val="18"/>
              </w:rPr>
              <w:t> </w:t>
            </w:r>
            <w:r>
              <w:rPr>
                <w:sz w:val="18"/>
              </w:rPr>
              <w:t>DL/UL</w:t>
            </w:r>
            <w:r>
              <w:rPr>
                <w:spacing w:val="-12"/>
                <w:sz w:val="18"/>
              </w:rPr>
              <w:t> </w:t>
            </w:r>
            <w:r>
              <w:rPr>
                <w:sz w:val="18"/>
              </w:rPr>
              <w:t>SSB</w:t>
            </w:r>
            <w:r>
              <w:rPr>
                <w:spacing w:val="-13"/>
                <w:sz w:val="18"/>
              </w:rPr>
              <w:t> </w:t>
            </w:r>
            <w:r>
              <w:rPr>
                <w:sz w:val="18"/>
              </w:rPr>
              <w:t>Area</w:t>
            </w:r>
            <w:r>
              <w:rPr>
                <w:spacing w:val="-12"/>
                <w:sz w:val="18"/>
              </w:rPr>
              <w:t> </w:t>
            </w:r>
            <w:r>
              <w:rPr>
                <w:sz w:val="18"/>
              </w:rPr>
              <w:t>GBR</w:t>
            </w:r>
            <w:r>
              <w:rPr>
                <w:spacing w:val="-13"/>
                <w:sz w:val="18"/>
              </w:rPr>
              <w:t> </w:t>
            </w:r>
            <w:r>
              <w:rPr>
                <w:sz w:val="18"/>
              </w:rPr>
              <w:t>PRB</w:t>
            </w:r>
            <w:r>
              <w:rPr>
                <w:spacing w:val="-12"/>
                <w:sz w:val="18"/>
              </w:rPr>
              <w:t> </w:t>
            </w:r>
            <w:r>
              <w:rPr>
                <w:sz w:val="18"/>
              </w:rPr>
              <w:t>Usage,</w:t>
            </w:r>
            <w:r>
              <w:rPr>
                <w:spacing w:val="-13"/>
                <w:sz w:val="18"/>
              </w:rPr>
              <w:t> </w:t>
            </w:r>
            <w:r>
              <w:rPr>
                <w:sz w:val="18"/>
              </w:rPr>
              <w:t>DL/UL</w:t>
            </w:r>
            <w:r>
              <w:rPr>
                <w:spacing w:val="-12"/>
                <w:sz w:val="18"/>
              </w:rPr>
              <w:t> </w:t>
            </w:r>
            <w:r>
              <w:rPr>
                <w:sz w:val="18"/>
              </w:rPr>
              <w:t>SSB</w:t>
            </w:r>
            <w:r>
              <w:rPr>
                <w:spacing w:val="-13"/>
                <w:sz w:val="18"/>
              </w:rPr>
              <w:t> </w:t>
            </w:r>
            <w:r>
              <w:rPr>
                <w:sz w:val="18"/>
              </w:rPr>
              <w:t>Area non-GBR PRB Usage, SSB Area Capacity Value</w:t>
            </w:r>
          </w:p>
          <w:p>
            <w:pPr>
              <w:pStyle w:val="TableParagraph"/>
              <w:numPr>
                <w:ilvl w:val="0"/>
                <w:numId w:val="14"/>
              </w:numPr>
              <w:tabs>
                <w:tab w:pos="470" w:val="left" w:leader="none"/>
              </w:tabs>
              <w:spacing w:line="240" w:lineRule="auto" w:before="1" w:after="0"/>
              <w:ind w:left="470" w:right="89" w:hanging="361"/>
              <w:jc w:val="both"/>
              <w:rPr>
                <w:sz w:val="18"/>
              </w:rPr>
            </w:pPr>
            <w:r>
              <w:rPr>
                <w:sz w:val="18"/>
              </w:rPr>
              <w:t>DL/UL PRB usage per QCI, DL/UL PRB usage per 5QI, DL/UL PRB usage per slice, Slice Available Capacity Value</w:t>
            </w:r>
          </w:p>
          <w:p>
            <w:pPr>
              <w:pStyle w:val="TableParagraph"/>
              <w:spacing w:before="15"/>
              <w:rPr>
                <w:b/>
                <w:sz w:val="18"/>
              </w:rPr>
            </w:pPr>
          </w:p>
          <w:p>
            <w:pPr>
              <w:pStyle w:val="TableParagraph"/>
              <w:ind w:left="109"/>
              <w:rPr>
                <w:i/>
                <w:sz w:val="18"/>
              </w:rPr>
            </w:pPr>
            <w:r>
              <w:rPr>
                <w:i/>
                <w:sz w:val="18"/>
              </w:rPr>
              <w:t>As</w:t>
            </w:r>
            <w:r>
              <w:rPr>
                <w:i/>
                <w:spacing w:val="-5"/>
                <w:sz w:val="18"/>
              </w:rPr>
              <w:t> </w:t>
            </w:r>
            <w:r>
              <w:rPr>
                <w:i/>
                <w:sz w:val="18"/>
              </w:rPr>
              <w:t>specified</w:t>
            </w:r>
            <w:r>
              <w:rPr>
                <w:i/>
                <w:spacing w:val="-6"/>
                <w:sz w:val="18"/>
              </w:rPr>
              <w:t> </w:t>
            </w:r>
            <w:r>
              <w:rPr>
                <w:i/>
                <w:sz w:val="18"/>
              </w:rPr>
              <w:t>in</w:t>
            </w:r>
            <w:r>
              <w:rPr>
                <w:i/>
                <w:spacing w:val="-5"/>
                <w:sz w:val="18"/>
              </w:rPr>
              <w:t> </w:t>
            </w:r>
            <w:r>
              <w:rPr>
                <w:i/>
                <w:sz w:val="18"/>
              </w:rPr>
              <w:t>3GPP</w:t>
            </w:r>
            <w:r>
              <w:rPr>
                <w:i/>
                <w:spacing w:val="-5"/>
                <w:sz w:val="18"/>
              </w:rPr>
              <w:t> </w:t>
            </w:r>
            <w:r>
              <w:rPr>
                <w:i/>
                <w:sz w:val="18"/>
              </w:rPr>
              <w:t>TS</w:t>
            </w:r>
            <w:r>
              <w:rPr>
                <w:i/>
                <w:spacing w:val="-5"/>
                <w:sz w:val="18"/>
              </w:rPr>
              <w:t> </w:t>
            </w:r>
            <w:r>
              <w:rPr>
                <w:i/>
                <w:sz w:val="18"/>
              </w:rPr>
              <w:t>32.425</w:t>
            </w:r>
            <w:r>
              <w:rPr>
                <w:i/>
                <w:spacing w:val="-5"/>
                <w:sz w:val="18"/>
              </w:rPr>
              <w:t> </w:t>
            </w:r>
            <w:r>
              <w:rPr>
                <w:i/>
                <w:sz w:val="18"/>
              </w:rPr>
              <w:t>[7],</w:t>
            </w:r>
            <w:r>
              <w:rPr>
                <w:i/>
                <w:spacing w:val="-5"/>
                <w:sz w:val="18"/>
              </w:rPr>
              <w:t> </w:t>
            </w:r>
            <w:r>
              <w:rPr>
                <w:i/>
                <w:sz w:val="18"/>
              </w:rPr>
              <w:t>3GPP</w:t>
            </w:r>
            <w:r>
              <w:rPr>
                <w:i/>
                <w:spacing w:val="-5"/>
                <w:sz w:val="18"/>
              </w:rPr>
              <w:t> </w:t>
            </w:r>
            <w:r>
              <w:rPr>
                <w:i/>
                <w:sz w:val="18"/>
              </w:rPr>
              <w:t>TS</w:t>
            </w:r>
            <w:r>
              <w:rPr>
                <w:i/>
                <w:spacing w:val="-5"/>
                <w:sz w:val="18"/>
              </w:rPr>
              <w:t> </w:t>
            </w:r>
            <w:r>
              <w:rPr>
                <w:i/>
                <w:sz w:val="18"/>
              </w:rPr>
              <w:t>28.552</w:t>
            </w:r>
            <w:r>
              <w:rPr>
                <w:i/>
                <w:spacing w:val="-5"/>
                <w:sz w:val="18"/>
              </w:rPr>
              <w:t> </w:t>
            </w:r>
            <w:r>
              <w:rPr>
                <w:i/>
                <w:sz w:val="18"/>
              </w:rPr>
              <w:t>[6],</w:t>
            </w:r>
            <w:r>
              <w:rPr>
                <w:i/>
                <w:spacing w:val="-5"/>
                <w:sz w:val="18"/>
              </w:rPr>
              <w:t> </w:t>
            </w:r>
            <w:r>
              <w:rPr>
                <w:i/>
                <w:sz w:val="18"/>
              </w:rPr>
              <w:t>3GPP TS</w:t>
            </w:r>
            <w:r>
              <w:rPr>
                <w:i/>
                <w:spacing w:val="-5"/>
                <w:sz w:val="18"/>
              </w:rPr>
              <w:t> </w:t>
            </w:r>
            <w:r>
              <w:rPr>
                <w:i/>
                <w:sz w:val="18"/>
              </w:rPr>
              <w:t>36.314</w:t>
            </w:r>
            <w:r>
              <w:rPr>
                <w:i/>
                <w:spacing w:val="-5"/>
                <w:sz w:val="18"/>
              </w:rPr>
              <w:t> </w:t>
            </w:r>
            <w:r>
              <w:rPr>
                <w:i/>
                <w:sz w:val="18"/>
              </w:rPr>
              <w:t>[9],</w:t>
            </w:r>
            <w:r>
              <w:rPr>
                <w:i/>
                <w:spacing w:val="-5"/>
                <w:sz w:val="18"/>
              </w:rPr>
              <w:t> </w:t>
            </w:r>
            <w:r>
              <w:rPr>
                <w:i/>
                <w:sz w:val="18"/>
              </w:rPr>
              <w:t>3GPP</w:t>
            </w:r>
            <w:r>
              <w:rPr>
                <w:i/>
                <w:spacing w:val="-5"/>
                <w:sz w:val="18"/>
              </w:rPr>
              <w:t> TS</w:t>
            </w:r>
          </w:p>
          <w:p>
            <w:pPr>
              <w:pStyle w:val="TableParagraph"/>
              <w:spacing w:line="199" w:lineRule="exact" w:before="13"/>
              <w:ind w:left="109"/>
              <w:rPr>
                <w:i/>
                <w:sz w:val="18"/>
              </w:rPr>
            </w:pPr>
            <w:r>
              <w:rPr>
                <w:i/>
                <w:sz w:val="18"/>
              </w:rPr>
              <w:t>38.314</w:t>
            </w:r>
            <w:r>
              <w:rPr>
                <w:i/>
                <w:spacing w:val="-6"/>
                <w:sz w:val="18"/>
              </w:rPr>
              <w:t> </w:t>
            </w:r>
            <w:r>
              <w:rPr>
                <w:i/>
                <w:sz w:val="18"/>
              </w:rPr>
              <w:t>[16],</w:t>
            </w:r>
            <w:r>
              <w:rPr>
                <w:i/>
                <w:spacing w:val="-5"/>
                <w:sz w:val="18"/>
              </w:rPr>
              <w:t> </w:t>
            </w:r>
            <w:r>
              <w:rPr>
                <w:i/>
                <w:sz w:val="18"/>
              </w:rPr>
              <w:t>3GPP</w:t>
            </w:r>
            <w:r>
              <w:rPr>
                <w:i/>
                <w:spacing w:val="-5"/>
                <w:sz w:val="18"/>
              </w:rPr>
              <w:t> </w:t>
            </w:r>
            <w:r>
              <w:rPr>
                <w:i/>
                <w:sz w:val="18"/>
              </w:rPr>
              <w:t>TS</w:t>
            </w:r>
            <w:r>
              <w:rPr>
                <w:i/>
                <w:spacing w:val="-5"/>
                <w:sz w:val="18"/>
              </w:rPr>
              <w:t> </w:t>
            </w:r>
            <w:r>
              <w:rPr>
                <w:i/>
                <w:sz w:val="18"/>
              </w:rPr>
              <w:t>38.423</w:t>
            </w:r>
            <w:r>
              <w:rPr>
                <w:i/>
                <w:spacing w:val="-6"/>
                <w:sz w:val="18"/>
              </w:rPr>
              <w:t> </w:t>
            </w:r>
            <w:r>
              <w:rPr>
                <w:i/>
                <w:sz w:val="18"/>
              </w:rPr>
              <w:t>[19],</w:t>
            </w:r>
            <w:r>
              <w:rPr>
                <w:i/>
                <w:spacing w:val="-5"/>
                <w:sz w:val="18"/>
              </w:rPr>
              <w:t> </w:t>
            </w:r>
            <w:r>
              <w:rPr>
                <w:i/>
                <w:sz w:val="18"/>
              </w:rPr>
              <w:t>3GPP</w:t>
            </w:r>
            <w:r>
              <w:rPr>
                <w:i/>
                <w:spacing w:val="-5"/>
                <w:sz w:val="18"/>
              </w:rPr>
              <w:t> </w:t>
            </w:r>
            <w:r>
              <w:rPr>
                <w:i/>
                <w:sz w:val="18"/>
              </w:rPr>
              <w:t>TS</w:t>
            </w:r>
            <w:r>
              <w:rPr>
                <w:i/>
                <w:spacing w:val="-5"/>
                <w:sz w:val="18"/>
              </w:rPr>
              <w:t> </w:t>
            </w:r>
            <w:r>
              <w:rPr>
                <w:i/>
                <w:sz w:val="18"/>
              </w:rPr>
              <w:t>38.463</w:t>
            </w:r>
            <w:r>
              <w:rPr>
                <w:i/>
                <w:spacing w:val="-5"/>
                <w:sz w:val="18"/>
              </w:rPr>
              <w:t> </w:t>
            </w:r>
            <w:r>
              <w:rPr>
                <w:i/>
                <w:sz w:val="18"/>
              </w:rPr>
              <w:t>[20]</w:t>
            </w:r>
            <w:r>
              <w:rPr>
                <w:i/>
                <w:spacing w:val="-5"/>
                <w:sz w:val="18"/>
              </w:rPr>
              <w:t> </w:t>
            </w:r>
            <w:r>
              <w:rPr>
                <w:i/>
                <w:sz w:val="18"/>
              </w:rPr>
              <w:t>and</w:t>
            </w:r>
            <w:r>
              <w:rPr>
                <w:i/>
                <w:spacing w:val="-5"/>
                <w:sz w:val="18"/>
              </w:rPr>
              <w:t> </w:t>
            </w:r>
            <w:r>
              <w:rPr>
                <w:i/>
                <w:sz w:val="18"/>
              </w:rPr>
              <w:t>3GPP</w:t>
            </w:r>
            <w:r>
              <w:rPr>
                <w:i/>
                <w:spacing w:val="-6"/>
                <w:sz w:val="18"/>
              </w:rPr>
              <w:t> </w:t>
            </w:r>
            <w:r>
              <w:rPr>
                <w:i/>
                <w:sz w:val="18"/>
              </w:rPr>
              <w:t>TS</w:t>
            </w:r>
            <w:r>
              <w:rPr>
                <w:i/>
                <w:spacing w:val="-5"/>
                <w:sz w:val="18"/>
              </w:rPr>
              <w:t> </w:t>
            </w:r>
            <w:r>
              <w:rPr>
                <w:i/>
                <w:sz w:val="18"/>
              </w:rPr>
              <w:t>38.473</w:t>
            </w:r>
            <w:r>
              <w:rPr>
                <w:i/>
                <w:spacing w:val="-5"/>
                <w:sz w:val="18"/>
              </w:rPr>
              <w:t> </w:t>
            </w:r>
            <w:r>
              <w:rPr>
                <w:i/>
                <w:spacing w:val="-4"/>
                <w:sz w:val="18"/>
              </w:rPr>
              <w:t>[21]</w:t>
            </w:r>
          </w:p>
        </w:tc>
      </w:tr>
      <w:tr>
        <w:trPr>
          <w:trHeight w:val="1710" w:hRule="atLeast"/>
        </w:trPr>
        <w:tc>
          <w:tcPr>
            <w:tcW w:w="1796" w:type="dxa"/>
          </w:tcPr>
          <w:p>
            <w:pPr>
              <w:pStyle w:val="TableParagraph"/>
              <w:rPr>
                <w:b/>
                <w:sz w:val="18"/>
              </w:rPr>
            </w:pPr>
          </w:p>
          <w:p>
            <w:pPr>
              <w:pStyle w:val="TableParagraph"/>
              <w:spacing w:before="112"/>
              <w:rPr>
                <w:b/>
                <w:sz w:val="18"/>
              </w:rPr>
            </w:pPr>
          </w:p>
          <w:p>
            <w:pPr>
              <w:pStyle w:val="TableParagraph"/>
              <w:spacing w:line="254" w:lineRule="auto"/>
              <w:ind w:left="110" w:right="104"/>
              <w:jc w:val="both"/>
              <w:rPr>
                <w:sz w:val="18"/>
              </w:rPr>
            </w:pPr>
            <w:r>
              <w:rPr>
                <w:sz w:val="18"/>
              </w:rPr>
              <w:t>E2-node</w:t>
            </w:r>
            <w:r>
              <w:rPr>
                <w:spacing w:val="-15"/>
                <w:sz w:val="18"/>
              </w:rPr>
              <w:t> </w:t>
            </w:r>
            <w:r>
              <w:rPr>
                <w:sz w:val="18"/>
              </w:rPr>
              <w:t>user</w:t>
            </w:r>
            <w:r>
              <w:rPr>
                <w:spacing w:val="-12"/>
                <w:sz w:val="18"/>
              </w:rPr>
              <w:t> </w:t>
            </w:r>
            <w:r>
              <w:rPr>
                <w:sz w:val="18"/>
              </w:rPr>
              <w:t>plane measurements</w:t>
            </w:r>
            <w:r>
              <w:rPr>
                <w:spacing w:val="-13"/>
                <w:sz w:val="18"/>
              </w:rPr>
              <w:t> </w:t>
            </w:r>
            <w:r>
              <w:rPr>
                <w:sz w:val="18"/>
              </w:rPr>
              <w:t>per- UE / UE group</w:t>
            </w:r>
          </w:p>
        </w:tc>
        <w:tc>
          <w:tcPr>
            <w:tcW w:w="7559" w:type="dxa"/>
          </w:tcPr>
          <w:p>
            <w:pPr>
              <w:pStyle w:val="TableParagraph"/>
              <w:numPr>
                <w:ilvl w:val="0"/>
                <w:numId w:val="15"/>
              </w:numPr>
              <w:tabs>
                <w:tab w:pos="470" w:val="left" w:leader="none"/>
              </w:tabs>
              <w:spacing w:line="206" w:lineRule="exact" w:before="1" w:after="0"/>
              <w:ind w:left="470" w:right="0" w:hanging="361"/>
              <w:jc w:val="left"/>
              <w:rPr>
                <w:sz w:val="18"/>
              </w:rPr>
            </w:pPr>
            <w:r>
              <w:rPr>
                <w:sz w:val="18"/>
              </w:rPr>
              <w:t>Average</w:t>
            </w:r>
            <w:r>
              <w:rPr>
                <w:spacing w:val="-13"/>
                <w:sz w:val="18"/>
              </w:rPr>
              <w:t> </w:t>
            </w:r>
            <w:r>
              <w:rPr>
                <w:sz w:val="18"/>
              </w:rPr>
              <w:t>DL/UL</w:t>
            </w:r>
            <w:r>
              <w:rPr>
                <w:spacing w:val="-12"/>
                <w:sz w:val="18"/>
              </w:rPr>
              <w:t> </w:t>
            </w:r>
            <w:r>
              <w:rPr>
                <w:spacing w:val="-2"/>
                <w:sz w:val="18"/>
              </w:rPr>
              <w:t>throughput</w:t>
            </w:r>
          </w:p>
          <w:p>
            <w:pPr>
              <w:pStyle w:val="TableParagraph"/>
              <w:numPr>
                <w:ilvl w:val="0"/>
                <w:numId w:val="15"/>
              </w:numPr>
              <w:tabs>
                <w:tab w:pos="470" w:val="left" w:leader="none"/>
              </w:tabs>
              <w:spacing w:line="206" w:lineRule="exact" w:before="0" w:after="0"/>
              <w:ind w:left="470" w:right="0" w:hanging="361"/>
              <w:jc w:val="left"/>
              <w:rPr>
                <w:sz w:val="18"/>
              </w:rPr>
            </w:pPr>
            <w:r>
              <w:rPr>
                <w:sz w:val="18"/>
              </w:rPr>
              <w:t>DL/UL</w:t>
            </w:r>
            <w:r>
              <w:rPr>
                <w:spacing w:val="-3"/>
                <w:sz w:val="18"/>
              </w:rPr>
              <w:t> </w:t>
            </w:r>
            <w:r>
              <w:rPr>
                <w:sz w:val="18"/>
              </w:rPr>
              <w:t>PRB</w:t>
            </w:r>
            <w:r>
              <w:rPr>
                <w:spacing w:val="-4"/>
                <w:sz w:val="18"/>
              </w:rPr>
              <w:t> </w:t>
            </w:r>
            <w:r>
              <w:rPr>
                <w:spacing w:val="-2"/>
                <w:sz w:val="18"/>
              </w:rPr>
              <w:t>usage</w:t>
            </w:r>
          </w:p>
          <w:p>
            <w:pPr>
              <w:pStyle w:val="TableParagraph"/>
              <w:numPr>
                <w:ilvl w:val="0"/>
                <w:numId w:val="15"/>
              </w:numPr>
              <w:tabs>
                <w:tab w:pos="470" w:val="left" w:leader="none"/>
              </w:tabs>
              <w:spacing w:line="206" w:lineRule="exact" w:before="3" w:after="0"/>
              <w:ind w:left="470" w:right="0" w:hanging="361"/>
              <w:jc w:val="left"/>
              <w:rPr>
                <w:sz w:val="18"/>
              </w:rPr>
            </w:pPr>
            <w:r>
              <w:rPr>
                <w:sz w:val="18"/>
              </w:rPr>
              <w:t>DL/UL</w:t>
            </w:r>
            <w:r>
              <w:rPr>
                <w:spacing w:val="-3"/>
                <w:sz w:val="18"/>
              </w:rPr>
              <w:t> </w:t>
            </w:r>
            <w:r>
              <w:rPr>
                <w:sz w:val="18"/>
              </w:rPr>
              <w:t>Scheduled</w:t>
            </w:r>
            <w:r>
              <w:rPr>
                <w:spacing w:val="-2"/>
                <w:sz w:val="18"/>
              </w:rPr>
              <w:t> </w:t>
            </w:r>
            <w:r>
              <w:rPr>
                <w:sz w:val="18"/>
              </w:rPr>
              <w:t>IP</w:t>
            </w:r>
            <w:r>
              <w:rPr>
                <w:spacing w:val="-3"/>
                <w:sz w:val="18"/>
              </w:rPr>
              <w:t> </w:t>
            </w:r>
            <w:r>
              <w:rPr>
                <w:spacing w:val="-2"/>
                <w:sz w:val="18"/>
              </w:rPr>
              <w:t>throughput</w:t>
            </w:r>
          </w:p>
          <w:p>
            <w:pPr>
              <w:pStyle w:val="TableParagraph"/>
              <w:numPr>
                <w:ilvl w:val="0"/>
                <w:numId w:val="15"/>
              </w:numPr>
              <w:tabs>
                <w:tab w:pos="470" w:val="left" w:leader="none"/>
              </w:tabs>
              <w:spacing w:line="206" w:lineRule="exact" w:before="0" w:after="0"/>
              <w:ind w:left="470" w:right="0" w:hanging="361"/>
              <w:jc w:val="left"/>
              <w:rPr>
                <w:sz w:val="18"/>
              </w:rPr>
            </w:pPr>
            <w:r>
              <w:rPr>
                <w:sz w:val="18"/>
              </w:rPr>
              <w:t>Buffer</w:t>
            </w:r>
            <w:r>
              <w:rPr>
                <w:spacing w:val="-11"/>
                <w:sz w:val="18"/>
              </w:rPr>
              <w:t> </w:t>
            </w:r>
            <w:r>
              <w:rPr>
                <w:sz w:val="18"/>
              </w:rPr>
              <w:t>Status</w:t>
            </w:r>
            <w:r>
              <w:rPr>
                <w:spacing w:val="-11"/>
                <w:sz w:val="18"/>
              </w:rPr>
              <w:t> </w:t>
            </w:r>
            <w:r>
              <w:rPr>
                <w:sz w:val="18"/>
              </w:rPr>
              <w:t>Information</w:t>
            </w:r>
            <w:r>
              <w:rPr>
                <w:spacing w:val="-11"/>
                <w:sz w:val="18"/>
              </w:rPr>
              <w:t> </w:t>
            </w:r>
            <w:r>
              <w:rPr>
                <w:sz w:val="18"/>
              </w:rPr>
              <w:t>(e.g.,</w:t>
            </w:r>
            <w:r>
              <w:rPr>
                <w:spacing w:val="-10"/>
                <w:sz w:val="18"/>
              </w:rPr>
              <w:t> </w:t>
            </w:r>
            <w:r>
              <w:rPr>
                <w:sz w:val="18"/>
              </w:rPr>
              <w:t>UL</w:t>
            </w:r>
            <w:r>
              <w:rPr>
                <w:spacing w:val="-10"/>
                <w:sz w:val="18"/>
              </w:rPr>
              <w:t> </w:t>
            </w:r>
            <w:r>
              <w:rPr>
                <w:spacing w:val="-4"/>
                <w:sz w:val="18"/>
              </w:rPr>
              <w:t>BSR)</w:t>
            </w:r>
          </w:p>
          <w:p>
            <w:pPr>
              <w:pStyle w:val="TableParagraph"/>
              <w:spacing w:before="16"/>
              <w:rPr>
                <w:b/>
                <w:sz w:val="18"/>
              </w:rPr>
            </w:pPr>
          </w:p>
          <w:p>
            <w:pPr>
              <w:pStyle w:val="TableParagraph"/>
              <w:ind w:left="109"/>
              <w:rPr>
                <w:i/>
                <w:sz w:val="18"/>
              </w:rPr>
            </w:pPr>
            <w:r>
              <w:rPr>
                <w:i/>
                <w:sz w:val="18"/>
              </w:rPr>
              <w:t>As</w:t>
            </w:r>
            <w:r>
              <w:rPr>
                <w:i/>
                <w:spacing w:val="-5"/>
                <w:sz w:val="18"/>
              </w:rPr>
              <w:t> </w:t>
            </w:r>
            <w:r>
              <w:rPr>
                <w:i/>
                <w:sz w:val="18"/>
              </w:rPr>
              <w:t>specified</w:t>
            </w:r>
            <w:r>
              <w:rPr>
                <w:i/>
                <w:spacing w:val="-5"/>
                <w:sz w:val="18"/>
              </w:rPr>
              <w:t> </w:t>
            </w:r>
            <w:r>
              <w:rPr>
                <w:i/>
                <w:sz w:val="18"/>
              </w:rPr>
              <w:t>in</w:t>
            </w:r>
            <w:r>
              <w:rPr>
                <w:i/>
                <w:spacing w:val="-5"/>
                <w:sz w:val="18"/>
              </w:rPr>
              <w:t> </w:t>
            </w:r>
            <w:r>
              <w:rPr>
                <w:i/>
                <w:sz w:val="18"/>
              </w:rPr>
              <w:t>3GPP</w:t>
            </w:r>
            <w:r>
              <w:rPr>
                <w:i/>
                <w:spacing w:val="-5"/>
                <w:sz w:val="18"/>
              </w:rPr>
              <w:t> </w:t>
            </w:r>
            <w:r>
              <w:rPr>
                <w:i/>
                <w:sz w:val="18"/>
              </w:rPr>
              <w:t>TS</w:t>
            </w:r>
            <w:r>
              <w:rPr>
                <w:i/>
                <w:spacing w:val="-5"/>
                <w:sz w:val="18"/>
              </w:rPr>
              <w:t> </w:t>
            </w:r>
            <w:r>
              <w:rPr>
                <w:i/>
                <w:sz w:val="18"/>
              </w:rPr>
              <w:t>32.425</w:t>
            </w:r>
            <w:r>
              <w:rPr>
                <w:i/>
                <w:spacing w:val="-5"/>
                <w:sz w:val="18"/>
              </w:rPr>
              <w:t> </w:t>
            </w:r>
            <w:r>
              <w:rPr>
                <w:i/>
                <w:sz w:val="18"/>
              </w:rPr>
              <w:t>[7],</w:t>
            </w:r>
            <w:r>
              <w:rPr>
                <w:i/>
                <w:spacing w:val="-5"/>
                <w:sz w:val="18"/>
              </w:rPr>
              <w:t> </w:t>
            </w:r>
            <w:r>
              <w:rPr>
                <w:i/>
                <w:sz w:val="18"/>
              </w:rPr>
              <w:t>3GPP</w:t>
            </w:r>
            <w:r>
              <w:rPr>
                <w:i/>
                <w:spacing w:val="-5"/>
                <w:sz w:val="18"/>
              </w:rPr>
              <w:t> </w:t>
            </w:r>
            <w:r>
              <w:rPr>
                <w:i/>
                <w:sz w:val="18"/>
              </w:rPr>
              <w:t>TS</w:t>
            </w:r>
            <w:r>
              <w:rPr>
                <w:i/>
                <w:spacing w:val="-5"/>
                <w:sz w:val="18"/>
              </w:rPr>
              <w:t> </w:t>
            </w:r>
            <w:r>
              <w:rPr>
                <w:i/>
                <w:sz w:val="18"/>
              </w:rPr>
              <w:t>28.552[6],</w:t>
            </w:r>
            <w:r>
              <w:rPr>
                <w:i/>
                <w:spacing w:val="-5"/>
                <w:sz w:val="18"/>
              </w:rPr>
              <w:t> </w:t>
            </w:r>
            <w:r>
              <w:rPr>
                <w:i/>
                <w:sz w:val="18"/>
              </w:rPr>
              <w:t>3GPP</w:t>
            </w:r>
            <w:r>
              <w:rPr>
                <w:i/>
                <w:spacing w:val="-1"/>
                <w:sz w:val="18"/>
              </w:rPr>
              <w:t> </w:t>
            </w:r>
            <w:r>
              <w:rPr>
                <w:i/>
                <w:sz w:val="18"/>
              </w:rPr>
              <w:t>TS</w:t>
            </w:r>
            <w:r>
              <w:rPr>
                <w:i/>
                <w:spacing w:val="-5"/>
                <w:sz w:val="18"/>
              </w:rPr>
              <w:t> </w:t>
            </w:r>
            <w:r>
              <w:rPr>
                <w:i/>
                <w:sz w:val="18"/>
              </w:rPr>
              <w:t>36.314</w:t>
            </w:r>
            <w:r>
              <w:rPr>
                <w:i/>
                <w:spacing w:val="-5"/>
                <w:sz w:val="18"/>
              </w:rPr>
              <w:t> </w:t>
            </w:r>
            <w:r>
              <w:rPr>
                <w:i/>
                <w:sz w:val="18"/>
              </w:rPr>
              <w:t>[9],</w:t>
            </w:r>
            <w:r>
              <w:rPr>
                <w:i/>
                <w:spacing w:val="-5"/>
                <w:sz w:val="18"/>
              </w:rPr>
              <w:t> </w:t>
            </w:r>
            <w:r>
              <w:rPr>
                <w:i/>
                <w:sz w:val="18"/>
              </w:rPr>
              <w:t>3GPP</w:t>
            </w:r>
            <w:r>
              <w:rPr>
                <w:i/>
                <w:spacing w:val="-5"/>
                <w:sz w:val="18"/>
              </w:rPr>
              <w:t> TS</w:t>
            </w:r>
          </w:p>
          <w:p>
            <w:pPr>
              <w:pStyle w:val="TableParagraph"/>
              <w:spacing w:before="13"/>
              <w:ind w:left="109"/>
              <w:rPr>
                <w:i/>
                <w:sz w:val="18"/>
              </w:rPr>
            </w:pPr>
            <w:r>
              <w:rPr>
                <w:i/>
                <w:sz w:val="18"/>
              </w:rPr>
              <w:t>38.314</w:t>
            </w:r>
            <w:r>
              <w:rPr>
                <w:i/>
                <w:spacing w:val="-6"/>
                <w:sz w:val="18"/>
              </w:rPr>
              <w:t> </w:t>
            </w:r>
            <w:r>
              <w:rPr>
                <w:i/>
                <w:sz w:val="18"/>
              </w:rPr>
              <w:t>[16],</w:t>
            </w:r>
            <w:r>
              <w:rPr>
                <w:i/>
                <w:spacing w:val="-6"/>
                <w:sz w:val="18"/>
              </w:rPr>
              <w:t> </w:t>
            </w:r>
            <w:r>
              <w:rPr>
                <w:i/>
                <w:sz w:val="18"/>
              </w:rPr>
              <w:t>3GPP</w:t>
            </w:r>
            <w:r>
              <w:rPr>
                <w:i/>
                <w:spacing w:val="-5"/>
                <w:sz w:val="18"/>
              </w:rPr>
              <w:t> </w:t>
            </w:r>
            <w:r>
              <w:rPr>
                <w:i/>
                <w:sz w:val="18"/>
              </w:rPr>
              <w:t>TS</w:t>
            </w:r>
            <w:r>
              <w:rPr>
                <w:i/>
                <w:spacing w:val="-6"/>
                <w:sz w:val="18"/>
              </w:rPr>
              <w:t> </w:t>
            </w:r>
            <w:r>
              <w:rPr>
                <w:i/>
                <w:sz w:val="18"/>
              </w:rPr>
              <w:t>38.423</w:t>
            </w:r>
            <w:r>
              <w:rPr>
                <w:i/>
                <w:spacing w:val="-5"/>
                <w:sz w:val="18"/>
              </w:rPr>
              <w:t> </w:t>
            </w:r>
            <w:r>
              <w:rPr>
                <w:i/>
                <w:sz w:val="18"/>
              </w:rPr>
              <w:t>[19],</w:t>
            </w:r>
            <w:r>
              <w:rPr>
                <w:i/>
                <w:spacing w:val="-6"/>
                <w:sz w:val="18"/>
              </w:rPr>
              <w:t> </w:t>
            </w:r>
            <w:r>
              <w:rPr>
                <w:i/>
                <w:sz w:val="18"/>
              </w:rPr>
              <w:t>3GPP</w:t>
            </w:r>
            <w:r>
              <w:rPr>
                <w:i/>
                <w:spacing w:val="-5"/>
                <w:sz w:val="18"/>
              </w:rPr>
              <w:t> </w:t>
            </w:r>
            <w:r>
              <w:rPr>
                <w:i/>
                <w:sz w:val="18"/>
              </w:rPr>
              <w:t>TS</w:t>
            </w:r>
            <w:r>
              <w:rPr>
                <w:i/>
                <w:spacing w:val="-6"/>
                <w:sz w:val="18"/>
              </w:rPr>
              <w:t> </w:t>
            </w:r>
            <w:r>
              <w:rPr>
                <w:i/>
                <w:sz w:val="18"/>
              </w:rPr>
              <w:t>38.473</w:t>
            </w:r>
            <w:r>
              <w:rPr>
                <w:i/>
                <w:spacing w:val="-5"/>
                <w:sz w:val="18"/>
              </w:rPr>
              <w:t> </w:t>
            </w:r>
            <w:r>
              <w:rPr>
                <w:i/>
                <w:sz w:val="18"/>
              </w:rPr>
              <w:t>[21],</w:t>
            </w:r>
            <w:r>
              <w:rPr>
                <w:i/>
                <w:spacing w:val="-5"/>
                <w:sz w:val="18"/>
              </w:rPr>
              <w:t> </w:t>
            </w:r>
            <w:r>
              <w:rPr>
                <w:i/>
                <w:sz w:val="18"/>
              </w:rPr>
              <w:t>3GPP</w:t>
            </w:r>
            <w:r>
              <w:rPr>
                <w:i/>
                <w:spacing w:val="-1"/>
                <w:sz w:val="18"/>
              </w:rPr>
              <w:t> </w:t>
            </w:r>
            <w:r>
              <w:rPr>
                <w:i/>
                <w:sz w:val="18"/>
              </w:rPr>
              <w:t>TS</w:t>
            </w:r>
            <w:r>
              <w:rPr>
                <w:i/>
                <w:spacing w:val="-6"/>
                <w:sz w:val="18"/>
              </w:rPr>
              <w:t> </w:t>
            </w:r>
            <w:r>
              <w:rPr>
                <w:i/>
                <w:sz w:val="18"/>
              </w:rPr>
              <w:t>38.463</w:t>
            </w:r>
            <w:r>
              <w:rPr>
                <w:i/>
                <w:spacing w:val="-5"/>
                <w:sz w:val="18"/>
              </w:rPr>
              <w:t> </w:t>
            </w:r>
            <w:r>
              <w:rPr>
                <w:i/>
                <w:sz w:val="18"/>
              </w:rPr>
              <w:t>[20],</w:t>
            </w:r>
            <w:r>
              <w:rPr>
                <w:i/>
                <w:spacing w:val="-2"/>
                <w:sz w:val="18"/>
              </w:rPr>
              <w:t> </w:t>
            </w:r>
            <w:r>
              <w:rPr>
                <w:i/>
                <w:sz w:val="18"/>
              </w:rPr>
              <w:t>3GPP</w:t>
            </w:r>
            <w:r>
              <w:rPr>
                <w:i/>
                <w:spacing w:val="-6"/>
                <w:sz w:val="18"/>
              </w:rPr>
              <w:t> </w:t>
            </w:r>
            <w:r>
              <w:rPr>
                <w:i/>
                <w:spacing w:val="-5"/>
                <w:sz w:val="18"/>
              </w:rPr>
              <w:t>TS</w:t>
            </w:r>
          </w:p>
          <w:p>
            <w:pPr>
              <w:pStyle w:val="TableParagraph"/>
              <w:spacing w:line="199" w:lineRule="exact" w:before="14"/>
              <w:ind w:left="109"/>
              <w:rPr>
                <w:i/>
                <w:sz w:val="18"/>
              </w:rPr>
            </w:pPr>
            <w:r>
              <w:rPr>
                <w:i/>
                <w:sz w:val="18"/>
              </w:rPr>
              <w:t>36.321</w:t>
            </w:r>
            <w:r>
              <w:rPr>
                <w:i/>
                <w:spacing w:val="-6"/>
                <w:sz w:val="18"/>
              </w:rPr>
              <w:t> </w:t>
            </w:r>
            <w:r>
              <w:rPr>
                <w:i/>
                <w:sz w:val="18"/>
              </w:rPr>
              <w:t>[10]</w:t>
            </w:r>
            <w:r>
              <w:rPr>
                <w:i/>
                <w:spacing w:val="-5"/>
                <w:sz w:val="18"/>
              </w:rPr>
              <w:t> </w:t>
            </w:r>
            <w:r>
              <w:rPr>
                <w:i/>
                <w:sz w:val="18"/>
              </w:rPr>
              <w:t>and</w:t>
            </w:r>
            <w:r>
              <w:rPr>
                <w:i/>
                <w:spacing w:val="-6"/>
                <w:sz w:val="18"/>
              </w:rPr>
              <w:t> </w:t>
            </w:r>
            <w:r>
              <w:rPr>
                <w:i/>
                <w:sz w:val="18"/>
              </w:rPr>
              <w:t>3GPP</w:t>
            </w:r>
            <w:r>
              <w:rPr>
                <w:i/>
                <w:spacing w:val="-5"/>
                <w:sz w:val="18"/>
              </w:rPr>
              <w:t> </w:t>
            </w:r>
            <w:r>
              <w:rPr>
                <w:i/>
                <w:sz w:val="18"/>
              </w:rPr>
              <w:t>TS</w:t>
            </w:r>
            <w:r>
              <w:rPr>
                <w:i/>
                <w:spacing w:val="-6"/>
                <w:sz w:val="18"/>
              </w:rPr>
              <w:t> </w:t>
            </w:r>
            <w:r>
              <w:rPr>
                <w:i/>
                <w:sz w:val="18"/>
              </w:rPr>
              <w:t>38.321</w:t>
            </w:r>
            <w:r>
              <w:rPr>
                <w:i/>
                <w:spacing w:val="-5"/>
                <w:sz w:val="18"/>
              </w:rPr>
              <w:t> </w:t>
            </w:r>
            <w:r>
              <w:rPr>
                <w:i/>
                <w:spacing w:val="-4"/>
                <w:sz w:val="18"/>
              </w:rPr>
              <w:t>[17]</w:t>
            </w:r>
          </w:p>
        </w:tc>
      </w:tr>
      <w:tr>
        <w:trPr>
          <w:trHeight w:val="1270" w:hRule="atLeast"/>
        </w:trPr>
        <w:tc>
          <w:tcPr>
            <w:tcW w:w="1796" w:type="dxa"/>
          </w:tcPr>
          <w:p>
            <w:pPr>
              <w:pStyle w:val="TableParagraph"/>
              <w:rPr>
                <w:b/>
                <w:sz w:val="18"/>
              </w:rPr>
            </w:pPr>
          </w:p>
          <w:p>
            <w:pPr>
              <w:pStyle w:val="TableParagraph"/>
              <w:spacing w:before="2"/>
              <w:rPr>
                <w:b/>
                <w:sz w:val="18"/>
              </w:rPr>
            </w:pPr>
          </w:p>
          <w:p>
            <w:pPr>
              <w:pStyle w:val="TableParagraph"/>
              <w:ind w:left="110"/>
              <w:rPr>
                <w:sz w:val="18"/>
              </w:rPr>
            </w:pPr>
            <w:r>
              <w:rPr>
                <w:sz w:val="18"/>
              </w:rPr>
              <w:t>UE</w:t>
            </w:r>
            <w:r>
              <w:rPr>
                <w:spacing w:val="-3"/>
                <w:sz w:val="18"/>
              </w:rPr>
              <w:t> </w:t>
            </w:r>
            <w:r>
              <w:rPr>
                <w:spacing w:val="-2"/>
                <w:sz w:val="18"/>
              </w:rPr>
              <w:t>L1/L2/L3</w:t>
            </w:r>
          </w:p>
          <w:p>
            <w:pPr>
              <w:pStyle w:val="TableParagraph"/>
              <w:spacing w:before="13"/>
              <w:ind w:left="110"/>
              <w:rPr>
                <w:sz w:val="18"/>
              </w:rPr>
            </w:pPr>
            <w:r>
              <w:rPr>
                <w:spacing w:val="-2"/>
                <w:sz w:val="18"/>
              </w:rPr>
              <w:t>measurements</w:t>
            </w:r>
          </w:p>
        </w:tc>
        <w:tc>
          <w:tcPr>
            <w:tcW w:w="7559" w:type="dxa"/>
          </w:tcPr>
          <w:p>
            <w:pPr>
              <w:pStyle w:val="TableParagraph"/>
              <w:numPr>
                <w:ilvl w:val="0"/>
                <w:numId w:val="16"/>
              </w:numPr>
              <w:tabs>
                <w:tab w:pos="470" w:val="left" w:leader="none"/>
              </w:tabs>
              <w:spacing w:line="206" w:lineRule="exact" w:before="1" w:after="0"/>
              <w:ind w:left="470" w:right="0" w:hanging="361"/>
              <w:jc w:val="left"/>
              <w:rPr>
                <w:sz w:val="18"/>
              </w:rPr>
            </w:pPr>
            <w:r>
              <w:rPr>
                <w:sz w:val="18"/>
              </w:rPr>
              <w:t>RSRP</w:t>
            </w:r>
            <w:r>
              <w:rPr>
                <w:spacing w:val="-5"/>
                <w:sz w:val="18"/>
              </w:rPr>
              <w:t> </w:t>
            </w:r>
            <w:r>
              <w:rPr>
                <w:sz w:val="18"/>
              </w:rPr>
              <w:t>and</w:t>
            </w:r>
            <w:r>
              <w:rPr>
                <w:spacing w:val="-6"/>
                <w:sz w:val="18"/>
              </w:rPr>
              <w:t> </w:t>
            </w:r>
            <w:r>
              <w:rPr>
                <w:sz w:val="18"/>
              </w:rPr>
              <w:t>RSRQ</w:t>
            </w:r>
            <w:r>
              <w:rPr>
                <w:spacing w:val="-5"/>
                <w:sz w:val="18"/>
              </w:rPr>
              <w:t> </w:t>
            </w:r>
            <w:r>
              <w:rPr>
                <w:spacing w:val="-2"/>
                <w:sz w:val="18"/>
              </w:rPr>
              <w:t>measurements</w:t>
            </w:r>
          </w:p>
          <w:p>
            <w:pPr>
              <w:pStyle w:val="TableParagraph"/>
              <w:numPr>
                <w:ilvl w:val="0"/>
                <w:numId w:val="16"/>
              </w:numPr>
              <w:tabs>
                <w:tab w:pos="470" w:val="left" w:leader="none"/>
              </w:tabs>
              <w:spacing w:line="206" w:lineRule="exact" w:before="0" w:after="0"/>
              <w:ind w:left="470" w:right="0" w:hanging="361"/>
              <w:jc w:val="left"/>
              <w:rPr>
                <w:sz w:val="18"/>
              </w:rPr>
            </w:pPr>
            <w:r>
              <w:rPr>
                <w:sz w:val="18"/>
              </w:rPr>
              <w:t>SINR</w:t>
            </w:r>
            <w:r>
              <w:rPr>
                <w:spacing w:val="-9"/>
                <w:sz w:val="18"/>
              </w:rPr>
              <w:t> </w:t>
            </w:r>
            <w:r>
              <w:rPr>
                <w:spacing w:val="-2"/>
                <w:sz w:val="18"/>
              </w:rPr>
              <w:t>measurements</w:t>
            </w:r>
          </w:p>
          <w:p>
            <w:pPr>
              <w:pStyle w:val="TableParagraph"/>
              <w:numPr>
                <w:ilvl w:val="0"/>
                <w:numId w:val="16"/>
              </w:numPr>
              <w:tabs>
                <w:tab w:pos="470" w:val="left" w:leader="none"/>
              </w:tabs>
              <w:spacing w:line="206" w:lineRule="exact" w:before="3" w:after="0"/>
              <w:ind w:left="470" w:right="0" w:hanging="361"/>
              <w:jc w:val="left"/>
              <w:rPr>
                <w:sz w:val="18"/>
              </w:rPr>
            </w:pPr>
            <w:r>
              <w:rPr>
                <w:sz w:val="18"/>
              </w:rPr>
              <w:t>CQI/MCS</w:t>
            </w:r>
            <w:r>
              <w:rPr>
                <w:spacing w:val="-9"/>
                <w:sz w:val="18"/>
              </w:rPr>
              <w:t> </w:t>
            </w:r>
            <w:r>
              <w:rPr>
                <w:spacing w:val="-2"/>
                <w:sz w:val="18"/>
              </w:rPr>
              <w:t>measurements</w:t>
            </w:r>
          </w:p>
          <w:p>
            <w:pPr>
              <w:pStyle w:val="TableParagraph"/>
              <w:numPr>
                <w:ilvl w:val="0"/>
                <w:numId w:val="16"/>
              </w:numPr>
              <w:tabs>
                <w:tab w:pos="470" w:val="left" w:leader="none"/>
              </w:tabs>
              <w:spacing w:line="206" w:lineRule="exact" w:before="0" w:after="0"/>
              <w:ind w:left="470" w:right="0" w:hanging="361"/>
              <w:jc w:val="left"/>
              <w:rPr>
                <w:sz w:val="18"/>
              </w:rPr>
            </w:pPr>
            <w:r>
              <w:rPr>
                <w:sz w:val="18"/>
              </w:rPr>
              <w:t>Location</w:t>
            </w:r>
            <w:r>
              <w:rPr>
                <w:spacing w:val="-12"/>
                <w:sz w:val="18"/>
              </w:rPr>
              <w:t> </w:t>
            </w:r>
            <w:r>
              <w:rPr>
                <w:sz w:val="18"/>
              </w:rPr>
              <w:t>and</w:t>
            </w:r>
            <w:r>
              <w:rPr>
                <w:spacing w:val="-12"/>
                <w:sz w:val="18"/>
              </w:rPr>
              <w:t> </w:t>
            </w:r>
            <w:r>
              <w:rPr>
                <w:sz w:val="18"/>
              </w:rPr>
              <w:t>Velocity</w:t>
            </w:r>
            <w:r>
              <w:rPr>
                <w:spacing w:val="-12"/>
                <w:sz w:val="18"/>
              </w:rPr>
              <w:t> </w:t>
            </w:r>
            <w:r>
              <w:rPr>
                <w:spacing w:val="-2"/>
                <w:sz w:val="18"/>
              </w:rPr>
              <w:t>measurements</w:t>
            </w:r>
          </w:p>
          <w:p>
            <w:pPr>
              <w:pStyle w:val="TableParagraph"/>
              <w:spacing w:before="16"/>
              <w:rPr>
                <w:b/>
                <w:sz w:val="18"/>
              </w:rPr>
            </w:pPr>
          </w:p>
          <w:p>
            <w:pPr>
              <w:pStyle w:val="TableParagraph"/>
              <w:spacing w:line="199" w:lineRule="exact"/>
              <w:ind w:left="109"/>
              <w:rPr>
                <w:i/>
                <w:sz w:val="18"/>
              </w:rPr>
            </w:pPr>
            <w:r>
              <w:rPr>
                <w:i/>
                <w:sz w:val="18"/>
              </w:rPr>
              <w:t>As</w:t>
            </w:r>
            <w:r>
              <w:rPr>
                <w:i/>
                <w:spacing w:val="-5"/>
                <w:sz w:val="18"/>
              </w:rPr>
              <w:t> </w:t>
            </w:r>
            <w:r>
              <w:rPr>
                <w:i/>
                <w:sz w:val="18"/>
              </w:rPr>
              <w:t>specified</w:t>
            </w:r>
            <w:r>
              <w:rPr>
                <w:i/>
                <w:spacing w:val="-5"/>
                <w:sz w:val="18"/>
              </w:rPr>
              <w:t> </w:t>
            </w:r>
            <w:r>
              <w:rPr>
                <w:i/>
                <w:sz w:val="18"/>
              </w:rPr>
              <w:t>in</w:t>
            </w:r>
            <w:r>
              <w:rPr>
                <w:i/>
                <w:spacing w:val="-5"/>
                <w:sz w:val="18"/>
              </w:rPr>
              <w:t> </w:t>
            </w:r>
            <w:r>
              <w:rPr>
                <w:i/>
                <w:sz w:val="18"/>
              </w:rPr>
              <w:t>3GPP</w:t>
            </w:r>
            <w:r>
              <w:rPr>
                <w:i/>
                <w:spacing w:val="-5"/>
                <w:sz w:val="18"/>
              </w:rPr>
              <w:t> </w:t>
            </w:r>
            <w:r>
              <w:rPr>
                <w:i/>
                <w:sz w:val="18"/>
              </w:rPr>
              <w:t>TS</w:t>
            </w:r>
            <w:r>
              <w:rPr>
                <w:i/>
                <w:spacing w:val="-5"/>
                <w:sz w:val="18"/>
              </w:rPr>
              <w:t> </w:t>
            </w:r>
            <w:r>
              <w:rPr>
                <w:i/>
                <w:sz w:val="18"/>
              </w:rPr>
              <w:t>36.331</w:t>
            </w:r>
            <w:r>
              <w:rPr>
                <w:i/>
                <w:spacing w:val="-5"/>
                <w:sz w:val="18"/>
              </w:rPr>
              <w:t> </w:t>
            </w:r>
            <w:r>
              <w:rPr>
                <w:i/>
                <w:sz w:val="18"/>
              </w:rPr>
              <w:t>[11]</w:t>
            </w:r>
            <w:r>
              <w:rPr>
                <w:i/>
                <w:spacing w:val="-5"/>
                <w:sz w:val="18"/>
              </w:rPr>
              <w:t> </w:t>
            </w:r>
            <w:r>
              <w:rPr>
                <w:i/>
                <w:sz w:val="18"/>
              </w:rPr>
              <w:t>and</w:t>
            </w:r>
            <w:r>
              <w:rPr>
                <w:i/>
                <w:spacing w:val="-5"/>
                <w:sz w:val="18"/>
              </w:rPr>
              <w:t> </w:t>
            </w:r>
            <w:r>
              <w:rPr>
                <w:i/>
                <w:sz w:val="18"/>
              </w:rPr>
              <w:t>3GPP</w:t>
            </w:r>
            <w:r>
              <w:rPr>
                <w:i/>
                <w:spacing w:val="-5"/>
                <w:sz w:val="18"/>
              </w:rPr>
              <w:t> </w:t>
            </w:r>
            <w:r>
              <w:rPr>
                <w:i/>
                <w:sz w:val="18"/>
              </w:rPr>
              <w:t>TS</w:t>
            </w:r>
            <w:r>
              <w:rPr>
                <w:i/>
                <w:spacing w:val="-5"/>
                <w:sz w:val="18"/>
              </w:rPr>
              <w:t> </w:t>
            </w:r>
            <w:r>
              <w:rPr>
                <w:i/>
                <w:sz w:val="18"/>
              </w:rPr>
              <w:t>38.331</w:t>
            </w:r>
            <w:r>
              <w:rPr>
                <w:i/>
                <w:spacing w:val="-5"/>
                <w:sz w:val="18"/>
              </w:rPr>
              <w:t> </w:t>
            </w:r>
            <w:r>
              <w:rPr>
                <w:i/>
                <w:spacing w:val="-4"/>
                <w:sz w:val="18"/>
              </w:rPr>
              <w:t>[18]</w:t>
            </w:r>
          </w:p>
        </w:tc>
      </w:tr>
    </w:tbl>
    <w:p>
      <w:pPr>
        <w:spacing w:line="240" w:lineRule="auto" w:before="0"/>
        <w:rPr>
          <w:b/>
          <w:sz w:val="20"/>
        </w:rPr>
      </w:pPr>
    </w:p>
    <w:p>
      <w:pPr>
        <w:spacing w:line="240" w:lineRule="auto" w:before="126"/>
        <w:rPr>
          <w:b/>
          <w:sz w:val="20"/>
        </w:rPr>
      </w:pPr>
    </w:p>
    <w:p>
      <w:pPr>
        <w:pStyle w:val="Heading4"/>
        <w:numPr>
          <w:ilvl w:val="3"/>
          <w:numId w:val="3"/>
        </w:numPr>
        <w:tabs>
          <w:tab w:pos="1365" w:val="left" w:leader="none"/>
        </w:tabs>
        <w:spacing w:line="240" w:lineRule="auto" w:before="1" w:after="0"/>
        <w:ind w:left="1365" w:right="0" w:hanging="1135"/>
        <w:jc w:val="left"/>
      </w:pPr>
      <w:bookmarkStart w:name="4.1.4.4 E2 node configuration" w:id="39"/>
      <w:bookmarkEnd w:id="39"/>
      <w:r>
        <w:rPr/>
      </w:r>
      <w:r>
        <w:rPr/>
        <w:t>E2</w:t>
      </w:r>
      <w:r>
        <w:rPr>
          <w:spacing w:val="-1"/>
        </w:rPr>
        <w:t> </w:t>
      </w:r>
      <w:r>
        <w:rPr/>
        <w:t>node</w:t>
      </w:r>
      <w:r>
        <w:rPr>
          <w:spacing w:val="1"/>
        </w:rPr>
        <w:t> </w:t>
      </w:r>
      <w:r>
        <w:rPr>
          <w:spacing w:val="-2"/>
        </w:rPr>
        <w:t>configuration</w:t>
      </w:r>
    </w:p>
    <w:p>
      <w:pPr>
        <w:pStyle w:val="BodyText"/>
        <w:spacing w:line="256" w:lineRule="auto" w:before="177"/>
        <w:ind w:left="230" w:right="223"/>
        <w:jc w:val="both"/>
      </w:pPr>
      <w:r>
        <w:rPr/>
        <w:t>Cell</w:t>
      </w:r>
      <w:r>
        <w:rPr>
          <w:spacing w:val="-4"/>
        </w:rPr>
        <w:t> </w:t>
      </w:r>
      <w:r>
        <w:rPr/>
        <w:t>level</w:t>
      </w:r>
      <w:r>
        <w:rPr>
          <w:spacing w:val="-3"/>
        </w:rPr>
        <w:t> </w:t>
      </w:r>
      <w:r>
        <w:rPr/>
        <w:t>configuration</w:t>
      </w:r>
      <w:r>
        <w:rPr>
          <w:spacing w:val="-2"/>
        </w:rPr>
        <w:t> </w:t>
      </w:r>
      <w:r>
        <w:rPr/>
        <w:t>parameters,</w:t>
      </w:r>
      <w:r>
        <w:rPr>
          <w:spacing w:val="-2"/>
        </w:rPr>
        <w:t> </w:t>
      </w:r>
      <w:r>
        <w:rPr/>
        <w:t>such</w:t>
      </w:r>
      <w:r>
        <w:rPr>
          <w:spacing w:val="-2"/>
        </w:rPr>
        <w:t> </w:t>
      </w:r>
      <w:r>
        <w:rPr/>
        <w:t>as PCI,</w:t>
      </w:r>
      <w:r>
        <w:rPr>
          <w:spacing w:val="-2"/>
        </w:rPr>
        <w:t> </w:t>
      </w:r>
      <w:r>
        <w:rPr/>
        <w:t>neighbor</w:t>
      </w:r>
      <w:r>
        <w:rPr>
          <w:spacing w:val="-4"/>
        </w:rPr>
        <w:t> </w:t>
      </w:r>
      <w:r>
        <w:rPr/>
        <w:t>relations and</w:t>
      </w:r>
      <w:r>
        <w:rPr>
          <w:spacing w:val="-2"/>
        </w:rPr>
        <w:t> </w:t>
      </w:r>
      <w:r>
        <w:rPr/>
        <w:t>related</w:t>
      </w:r>
      <w:r>
        <w:rPr>
          <w:spacing w:val="-2"/>
        </w:rPr>
        <w:t> </w:t>
      </w:r>
      <w:r>
        <w:rPr/>
        <w:t>offsets</w:t>
      </w:r>
      <w:r>
        <w:rPr>
          <w:spacing w:val="-1"/>
        </w:rPr>
        <w:t> </w:t>
      </w:r>
      <w:r>
        <w:rPr/>
        <w:t>etc.</w:t>
      </w:r>
      <w:r>
        <w:rPr>
          <w:spacing w:val="-2"/>
        </w:rPr>
        <w:t> </w:t>
      </w:r>
      <w:r>
        <w:rPr/>
        <w:t>are</w:t>
      </w:r>
      <w:r>
        <w:rPr>
          <w:spacing w:val="-1"/>
        </w:rPr>
        <w:t> </w:t>
      </w:r>
      <w:r>
        <w:rPr/>
        <w:t>needed</w:t>
      </w:r>
      <w:r>
        <w:rPr>
          <w:spacing w:val="-2"/>
        </w:rPr>
        <w:t> </w:t>
      </w:r>
      <w:r>
        <w:rPr/>
        <w:t>at</w:t>
      </w:r>
      <w:r>
        <w:rPr>
          <w:spacing w:val="-3"/>
        </w:rPr>
        <w:t> </w:t>
      </w:r>
      <w:r>
        <w:rPr/>
        <w:t>Near-RT RIC</w:t>
      </w:r>
      <w:r>
        <w:rPr>
          <w:spacing w:val="-1"/>
        </w:rPr>
        <w:t> </w:t>
      </w:r>
      <w:r>
        <w:rPr/>
        <w:t>in</w:t>
      </w:r>
      <w:r>
        <w:rPr>
          <w:spacing w:val="-2"/>
        </w:rPr>
        <w:t> </w:t>
      </w:r>
      <w:r>
        <w:rPr/>
        <w:t>order to</w:t>
      </w:r>
      <w:r>
        <w:rPr>
          <w:spacing w:val="-7"/>
        </w:rPr>
        <w:t> </w:t>
      </w:r>
      <w:r>
        <w:rPr/>
        <w:t>e.g.,</w:t>
      </w:r>
      <w:r>
        <w:rPr>
          <w:spacing w:val="-6"/>
        </w:rPr>
        <w:t> </w:t>
      </w:r>
      <w:r>
        <w:rPr/>
        <w:t>configure</w:t>
      </w:r>
      <w:r>
        <w:rPr>
          <w:spacing w:val="-5"/>
        </w:rPr>
        <w:t> </w:t>
      </w:r>
      <w:r>
        <w:rPr/>
        <w:t>UE</w:t>
      </w:r>
      <w:r>
        <w:rPr>
          <w:spacing w:val="-9"/>
        </w:rPr>
        <w:t> </w:t>
      </w:r>
      <w:r>
        <w:rPr/>
        <w:t>measurements</w:t>
      </w:r>
      <w:r>
        <w:rPr>
          <w:spacing w:val="-4"/>
        </w:rPr>
        <w:t> </w:t>
      </w:r>
      <w:r>
        <w:rPr/>
        <w:t>monitor</w:t>
      </w:r>
      <w:r>
        <w:rPr>
          <w:spacing w:val="-8"/>
        </w:rPr>
        <w:t> </w:t>
      </w:r>
      <w:r>
        <w:rPr/>
        <w:t>cell</w:t>
      </w:r>
      <w:r>
        <w:rPr>
          <w:spacing w:val="-8"/>
        </w:rPr>
        <w:t> </w:t>
      </w:r>
      <w:r>
        <w:rPr/>
        <w:t>level</w:t>
      </w:r>
      <w:r>
        <w:rPr>
          <w:spacing w:val="-7"/>
        </w:rPr>
        <w:t> </w:t>
      </w:r>
      <w:r>
        <w:rPr/>
        <w:t>performance</w:t>
      </w:r>
      <w:r>
        <w:rPr>
          <w:spacing w:val="-5"/>
        </w:rPr>
        <w:t> </w:t>
      </w:r>
      <w:r>
        <w:rPr/>
        <w:t>and</w:t>
      </w:r>
      <w:r>
        <w:rPr>
          <w:spacing w:val="-6"/>
        </w:rPr>
        <w:t> </w:t>
      </w:r>
      <w:r>
        <w:rPr/>
        <w:t>manage</w:t>
      </w:r>
      <w:r>
        <w:rPr>
          <w:spacing w:val="-5"/>
        </w:rPr>
        <w:t> </w:t>
      </w:r>
      <w:r>
        <w:rPr/>
        <w:t>mobility</w:t>
      </w:r>
      <w:r>
        <w:rPr>
          <w:spacing w:val="-7"/>
        </w:rPr>
        <w:t> </w:t>
      </w:r>
      <w:r>
        <w:rPr/>
        <w:t>control</w:t>
      </w:r>
      <w:r>
        <w:rPr>
          <w:spacing w:val="-7"/>
        </w:rPr>
        <w:t> </w:t>
      </w:r>
      <w:r>
        <w:rPr/>
        <w:t>(handover</w:t>
      </w:r>
      <w:r>
        <w:rPr>
          <w:spacing w:val="-8"/>
        </w:rPr>
        <w:t> </w:t>
      </w:r>
      <w:r>
        <w:rPr/>
        <w:t>and</w:t>
      </w:r>
      <w:r>
        <w:rPr>
          <w:spacing w:val="-6"/>
        </w:rPr>
        <w:t> </w:t>
      </w:r>
      <w:r>
        <w:rPr/>
        <w:t>cell</w:t>
      </w:r>
      <w:r>
        <w:rPr>
          <w:spacing w:val="-8"/>
        </w:rPr>
        <w:t> </w:t>
      </w:r>
      <w:r>
        <w:rPr/>
        <w:t>reselection) according to the network topology and the related E2 parameters.</w:t>
      </w:r>
    </w:p>
    <w:p>
      <w:pPr>
        <w:spacing w:after="0" w:line="256" w:lineRule="auto"/>
        <w:jc w:val="both"/>
        <w:sectPr>
          <w:pgSz w:w="11910" w:h="16840"/>
          <w:pgMar w:header="693" w:footer="696" w:top="1460" w:bottom="880" w:left="620" w:right="620"/>
        </w:sectPr>
      </w:pPr>
    </w:p>
    <w:p>
      <w:pPr>
        <w:pStyle w:val="Heading2"/>
        <w:numPr>
          <w:ilvl w:val="1"/>
          <w:numId w:val="3"/>
        </w:numPr>
        <w:tabs>
          <w:tab w:pos="1365" w:val="left" w:leader="none"/>
        </w:tabs>
        <w:spacing w:line="240" w:lineRule="auto" w:before="360" w:after="0"/>
        <w:ind w:left="1365" w:right="0" w:hanging="1135"/>
        <w:jc w:val="left"/>
      </w:pPr>
      <w:bookmarkStart w:name="_TOC_250036" w:id="40"/>
      <w:bookmarkStart w:name="4.2 QoS based resource optimization" w:id="41"/>
      <w:r>
        <w:rPr/>
      </w:r>
      <w:r>
        <w:rPr/>
        <w:t>QoS</w:t>
      </w:r>
      <w:r>
        <w:rPr>
          <w:spacing w:val="-5"/>
        </w:rPr>
        <w:t> </w:t>
      </w:r>
      <w:r>
        <w:rPr/>
        <w:t>based</w:t>
      </w:r>
      <w:r>
        <w:rPr>
          <w:spacing w:val="1"/>
        </w:rPr>
        <w:t> </w:t>
      </w:r>
      <w:r>
        <w:rPr/>
        <w:t>resource</w:t>
      </w:r>
      <w:r>
        <w:rPr>
          <w:spacing w:val="-4"/>
        </w:rPr>
        <w:t> </w:t>
      </w:r>
      <w:bookmarkEnd w:id="40"/>
      <w:r>
        <w:rPr>
          <w:spacing w:val="-2"/>
        </w:rPr>
        <w:t>optimization</w:t>
      </w:r>
    </w:p>
    <w:p>
      <w:pPr>
        <w:pStyle w:val="BodyText"/>
        <w:spacing w:line="261" w:lineRule="auto" w:before="176"/>
        <w:ind w:left="230" w:right="226"/>
        <w:jc w:val="both"/>
      </w:pPr>
      <w:r>
        <w:rPr/>
        <w:t>This</w:t>
      </w:r>
      <w:r>
        <w:rPr>
          <w:spacing w:val="-5"/>
        </w:rPr>
        <w:t> </w:t>
      </w:r>
      <w:r>
        <w:rPr/>
        <w:t>use</w:t>
      </w:r>
      <w:r>
        <w:rPr>
          <w:spacing w:val="-11"/>
        </w:rPr>
        <w:t> </w:t>
      </w:r>
      <w:r>
        <w:rPr/>
        <w:t>case</w:t>
      </w:r>
      <w:r>
        <w:rPr>
          <w:spacing w:val="-6"/>
        </w:rPr>
        <w:t> </w:t>
      </w:r>
      <w:r>
        <w:rPr/>
        <w:t>provides</w:t>
      </w:r>
      <w:r>
        <w:rPr>
          <w:spacing w:val="-5"/>
        </w:rPr>
        <w:t> </w:t>
      </w:r>
      <w:r>
        <w:rPr/>
        <w:t>the</w:t>
      </w:r>
      <w:r>
        <w:rPr>
          <w:spacing w:val="-6"/>
        </w:rPr>
        <w:t> </w:t>
      </w:r>
      <w:r>
        <w:rPr/>
        <w:t>background</w:t>
      </w:r>
      <w:r>
        <w:rPr>
          <w:spacing w:val="-7"/>
        </w:rPr>
        <w:t> </w:t>
      </w:r>
      <w:r>
        <w:rPr/>
        <w:t>and</w:t>
      </w:r>
      <w:r>
        <w:rPr>
          <w:spacing w:val="-7"/>
        </w:rPr>
        <w:t> </w:t>
      </w:r>
      <w:r>
        <w:rPr/>
        <w:t>motivation</w:t>
      </w:r>
      <w:r>
        <w:rPr>
          <w:spacing w:val="-7"/>
        </w:rPr>
        <w:t> </w:t>
      </w:r>
      <w:r>
        <w:rPr/>
        <w:t>for</w:t>
      </w:r>
      <w:r>
        <w:rPr>
          <w:spacing w:val="-9"/>
        </w:rPr>
        <w:t> </w:t>
      </w:r>
      <w:r>
        <w:rPr/>
        <w:t>the</w:t>
      </w:r>
      <w:r>
        <w:rPr>
          <w:spacing w:val="-6"/>
        </w:rPr>
        <w:t> </w:t>
      </w:r>
      <w:r>
        <w:rPr/>
        <w:t>O-RAN</w:t>
      </w:r>
      <w:r>
        <w:rPr>
          <w:spacing w:val="-7"/>
        </w:rPr>
        <w:t> </w:t>
      </w:r>
      <w:r>
        <w:rPr/>
        <w:t>architecture</w:t>
      </w:r>
      <w:r>
        <w:rPr>
          <w:spacing w:val="-6"/>
        </w:rPr>
        <w:t> </w:t>
      </w:r>
      <w:r>
        <w:rPr/>
        <w:t>to</w:t>
      </w:r>
      <w:r>
        <w:rPr>
          <w:spacing w:val="-8"/>
        </w:rPr>
        <w:t> </w:t>
      </w:r>
      <w:r>
        <w:rPr/>
        <w:t>support</w:t>
      </w:r>
      <w:r>
        <w:rPr>
          <w:spacing w:val="-5"/>
        </w:rPr>
        <w:t> </w:t>
      </w:r>
      <w:r>
        <w:rPr/>
        <w:t>near</w:t>
      </w:r>
      <w:r>
        <w:rPr>
          <w:spacing w:val="-9"/>
        </w:rPr>
        <w:t> </w:t>
      </w:r>
      <w:r>
        <w:rPr/>
        <w:t>real-time</w:t>
      </w:r>
      <w:r>
        <w:rPr>
          <w:spacing w:val="-6"/>
        </w:rPr>
        <w:t> </w:t>
      </w:r>
      <w:r>
        <w:rPr/>
        <w:t>QoS</w:t>
      </w:r>
      <w:r>
        <w:rPr>
          <w:spacing w:val="-9"/>
        </w:rPr>
        <w:t> </w:t>
      </w:r>
      <w:r>
        <w:rPr/>
        <w:t>aware</w:t>
      </w:r>
      <w:r>
        <w:rPr>
          <w:spacing w:val="-6"/>
        </w:rPr>
        <w:t> </w:t>
      </w:r>
      <w:r>
        <w:rPr/>
        <w:t>resource </w:t>
      </w:r>
      <w:r>
        <w:rPr>
          <w:spacing w:val="-2"/>
        </w:rPr>
        <w:t>optimization.</w:t>
      </w:r>
    </w:p>
    <w:p>
      <w:pPr>
        <w:pStyle w:val="BodyText"/>
        <w:spacing w:line="256" w:lineRule="auto" w:before="154"/>
        <w:ind w:left="230" w:right="223"/>
        <w:jc w:val="both"/>
      </w:pPr>
      <w:r>
        <w:rPr/>
        <w:t>Based on the end-to-end requirements for the QoS based resource optimization use case specified in [32], some high-level functional descriptions and requirements over Near-RT RIC and E2 interface are introduced.</w:t>
      </w:r>
    </w:p>
    <w:p>
      <w:pPr>
        <w:pStyle w:val="BodyText"/>
        <w:spacing w:before="111"/>
      </w:pPr>
    </w:p>
    <w:p>
      <w:pPr>
        <w:pStyle w:val="Heading3"/>
        <w:numPr>
          <w:ilvl w:val="2"/>
          <w:numId w:val="3"/>
        </w:numPr>
        <w:tabs>
          <w:tab w:pos="1365" w:val="left" w:leader="none"/>
        </w:tabs>
        <w:spacing w:line="240" w:lineRule="auto" w:before="1" w:after="0"/>
        <w:ind w:left="1365" w:right="0" w:hanging="1135"/>
        <w:jc w:val="left"/>
      </w:pPr>
      <w:bookmarkStart w:name="_TOC_250035" w:id="42"/>
      <w:bookmarkStart w:name="4.2.1 Background and goal of the use cas" w:id="43"/>
      <w:r>
        <w:rPr/>
      </w:r>
      <w:r>
        <w:rPr/>
        <w:t>Background</w:t>
      </w:r>
      <w:r>
        <w:rPr>
          <w:spacing w:val="-3"/>
        </w:rPr>
        <w:t> </w:t>
      </w:r>
      <w:r>
        <w:rPr/>
        <w:t>and</w:t>
      </w:r>
      <w:r>
        <w:rPr>
          <w:spacing w:val="-2"/>
        </w:rPr>
        <w:t> </w:t>
      </w:r>
      <w:r>
        <w:rPr/>
        <w:t>goal</w:t>
      </w:r>
      <w:r>
        <w:rPr>
          <w:spacing w:val="-4"/>
        </w:rPr>
        <w:t> </w:t>
      </w:r>
      <w:r>
        <w:rPr/>
        <w:t>of</w:t>
      </w:r>
      <w:r>
        <w:rPr>
          <w:spacing w:val="-1"/>
        </w:rPr>
        <w:t> </w:t>
      </w:r>
      <w:r>
        <w:rPr/>
        <w:t>the</w:t>
      </w:r>
      <w:r>
        <w:rPr>
          <w:spacing w:val="-3"/>
        </w:rPr>
        <w:t> </w:t>
      </w:r>
      <w:r>
        <w:rPr/>
        <w:t>use</w:t>
      </w:r>
      <w:r>
        <w:rPr>
          <w:spacing w:val="-2"/>
        </w:rPr>
        <w:t> </w:t>
      </w:r>
      <w:bookmarkEnd w:id="42"/>
      <w:r>
        <w:rPr>
          <w:spacing w:val="-4"/>
        </w:rPr>
        <w:t>case</w:t>
      </w:r>
    </w:p>
    <w:p>
      <w:pPr>
        <w:pStyle w:val="BodyText"/>
        <w:spacing w:line="256" w:lineRule="auto" w:before="174"/>
        <w:ind w:left="230" w:right="221"/>
        <w:jc w:val="both"/>
      </w:pPr>
      <w:r>
        <w:rPr/>
        <w:t>The network shall offer means to prioritize resources while preserving the required QoS properties, e.g., reliability, latency, bandwidth</w:t>
      </w:r>
      <w:r>
        <w:rPr>
          <w:spacing w:val="-7"/>
        </w:rPr>
        <w:t> </w:t>
      </w:r>
      <w:r>
        <w:rPr/>
        <w:t>requirements,</w:t>
      </w:r>
      <w:r>
        <w:rPr>
          <w:spacing w:val="-6"/>
        </w:rPr>
        <w:t> </w:t>
      </w:r>
      <w:r>
        <w:rPr/>
        <w:t>as</w:t>
      </w:r>
      <w:r>
        <w:rPr>
          <w:spacing w:val="-4"/>
        </w:rPr>
        <w:t> </w:t>
      </w:r>
      <w:r>
        <w:rPr/>
        <w:t>specified</w:t>
      </w:r>
      <w:r>
        <w:rPr>
          <w:spacing w:val="-6"/>
        </w:rPr>
        <w:t> </w:t>
      </w:r>
      <w:r>
        <w:rPr/>
        <w:t>in</w:t>
      </w:r>
      <w:r>
        <w:rPr>
          <w:spacing w:val="-5"/>
        </w:rPr>
        <w:t> </w:t>
      </w:r>
      <w:r>
        <w:rPr/>
        <w:t>3GPP</w:t>
      </w:r>
      <w:r>
        <w:rPr>
          <w:spacing w:val="-8"/>
        </w:rPr>
        <w:t> </w:t>
      </w:r>
      <w:r>
        <w:rPr/>
        <w:t>TS</w:t>
      </w:r>
      <w:r>
        <w:rPr>
          <w:spacing w:val="-3"/>
        </w:rPr>
        <w:t> </w:t>
      </w:r>
      <w:r>
        <w:rPr/>
        <w:t>23.203</w:t>
      </w:r>
      <w:r>
        <w:rPr>
          <w:spacing w:val="-5"/>
        </w:rPr>
        <w:t> </w:t>
      </w:r>
      <w:r>
        <w:rPr/>
        <w:t>[2].</w:t>
      </w:r>
      <w:r>
        <w:rPr>
          <w:spacing w:val="-6"/>
        </w:rPr>
        <w:t> </w:t>
      </w:r>
      <w:r>
        <w:rPr/>
        <w:t>Current</w:t>
      </w:r>
      <w:r>
        <w:rPr>
          <w:spacing w:val="-7"/>
        </w:rPr>
        <w:t> </w:t>
      </w:r>
      <w:r>
        <w:rPr/>
        <w:t>RAN</w:t>
      </w:r>
      <w:r>
        <w:rPr>
          <w:spacing w:val="-6"/>
        </w:rPr>
        <w:t> </w:t>
      </w:r>
      <w:r>
        <w:rPr/>
        <w:t>network</w:t>
      </w:r>
      <w:r>
        <w:rPr>
          <w:spacing w:val="-6"/>
        </w:rPr>
        <w:t> </w:t>
      </w:r>
      <w:r>
        <w:rPr/>
        <w:t>coverage</w:t>
      </w:r>
      <w:r>
        <w:rPr>
          <w:spacing w:val="-5"/>
        </w:rPr>
        <w:t> </w:t>
      </w:r>
      <w:r>
        <w:rPr/>
        <w:t>and</w:t>
      </w:r>
      <w:r>
        <w:rPr>
          <w:spacing w:val="-6"/>
        </w:rPr>
        <w:t> </w:t>
      </w:r>
      <w:r>
        <w:rPr/>
        <w:t>capacity</w:t>
      </w:r>
      <w:r>
        <w:rPr>
          <w:spacing w:val="-6"/>
        </w:rPr>
        <w:t> </w:t>
      </w:r>
      <w:r>
        <w:rPr/>
        <w:t>depends</w:t>
      </w:r>
      <w:r>
        <w:rPr>
          <w:spacing w:val="-4"/>
        </w:rPr>
        <w:t> </w:t>
      </w:r>
      <w:r>
        <w:rPr/>
        <w:t>on</w:t>
      </w:r>
      <w:r>
        <w:rPr>
          <w:spacing w:val="-1"/>
        </w:rPr>
        <w:t> </w:t>
      </w:r>
      <w:r>
        <w:rPr/>
        <w:t>rigorous planning and configuration. However, due to varying nature of traffic demands and radio channels as well as multiple services to co-exist, it is hard to satisfy all QoS requirements simultaneously.</w:t>
      </w:r>
    </w:p>
    <w:p>
      <w:pPr>
        <w:pStyle w:val="BodyText"/>
        <w:spacing w:line="256" w:lineRule="auto" w:before="156"/>
        <w:ind w:left="230" w:right="224"/>
        <w:jc w:val="both"/>
      </w:pPr>
      <w:r>
        <w:rPr/>
        <w:t>In</w:t>
      </w:r>
      <w:r>
        <w:rPr>
          <w:spacing w:val="-8"/>
        </w:rPr>
        <w:t> </w:t>
      </w:r>
      <w:r>
        <w:rPr/>
        <w:t>summary,</w:t>
      </w:r>
      <w:r>
        <w:rPr>
          <w:spacing w:val="-8"/>
        </w:rPr>
        <w:t> </w:t>
      </w:r>
      <w:r>
        <w:rPr/>
        <w:t>it</w:t>
      </w:r>
      <w:r>
        <w:rPr>
          <w:spacing w:val="-10"/>
        </w:rPr>
        <w:t> </w:t>
      </w:r>
      <w:r>
        <w:rPr/>
        <w:t>is</w:t>
      </w:r>
      <w:r>
        <w:rPr>
          <w:spacing w:val="-7"/>
        </w:rPr>
        <w:t> </w:t>
      </w:r>
      <w:r>
        <w:rPr/>
        <w:t>important</w:t>
      </w:r>
      <w:r>
        <w:rPr>
          <w:spacing w:val="-9"/>
        </w:rPr>
        <w:t> </w:t>
      </w:r>
      <w:r>
        <w:rPr/>
        <w:t>for</w:t>
      </w:r>
      <w:r>
        <w:rPr>
          <w:spacing w:val="-8"/>
        </w:rPr>
        <w:t> </w:t>
      </w:r>
      <w:r>
        <w:rPr/>
        <w:t>an</w:t>
      </w:r>
      <w:r>
        <w:rPr>
          <w:spacing w:val="-8"/>
        </w:rPr>
        <w:t> </w:t>
      </w:r>
      <w:r>
        <w:rPr/>
        <w:t>E2</w:t>
      </w:r>
      <w:r>
        <w:rPr>
          <w:spacing w:val="-8"/>
        </w:rPr>
        <w:t> </w:t>
      </w:r>
      <w:r>
        <w:rPr/>
        <w:t>node</w:t>
      </w:r>
      <w:r>
        <w:rPr>
          <w:spacing w:val="-7"/>
        </w:rPr>
        <w:t> </w:t>
      </w:r>
      <w:r>
        <w:rPr/>
        <w:t>to</w:t>
      </w:r>
      <w:r>
        <w:rPr>
          <w:spacing w:val="-9"/>
        </w:rPr>
        <w:t> </w:t>
      </w:r>
      <w:r>
        <w:rPr/>
        <w:t>achieve</w:t>
      </w:r>
      <w:r>
        <w:rPr>
          <w:spacing w:val="-7"/>
        </w:rPr>
        <w:t> </w:t>
      </w:r>
      <w:r>
        <w:rPr/>
        <w:t>QoS</w:t>
      </w:r>
      <w:r>
        <w:rPr>
          <w:spacing w:val="-10"/>
        </w:rPr>
        <w:t> </w:t>
      </w:r>
      <w:r>
        <w:rPr/>
        <w:t>targets</w:t>
      </w:r>
      <w:r>
        <w:rPr>
          <w:spacing w:val="-7"/>
        </w:rPr>
        <w:t> </w:t>
      </w:r>
      <w:r>
        <w:rPr/>
        <w:t>as</w:t>
      </w:r>
      <w:r>
        <w:rPr>
          <w:spacing w:val="-11"/>
        </w:rPr>
        <w:t> </w:t>
      </w:r>
      <w:r>
        <w:rPr/>
        <w:t>smoothly</w:t>
      </w:r>
      <w:r>
        <w:rPr>
          <w:spacing w:val="-8"/>
        </w:rPr>
        <w:t> </w:t>
      </w:r>
      <w:r>
        <w:rPr/>
        <w:t>as</w:t>
      </w:r>
      <w:r>
        <w:rPr>
          <w:spacing w:val="-6"/>
        </w:rPr>
        <w:t> </w:t>
      </w:r>
      <w:r>
        <w:rPr/>
        <w:t>possible.</w:t>
      </w:r>
      <w:r>
        <w:rPr>
          <w:spacing w:val="-9"/>
        </w:rPr>
        <w:t> </w:t>
      </w:r>
      <w:r>
        <w:rPr/>
        <w:t>The</w:t>
      </w:r>
      <w:r>
        <w:rPr>
          <w:spacing w:val="-7"/>
        </w:rPr>
        <w:t> </w:t>
      </w:r>
      <w:r>
        <w:rPr/>
        <w:t>QoS</w:t>
      </w:r>
      <w:r>
        <w:rPr>
          <w:spacing w:val="-9"/>
        </w:rPr>
        <w:t> </w:t>
      </w:r>
      <w:r>
        <w:rPr/>
        <w:t>aware</w:t>
      </w:r>
      <w:r>
        <w:rPr>
          <w:spacing w:val="-7"/>
        </w:rPr>
        <w:t> </w:t>
      </w:r>
      <w:r>
        <w:rPr/>
        <w:t>resource</w:t>
      </w:r>
      <w:r>
        <w:rPr>
          <w:spacing w:val="-10"/>
        </w:rPr>
        <w:t> </w:t>
      </w:r>
      <w:r>
        <w:rPr/>
        <w:t>optimization should</w:t>
      </w:r>
      <w:r>
        <w:rPr>
          <w:spacing w:val="-1"/>
        </w:rPr>
        <w:t> </w:t>
      </w:r>
      <w:r>
        <w:rPr/>
        <w:t>provide a refined granularity of radio resource allocation</w:t>
      </w:r>
      <w:r>
        <w:rPr>
          <w:spacing w:val="-1"/>
        </w:rPr>
        <w:t> </w:t>
      </w:r>
      <w:r>
        <w:rPr/>
        <w:t>based</w:t>
      </w:r>
      <w:r>
        <w:rPr>
          <w:spacing w:val="-1"/>
        </w:rPr>
        <w:t> </w:t>
      </w:r>
      <w:r>
        <w:rPr/>
        <w:t>on</w:t>
      </w:r>
      <w:r>
        <w:rPr>
          <w:spacing w:val="-1"/>
        </w:rPr>
        <w:t> </w:t>
      </w:r>
      <w:r>
        <w:rPr/>
        <w:t>varying radio conditions and</w:t>
      </w:r>
      <w:r>
        <w:rPr>
          <w:spacing w:val="-1"/>
        </w:rPr>
        <w:t> </w:t>
      </w:r>
      <w:r>
        <w:rPr/>
        <w:t>traffics in order to</w:t>
      </w:r>
      <w:r>
        <w:rPr>
          <w:spacing w:val="-1"/>
        </w:rPr>
        <w:t> </w:t>
      </w:r>
      <w:r>
        <w:rPr/>
        <w:t>meet the diverse requirements of reliability, latency, and bandwidth simultaneously. In addition, it should coordinate allocation of radio</w:t>
      </w:r>
      <w:r>
        <w:rPr>
          <w:spacing w:val="-1"/>
        </w:rPr>
        <w:t> </w:t>
      </w:r>
      <w:r>
        <w:rPr/>
        <w:t>resources for</w:t>
      </w:r>
      <w:r>
        <w:rPr>
          <w:spacing w:val="-1"/>
        </w:rPr>
        <w:t> </w:t>
      </w:r>
      <w:r>
        <w:rPr/>
        <w:t>co-existing multiple services, which</w:t>
      </w:r>
      <w:r>
        <w:rPr>
          <w:spacing w:val="-1"/>
        </w:rPr>
        <w:t> </w:t>
      </w:r>
      <w:r>
        <w:rPr/>
        <w:t>may</w:t>
      </w:r>
      <w:r>
        <w:rPr>
          <w:spacing w:val="-1"/>
        </w:rPr>
        <w:t> </w:t>
      </w:r>
      <w:r>
        <w:rPr/>
        <w:t>have different</w:t>
      </w:r>
      <w:r>
        <w:rPr>
          <w:spacing w:val="-2"/>
        </w:rPr>
        <w:t> </w:t>
      </w:r>
      <w:r>
        <w:rPr/>
        <w:t>priorities,</w:t>
      </w:r>
      <w:r>
        <w:rPr>
          <w:spacing w:val="-1"/>
        </w:rPr>
        <w:t> </w:t>
      </w:r>
      <w:r>
        <w:rPr/>
        <w:t>to</w:t>
      </w:r>
      <w:r>
        <w:rPr>
          <w:spacing w:val="-2"/>
        </w:rPr>
        <w:t> </w:t>
      </w:r>
      <w:r>
        <w:rPr/>
        <w:t>achieve the optimal</w:t>
      </w:r>
      <w:r>
        <w:rPr>
          <w:spacing w:val="-2"/>
        </w:rPr>
        <w:t> </w:t>
      </w:r>
      <w:r>
        <w:rPr/>
        <w:t>utilization of radio </w:t>
      </w:r>
      <w:r>
        <w:rPr>
          <w:spacing w:val="-2"/>
        </w:rPr>
        <w:t>resources.</w:t>
      </w:r>
    </w:p>
    <w:p>
      <w:pPr>
        <w:pStyle w:val="BodyText"/>
        <w:spacing w:line="256" w:lineRule="auto" w:before="160"/>
        <w:ind w:left="230" w:right="225"/>
        <w:jc w:val="both"/>
      </w:pPr>
      <w:r>
        <w:rPr/>
        <w:t>In</w:t>
      </w:r>
      <w:r>
        <w:rPr>
          <w:spacing w:val="-13"/>
        </w:rPr>
        <w:t> </w:t>
      </w:r>
      <w:r>
        <w:rPr/>
        <w:t>case</w:t>
      </w:r>
      <w:r>
        <w:rPr>
          <w:spacing w:val="-11"/>
        </w:rPr>
        <w:t> </w:t>
      </w:r>
      <w:r>
        <w:rPr/>
        <w:t>when</w:t>
      </w:r>
      <w:r>
        <w:rPr>
          <w:spacing w:val="-12"/>
        </w:rPr>
        <w:t> </w:t>
      </w:r>
      <w:r>
        <w:rPr/>
        <w:t>the</w:t>
      </w:r>
      <w:r>
        <w:rPr>
          <w:spacing w:val="-11"/>
        </w:rPr>
        <w:t> </w:t>
      </w:r>
      <w:r>
        <w:rPr/>
        <w:t>network</w:t>
      </w:r>
      <w:r>
        <w:rPr>
          <w:spacing w:val="-12"/>
        </w:rPr>
        <w:t> </w:t>
      </w:r>
      <w:r>
        <w:rPr/>
        <w:t>performance</w:t>
      </w:r>
      <w:r>
        <w:rPr>
          <w:spacing w:val="-11"/>
        </w:rPr>
        <w:t> </w:t>
      </w:r>
      <w:r>
        <w:rPr/>
        <w:t>data</w:t>
      </w:r>
      <w:r>
        <w:rPr>
          <w:spacing w:val="-12"/>
        </w:rPr>
        <w:t> </w:t>
      </w:r>
      <w:r>
        <w:rPr/>
        <w:t>is</w:t>
      </w:r>
      <w:r>
        <w:rPr>
          <w:spacing w:val="-11"/>
        </w:rPr>
        <w:t> </w:t>
      </w:r>
      <w:r>
        <w:rPr/>
        <w:t>observed</w:t>
      </w:r>
      <w:r>
        <w:rPr>
          <w:spacing w:val="-12"/>
        </w:rPr>
        <w:t> </w:t>
      </w:r>
      <w:r>
        <w:rPr/>
        <w:t>outside</w:t>
      </w:r>
      <w:r>
        <w:rPr>
          <w:spacing w:val="-11"/>
        </w:rPr>
        <w:t> </w:t>
      </w:r>
      <w:r>
        <w:rPr/>
        <w:t>the</w:t>
      </w:r>
      <w:r>
        <w:rPr>
          <w:spacing w:val="-11"/>
        </w:rPr>
        <w:t> </w:t>
      </w:r>
      <w:r>
        <w:rPr/>
        <w:t>boundary</w:t>
      </w:r>
      <w:r>
        <w:rPr>
          <w:spacing w:val="-12"/>
        </w:rPr>
        <w:t> </w:t>
      </w:r>
      <w:r>
        <w:rPr/>
        <w:t>of</w:t>
      </w:r>
      <w:r>
        <w:rPr>
          <w:spacing w:val="-7"/>
        </w:rPr>
        <w:t> </w:t>
      </w:r>
      <w:r>
        <w:rPr/>
        <w:t>the</w:t>
      </w:r>
      <w:r>
        <w:rPr>
          <w:spacing w:val="-11"/>
        </w:rPr>
        <w:t> </w:t>
      </w:r>
      <w:r>
        <w:rPr/>
        <w:t>defined</w:t>
      </w:r>
      <w:r>
        <w:rPr>
          <w:spacing w:val="-12"/>
        </w:rPr>
        <w:t> </w:t>
      </w:r>
      <w:r>
        <w:rPr/>
        <w:t>QoS</w:t>
      </w:r>
      <w:r>
        <w:rPr>
          <w:spacing w:val="-13"/>
        </w:rPr>
        <w:t> </w:t>
      </w:r>
      <w:r>
        <w:rPr/>
        <w:t>targets,</w:t>
      </w:r>
      <w:r>
        <w:rPr>
          <w:spacing w:val="-11"/>
        </w:rPr>
        <w:t> </w:t>
      </w:r>
      <w:r>
        <w:rPr/>
        <w:t>the</w:t>
      </w:r>
      <w:r>
        <w:rPr>
          <w:spacing w:val="-11"/>
        </w:rPr>
        <w:t> </w:t>
      </w:r>
      <w:r>
        <w:rPr/>
        <w:t>Near-RT</w:t>
      </w:r>
      <w:r>
        <w:rPr>
          <w:spacing w:val="-10"/>
        </w:rPr>
        <w:t> </w:t>
      </w:r>
      <w:r>
        <w:rPr/>
        <w:t>RIC</w:t>
      </w:r>
      <w:r>
        <w:rPr>
          <w:spacing w:val="-11"/>
        </w:rPr>
        <w:t> </w:t>
      </w:r>
      <w:r>
        <w:rPr/>
        <w:t>should be able to trigger re-allocation of radio resources so that the QoS indicators can move back within limits outlined in the A1 </w:t>
      </w:r>
      <w:r>
        <w:rPr>
          <w:spacing w:val="-2"/>
        </w:rPr>
        <w:t>policies.</w:t>
      </w:r>
    </w:p>
    <w:p>
      <w:pPr>
        <w:pStyle w:val="BodyText"/>
        <w:spacing w:before="111"/>
      </w:pPr>
    </w:p>
    <w:p>
      <w:pPr>
        <w:pStyle w:val="Heading3"/>
        <w:numPr>
          <w:ilvl w:val="2"/>
          <w:numId w:val="3"/>
        </w:numPr>
        <w:tabs>
          <w:tab w:pos="1365" w:val="left" w:leader="none"/>
        </w:tabs>
        <w:spacing w:line="240" w:lineRule="auto" w:before="0" w:after="0"/>
        <w:ind w:left="1365" w:right="0" w:hanging="1135"/>
        <w:jc w:val="left"/>
      </w:pPr>
      <w:bookmarkStart w:name="_TOC_250034" w:id="44"/>
      <w:bookmarkStart w:name="4.2.2 Entities/resources involved in the" w:id="45"/>
      <w:r>
        <w:rPr/>
      </w:r>
      <w:r>
        <w:rPr/>
        <w:t>Entities/resources</w:t>
      </w:r>
      <w:r>
        <w:rPr>
          <w:spacing w:val="-6"/>
        </w:rPr>
        <w:t> </w:t>
      </w:r>
      <w:r>
        <w:rPr/>
        <w:t>involved</w:t>
      </w:r>
      <w:r>
        <w:rPr>
          <w:spacing w:val="-5"/>
        </w:rPr>
        <w:t> </w:t>
      </w:r>
      <w:r>
        <w:rPr/>
        <w:t>in</w:t>
      </w:r>
      <w:r>
        <w:rPr>
          <w:spacing w:val="-3"/>
        </w:rPr>
        <w:t> </w:t>
      </w:r>
      <w:r>
        <w:rPr/>
        <w:t>the</w:t>
      </w:r>
      <w:r>
        <w:rPr>
          <w:spacing w:val="-5"/>
        </w:rPr>
        <w:t> </w:t>
      </w:r>
      <w:r>
        <w:rPr/>
        <w:t>use</w:t>
      </w:r>
      <w:bookmarkEnd w:id="44"/>
      <w:r>
        <w:rPr>
          <w:spacing w:val="-4"/>
        </w:rPr>
        <w:t> case</w:t>
      </w:r>
    </w:p>
    <w:p>
      <w:pPr>
        <w:pStyle w:val="ListParagraph"/>
        <w:numPr>
          <w:ilvl w:val="0"/>
          <w:numId w:val="17"/>
        </w:numPr>
        <w:tabs>
          <w:tab w:pos="589" w:val="left" w:leader="none"/>
        </w:tabs>
        <w:spacing w:line="240" w:lineRule="auto" w:before="174" w:after="0"/>
        <w:ind w:left="589" w:right="0" w:hanging="359"/>
        <w:jc w:val="left"/>
        <w:rPr>
          <w:sz w:val="20"/>
        </w:rPr>
      </w:pPr>
      <w:r>
        <w:rPr>
          <w:sz w:val="20"/>
        </w:rPr>
        <w:t>OAM</w:t>
      </w:r>
      <w:r>
        <w:rPr>
          <w:spacing w:val="2"/>
          <w:sz w:val="20"/>
        </w:rPr>
        <w:t> </w:t>
      </w:r>
      <w:r>
        <w:rPr>
          <w:sz w:val="20"/>
        </w:rPr>
        <w:t>functions</w:t>
      </w:r>
      <w:r>
        <w:rPr>
          <w:spacing w:val="1"/>
          <w:sz w:val="20"/>
        </w:rPr>
        <w:t> </w:t>
      </w:r>
      <w:r>
        <w:rPr>
          <w:sz w:val="20"/>
        </w:rPr>
        <w:t>in</w:t>
      </w:r>
      <w:r>
        <w:rPr>
          <w:spacing w:val="-2"/>
          <w:sz w:val="20"/>
        </w:rPr>
        <w:t> </w:t>
      </w:r>
      <w:r>
        <w:rPr>
          <w:sz w:val="20"/>
        </w:rPr>
        <w:t>SMO </w:t>
      </w:r>
      <w:r>
        <w:rPr>
          <w:spacing w:val="-2"/>
          <w:sz w:val="20"/>
        </w:rPr>
        <w:t>domain:</w:t>
      </w:r>
    </w:p>
    <w:p>
      <w:pPr>
        <w:pStyle w:val="BodyText"/>
        <w:spacing w:before="5"/>
      </w:pPr>
    </w:p>
    <w:p>
      <w:pPr>
        <w:pStyle w:val="ListParagraph"/>
        <w:numPr>
          <w:ilvl w:val="1"/>
          <w:numId w:val="17"/>
        </w:numPr>
        <w:tabs>
          <w:tab w:pos="950" w:val="left" w:leader="none"/>
        </w:tabs>
        <w:spacing w:line="276" w:lineRule="auto" w:before="0" w:after="0"/>
        <w:ind w:left="950" w:right="220" w:hanging="360"/>
        <w:jc w:val="left"/>
        <w:rPr>
          <w:sz w:val="20"/>
        </w:rPr>
      </w:pPr>
      <w:r>
        <w:rPr>
          <w:sz w:val="20"/>
        </w:rPr>
        <w:t>Collect</w:t>
      </w:r>
      <w:r>
        <w:rPr>
          <w:spacing w:val="-3"/>
          <w:sz w:val="20"/>
        </w:rPr>
        <w:t> </w:t>
      </w:r>
      <w:r>
        <w:rPr>
          <w:sz w:val="20"/>
        </w:rPr>
        <w:t>necessary</w:t>
      </w:r>
      <w:r>
        <w:rPr>
          <w:spacing w:val="-2"/>
          <w:sz w:val="20"/>
        </w:rPr>
        <w:t> </w:t>
      </w:r>
      <w:r>
        <w:rPr>
          <w:sz w:val="20"/>
        </w:rPr>
        <w:t>measurement</w:t>
      </w:r>
      <w:r>
        <w:rPr>
          <w:spacing w:val="-3"/>
          <w:sz w:val="20"/>
        </w:rPr>
        <w:t> </w:t>
      </w:r>
      <w:r>
        <w:rPr>
          <w:sz w:val="20"/>
        </w:rPr>
        <w:t>metrics from</w:t>
      </w:r>
      <w:r>
        <w:rPr>
          <w:spacing w:val="-3"/>
          <w:sz w:val="20"/>
        </w:rPr>
        <w:t> </w:t>
      </w:r>
      <w:r>
        <w:rPr>
          <w:sz w:val="20"/>
        </w:rPr>
        <w:t>network</w:t>
      </w:r>
      <w:r>
        <w:rPr>
          <w:spacing w:val="-2"/>
          <w:sz w:val="20"/>
        </w:rPr>
        <w:t> </w:t>
      </w:r>
      <w:r>
        <w:rPr>
          <w:sz w:val="20"/>
        </w:rPr>
        <w:t>level</w:t>
      </w:r>
      <w:r>
        <w:rPr>
          <w:spacing w:val="-3"/>
          <w:sz w:val="20"/>
        </w:rPr>
        <w:t> </w:t>
      </w:r>
      <w:r>
        <w:rPr>
          <w:sz w:val="20"/>
        </w:rPr>
        <w:t>measurement</w:t>
      </w:r>
      <w:r>
        <w:rPr>
          <w:spacing w:val="-3"/>
          <w:sz w:val="20"/>
        </w:rPr>
        <w:t> </w:t>
      </w:r>
      <w:r>
        <w:rPr>
          <w:sz w:val="20"/>
        </w:rPr>
        <w:t>report</w:t>
      </w:r>
      <w:r>
        <w:rPr>
          <w:spacing w:val="-3"/>
          <w:sz w:val="20"/>
        </w:rPr>
        <w:t> </w:t>
      </w:r>
      <w:r>
        <w:rPr>
          <w:sz w:val="20"/>
        </w:rPr>
        <w:t>and enrichment</w:t>
      </w:r>
      <w:r>
        <w:rPr>
          <w:spacing w:val="-3"/>
          <w:sz w:val="20"/>
        </w:rPr>
        <w:t> </w:t>
      </w:r>
      <w:r>
        <w:rPr>
          <w:sz w:val="20"/>
        </w:rPr>
        <w:t>data (can</w:t>
      </w:r>
      <w:r>
        <w:rPr>
          <w:spacing w:val="-2"/>
          <w:sz w:val="20"/>
        </w:rPr>
        <w:t> </w:t>
      </w:r>
      <w:r>
        <w:rPr>
          <w:sz w:val="20"/>
        </w:rPr>
        <w:t>acquire</w:t>
      </w:r>
      <w:r>
        <w:rPr>
          <w:spacing w:val="-1"/>
          <w:sz w:val="20"/>
        </w:rPr>
        <w:t> </w:t>
      </w:r>
      <w:r>
        <w:rPr>
          <w:sz w:val="20"/>
        </w:rPr>
        <w:t>data from application) for constructing/training relevant AI/ML models.</w:t>
      </w:r>
    </w:p>
    <w:p>
      <w:pPr>
        <w:pStyle w:val="ListParagraph"/>
        <w:numPr>
          <w:ilvl w:val="1"/>
          <w:numId w:val="17"/>
        </w:numPr>
        <w:tabs>
          <w:tab w:pos="950" w:val="left" w:leader="none"/>
        </w:tabs>
        <w:spacing w:line="240" w:lineRule="auto" w:before="2" w:after="0"/>
        <w:ind w:left="950" w:right="0" w:hanging="360"/>
        <w:jc w:val="left"/>
        <w:rPr>
          <w:sz w:val="20"/>
        </w:rPr>
      </w:pPr>
      <w:r>
        <w:rPr>
          <w:sz w:val="20"/>
        </w:rPr>
        <w:t>Deploy</w:t>
      </w:r>
      <w:r>
        <w:rPr>
          <w:spacing w:val="-1"/>
          <w:sz w:val="20"/>
        </w:rPr>
        <w:t> </w:t>
      </w:r>
      <w:r>
        <w:rPr>
          <w:sz w:val="20"/>
        </w:rPr>
        <w:t>or</w:t>
      </w:r>
      <w:r>
        <w:rPr>
          <w:spacing w:val="-3"/>
          <w:sz w:val="20"/>
        </w:rPr>
        <w:t> </w:t>
      </w:r>
      <w:r>
        <w:rPr>
          <w:sz w:val="20"/>
        </w:rPr>
        <w:t>update,</w:t>
      </w:r>
      <w:r>
        <w:rPr>
          <w:spacing w:val="-1"/>
          <w:sz w:val="20"/>
        </w:rPr>
        <w:t> </w:t>
      </w:r>
      <w:r>
        <w:rPr>
          <w:sz w:val="20"/>
        </w:rPr>
        <w:t>configure</w:t>
      </w:r>
      <w:r>
        <w:rPr>
          <w:spacing w:val="2"/>
          <w:sz w:val="20"/>
        </w:rPr>
        <w:t> </w:t>
      </w:r>
      <w:r>
        <w:rPr>
          <w:sz w:val="20"/>
        </w:rPr>
        <w:t>the relevant</w:t>
      </w:r>
      <w:r>
        <w:rPr>
          <w:spacing w:val="-1"/>
          <w:sz w:val="20"/>
        </w:rPr>
        <w:t> </w:t>
      </w:r>
      <w:r>
        <w:rPr>
          <w:sz w:val="20"/>
        </w:rPr>
        <w:t>QoS</w:t>
      </w:r>
      <w:r>
        <w:rPr>
          <w:spacing w:val="-2"/>
          <w:sz w:val="20"/>
        </w:rPr>
        <w:t> </w:t>
      </w:r>
      <w:r>
        <w:rPr>
          <w:sz w:val="20"/>
        </w:rPr>
        <w:t>optimization</w:t>
      </w:r>
      <w:r>
        <w:rPr>
          <w:spacing w:val="-1"/>
          <w:sz w:val="20"/>
        </w:rPr>
        <w:t> </w:t>
      </w:r>
      <w:r>
        <w:rPr>
          <w:sz w:val="20"/>
        </w:rPr>
        <w:t>AI/ML</w:t>
      </w:r>
      <w:r>
        <w:rPr>
          <w:spacing w:val="-4"/>
          <w:sz w:val="20"/>
        </w:rPr>
        <w:t> </w:t>
      </w:r>
      <w:r>
        <w:rPr>
          <w:sz w:val="20"/>
        </w:rPr>
        <w:t>models to Near-RT</w:t>
      </w:r>
      <w:r>
        <w:rPr>
          <w:spacing w:val="-4"/>
          <w:sz w:val="20"/>
        </w:rPr>
        <w:t> </w:t>
      </w:r>
      <w:r>
        <w:rPr>
          <w:sz w:val="20"/>
        </w:rPr>
        <w:t>RIC</w:t>
      </w:r>
      <w:r>
        <w:rPr>
          <w:spacing w:val="1"/>
          <w:sz w:val="20"/>
        </w:rPr>
        <w:t> </w:t>
      </w:r>
      <w:r>
        <w:rPr>
          <w:sz w:val="20"/>
        </w:rPr>
        <w:t>via</w:t>
      </w:r>
      <w:r>
        <w:rPr>
          <w:spacing w:val="1"/>
          <w:sz w:val="20"/>
        </w:rPr>
        <w:t> </w:t>
      </w:r>
      <w:r>
        <w:rPr>
          <w:spacing w:val="-5"/>
          <w:sz w:val="20"/>
        </w:rPr>
        <w:t>O1.</w:t>
      </w:r>
    </w:p>
    <w:p>
      <w:pPr>
        <w:pStyle w:val="ListParagraph"/>
        <w:numPr>
          <w:ilvl w:val="0"/>
          <w:numId w:val="17"/>
        </w:numPr>
        <w:tabs>
          <w:tab w:pos="589" w:val="left" w:leader="none"/>
        </w:tabs>
        <w:spacing w:line="240" w:lineRule="auto" w:before="35" w:after="0"/>
        <w:ind w:left="589" w:right="0" w:hanging="359"/>
        <w:jc w:val="left"/>
        <w:rPr>
          <w:sz w:val="20"/>
        </w:rPr>
      </w:pPr>
      <w:r>
        <w:rPr>
          <w:sz w:val="20"/>
        </w:rPr>
        <w:t>Non-RT</w:t>
      </w:r>
      <w:r>
        <w:rPr>
          <w:spacing w:val="1"/>
          <w:sz w:val="20"/>
        </w:rPr>
        <w:t> </w:t>
      </w:r>
      <w:r>
        <w:rPr>
          <w:sz w:val="20"/>
        </w:rPr>
        <w:t>RIC in</w:t>
      </w:r>
      <w:r>
        <w:rPr>
          <w:spacing w:val="-1"/>
          <w:sz w:val="20"/>
        </w:rPr>
        <w:t> </w:t>
      </w:r>
      <w:r>
        <w:rPr>
          <w:sz w:val="20"/>
        </w:rPr>
        <w:t>SMO </w:t>
      </w:r>
      <w:r>
        <w:rPr>
          <w:spacing w:val="-2"/>
          <w:sz w:val="20"/>
        </w:rPr>
        <w:t>domain:</w:t>
      </w:r>
    </w:p>
    <w:p>
      <w:pPr>
        <w:pStyle w:val="BodyText"/>
        <w:spacing w:before="5"/>
      </w:pPr>
    </w:p>
    <w:p>
      <w:pPr>
        <w:pStyle w:val="ListParagraph"/>
        <w:numPr>
          <w:ilvl w:val="1"/>
          <w:numId w:val="17"/>
        </w:numPr>
        <w:tabs>
          <w:tab w:pos="950" w:val="left" w:leader="none"/>
        </w:tabs>
        <w:spacing w:line="240" w:lineRule="auto" w:before="0" w:after="0"/>
        <w:ind w:left="950" w:right="0" w:hanging="360"/>
        <w:jc w:val="left"/>
        <w:rPr>
          <w:sz w:val="20"/>
        </w:rPr>
      </w:pPr>
      <w:r>
        <w:rPr>
          <w:sz w:val="20"/>
        </w:rPr>
        <w:t>Send</w:t>
      </w:r>
      <w:r>
        <w:rPr>
          <w:spacing w:val="-1"/>
          <w:sz w:val="20"/>
        </w:rPr>
        <w:t> </w:t>
      </w:r>
      <w:r>
        <w:rPr>
          <w:sz w:val="20"/>
        </w:rPr>
        <w:t>A1</w:t>
      </w:r>
      <w:r>
        <w:rPr>
          <w:spacing w:val="-1"/>
          <w:sz w:val="20"/>
        </w:rPr>
        <w:t> </w:t>
      </w:r>
      <w:r>
        <w:rPr>
          <w:sz w:val="20"/>
        </w:rPr>
        <w:t>policies</w:t>
      </w:r>
      <w:r>
        <w:rPr>
          <w:spacing w:val="1"/>
          <w:sz w:val="20"/>
        </w:rPr>
        <w:t> </w:t>
      </w:r>
      <w:r>
        <w:rPr>
          <w:sz w:val="20"/>
        </w:rPr>
        <w:t>to</w:t>
      </w:r>
      <w:r>
        <w:rPr>
          <w:spacing w:val="-1"/>
          <w:sz w:val="20"/>
        </w:rPr>
        <w:t> </w:t>
      </w:r>
      <w:r>
        <w:rPr>
          <w:sz w:val="20"/>
        </w:rPr>
        <w:t>and receive policy</w:t>
      </w:r>
      <w:r>
        <w:rPr>
          <w:spacing w:val="-1"/>
          <w:sz w:val="20"/>
        </w:rPr>
        <w:t> </w:t>
      </w:r>
      <w:r>
        <w:rPr>
          <w:sz w:val="20"/>
        </w:rPr>
        <w:t>feedback</w:t>
      </w:r>
      <w:r>
        <w:rPr>
          <w:spacing w:val="-1"/>
          <w:sz w:val="20"/>
        </w:rPr>
        <w:t> </w:t>
      </w:r>
      <w:r>
        <w:rPr>
          <w:sz w:val="20"/>
        </w:rPr>
        <w:t>from</w:t>
      </w:r>
      <w:r>
        <w:rPr>
          <w:spacing w:val="-1"/>
          <w:sz w:val="20"/>
        </w:rPr>
        <w:t> </w:t>
      </w:r>
      <w:r>
        <w:rPr>
          <w:sz w:val="20"/>
        </w:rPr>
        <w:t>Near-RT</w:t>
      </w:r>
      <w:r>
        <w:rPr>
          <w:spacing w:val="-4"/>
          <w:sz w:val="20"/>
        </w:rPr>
        <w:t> </w:t>
      </w:r>
      <w:r>
        <w:rPr>
          <w:sz w:val="20"/>
        </w:rPr>
        <w:t>RIC to</w:t>
      </w:r>
      <w:r>
        <w:rPr>
          <w:spacing w:val="-1"/>
          <w:sz w:val="20"/>
        </w:rPr>
        <w:t> </w:t>
      </w:r>
      <w:r>
        <w:rPr>
          <w:sz w:val="20"/>
        </w:rPr>
        <w:t>drive</w:t>
      </w:r>
      <w:r>
        <w:rPr>
          <w:spacing w:val="1"/>
          <w:sz w:val="20"/>
        </w:rPr>
        <w:t> </w:t>
      </w:r>
      <w:r>
        <w:rPr>
          <w:sz w:val="20"/>
        </w:rPr>
        <w:t>resource optimization</w:t>
      </w:r>
      <w:r>
        <w:rPr>
          <w:spacing w:val="-1"/>
          <w:sz w:val="20"/>
        </w:rPr>
        <w:t> </w:t>
      </w:r>
      <w:r>
        <w:rPr>
          <w:sz w:val="20"/>
        </w:rPr>
        <w:t>at</w:t>
      </w:r>
      <w:r>
        <w:rPr>
          <w:spacing w:val="-2"/>
          <w:sz w:val="20"/>
        </w:rPr>
        <w:t> </w:t>
      </w:r>
      <w:r>
        <w:rPr>
          <w:sz w:val="20"/>
        </w:rPr>
        <w:t>RAN </w:t>
      </w:r>
      <w:r>
        <w:rPr>
          <w:spacing w:val="-2"/>
          <w:sz w:val="20"/>
        </w:rPr>
        <w:t>level.</w:t>
      </w:r>
    </w:p>
    <w:p>
      <w:pPr>
        <w:pStyle w:val="ListParagraph"/>
        <w:numPr>
          <w:ilvl w:val="1"/>
          <w:numId w:val="17"/>
        </w:numPr>
        <w:tabs>
          <w:tab w:pos="950" w:val="left" w:leader="none"/>
        </w:tabs>
        <w:spacing w:line="240" w:lineRule="auto" w:before="35" w:after="0"/>
        <w:ind w:left="950" w:right="0" w:hanging="360"/>
        <w:jc w:val="left"/>
        <w:rPr>
          <w:sz w:val="20"/>
        </w:rPr>
      </w:pPr>
      <w:r>
        <w:rPr>
          <w:sz w:val="20"/>
        </w:rPr>
        <w:t>E.g.,</w:t>
      </w:r>
      <w:r>
        <w:rPr>
          <w:spacing w:val="-1"/>
          <w:sz w:val="20"/>
        </w:rPr>
        <w:t> </w:t>
      </w:r>
      <w:r>
        <w:rPr>
          <w:sz w:val="20"/>
        </w:rPr>
        <w:t>QoS</w:t>
      </w:r>
      <w:r>
        <w:rPr>
          <w:spacing w:val="-3"/>
          <w:sz w:val="20"/>
        </w:rPr>
        <w:t> </w:t>
      </w:r>
      <w:r>
        <w:rPr>
          <w:sz w:val="20"/>
        </w:rPr>
        <w:t>targets</w:t>
      </w:r>
      <w:r>
        <w:rPr>
          <w:spacing w:val="1"/>
          <w:sz w:val="20"/>
        </w:rPr>
        <w:t> </w:t>
      </w:r>
      <w:r>
        <w:rPr>
          <w:sz w:val="20"/>
        </w:rPr>
        <w:t>as specified in</w:t>
      </w:r>
      <w:r>
        <w:rPr>
          <w:spacing w:val="-2"/>
          <w:sz w:val="20"/>
        </w:rPr>
        <w:t> </w:t>
      </w:r>
      <w:r>
        <w:rPr>
          <w:sz w:val="20"/>
        </w:rPr>
        <w:t>3GPP</w:t>
      </w:r>
      <w:r>
        <w:rPr>
          <w:spacing w:val="-2"/>
          <w:sz w:val="20"/>
        </w:rPr>
        <w:t> </w:t>
      </w:r>
      <w:r>
        <w:rPr>
          <w:sz w:val="20"/>
        </w:rPr>
        <w:t>TS</w:t>
      </w:r>
      <w:r>
        <w:rPr>
          <w:spacing w:val="-3"/>
          <w:sz w:val="20"/>
        </w:rPr>
        <w:t> </w:t>
      </w:r>
      <w:r>
        <w:rPr>
          <w:sz w:val="20"/>
        </w:rPr>
        <w:t>23.203</w:t>
      </w:r>
      <w:r>
        <w:rPr>
          <w:spacing w:val="-1"/>
          <w:sz w:val="20"/>
        </w:rPr>
        <w:t> </w:t>
      </w:r>
      <w:r>
        <w:rPr>
          <w:sz w:val="20"/>
        </w:rPr>
        <w:t>[2],</w:t>
      </w:r>
      <w:r>
        <w:rPr>
          <w:spacing w:val="-1"/>
          <w:sz w:val="20"/>
        </w:rPr>
        <w:t> </w:t>
      </w:r>
      <w:r>
        <w:rPr>
          <w:sz w:val="20"/>
        </w:rPr>
        <w:t>such</w:t>
      </w:r>
      <w:r>
        <w:rPr>
          <w:spacing w:val="-1"/>
          <w:sz w:val="20"/>
        </w:rPr>
        <w:t> </w:t>
      </w:r>
      <w:r>
        <w:rPr>
          <w:sz w:val="20"/>
        </w:rPr>
        <w:t>as</w:t>
      </w:r>
      <w:r>
        <w:rPr>
          <w:spacing w:val="1"/>
          <w:sz w:val="20"/>
        </w:rPr>
        <w:t> </w:t>
      </w:r>
      <w:r>
        <w:rPr>
          <w:sz w:val="20"/>
        </w:rPr>
        <w:t>GFBR,</w:t>
      </w:r>
      <w:r>
        <w:rPr>
          <w:spacing w:val="-1"/>
          <w:sz w:val="20"/>
        </w:rPr>
        <w:t> </w:t>
      </w:r>
      <w:r>
        <w:rPr>
          <w:sz w:val="20"/>
        </w:rPr>
        <w:t>MFBR,</w:t>
      </w:r>
      <w:r>
        <w:rPr>
          <w:spacing w:val="1"/>
          <w:sz w:val="20"/>
        </w:rPr>
        <w:t> </w:t>
      </w:r>
      <w:r>
        <w:rPr>
          <w:sz w:val="20"/>
        </w:rPr>
        <w:t>priority</w:t>
      </w:r>
      <w:r>
        <w:rPr>
          <w:spacing w:val="-1"/>
          <w:sz w:val="20"/>
        </w:rPr>
        <w:t> </w:t>
      </w:r>
      <w:r>
        <w:rPr>
          <w:sz w:val="20"/>
        </w:rPr>
        <w:t>level,</w:t>
      </w:r>
      <w:r>
        <w:rPr>
          <w:spacing w:val="-1"/>
          <w:sz w:val="20"/>
        </w:rPr>
        <w:t> </w:t>
      </w:r>
      <w:r>
        <w:rPr>
          <w:spacing w:val="-4"/>
          <w:sz w:val="20"/>
        </w:rPr>
        <w:t>PDB.</w:t>
      </w:r>
    </w:p>
    <w:p>
      <w:pPr>
        <w:pStyle w:val="ListParagraph"/>
        <w:numPr>
          <w:ilvl w:val="1"/>
          <w:numId w:val="17"/>
        </w:numPr>
        <w:tabs>
          <w:tab w:pos="950" w:val="left" w:leader="none"/>
        </w:tabs>
        <w:spacing w:line="240" w:lineRule="auto" w:before="35" w:after="0"/>
        <w:ind w:left="950" w:right="0" w:hanging="360"/>
        <w:jc w:val="left"/>
        <w:rPr>
          <w:sz w:val="20"/>
        </w:rPr>
      </w:pPr>
      <w:r>
        <w:rPr>
          <w:sz w:val="20"/>
        </w:rPr>
        <w:t>See</w:t>
      </w:r>
      <w:r>
        <w:rPr>
          <w:spacing w:val="-1"/>
          <w:sz w:val="20"/>
        </w:rPr>
        <w:t> </w:t>
      </w:r>
      <w:r>
        <w:rPr>
          <w:sz w:val="20"/>
        </w:rPr>
        <w:t>O-RAN.WG2.A1AP</w:t>
      </w:r>
      <w:r>
        <w:rPr>
          <w:spacing w:val="-2"/>
          <w:sz w:val="20"/>
        </w:rPr>
        <w:t> </w:t>
      </w:r>
      <w:r>
        <w:rPr>
          <w:sz w:val="20"/>
        </w:rPr>
        <w:t>[24]</w:t>
      </w:r>
      <w:r>
        <w:rPr>
          <w:spacing w:val="-4"/>
          <w:sz w:val="20"/>
        </w:rPr>
        <w:t> </w:t>
      </w:r>
      <w:r>
        <w:rPr>
          <w:sz w:val="20"/>
        </w:rPr>
        <w:t>for</w:t>
      </w:r>
      <w:r>
        <w:rPr>
          <w:spacing w:val="-4"/>
          <w:sz w:val="20"/>
        </w:rPr>
        <w:t> </w:t>
      </w:r>
      <w:r>
        <w:rPr>
          <w:sz w:val="20"/>
        </w:rPr>
        <w:t>more </w:t>
      </w:r>
      <w:r>
        <w:rPr>
          <w:spacing w:val="-2"/>
          <w:sz w:val="20"/>
        </w:rPr>
        <w:t>information.</w:t>
      </w:r>
    </w:p>
    <w:p>
      <w:pPr>
        <w:pStyle w:val="BodyText"/>
        <w:spacing w:before="40"/>
      </w:pPr>
    </w:p>
    <w:p>
      <w:pPr>
        <w:pStyle w:val="ListParagraph"/>
        <w:numPr>
          <w:ilvl w:val="0"/>
          <w:numId w:val="17"/>
        </w:numPr>
        <w:tabs>
          <w:tab w:pos="589" w:val="left" w:leader="none"/>
        </w:tabs>
        <w:spacing w:line="240" w:lineRule="auto" w:before="0" w:after="0"/>
        <w:ind w:left="589" w:right="0" w:hanging="359"/>
        <w:jc w:val="left"/>
        <w:rPr>
          <w:sz w:val="20"/>
        </w:rPr>
      </w:pPr>
      <w:r>
        <w:rPr>
          <w:sz w:val="20"/>
        </w:rPr>
        <w:t>Near-RT </w:t>
      </w:r>
      <w:r>
        <w:rPr>
          <w:spacing w:val="-4"/>
          <w:sz w:val="20"/>
        </w:rPr>
        <w:t>RIC:</w:t>
      </w:r>
    </w:p>
    <w:p>
      <w:pPr>
        <w:pStyle w:val="BodyText"/>
        <w:spacing w:before="5"/>
      </w:pPr>
    </w:p>
    <w:p>
      <w:pPr>
        <w:pStyle w:val="ListParagraph"/>
        <w:numPr>
          <w:ilvl w:val="1"/>
          <w:numId w:val="17"/>
        </w:numPr>
        <w:tabs>
          <w:tab w:pos="950" w:val="left" w:leader="none"/>
        </w:tabs>
        <w:spacing w:line="240" w:lineRule="auto" w:before="0" w:after="0"/>
        <w:ind w:left="950" w:right="0" w:hanging="360"/>
        <w:jc w:val="left"/>
        <w:rPr>
          <w:sz w:val="20"/>
        </w:rPr>
      </w:pPr>
      <w:r>
        <w:rPr>
          <w:sz w:val="20"/>
        </w:rPr>
        <w:t>Support</w:t>
      </w:r>
      <w:r>
        <w:rPr>
          <w:spacing w:val="-3"/>
          <w:sz w:val="20"/>
        </w:rPr>
        <w:t> </w:t>
      </w:r>
      <w:r>
        <w:rPr>
          <w:sz w:val="20"/>
        </w:rPr>
        <w:t>update</w:t>
      </w:r>
      <w:r>
        <w:rPr>
          <w:spacing w:val="-1"/>
          <w:sz w:val="20"/>
        </w:rPr>
        <w:t> </w:t>
      </w:r>
      <w:r>
        <w:rPr>
          <w:sz w:val="20"/>
        </w:rPr>
        <w:t>of</w:t>
      </w:r>
      <w:r>
        <w:rPr>
          <w:spacing w:val="-3"/>
          <w:sz w:val="20"/>
        </w:rPr>
        <w:t> </w:t>
      </w:r>
      <w:r>
        <w:rPr>
          <w:sz w:val="20"/>
        </w:rPr>
        <w:t>AI/ML</w:t>
      </w:r>
      <w:r>
        <w:rPr>
          <w:spacing w:val="-5"/>
          <w:sz w:val="20"/>
        </w:rPr>
        <w:t> </w:t>
      </w:r>
      <w:r>
        <w:rPr>
          <w:sz w:val="20"/>
        </w:rPr>
        <w:t>models from</w:t>
      </w:r>
      <w:r>
        <w:rPr>
          <w:spacing w:val="-2"/>
          <w:sz w:val="20"/>
        </w:rPr>
        <w:t> </w:t>
      </w:r>
      <w:r>
        <w:rPr>
          <w:spacing w:val="-4"/>
          <w:sz w:val="20"/>
        </w:rPr>
        <w:t>SMO.</w:t>
      </w:r>
    </w:p>
    <w:p>
      <w:pPr>
        <w:pStyle w:val="ListParagraph"/>
        <w:numPr>
          <w:ilvl w:val="1"/>
          <w:numId w:val="17"/>
        </w:numPr>
        <w:tabs>
          <w:tab w:pos="950" w:val="left" w:leader="none"/>
        </w:tabs>
        <w:spacing w:line="276" w:lineRule="auto" w:before="35" w:after="0"/>
        <w:ind w:left="950" w:right="228" w:hanging="360"/>
        <w:jc w:val="left"/>
        <w:rPr>
          <w:sz w:val="20"/>
        </w:rPr>
      </w:pPr>
      <w:r>
        <w:rPr>
          <w:sz w:val="20"/>
        </w:rPr>
        <w:t>Support</w:t>
      </w:r>
      <w:r>
        <w:rPr>
          <w:spacing w:val="29"/>
          <w:sz w:val="20"/>
        </w:rPr>
        <w:t> </w:t>
      </w:r>
      <w:r>
        <w:rPr>
          <w:sz w:val="20"/>
        </w:rPr>
        <w:t>inference,</w:t>
      </w:r>
      <w:r>
        <w:rPr>
          <w:spacing w:val="29"/>
          <w:sz w:val="20"/>
        </w:rPr>
        <w:t> </w:t>
      </w:r>
      <w:r>
        <w:rPr>
          <w:sz w:val="20"/>
        </w:rPr>
        <w:t>such</w:t>
      </w:r>
      <w:r>
        <w:rPr>
          <w:spacing w:val="29"/>
          <w:sz w:val="20"/>
        </w:rPr>
        <w:t> </w:t>
      </w:r>
      <w:r>
        <w:rPr>
          <w:sz w:val="20"/>
        </w:rPr>
        <w:t>as</w:t>
      </w:r>
      <w:r>
        <w:rPr>
          <w:spacing w:val="31"/>
          <w:sz w:val="20"/>
        </w:rPr>
        <w:t> </w:t>
      </w:r>
      <w:r>
        <w:rPr>
          <w:sz w:val="20"/>
        </w:rPr>
        <w:t>QoS</w:t>
      </w:r>
      <w:r>
        <w:rPr>
          <w:spacing w:val="28"/>
          <w:sz w:val="20"/>
        </w:rPr>
        <w:t> </w:t>
      </w:r>
      <w:r>
        <w:rPr>
          <w:sz w:val="20"/>
        </w:rPr>
        <w:t>prediction,</w:t>
      </w:r>
      <w:r>
        <w:rPr>
          <w:spacing w:val="29"/>
          <w:sz w:val="20"/>
        </w:rPr>
        <w:t> </w:t>
      </w:r>
      <w:r>
        <w:rPr>
          <w:sz w:val="20"/>
        </w:rPr>
        <w:t>using</w:t>
      </w:r>
      <w:r>
        <w:rPr>
          <w:spacing w:val="29"/>
          <w:sz w:val="20"/>
        </w:rPr>
        <w:t> </w:t>
      </w:r>
      <w:r>
        <w:rPr>
          <w:sz w:val="20"/>
        </w:rPr>
        <w:t>AI/ML</w:t>
      </w:r>
      <w:r>
        <w:rPr>
          <w:spacing w:val="27"/>
          <w:sz w:val="20"/>
        </w:rPr>
        <w:t> </w:t>
      </w:r>
      <w:r>
        <w:rPr>
          <w:sz w:val="20"/>
        </w:rPr>
        <w:t>models</w:t>
      </w:r>
      <w:r>
        <w:rPr>
          <w:spacing w:val="31"/>
          <w:sz w:val="20"/>
        </w:rPr>
        <w:t> </w:t>
      </w:r>
      <w:r>
        <w:rPr>
          <w:sz w:val="20"/>
        </w:rPr>
        <w:t>from</w:t>
      </w:r>
      <w:r>
        <w:rPr>
          <w:spacing w:val="29"/>
          <w:sz w:val="20"/>
        </w:rPr>
        <w:t> </w:t>
      </w:r>
      <w:r>
        <w:rPr>
          <w:sz w:val="20"/>
        </w:rPr>
        <w:t>Non-RT</w:t>
      </w:r>
      <w:r>
        <w:rPr>
          <w:spacing w:val="32"/>
          <w:sz w:val="20"/>
        </w:rPr>
        <w:t> </w:t>
      </w:r>
      <w:r>
        <w:rPr>
          <w:sz w:val="20"/>
        </w:rPr>
        <w:t>RIC</w:t>
      </w:r>
      <w:r>
        <w:rPr>
          <w:spacing w:val="31"/>
          <w:sz w:val="20"/>
        </w:rPr>
        <w:t> </w:t>
      </w:r>
      <w:r>
        <w:rPr>
          <w:sz w:val="20"/>
        </w:rPr>
        <w:t>based</w:t>
      </w:r>
      <w:r>
        <w:rPr>
          <w:spacing w:val="29"/>
          <w:sz w:val="20"/>
        </w:rPr>
        <w:t> </w:t>
      </w:r>
      <w:r>
        <w:rPr>
          <w:sz w:val="20"/>
        </w:rPr>
        <w:t>on</w:t>
      </w:r>
      <w:r>
        <w:rPr>
          <w:spacing w:val="29"/>
          <w:sz w:val="20"/>
        </w:rPr>
        <w:t> </w:t>
      </w:r>
      <w:r>
        <w:rPr>
          <w:sz w:val="20"/>
        </w:rPr>
        <w:t>network</w:t>
      </w:r>
      <w:r>
        <w:rPr>
          <w:spacing w:val="29"/>
          <w:sz w:val="20"/>
        </w:rPr>
        <w:t> </w:t>
      </w:r>
      <w:r>
        <w:rPr>
          <w:sz w:val="20"/>
        </w:rPr>
        <w:t>data,</w:t>
      </w:r>
      <w:r>
        <w:rPr>
          <w:spacing w:val="29"/>
          <w:sz w:val="20"/>
        </w:rPr>
        <w:t> </w:t>
      </w:r>
      <w:r>
        <w:rPr>
          <w:sz w:val="20"/>
        </w:rPr>
        <w:t>e.g., measurement reports from E2 node.</w:t>
      </w:r>
    </w:p>
    <w:p>
      <w:pPr>
        <w:pStyle w:val="ListParagraph"/>
        <w:numPr>
          <w:ilvl w:val="1"/>
          <w:numId w:val="17"/>
        </w:numPr>
        <w:tabs>
          <w:tab w:pos="950" w:val="left" w:leader="none"/>
        </w:tabs>
        <w:spacing w:line="240" w:lineRule="auto" w:before="1" w:after="0"/>
        <w:ind w:left="950" w:right="0" w:hanging="360"/>
        <w:jc w:val="left"/>
        <w:rPr>
          <w:sz w:val="20"/>
        </w:rPr>
      </w:pPr>
      <w:r>
        <w:rPr>
          <w:sz w:val="20"/>
        </w:rPr>
        <w:t>Support</w:t>
      </w:r>
      <w:r>
        <w:rPr>
          <w:spacing w:val="-2"/>
          <w:sz w:val="20"/>
        </w:rPr>
        <w:t> </w:t>
      </w:r>
      <w:r>
        <w:rPr>
          <w:sz w:val="20"/>
        </w:rPr>
        <w:t>interpretation and</w:t>
      </w:r>
      <w:r>
        <w:rPr>
          <w:spacing w:val="-1"/>
          <w:sz w:val="20"/>
        </w:rPr>
        <w:t> </w:t>
      </w:r>
      <w:r>
        <w:rPr>
          <w:sz w:val="20"/>
        </w:rPr>
        <w:t>execution of</w:t>
      </w:r>
      <w:r>
        <w:rPr>
          <w:spacing w:val="-3"/>
          <w:sz w:val="20"/>
        </w:rPr>
        <w:t> </w:t>
      </w:r>
      <w:r>
        <w:rPr>
          <w:sz w:val="20"/>
        </w:rPr>
        <w:t>A1 policies</w:t>
      </w:r>
      <w:r>
        <w:rPr>
          <w:spacing w:val="1"/>
          <w:sz w:val="20"/>
        </w:rPr>
        <w:t> </w:t>
      </w:r>
      <w:r>
        <w:rPr>
          <w:sz w:val="20"/>
        </w:rPr>
        <w:t>from</w:t>
      </w:r>
      <w:r>
        <w:rPr>
          <w:spacing w:val="-1"/>
          <w:sz w:val="20"/>
        </w:rPr>
        <w:t> </w:t>
      </w:r>
      <w:r>
        <w:rPr>
          <w:sz w:val="20"/>
        </w:rPr>
        <w:t>Non-RT</w:t>
      </w:r>
      <w:r>
        <w:rPr>
          <w:spacing w:val="2"/>
          <w:sz w:val="20"/>
        </w:rPr>
        <w:t> </w:t>
      </w:r>
      <w:r>
        <w:rPr>
          <w:spacing w:val="-4"/>
          <w:sz w:val="20"/>
        </w:rPr>
        <w:t>RIC.</w:t>
      </w:r>
    </w:p>
    <w:p>
      <w:pPr>
        <w:pStyle w:val="ListParagraph"/>
        <w:numPr>
          <w:ilvl w:val="1"/>
          <w:numId w:val="17"/>
        </w:numPr>
        <w:tabs>
          <w:tab w:pos="950" w:val="left" w:leader="none"/>
        </w:tabs>
        <w:spacing w:line="240" w:lineRule="auto" w:before="36" w:after="0"/>
        <w:ind w:left="950" w:right="0" w:hanging="360"/>
        <w:jc w:val="left"/>
        <w:rPr>
          <w:sz w:val="20"/>
        </w:rPr>
      </w:pPr>
      <w:r>
        <w:rPr>
          <w:sz w:val="20"/>
        </w:rPr>
        <w:t>Sending</w:t>
      </w:r>
      <w:r>
        <w:rPr>
          <w:spacing w:val="-4"/>
          <w:sz w:val="20"/>
        </w:rPr>
        <w:t> </w:t>
      </w:r>
      <w:r>
        <w:rPr>
          <w:sz w:val="20"/>
        </w:rPr>
        <w:t>QoS</w:t>
      </w:r>
      <w:r>
        <w:rPr>
          <w:spacing w:val="-3"/>
          <w:sz w:val="20"/>
        </w:rPr>
        <w:t> </w:t>
      </w:r>
      <w:r>
        <w:rPr>
          <w:sz w:val="20"/>
        </w:rPr>
        <w:t>resource optimization</w:t>
      </w:r>
      <w:r>
        <w:rPr>
          <w:spacing w:val="-1"/>
          <w:sz w:val="20"/>
        </w:rPr>
        <w:t> </w:t>
      </w:r>
      <w:r>
        <w:rPr>
          <w:sz w:val="20"/>
        </w:rPr>
        <w:t>related</w:t>
      </w:r>
      <w:r>
        <w:rPr>
          <w:spacing w:val="-1"/>
          <w:sz w:val="20"/>
        </w:rPr>
        <w:t> </w:t>
      </w:r>
      <w:r>
        <w:rPr>
          <w:sz w:val="20"/>
        </w:rPr>
        <w:t>policies</w:t>
      </w:r>
      <w:r>
        <w:rPr>
          <w:spacing w:val="1"/>
          <w:sz w:val="20"/>
        </w:rPr>
        <w:t> </w:t>
      </w:r>
      <w:r>
        <w:rPr>
          <w:sz w:val="20"/>
        </w:rPr>
        <w:t>and</w:t>
      </w:r>
      <w:r>
        <w:rPr>
          <w:spacing w:val="-1"/>
          <w:sz w:val="20"/>
        </w:rPr>
        <w:t> </w:t>
      </w:r>
      <w:r>
        <w:rPr>
          <w:sz w:val="20"/>
        </w:rPr>
        <w:t>commands to</w:t>
      </w:r>
      <w:r>
        <w:rPr>
          <w:spacing w:val="-1"/>
          <w:sz w:val="20"/>
        </w:rPr>
        <w:t> </w:t>
      </w:r>
      <w:r>
        <w:rPr>
          <w:sz w:val="20"/>
        </w:rPr>
        <w:t>E2</w:t>
      </w:r>
      <w:r>
        <w:rPr>
          <w:spacing w:val="5"/>
          <w:sz w:val="20"/>
        </w:rPr>
        <w:t> </w:t>
      </w:r>
      <w:r>
        <w:rPr>
          <w:sz w:val="20"/>
        </w:rPr>
        <w:t>node to</w:t>
      </w:r>
      <w:r>
        <w:rPr>
          <w:spacing w:val="-2"/>
          <w:sz w:val="20"/>
        </w:rPr>
        <w:t> </w:t>
      </w:r>
      <w:r>
        <w:rPr>
          <w:sz w:val="20"/>
        </w:rPr>
        <w:t>influence RRM</w:t>
      </w:r>
      <w:r>
        <w:rPr>
          <w:spacing w:val="1"/>
          <w:sz w:val="20"/>
        </w:rPr>
        <w:t> </w:t>
      </w:r>
      <w:r>
        <w:rPr>
          <w:spacing w:val="-2"/>
          <w:sz w:val="20"/>
        </w:rPr>
        <w:t>behavior.</w:t>
      </w:r>
    </w:p>
    <w:p>
      <w:pPr>
        <w:pStyle w:val="ListParagraph"/>
        <w:numPr>
          <w:ilvl w:val="1"/>
          <w:numId w:val="17"/>
        </w:numPr>
        <w:tabs>
          <w:tab w:pos="950" w:val="left" w:leader="none"/>
        </w:tabs>
        <w:spacing w:line="240" w:lineRule="auto" w:before="35" w:after="0"/>
        <w:ind w:left="950" w:right="0" w:hanging="360"/>
        <w:jc w:val="left"/>
        <w:rPr>
          <w:sz w:val="20"/>
        </w:rPr>
      </w:pPr>
      <w:r>
        <w:rPr>
          <w:sz w:val="20"/>
        </w:rPr>
        <w:t>Sending</w:t>
      </w:r>
      <w:r>
        <w:rPr>
          <w:spacing w:val="-2"/>
          <w:sz w:val="20"/>
        </w:rPr>
        <w:t> </w:t>
      </w:r>
      <w:r>
        <w:rPr>
          <w:sz w:val="20"/>
        </w:rPr>
        <w:t>the relevant</w:t>
      </w:r>
      <w:r>
        <w:rPr>
          <w:spacing w:val="-2"/>
          <w:sz w:val="20"/>
        </w:rPr>
        <w:t> </w:t>
      </w:r>
      <w:r>
        <w:rPr>
          <w:sz w:val="20"/>
        </w:rPr>
        <w:t>A1</w:t>
      </w:r>
      <w:r>
        <w:rPr>
          <w:spacing w:val="-1"/>
          <w:sz w:val="20"/>
        </w:rPr>
        <w:t> </w:t>
      </w:r>
      <w:r>
        <w:rPr>
          <w:sz w:val="20"/>
        </w:rPr>
        <w:t>policy</w:t>
      </w:r>
      <w:r>
        <w:rPr>
          <w:spacing w:val="-1"/>
          <w:sz w:val="20"/>
        </w:rPr>
        <w:t> </w:t>
      </w:r>
      <w:r>
        <w:rPr>
          <w:sz w:val="20"/>
        </w:rPr>
        <w:t>feedback</w:t>
      </w:r>
      <w:r>
        <w:rPr>
          <w:spacing w:val="-1"/>
          <w:sz w:val="20"/>
        </w:rPr>
        <w:t> </w:t>
      </w:r>
      <w:r>
        <w:rPr>
          <w:sz w:val="20"/>
        </w:rPr>
        <w:t>to</w:t>
      </w:r>
      <w:r>
        <w:rPr>
          <w:spacing w:val="2"/>
          <w:sz w:val="20"/>
        </w:rPr>
        <w:t> </w:t>
      </w:r>
      <w:r>
        <w:rPr>
          <w:sz w:val="20"/>
        </w:rPr>
        <w:t>Non-RT</w:t>
      </w:r>
      <w:r>
        <w:rPr>
          <w:spacing w:val="1"/>
          <w:sz w:val="20"/>
        </w:rPr>
        <w:t> </w:t>
      </w:r>
      <w:r>
        <w:rPr>
          <w:sz w:val="20"/>
        </w:rPr>
        <w:t>RIC for</w:t>
      </w:r>
      <w:r>
        <w:rPr>
          <w:spacing w:val="-3"/>
          <w:sz w:val="20"/>
        </w:rPr>
        <w:t> </w:t>
      </w:r>
      <w:r>
        <w:rPr>
          <w:sz w:val="20"/>
        </w:rPr>
        <w:t>potential</w:t>
      </w:r>
      <w:r>
        <w:rPr>
          <w:spacing w:val="-2"/>
          <w:sz w:val="20"/>
        </w:rPr>
        <w:t> </w:t>
      </w:r>
      <w:r>
        <w:rPr>
          <w:sz w:val="20"/>
        </w:rPr>
        <w:t>policy</w:t>
      </w:r>
      <w:r>
        <w:rPr>
          <w:spacing w:val="-1"/>
          <w:sz w:val="20"/>
        </w:rPr>
        <w:t> </w:t>
      </w:r>
      <w:r>
        <w:rPr>
          <w:spacing w:val="-2"/>
          <w:sz w:val="20"/>
        </w:rPr>
        <w:t>update.</w:t>
      </w:r>
    </w:p>
    <w:p>
      <w:pPr>
        <w:pStyle w:val="ListParagraph"/>
        <w:numPr>
          <w:ilvl w:val="1"/>
          <w:numId w:val="17"/>
        </w:numPr>
        <w:tabs>
          <w:tab w:pos="950" w:val="left" w:leader="none"/>
        </w:tabs>
        <w:spacing w:line="240" w:lineRule="auto" w:before="35" w:after="0"/>
        <w:ind w:left="950" w:right="0" w:hanging="360"/>
        <w:jc w:val="left"/>
        <w:rPr>
          <w:sz w:val="20"/>
        </w:rPr>
      </w:pPr>
      <w:r>
        <w:rPr>
          <w:sz w:val="20"/>
        </w:rPr>
        <w:t>Sending</w:t>
      </w:r>
      <w:r>
        <w:rPr>
          <w:spacing w:val="-3"/>
          <w:sz w:val="20"/>
        </w:rPr>
        <w:t> </w:t>
      </w:r>
      <w:r>
        <w:rPr>
          <w:sz w:val="20"/>
        </w:rPr>
        <w:t>the relevant</w:t>
      </w:r>
      <w:r>
        <w:rPr>
          <w:spacing w:val="-2"/>
          <w:sz w:val="20"/>
        </w:rPr>
        <w:t> </w:t>
      </w:r>
      <w:r>
        <w:rPr>
          <w:sz w:val="20"/>
        </w:rPr>
        <w:t>O1 performance data</w:t>
      </w:r>
      <w:r>
        <w:rPr>
          <w:spacing w:val="-1"/>
          <w:sz w:val="20"/>
        </w:rPr>
        <w:t> </w:t>
      </w:r>
      <w:r>
        <w:rPr>
          <w:sz w:val="20"/>
        </w:rPr>
        <w:t>to</w:t>
      </w:r>
      <w:r>
        <w:rPr>
          <w:spacing w:val="-6"/>
          <w:sz w:val="20"/>
        </w:rPr>
        <w:t> </w:t>
      </w:r>
      <w:r>
        <w:rPr>
          <w:sz w:val="20"/>
        </w:rPr>
        <w:t>OAM</w:t>
      </w:r>
      <w:r>
        <w:rPr>
          <w:spacing w:val="6"/>
          <w:sz w:val="20"/>
        </w:rPr>
        <w:t> </w:t>
      </w:r>
      <w:r>
        <w:rPr>
          <w:sz w:val="20"/>
        </w:rPr>
        <w:t>functions,</w:t>
      </w:r>
      <w:r>
        <w:rPr>
          <w:spacing w:val="-6"/>
          <w:sz w:val="20"/>
        </w:rPr>
        <w:t> </w:t>
      </w:r>
      <w:r>
        <w:rPr>
          <w:sz w:val="20"/>
        </w:rPr>
        <w:t>can</w:t>
      </w:r>
      <w:r>
        <w:rPr>
          <w:spacing w:val="-1"/>
          <w:sz w:val="20"/>
        </w:rPr>
        <w:t> </w:t>
      </w:r>
      <w:r>
        <w:rPr>
          <w:sz w:val="20"/>
        </w:rPr>
        <w:t>be used</w:t>
      </w:r>
      <w:r>
        <w:rPr>
          <w:spacing w:val="-5"/>
          <w:sz w:val="20"/>
        </w:rPr>
        <w:t> </w:t>
      </w:r>
      <w:r>
        <w:rPr>
          <w:sz w:val="20"/>
        </w:rPr>
        <w:t>by</w:t>
      </w:r>
      <w:r>
        <w:rPr>
          <w:spacing w:val="-1"/>
          <w:sz w:val="20"/>
        </w:rPr>
        <w:t> </w:t>
      </w:r>
      <w:r>
        <w:rPr>
          <w:sz w:val="20"/>
        </w:rPr>
        <w:t>Non-RT</w:t>
      </w:r>
      <w:r>
        <w:rPr>
          <w:spacing w:val="-4"/>
          <w:sz w:val="20"/>
        </w:rPr>
        <w:t> </w:t>
      </w:r>
      <w:r>
        <w:rPr>
          <w:sz w:val="20"/>
        </w:rPr>
        <w:t>RIC</w:t>
      </w:r>
      <w:r>
        <w:rPr>
          <w:spacing w:val="1"/>
          <w:sz w:val="20"/>
        </w:rPr>
        <w:t> </w:t>
      </w:r>
      <w:r>
        <w:rPr>
          <w:sz w:val="20"/>
        </w:rPr>
        <w:t>for</w:t>
      </w:r>
      <w:r>
        <w:rPr>
          <w:spacing w:val="-3"/>
          <w:sz w:val="20"/>
        </w:rPr>
        <w:t> </w:t>
      </w:r>
      <w:r>
        <w:rPr>
          <w:sz w:val="20"/>
        </w:rPr>
        <w:t>potential</w:t>
      </w:r>
      <w:r>
        <w:rPr>
          <w:spacing w:val="-2"/>
          <w:sz w:val="20"/>
        </w:rPr>
        <w:t> </w:t>
      </w:r>
      <w:r>
        <w:rPr>
          <w:sz w:val="20"/>
        </w:rPr>
        <w:t>policy </w:t>
      </w:r>
      <w:r>
        <w:rPr>
          <w:spacing w:val="-2"/>
          <w:sz w:val="20"/>
        </w:rPr>
        <w:t>update.</w:t>
      </w:r>
    </w:p>
    <w:p>
      <w:pPr>
        <w:pStyle w:val="BodyText"/>
        <w:spacing w:before="45"/>
      </w:pPr>
    </w:p>
    <w:p>
      <w:pPr>
        <w:pStyle w:val="ListParagraph"/>
        <w:numPr>
          <w:ilvl w:val="0"/>
          <w:numId w:val="17"/>
        </w:numPr>
        <w:tabs>
          <w:tab w:pos="589" w:val="left" w:leader="none"/>
        </w:tabs>
        <w:spacing w:line="240" w:lineRule="auto" w:before="0" w:after="0"/>
        <w:ind w:left="589" w:right="0" w:hanging="359"/>
        <w:jc w:val="left"/>
        <w:rPr>
          <w:sz w:val="20"/>
        </w:rPr>
      </w:pPr>
      <w:r>
        <w:rPr>
          <w:sz w:val="20"/>
        </w:rPr>
        <w:t>E2</w:t>
      </w:r>
      <w:r>
        <w:rPr>
          <w:spacing w:val="-3"/>
          <w:sz w:val="20"/>
        </w:rPr>
        <w:t> </w:t>
      </w:r>
      <w:r>
        <w:rPr>
          <w:spacing w:val="-2"/>
          <w:sz w:val="20"/>
        </w:rPr>
        <w:t>node:</w:t>
      </w:r>
    </w:p>
    <w:p>
      <w:pPr>
        <w:pStyle w:val="BodyText"/>
      </w:pPr>
    </w:p>
    <w:p>
      <w:pPr>
        <w:pStyle w:val="ListParagraph"/>
        <w:numPr>
          <w:ilvl w:val="1"/>
          <w:numId w:val="17"/>
        </w:numPr>
        <w:tabs>
          <w:tab w:pos="950" w:val="left" w:leader="none"/>
        </w:tabs>
        <w:spacing w:line="240" w:lineRule="auto" w:before="0" w:after="0"/>
        <w:ind w:left="950" w:right="0" w:hanging="360"/>
        <w:jc w:val="left"/>
        <w:rPr>
          <w:sz w:val="20"/>
        </w:rPr>
      </w:pPr>
      <w:r>
        <w:rPr>
          <w:sz w:val="20"/>
        </w:rPr>
        <w:t>Support</w:t>
      </w:r>
      <w:r>
        <w:rPr>
          <w:spacing w:val="-2"/>
          <w:sz w:val="20"/>
        </w:rPr>
        <w:t> </w:t>
      </w:r>
      <w:r>
        <w:rPr>
          <w:sz w:val="20"/>
        </w:rPr>
        <w:t>reporting of</w:t>
      </w:r>
      <w:r>
        <w:rPr>
          <w:spacing w:val="-2"/>
          <w:sz w:val="20"/>
        </w:rPr>
        <w:t> </w:t>
      </w:r>
      <w:r>
        <w:rPr>
          <w:sz w:val="20"/>
        </w:rPr>
        <w:t>UE</w:t>
      </w:r>
      <w:r>
        <w:rPr>
          <w:spacing w:val="-3"/>
          <w:sz w:val="20"/>
        </w:rPr>
        <w:t> </w:t>
      </w:r>
      <w:r>
        <w:rPr>
          <w:sz w:val="20"/>
        </w:rPr>
        <w:t>context, network measurements,</w:t>
      </w:r>
      <w:r>
        <w:rPr>
          <w:spacing w:val="-1"/>
          <w:sz w:val="20"/>
        </w:rPr>
        <w:t> </w:t>
      </w:r>
      <w:r>
        <w:rPr>
          <w:sz w:val="20"/>
        </w:rPr>
        <w:t>and</w:t>
      </w:r>
      <w:r>
        <w:rPr>
          <w:spacing w:val="-5"/>
          <w:sz w:val="20"/>
        </w:rPr>
        <w:t> </w:t>
      </w:r>
      <w:r>
        <w:rPr>
          <w:sz w:val="20"/>
        </w:rPr>
        <w:t>UE</w:t>
      </w:r>
      <w:r>
        <w:rPr>
          <w:spacing w:val="-1"/>
          <w:sz w:val="20"/>
        </w:rPr>
        <w:t> </w:t>
      </w:r>
      <w:r>
        <w:rPr>
          <w:sz w:val="20"/>
        </w:rPr>
        <w:t>measurements</w:t>
      </w:r>
      <w:r>
        <w:rPr>
          <w:spacing w:val="1"/>
          <w:sz w:val="20"/>
        </w:rPr>
        <w:t> </w:t>
      </w:r>
      <w:r>
        <w:rPr>
          <w:sz w:val="20"/>
        </w:rPr>
        <w:t>to</w:t>
      </w:r>
      <w:r>
        <w:rPr>
          <w:spacing w:val="-2"/>
          <w:sz w:val="20"/>
        </w:rPr>
        <w:t> </w:t>
      </w:r>
      <w:r>
        <w:rPr>
          <w:sz w:val="20"/>
        </w:rPr>
        <w:t>Near-RT</w:t>
      </w:r>
      <w:r>
        <w:rPr>
          <w:spacing w:val="2"/>
          <w:sz w:val="20"/>
        </w:rPr>
        <w:t> </w:t>
      </w:r>
      <w:r>
        <w:rPr>
          <w:sz w:val="20"/>
        </w:rPr>
        <w:t>RIC</w:t>
      </w:r>
      <w:r>
        <w:rPr>
          <w:spacing w:val="1"/>
          <w:sz w:val="20"/>
        </w:rPr>
        <w:t> </w:t>
      </w:r>
      <w:r>
        <w:rPr>
          <w:sz w:val="20"/>
        </w:rPr>
        <w:t>over</w:t>
      </w:r>
      <w:r>
        <w:rPr>
          <w:spacing w:val="-2"/>
          <w:sz w:val="20"/>
        </w:rPr>
        <w:t> </w:t>
      </w:r>
      <w:r>
        <w:rPr>
          <w:sz w:val="20"/>
        </w:rPr>
        <w:t>E2 </w:t>
      </w:r>
      <w:r>
        <w:rPr>
          <w:spacing w:val="-2"/>
          <w:sz w:val="20"/>
        </w:rPr>
        <w:t>interface.</w:t>
      </w:r>
    </w:p>
    <w:p>
      <w:pPr>
        <w:pStyle w:val="ListParagraph"/>
        <w:numPr>
          <w:ilvl w:val="1"/>
          <w:numId w:val="17"/>
        </w:numPr>
        <w:tabs>
          <w:tab w:pos="950" w:val="left" w:leader="none"/>
        </w:tabs>
        <w:spacing w:line="240" w:lineRule="auto" w:before="36" w:after="0"/>
        <w:ind w:left="950" w:right="0" w:hanging="360"/>
        <w:jc w:val="left"/>
        <w:rPr>
          <w:sz w:val="20"/>
        </w:rPr>
      </w:pPr>
      <w:r>
        <w:rPr>
          <w:sz w:val="20"/>
        </w:rPr>
        <w:t>Executes policies and</w:t>
      </w:r>
      <w:r>
        <w:rPr>
          <w:spacing w:val="-6"/>
          <w:sz w:val="20"/>
        </w:rPr>
        <w:t> </w:t>
      </w:r>
      <w:r>
        <w:rPr>
          <w:sz w:val="20"/>
        </w:rPr>
        <w:t>commands</w:t>
      </w:r>
      <w:r>
        <w:rPr>
          <w:spacing w:val="4"/>
          <w:sz w:val="20"/>
        </w:rPr>
        <w:t> </w:t>
      </w:r>
      <w:r>
        <w:rPr>
          <w:sz w:val="20"/>
        </w:rPr>
        <w:t>received</w:t>
      </w:r>
      <w:r>
        <w:rPr>
          <w:spacing w:val="-2"/>
          <w:sz w:val="20"/>
        </w:rPr>
        <w:t> </w:t>
      </w:r>
      <w:r>
        <w:rPr>
          <w:sz w:val="20"/>
        </w:rPr>
        <w:t>from</w:t>
      </w:r>
      <w:r>
        <w:rPr>
          <w:spacing w:val="-2"/>
          <w:sz w:val="20"/>
        </w:rPr>
        <w:t> </w:t>
      </w:r>
      <w:r>
        <w:rPr>
          <w:sz w:val="20"/>
        </w:rPr>
        <w:t>Near-RT RIC over</w:t>
      </w:r>
      <w:r>
        <w:rPr>
          <w:spacing w:val="-3"/>
          <w:sz w:val="20"/>
        </w:rPr>
        <w:t> </w:t>
      </w:r>
      <w:r>
        <w:rPr>
          <w:sz w:val="20"/>
        </w:rPr>
        <w:t>E2</w:t>
      </w:r>
      <w:r>
        <w:rPr>
          <w:spacing w:val="-1"/>
          <w:sz w:val="20"/>
        </w:rPr>
        <w:t> </w:t>
      </w:r>
      <w:r>
        <w:rPr>
          <w:spacing w:val="-2"/>
          <w:sz w:val="20"/>
        </w:rPr>
        <w:t>interface.</w:t>
      </w:r>
    </w:p>
    <w:p>
      <w:pPr>
        <w:pStyle w:val="ListParagraph"/>
        <w:numPr>
          <w:ilvl w:val="1"/>
          <w:numId w:val="17"/>
        </w:numPr>
        <w:tabs>
          <w:tab w:pos="950" w:val="left" w:leader="none"/>
        </w:tabs>
        <w:spacing w:line="240" w:lineRule="auto" w:before="35" w:after="0"/>
        <w:ind w:left="950" w:right="0" w:hanging="360"/>
        <w:jc w:val="left"/>
        <w:rPr>
          <w:sz w:val="20"/>
        </w:rPr>
      </w:pPr>
      <w:r>
        <w:rPr>
          <w:sz w:val="20"/>
        </w:rPr>
        <w:t>Support</w:t>
      </w:r>
      <w:r>
        <w:rPr>
          <w:spacing w:val="-4"/>
          <w:sz w:val="20"/>
        </w:rPr>
        <w:t> </w:t>
      </w:r>
      <w:r>
        <w:rPr>
          <w:sz w:val="20"/>
        </w:rPr>
        <w:t>network</w:t>
      </w:r>
      <w:r>
        <w:rPr>
          <w:spacing w:val="-1"/>
          <w:sz w:val="20"/>
        </w:rPr>
        <w:t> </w:t>
      </w:r>
      <w:r>
        <w:rPr>
          <w:sz w:val="20"/>
        </w:rPr>
        <w:t>and UE</w:t>
      </w:r>
      <w:r>
        <w:rPr>
          <w:spacing w:val="-4"/>
          <w:sz w:val="20"/>
        </w:rPr>
        <w:t> </w:t>
      </w:r>
      <w:r>
        <w:rPr>
          <w:sz w:val="20"/>
        </w:rPr>
        <w:t>performance</w:t>
      </w:r>
      <w:r>
        <w:rPr>
          <w:spacing w:val="2"/>
          <w:sz w:val="20"/>
        </w:rPr>
        <w:t> </w:t>
      </w:r>
      <w:r>
        <w:rPr>
          <w:sz w:val="20"/>
        </w:rPr>
        <w:t>report</w:t>
      </w:r>
      <w:r>
        <w:rPr>
          <w:spacing w:val="-1"/>
          <w:sz w:val="20"/>
        </w:rPr>
        <w:t> </w:t>
      </w:r>
      <w:r>
        <w:rPr>
          <w:sz w:val="20"/>
        </w:rPr>
        <w:t>to</w:t>
      </w:r>
      <w:r>
        <w:rPr>
          <w:spacing w:val="-2"/>
          <w:sz w:val="20"/>
        </w:rPr>
        <w:t> </w:t>
      </w:r>
      <w:r>
        <w:rPr>
          <w:sz w:val="20"/>
        </w:rPr>
        <w:t>OAM</w:t>
      </w:r>
      <w:r>
        <w:rPr>
          <w:spacing w:val="2"/>
          <w:sz w:val="20"/>
        </w:rPr>
        <w:t> </w:t>
      </w:r>
      <w:r>
        <w:rPr>
          <w:sz w:val="20"/>
        </w:rPr>
        <w:t>functions</w:t>
      </w:r>
      <w:r>
        <w:rPr>
          <w:spacing w:val="2"/>
          <w:sz w:val="20"/>
        </w:rPr>
        <w:t> </w:t>
      </w:r>
      <w:r>
        <w:rPr>
          <w:sz w:val="20"/>
        </w:rPr>
        <w:t>in</w:t>
      </w:r>
      <w:r>
        <w:rPr>
          <w:spacing w:val="-2"/>
          <w:sz w:val="20"/>
        </w:rPr>
        <w:t> </w:t>
      </w:r>
      <w:r>
        <w:rPr>
          <w:sz w:val="20"/>
        </w:rPr>
        <w:t>SMO</w:t>
      </w:r>
      <w:r>
        <w:rPr>
          <w:spacing w:val="-1"/>
          <w:sz w:val="20"/>
        </w:rPr>
        <w:t> </w:t>
      </w:r>
      <w:r>
        <w:rPr>
          <w:sz w:val="20"/>
        </w:rPr>
        <w:t>domain</w:t>
      </w:r>
      <w:r>
        <w:rPr>
          <w:spacing w:val="-1"/>
          <w:sz w:val="20"/>
        </w:rPr>
        <w:t> </w:t>
      </w:r>
      <w:r>
        <w:rPr>
          <w:sz w:val="20"/>
        </w:rPr>
        <w:t>over</w:t>
      </w:r>
      <w:r>
        <w:rPr>
          <w:spacing w:val="-3"/>
          <w:sz w:val="20"/>
        </w:rPr>
        <w:t> </w:t>
      </w:r>
      <w:r>
        <w:rPr>
          <w:sz w:val="20"/>
        </w:rPr>
        <w:t>O1 </w:t>
      </w:r>
      <w:r>
        <w:rPr>
          <w:spacing w:val="-2"/>
          <w:sz w:val="20"/>
        </w:rPr>
        <w:t>interface.</w:t>
      </w:r>
    </w:p>
    <w:p>
      <w:pPr>
        <w:spacing w:after="0" w:line="240" w:lineRule="auto"/>
        <w:jc w:val="left"/>
        <w:rPr>
          <w:sz w:val="20"/>
        </w:rPr>
        <w:sectPr>
          <w:pgSz w:w="11910" w:h="16840"/>
          <w:pgMar w:header="693" w:footer="696" w:top="1460" w:bottom="880" w:left="620" w:right="620"/>
        </w:sectPr>
      </w:pPr>
    </w:p>
    <w:p>
      <w:pPr>
        <w:pStyle w:val="BodyText"/>
        <w:spacing w:before="41"/>
        <w:rPr>
          <w:sz w:val="28"/>
        </w:rPr>
      </w:pPr>
    </w:p>
    <w:p>
      <w:pPr>
        <w:pStyle w:val="Heading3"/>
        <w:numPr>
          <w:ilvl w:val="2"/>
          <w:numId w:val="3"/>
        </w:numPr>
        <w:tabs>
          <w:tab w:pos="1365" w:val="left" w:leader="none"/>
        </w:tabs>
        <w:spacing w:line="240" w:lineRule="auto" w:before="0" w:after="0"/>
        <w:ind w:left="1365" w:right="0" w:hanging="1135"/>
        <w:jc w:val="left"/>
      </w:pPr>
      <w:bookmarkStart w:name="_TOC_250033" w:id="46"/>
      <w:bookmarkStart w:name="4.2.3 Solutions" w:id="47"/>
      <w:r>
        <w:rPr/>
      </w:r>
      <w:bookmarkEnd w:id="46"/>
      <w:r>
        <w:rPr>
          <w:spacing w:val="-2"/>
        </w:rPr>
        <w:t>Solutions</w:t>
      </w:r>
    </w:p>
    <w:p>
      <w:pPr>
        <w:pStyle w:val="BodyText"/>
        <w:spacing w:before="174"/>
        <w:ind w:left="230"/>
      </w:pPr>
      <w:r>
        <w:rPr/>
        <w:t>The</w:t>
      </w:r>
      <w:r>
        <w:rPr>
          <w:spacing w:val="-1"/>
        </w:rPr>
        <w:t> </w:t>
      </w:r>
      <w:r>
        <w:rPr/>
        <w:t>context</w:t>
      </w:r>
      <w:r>
        <w:rPr>
          <w:spacing w:val="-2"/>
        </w:rPr>
        <w:t> </w:t>
      </w:r>
      <w:r>
        <w:rPr/>
        <w:t>of</w:t>
      </w:r>
      <w:r>
        <w:rPr>
          <w:spacing w:val="-3"/>
        </w:rPr>
        <w:t> </w:t>
      </w:r>
      <w:r>
        <w:rPr/>
        <w:t>QoS</w:t>
      </w:r>
      <w:r>
        <w:rPr>
          <w:spacing w:val="-3"/>
        </w:rPr>
        <w:t> </w:t>
      </w:r>
      <w:r>
        <w:rPr/>
        <w:t>based</w:t>
      </w:r>
      <w:r>
        <w:rPr>
          <w:spacing w:val="-2"/>
        </w:rPr>
        <w:t> </w:t>
      </w:r>
      <w:r>
        <w:rPr/>
        <w:t>resource</w:t>
      </w:r>
      <w:r>
        <w:rPr>
          <w:spacing w:val="2"/>
        </w:rPr>
        <w:t> </w:t>
      </w:r>
      <w:r>
        <w:rPr/>
        <w:t>optimization</w:t>
      </w:r>
      <w:r>
        <w:rPr>
          <w:spacing w:val="-2"/>
        </w:rPr>
        <w:t> </w:t>
      </w:r>
      <w:r>
        <w:rPr/>
        <w:t>use case</w:t>
      </w:r>
      <w:r>
        <w:rPr>
          <w:spacing w:val="1"/>
        </w:rPr>
        <w:t> </w:t>
      </w:r>
      <w:r>
        <w:rPr/>
        <w:t>is captured</w:t>
      </w:r>
      <w:r>
        <w:rPr>
          <w:spacing w:val="-2"/>
        </w:rPr>
        <w:t> </w:t>
      </w:r>
      <w:r>
        <w:rPr/>
        <w:t>in</w:t>
      </w:r>
      <w:r>
        <w:rPr>
          <w:spacing w:val="-1"/>
        </w:rPr>
        <w:t> </w:t>
      </w:r>
      <w:r>
        <w:rPr/>
        <w:t>table 4.2.3-</w:t>
      </w:r>
      <w:r>
        <w:rPr>
          <w:spacing w:val="-5"/>
        </w:rPr>
        <w:t>1.</w:t>
      </w:r>
    </w:p>
    <w:p>
      <w:pPr>
        <w:pStyle w:val="BodyText"/>
        <w:spacing w:before="9"/>
      </w:pPr>
    </w:p>
    <w:p>
      <w:pPr>
        <w:pStyle w:val="Heading6"/>
        <w:ind w:left="490"/>
      </w:pPr>
      <w:r>
        <w:rPr/>
        <w:t>Table</w:t>
      </w:r>
      <w:r>
        <w:rPr>
          <w:spacing w:val="-8"/>
        </w:rPr>
        <w:t> </w:t>
      </w:r>
      <w:r>
        <w:rPr/>
        <w:t>4.2.3-1:</w:t>
      </w:r>
      <w:r>
        <w:rPr>
          <w:spacing w:val="-3"/>
        </w:rPr>
        <w:t> </w:t>
      </w:r>
      <w:r>
        <w:rPr/>
        <w:t>QoS</w:t>
      </w:r>
      <w:r>
        <w:rPr>
          <w:spacing w:val="-5"/>
        </w:rPr>
        <w:t> </w:t>
      </w:r>
      <w:r>
        <w:rPr/>
        <w:t>based</w:t>
      </w:r>
      <w:r>
        <w:rPr>
          <w:spacing w:val="-4"/>
        </w:rPr>
        <w:t> </w:t>
      </w:r>
      <w:r>
        <w:rPr/>
        <w:t>resource</w:t>
      </w:r>
      <w:r>
        <w:rPr>
          <w:spacing w:val="-7"/>
        </w:rPr>
        <w:t> </w:t>
      </w:r>
      <w:r>
        <w:rPr/>
        <w:t>optimization</w:t>
      </w:r>
      <w:r>
        <w:rPr>
          <w:spacing w:val="-1"/>
        </w:rPr>
        <w:t> </w:t>
      </w:r>
      <w:r>
        <w:rPr/>
        <w:t>use</w:t>
      </w:r>
      <w:r>
        <w:rPr>
          <w:spacing w:val="-3"/>
        </w:rPr>
        <w:t> </w:t>
      </w:r>
      <w:r>
        <w:rPr>
          <w:spacing w:val="-4"/>
        </w:rPr>
        <w:t>case</w:t>
      </w:r>
    </w:p>
    <w:p>
      <w:pPr>
        <w:spacing w:line="240" w:lineRule="auto" w:before="5" w:after="1"/>
        <w:rPr>
          <w:b/>
          <w:sz w:val="15"/>
        </w:rPr>
      </w:pPr>
    </w:p>
    <w:tbl>
      <w:tblPr>
        <w:tblW w:w="0" w:type="auto"/>
        <w:jc w:val="left"/>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753"/>
        <w:gridCol w:w="1266"/>
      </w:tblGrid>
      <w:tr>
        <w:trPr>
          <w:trHeight w:val="620" w:hRule="atLeast"/>
        </w:trPr>
        <w:tc>
          <w:tcPr>
            <w:tcW w:w="1616" w:type="dxa"/>
            <w:shd w:val="clear" w:color="auto" w:fill="D9D9D9"/>
          </w:tcPr>
          <w:p>
            <w:pPr>
              <w:pStyle w:val="TableParagraph"/>
              <w:spacing w:before="196"/>
              <w:ind w:left="130"/>
              <w:rPr>
                <w:b/>
                <w:sz w:val="18"/>
              </w:rPr>
            </w:pPr>
            <w:r>
              <w:rPr>
                <w:b/>
                <w:sz w:val="18"/>
              </w:rPr>
              <w:t>Use</w:t>
            </w:r>
            <w:r>
              <w:rPr>
                <w:b/>
                <w:spacing w:val="-5"/>
                <w:sz w:val="18"/>
              </w:rPr>
              <w:t> </w:t>
            </w:r>
            <w:r>
              <w:rPr>
                <w:b/>
                <w:sz w:val="18"/>
              </w:rPr>
              <w:t>Case</w:t>
            </w:r>
            <w:r>
              <w:rPr>
                <w:b/>
                <w:spacing w:val="-5"/>
                <w:sz w:val="18"/>
              </w:rPr>
              <w:t> </w:t>
            </w:r>
            <w:r>
              <w:rPr>
                <w:b/>
                <w:spacing w:val="-2"/>
                <w:sz w:val="18"/>
              </w:rPr>
              <w:t>Stage</w:t>
            </w:r>
          </w:p>
        </w:tc>
        <w:tc>
          <w:tcPr>
            <w:tcW w:w="6753" w:type="dxa"/>
            <w:shd w:val="clear" w:color="auto" w:fill="D9D9D9"/>
          </w:tcPr>
          <w:p>
            <w:pPr>
              <w:pStyle w:val="TableParagraph"/>
              <w:spacing w:before="196"/>
              <w:jc w:val="center"/>
              <w:rPr>
                <w:b/>
                <w:sz w:val="18"/>
              </w:rPr>
            </w:pPr>
            <w:r>
              <w:rPr>
                <w:b/>
                <w:sz w:val="18"/>
              </w:rPr>
              <w:t>Evolution</w:t>
            </w:r>
            <w:r>
              <w:rPr>
                <w:b/>
                <w:spacing w:val="-5"/>
                <w:sz w:val="18"/>
              </w:rPr>
              <w:t> </w:t>
            </w:r>
            <w:r>
              <w:rPr>
                <w:b/>
                <w:sz w:val="18"/>
              </w:rPr>
              <w:t>/</w:t>
            </w:r>
            <w:r>
              <w:rPr>
                <w:b/>
                <w:spacing w:val="-5"/>
                <w:sz w:val="18"/>
              </w:rPr>
              <w:t> </w:t>
            </w:r>
            <w:r>
              <w:rPr>
                <w:b/>
                <w:spacing w:val="-2"/>
                <w:sz w:val="18"/>
              </w:rPr>
              <w:t>Specification</w:t>
            </w:r>
          </w:p>
        </w:tc>
        <w:tc>
          <w:tcPr>
            <w:tcW w:w="1266" w:type="dxa"/>
            <w:shd w:val="clear" w:color="auto" w:fill="D9D9D9"/>
          </w:tcPr>
          <w:p>
            <w:pPr>
              <w:pStyle w:val="TableParagraph"/>
              <w:spacing w:line="261" w:lineRule="auto" w:before="86"/>
              <w:ind w:left="124" w:right="114" w:firstLine="80"/>
              <w:rPr>
                <w:b/>
                <w:sz w:val="18"/>
              </w:rPr>
            </w:pPr>
            <w:r>
              <w:rPr>
                <w:b/>
                <w:spacing w:val="-2"/>
                <w:sz w:val="18"/>
              </w:rPr>
              <w:t>&lt;&lt;Uses&gt;&gt; </w:t>
            </w:r>
            <w:r>
              <w:rPr>
                <w:b/>
                <w:sz w:val="18"/>
              </w:rPr>
              <w:t>Related</w:t>
            </w:r>
            <w:r>
              <w:rPr>
                <w:b/>
                <w:spacing w:val="-13"/>
                <w:sz w:val="18"/>
              </w:rPr>
              <w:t> </w:t>
            </w:r>
            <w:r>
              <w:rPr>
                <w:b/>
                <w:sz w:val="18"/>
              </w:rPr>
              <w:t>use</w:t>
            </w:r>
          </w:p>
        </w:tc>
      </w:tr>
      <w:tr>
        <w:trPr>
          <w:trHeight w:val="555" w:hRule="atLeast"/>
        </w:trPr>
        <w:tc>
          <w:tcPr>
            <w:tcW w:w="1616" w:type="dxa"/>
          </w:tcPr>
          <w:p>
            <w:pPr>
              <w:pStyle w:val="TableParagraph"/>
              <w:spacing w:before="166"/>
              <w:ind w:left="105"/>
              <w:rPr>
                <w:sz w:val="18"/>
              </w:rPr>
            </w:pPr>
            <w:r>
              <w:rPr>
                <w:spacing w:val="-4"/>
                <w:sz w:val="18"/>
              </w:rPr>
              <w:t>Goal</w:t>
            </w:r>
          </w:p>
        </w:tc>
        <w:tc>
          <w:tcPr>
            <w:tcW w:w="6753" w:type="dxa"/>
          </w:tcPr>
          <w:p>
            <w:pPr>
              <w:pStyle w:val="TableParagraph"/>
              <w:spacing w:line="256" w:lineRule="auto" w:before="56"/>
              <w:ind w:left="104"/>
              <w:rPr>
                <w:sz w:val="18"/>
              </w:rPr>
            </w:pPr>
            <w:r>
              <w:rPr>
                <w:sz w:val="18"/>
              </w:rPr>
              <w:t>QoS-aware resource optimization in E2 nodes in accordance with A1 policies and O1 configuration.</w:t>
            </w:r>
          </w:p>
        </w:tc>
        <w:tc>
          <w:tcPr>
            <w:tcW w:w="1266" w:type="dxa"/>
          </w:tcPr>
          <w:p>
            <w:pPr>
              <w:pStyle w:val="TableParagraph"/>
              <w:rPr>
                <w:rFonts w:ascii="Times New Roman"/>
                <w:sz w:val="18"/>
              </w:rPr>
            </w:pPr>
          </w:p>
        </w:tc>
      </w:tr>
      <w:tr>
        <w:trPr>
          <w:trHeight w:val="1855" w:hRule="atLeast"/>
        </w:trPr>
        <w:tc>
          <w:tcPr>
            <w:tcW w:w="1616" w:type="dxa"/>
          </w:tcPr>
          <w:p>
            <w:pPr>
              <w:pStyle w:val="TableParagraph"/>
              <w:rPr>
                <w:b/>
                <w:sz w:val="18"/>
              </w:rPr>
            </w:pPr>
          </w:p>
          <w:p>
            <w:pPr>
              <w:pStyle w:val="TableParagraph"/>
              <w:rPr>
                <w:b/>
                <w:sz w:val="18"/>
              </w:rPr>
            </w:pPr>
          </w:p>
          <w:p>
            <w:pPr>
              <w:pStyle w:val="TableParagraph"/>
              <w:spacing w:before="195"/>
              <w:rPr>
                <w:b/>
                <w:sz w:val="18"/>
              </w:rPr>
            </w:pPr>
          </w:p>
          <w:p>
            <w:pPr>
              <w:pStyle w:val="TableParagraph"/>
              <w:ind w:left="105"/>
              <w:rPr>
                <w:sz w:val="18"/>
              </w:rPr>
            </w:pPr>
            <w:r>
              <w:rPr>
                <w:sz w:val="18"/>
              </w:rPr>
              <w:t>Actors</w:t>
            </w:r>
            <w:r>
              <w:rPr>
                <w:spacing w:val="-5"/>
                <w:sz w:val="18"/>
              </w:rPr>
              <w:t> </w:t>
            </w:r>
            <w:r>
              <w:rPr>
                <w:sz w:val="18"/>
              </w:rPr>
              <w:t>and</w:t>
            </w:r>
            <w:r>
              <w:rPr>
                <w:spacing w:val="-4"/>
                <w:sz w:val="18"/>
              </w:rPr>
              <w:t> </w:t>
            </w:r>
            <w:r>
              <w:rPr>
                <w:spacing w:val="-2"/>
                <w:sz w:val="18"/>
              </w:rPr>
              <w:t>Roles</w:t>
            </w:r>
          </w:p>
        </w:tc>
        <w:tc>
          <w:tcPr>
            <w:tcW w:w="6753" w:type="dxa"/>
          </w:tcPr>
          <w:p>
            <w:pPr>
              <w:pStyle w:val="TableParagraph"/>
              <w:numPr>
                <w:ilvl w:val="0"/>
                <w:numId w:val="18"/>
              </w:numPr>
              <w:tabs>
                <w:tab w:pos="268" w:val="left" w:leader="none"/>
                <w:tab w:pos="270" w:val="left" w:leader="none"/>
              </w:tabs>
              <w:spacing w:line="240" w:lineRule="auto" w:before="86" w:after="0"/>
              <w:ind w:left="270" w:right="96" w:hanging="181"/>
              <w:jc w:val="left"/>
              <w:rPr>
                <w:sz w:val="18"/>
              </w:rPr>
            </w:pPr>
            <w:r>
              <w:rPr>
                <w:sz w:val="18"/>
              </w:rPr>
              <w:t>OAM functions in SMO domain: Performance data and training data collection, AI model training targeting to QoS optimization.</w:t>
            </w:r>
          </w:p>
          <w:p>
            <w:pPr>
              <w:pStyle w:val="TableParagraph"/>
              <w:numPr>
                <w:ilvl w:val="0"/>
                <w:numId w:val="18"/>
              </w:numPr>
              <w:tabs>
                <w:tab w:pos="268" w:val="left" w:leader="none"/>
              </w:tabs>
              <w:spacing w:line="206" w:lineRule="exact" w:before="1" w:after="0"/>
              <w:ind w:left="268" w:right="0" w:hanging="179"/>
              <w:jc w:val="left"/>
              <w:rPr>
                <w:sz w:val="18"/>
              </w:rPr>
            </w:pPr>
            <w:r>
              <w:rPr>
                <w:sz w:val="18"/>
              </w:rPr>
              <w:t>Non-RT</w:t>
            </w:r>
            <w:r>
              <w:rPr>
                <w:spacing w:val="-4"/>
                <w:sz w:val="18"/>
              </w:rPr>
              <w:t> </w:t>
            </w:r>
            <w:r>
              <w:rPr>
                <w:sz w:val="18"/>
              </w:rPr>
              <w:t>RIC</w:t>
            </w:r>
            <w:r>
              <w:rPr>
                <w:spacing w:val="-4"/>
                <w:sz w:val="18"/>
              </w:rPr>
              <w:t> </w:t>
            </w:r>
            <w:r>
              <w:rPr>
                <w:sz w:val="18"/>
              </w:rPr>
              <w:t>in</w:t>
            </w:r>
            <w:r>
              <w:rPr>
                <w:spacing w:val="-3"/>
                <w:sz w:val="18"/>
              </w:rPr>
              <w:t> </w:t>
            </w:r>
            <w:r>
              <w:rPr>
                <w:sz w:val="18"/>
              </w:rPr>
              <w:t>SMO</w:t>
            </w:r>
            <w:r>
              <w:rPr>
                <w:spacing w:val="-3"/>
                <w:sz w:val="18"/>
              </w:rPr>
              <w:t> </w:t>
            </w:r>
            <w:r>
              <w:rPr>
                <w:sz w:val="18"/>
              </w:rPr>
              <w:t>domain:</w:t>
            </w:r>
            <w:r>
              <w:rPr>
                <w:spacing w:val="-3"/>
                <w:sz w:val="18"/>
              </w:rPr>
              <w:t> </w:t>
            </w:r>
            <w:r>
              <w:rPr>
                <w:sz w:val="18"/>
              </w:rPr>
              <w:t>Creates</w:t>
            </w:r>
            <w:r>
              <w:rPr>
                <w:spacing w:val="-2"/>
                <w:sz w:val="18"/>
              </w:rPr>
              <w:t> </w:t>
            </w:r>
            <w:r>
              <w:rPr>
                <w:sz w:val="18"/>
              </w:rPr>
              <w:t>and</w:t>
            </w:r>
            <w:r>
              <w:rPr>
                <w:spacing w:val="-4"/>
                <w:sz w:val="18"/>
              </w:rPr>
              <w:t> </w:t>
            </w:r>
            <w:r>
              <w:rPr>
                <w:sz w:val="18"/>
              </w:rPr>
              <w:t>updates</w:t>
            </w:r>
            <w:r>
              <w:rPr>
                <w:spacing w:val="-3"/>
                <w:sz w:val="18"/>
              </w:rPr>
              <w:t> </w:t>
            </w:r>
            <w:r>
              <w:rPr>
                <w:sz w:val="18"/>
              </w:rPr>
              <w:t>A1</w:t>
            </w:r>
            <w:r>
              <w:rPr>
                <w:spacing w:val="-4"/>
                <w:sz w:val="18"/>
              </w:rPr>
              <w:t> </w:t>
            </w:r>
            <w:r>
              <w:rPr>
                <w:spacing w:val="-2"/>
                <w:sz w:val="18"/>
              </w:rPr>
              <w:t>policies.</w:t>
            </w:r>
          </w:p>
          <w:p>
            <w:pPr>
              <w:pStyle w:val="TableParagraph"/>
              <w:numPr>
                <w:ilvl w:val="0"/>
                <w:numId w:val="18"/>
              </w:numPr>
              <w:tabs>
                <w:tab w:pos="268" w:val="left" w:leader="none"/>
                <w:tab w:pos="270" w:val="left" w:leader="none"/>
              </w:tabs>
              <w:spacing w:line="242" w:lineRule="auto" w:before="0" w:after="0"/>
              <w:ind w:left="270" w:right="98" w:hanging="181"/>
              <w:jc w:val="left"/>
              <w:rPr>
                <w:sz w:val="18"/>
              </w:rPr>
            </w:pPr>
            <w:r>
              <w:rPr>
                <w:sz w:val="18"/>
              </w:rPr>
              <w:t>Near-RT</w:t>
            </w:r>
            <w:r>
              <w:rPr>
                <w:spacing w:val="40"/>
                <w:sz w:val="18"/>
              </w:rPr>
              <w:t> </w:t>
            </w:r>
            <w:r>
              <w:rPr>
                <w:sz w:val="18"/>
              </w:rPr>
              <w:t>RIC:</w:t>
            </w:r>
            <w:r>
              <w:rPr>
                <w:spacing w:val="40"/>
                <w:sz w:val="18"/>
              </w:rPr>
              <w:t> </w:t>
            </w:r>
            <w:r>
              <w:rPr>
                <w:sz w:val="18"/>
              </w:rPr>
              <w:t>Enforces</w:t>
            </w:r>
            <w:r>
              <w:rPr>
                <w:spacing w:val="40"/>
                <w:sz w:val="18"/>
              </w:rPr>
              <w:t> </w:t>
            </w:r>
            <w:r>
              <w:rPr>
                <w:sz w:val="18"/>
              </w:rPr>
              <w:t>A1</w:t>
            </w:r>
            <w:r>
              <w:rPr>
                <w:spacing w:val="40"/>
                <w:sz w:val="18"/>
              </w:rPr>
              <w:t> </w:t>
            </w:r>
            <w:r>
              <w:rPr>
                <w:sz w:val="18"/>
              </w:rPr>
              <w:t>policies</w:t>
            </w:r>
            <w:r>
              <w:rPr>
                <w:spacing w:val="40"/>
                <w:sz w:val="18"/>
              </w:rPr>
              <w:t> </w:t>
            </w:r>
            <w:r>
              <w:rPr>
                <w:sz w:val="18"/>
              </w:rPr>
              <w:t>and</w:t>
            </w:r>
            <w:r>
              <w:rPr>
                <w:spacing w:val="40"/>
                <w:sz w:val="18"/>
              </w:rPr>
              <w:t> </w:t>
            </w:r>
            <w:r>
              <w:rPr>
                <w:sz w:val="18"/>
              </w:rPr>
              <w:t>generates</w:t>
            </w:r>
            <w:r>
              <w:rPr>
                <w:spacing w:val="40"/>
                <w:sz w:val="18"/>
              </w:rPr>
              <w:t> </w:t>
            </w:r>
            <w:r>
              <w:rPr>
                <w:sz w:val="18"/>
              </w:rPr>
              <w:t>RIC</w:t>
            </w:r>
            <w:r>
              <w:rPr>
                <w:spacing w:val="40"/>
                <w:sz w:val="18"/>
              </w:rPr>
              <w:t> </w:t>
            </w:r>
            <w:r>
              <w:rPr>
                <w:sz w:val="18"/>
              </w:rPr>
              <w:t>CONTROL</w:t>
            </w:r>
            <w:r>
              <w:rPr>
                <w:spacing w:val="40"/>
                <w:sz w:val="18"/>
              </w:rPr>
              <w:t> </w:t>
            </w:r>
            <w:r>
              <w:rPr>
                <w:sz w:val="18"/>
              </w:rPr>
              <w:t>and/or </w:t>
            </w:r>
            <w:r>
              <w:rPr>
                <w:spacing w:val="-2"/>
                <w:sz w:val="18"/>
              </w:rPr>
              <w:t>POLICY.</w:t>
            </w:r>
          </w:p>
          <w:p>
            <w:pPr>
              <w:pStyle w:val="TableParagraph"/>
              <w:numPr>
                <w:ilvl w:val="0"/>
                <w:numId w:val="18"/>
              </w:numPr>
              <w:tabs>
                <w:tab w:pos="268" w:val="left" w:leader="none"/>
              </w:tabs>
              <w:spacing w:line="204" w:lineRule="exact" w:before="0" w:after="0"/>
              <w:ind w:left="268" w:right="0" w:hanging="179"/>
              <w:jc w:val="left"/>
              <w:rPr>
                <w:sz w:val="18"/>
              </w:rPr>
            </w:pPr>
            <w:r>
              <w:rPr>
                <w:sz w:val="18"/>
              </w:rPr>
              <w:t>E2</w:t>
            </w:r>
            <w:r>
              <w:rPr>
                <w:spacing w:val="-5"/>
                <w:sz w:val="18"/>
              </w:rPr>
              <w:t> </w:t>
            </w:r>
            <w:r>
              <w:rPr>
                <w:sz w:val="18"/>
              </w:rPr>
              <w:t>node:</w:t>
            </w:r>
            <w:r>
              <w:rPr>
                <w:spacing w:val="-4"/>
                <w:sz w:val="18"/>
              </w:rPr>
              <w:t> </w:t>
            </w:r>
            <w:r>
              <w:rPr>
                <w:sz w:val="18"/>
              </w:rPr>
              <w:t>RIC</w:t>
            </w:r>
            <w:r>
              <w:rPr>
                <w:spacing w:val="-2"/>
                <w:sz w:val="18"/>
              </w:rPr>
              <w:t> </w:t>
            </w:r>
            <w:r>
              <w:rPr>
                <w:sz w:val="18"/>
              </w:rPr>
              <w:t>CONTROL</w:t>
            </w:r>
            <w:r>
              <w:rPr>
                <w:spacing w:val="-4"/>
                <w:sz w:val="18"/>
              </w:rPr>
              <w:t> </w:t>
            </w:r>
            <w:r>
              <w:rPr>
                <w:sz w:val="18"/>
              </w:rPr>
              <w:t>and</w:t>
            </w:r>
            <w:r>
              <w:rPr>
                <w:spacing w:val="-3"/>
                <w:sz w:val="18"/>
              </w:rPr>
              <w:t> </w:t>
            </w:r>
            <w:r>
              <w:rPr>
                <w:sz w:val="18"/>
              </w:rPr>
              <w:t>POLICY</w:t>
            </w:r>
            <w:r>
              <w:rPr>
                <w:spacing w:val="-3"/>
                <w:sz w:val="18"/>
              </w:rPr>
              <w:t> </w:t>
            </w:r>
            <w:r>
              <w:rPr>
                <w:sz w:val="18"/>
              </w:rPr>
              <w:t>execution</w:t>
            </w:r>
            <w:r>
              <w:rPr>
                <w:spacing w:val="-4"/>
                <w:sz w:val="18"/>
              </w:rPr>
              <w:t> </w:t>
            </w:r>
            <w:r>
              <w:rPr>
                <w:sz w:val="18"/>
              </w:rPr>
              <w:t>and</w:t>
            </w:r>
            <w:r>
              <w:rPr>
                <w:spacing w:val="-3"/>
                <w:sz w:val="18"/>
              </w:rPr>
              <w:t> </w:t>
            </w:r>
            <w:r>
              <w:rPr>
                <w:sz w:val="18"/>
              </w:rPr>
              <w:t>RIC</w:t>
            </w:r>
            <w:r>
              <w:rPr>
                <w:spacing w:val="-2"/>
                <w:sz w:val="18"/>
              </w:rPr>
              <w:t> </w:t>
            </w:r>
            <w:r>
              <w:rPr>
                <w:sz w:val="18"/>
              </w:rPr>
              <w:t>REPORT</w:t>
            </w:r>
            <w:r>
              <w:rPr>
                <w:spacing w:val="-3"/>
                <w:sz w:val="18"/>
              </w:rPr>
              <w:t> </w:t>
            </w:r>
            <w:r>
              <w:rPr>
                <w:spacing w:val="-2"/>
                <w:sz w:val="18"/>
              </w:rPr>
              <w:t>creation.</w:t>
            </w:r>
          </w:p>
          <w:p>
            <w:pPr>
              <w:pStyle w:val="TableParagraph"/>
              <w:spacing w:before="10"/>
              <w:rPr>
                <w:b/>
                <w:sz w:val="18"/>
              </w:rPr>
            </w:pPr>
          </w:p>
          <w:p>
            <w:pPr>
              <w:pStyle w:val="TableParagraph"/>
              <w:spacing w:before="1"/>
              <w:ind w:left="104"/>
              <w:rPr>
                <w:sz w:val="18"/>
              </w:rPr>
            </w:pPr>
            <w:r>
              <w:rPr>
                <w:sz w:val="18"/>
              </w:rPr>
              <w:t>Refer</w:t>
            </w:r>
            <w:r>
              <w:rPr>
                <w:spacing w:val="-4"/>
                <w:sz w:val="18"/>
              </w:rPr>
              <w:t> </w:t>
            </w:r>
            <w:r>
              <w:rPr>
                <w:sz w:val="18"/>
              </w:rPr>
              <w:t>to</w:t>
            </w:r>
            <w:r>
              <w:rPr>
                <w:spacing w:val="-4"/>
                <w:sz w:val="18"/>
              </w:rPr>
              <w:t> </w:t>
            </w:r>
            <w:r>
              <w:rPr>
                <w:sz w:val="18"/>
              </w:rPr>
              <w:t>4.2.2</w:t>
            </w:r>
            <w:r>
              <w:rPr>
                <w:spacing w:val="-4"/>
                <w:sz w:val="18"/>
              </w:rPr>
              <w:t> </w:t>
            </w:r>
            <w:r>
              <w:rPr>
                <w:sz w:val="18"/>
              </w:rPr>
              <w:t>for</w:t>
            </w:r>
            <w:r>
              <w:rPr>
                <w:spacing w:val="-4"/>
                <w:sz w:val="18"/>
              </w:rPr>
              <w:t> </w:t>
            </w:r>
            <w:r>
              <w:rPr>
                <w:sz w:val="18"/>
              </w:rPr>
              <w:t>more</w:t>
            </w:r>
            <w:r>
              <w:rPr>
                <w:spacing w:val="-4"/>
                <w:sz w:val="18"/>
              </w:rPr>
              <w:t> </w:t>
            </w:r>
            <w:r>
              <w:rPr>
                <w:spacing w:val="-2"/>
                <w:sz w:val="18"/>
              </w:rPr>
              <w:t>details.</w:t>
            </w:r>
          </w:p>
        </w:tc>
        <w:tc>
          <w:tcPr>
            <w:tcW w:w="1266" w:type="dxa"/>
          </w:tcPr>
          <w:p>
            <w:pPr>
              <w:pStyle w:val="TableParagraph"/>
              <w:rPr>
                <w:rFonts w:ascii="Times New Roman"/>
                <w:sz w:val="18"/>
              </w:rPr>
            </w:pPr>
          </w:p>
        </w:tc>
      </w:tr>
      <w:tr>
        <w:trPr>
          <w:trHeight w:val="800" w:hRule="atLeast"/>
        </w:trPr>
        <w:tc>
          <w:tcPr>
            <w:tcW w:w="1616" w:type="dxa"/>
          </w:tcPr>
          <w:p>
            <w:pPr>
              <w:pStyle w:val="TableParagraph"/>
              <w:spacing w:before="79"/>
              <w:rPr>
                <w:b/>
                <w:sz w:val="18"/>
              </w:rPr>
            </w:pPr>
          </w:p>
          <w:p>
            <w:pPr>
              <w:pStyle w:val="TableParagraph"/>
              <w:ind w:left="105"/>
              <w:rPr>
                <w:sz w:val="18"/>
              </w:rPr>
            </w:pPr>
            <w:r>
              <w:rPr>
                <w:spacing w:val="-2"/>
                <w:sz w:val="18"/>
              </w:rPr>
              <w:t>Assumptions</w:t>
            </w:r>
          </w:p>
        </w:tc>
        <w:tc>
          <w:tcPr>
            <w:tcW w:w="6753" w:type="dxa"/>
          </w:tcPr>
          <w:p>
            <w:pPr>
              <w:pStyle w:val="TableParagraph"/>
              <w:numPr>
                <w:ilvl w:val="0"/>
                <w:numId w:val="19"/>
              </w:numPr>
              <w:tabs>
                <w:tab w:pos="268" w:val="left" w:leader="none"/>
              </w:tabs>
              <w:spacing w:line="240" w:lineRule="auto" w:before="191" w:after="0"/>
              <w:ind w:left="268" w:right="0" w:hanging="179"/>
              <w:jc w:val="left"/>
              <w:rPr>
                <w:sz w:val="18"/>
              </w:rPr>
            </w:pPr>
            <w:r>
              <w:rPr>
                <w:sz w:val="18"/>
              </w:rPr>
              <w:t>All</w:t>
            </w:r>
            <w:r>
              <w:rPr>
                <w:spacing w:val="-13"/>
                <w:sz w:val="18"/>
              </w:rPr>
              <w:t> </w:t>
            </w:r>
            <w:r>
              <w:rPr>
                <w:sz w:val="18"/>
              </w:rPr>
              <w:t>relevant</w:t>
            </w:r>
            <w:r>
              <w:rPr>
                <w:spacing w:val="-12"/>
                <w:sz w:val="18"/>
              </w:rPr>
              <w:t> </w:t>
            </w:r>
            <w:r>
              <w:rPr>
                <w:sz w:val="18"/>
              </w:rPr>
              <w:t>functions</w:t>
            </w:r>
            <w:r>
              <w:rPr>
                <w:spacing w:val="-12"/>
                <w:sz w:val="18"/>
              </w:rPr>
              <w:t> </w:t>
            </w:r>
            <w:r>
              <w:rPr>
                <w:sz w:val="18"/>
              </w:rPr>
              <w:t>and</w:t>
            </w:r>
            <w:r>
              <w:rPr>
                <w:spacing w:val="-12"/>
                <w:sz w:val="18"/>
              </w:rPr>
              <w:t> </w:t>
            </w:r>
            <w:r>
              <w:rPr>
                <w:sz w:val="18"/>
              </w:rPr>
              <w:t>components</w:t>
            </w:r>
            <w:r>
              <w:rPr>
                <w:spacing w:val="-12"/>
                <w:sz w:val="18"/>
              </w:rPr>
              <w:t> </w:t>
            </w:r>
            <w:r>
              <w:rPr>
                <w:sz w:val="18"/>
              </w:rPr>
              <w:t>are</w:t>
            </w:r>
            <w:r>
              <w:rPr>
                <w:spacing w:val="-12"/>
                <w:sz w:val="18"/>
              </w:rPr>
              <w:t> </w:t>
            </w:r>
            <w:r>
              <w:rPr>
                <w:sz w:val="18"/>
              </w:rPr>
              <w:t>instantiated</w:t>
            </w:r>
            <w:r>
              <w:rPr>
                <w:spacing w:val="-12"/>
                <w:sz w:val="18"/>
              </w:rPr>
              <w:t> </w:t>
            </w:r>
            <w:r>
              <w:rPr>
                <w:sz w:val="18"/>
              </w:rPr>
              <w:t>and</w:t>
            </w:r>
            <w:r>
              <w:rPr>
                <w:spacing w:val="-10"/>
                <w:sz w:val="18"/>
              </w:rPr>
              <w:t> </w:t>
            </w:r>
            <w:r>
              <w:rPr>
                <w:spacing w:val="-2"/>
                <w:sz w:val="18"/>
              </w:rPr>
              <w:t>configured.</w:t>
            </w:r>
          </w:p>
          <w:p>
            <w:pPr>
              <w:pStyle w:val="TableParagraph"/>
              <w:numPr>
                <w:ilvl w:val="0"/>
                <w:numId w:val="19"/>
              </w:numPr>
              <w:tabs>
                <w:tab w:pos="268" w:val="left" w:leader="none"/>
              </w:tabs>
              <w:spacing w:line="240" w:lineRule="auto" w:before="3" w:after="0"/>
              <w:ind w:left="268" w:right="0" w:hanging="179"/>
              <w:jc w:val="left"/>
              <w:rPr>
                <w:sz w:val="18"/>
              </w:rPr>
            </w:pPr>
            <w:r>
              <w:rPr>
                <w:sz w:val="18"/>
              </w:rPr>
              <w:t>A1,</w:t>
            </w:r>
            <w:r>
              <w:rPr>
                <w:spacing w:val="-7"/>
                <w:sz w:val="18"/>
              </w:rPr>
              <w:t> </w:t>
            </w:r>
            <w:r>
              <w:rPr>
                <w:sz w:val="18"/>
              </w:rPr>
              <w:t>O1,</w:t>
            </w:r>
            <w:r>
              <w:rPr>
                <w:spacing w:val="-6"/>
                <w:sz w:val="18"/>
              </w:rPr>
              <w:t> </w:t>
            </w:r>
            <w:r>
              <w:rPr>
                <w:sz w:val="18"/>
              </w:rPr>
              <w:t>E2</w:t>
            </w:r>
            <w:r>
              <w:rPr>
                <w:spacing w:val="-5"/>
                <w:sz w:val="18"/>
              </w:rPr>
              <w:t> </w:t>
            </w:r>
            <w:r>
              <w:rPr>
                <w:sz w:val="18"/>
              </w:rPr>
              <w:t>interface</w:t>
            </w:r>
            <w:r>
              <w:rPr>
                <w:spacing w:val="-6"/>
                <w:sz w:val="18"/>
              </w:rPr>
              <w:t> </w:t>
            </w:r>
            <w:r>
              <w:rPr>
                <w:sz w:val="18"/>
              </w:rPr>
              <w:t>connectivity</w:t>
            </w:r>
            <w:r>
              <w:rPr>
                <w:spacing w:val="-6"/>
                <w:sz w:val="18"/>
              </w:rPr>
              <w:t> </w:t>
            </w:r>
            <w:r>
              <w:rPr>
                <w:sz w:val="18"/>
              </w:rPr>
              <w:t>is</w:t>
            </w:r>
            <w:r>
              <w:rPr>
                <w:spacing w:val="-6"/>
                <w:sz w:val="18"/>
              </w:rPr>
              <w:t> </w:t>
            </w:r>
            <w:r>
              <w:rPr>
                <w:spacing w:val="-2"/>
                <w:sz w:val="18"/>
              </w:rPr>
              <w:t>established.</w:t>
            </w:r>
          </w:p>
        </w:tc>
        <w:tc>
          <w:tcPr>
            <w:tcW w:w="1266" w:type="dxa"/>
          </w:tcPr>
          <w:p>
            <w:pPr>
              <w:pStyle w:val="TableParagraph"/>
              <w:rPr>
                <w:rFonts w:ascii="Times New Roman"/>
                <w:sz w:val="18"/>
              </w:rPr>
            </w:pPr>
          </w:p>
        </w:tc>
      </w:tr>
      <w:tr>
        <w:trPr>
          <w:trHeight w:val="1765" w:hRule="atLeast"/>
        </w:trPr>
        <w:tc>
          <w:tcPr>
            <w:tcW w:w="1616" w:type="dxa"/>
          </w:tcPr>
          <w:p>
            <w:pPr>
              <w:pStyle w:val="TableParagraph"/>
              <w:rPr>
                <w:b/>
                <w:sz w:val="18"/>
              </w:rPr>
            </w:pPr>
          </w:p>
          <w:p>
            <w:pPr>
              <w:pStyle w:val="TableParagraph"/>
              <w:rPr>
                <w:b/>
                <w:sz w:val="18"/>
              </w:rPr>
            </w:pPr>
          </w:p>
          <w:p>
            <w:pPr>
              <w:pStyle w:val="TableParagraph"/>
              <w:spacing w:before="150"/>
              <w:rPr>
                <w:b/>
                <w:sz w:val="18"/>
              </w:rPr>
            </w:pPr>
          </w:p>
          <w:p>
            <w:pPr>
              <w:pStyle w:val="TableParagraph"/>
              <w:ind w:left="105"/>
              <w:rPr>
                <w:sz w:val="18"/>
              </w:rPr>
            </w:pPr>
            <w:r>
              <w:rPr>
                <w:spacing w:val="-2"/>
                <w:sz w:val="18"/>
              </w:rPr>
              <w:t>Pre-conditions</w:t>
            </w:r>
          </w:p>
        </w:tc>
        <w:tc>
          <w:tcPr>
            <w:tcW w:w="6753" w:type="dxa"/>
          </w:tcPr>
          <w:p>
            <w:pPr>
              <w:pStyle w:val="TableParagraph"/>
              <w:spacing w:before="1"/>
              <w:ind w:left="104"/>
              <w:jc w:val="both"/>
              <w:rPr>
                <w:sz w:val="18"/>
              </w:rPr>
            </w:pPr>
            <w:r>
              <w:rPr>
                <w:sz w:val="18"/>
              </w:rPr>
              <w:t>Network</w:t>
            </w:r>
            <w:r>
              <w:rPr>
                <w:spacing w:val="-7"/>
                <w:sz w:val="18"/>
              </w:rPr>
              <w:t> </w:t>
            </w:r>
            <w:r>
              <w:rPr>
                <w:sz w:val="18"/>
              </w:rPr>
              <w:t>is</w:t>
            </w:r>
            <w:r>
              <w:rPr>
                <w:spacing w:val="-6"/>
                <w:sz w:val="18"/>
              </w:rPr>
              <w:t> </w:t>
            </w:r>
            <w:r>
              <w:rPr>
                <w:sz w:val="18"/>
              </w:rPr>
              <w:t>operational</w:t>
            </w:r>
            <w:r>
              <w:rPr>
                <w:spacing w:val="-6"/>
                <w:sz w:val="18"/>
              </w:rPr>
              <w:t> </w:t>
            </w:r>
            <w:r>
              <w:rPr>
                <w:sz w:val="18"/>
              </w:rPr>
              <w:t>with</w:t>
            </w:r>
            <w:r>
              <w:rPr>
                <w:spacing w:val="-6"/>
                <w:sz w:val="18"/>
              </w:rPr>
              <w:t> </w:t>
            </w:r>
            <w:r>
              <w:rPr>
                <w:sz w:val="18"/>
              </w:rPr>
              <w:t>default</w:t>
            </w:r>
            <w:r>
              <w:rPr>
                <w:spacing w:val="-7"/>
                <w:sz w:val="18"/>
              </w:rPr>
              <w:t> </w:t>
            </w:r>
            <w:r>
              <w:rPr>
                <w:spacing w:val="-2"/>
                <w:sz w:val="18"/>
              </w:rPr>
              <w:t>configuration.</w:t>
            </w:r>
          </w:p>
          <w:p>
            <w:pPr>
              <w:pStyle w:val="TableParagraph"/>
              <w:spacing w:line="254" w:lineRule="auto" w:before="13"/>
              <w:ind w:left="104" w:right="98"/>
              <w:jc w:val="both"/>
              <w:rPr>
                <w:sz w:val="18"/>
              </w:rPr>
            </w:pPr>
            <w:r>
              <w:rPr>
                <w:sz w:val="18"/>
              </w:rPr>
              <w:t>OAM</w:t>
            </w:r>
            <w:r>
              <w:rPr>
                <w:spacing w:val="-10"/>
                <w:sz w:val="18"/>
              </w:rPr>
              <w:t> </w:t>
            </w:r>
            <w:r>
              <w:rPr>
                <w:sz w:val="18"/>
              </w:rPr>
              <w:t>functions</w:t>
            </w:r>
            <w:r>
              <w:rPr>
                <w:spacing w:val="-9"/>
                <w:sz w:val="18"/>
              </w:rPr>
              <w:t> </w:t>
            </w:r>
            <w:r>
              <w:rPr>
                <w:sz w:val="18"/>
              </w:rPr>
              <w:t>have</w:t>
            </w:r>
            <w:r>
              <w:rPr>
                <w:spacing w:val="-10"/>
                <w:sz w:val="18"/>
              </w:rPr>
              <w:t> </w:t>
            </w:r>
            <w:r>
              <w:rPr>
                <w:sz w:val="18"/>
              </w:rPr>
              <w:t>established</w:t>
            </w:r>
            <w:r>
              <w:rPr>
                <w:spacing w:val="-10"/>
                <w:sz w:val="18"/>
              </w:rPr>
              <w:t> </w:t>
            </w:r>
            <w:r>
              <w:rPr>
                <w:sz w:val="18"/>
              </w:rPr>
              <w:t>RAN</w:t>
            </w:r>
            <w:r>
              <w:rPr>
                <w:spacing w:val="-9"/>
                <w:sz w:val="18"/>
              </w:rPr>
              <w:t> </w:t>
            </w:r>
            <w:r>
              <w:rPr>
                <w:sz w:val="18"/>
              </w:rPr>
              <w:t>data</w:t>
            </w:r>
            <w:r>
              <w:rPr>
                <w:spacing w:val="-10"/>
                <w:sz w:val="18"/>
              </w:rPr>
              <w:t> </w:t>
            </w:r>
            <w:r>
              <w:rPr>
                <w:sz w:val="18"/>
              </w:rPr>
              <w:t>collection,</w:t>
            </w:r>
            <w:r>
              <w:rPr>
                <w:spacing w:val="-10"/>
                <w:sz w:val="18"/>
              </w:rPr>
              <w:t> </w:t>
            </w:r>
            <w:r>
              <w:rPr>
                <w:sz w:val="18"/>
              </w:rPr>
              <w:t>and</w:t>
            </w:r>
            <w:r>
              <w:rPr>
                <w:spacing w:val="-13"/>
                <w:sz w:val="18"/>
              </w:rPr>
              <w:t> </w:t>
            </w:r>
            <w:r>
              <w:rPr>
                <w:sz w:val="18"/>
              </w:rPr>
              <w:t>Non-RT</w:t>
            </w:r>
            <w:r>
              <w:rPr>
                <w:spacing w:val="-8"/>
                <w:sz w:val="18"/>
              </w:rPr>
              <w:t> </w:t>
            </w:r>
            <w:r>
              <w:rPr>
                <w:sz w:val="18"/>
              </w:rPr>
              <w:t>RIC</w:t>
            </w:r>
            <w:r>
              <w:rPr>
                <w:spacing w:val="-9"/>
                <w:sz w:val="18"/>
              </w:rPr>
              <w:t> </w:t>
            </w:r>
            <w:r>
              <w:rPr>
                <w:sz w:val="18"/>
              </w:rPr>
              <w:t>has</w:t>
            </w:r>
            <w:r>
              <w:rPr>
                <w:spacing w:val="-10"/>
                <w:sz w:val="18"/>
              </w:rPr>
              <w:t> </w:t>
            </w:r>
            <w:r>
              <w:rPr>
                <w:sz w:val="18"/>
              </w:rPr>
              <w:t>access to this data.</w:t>
            </w:r>
          </w:p>
          <w:p>
            <w:pPr>
              <w:pStyle w:val="TableParagraph"/>
              <w:spacing w:line="254" w:lineRule="auto" w:before="1"/>
              <w:ind w:left="104" w:right="93"/>
              <w:jc w:val="both"/>
              <w:rPr>
                <w:sz w:val="18"/>
              </w:rPr>
            </w:pPr>
            <w:r>
              <w:rPr>
                <w:sz w:val="18"/>
              </w:rPr>
              <w:t>Non-RT RIC analyzes the</w:t>
            </w:r>
            <w:r>
              <w:rPr>
                <w:sz w:val="18"/>
              </w:rPr>
              <w:t> history data from RAN and triggers SMO to train the relevant AI/ML models which are deployed or updated in Near-RT RIC via O1 </w:t>
            </w:r>
            <w:r>
              <w:rPr>
                <w:spacing w:val="-2"/>
                <w:sz w:val="18"/>
              </w:rPr>
              <w:t>interface.</w:t>
            </w:r>
          </w:p>
          <w:p>
            <w:pPr>
              <w:pStyle w:val="TableParagraph"/>
              <w:spacing w:before="7"/>
              <w:ind w:left="104"/>
              <w:jc w:val="both"/>
              <w:rPr>
                <w:sz w:val="18"/>
              </w:rPr>
            </w:pPr>
            <w:r>
              <w:rPr>
                <w:spacing w:val="-2"/>
                <w:sz w:val="18"/>
              </w:rPr>
              <w:t>Non-RT</w:t>
            </w:r>
            <w:r>
              <w:rPr>
                <w:spacing w:val="-6"/>
                <w:sz w:val="18"/>
              </w:rPr>
              <w:t> </w:t>
            </w:r>
            <w:r>
              <w:rPr>
                <w:spacing w:val="-2"/>
                <w:sz w:val="18"/>
              </w:rPr>
              <w:t>RIC</w:t>
            </w:r>
            <w:r>
              <w:rPr>
                <w:spacing w:val="-7"/>
                <w:sz w:val="18"/>
              </w:rPr>
              <w:t> </w:t>
            </w:r>
            <w:r>
              <w:rPr>
                <w:spacing w:val="-2"/>
                <w:sz w:val="18"/>
              </w:rPr>
              <w:t>and</w:t>
            </w:r>
            <w:r>
              <w:rPr>
                <w:spacing w:val="-7"/>
                <w:sz w:val="18"/>
              </w:rPr>
              <w:t> </w:t>
            </w:r>
            <w:r>
              <w:rPr>
                <w:spacing w:val="-2"/>
                <w:sz w:val="18"/>
              </w:rPr>
              <w:t>Near-RT</w:t>
            </w:r>
            <w:r>
              <w:rPr>
                <w:spacing w:val="-6"/>
                <w:sz w:val="18"/>
              </w:rPr>
              <w:t> </w:t>
            </w:r>
            <w:r>
              <w:rPr>
                <w:spacing w:val="-2"/>
                <w:sz w:val="18"/>
              </w:rPr>
              <w:t>RIC</w:t>
            </w:r>
            <w:r>
              <w:rPr>
                <w:spacing w:val="-1"/>
                <w:sz w:val="18"/>
              </w:rPr>
              <w:t> </w:t>
            </w:r>
            <w:r>
              <w:rPr>
                <w:spacing w:val="-2"/>
                <w:sz w:val="18"/>
              </w:rPr>
              <w:t>have</w:t>
            </w:r>
            <w:r>
              <w:rPr>
                <w:spacing w:val="-7"/>
                <w:sz w:val="18"/>
              </w:rPr>
              <w:t> </w:t>
            </w:r>
            <w:r>
              <w:rPr>
                <w:spacing w:val="-2"/>
                <w:sz w:val="18"/>
              </w:rPr>
              <w:t>exchanged</w:t>
            </w:r>
            <w:r>
              <w:rPr>
                <w:spacing w:val="-1"/>
                <w:sz w:val="18"/>
              </w:rPr>
              <w:t> </w:t>
            </w:r>
            <w:r>
              <w:rPr>
                <w:spacing w:val="-2"/>
                <w:sz w:val="18"/>
              </w:rPr>
              <w:t>capabilities</w:t>
            </w:r>
            <w:r>
              <w:rPr>
                <w:spacing w:val="-7"/>
                <w:sz w:val="18"/>
              </w:rPr>
              <w:t> </w:t>
            </w:r>
            <w:r>
              <w:rPr>
                <w:spacing w:val="-2"/>
                <w:sz w:val="18"/>
              </w:rPr>
              <w:t>for</w:t>
            </w:r>
            <w:r>
              <w:rPr>
                <w:spacing w:val="-1"/>
                <w:sz w:val="18"/>
              </w:rPr>
              <w:t> </w:t>
            </w:r>
            <w:r>
              <w:rPr>
                <w:spacing w:val="-2"/>
                <w:sz w:val="18"/>
              </w:rPr>
              <w:t>the</w:t>
            </w:r>
            <w:r>
              <w:rPr>
                <w:spacing w:val="-7"/>
                <w:sz w:val="18"/>
              </w:rPr>
              <w:t> </w:t>
            </w:r>
            <w:r>
              <w:rPr>
                <w:spacing w:val="-2"/>
                <w:sz w:val="18"/>
              </w:rPr>
              <w:t>support</w:t>
            </w:r>
            <w:r>
              <w:rPr>
                <w:spacing w:val="-7"/>
                <w:sz w:val="18"/>
              </w:rPr>
              <w:t> </w:t>
            </w:r>
            <w:r>
              <w:rPr>
                <w:spacing w:val="-2"/>
                <w:sz w:val="18"/>
              </w:rPr>
              <w:t>of</w:t>
            </w:r>
            <w:r>
              <w:rPr>
                <w:spacing w:val="-7"/>
                <w:sz w:val="18"/>
              </w:rPr>
              <w:t> </w:t>
            </w:r>
            <w:r>
              <w:rPr>
                <w:spacing w:val="-4"/>
                <w:sz w:val="18"/>
              </w:rPr>
              <w:t>QoS-</w:t>
            </w:r>
          </w:p>
          <w:p>
            <w:pPr>
              <w:pStyle w:val="TableParagraph"/>
              <w:spacing w:line="199" w:lineRule="exact" w:before="13"/>
              <w:ind w:left="104"/>
              <w:jc w:val="both"/>
              <w:rPr>
                <w:sz w:val="18"/>
              </w:rPr>
            </w:pPr>
            <w:r>
              <w:rPr>
                <w:sz w:val="18"/>
              </w:rPr>
              <w:t>aware</w:t>
            </w:r>
            <w:r>
              <w:rPr>
                <w:spacing w:val="-6"/>
                <w:sz w:val="18"/>
              </w:rPr>
              <w:t> </w:t>
            </w:r>
            <w:r>
              <w:rPr>
                <w:sz w:val="18"/>
              </w:rPr>
              <w:t>resource</w:t>
            </w:r>
            <w:r>
              <w:rPr>
                <w:spacing w:val="-6"/>
                <w:sz w:val="18"/>
              </w:rPr>
              <w:t> </w:t>
            </w:r>
            <w:r>
              <w:rPr>
                <w:spacing w:val="-2"/>
                <w:sz w:val="18"/>
              </w:rPr>
              <w:t>optimization.</w:t>
            </w:r>
          </w:p>
        </w:tc>
        <w:tc>
          <w:tcPr>
            <w:tcW w:w="1266" w:type="dxa"/>
          </w:tcPr>
          <w:p>
            <w:pPr>
              <w:pStyle w:val="TableParagraph"/>
              <w:rPr>
                <w:rFonts w:ascii="Times New Roman"/>
                <w:sz w:val="18"/>
              </w:rPr>
            </w:pPr>
          </w:p>
        </w:tc>
      </w:tr>
      <w:tr>
        <w:trPr>
          <w:trHeight w:val="355" w:hRule="atLeast"/>
        </w:trPr>
        <w:tc>
          <w:tcPr>
            <w:tcW w:w="1616" w:type="dxa"/>
          </w:tcPr>
          <w:p>
            <w:pPr>
              <w:pStyle w:val="TableParagraph"/>
              <w:spacing w:before="66"/>
              <w:ind w:left="105"/>
              <w:rPr>
                <w:sz w:val="18"/>
              </w:rPr>
            </w:pPr>
            <w:r>
              <w:rPr>
                <w:sz w:val="18"/>
              </w:rPr>
              <w:t>Begins</w:t>
            </w:r>
            <w:r>
              <w:rPr>
                <w:spacing w:val="-6"/>
                <w:sz w:val="18"/>
              </w:rPr>
              <w:t> </w:t>
            </w:r>
            <w:r>
              <w:rPr>
                <w:spacing w:val="-4"/>
                <w:sz w:val="18"/>
              </w:rPr>
              <w:t>when</w:t>
            </w:r>
          </w:p>
        </w:tc>
        <w:tc>
          <w:tcPr>
            <w:tcW w:w="6753" w:type="dxa"/>
          </w:tcPr>
          <w:p>
            <w:pPr>
              <w:pStyle w:val="TableParagraph"/>
              <w:spacing w:before="66"/>
              <w:ind w:left="104"/>
              <w:rPr>
                <w:sz w:val="18"/>
              </w:rPr>
            </w:pPr>
            <w:r>
              <w:rPr>
                <w:sz w:val="18"/>
              </w:rPr>
              <w:t>QoS-aware</w:t>
            </w:r>
            <w:r>
              <w:rPr>
                <w:spacing w:val="-8"/>
                <w:sz w:val="18"/>
              </w:rPr>
              <w:t> </w:t>
            </w:r>
            <w:r>
              <w:rPr>
                <w:sz w:val="18"/>
              </w:rPr>
              <w:t>optimization</w:t>
            </w:r>
            <w:r>
              <w:rPr>
                <w:spacing w:val="-7"/>
                <w:sz w:val="18"/>
              </w:rPr>
              <w:t> </w:t>
            </w:r>
            <w:r>
              <w:rPr>
                <w:sz w:val="18"/>
              </w:rPr>
              <w:t>policy</w:t>
            </w:r>
            <w:r>
              <w:rPr>
                <w:spacing w:val="-8"/>
                <w:sz w:val="18"/>
              </w:rPr>
              <w:t> </w:t>
            </w:r>
            <w:r>
              <w:rPr>
                <w:sz w:val="18"/>
              </w:rPr>
              <w:t>is</w:t>
            </w:r>
            <w:r>
              <w:rPr>
                <w:spacing w:val="-8"/>
                <w:sz w:val="18"/>
              </w:rPr>
              <w:t> </w:t>
            </w:r>
            <w:r>
              <w:rPr>
                <w:sz w:val="18"/>
              </w:rPr>
              <w:t>required</w:t>
            </w:r>
            <w:r>
              <w:rPr>
                <w:spacing w:val="-7"/>
                <w:sz w:val="18"/>
              </w:rPr>
              <w:t> </w:t>
            </w:r>
            <w:r>
              <w:rPr>
                <w:sz w:val="18"/>
              </w:rPr>
              <w:t>to</w:t>
            </w:r>
            <w:r>
              <w:rPr>
                <w:spacing w:val="-8"/>
                <w:sz w:val="18"/>
              </w:rPr>
              <w:t> </w:t>
            </w:r>
            <w:r>
              <w:rPr>
                <w:sz w:val="18"/>
              </w:rPr>
              <w:t>be</w:t>
            </w:r>
            <w:r>
              <w:rPr>
                <w:spacing w:val="-7"/>
                <w:sz w:val="18"/>
              </w:rPr>
              <w:t> </w:t>
            </w:r>
            <w:r>
              <w:rPr>
                <w:sz w:val="18"/>
              </w:rPr>
              <w:t>initiated</w:t>
            </w:r>
            <w:r>
              <w:rPr>
                <w:spacing w:val="-9"/>
                <w:sz w:val="18"/>
              </w:rPr>
              <w:t> </w:t>
            </w:r>
            <w:r>
              <w:rPr>
                <w:sz w:val="18"/>
              </w:rPr>
              <w:t>or</w:t>
            </w:r>
            <w:r>
              <w:rPr>
                <w:spacing w:val="-7"/>
                <w:sz w:val="18"/>
              </w:rPr>
              <w:t> </w:t>
            </w:r>
            <w:r>
              <w:rPr>
                <w:spacing w:val="-2"/>
                <w:sz w:val="18"/>
              </w:rPr>
              <w:t>updated.</w:t>
            </w:r>
          </w:p>
        </w:tc>
        <w:tc>
          <w:tcPr>
            <w:tcW w:w="1266" w:type="dxa"/>
          </w:tcPr>
          <w:p>
            <w:pPr>
              <w:pStyle w:val="TableParagraph"/>
              <w:rPr>
                <w:rFonts w:ascii="Times New Roman"/>
                <w:sz w:val="18"/>
              </w:rPr>
            </w:pPr>
          </w:p>
        </w:tc>
      </w:tr>
      <w:tr>
        <w:trPr>
          <w:trHeight w:val="970" w:hRule="atLeast"/>
        </w:trPr>
        <w:tc>
          <w:tcPr>
            <w:tcW w:w="1616" w:type="dxa"/>
          </w:tcPr>
          <w:p>
            <w:pPr>
              <w:pStyle w:val="TableParagraph"/>
              <w:spacing w:before="169"/>
              <w:rPr>
                <w:b/>
                <w:sz w:val="18"/>
              </w:rPr>
            </w:pPr>
          </w:p>
          <w:p>
            <w:pPr>
              <w:pStyle w:val="TableParagraph"/>
              <w:ind w:left="105"/>
              <w:rPr>
                <w:sz w:val="18"/>
              </w:rPr>
            </w:pPr>
            <w:r>
              <w:rPr>
                <w:sz w:val="18"/>
              </w:rPr>
              <w:t>Step</w:t>
            </w:r>
            <w:r>
              <w:rPr>
                <w:spacing w:val="-5"/>
                <w:sz w:val="18"/>
              </w:rPr>
              <w:t> </w:t>
            </w:r>
            <w:r>
              <w:rPr>
                <w:sz w:val="18"/>
              </w:rPr>
              <w:t>1</w:t>
            </w:r>
            <w:r>
              <w:rPr>
                <w:spacing w:val="-3"/>
                <w:sz w:val="18"/>
              </w:rPr>
              <w:t> </w:t>
            </w:r>
            <w:r>
              <w:rPr>
                <w:spacing w:val="-5"/>
                <w:sz w:val="18"/>
              </w:rPr>
              <w:t>(O)</w:t>
            </w:r>
          </w:p>
        </w:tc>
        <w:tc>
          <w:tcPr>
            <w:tcW w:w="6753" w:type="dxa"/>
          </w:tcPr>
          <w:p>
            <w:pPr>
              <w:pStyle w:val="TableParagraph"/>
              <w:spacing w:before="46"/>
              <w:ind w:left="104"/>
              <w:jc w:val="both"/>
              <w:rPr>
                <w:b/>
                <w:sz w:val="18"/>
              </w:rPr>
            </w:pPr>
            <w:r>
              <w:rPr>
                <w:b/>
                <w:sz w:val="18"/>
              </w:rPr>
              <w:t>(Start</w:t>
            </w:r>
            <w:r>
              <w:rPr>
                <w:b/>
                <w:spacing w:val="-3"/>
                <w:sz w:val="18"/>
              </w:rPr>
              <w:t> </w:t>
            </w:r>
            <w:r>
              <w:rPr>
                <w:b/>
                <w:sz w:val="18"/>
              </w:rPr>
              <w:t>of</w:t>
            </w:r>
            <w:r>
              <w:rPr>
                <w:b/>
                <w:spacing w:val="-1"/>
                <w:sz w:val="18"/>
              </w:rPr>
              <w:t> </w:t>
            </w:r>
            <w:r>
              <w:rPr>
                <w:b/>
                <w:sz w:val="18"/>
              </w:rPr>
              <w:t>outer</w:t>
            </w:r>
            <w:r>
              <w:rPr>
                <w:b/>
                <w:spacing w:val="-1"/>
                <w:sz w:val="18"/>
              </w:rPr>
              <w:t> </w:t>
            </w:r>
            <w:r>
              <w:rPr>
                <w:b/>
                <w:sz w:val="18"/>
              </w:rPr>
              <w:t>loop</w:t>
            </w:r>
            <w:r>
              <w:rPr>
                <w:b/>
                <w:spacing w:val="-1"/>
                <w:sz w:val="18"/>
              </w:rPr>
              <w:t> </w:t>
            </w:r>
            <w:r>
              <w:rPr>
                <w:b/>
                <w:spacing w:val="-2"/>
                <w:sz w:val="18"/>
              </w:rPr>
              <w:t>control)</w:t>
            </w:r>
          </w:p>
          <w:p>
            <w:pPr>
              <w:pStyle w:val="TableParagraph"/>
              <w:spacing w:line="254" w:lineRule="auto" w:before="13"/>
              <w:ind w:left="104" w:right="102"/>
              <w:jc w:val="both"/>
              <w:rPr>
                <w:sz w:val="18"/>
              </w:rPr>
            </w:pPr>
            <w:r>
              <w:rPr>
                <w:sz w:val="18"/>
              </w:rPr>
              <w:t>Non-RT RIC evaluates the collected data and A1 policy feedback, if required, and generates or updates the appropriate QoS-aware resource optimization policy, such as QoS targets, and sends it to Near-RT RIC via A1 interface.</w:t>
            </w:r>
          </w:p>
        </w:tc>
        <w:tc>
          <w:tcPr>
            <w:tcW w:w="1266" w:type="dxa"/>
          </w:tcPr>
          <w:p>
            <w:pPr>
              <w:pStyle w:val="TableParagraph"/>
              <w:rPr>
                <w:rFonts w:ascii="Times New Roman"/>
                <w:sz w:val="18"/>
              </w:rPr>
            </w:pPr>
          </w:p>
        </w:tc>
      </w:tr>
      <w:tr>
        <w:trPr>
          <w:trHeight w:val="620" w:hRule="atLeast"/>
        </w:trPr>
        <w:tc>
          <w:tcPr>
            <w:tcW w:w="1616" w:type="dxa"/>
          </w:tcPr>
          <w:p>
            <w:pPr>
              <w:pStyle w:val="TableParagraph"/>
              <w:spacing w:before="201"/>
              <w:ind w:left="105"/>
              <w:rPr>
                <w:sz w:val="18"/>
              </w:rPr>
            </w:pPr>
            <w:r>
              <w:rPr>
                <w:sz w:val="18"/>
              </w:rPr>
              <w:t>Step</w:t>
            </w:r>
            <w:r>
              <w:rPr>
                <w:spacing w:val="-5"/>
                <w:sz w:val="18"/>
              </w:rPr>
              <w:t> </w:t>
            </w:r>
            <w:r>
              <w:rPr>
                <w:sz w:val="18"/>
              </w:rPr>
              <w:t>2</w:t>
            </w:r>
            <w:r>
              <w:rPr>
                <w:spacing w:val="-3"/>
                <w:sz w:val="18"/>
              </w:rPr>
              <w:t> </w:t>
            </w:r>
            <w:r>
              <w:rPr>
                <w:spacing w:val="-5"/>
                <w:sz w:val="18"/>
              </w:rPr>
              <w:t>(M)</w:t>
            </w:r>
          </w:p>
        </w:tc>
        <w:tc>
          <w:tcPr>
            <w:tcW w:w="6753" w:type="dxa"/>
          </w:tcPr>
          <w:p>
            <w:pPr>
              <w:pStyle w:val="TableParagraph"/>
              <w:spacing w:line="254" w:lineRule="auto" w:before="91"/>
              <w:ind w:left="104"/>
              <w:rPr>
                <w:sz w:val="18"/>
              </w:rPr>
            </w:pPr>
            <w:r>
              <w:rPr>
                <w:sz w:val="18"/>
              </w:rPr>
              <w:t>When</w:t>
            </w:r>
            <w:r>
              <w:rPr>
                <w:spacing w:val="-8"/>
                <w:sz w:val="18"/>
              </w:rPr>
              <w:t> </w:t>
            </w:r>
            <w:r>
              <w:rPr>
                <w:sz w:val="18"/>
              </w:rPr>
              <w:t>Near-RT</w:t>
            </w:r>
            <w:r>
              <w:rPr>
                <w:spacing w:val="-8"/>
                <w:sz w:val="18"/>
              </w:rPr>
              <w:t> </w:t>
            </w:r>
            <w:r>
              <w:rPr>
                <w:sz w:val="18"/>
              </w:rPr>
              <w:t>RIC</w:t>
            </w:r>
            <w:r>
              <w:rPr>
                <w:spacing w:val="-8"/>
                <w:sz w:val="18"/>
              </w:rPr>
              <w:t> </w:t>
            </w:r>
            <w:r>
              <w:rPr>
                <w:sz w:val="18"/>
              </w:rPr>
              <w:t>receives</w:t>
            </w:r>
            <w:r>
              <w:rPr>
                <w:spacing w:val="-9"/>
                <w:sz w:val="18"/>
              </w:rPr>
              <w:t> </w:t>
            </w:r>
            <w:r>
              <w:rPr>
                <w:sz w:val="18"/>
              </w:rPr>
              <w:t>an</w:t>
            </w:r>
            <w:r>
              <w:rPr>
                <w:spacing w:val="-9"/>
                <w:sz w:val="18"/>
              </w:rPr>
              <w:t> </w:t>
            </w:r>
            <w:r>
              <w:rPr>
                <w:sz w:val="18"/>
              </w:rPr>
              <w:t>A1</w:t>
            </w:r>
            <w:r>
              <w:rPr>
                <w:spacing w:val="-9"/>
                <w:sz w:val="18"/>
              </w:rPr>
              <w:t> </w:t>
            </w:r>
            <w:r>
              <w:rPr>
                <w:sz w:val="18"/>
              </w:rPr>
              <w:t>policy</w:t>
            </w:r>
            <w:r>
              <w:rPr>
                <w:spacing w:val="-4"/>
                <w:sz w:val="18"/>
              </w:rPr>
              <w:t> </w:t>
            </w:r>
            <w:r>
              <w:rPr>
                <w:sz w:val="18"/>
              </w:rPr>
              <w:t>from</w:t>
            </w:r>
            <w:r>
              <w:rPr>
                <w:spacing w:val="-9"/>
                <w:sz w:val="18"/>
              </w:rPr>
              <w:t> </w:t>
            </w:r>
            <w:r>
              <w:rPr>
                <w:sz w:val="18"/>
              </w:rPr>
              <w:t>Non-RT</w:t>
            </w:r>
            <w:r>
              <w:rPr>
                <w:spacing w:val="-8"/>
                <w:sz w:val="18"/>
              </w:rPr>
              <w:t> </w:t>
            </w:r>
            <w:r>
              <w:rPr>
                <w:sz w:val="18"/>
              </w:rPr>
              <w:t>RIC,</w:t>
            </w:r>
            <w:r>
              <w:rPr>
                <w:spacing w:val="-8"/>
                <w:sz w:val="18"/>
              </w:rPr>
              <w:t> </w:t>
            </w:r>
            <w:r>
              <w:rPr>
                <w:sz w:val="18"/>
              </w:rPr>
              <w:t>Near-RT</w:t>
            </w:r>
            <w:r>
              <w:rPr>
                <w:spacing w:val="-8"/>
                <w:sz w:val="18"/>
              </w:rPr>
              <w:t> </w:t>
            </w:r>
            <w:r>
              <w:rPr>
                <w:sz w:val="18"/>
              </w:rPr>
              <w:t>RIC</w:t>
            </w:r>
            <w:r>
              <w:rPr>
                <w:spacing w:val="-8"/>
                <w:sz w:val="18"/>
              </w:rPr>
              <w:t> </w:t>
            </w:r>
            <w:r>
              <w:rPr>
                <w:sz w:val="18"/>
              </w:rPr>
              <w:t>initiates the corresponding optimization procedure.</w:t>
            </w:r>
          </w:p>
        </w:tc>
        <w:tc>
          <w:tcPr>
            <w:tcW w:w="1266" w:type="dxa"/>
          </w:tcPr>
          <w:p>
            <w:pPr>
              <w:pStyle w:val="TableParagraph"/>
              <w:rPr>
                <w:rFonts w:ascii="Times New Roman"/>
                <w:sz w:val="18"/>
              </w:rPr>
            </w:pPr>
          </w:p>
        </w:tc>
      </w:tr>
      <w:tr>
        <w:trPr>
          <w:trHeight w:val="740" w:hRule="atLeast"/>
        </w:trPr>
        <w:tc>
          <w:tcPr>
            <w:tcW w:w="1616" w:type="dxa"/>
          </w:tcPr>
          <w:p>
            <w:pPr>
              <w:pStyle w:val="TableParagraph"/>
              <w:spacing w:before="54"/>
              <w:rPr>
                <w:b/>
                <w:sz w:val="18"/>
              </w:rPr>
            </w:pPr>
          </w:p>
          <w:p>
            <w:pPr>
              <w:pStyle w:val="TableParagraph"/>
              <w:ind w:left="105"/>
              <w:rPr>
                <w:sz w:val="18"/>
              </w:rPr>
            </w:pPr>
            <w:r>
              <w:rPr>
                <w:sz w:val="18"/>
              </w:rPr>
              <w:t>Step</w:t>
            </w:r>
            <w:r>
              <w:rPr>
                <w:spacing w:val="-5"/>
                <w:sz w:val="18"/>
              </w:rPr>
              <w:t> </w:t>
            </w:r>
            <w:r>
              <w:rPr>
                <w:sz w:val="18"/>
              </w:rPr>
              <w:t>3</w:t>
            </w:r>
            <w:r>
              <w:rPr>
                <w:spacing w:val="-2"/>
                <w:sz w:val="18"/>
              </w:rPr>
              <w:t> </w:t>
            </w:r>
            <w:r>
              <w:rPr>
                <w:spacing w:val="-5"/>
                <w:sz w:val="18"/>
              </w:rPr>
              <w:t>(M)</w:t>
            </w:r>
          </w:p>
        </w:tc>
        <w:tc>
          <w:tcPr>
            <w:tcW w:w="6753" w:type="dxa"/>
          </w:tcPr>
          <w:p>
            <w:pPr>
              <w:pStyle w:val="TableParagraph"/>
              <w:spacing w:before="41"/>
              <w:ind w:left="104"/>
              <w:rPr>
                <w:b/>
                <w:sz w:val="18"/>
              </w:rPr>
            </w:pPr>
            <w:r>
              <w:rPr>
                <w:b/>
                <w:sz w:val="18"/>
              </w:rPr>
              <w:t>(Start</w:t>
            </w:r>
            <w:r>
              <w:rPr>
                <w:b/>
                <w:spacing w:val="-3"/>
                <w:sz w:val="18"/>
              </w:rPr>
              <w:t> </w:t>
            </w:r>
            <w:r>
              <w:rPr>
                <w:b/>
                <w:sz w:val="18"/>
              </w:rPr>
              <w:t>of</w:t>
            </w:r>
            <w:r>
              <w:rPr>
                <w:b/>
                <w:spacing w:val="-1"/>
                <w:sz w:val="18"/>
              </w:rPr>
              <w:t> </w:t>
            </w:r>
            <w:r>
              <w:rPr>
                <w:b/>
                <w:sz w:val="18"/>
              </w:rPr>
              <w:t>inner</w:t>
            </w:r>
            <w:r>
              <w:rPr>
                <w:b/>
                <w:spacing w:val="-1"/>
                <w:sz w:val="18"/>
              </w:rPr>
              <w:t> </w:t>
            </w:r>
            <w:r>
              <w:rPr>
                <w:b/>
                <w:sz w:val="18"/>
              </w:rPr>
              <w:t>loop</w:t>
            </w:r>
            <w:r>
              <w:rPr>
                <w:b/>
                <w:spacing w:val="-1"/>
                <w:sz w:val="18"/>
              </w:rPr>
              <w:t> </w:t>
            </w:r>
            <w:r>
              <w:rPr>
                <w:b/>
                <w:spacing w:val="-2"/>
                <w:sz w:val="18"/>
              </w:rPr>
              <w:t>control)</w:t>
            </w:r>
          </w:p>
          <w:p>
            <w:pPr>
              <w:pStyle w:val="TableParagraph"/>
              <w:spacing w:line="254" w:lineRule="auto" w:before="13"/>
              <w:ind w:left="104"/>
              <w:rPr>
                <w:sz w:val="18"/>
              </w:rPr>
            </w:pPr>
            <w:r>
              <w:rPr>
                <w:sz w:val="18"/>
              </w:rPr>
              <w:t>Near-RT</w:t>
            </w:r>
            <w:r>
              <w:rPr>
                <w:spacing w:val="-8"/>
                <w:sz w:val="18"/>
              </w:rPr>
              <w:t> </w:t>
            </w:r>
            <w:r>
              <w:rPr>
                <w:sz w:val="18"/>
              </w:rPr>
              <w:t>RIC</w:t>
            </w:r>
            <w:r>
              <w:rPr>
                <w:spacing w:val="-8"/>
                <w:sz w:val="18"/>
              </w:rPr>
              <w:t> </w:t>
            </w:r>
            <w:r>
              <w:rPr>
                <w:sz w:val="18"/>
              </w:rPr>
              <w:t>subscribes</w:t>
            </w:r>
            <w:r>
              <w:rPr>
                <w:spacing w:val="-8"/>
                <w:sz w:val="18"/>
              </w:rPr>
              <w:t> </w:t>
            </w:r>
            <w:r>
              <w:rPr>
                <w:sz w:val="18"/>
              </w:rPr>
              <w:t>to</w:t>
            </w:r>
            <w:r>
              <w:rPr>
                <w:spacing w:val="-9"/>
                <w:sz w:val="18"/>
              </w:rPr>
              <w:t> </w:t>
            </w:r>
            <w:r>
              <w:rPr>
                <w:sz w:val="18"/>
              </w:rPr>
              <w:t>a</w:t>
            </w:r>
            <w:r>
              <w:rPr>
                <w:spacing w:val="-8"/>
                <w:sz w:val="18"/>
              </w:rPr>
              <w:t> </w:t>
            </w:r>
            <w:r>
              <w:rPr>
                <w:sz w:val="18"/>
              </w:rPr>
              <w:t>UE</w:t>
            </w:r>
            <w:r>
              <w:rPr>
                <w:spacing w:val="-8"/>
                <w:sz w:val="18"/>
              </w:rPr>
              <w:t> </w:t>
            </w:r>
            <w:r>
              <w:rPr>
                <w:sz w:val="18"/>
              </w:rPr>
              <w:t>context</w:t>
            </w:r>
            <w:r>
              <w:rPr>
                <w:spacing w:val="-8"/>
                <w:sz w:val="18"/>
              </w:rPr>
              <w:t> </w:t>
            </w:r>
            <w:r>
              <w:rPr>
                <w:sz w:val="18"/>
              </w:rPr>
              <w:t>information</w:t>
            </w:r>
            <w:r>
              <w:rPr>
                <w:spacing w:val="-9"/>
                <w:sz w:val="18"/>
              </w:rPr>
              <w:t> </w:t>
            </w:r>
            <w:r>
              <w:rPr>
                <w:sz w:val="18"/>
              </w:rPr>
              <w:t>and</w:t>
            </w:r>
            <w:r>
              <w:rPr>
                <w:spacing w:val="-8"/>
                <w:sz w:val="18"/>
              </w:rPr>
              <w:t> </w:t>
            </w:r>
            <w:r>
              <w:rPr>
                <w:sz w:val="18"/>
              </w:rPr>
              <w:t>measurement</w:t>
            </w:r>
            <w:r>
              <w:rPr>
                <w:spacing w:val="-9"/>
                <w:sz w:val="18"/>
              </w:rPr>
              <w:t> </w:t>
            </w:r>
            <w:r>
              <w:rPr>
                <w:sz w:val="18"/>
              </w:rPr>
              <w:t>metrics</w:t>
            </w:r>
            <w:r>
              <w:rPr>
                <w:spacing w:val="-9"/>
                <w:sz w:val="18"/>
              </w:rPr>
              <w:t> </w:t>
            </w:r>
            <w:r>
              <w:rPr>
                <w:sz w:val="18"/>
              </w:rPr>
              <w:t>via E2 interface.</w:t>
            </w:r>
          </w:p>
        </w:tc>
        <w:tc>
          <w:tcPr>
            <w:tcW w:w="1266" w:type="dxa"/>
          </w:tcPr>
          <w:p>
            <w:pPr>
              <w:pStyle w:val="TableParagraph"/>
              <w:rPr>
                <w:rFonts w:ascii="Times New Roman"/>
                <w:sz w:val="18"/>
              </w:rPr>
            </w:pPr>
          </w:p>
        </w:tc>
      </w:tr>
      <w:tr>
        <w:trPr>
          <w:trHeight w:val="529" w:hRule="atLeast"/>
        </w:trPr>
        <w:tc>
          <w:tcPr>
            <w:tcW w:w="1616" w:type="dxa"/>
          </w:tcPr>
          <w:p>
            <w:pPr>
              <w:pStyle w:val="TableParagraph"/>
              <w:spacing w:before="156"/>
              <w:ind w:left="105"/>
              <w:rPr>
                <w:sz w:val="18"/>
              </w:rPr>
            </w:pPr>
            <w:r>
              <w:rPr>
                <w:sz w:val="18"/>
              </w:rPr>
              <w:t>Step</w:t>
            </w:r>
            <w:r>
              <w:rPr>
                <w:spacing w:val="-5"/>
                <w:sz w:val="18"/>
              </w:rPr>
              <w:t> </w:t>
            </w:r>
            <w:r>
              <w:rPr>
                <w:sz w:val="18"/>
              </w:rPr>
              <w:t>4</w:t>
            </w:r>
            <w:r>
              <w:rPr>
                <w:spacing w:val="-2"/>
                <w:sz w:val="18"/>
              </w:rPr>
              <w:t> </w:t>
            </w:r>
            <w:r>
              <w:rPr>
                <w:spacing w:val="-5"/>
                <w:sz w:val="18"/>
              </w:rPr>
              <w:t>(M)</w:t>
            </w:r>
          </w:p>
        </w:tc>
        <w:tc>
          <w:tcPr>
            <w:tcW w:w="6753" w:type="dxa"/>
          </w:tcPr>
          <w:p>
            <w:pPr>
              <w:pStyle w:val="TableParagraph"/>
              <w:spacing w:line="261" w:lineRule="auto" w:before="41"/>
              <w:ind w:left="104"/>
              <w:rPr>
                <w:sz w:val="18"/>
              </w:rPr>
            </w:pPr>
            <w:r>
              <w:rPr>
                <w:sz w:val="18"/>
              </w:rPr>
              <w:t>E2</w:t>
            </w:r>
            <w:r>
              <w:rPr>
                <w:spacing w:val="40"/>
                <w:sz w:val="18"/>
              </w:rPr>
              <w:t> </w:t>
            </w:r>
            <w:r>
              <w:rPr>
                <w:sz w:val="18"/>
              </w:rPr>
              <w:t>nodes</w:t>
            </w:r>
            <w:r>
              <w:rPr>
                <w:spacing w:val="40"/>
                <w:sz w:val="18"/>
              </w:rPr>
              <w:t> </w:t>
            </w:r>
            <w:r>
              <w:rPr>
                <w:sz w:val="18"/>
              </w:rPr>
              <w:t>report</w:t>
            </w:r>
            <w:r>
              <w:rPr>
                <w:spacing w:val="40"/>
                <w:sz w:val="18"/>
              </w:rPr>
              <w:t> </w:t>
            </w:r>
            <w:r>
              <w:rPr>
                <w:sz w:val="18"/>
              </w:rPr>
              <w:t>the</w:t>
            </w:r>
            <w:r>
              <w:rPr>
                <w:spacing w:val="40"/>
                <w:sz w:val="18"/>
              </w:rPr>
              <w:t> </w:t>
            </w:r>
            <w:r>
              <w:rPr>
                <w:sz w:val="18"/>
              </w:rPr>
              <w:t>UE</w:t>
            </w:r>
            <w:r>
              <w:rPr>
                <w:spacing w:val="40"/>
                <w:sz w:val="18"/>
              </w:rPr>
              <w:t> </w:t>
            </w:r>
            <w:r>
              <w:rPr>
                <w:sz w:val="18"/>
              </w:rPr>
              <w:t>context</w:t>
            </w:r>
            <w:r>
              <w:rPr>
                <w:spacing w:val="40"/>
                <w:sz w:val="18"/>
              </w:rPr>
              <w:t> </w:t>
            </w:r>
            <w:r>
              <w:rPr>
                <w:sz w:val="18"/>
              </w:rPr>
              <w:t>information</w:t>
            </w:r>
            <w:r>
              <w:rPr>
                <w:spacing w:val="40"/>
                <w:sz w:val="18"/>
              </w:rPr>
              <w:t> </w:t>
            </w:r>
            <w:r>
              <w:rPr>
                <w:sz w:val="18"/>
              </w:rPr>
              <w:t>and</w:t>
            </w:r>
            <w:r>
              <w:rPr>
                <w:spacing w:val="40"/>
                <w:sz w:val="18"/>
              </w:rPr>
              <w:t> </w:t>
            </w:r>
            <w:r>
              <w:rPr>
                <w:sz w:val="18"/>
              </w:rPr>
              <w:t>E2</w:t>
            </w:r>
            <w:r>
              <w:rPr>
                <w:spacing w:val="40"/>
                <w:sz w:val="18"/>
              </w:rPr>
              <w:t> </w:t>
            </w:r>
            <w:r>
              <w:rPr>
                <w:sz w:val="18"/>
              </w:rPr>
              <w:t>measurements</w:t>
            </w:r>
            <w:r>
              <w:rPr>
                <w:spacing w:val="40"/>
                <w:sz w:val="18"/>
              </w:rPr>
              <w:t> </w:t>
            </w:r>
            <w:r>
              <w:rPr>
                <w:sz w:val="18"/>
              </w:rPr>
              <w:t>via</w:t>
            </w:r>
            <w:r>
              <w:rPr>
                <w:spacing w:val="40"/>
                <w:sz w:val="18"/>
              </w:rPr>
              <w:t> </w:t>
            </w:r>
            <w:r>
              <w:rPr>
                <w:sz w:val="18"/>
              </w:rPr>
              <w:t>RIC REPORT periodically or event-triggered.</w:t>
            </w:r>
          </w:p>
        </w:tc>
        <w:tc>
          <w:tcPr>
            <w:tcW w:w="1266" w:type="dxa"/>
          </w:tcPr>
          <w:p>
            <w:pPr>
              <w:pStyle w:val="TableParagraph"/>
              <w:rPr>
                <w:rFonts w:ascii="Times New Roman"/>
                <w:sz w:val="18"/>
              </w:rPr>
            </w:pPr>
          </w:p>
        </w:tc>
      </w:tr>
      <w:tr>
        <w:trPr>
          <w:trHeight w:val="890" w:hRule="atLeast"/>
        </w:trPr>
        <w:tc>
          <w:tcPr>
            <w:tcW w:w="1616" w:type="dxa"/>
          </w:tcPr>
          <w:p>
            <w:pPr>
              <w:pStyle w:val="TableParagraph"/>
              <w:spacing w:before="129"/>
              <w:rPr>
                <w:b/>
                <w:sz w:val="18"/>
              </w:rPr>
            </w:pPr>
          </w:p>
          <w:p>
            <w:pPr>
              <w:pStyle w:val="TableParagraph"/>
              <w:ind w:left="105"/>
              <w:rPr>
                <w:sz w:val="18"/>
              </w:rPr>
            </w:pPr>
            <w:r>
              <w:rPr>
                <w:sz w:val="18"/>
              </w:rPr>
              <w:t>Step</w:t>
            </w:r>
            <w:r>
              <w:rPr>
                <w:spacing w:val="-5"/>
                <w:sz w:val="18"/>
              </w:rPr>
              <w:t> </w:t>
            </w:r>
            <w:r>
              <w:rPr>
                <w:sz w:val="18"/>
              </w:rPr>
              <w:t>5</w:t>
            </w:r>
            <w:r>
              <w:rPr>
                <w:spacing w:val="-3"/>
                <w:sz w:val="18"/>
              </w:rPr>
              <w:t> </w:t>
            </w:r>
            <w:r>
              <w:rPr>
                <w:spacing w:val="-5"/>
                <w:sz w:val="18"/>
              </w:rPr>
              <w:t>(M)</w:t>
            </w:r>
          </w:p>
        </w:tc>
        <w:tc>
          <w:tcPr>
            <w:tcW w:w="6753" w:type="dxa"/>
          </w:tcPr>
          <w:p>
            <w:pPr>
              <w:pStyle w:val="TableParagraph"/>
              <w:spacing w:line="256" w:lineRule="auto" w:before="1"/>
              <w:ind w:left="104" w:right="99"/>
              <w:jc w:val="both"/>
              <w:rPr>
                <w:sz w:val="18"/>
              </w:rPr>
            </w:pPr>
            <w:r>
              <w:rPr>
                <w:sz w:val="18"/>
              </w:rPr>
              <w:t>Near-RT</w:t>
            </w:r>
            <w:r>
              <w:rPr>
                <w:sz w:val="18"/>
              </w:rPr>
              <w:t> RIC</w:t>
            </w:r>
            <w:r>
              <w:rPr>
                <w:sz w:val="18"/>
              </w:rPr>
              <w:t> evaluates</w:t>
            </w:r>
            <w:r>
              <w:rPr>
                <w:sz w:val="18"/>
              </w:rPr>
              <w:t> the</w:t>
            </w:r>
            <w:r>
              <w:rPr>
                <w:sz w:val="18"/>
              </w:rPr>
              <w:t> performance</w:t>
            </w:r>
            <w:r>
              <w:rPr>
                <w:sz w:val="18"/>
              </w:rPr>
              <w:t> data</w:t>
            </w:r>
            <w:r>
              <w:rPr>
                <w:sz w:val="18"/>
              </w:rPr>
              <w:t> from</w:t>
            </w:r>
            <w:r>
              <w:rPr>
                <w:sz w:val="18"/>
              </w:rPr>
              <w:t> E2</w:t>
            </w:r>
            <w:r>
              <w:rPr>
                <w:sz w:val="18"/>
              </w:rPr>
              <w:t> nodes</w:t>
            </w:r>
            <w:r>
              <w:rPr>
                <w:sz w:val="18"/>
              </w:rPr>
              <w:t> (including performance</w:t>
            </w:r>
            <w:r>
              <w:rPr>
                <w:sz w:val="18"/>
              </w:rPr>
              <w:t> data</w:t>
            </w:r>
            <w:r>
              <w:rPr>
                <w:sz w:val="18"/>
              </w:rPr>
              <w:t> from</w:t>
            </w:r>
            <w:r>
              <w:rPr>
                <w:sz w:val="18"/>
              </w:rPr>
              <w:t> different</w:t>
            </w:r>
            <w:r>
              <w:rPr>
                <w:sz w:val="18"/>
              </w:rPr>
              <w:t> E2</w:t>
            </w:r>
            <w:r>
              <w:rPr>
                <w:sz w:val="18"/>
              </w:rPr>
              <w:t> nodes</w:t>
            </w:r>
            <w:r>
              <w:rPr>
                <w:sz w:val="18"/>
              </w:rPr>
              <w:t> for</w:t>
            </w:r>
            <w:r>
              <w:rPr>
                <w:sz w:val="18"/>
              </w:rPr>
              <w:t> the</w:t>
            </w:r>
            <w:r>
              <w:rPr>
                <w:sz w:val="18"/>
              </w:rPr>
              <w:t> same</w:t>
            </w:r>
            <w:r>
              <w:rPr>
                <w:sz w:val="18"/>
              </w:rPr>
              <w:t> UE) and finds the performance</w:t>
            </w:r>
            <w:r>
              <w:rPr>
                <w:spacing w:val="57"/>
                <w:sz w:val="18"/>
              </w:rPr>
              <w:t> </w:t>
            </w:r>
            <w:r>
              <w:rPr>
                <w:sz w:val="18"/>
              </w:rPr>
              <w:t>is</w:t>
            </w:r>
            <w:r>
              <w:rPr>
                <w:spacing w:val="56"/>
                <w:sz w:val="18"/>
              </w:rPr>
              <w:t> </w:t>
            </w:r>
            <w:r>
              <w:rPr>
                <w:sz w:val="18"/>
              </w:rPr>
              <w:t>out</w:t>
            </w:r>
            <w:r>
              <w:rPr>
                <w:spacing w:val="56"/>
                <w:sz w:val="18"/>
              </w:rPr>
              <w:t> </w:t>
            </w:r>
            <w:r>
              <w:rPr>
                <w:sz w:val="18"/>
              </w:rPr>
              <w:t>of</w:t>
            </w:r>
            <w:r>
              <w:rPr>
                <w:spacing w:val="56"/>
                <w:sz w:val="18"/>
              </w:rPr>
              <w:t> </w:t>
            </w:r>
            <w:r>
              <w:rPr>
                <w:sz w:val="18"/>
              </w:rPr>
              <w:t>QoS</w:t>
            </w:r>
            <w:r>
              <w:rPr>
                <w:spacing w:val="56"/>
                <w:sz w:val="18"/>
              </w:rPr>
              <w:t> </w:t>
            </w:r>
            <w:r>
              <w:rPr>
                <w:sz w:val="18"/>
              </w:rPr>
              <w:t>targets</w:t>
            </w:r>
            <w:r>
              <w:rPr>
                <w:spacing w:val="56"/>
                <w:sz w:val="18"/>
              </w:rPr>
              <w:t> </w:t>
            </w:r>
            <w:r>
              <w:rPr>
                <w:sz w:val="18"/>
              </w:rPr>
              <w:t>which</w:t>
            </w:r>
            <w:r>
              <w:rPr>
                <w:spacing w:val="56"/>
                <w:sz w:val="18"/>
              </w:rPr>
              <w:t> </w:t>
            </w:r>
            <w:r>
              <w:rPr>
                <w:sz w:val="18"/>
              </w:rPr>
              <w:t>are</w:t>
            </w:r>
            <w:r>
              <w:rPr>
                <w:spacing w:val="56"/>
                <w:sz w:val="18"/>
              </w:rPr>
              <w:t> </w:t>
            </w:r>
            <w:r>
              <w:rPr>
                <w:sz w:val="18"/>
              </w:rPr>
              <w:t>indicated</w:t>
            </w:r>
            <w:r>
              <w:rPr>
                <w:spacing w:val="57"/>
                <w:sz w:val="18"/>
              </w:rPr>
              <w:t> </w:t>
            </w:r>
            <w:r>
              <w:rPr>
                <w:sz w:val="18"/>
              </w:rPr>
              <w:t>in</w:t>
            </w:r>
            <w:r>
              <w:rPr>
                <w:spacing w:val="40"/>
                <w:sz w:val="18"/>
              </w:rPr>
              <w:t> </w:t>
            </w:r>
            <w:r>
              <w:rPr>
                <w:sz w:val="18"/>
              </w:rPr>
              <w:t>the</w:t>
            </w:r>
            <w:r>
              <w:rPr>
                <w:spacing w:val="56"/>
                <w:sz w:val="18"/>
              </w:rPr>
              <w:t> </w:t>
            </w:r>
            <w:r>
              <w:rPr>
                <w:sz w:val="18"/>
              </w:rPr>
              <w:t>A1</w:t>
            </w:r>
            <w:r>
              <w:rPr>
                <w:spacing w:val="56"/>
                <w:sz w:val="18"/>
              </w:rPr>
              <w:t> </w:t>
            </w:r>
            <w:r>
              <w:rPr>
                <w:sz w:val="18"/>
              </w:rPr>
              <w:t>policy.</w:t>
            </w:r>
            <w:r>
              <w:rPr>
                <w:spacing w:val="56"/>
                <w:sz w:val="18"/>
              </w:rPr>
              <w:t> </w:t>
            </w:r>
            <w:r>
              <w:rPr>
                <w:sz w:val="18"/>
              </w:rPr>
              <w:t>If</w:t>
            </w:r>
          </w:p>
          <w:p>
            <w:pPr>
              <w:pStyle w:val="TableParagraph"/>
              <w:spacing w:line="204" w:lineRule="exact" w:before="1"/>
              <w:ind w:left="104"/>
              <w:jc w:val="both"/>
              <w:rPr>
                <w:sz w:val="18"/>
              </w:rPr>
            </w:pPr>
            <w:r>
              <w:rPr>
                <w:sz w:val="18"/>
              </w:rPr>
              <w:t>performance</w:t>
            </w:r>
            <w:r>
              <w:rPr>
                <w:spacing w:val="-4"/>
                <w:sz w:val="18"/>
              </w:rPr>
              <w:t> </w:t>
            </w:r>
            <w:r>
              <w:rPr>
                <w:sz w:val="18"/>
              </w:rPr>
              <w:t>is</w:t>
            </w:r>
            <w:r>
              <w:rPr>
                <w:spacing w:val="-4"/>
                <w:sz w:val="18"/>
              </w:rPr>
              <w:t> </w:t>
            </w:r>
            <w:r>
              <w:rPr>
                <w:sz w:val="18"/>
              </w:rPr>
              <w:t>within</w:t>
            </w:r>
            <w:r>
              <w:rPr>
                <w:spacing w:val="-4"/>
                <w:sz w:val="18"/>
              </w:rPr>
              <w:t> </w:t>
            </w:r>
            <w:r>
              <w:rPr>
                <w:sz w:val="18"/>
              </w:rPr>
              <w:t>the</w:t>
            </w:r>
            <w:r>
              <w:rPr>
                <w:spacing w:val="-5"/>
                <w:sz w:val="18"/>
              </w:rPr>
              <w:t> </w:t>
            </w:r>
            <w:r>
              <w:rPr>
                <w:sz w:val="18"/>
              </w:rPr>
              <w:t>targets,</w:t>
            </w:r>
            <w:r>
              <w:rPr>
                <w:spacing w:val="-4"/>
                <w:sz w:val="18"/>
              </w:rPr>
              <w:t> </w:t>
            </w:r>
            <w:r>
              <w:rPr>
                <w:sz w:val="18"/>
              </w:rPr>
              <w:t>Near-RT</w:t>
            </w:r>
            <w:r>
              <w:rPr>
                <w:spacing w:val="-3"/>
                <w:sz w:val="18"/>
              </w:rPr>
              <w:t> </w:t>
            </w:r>
            <w:r>
              <w:rPr>
                <w:sz w:val="18"/>
              </w:rPr>
              <w:t>RIC</w:t>
            </w:r>
            <w:r>
              <w:rPr>
                <w:spacing w:val="-3"/>
                <w:sz w:val="18"/>
              </w:rPr>
              <w:t> </w:t>
            </w:r>
            <w:r>
              <w:rPr>
                <w:sz w:val="18"/>
              </w:rPr>
              <w:t>keeps</w:t>
            </w:r>
            <w:r>
              <w:rPr>
                <w:spacing w:val="-4"/>
                <w:sz w:val="18"/>
              </w:rPr>
              <w:t> </w:t>
            </w:r>
            <w:r>
              <w:rPr>
                <w:spacing w:val="-2"/>
                <w:sz w:val="18"/>
              </w:rPr>
              <w:t>monitoring.</w:t>
            </w:r>
          </w:p>
        </w:tc>
        <w:tc>
          <w:tcPr>
            <w:tcW w:w="1266" w:type="dxa"/>
          </w:tcPr>
          <w:p>
            <w:pPr>
              <w:pStyle w:val="TableParagraph"/>
              <w:rPr>
                <w:rFonts w:ascii="Times New Roman"/>
                <w:sz w:val="18"/>
              </w:rPr>
            </w:pPr>
          </w:p>
        </w:tc>
      </w:tr>
      <w:tr>
        <w:trPr>
          <w:trHeight w:val="1790" w:hRule="atLeast"/>
        </w:trPr>
        <w:tc>
          <w:tcPr>
            <w:tcW w:w="1616" w:type="dxa"/>
          </w:tcPr>
          <w:p>
            <w:pPr>
              <w:pStyle w:val="TableParagraph"/>
              <w:rPr>
                <w:b/>
                <w:sz w:val="18"/>
              </w:rPr>
            </w:pPr>
          </w:p>
          <w:p>
            <w:pPr>
              <w:pStyle w:val="TableParagraph"/>
              <w:rPr>
                <w:b/>
                <w:sz w:val="18"/>
              </w:rPr>
            </w:pPr>
          </w:p>
          <w:p>
            <w:pPr>
              <w:pStyle w:val="TableParagraph"/>
              <w:spacing w:before="165"/>
              <w:rPr>
                <w:b/>
                <w:sz w:val="18"/>
              </w:rPr>
            </w:pPr>
          </w:p>
          <w:p>
            <w:pPr>
              <w:pStyle w:val="TableParagraph"/>
              <w:ind w:left="105"/>
              <w:rPr>
                <w:sz w:val="18"/>
              </w:rPr>
            </w:pPr>
            <w:r>
              <w:rPr>
                <w:sz w:val="18"/>
              </w:rPr>
              <w:t>Step</w:t>
            </w:r>
            <w:r>
              <w:rPr>
                <w:spacing w:val="-5"/>
                <w:sz w:val="18"/>
              </w:rPr>
              <w:t> </w:t>
            </w:r>
            <w:r>
              <w:rPr>
                <w:sz w:val="18"/>
              </w:rPr>
              <w:t>6</w:t>
            </w:r>
            <w:r>
              <w:rPr>
                <w:spacing w:val="-2"/>
                <w:sz w:val="18"/>
              </w:rPr>
              <w:t> </w:t>
            </w:r>
            <w:r>
              <w:rPr>
                <w:spacing w:val="-5"/>
                <w:sz w:val="18"/>
              </w:rPr>
              <w:t>(M)</w:t>
            </w:r>
          </w:p>
        </w:tc>
        <w:tc>
          <w:tcPr>
            <w:tcW w:w="6753" w:type="dxa"/>
          </w:tcPr>
          <w:p>
            <w:pPr>
              <w:pStyle w:val="TableParagraph"/>
              <w:spacing w:line="256" w:lineRule="auto" w:before="121"/>
              <w:ind w:left="104" w:right="93"/>
              <w:jc w:val="both"/>
              <w:rPr>
                <w:sz w:val="18"/>
              </w:rPr>
            </w:pPr>
            <w:r>
              <w:rPr>
                <w:sz w:val="18"/>
              </w:rPr>
              <w:t>Based on the UE context information, E2 measurement metrics (RIC REPORT), and A1 policy, Near-RT RIC may generate new or modify the existing E2 policies and</w:t>
            </w:r>
            <w:r>
              <w:rPr>
                <w:spacing w:val="-10"/>
                <w:sz w:val="18"/>
              </w:rPr>
              <w:t> </w:t>
            </w:r>
            <w:r>
              <w:rPr>
                <w:sz w:val="18"/>
              </w:rPr>
              <w:t>sends</w:t>
            </w:r>
            <w:r>
              <w:rPr>
                <w:spacing w:val="-9"/>
                <w:sz w:val="18"/>
              </w:rPr>
              <w:t> </w:t>
            </w:r>
            <w:r>
              <w:rPr>
                <w:sz w:val="18"/>
              </w:rPr>
              <w:t>them</w:t>
            </w:r>
            <w:r>
              <w:rPr>
                <w:spacing w:val="-9"/>
                <w:sz w:val="18"/>
              </w:rPr>
              <w:t> </w:t>
            </w:r>
            <w:r>
              <w:rPr>
                <w:sz w:val="18"/>
              </w:rPr>
              <w:t>to</w:t>
            </w:r>
            <w:r>
              <w:rPr>
                <w:spacing w:val="-9"/>
                <w:sz w:val="18"/>
              </w:rPr>
              <w:t> </w:t>
            </w:r>
            <w:r>
              <w:rPr>
                <w:sz w:val="18"/>
              </w:rPr>
              <w:t>E2</w:t>
            </w:r>
            <w:r>
              <w:rPr>
                <w:spacing w:val="-8"/>
                <w:sz w:val="18"/>
              </w:rPr>
              <w:t> </w:t>
            </w:r>
            <w:r>
              <w:rPr>
                <w:sz w:val="18"/>
              </w:rPr>
              <w:t>nodes.</w:t>
            </w:r>
            <w:r>
              <w:rPr>
                <w:spacing w:val="-13"/>
                <w:sz w:val="18"/>
              </w:rPr>
              <w:t> </w:t>
            </w:r>
            <w:r>
              <w:rPr>
                <w:sz w:val="18"/>
              </w:rPr>
              <w:t>Near-RT</w:t>
            </w:r>
            <w:r>
              <w:rPr>
                <w:spacing w:val="-8"/>
                <w:sz w:val="18"/>
              </w:rPr>
              <w:t> </w:t>
            </w:r>
            <w:r>
              <w:rPr>
                <w:sz w:val="18"/>
              </w:rPr>
              <w:t>RIC</w:t>
            </w:r>
            <w:r>
              <w:rPr>
                <w:spacing w:val="-8"/>
                <w:sz w:val="18"/>
              </w:rPr>
              <w:t> </w:t>
            </w:r>
            <w:r>
              <w:rPr>
                <w:sz w:val="18"/>
              </w:rPr>
              <w:t>may</w:t>
            </w:r>
            <w:r>
              <w:rPr>
                <w:spacing w:val="-13"/>
                <w:sz w:val="18"/>
              </w:rPr>
              <w:t> </w:t>
            </w:r>
            <w:r>
              <w:rPr>
                <w:sz w:val="18"/>
              </w:rPr>
              <w:t>also</w:t>
            </w:r>
            <w:r>
              <w:rPr>
                <w:spacing w:val="-9"/>
                <w:sz w:val="18"/>
              </w:rPr>
              <w:t> </w:t>
            </w:r>
            <w:r>
              <w:rPr>
                <w:sz w:val="18"/>
              </w:rPr>
              <w:t>generate</w:t>
            </w:r>
            <w:r>
              <w:rPr>
                <w:spacing w:val="-8"/>
                <w:sz w:val="18"/>
              </w:rPr>
              <w:t> </w:t>
            </w:r>
            <w:r>
              <w:rPr>
                <w:sz w:val="18"/>
              </w:rPr>
              <w:t>control</w:t>
            </w:r>
            <w:r>
              <w:rPr>
                <w:spacing w:val="-9"/>
                <w:sz w:val="18"/>
              </w:rPr>
              <w:t> </w:t>
            </w:r>
            <w:r>
              <w:rPr>
                <w:sz w:val="18"/>
              </w:rPr>
              <w:t>command(s) and</w:t>
            </w:r>
            <w:r>
              <w:rPr>
                <w:spacing w:val="-8"/>
                <w:sz w:val="18"/>
              </w:rPr>
              <w:t> </w:t>
            </w:r>
            <w:r>
              <w:rPr>
                <w:sz w:val="18"/>
              </w:rPr>
              <w:t>send</w:t>
            </w:r>
            <w:r>
              <w:rPr>
                <w:spacing w:val="-8"/>
                <w:sz w:val="18"/>
              </w:rPr>
              <w:t> </w:t>
            </w:r>
            <w:r>
              <w:rPr>
                <w:sz w:val="18"/>
              </w:rPr>
              <w:t>them</w:t>
            </w:r>
            <w:r>
              <w:rPr>
                <w:spacing w:val="-8"/>
                <w:sz w:val="18"/>
              </w:rPr>
              <w:t> </w:t>
            </w:r>
            <w:r>
              <w:rPr>
                <w:sz w:val="18"/>
              </w:rPr>
              <w:t>to</w:t>
            </w:r>
            <w:r>
              <w:rPr>
                <w:spacing w:val="-8"/>
                <w:sz w:val="18"/>
              </w:rPr>
              <w:t> </w:t>
            </w:r>
            <w:r>
              <w:rPr>
                <w:sz w:val="18"/>
              </w:rPr>
              <w:t>E2</w:t>
            </w:r>
            <w:r>
              <w:rPr>
                <w:spacing w:val="-7"/>
                <w:sz w:val="18"/>
              </w:rPr>
              <w:t> </w:t>
            </w:r>
            <w:r>
              <w:rPr>
                <w:sz w:val="18"/>
              </w:rPr>
              <w:t>node(s)</w:t>
            </w:r>
            <w:r>
              <w:rPr>
                <w:spacing w:val="-7"/>
                <w:sz w:val="18"/>
              </w:rPr>
              <w:t> </w:t>
            </w:r>
            <w:r>
              <w:rPr>
                <w:sz w:val="18"/>
              </w:rPr>
              <w:t>to</w:t>
            </w:r>
            <w:r>
              <w:rPr>
                <w:spacing w:val="-7"/>
                <w:sz w:val="18"/>
              </w:rPr>
              <w:t> </w:t>
            </w:r>
            <w:r>
              <w:rPr>
                <w:sz w:val="18"/>
              </w:rPr>
              <w:t>trigger</w:t>
            </w:r>
            <w:r>
              <w:rPr>
                <w:spacing w:val="-7"/>
                <w:sz w:val="18"/>
              </w:rPr>
              <w:t> </w:t>
            </w:r>
            <w:r>
              <w:rPr>
                <w:sz w:val="18"/>
              </w:rPr>
              <w:t>re-allocation</w:t>
            </w:r>
            <w:r>
              <w:rPr>
                <w:spacing w:val="-7"/>
                <w:sz w:val="18"/>
              </w:rPr>
              <w:t> </w:t>
            </w:r>
            <w:r>
              <w:rPr>
                <w:sz w:val="18"/>
              </w:rPr>
              <w:t>of</w:t>
            </w:r>
            <w:r>
              <w:rPr>
                <w:spacing w:val="-7"/>
                <w:sz w:val="18"/>
              </w:rPr>
              <w:t> </w:t>
            </w:r>
            <w:r>
              <w:rPr>
                <w:sz w:val="18"/>
              </w:rPr>
              <w:t>radio</w:t>
            </w:r>
            <w:r>
              <w:rPr>
                <w:spacing w:val="-7"/>
                <w:sz w:val="18"/>
              </w:rPr>
              <w:t> </w:t>
            </w:r>
            <w:r>
              <w:rPr>
                <w:sz w:val="18"/>
              </w:rPr>
              <w:t>resources</w:t>
            </w:r>
            <w:r>
              <w:rPr>
                <w:spacing w:val="-7"/>
                <w:sz w:val="18"/>
              </w:rPr>
              <w:t> </w:t>
            </w:r>
            <w:r>
              <w:rPr>
                <w:sz w:val="18"/>
              </w:rPr>
              <w:t>so</w:t>
            </w:r>
            <w:r>
              <w:rPr>
                <w:spacing w:val="-8"/>
                <w:sz w:val="18"/>
              </w:rPr>
              <w:t> </w:t>
            </w:r>
            <w:r>
              <w:rPr>
                <w:sz w:val="18"/>
              </w:rPr>
              <w:t>that</w:t>
            </w:r>
            <w:r>
              <w:rPr>
                <w:spacing w:val="-7"/>
                <w:sz w:val="18"/>
              </w:rPr>
              <w:t> </w:t>
            </w:r>
            <w:r>
              <w:rPr>
                <w:sz w:val="18"/>
              </w:rPr>
              <w:t>QoS indicators can move back to the limits outlined in the A1 policies.</w:t>
            </w:r>
          </w:p>
          <w:p>
            <w:pPr>
              <w:pStyle w:val="TableParagraph"/>
              <w:spacing w:before="11"/>
              <w:rPr>
                <w:b/>
                <w:sz w:val="18"/>
              </w:rPr>
            </w:pPr>
          </w:p>
          <w:p>
            <w:pPr>
              <w:pStyle w:val="TableParagraph"/>
              <w:ind w:left="104"/>
              <w:jc w:val="both"/>
              <w:rPr>
                <w:b/>
                <w:sz w:val="18"/>
              </w:rPr>
            </w:pPr>
            <w:r>
              <w:rPr>
                <w:sz w:val="18"/>
              </w:rPr>
              <w:t>Step</w:t>
            </w:r>
            <w:r>
              <w:rPr>
                <w:spacing w:val="-5"/>
                <w:sz w:val="18"/>
              </w:rPr>
              <w:t> </w:t>
            </w:r>
            <w:r>
              <w:rPr>
                <w:sz w:val="18"/>
              </w:rPr>
              <w:t>3</w:t>
            </w:r>
            <w:r>
              <w:rPr>
                <w:spacing w:val="-3"/>
                <w:sz w:val="18"/>
              </w:rPr>
              <w:t> </w:t>
            </w:r>
            <w:r>
              <w:rPr>
                <w:sz w:val="18"/>
              </w:rPr>
              <w:t>to</w:t>
            </w:r>
            <w:r>
              <w:rPr>
                <w:spacing w:val="-3"/>
                <w:sz w:val="18"/>
              </w:rPr>
              <w:t> </w:t>
            </w:r>
            <w:r>
              <w:rPr>
                <w:sz w:val="18"/>
              </w:rPr>
              <w:t>Step</w:t>
            </w:r>
            <w:r>
              <w:rPr>
                <w:spacing w:val="-3"/>
                <w:sz w:val="18"/>
              </w:rPr>
              <w:t> </w:t>
            </w:r>
            <w:r>
              <w:rPr>
                <w:sz w:val="18"/>
              </w:rPr>
              <w:t>6</w:t>
            </w:r>
            <w:r>
              <w:rPr>
                <w:spacing w:val="-3"/>
                <w:sz w:val="18"/>
              </w:rPr>
              <w:t> </w:t>
            </w:r>
            <w:r>
              <w:rPr>
                <w:sz w:val="18"/>
              </w:rPr>
              <w:t>may</w:t>
            </w:r>
            <w:r>
              <w:rPr>
                <w:spacing w:val="-2"/>
                <w:sz w:val="18"/>
              </w:rPr>
              <w:t> </w:t>
            </w:r>
            <w:r>
              <w:rPr>
                <w:sz w:val="18"/>
              </w:rPr>
              <w:t>repeat.</w:t>
            </w:r>
            <w:r>
              <w:rPr>
                <w:spacing w:val="-1"/>
                <w:sz w:val="18"/>
              </w:rPr>
              <w:t> </w:t>
            </w:r>
            <w:r>
              <w:rPr>
                <w:b/>
                <w:sz w:val="18"/>
              </w:rPr>
              <w:t>(End</w:t>
            </w:r>
            <w:r>
              <w:rPr>
                <w:b/>
                <w:spacing w:val="-2"/>
                <w:sz w:val="18"/>
              </w:rPr>
              <w:t> </w:t>
            </w:r>
            <w:r>
              <w:rPr>
                <w:b/>
                <w:sz w:val="18"/>
              </w:rPr>
              <w:t>of</w:t>
            </w:r>
            <w:r>
              <w:rPr>
                <w:b/>
                <w:spacing w:val="-2"/>
                <w:sz w:val="18"/>
              </w:rPr>
              <w:t> </w:t>
            </w:r>
            <w:r>
              <w:rPr>
                <w:b/>
                <w:sz w:val="18"/>
              </w:rPr>
              <w:t>inner</w:t>
            </w:r>
            <w:r>
              <w:rPr>
                <w:b/>
                <w:spacing w:val="-3"/>
                <w:sz w:val="18"/>
              </w:rPr>
              <w:t> </w:t>
            </w:r>
            <w:r>
              <w:rPr>
                <w:b/>
                <w:sz w:val="18"/>
              </w:rPr>
              <w:t>loop</w:t>
            </w:r>
            <w:r>
              <w:rPr>
                <w:b/>
                <w:spacing w:val="-2"/>
                <w:sz w:val="18"/>
              </w:rPr>
              <w:t> control)</w:t>
            </w:r>
          </w:p>
        </w:tc>
        <w:tc>
          <w:tcPr>
            <w:tcW w:w="1266" w:type="dxa"/>
          </w:tcPr>
          <w:p>
            <w:pPr>
              <w:pStyle w:val="TableParagraph"/>
              <w:rPr>
                <w:rFonts w:ascii="Times New Roman"/>
                <w:sz w:val="18"/>
              </w:rPr>
            </w:pPr>
          </w:p>
        </w:tc>
      </w:tr>
    </w:tbl>
    <w:p>
      <w:pPr>
        <w:spacing w:after="0"/>
        <w:rPr>
          <w:rFonts w:ascii="Times New Roman"/>
          <w:sz w:val="18"/>
        </w:rPr>
        <w:sectPr>
          <w:pgSz w:w="11910" w:h="16840"/>
          <w:pgMar w:header="693" w:footer="696" w:top="1460" w:bottom="880" w:left="620" w:right="620"/>
        </w:sectPr>
      </w:pPr>
    </w:p>
    <w:p>
      <w:pPr>
        <w:spacing w:line="240" w:lineRule="auto" w:before="130" w:after="1"/>
        <w:rPr>
          <w:b/>
          <w:sz w:val="20"/>
        </w:rPr>
      </w:pPr>
    </w:p>
    <w:tbl>
      <w:tblPr>
        <w:tblW w:w="0" w:type="auto"/>
        <w:jc w:val="left"/>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753"/>
        <w:gridCol w:w="1266"/>
      </w:tblGrid>
      <w:tr>
        <w:trPr>
          <w:trHeight w:val="620" w:hRule="atLeast"/>
        </w:trPr>
        <w:tc>
          <w:tcPr>
            <w:tcW w:w="1616" w:type="dxa"/>
            <w:shd w:val="clear" w:color="auto" w:fill="D9D9D9"/>
          </w:tcPr>
          <w:p>
            <w:pPr>
              <w:pStyle w:val="TableParagraph"/>
              <w:spacing w:before="201"/>
              <w:ind w:left="130"/>
              <w:rPr>
                <w:b/>
                <w:sz w:val="18"/>
              </w:rPr>
            </w:pPr>
            <w:r>
              <w:rPr>
                <w:b/>
                <w:sz w:val="18"/>
              </w:rPr>
              <w:t>Use</w:t>
            </w:r>
            <w:r>
              <w:rPr>
                <w:b/>
                <w:spacing w:val="-5"/>
                <w:sz w:val="18"/>
              </w:rPr>
              <w:t> </w:t>
            </w:r>
            <w:r>
              <w:rPr>
                <w:b/>
                <w:sz w:val="18"/>
              </w:rPr>
              <w:t>Case</w:t>
            </w:r>
            <w:r>
              <w:rPr>
                <w:b/>
                <w:spacing w:val="-5"/>
                <w:sz w:val="18"/>
              </w:rPr>
              <w:t> </w:t>
            </w:r>
            <w:r>
              <w:rPr>
                <w:b/>
                <w:spacing w:val="-2"/>
                <w:sz w:val="18"/>
              </w:rPr>
              <w:t>Stage</w:t>
            </w:r>
          </w:p>
        </w:tc>
        <w:tc>
          <w:tcPr>
            <w:tcW w:w="6753" w:type="dxa"/>
            <w:shd w:val="clear" w:color="auto" w:fill="D9D9D9"/>
          </w:tcPr>
          <w:p>
            <w:pPr>
              <w:pStyle w:val="TableParagraph"/>
              <w:spacing w:before="201"/>
              <w:jc w:val="center"/>
              <w:rPr>
                <w:b/>
                <w:sz w:val="18"/>
              </w:rPr>
            </w:pPr>
            <w:r>
              <w:rPr>
                <w:b/>
                <w:sz w:val="18"/>
              </w:rPr>
              <w:t>Evolution</w:t>
            </w:r>
            <w:r>
              <w:rPr>
                <w:b/>
                <w:spacing w:val="-5"/>
                <w:sz w:val="18"/>
              </w:rPr>
              <w:t> </w:t>
            </w:r>
            <w:r>
              <w:rPr>
                <w:b/>
                <w:sz w:val="18"/>
              </w:rPr>
              <w:t>/</w:t>
            </w:r>
            <w:r>
              <w:rPr>
                <w:b/>
                <w:spacing w:val="-5"/>
                <w:sz w:val="18"/>
              </w:rPr>
              <w:t> </w:t>
            </w:r>
            <w:r>
              <w:rPr>
                <w:b/>
                <w:spacing w:val="-2"/>
                <w:sz w:val="18"/>
              </w:rPr>
              <w:t>Specification</w:t>
            </w:r>
          </w:p>
        </w:tc>
        <w:tc>
          <w:tcPr>
            <w:tcW w:w="1266" w:type="dxa"/>
            <w:shd w:val="clear" w:color="auto" w:fill="D9D9D9"/>
          </w:tcPr>
          <w:p>
            <w:pPr>
              <w:pStyle w:val="TableParagraph"/>
              <w:spacing w:line="254" w:lineRule="auto" w:before="91"/>
              <w:ind w:left="124" w:right="114" w:firstLine="80"/>
              <w:rPr>
                <w:b/>
                <w:sz w:val="18"/>
              </w:rPr>
            </w:pPr>
            <w:r>
              <w:rPr>
                <w:b/>
                <w:spacing w:val="-2"/>
                <w:sz w:val="18"/>
              </w:rPr>
              <w:t>&lt;&lt;Uses&gt;&gt; </w:t>
            </w:r>
            <w:r>
              <w:rPr>
                <w:b/>
                <w:sz w:val="18"/>
              </w:rPr>
              <w:t>Related</w:t>
            </w:r>
            <w:r>
              <w:rPr>
                <w:b/>
                <w:spacing w:val="-13"/>
                <w:sz w:val="18"/>
              </w:rPr>
              <w:t> </w:t>
            </w:r>
            <w:r>
              <w:rPr>
                <w:b/>
                <w:sz w:val="18"/>
              </w:rPr>
              <w:t>use</w:t>
            </w:r>
          </w:p>
        </w:tc>
      </w:tr>
      <w:tr>
        <w:trPr>
          <w:trHeight w:val="1170" w:hRule="atLeast"/>
        </w:trPr>
        <w:tc>
          <w:tcPr>
            <w:tcW w:w="1616" w:type="dxa"/>
          </w:tcPr>
          <w:p>
            <w:pPr>
              <w:pStyle w:val="TableParagraph"/>
              <w:rPr>
                <w:b/>
                <w:sz w:val="18"/>
              </w:rPr>
            </w:pPr>
          </w:p>
          <w:p>
            <w:pPr>
              <w:pStyle w:val="TableParagraph"/>
              <w:spacing w:before="62"/>
              <w:rPr>
                <w:b/>
                <w:sz w:val="18"/>
              </w:rPr>
            </w:pPr>
          </w:p>
          <w:p>
            <w:pPr>
              <w:pStyle w:val="TableParagraph"/>
              <w:ind w:left="105"/>
              <w:rPr>
                <w:sz w:val="18"/>
              </w:rPr>
            </w:pPr>
            <w:r>
              <w:rPr>
                <w:sz w:val="18"/>
              </w:rPr>
              <w:t>Step</w:t>
            </w:r>
            <w:r>
              <w:rPr>
                <w:spacing w:val="-5"/>
                <w:sz w:val="18"/>
              </w:rPr>
              <w:t> </w:t>
            </w:r>
            <w:r>
              <w:rPr>
                <w:sz w:val="18"/>
              </w:rPr>
              <w:t>7</w:t>
            </w:r>
            <w:r>
              <w:rPr>
                <w:spacing w:val="-3"/>
                <w:sz w:val="18"/>
              </w:rPr>
              <w:t> </w:t>
            </w:r>
            <w:r>
              <w:rPr>
                <w:spacing w:val="-5"/>
                <w:sz w:val="18"/>
              </w:rPr>
              <w:t>(O)</w:t>
            </w:r>
          </w:p>
        </w:tc>
        <w:tc>
          <w:tcPr>
            <w:tcW w:w="6753" w:type="dxa"/>
          </w:tcPr>
          <w:p>
            <w:pPr>
              <w:pStyle w:val="TableParagraph"/>
              <w:spacing w:line="256" w:lineRule="auto" w:before="31"/>
              <w:ind w:left="104" w:right="94"/>
              <w:jc w:val="both"/>
              <w:rPr>
                <w:sz w:val="18"/>
              </w:rPr>
            </w:pPr>
            <w:r>
              <w:rPr>
                <w:sz w:val="18"/>
              </w:rPr>
              <w:t>If required, Near-RT RIC sends policy feedback to Non-RT RIC to assess the performance of QoS optimization function in Near-RT RIC, or to assess the outcome of the applied A1 policies. Subsequently, an A1 policy can be updated.</w:t>
            </w:r>
          </w:p>
          <w:p>
            <w:pPr>
              <w:pStyle w:val="TableParagraph"/>
              <w:spacing w:before="14"/>
              <w:rPr>
                <w:b/>
                <w:sz w:val="18"/>
              </w:rPr>
            </w:pPr>
          </w:p>
          <w:p>
            <w:pPr>
              <w:pStyle w:val="TableParagraph"/>
              <w:ind w:left="104"/>
              <w:jc w:val="both"/>
              <w:rPr>
                <w:b/>
                <w:sz w:val="18"/>
              </w:rPr>
            </w:pPr>
            <w:r>
              <w:rPr>
                <w:sz w:val="18"/>
              </w:rPr>
              <w:t>Step</w:t>
            </w:r>
            <w:r>
              <w:rPr>
                <w:spacing w:val="-5"/>
                <w:sz w:val="18"/>
              </w:rPr>
              <w:t> </w:t>
            </w:r>
            <w:r>
              <w:rPr>
                <w:sz w:val="18"/>
              </w:rPr>
              <w:t>1</w:t>
            </w:r>
            <w:r>
              <w:rPr>
                <w:spacing w:val="-3"/>
                <w:sz w:val="18"/>
              </w:rPr>
              <w:t> </w:t>
            </w:r>
            <w:r>
              <w:rPr>
                <w:sz w:val="18"/>
              </w:rPr>
              <w:t>to</w:t>
            </w:r>
            <w:r>
              <w:rPr>
                <w:spacing w:val="-3"/>
                <w:sz w:val="18"/>
              </w:rPr>
              <w:t> </w:t>
            </w:r>
            <w:r>
              <w:rPr>
                <w:sz w:val="18"/>
              </w:rPr>
              <w:t>Step</w:t>
            </w:r>
            <w:r>
              <w:rPr>
                <w:spacing w:val="-2"/>
                <w:sz w:val="18"/>
              </w:rPr>
              <w:t> </w:t>
            </w:r>
            <w:r>
              <w:rPr>
                <w:sz w:val="18"/>
              </w:rPr>
              <w:t>7</w:t>
            </w:r>
            <w:r>
              <w:rPr>
                <w:spacing w:val="-3"/>
                <w:sz w:val="18"/>
              </w:rPr>
              <w:t> </w:t>
            </w:r>
            <w:r>
              <w:rPr>
                <w:sz w:val="18"/>
              </w:rPr>
              <w:t>may</w:t>
            </w:r>
            <w:r>
              <w:rPr>
                <w:spacing w:val="-3"/>
                <w:sz w:val="18"/>
              </w:rPr>
              <w:t> </w:t>
            </w:r>
            <w:r>
              <w:rPr>
                <w:sz w:val="18"/>
              </w:rPr>
              <w:t>repeat</w:t>
            </w:r>
            <w:r>
              <w:rPr>
                <w:spacing w:val="-1"/>
                <w:sz w:val="18"/>
              </w:rPr>
              <w:t> </w:t>
            </w:r>
            <w:r>
              <w:rPr>
                <w:b/>
                <w:sz w:val="18"/>
              </w:rPr>
              <w:t>(End</w:t>
            </w:r>
            <w:r>
              <w:rPr>
                <w:b/>
                <w:spacing w:val="-1"/>
                <w:sz w:val="18"/>
              </w:rPr>
              <w:t> </w:t>
            </w:r>
            <w:r>
              <w:rPr>
                <w:b/>
                <w:sz w:val="18"/>
              </w:rPr>
              <w:t>of</w:t>
            </w:r>
            <w:r>
              <w:rPr>
                <w:b/>
                <w:spacing w:val="-2"/>
                <w:sz w:val="18"/>
              </w:rPr>
              <w:t> </w:t>
            </w:r>
            <w:r>
              <w:rPr>
                <w:b/>
                <w:sz w:val="18"/>
              </w:rPr>
              <w:t>outer</w:t>
            </w:r>
            <w:r>
              <w:rPr>
                <w:b/>
                <w:spacing w:val="-3"/>
                <w:sz w:val="18"/>
              </w:rPr>
              <w:t> </w:t>
            </w:r>
            <w:r>
              <w:rPr>
                <w:b/>
                <w:sz w:val="18"/>
              </w:rPr>
              <w:t>loop</w:t>
            </w:r>
            <w:r>
              <w:rPr>
                <w:b/>
                <w:spacing w:val="-2"/>
                <w:sz w:val="18"/>
              </w:rPr>
              <w:t> control)</w:t>
            </w:r>
          </w:p>
        </w:tc>
        <w:tc>
          <w:tcPr>
            <w:tcW w:w="1266" w:type="dxa"/>
          </w:tcPr>
          <w:p>
            <w:pPr>
              <w:pStyle w:val="TableParagraph"/>
              <w:rPr>
                <w:rFonts w:ascii="Times New Roman"/>
                <w:sz w:val="16"/>
              </w:rPr>
            </w:pPr>
          </w:p>
        </w:tc>
      </w:tr>
      <w:tr>
        <w:trPr>
          <w:trHeight w:val="530" w:hRule="atLeast"/>
        </w:trPr>
        <w:tc>
          <w:tcPr>
            <w:tcW w:w="1616" w:type="dxa"/>
          </w:tcPr>
          <w:p>
            <w:pPr>
              <w:pStyle w:val="TableParagraph"/>
              <w:spacing w:before="156"/>
              <w:ind w:left="105"/>
              <w:rPr>
                <w:sz w:val="18"/>
              </w:rPr>
            </w:pPr>
            <w:r>
              <w:rPr>
                <w:sz w:val="18"/>
              </w:rPr>
              <w:t>Ends</w:t>
            </w:r>
            <w:r>
              <w:rPr>
                <w:spacing w:val="-4"/>
                <w:sz w:val="18"/>
              </w:rPr>
              <w:t> when</w:t>
            </w:r>
          </w:p>
        </w:tc>
        <w:tc>
          <w:tcPr>
            <w:tcW w:w="6753" w:type="dxa"/>
          </w:tcPr>
          <w:p>
            <w:pPr>
              <w:pStyle w:val="TableParagraph"/>
              <w:spacing w:line="254" w:lineRule="auto" w:before="46"/>
              <w:ind w:left="104"/>
              <w:rPr>
                <w:sz w:val="18"/>
              </w:rPr>
            </w:pPr>
            <w:r>
              <w:rPr>
                <w:sz w:val="18"/>
              </w:rPr>
              <w:t>Non-RT</w:t>
            </w:r>
            <w:r>
              <w:rPr>
                <w:spacing w:val="-3"/>
                <w:sz w:val="18"/>
              </w:rPr>
              <w:t> </w:t>
            </w:r>
            <w:r>
              <w:rPr>
                <w:sz w:val="18"/>
              </w:rPr>
              <w:t>RIC</w:t>
            </w:r>
            <w:r>
              <w:rPr>
                <w:spacing w:val="-4"/>
                <w:sz w:val="18"/>
              </w:rPr>
              <w:t> </w:t>
            </w:r>
            <w:r>
              <w:rPr>
                <w:sz w:val="18"/>
              </w:rPr>
              <w:t>decides</w:t>
            </w:r>
            <w:r>
              <w:rPr>
                <w:spacing w:val="-4"/>
                <w:sz w:val="18"/>
              </w:rPr>
              <w:t> </w:t>
            </w:r>
            <w:r>
              <w:rPr>
                <w:sz w:val="18"/>
              </w:rPr>
              <w:t>to delete</w:t>
            </w:r>
            <w:r>
              <w:rPr>
                <w:spacing w:val="-4"/>
                <w:sz w:val="18"/>
              </w:rPr>
              <w:t> </w:t>
            </w:r>
            <w:r>
              <w:rPr>
                <w:sz w:val="18"/>
              </w:rPr>
              <w:t>QoS-aware resource</w:t>
            </w:r>
            <w:r>
              <w:rPr>
                <w:spacing w:val="-3"/>
                <w:sz w:val="18"/>
              </w:rPr>
              <w:t> </w:t>
            </w:r>
            <w:r>
              <w:rPr>
                <w:sz w:val="18"/>
              </w:rPr>
              <w:t>optimization</w:t>
            </w:r>
            <w:r>
              <w:rPr>
                <w:spacing w:val="-3"/>
                <w:sz w:val="18"/>
              </w:rPr>
              <w:t> </w:t>
            </w:r>
            <w:r>
              <w:rPr>
                <w:sz w:val="18"/>
              </w:rPr>
              <w:t>policy</w:t>
            </w:r>
            <w:r>
              <w:rPr>
                <w:spacing w:val="-4"/>
                <w:sz w:val="18"/>
              </w:rPr>
              <w:t> </w:t>
            </w:r>
            <w:r>
              <w:rPr>
                <w:sz w:val="18"/>
              </w:rPr>
              <w:t>and</w:t>
            </w:r>
            <w:r>
              <w:rPr>
                <w:spacing w:val="-4"/>
                <w:sz w:val="18"/>
              </w:rPr>
              <w:t> </w:t>
            </w:r>
            <w:r>
              <w:rPr>
                <w:sz w:val="18"/>
              </w:rPr>
              <w:t>sends the related message to Near-RT RIC.</w:t>
            </w:r>
          </w:p>
        </w:tc>
        <w:tc>
          <w:tcPr>
            <w:tcW w:w="1266" w:type="dxa"/>
          </w:tcPr>
          <w:p>
            <w:pPr>
              <w:pStyle w:val="TableParagraph"/>
              <w:rPr>
                <w:rFonts w:ascii="Times New Roman"/>
                <w:sz w:val="16"/>
              </w:rPr>
            </w:pPr>
          </w:p>
        </w:tc>
      </w:tr>
      <w:tr>
        <w:trPr>
          <w:trHeight w:val="535" w:hRule="atLeast"/>
        </w:trPr>
        <w:tc>
          <w:tcPr>
            <w:tcW w:w="1616" w:type="dxa"/>
          </w:tcPr>
          <w:p>
            <w:pPr>
              <w:pStyle w:val="TableParagraph"/>
              <w:spacing w:before="156"/>
              <w:ind w:left="105"/>
              <w:rPr>
                <w:sz w:val="18"/>
              </w:rPr>
            </w:pPr>
            <w:r>
              <w:rPr>
                <w:spacing w:val="-2"/>
                <w:sz w:val="18"/>
              </w:rPr>
              <w:t>Exceptions</w:t>
            </w:r>
          </w:p>
        </w:tc>
        <w:tc>
          <w:tcPr>
            <w:tcW w:w="6753" w:type="dxa"/>
          </w:tcPr>
          <w:p>
            <w:pPr>
              <w:pStyle w:val="TableParagraph"/>
              <w:spacing w:before="156"/>
              <w:ind w:left="104"/>
              <w:rPr>
                <w:sz w:val="18"/>
              </w:rPr>
            </w:pPr>
            <w:r>
              <w:rPr>
                <w:spacing w:val="-10"/>
                <w:sz w:val="18"/>
              </w:rPr>
              <w:t>-</w:t>
            </w:r>
          </w:p>
        </w:tc>
        <w:tc>
          <w:tcPr>
            <w:tcW w:w="1266" w:type="dxa"/>
          </w:tcPr>
          <w:p>
            <w:pPr>
              <w:pStyle w:val="TableParagraph"/>
              <w:rPr>
                <w:rFonts w:ascii="Times New Roman"/>
                <w:sz w:val="16"/>
              </w:rPr>
            </w:pPr>
          </w:p>
        </w:tc>
      </w:tr>
      <w:tr>
        <w:trPr>
          <w:trHeight w:val="525" w:hRule="atLeast"/>
        </w:trPr>
        <w:tc>
          <w:tcPr>
            <w:tcW w:w="1616" w:type="dxa"/>
          </w:tcPr>
          <w:p>
            <w:pPr>
              <w:pStyle w:val="TableParagraph"/>
              <w:spacing w:before="151"/>
              <w:ind w:left="105"/>
              <w:rPr>
                <w:sz w:val="18"/>
              </w:rPr>
            </w:pPr>
            <w:r>
              <w:rPr>
                <w:sz w:val="18"/>
              </w:rPr>
              <w:t>Post</w:t>
            </w:r>
            <w:r>
              <w:rPr>
                <w:spacing w:val="-4"/>
                <w:sz w:val="18"/>
              </w:rPr>
              <w:t> </w:t>
            </w:r>
            <w:r>
              <w:rPr>
                <w:spacing w:val="-2"/>
                <w:sz w:val="18"/>
              </w:rPr>
              <w:t>Conditions</w:t>
            </w:r>
          </w:p>
        </w:tc>
        <w:tc>
          <w:tcPr>
            <w:tcW w:w="6753" w:type="dxa"/>
          </w:tcPr>
          <w:p>
            <w:pPr>
              <w:pStyle w:val="TableParagraph"/>
              <w:spacing w:line="261" w:lineRule="auto" w:before="41"/>
              <w:ind w:left="104"/>
              <w:rPr>
                <w:sz w:val="18"/>
              </w:rPr>
            </w:pPr>
            <w:r>
              <w:rPr>
                <w:sz w:val="18"/>
              </w:rPr>
              <w:t>Non-RT</w:t>
            </w:r>
            <w:r>
              <w:rPr>
                <w:spacing w:val="-3"/>
                <w:sz w:val="18"/>
              </w:rPr>
              <w:t> </w:t>
            </w:r>
            <w:r>
              <w:rPr>
                <w:sz w:val="18"/>
              </w:rPr>
              <w:t>RIC</w:t>
            </w:r>
            <w:r>
              <w:rPr>
                <w:spacing w:val="-3"/>
                <w:sz w:val="18"/>
              </w:rPr>
              <w:t> </w:t>
            </w:r>
            <w:r>
              <w:rPr>
                <w:sz w:val="18"/>
              </w:rPr>
              <w:t>continues</w:t>
            </w:r>
            <w:r>
              <w:rPr>
                <w:spacing w:val="-3"/>
                <w:sz w:val="18"/>
              </w:rPr>
              <w:t> </w:t>
            </w:r>
            <w:r>
              <w:rPr>
                <w:sz w:val="18"/>
              </w:rPr>
              <w:t>to</w:t>
            </w:r>
            <w:r>
              <w:rPr>
                <w:spacing w:val="-3"/>
                <w:sz w:val="18"/>
              </w:rPr>
              <w:t> </w:t>
            </w:r>
            <w:r>
              <w:rPr>
                <w:sz w:val="18"/>
              </w:rPr>
              <w:t>collect</w:t>
            </w:r>
            <w:r>
              <w:rPr>
                <w:spacing w:val="-4"/>
                <w:sz w:val="18"/>
              </w:rPr>
              <w:t> </w:t>
            </w:r>
            <w:r>
              <w:rPr>
                <w:sz w:val="18"/>
              </w:rPr>
              <w:t>and</w:t>
            </w:r>
            <w:r>
              <w:rPr>
                <w:spacing w:val="-3"/>
                <w:sz w:val="18"/>
              </w:rPr>
              <w:t> </w:t>
            </w:r>
            <w:r>
              <w:rPr>
                <w:sz w:val="18"/>
              </w:rPr>
              <w:t>evaluate</w:t>
            </w:r>
            <w:r>
              <w:rPr>
                <w:spacing w:val="-4"/>
                <w:sz w:val="18"/>
              </w:rPr>
              <w:t> </w:t>
            </w:r>
            <w:r>
              <w:rPr>
                <w:sz w:val="18"/>
              </w:rPr>
              <w:t>RAN</w:t>
            </w:r>
            <w:r>
              <w:rPr>
                <w:spacing w:val="-3"/>
                <w:sz w:val="18"/>
              </w:rPr>
              <w:t> </w:t>
            </w:r>
            <w:r>
              <w:rPr>
                <w:sz w:val="18"/>
              </w:rPr>
              <w:t>data</w:t>
            </w:r>
            <w:r>
              <w:rPr>
                <w:spacing w:val="-3"/>
                <w:sz w:val="18"/>
              </w:rPr>
              <w:t> </w:t>
            </w:r>
            <w:r>
              <w:rPr>
                <w:sz w:val="18"/>
              </w:rPr>
              <w:t>related</w:t>
            </w:r>
            <w:r>
              <w:rPr>
                <w:spacing w:val="-8"/>
                <w:sz w:val="18"/>
              </w:rPr>
              <w:t> </w:t>
            </w:r>
            <w:r>
              <w:rPr>
                <w:sz w:val="18"/>
              </w:rPr>
              <w:t>to</w:t>
            </w:r>
            <w:r>
              <w:rPr>
                <w:spacing w:val="-3"/>
                <w:sz w:val="18"/>
              </w:rPr>
              <w:t> </w:t>
            </w:r>
            <w:r>
              <w:rPr>
                <w:sz w:val="18"/>
              </w:rPr>
              <w:t>the</w:t>
            </w:r>
            <w:r>
              <w:rPr>
                <w:spacing w:val="-3"/>
                <w:sz w:val="18"/>
              </w:rPr>
              <w:t> </w:t>
            </w:r>
            <w:r>
              <w:rPr>
                <w:sz w:val="18"/>
              </w:rPr>
              <w:t>QoS-aware optimization use case.</w:t>
            </w:r>
          </w:p>
        </w:tc>
        <w:tc>
          <w:tcPr>
            <w:tcW w:w="1266" w:type="dxa"/>
          </w:tcPr>
          <w:p>
            <w:pPr>
              <w:pStyle w:val="TableParagraph"/>
              <w:rPr>
                <w:rFonts w:ascii="Times New Roman"/>
                <w:sz w:val="16"/>
              </w:rPr>
            </w:pPr>
          </w:p>
        </w:tc>
      </w:tr>
      <w:tr>
        <w:trPr>
          <w:trHeight w:val="440" w:hRule="atLeast"/>
        </w:trPr>
        <w:tc>
          <w:tcPr>
            <w:tcW w:w="1616" w:type="dxa"/>
          </w:tcPr>
          <w:p>
            <w:pPr>
              <w:pStyle w:val="TableParagraph"/>
              <w:spacing w:before="111"/>
              <w:ind w:left="105"/>
              <w:rPr>
                <w:sz w:val="18"/>
              </w:rPr>
            </w:pPr>
            <w:r>
              <w:rPr>
                <w:spacing w:val="-2"/>
                <w:sz w:val="18"/>
              </w:rPr>
              <w:t>Traceability</w:t>
            </w:r>
          </w:p>
        </w:tc>
        <w:tc>
          <w:tcPr>
            <w:tcW w:w="6753" w:type="dxa"/>
          </w:tcPr>
          <w:p>
            <w:pPr>
              <w:pStyle w:val="TableParagraph"/>
              <w:spacing w:before="1"/>
              <w:ind w:left="104"/>
              <w:rPr>
                <w:sz w:val="18"/>
              </w:rPr>
            </w:pPr>
            <w:r>
              <w:rPr>
                <w:sz w:val="18"/>
              </w:rPr>
              <w:t>REQ-E2-QoS-FUN1,</w:t>
            </w:r>
            <w:r>
              <w:rPr>
                <w:spacing w:val="53"/>
                <w:sz w:val="18"/>
              </w:rPr>
              <w:t> </w:t>
            </w:r>
            <w:r>
              <w:rPr>
                <w:sz w:val="18"/>
              </w:rPr>
              <w:t>REQ-E2-QoS-FUN2,</w:t>
            </w:r>
            <w:r>
              <w:rPr>
                <w:spacing w:val="53"/>
                <w:sz w:val="18"/>
              </w:rPr>
              <w:t> </w:t>
            </w:r>
            <w:r>
              <w:rPr>
                <w:sz w:val="18"/>
              </w:rPr>
              <w:t>REQ-E2-QoS-FUN3,</w:t>
            </w:r>
            <w:r>
              <w:rPr>
                <w:spacing w:val="54"/>
                <w:sz w:val="18"/>
              </w:rPr>
              <w:t> </w:t>
            </w:r>
            <w:r>
              <w:rPr>
                <w:sz w:val="18"/>
              </w:rPr>
              <w:t>REQ-E2-</w:t>
            </w:r>
            <w:r>
              <w:rPr>
                <w:spacing w:val="-4"/>
                <w:sz w:val="18"/>
              </w:rPr>
              <w:t>QoS-</w:t>
            </w:r>
          </w:p>
          <w:p>
            <w:pPr>
              <w:pStyle w:val="TableParagraph"/>
              <w:spacing w:line="199" w:lineRule="exact" w:before="13"/>
              <w:ind w:left="104"/>
              <w:rPr>
                <w:sz w:val="18"/>
              </w:rPr>
            </w:pPr>
            <w:r>
              <w:rPr>
                <w:spacing w:val="-2"/>
                <w:sz w:val="18"/>
              </w:rPr>
              <w:t>FUN4,</w:t>
            </w:r>
            <w:r>
              <w:rPr>
                <w:spacing w:val="13"/>
                <w:sz w:val="18"/>
              </w:rPr>
              <w:t> </w:t>
            </w:r>
            <w:r>
              <w:rPr>
                <w:spacing w:val="-2"/>
                <w:sz w:val="18"/>
              </w:rPr>
              <w:t>REQ-E2-QoS-FUN5,</w:t>
            </w:r>
            <w:r>
              <w:rPr>
                <w:spacing w:val="14"/>
                <w:sz w:val="18"/>
              </w:rPr>
              <w:t> </w:t>
            </w:r>
            <w:r>
              <w:rPr>
                <w:spacing w:val="-2"/>
                <w:sz w:val="18"/>
              </w:rPr>
              <w:t>REQ-E2-QoS-</w:t>
            </w:r>
            <w:r>
              <w:rPr>
                <w:spacing w:val="-4"/>
                <w:sz w:val="18"/>
              </w:rPr>
              <w:t>FUN6</w:t>
            </w:r>
          </w:p>
        </w:tc>
        <w:tc>
          <w:tcPr>
            <w:tcW w:w="1266" w:type="dxa"/>
          </w:tcPr>
          <w:p>
            <w:pPr>
              <w:pStyle w:val="TableParagraph"/>
              <w:rPr>
                <w:rFonts w:ascii="Times New Roman"/>
                <w:sz w:val="16"/>
              </w:rPr>
            </w:pPr>
          </w:p>
        </w:tc>
      </w:tr>
    </w:tbl>
    <w:p>
      <w:pPr>
        <w:spacing w:line="240" w:lineRule="auto" w:before="212"/>
        <w:rPr>
          <w:b/>
          <w:sz w:val="20"/>
        </w:rPr>
      </w:pPr>
      <w:r>
        <w:rPr/>
        <mc:AlternateContent>
          <mc:Choice Requires="wps">
            <w:drawing>
              <wp:anchor distT="0" distB="0" distL="0" distR="0" allowOverlap="1" layoutInCell="1" locked="0" behindDoc="1" simplePos="0" relativeHeight="487597568">
                <wp:simplePos x="0" y="0"/>
                <wp:positionH relativeFrom="page">
                  <wp:posOffset>467042</wp:posOffset>
                </wp:positionH>
                <wp:positionV relativeFrom="paragraph">
                  <wp:posOffset>299338</wp:posOffset>
                </wp:positionV>
                <wp:extent cx="6629400" cy="5342255"/>
                <wp:effectExtent l="0" t="0" r="0" b="0"/>
                <wp:wrapTopAndBottom/>
                <wp:docPr id="127" name="Textbox 127"/>
                <wp:cNvGraphicFramePr>
                  <a:graphicFrameLocks/>
                </wp:cNvGraphicFramePr>
                <a:graphic>
                  <a:graphicData uri="http://schemas.microsoft.com/office/word/2010/wordprocessingShape">
                    <wps:wsp>
                      <wps:cNvPr id="127" name="Textbox 127"/>
                      <wps:cNvSpPr txBox="1"/>
                      <wps:spPr>
                        <a:xfrm>
                          <a:off x="0" y="0"/>
                          <a:ext cx="6629400" cy="5342255"/>
                        </a:xfrm>
                        <a:prstGeom prst="rect">
                          <a:avLst/>
                        </a:prstGeom>
                        <a:solidFill>
                          <a:srgbClr val="B9FCB9"/>
                        </a:solidFill>
                        <a:ln w="6350">
                          <a:solidFill>
                            <a:srgbClr val="5BAB3A"/>
                          </a:solidFill>
                          <a:prstDash val="sysDash"/>
                        </a:ln>
                      </wps:spPr>
                      <wps:txbx>
                        <w:txbxContent>
                          <w:p>
                            <w:pPr>
                              <w:spacing w:line="202" w:lineRule="exact" w:before="20"/>
                              <w:ind w:left="110" w:right="0" w:firstLine="0"/>
                              <w:jc w:val="left"/>
                              <w:rPr>
                                <w:rFonts w:ascii="Courier New"/>
                                <w:color w:val="000000"/>
                                <w:sz w:val="18"/>
                              </w:rPr>
                            </w:pPr>
                            <w:r>
                              <w:rPr>
                                <w:rFonts w:ascii="Courier New"/>
                                <w:color w:val="008000"/>
                                <w:spacing w:val="-2"/>
                                <w:sz w:val="18"/>
                              </w:rPr>
                              <w:t>@startuml</w:t>
                            </w:r>
                          </w:p>
                          <w:p>
                            <w:pPr>
                              <w:spacing w:line="202" w:lineRule="exact" w:before="0"/>
                              <w:ind w:left="110" w:right="0" w:firstLine="0"/>
                              <w:jc w:val="left"/>
                              <w:rPr>
                                <w:rFonts w:ascii="Courier New"/>
                                <w:color w:val="000000"/>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4</w:t>
                            </w:r>
                          </w:p>
                          <w:p>
                            <w:pPr>
                              <w:spacing w:before="1"/>
                              <w:ind w:left="110" w:right="0" w:firstLine="0"/>
                              <w:jc w:val="left"/>
                              <w:rPr>
                                <w:rFonts w:ascii="Courier New"/>
                                <w:color w:val="000000"/>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10"/>
                                <w:sz w:val="18"/>
                              </w:rPr>
                              <w:t> 8</w:t>
                            </w:r>
                          </w:p>
                          <w:p>
                            <w:pPr>
                              <w:spacing w:before="1"/>
                              <w:ind w:left="110" w:right="0" w:firstLine="0"/>
                              <w:jc w:val="left"/>
                              <w:rPr>
                                <w:rFonts w:ascii="Courier New"/>
                                <w:color w:val="000000"/>
                                <w:sz w:val="18"/>
                              </w:rPr>
                            </w:pPr>
                            <w:r>
                              <w:rPr>
                                <w:rFonts w:ascii="Courier New"/>
                                <w:color w:val="008000"/>
                                <w:sz w:val="18"/>
                              </w:rPr>
                              <w:t>skinparam</w:t>
                            </w:r>
                            <w:r>
                              <w:rPr>
                                <w:rFonts w:ascii="Courier New"/>
                                <w:color w:val="008000"/>
                                <w:spacing w:val="-11"/>
                                <w:sz w:val="18"/>
                              </w:rPr>
                              <w:t> </w:t>
                            </w:r>
                            <w:r>
                              <w:rPr>
                                <w:rFonts w:ascii="Courier New"/>
                                <w:color w:val="008000"/>
                                <w:sz w:val="18"/>
                              </w:rPr>
                              <w:t>defaultFontSize</w:t>
                            </w:r>
                            <w:r>
                              <w:rPr>
                                <w:rFonts w:ascii="Courier New"/>
                                <w:color w:val="008000"/>
                                <w:spacing w:val="-13"/>
                                <w:sz w:val="18"/>
                              </w:rPr>
                              <w:t> </w:t>
                            </w:r>
                            <w:r>
                              <w:rPr>
                                <w:rFonts w:ascii="Courier New"/>
                                <w:color w:val="008000"/>
                                <w:spacing w:val="-5"/>
                                <w:sz w:val="18"/>
                              </w:rPr>
                              <w:t>12</w:t>
                            </w:r>
                          </w:p>
                          <w:p>
                            <w:pPr>
                              <w:pStyle w:val="BodyText"/>
                              <w:spacing w:before="4"/>
                              <w:rPr>
                                <w:rFonts w:ascii="Courier New"/>
                                <w:color w:val="000000"/>
                                <w:sz w:val="18"/>
                              </w:rPr>
                            </w:pPr>
                          </w:p>
                          <w:p>
                            <w:pPr>
                              <w:spacing w:line="237" w:lineRule="auto" w:before="0"/>
                              <w:ind w:left="545" w:right="5096" w:hanging="435"/>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11"/>
                                <w:sz w:val="18"/>
                              </w:rPr>
                              <w:t> </w:t>
                            </w:r>
                            <w:r>
                              <w:rPr>
                                <w:rFonts w:ascii="Courier New" w:hAnsi="Courier New"/>
                                <w:color w:val="008000"/>
                                <w:sz w:val="18"/>
                              </w:rPr>
                              <w:t>“Service</w:t>
                            </w:r>
                            <w:r>
                              <w:rPr>
                                <w:rFonts w:ascii="Courier New" w:hAnsi="Courier New"/>
                                <w:color w:val="008000"/>
                                <w:spacing w:val="-11"/>
                                <w:sz w:val="18"/>
                              </w:rPr>
                              <w:t> </w:t>
                            </w:r>
                            <w:r>
                              <w:rPr>
                                <w:rFonts w:ascii="Courier New" w:hAnsi="Courier New"/>
                                <w:color w:val="008000"/>
                                <w:sz w:val="18"/>
                              </w:rPr>
                              <w:t>Management</w:t>
                            </w:r>
                            <w:r>
                              <w:rPr>
                                <w:rFonts w:ascii="Courier New" w:hAnsi="Courier New"/>
                                <w:color w:val="008000"/>
                                <w:spacing w:val="-11"/>
                                <w:sz w:val="18"/>
                              </w:rPr>
                              <w:t> </w:t>
                            </w:r>
                            <w:r>
                              <w:rPr>
                                <w:rFonts w:ascii="Courier New" w:hAnsi="Courier New"/>
                                <w:color w:val="008000"/>
                                <w:sz w:val="18"/>
                              </w:rPr>
                              <w:t>and</w:t>
                            </w:r>
                            <w:r>
                              <w:rPr>
                                <w:rFonts w:ascii="Courier New" w:hAnsi="Courier New"/>
                                <w:color w:val="008000"/>
                                <w:spacing w:val="-2"/>
                                <w:sz w:val="18"/>
                              </w:rPr>
                              <w:t> </w:t>
                            </w:r>
                            <w:r>
                              <w:rPr>
                                <w:rFonts w:ascii="Courier New" w:hAnsi="Courier New"/>
                                <w:color w:val="008000"/>
                                <w:sz w:val="18"/>
                              </w:rPr>
                              <w:t>Orchestration”</w:t>
                            </w:r>
                            <w:r>
                              <w:rPr>
                                <w:rFonts w:ascii="Courier New" w:hAnsi="Courier New"/>
                                <w:color w:val="008000"/>
                                <w:spacing w:val="-7"/>
                                <w:sz w:val="18"/>
                              </w:rPr>
                              <w:t> </w:t>
                            </w:r>
                            <w:r>
                              <w:rPr>
                                <w:rFonts w:ascii="Courier New" w:hAnsi="Courier New"/>
                                <w:color w:val="008000"/>
                                <w:sz w:val="18"/>
                              </w:rPr>
                              <w:t>#gold Participant OF</w:t>
                            </w:r>
                            <w:r>
                              <w:rPr>
                                <w:rFonts w:ascii="Courier New" w:hAnsi="Courier New"/>
                                <w:color w:val="008000"/>
                                <w:spacing w:val="80"/>
                                <w:sz w:val="18"/>
                              </w:rPr>
                              <w:t> </w:t>
                            </w:r>
                            <w:r>
                              <w:rPr>
                                <w:rFonts w:ascii="Courier New" w:hAnsi="Courier New"/>
                                <w:color w:val="008000"/>
                                <w:sz w:val="18"/>
                              </w:rPr>
                              <w:t>as “OAM Functions” Participant non as “Non-RT RIC”</w:t>
                            </w:r>
                          </w:p>
                          <w:p>
                            <w:pPr>
                              <w:spacing w:before="3"/>
                              <w:ind w:left="110" w:right="0" w:firstLine="0"/>
                              <w:jc w:val="left"/>
                              <w:rPr>
                                <w:rFonts w:ascii="Courier New"/>
                                <w:color w:val="000000"/>
                                <w:sz w:val="18"/>
                              </w:rPr>
                            </w:pPr>
                            <w:r>
                              <w:rPr>
                                <w:rFonts w:ascii="Courier New"/>
                                <w:color w:val="008000"/>
                                <w:sz w:val="18"/>
                              </w:rPr>
                              <w:t>End </w:t>
                            </w:r>
                            <w:r>
                              <w:rPr>
                                <w:rFonts w:ascii="Courier New"/>
                                <w:color w:val="008000"/>
                                <w:spacing w:val="-5"/>
                                <w:sz w:val="18"/>
                              </w:rPr>
                              <w:t>box</w:t>
                            </w:r>
                          </w:p>
                          <w:p>
                            <w:pPr>
                              <w:spacing w:before="201"/>
                              <w:ind w:left="110" w:right="0" w:firstLine="0"/>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3"/>
                                <w:sz w:val="18"/>
                              </w:rPr>
                              <w:t> </w:t>
                            </w:r>
                            <w:r>
                              <w:rPr>
                                <w:rFonts w:ascii="Courier New" w:hAnsi="Courier New"/>
                                <w:color w:val="008000"/>
                                <w:sz w:val="18"/>
                              </w:rPr>
                              <w:t>“O-RAN”</w:t>
                            </w:r>
                            <w:r>
                              <w:rPr>
                                <w:rFonts w:ascii="Courier New" w:hAnsi="Courier New"/>
                                <w:color w:val="008000"/>
                                <w:spacing w:val="-2"/>
                                <w:sz w:val="18"/>
                              </w:rPr>
                              <w:t> #lightpink</w:t>
                            </w:r>
                          </w:p>
                          <w:p>
                            <w:pPr>
                              <w:spacing w:before="1"/>
                              <w:ind w:left="435" w:right="5889" w:firstLine="0"/>
                              <w:jc w:val="left"/>
                              <w:rPr>
                                <w:rFonts w:ascii="Courier New" w:hAnsi="Courier New"/>
                                <w:color w:val="000000"/>
                                <w:sz w:val="18"/>
                              </w:rPr>
                            </w:pPr>
                            <w:r>
                              <w:rPr>
                                <w:rFonts w:ascii="Courier New" w:hAnsi="Courier New"/>
                                <w:color w:val="008000"/>
                                <w:sz w:val="18"/>
                              </w:rPr>
                              <w:t>Participant</w:t>
                            </w:r>
                            <w:r>
                              <w:rPr>
                                <w:rFonts w:ascii="Courier New" w:hAnsi="Courier New"/>
                                <w:color w:val="008000"/>
                                <w:spacing w:val="-7"/>
                                <w:sz w:val="18"/>
                              </w:rPr>
                              <w:t> </w:t>
                            </w:r>
                            <w:r>
                              <w:rPr>
                                <w:rFonts w:ascii="Courier New" w:hAnsi="Courier New"/>
                                <w:color w:val="008000"/>
                                <w:sz w:val="18"/>
                              </w:rPr>
                              <w:t>near</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11"/>
                                <w:sz w:val="18"/>
                              </w:rPr>
                              <w:t> </w:t>
                            </w:r>
                            <w:r>
                              <w:rPr>
                                <w:rFonts w:ascii="Courier New" w:hAnsi="Courier New"/>
                                <w:color w:val="008000"/>
                                <w:sz w:val="18"/>
                              </w:rPr>
                              <w:t>“Near-RT</w:t>
                            </w:r>
                            <w:r>
                              <w:rPr>
                                <w:rFonts w:ascii="Courier New" w:hAnsi="Courier New"/>
                                <w:color w:val="008000"/>
                                <w:spacing w:val="-11"/>
                                <w:sz w:val="18"/>
                              </w:rPr>
                              <w:t> </w:t>
                            </w:r>
                            <w:r>
                              <w:rPr>
                                <w:rFonts w:ascii="Courier New" w:hAnsi="Courier New"/>
                                <w:color w:val="008000"/>
                                <w:sz w:val="18"/>
                              </w:rPr>
                              <w:t>RIC” Participant ran</w:t>
                            </w:r>
                            <w:r>
                              <w:rPr>
                                <w:rFonts w:ascii="Courier New" w:hAnsi="Courier New"/>
                                <w:color w:val="008000"/>
                                <w:spacing w:val="80"/>
                                <w:sz w:val="18"/>
                              </w:rPr>
                              <w:t> </w:t>
                            </w:r>
                            <w:r>
                              <w:rPr>
                                <w:rFonts w:ascii="Courier New" w:hAnsi="Courier New"/>
                                <w:color w:val="008000"/>
                                <w:sz w:val="18"/>
                              </w:rPr>
                              <w:t>as “E2 Node”</w:t>
                            </w:r>
                          </w:p>
                          <w:p>
                            <w:pPr>
                              <w:spacing w:before="2"/>
                              <w:ind w:left="110" w:right="0" w:firstLine="0"/>
                              <w:jc w:val="left"/>
                              <w:rPr>
                                <w:rFonts w:ascii="Courier New"/>
                                <w:color w:val="000000"/>
                                <w:sz w:val="18"/>
                              </w:rPr>
                            </w:pPr>
                            <w:r>
                              <w:rPr>
                                <w:rFonts w:ascii="Courier New"/>
                                <w:color w:val="008000"/>
                                <w:sz w:val="18"/>
                              </w:rPr>
                              <w:t>End </w:t>
                            </w:r>
                            <w:r>
                              <w:rPr>
                                <w:rFonts w:ascii="Courier New"/>
                                <w:color w:val="008000"/>
                                <w:spacing w:val="-5"/>
                                <w:sz w:val="18"/>
                              </w:rPr>
                              <w:t>box</w:t>
                            </w:r>
                          </w:p>
                          <w:p>
                            <w:pPr>
                              <w:spacing w:before="202"/>
                              <w:ind w:left="110" w:right="0" w:firstLine="0"/>
                              <w:jc w:val="left"/>
                              <w:rPr>
                                <w:rFonts w:ascii="Courier New"/>
                                <w:color w:val="000000"/>
                                <w:sz w:val="18"/>
                              </w:rPr>
                            </w:pPr>
                            <w:r>
                              <w:rPr>
                                <w:rFonts w:ascii="Courier New"/>
                                <w:color w:val="008000"/>
                                <w:sz w:val="18"/>
                              </w:rPr>
                              <w:t>group</w:t>
                            </w:r>
                            <w:r>
                              <w:rPr>
                                <w:rFonts w:ascii="Courier New"/>
                                <w:color w:val="008000"/>
                                <w:spacing w:val="-4"/>
                                <w:sz w:val="18"/>
                              </w:rPr>
                              <w:t> </w:t>
                            </w:r>
                            <w:r>
                              <w:rPr>
                                <w:rFonts w:ascii="Courier New"/>
                                <w:color w:val="008000"/>
                                <w:sz w:val="18"/>
                              </w:rPr>
                              <w:t>OUTER</w:t>
                            </w:r>
                            <w:r>
                              <w:rPr>
                                <w:rFonts w:ascii="Courier New"/>
                                <w:color w:val="008000"/>
                                <w:spacing w:val="-3"/>
                                <w:sz w:val="18"/>
                              </w:rPr>
                              <w:t> </w:t>
                            </w:r>
                            <w:r>
                              <w:rPr>
                                <w:rFonts w:ascii="Courier New"/>
                                <w:color w:val="008000"/>
                                <w:sz w:val="18"/>
                              </w:rPr>
                              <w:t>LOOP</w:t>
                            </w:r>
                            <w:r>
                              <w:rPr>
                                <w:rFonts w:ascii="Courier New"/>
                                <w:color w:val="008000"/>
                                <w:spacing w:val="-3"/>
                                <w:sz w:val="18"/>
                              </w:rPr>
                              <w:t> </w:t>
                            </w:r>
                            <w:r>
                              <w:rPr>
                                <w:rFonts w:ascii="Courier New"/>
                                <w:color w:val="008000"/>
                                <w:spacing w:val="-2"/>
                                <w:sz w:val="18"/>
                              </w:rPr>
                              <w:t>CONTROL</w:t>
                            </w:r>
                          </w:p>
                          <w:p>
                            <w:pPr>
                              <w:pStyle w:val="BodyText"/>
                              <w:spacing w:before="2"/>
                              <w:rPr>
                                <w:rFonts w:ascii="Courier New"/>
                                <w:color w:val="000000"/>
                                <w:sz w:val="18"/>
                              </w:rPr>
                            </w:pPr>
                          </w:p>
                          <w:p>
                            <w:pPr>
                              <w:tabs>
                                <w:tab w:pos="654" w:val="left" w:leader="none"/>
                                <w:tab w:pos="1513" w:val="left" w:leader="none"/>
                              </w:tabs>
                              <w:spacing w:before="0"/>
                              <w:ind w:left="110" w:right="5889" w:firstLine="0"/>
                              <w:jc w:val="left"/>
                              <w:rPr>
                                <w:rFonts w:ascii="Courier New"/>
                                <w:color w:val="000000"/>
                                <w:sz w:val="18"/>
                              </w:rPr>
                            </w:pPr>
                            <w:r>
                              <w:rPr>
                                <w:rFonts w:ascii="Courier New"/>
                                <w:color w:val="008000"/>
                                <w:sz w:val="18"/>
                              </w:rPr>
                              <w:t>ran &lt;-&gt; OF</w:t>
                              <w:tab/>
                              <w:t>:</w:t>
                            </w:r>
                            <w:r>
                              <w:rPr>
                                <w:rFonts w:ascii="Courier New"/>
                                <w:color w:val="008000"/>
                                <w:spacing w:val="-6"/>
                                <w:sz w:val="18"/>
                              </w:rPr>
                              <w:t> </w:t>
                            </w:r>
                            <w:r>
                              <w:rPr>
                                <w:rFonts w:ascii="Courier New"/>
                                <w:color w:val="008000"/>
                                <w:sz w:val="18"/>
                              </w:rPr>
                              <w:t>&lt;&lt;O1&gt;&gt;</w:t>
                            </w:r>
                            <w:r>
                              <w:rPr>
                                <w:rFonts w:ascii="Courier New"/>
                                <w:color w:val="008000"/>
                                <w:spacing w:val="-11"/>
                                <w:sz w:val="18"/>
                              </w:rPr>
                              <w:t> </w:t>
                            </w:r>
                            <w:r>
                              <w:rPr>
                                <w:rFonts w:ascii="Courier New"/>
                                <w:color w:val="008000"/>
                                <w:sz w:val="18"/>
                              </w:rPr>
                              <w:t>RAN</w:t>
                            </w:r>
                            <w:r>
                              <w:rPr>
                                <w:rFonts w:ascii="Courier New"/>
                                <w:color w:val="008000"/>
                                <w:spacing w:val="-11"/>
                                <w:sz w:val="18"/>
                              </w:rPr>
                              <w:t> </w:t>
                            </w:r>
                            <w:r>
                              <w:rPr>
                                <w:rFonts w:ascii="Courier New"/>
                                <w:color w:val="008000"/>
                                <w:sz w:val="18"/>
                              </w:rPr>
                              <w:t>data</w:t>
                            </w:r>
                            <w:r>
                              <w:rPr>
                                <w:rFonts w:ascii="Courier New"/>
                                <w:color w:val="008000"/>
                                <w:spacing w:val="-11"/>
                                <w:sz w:val="18"/>
                              </w:rPr>
                              <w:t> </w:t>
                            </w:r>
                            <w:r>
                              <w:rPr>
                                <w:rFonts w:ascii="Courier New"/>
                                <w:color w:val="008000"/>
                                <w:sz w:val="18"/>
                              </w:rPr>
                              <w:t>collection </w:t>
                            </w:r>
                            <w:r>
                              <w:rPr>
                                <w:rFonts w:ascii="Courier New"/>
                                <w:color w:val="008000"/>
                                <w:spacing w:val="-6"/>
                                <w:sz w:val="18"/>
                              </w:rPr>
                              <w:t>OF</w:t>
                            </w:r>
                            <w:r>
                              <w:rPr>
                                <w:rFonts w:ascii="Courier New"/>
                                <w:color w:val="008000"/>
                                <w:sz w:val="18"/>
                              </w:rPr>
                              <w:tab/>
                              <w:t>-&gt; non</w:t>
                            </w:r>
                            <w:r>
                              <w:rPr>
                                <w:rFonts w:ascii="Courier New"/>
                                <w:color w:val="008000"/>
                                <w:spacing w:val="80"/>
                                <w:sz w:val="18"/>
                              </w:rPr>
                              <w:t> </w:t>
                            </w:r>
                            <w:r>
                              <w:rPr>
                                <w:rFonts w:ascii="Courier New"/>
                                <w:color w:val="008000"/>
                                <w:sz w:val="18"/>
                              </w:rPr>
                              <w:t>: Collected data</w:t>
                            </w:r>
                          </w:p>
                          <w:p>
                            <w:pPr>
                              <w:spacing w:line="242" w:lineRule="auto" w:before="0"/>
                              <w:ind w:left="110" w:right="3191" w:firstLine="0"/>
                              <w:jc w:val="left"/>
                              <w:rPr>
                                <w:rFonts w:ascii="Courier New"/>
                                <w:color w:val="000000"/>
                                <w:sz w:val="18"/>
                              </w:rPr>
                            </w:pPr>
                            <w:r>
                              <w:rPr>
                                <w:rFonts w:ascii="Courier New"/>
                                <w:color w:val="008000"/>
                                <w:sz w:val="18"/>
                              </w:rPr>
                              <w:t>non</w:t>
                            </w:r>
                            <w:r>
                              <w:rPr>
                                <w:rFonts w:ascii="Courier New"/>
                                <w:color w:val="008000"/>
                                <w:spacing w:val="80"/>
                                <w:sz w:val="18"/>
                              </w:rPr>
                              <w:t> </w:t>
                            </w:r>
                            <w:r>
                              <w:rPr>
                                <w:rFonts w:ascii="Courier New"/>
                                <w:color w:val="008000"/>
                                <w:sz w:val="18"/>
                              </w:rPr>
                              <w:t>-&gt;</w:t>
                            </w:r>
                            <w:r>
                              <w:rPr>
                                <w:rFonts w:ascii="Courier New"/>
                                <w:color w:val="008000"/>
                                <w:spacing w:val="-5"/>
                                <w:sz w:val="18"/>
                              </w:rPr>
                              <w:t> </w:t>
                            </w:r>
                            <w:r>
                              <w:rPr>
                                <w:rFonts w:ascii="Courier New"/>
                                <w:color w:val="008000"/>
                                <w:sz w:val="18"/>
                              </w:rPr>
                              <w:t>non</w:t>
                            </w:r>
                            <w:r>
                              <w:rPr>
                                <w:rFonts w:ascii="Courier New"/>
                                <w:color w:val="008000"/>
                                <w:spacing w:val="80"/>
                                <w:sz w:val="18"/>
                              </w:rPr>
                              <w:t> </w:t>
                            </w:r>
                            <w:r>
                              <w:rPr>
                                <w:rFonts w:ascii="Courier New"/>
                                <w:color w:val="008000"/>
                                <w:sz w:val="18"/>
                              </w:rPr>
                              <w:t>:</w:t>
                            </w:r>
                            <w:r>
                              <w:rPr>
                                <w:rFonts w:ascii="Courier New"/>
                                <w:color w:val="008000"/>
                                <w:spacing w:val="-1"/>
                                <w:sz w:val="18"/>
                              </w:rPr>
                              <w:t> </w:t>
                            </w:r>
                            <w:r>
                              <w:rPr>
                                <w:rFonts w:ascii="Courier New"/>
                                <w:color w:val="008000"/>
                                <w:sz w:val="18"/>
                              </w:rPr>
                              <w:t>Collected</w:t>
                            </w:r>
                            <w:r>
                              <w:rPr>
                                <w:rFonts w:ascii="Courier New"/>
                                <w:color w:val="008000"/>
                                <w:spacing w:val="-1"/>
                                <w:sz w:val="18"/>
                              </w:rPr>
                              <w:t> </w:t>
                            </w:r>
                            <w:r>
                              <w:rPr>
                                <w:rFonts w:ascii="Courier New"/>
                                <w:color w:val="008000"/>
                                <w:sz w:val="18"/>
                              </w:rPr>
                              <w:t>data</w:t>
                            </w:r>
                            <w:r>
                              <w:rPr>
                                <w:rFonts w:ascii="Courier New"/>
                                <w:color w:val="008000"/>
                                <w:spacing w:val="-5"/>
                                <w:sz w:val="18"/>
                              </w:rPr>
                              <w:t> </w:t>
                            </w:r>
                            <w:r>
                              <w:rPr>
                                <w:rFonts w:ascii="Courier New"/>
                                <w:color w:val="008000"/>
                                <w:sz w:val="18"/>
                              </w:rPr>
                              <w:t>evaluation</w:t>
                            </w:r>
                            <w:r>
                              <w:rPr>
                                <w:rFonts w:ascii="Courier New"/>
                                <w:color w:val="008000"/>
                                <w:spacing w:val="-5"/>
                                <w:sz w:val="18"/>
                              </w:rPr>
                              <w:t> </w:t>
                            </w:r>
                            <w:r>
                              <w:rPr>
                                <w:rFonts w:ascii="Courier New"/>
                                <w:color w:val="008000"/>
                                <w:sz w:val="18"/>
                              </w:rPr>
                              <w:t>&amp;</w:t>
                            </w:r>
                            <w:r>
                              <w:rPr>
                                <w:rFonts w:ascii="Courier New"/>
                                <w:color w:val="008000"/>
                                <w:spacing w:val="-1"/>
                                <w:sz w:val="18"/>
                              </w:rPr>
                              <w:t> </w:t>
                            </w:r>
                            <w:r>
                              <w:rPr>
                                <w:rFonts w:ascii="Courier New"/>
                                <w:color w:val="008000"/>
                                <w:sz w:val="18"/>
                              </w:rPr>
                              <w:t>QoS</w:t>
                            </w:r>
                            <w:r>
                              <w:rPr>
                                <w:rFonts w:ascii="Courier New"/>
                                <w:color w:val="008000"/>
                                <w:spacing w:val="-10"/>
                                <w:sz w:val="18"/>
                              </w:rPr>
                              <w:t> </w:t>
                            </w:r>
                            <w:r>
                              <w:rPr>
                                <w:rFonts w:ascii="Courier New"/>
                                <w:color w:val="008000"/>
                                <w:sz w:val="18"/>
                              </w:rPr>
                              <w:t>target</w:t>
                            </w:r>
                            <w:r>
                              <w:rPr>
                                <w:rFonts w:ascii="Courier New"/>
                                <w:color w:val="008000"/>
                                <w:spacing w:val="-5"/>
                                <w:sz w:val="18"/>
                              </w:rPr>
                              <w:t> </w:t>
                            </w:r>
                            <w:r>
                              <w:rPr>
                                <w:rFonts w:ascii="Courier New"/>
                                <w:color w:val="008000"/>
                                <w:sz w:val="18"/>
                              </w:rPr>
                              <w:t>generation non</w:t>
                            </w:r>
                            <w:r>
                              <w:rPr>
                                <w:rFonts w:ascii="Courier New"/>
                                <w:color w:val="008000"/>
                                <w:spacing w:val="80"/>
                                <w:sz w:val="18"/>
                              </w:rPr>
                              <w:t> </w:t>
                            </w:r>
                            <w:r>
                              <w:rPr>
                                <w:rFonts w:ascii="Courier New"/>
                                <w:color w:val="008000"/>
                                <w:sz w:val="18"/>
                              </w:rPr>
                              <w:t>-&gt; near : &lt;&lt;A1-P&gt;&gt; A1 policy setup or update</w:t>
                            </w:r>
                          </w:p>
                          <w:p>
                            <w:pPr>
                              <w:spacing w:line="202" w:lineRule="exact" w:before="0"/>
                              <w:ind w:left="110" w:right="0" w:firstLine="0"/>
                              <w:jc w:val="left"/>
                              <w:rPr>
                                <w:rFonts w:ascii="Courier New"/>
                                <w:color w:val="000000"/>
                                <w:sz w:val="18"/>
                              </w:rPr>
                            </w:pPr>
                            <w:r>
                              <w:rPr>
                                <w:rFonts w:ascii="Courier New"/>
                                <w:color w:val="008000"/>
                                <w:sz w:val="18"/>
                              </w:rPr>
                              <w:t>near -&gt;</w:t>
                            </w:r>
                            <w:r>
                              <w:rPr>
                                <w:rFonts w:ascii="Courier New"/>
                                <w:color w:val="008000"/>
                                <w:spacing w:val="-5"/>
                                <w:sz w:val="18"/>
                              </w:rPr>
                              <w:t> </w:t>
                            </w:r>
                            <w:r>
                              <w:rPr>
                                <w:rFonts w:ascii="Courier New"/>
                                <w:color w:val="008000"/>
                                <w:sz w:val="18"/>
                              </w:rPr>
                              <w:t>near</w:t>
                            </w:r>
                            <w:r>
                              <w:rPr>
                                <w:rFonts w:ascii="Courier New"/>
                                <w:color w:val="008000"/>
                                <w:spacing w:val="-6"/>
                                <w:sz w:val="18"/>
                              </w:rPr>
                              <w:t> </w:t>
                            </w:r>
                            <w:r>
                              <w:rPr>
                                <w:rFonts w:ascii="Courier New"/>
                                <w:color w:val="008000"/>
                                <w:sz w:val="18"/>
                              </w:rPr>
                              <w:t>: QoS</w:t>
                            </w:r>
                            <w:r>
                              <w:rPr>
                                <w:rFonts w:ascii="Courier New"/>
                                <w:color w:val="008000"/>
                                <w:spacing w:val="-5"/>
                                <w:sz w:val="18"/>
                              </w:rPr>
                              <w:t> </w:t>
                            </w:r>
                            <w:r>
                              <w:rPr>
                                <w:rFonts w:ascii="Courier New"/>
                                <w:color w:val="008000"/>
                                <w:sz w:val="18"/>
                              </w:rPr>
                              <w:t>optimization</w:t>
                            </w:r>
                            <w:r>
                              <w:rPr>
                                <w:rFonts w:ascii="Courier New"/>
                                <w:color w:val="008000"/>
                                <w:spacing w:val="-5"/>
                                <w:sz w:val="18"/>
                              </w:rPr>
                              <w:t> </w:t>
                            </w:r>
                            <w:r>
                              <w:rPr>
                                <w:rFonts w:ascii="Courier New"/>
                                <w:color w:val="008000"/>
                                <w:spacing w:val="-2"/>
                                <w:sz w:val="18"/>
                              </w:rPr>
                              <w:t>initiated</w:t>
                            </w:r>
                          </w:p>
                          <w:p>
                            <w:pPr>
                              <w:spacing w:line="202" w:lineRule="exact" w:before="204"/>
                              <w:ind w:left="110" w:right="0" w:firstLine="0"/>
                              <w:jc w:val="left"/>
                              <w:rPr>
                                <w:rFonts w:ascii="Courier New"/>
                                <w:color w:val="000000"/>
                                <w:sz w:val="18"/>
                              </w:rPr>
                            </w:pPr>
                            <w:r>
                              <w:rPr>
                                <w:rFonts w:ascii="Courier New"/>
                                <w:color w:val="008000"/>
                                <w:sz w:val="18"/>
                              </w:rPr>
                              <w:t>group</w:t>
                            </w:r>
                            <w:r>
                              <w:rPr>
                                <w:rFonts w:ascii="Courier New"/>
                                <w:color w:val="008000"/>
                                <w:spacing w:val="-4"/>
                                <w:sz w:val="18"/>
                              </w:rPr>
                              <w:t> </w:t>
                            </w:r>
                            <w:r>
                              <w:rPr>
                                <w:rFonts w:ascii="Courier New"/>
                                <w:color w:val="008000"/>
                                <w:sz w:val="18"/>
                              </w:rPr>
                              <w:t>INNER</w:t>
                            </w:r>
                            <w:r>
                              <w:rPr>
                                <w:rFonts w:ascii="Courier New"/>
                                <w:color w:val="008000"/>
                                <w:spacing w:val="-3"/>
                                <w:sz w:val="18"/>
                              </w:rPr>
                              <w:t> </w:t>
                            </w:r>
                            <w:r>
                              <w:rPr>
                                <w:rFonts w:ascii="Courier New"/>
                                <w:color w:val="008000"/>
                                <w:sz w:val="18"/>
                              </w:rPr>
                              <w:t>LOOP</w:t>
                            </w:r>
                            <w:r>
                              <w:rPr>
                                <w:rFonts w:ascii="Courier New"/>
                                <w:color w:val="008000"/>
                                <w:spacing w:val="-3"/>
                                <w:sz w:val="18"/>
                              </w:rPr>
                              <w:t> </w:t>
                            </w:r>
                            <w:r>
                              <w:rPr>
                                <w:rFonts w:ascii="Courier New"/>
                                <w:color w:val="008000"/>
                                <w:spacing w:val="-2"/>
                                <w:sz w:val="18"/>
                              </w:rPr>
                              <w:t>CONTROL</w:t>
                            </w:r>
                          </w:p>
                          <w:p>
                            <w:pPr>
                              <w:spacing w:before="0"/>
                              <w:ind w:left="760" w:right="265" w:firstLine="0"/>
                              <w:jc w:val="left"/>
                              <w:rPr>
                                <w:rFonts w:ascii="Courier New"/>
                                <w:color w:val="000000"/>
                                <w:sz w:val="18"/>
                              </w:rPr>
                            </w:pPr>
                            <w:r>
                              <w:rPr>
                                <w:rFonts w:ascii="Courier New"/>
                                <w:color w:val="008000"/>
                                <w:sz w:val="18"/>
                              </w:rPr>
                              <w:t>near</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ran</w:t>
                            </w:r>
                            <w:r>
                              <w:rPr>
                                <w:rFonts w:ascii="Courier New"/>
                                <w:color w:val="008000"/>
                                <w:spacing w:val="80"/>
                                <w:sz w:val="18"/>
                              </w:rPr>
                              <w:t> </w:t>
                            </w:r>
                            <w:r>
                              <w:rPr>
                                <w:rFonts w:ascii="Courier New"/>
                                <w:color w:val="008000"/>
                                <w:sz w:val="18"/>
                              </w:rPr>
                              <w:t>:</w:t>
                            </w:r>
                            <w:r>
                              <w:rPr>
                                <w:rFonts w:ascii="Courier New"/>
                                <w:color w:val="008000"/>
                                <w:spacing w:val="-6"/>
                                <w:sz w:val="18"/>
                              </w:rPr>
                              <w:t> </w:t>
                            </w:r>
                            <w:r>
                              <w:rPr>
                                <w:rFonts w:ascii="Courier New"/>
                                <w:color w:val="008000"/>
                                <w:sz w:val="18"/>
                              </w:rPr>
                              <w:t>&lt;&lt;E2&gt;&gt;</w:t>
                            </w:r>
                            <w:r>
                              <w:rPr>
                                <w:rFonts w:ascii="Courier New"/>
                                <w:color w:val="008000"/>
                                <w:spacing w:val="-1"/>
                                <w:sz w:val="18"/>
                              </w:rPr>
                              <w:t> </w:t>
                            </w:r>
                            <w:r>
                              <w:rPr>
                                <w:rFonts w:ascii="Courier New"/>
                                <w:color w:val="008000"/>
                                <w:sz w:val="18"/>
                              </w:rPr>
                              <w:t>RIC</w:t>
                            </w:r>
                            <w:r>
                              <w:rPr>
                                <w:rFonts w:ascii="Courier New"/>
                                <w:color w:val="008000"/>
                                <w:spacing w:val="-6"/>
                                <w:sz w:val="18"/>
                              </w:rPr>
                              <w:t> </w:t>
                            </w:r>
                            <w:r>
                              <w:rPr>
                                <w:rFonts w:ascii="Courier New"/>
                                <w:color w:val="008000"/>
                                <w:sz w:val="18"/>
                              </w:rPr>
                              <w:t>SUBSCRIPTION</w:t>
                            </w:r>
                            <w:r>
                              <w:rPr>
                                <w:rFonts w:ascii="Courier New"/>
                                <w:color w:val="008000"/>
                                <w:spacing w:val="-6"/>
                                <w:sz w:val="18"/>
                              </w:rPr>
                              <w:t> </w:t>
                            </w:r>
                            <w:r>
                              <w:rPr>
                                <w:rFonts w:ascii="Courier New"/>
                                <w:color w:val="008000"/>
                                <w:sz w:val="18"/>
                              </w:rPr>
                              <w:t>REQUEST</w:t>
                            </w:r>
                            <w:r>
                              <w:rPr>
                                <w:rFonts w:ascii="Courier New"/>
                                <w:color w:val="008000"/>
                                <w:spacing w:val="-6"/>
                                <w:sz w:val="18"/>
                              </w:rPr>
                              <w:t> </w:t>
                            </w:r>
                            <w:r>
                              <w:rPr>
                                <w:rFonts w:ascii="Courier New"/>
                                <w:color w:val="008000"/>
                                <w:sz w:val="18"/>
                              </w:rPr>
                              <w:t>(UE</w:t>
                            </w:r>
                            <w:r>
                              <w:rPr>
                                <w:rFonts w:ascii="Courier New"/>
                                <w:color w:val="008000"/>
                                <w:spacing w:val="-1"/>
                                <w:sz w:val="18"/>
                              </w:rPr>
                              <w:t> </w:t>
                            </w:r>
                            <w:r>
                              <w:rPr>
                                <w:rFonts w:ascii="Courier New"/>
                                <w:color w:val="008000"/>
                                <w:sz w:val="18"/>
                              </w:rPr>
                              <w:t>context</w:t>
                            </w:r>
                            <w:r>
                              <w:rPr>
                                <w:rFonts w:ascii="Courier New"/>
                                <w:color w:val="008000"/>
                                <w:spacing w:val="-6"/>
                                <w:sz w:val="18"/>
                              </w:rPr>
                              <w:t> </w:t>
                            </w:r>
                            <w:r>
                              <w:rPr>
                                <w:rFonts w:ascii="Courier New"/>
                                <w:color w:val="008000"/>
                                <w:sz w:val="18"/>
                              </w:rPr>
                              <w:t>and/or</w:t>
                            </w:r>
                            <w:r>
                              <w:rPr>
                                <w:rFonts w:ascii="Courier New"/>
                                <w:color w:val="008000"/>
                                <w:spacing w:val="-1"/>
                                <w:sz w:val="18"/>
                              </w:rPr>
                              <w:t> </w:t>
                            </w:r>
                            <w:r>
                              <w:rPr>
                                <w:rFonts w:ascii="Courier New"/>
                                <w:color w:val="008000"/>
                                <w:sz w:val="18"/>
                              </w:rPr>
                              <w:t>Measurement</w:t>
                            </w:r>
                            <w:r>
                              <w:rPr>
                                <w:rFonts w:ascii="Courier New"/>
                                <w:color w:val="008000"/>
                                <w:spacing w:val="-6"/>
                                <w:sz w:val="18"/>
                              </w:rPr>
                              <w:t> </w:t>
                            </w:r>
                            <w:r>
                              <w:rPr>
                                <w:rFonts w:ascii="Courier New"/>
                                <w:color w:val="008000"/>
                                <w:sz w:val="18"/>
                              </w:rPr>
                              <w:t>metrics) ran</w:t>
                            </w:r>
                            <w:r>
                              <w:rPr>
                                <w:rFonts w:ascii="Courier New"/>
                                <w:color w:val="008000"/>
                                <w:spacing w:val="80"/>
                                <w:sz w:val="18"/>
                              </w:rPr>
                              <w:t> </w:t>
                            </w:r>
                            <w:r>
                              <w:rPr>
                                <w:rFonts w:ascii="Courier New"/>
                                <w:color w:val="008000"/>
                                <w:sz w:val="18"/>
                              </w:rPr>
                              <w:t>-&gt; near : &lt;&lt;E2&gt;&gt; RIC INDICATION (UE context and/or Measurement metrics)</w:t>
                            </w:r>
                          </w:p>
                          <w:p>
                            <w:pPr>
                              <w:spacing w:before="0"/>
                              <w:ind w:left="760" w:right="2072" w:firstLine="25"/>
                              <w:jc w:val="left"/>
                              <w:rPr>
                                <w:rFonts w:ascii="Courier New"/>
                                <w:color w:val="000000"/>
                                <w:sz w:val="18"/>
                              </w:rPr>
                            </w:pPr>
                            <w:r>
                              <w:rPr>
                                <w:rFonts w:ascii="Courier New"/>
                                <w:color w:val="008000"/>
                                <w:sz w:val="18"/>
                              </w:rPr>
                              <w:t>non</w:t>
                            </w:r>
                            <w:r>
                              <w:rPr>
                                <w:rFonts w:ascii="Courier New"/>
                                <w:color w:val="008000"/>
                                <w:spacing w:val="80"/>
                                <w:sz w:val="18"/>
                              </w:rPr>
                              <w:t> </w:t>
                            </w:r>
                            <w:r>
                              <w:rPr>
                                <w:rFonts w:ascii="Courier New"/>
                                <w:color w:val="008000"/>
                                <w:sz w:val="18"/>
                              </w:rPr>
                              <w:t>-&gt;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(opt.)</w:t>
                            </w:r>
                            <w:r>
                              <w:rPr>
                                <w:rFonts w:ascii="Courier New"/>
                                <w:color w:val="008000"/>
                                <w:spacing w:val="-5"/>
                                <w:sz w:val="18"/>
                              </w:rPr>
                              <w:t> </w:t>
                            </w:r>
                            <w:r>
                              <w:rPr>
                                <w:rFonts w:ascii="Courier New"/>
                                <w:color w:val="008000"/>
                                <w:sz w:val="18"/>
                              </w:rPr>
                              <w:t>&lt;&lt;A1-EI&gt;&gt; QoS</w:t>
                            </w:r>
                            <w:r>
                              <w:rPr>
                                <w:rFonts w:ascii="Courier New"/>
                                <w:color w:val="008000"/>
                                <w:spacing w:val="-5"/>
                                <w:sz w:val="18"/>
                              </w:rPr>
                              <w:t> </w:t>
                            </w:r>
                            <w:r>
                              <w:rPr>
                                <w:rFonts w:ascii="Courier New"/>
                                <w:color w:val="008000"/>
                                <w:sz w:val="18"/>
                              </w:rPr>
                              <w:t>related</w:t>
                            </w:r>
                            <w:r>
                              <w:rPr>
                                <w:rFonts w:ascii="Courier New"/>
                                <w:color w:val="008000"/>
                                <w:spacing w:val="-5"/>
                                <w:sz w:val="18"/>
                              </w:rPr>
                              <w:t> </w:t>
                            </w:r>
                            <w:r>
                              <w:rPr>
                                <w:rFonts w:ascii="Courier New"/>
                                <w:color w:val="008000"/>
                                <w:sz w:val="18"/>
                              </w:rPr>
                              <w:t>A1</w:t>
                            </w:r>
                            <w:r>
                              <w:rPr>
                                <w:rFonts w:ascii="Courier New"/>
                                <w:color w:val="008000"/>
                                <w:spacing w:val="-5"/>
                                <w:sz w:val="18"/>
                              </w:rPr>
                              <w:t> </w:t>
                            </w:r>
                            <w:r>
                              <w:rPr>
                                <w:rFonts w:ascii="Courier New"/>
                                <w:color w:val="008000"/>
                                <w:sz w:val="18"/>
                              </w:rPr>
                              <w:t>Enrichment</w:t>
                            </w:r>
                            <w:r>
                              <w:rPr>
                                <w:rFonts w:ascii="Courier New"/>
                                <w:color w:val="008000"/>
                                <w:spacing w:val="-5"/>
                                <w:sz w:val="18"/>
                              </w:rPr>
                              <w:t> </w:t>
                            </w:r>
                            <w:r>
                              <w:rPr>
                                <w:rFonts w:ascii="Courier New"/>
                                <w:color w:val="008000"/>
                                <w:sz w:val="18"/>
                              </w:rPr>
                              <w:t>Information near -&gt; near : QoS performance monitoring</w:t>
                            </w:r>
                          </w:p>
                          <w:p>
                            <w:pPr>
                              <w:spacing w:line="235" w:lineRule="auto" w:before="5"/>
                              <w:ind w:left="760" w:right="724" w:firstLine="0"/>
                              <w:jc w:val="left"/>
                              <w:rPr>
                                <w:rFonts w:ascii="Courier New"/>
                                <w:color w:val="000000"/>
                                <w:sz w:val="18"/>
                              </w:rPr>
                            </w:pPr>
                            <w:r>
                              <w:rPr>
                                <w:rFonts w:ascii="Courier New"/>
                                <w:color w:val="008000"/>
                                <w:sz w:val="18"/>
                              </w:rPr>
                              <w:t>near</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ran</w:t>
                            </w:r>
                            <w:r>
                              <w:rPr>
                                <w:rFonts w:ascii="Courier New"/>
                                <w:color w:val="008000"/>
                                <w:spacing w:val="-5"/>
                                <w:sz w:val="18"/>
                              </w:rPr>
                              <w:t> </w:t>
                            </w:r>
                            <w:r>
                              <w:rPr>
                                <w:rFonts w:ascii="Courier New"/>
                                <w:color w:val="008000"/>
                                <w:sz w:val="18"/>
                              </w:rPr>
                              <w:t>: (opt.)</w:t>
                            </w:r>
                            <w:r>
                              <w:rPr>
                                <w:rFonts w:ascii="Courier New"/>
                                <w:color w:val="008000"/>
                                <w:spacing w:val="-5"/>
                                <w:sz w:val="18"/>
                              </w:rPr>
                              <w:t> </w:t>
                            </w:r>
                            <w:r>
                              <w:rPr>
                                <w:rFonts w:ascii="Courier New"/>
                                <w:color w:val="008000"/>
                                <w:sz w:val="18"/>
                              </w:rPr>
                              <w:t>&lt;&lt;E2&gt;&gt;</w:t>
                            </w:r>
                            <w:r>
                              <w:rPr>
                                <w:rFonts w:ascii="Courier New"/>
                                <w:color w:val="008000"/>
                                <w:spacing w:val="-5"/>
                                <w:sz w:val="18"/>
                              </w:rPr>
                              <w:t> </w:t>
                            </w:r>
                            <w:r>
                              <w:rPr>
                                <w:rFonts w:ascii="Courier New"/>
                                <w:color w:val="008000"/>
                                <w:sz w:val="18"/>
                              </w:rPr>
                              <w:t>RIC SUBSCRIPTION</w:t>
                            </w:r>
                            <w:r>
                              <w:rPr>
                                <w:rFonts w:ascii="Courier New"/>
                                <w:color w:val="008000"/>
                                <w:spacing w:val="-5"/>
                                <w:sz w:val="18"/>
                              </w:rPr>
                              <w:t> </w:t>
                            </w:r>
                            <w:r>
                              <w:rPr>
                                <w:rFonts w:ascii="Courier New"/>
                                <w:color w:val="008000"/>
                                <w:sz w:val="18"/>
                              </w:rPr>
                              <w:t>REQUEST</w:t>
                            </w:r>
                            <w:r>
                              <w:rPr>
                                <w:rFonts w:ascii="Courier New"/>
                                <w:color w:val="008000"/>
                                <w:spacing w:val="-5"/>
                                <w:sz w:val="18"/>
                              </w:rPr>
                              <w:t> </w:t>
                            </w:r>
                            <w:r>
                              <w:rPr>
                                <w:rFonts w:ascii="Courier New"/>
                                <w:color w:val="008000"/>
                                <w:sz w:val="18"/>
                              </w:rPr>
                              <w:t>(QoS</w:t>
                            </w:r>
                            <w:r>
                              <w:rPr>
                                <w:rFonts w:ascii="Courier New"/>
                                <w:color w:val="008000"/>
                                <w:spacing w:val="-5"/>
                                <w:sz w:val="18"/>
                              </w:rPr>
                              <w:t> </w:t>
                            </w:r>
                            <w:r>
                              <w:rPr>
                                <w:rFonts w:ascii="Courier New"/>
                                <w:color w:val="008000"/>
                                <w:sz w:val="18"/>
                              </w:rPr>
                              <w:t>optimization</w:t>
                            </w:r>
                            <w:r>
                              <w:rPr>
                                <w:rFonts w:ascii="Courier New"/>
                                <w:color w:val="008000"/>
                                <w:spacing w:val="-5"/>
                                <w:sz w:val="18"/>
                              </w:rPr>
                              <w:t> </w:t>
                            </w:r>
                            <w:r>
                              <w:rPr>
                                <w:rFonts w:ascii="Courier New"/>
                                <w:color w:val="008000"/>
                                <w:sz w:val="18"/>
                              </w:rPr>
                              <w:t>RIC</w:t>
                            </w:r>
                            <w:r>
                              <w:rPr>
                                <w:rFonts w:ascii="Courier New"/>
                                <w:color w:val="008000"/>
                                <w:spacing w:val="-5"/>
                                <w:sz w:val="18"/>
                              </w:rPr>
                              <w:t> </w:t>
                            </w:r>
                            <w:r>
                              <w:rPr>
                                <w:rFonts w:ascii="Courier New"/>
                                <w:color w:val="008000"/>
                                <w:sz w:val="18"/>
                              </w:rPr>
                              <w:t>POLICY) near -&gt; ran : (opt.) &lt;&lt;E2&gt;&gt; RIC CONTROL REQUEST (QoS optimization RIC CONTROL)</w:t>
                            </w:r>
                          </w:p>
                          <w:p>
                            <w:pPr>
                              <w:spacing w:before="3"/>
                              <w:ind w:left="110" w:right="0" w:firstLine="0"/>
                              <w:jc w:val="left"/>
                              <w:rPr>
                                <w:rFonts w:ascii="Courier New"/>
                                <w:color w:val="000000"/>
                                <w:sz w:val="18"/>
                              </w:rPr>
                            </w:pPr>
                            <w:r>
                              <w:rPr>
                                <w:rFonts w:ascii="Courier New"/>
                                <w:color w:val="008000"/>
                                <w:spacing w:val="-5"/>
                                <w:sz w:val="18"/>
                              </w:rPr>
                              <w:t>end</w:t>
                            </w:r>
                          </w:p>
                          <w:p>
                            <w:pPr>
                              <w:pStyle w:val="BodyText"/>
                              <w:spacing w:before="5"/>
                              <w:rPr>
                                <w:rFonts w:ascii="Courier New"/>
                                <w:color w:val="000000"/>
                                <w:sz w:val="18"/>
                              </w:rPr>
                            </w:pPr>
                          </w:p>
                          <w:p>
                            <w:pPr>
                              <w:spacing w:line="235" w:lineRule="auto" w:before="0"/>
                              <w:ind w:left="110" w:right="2072" w:firstLine="0"/>
                              <w:jc w:val="left"/>
                              <w:rPr>
                                <w:rFonts w:ascii="Courier New"/>
                                <w:color w:val="000000"/>
                                <w:sz w:val="18"/>
                              </w:rPr>
                            </w:pPr>
                            <w:r>
                              <w:rPr>
                                <w:rFonts w:ascii="Courier New"/>
                                <w:color w:val="008000"/>
                                <w:sz w:val="18"/>
                              </w:rPr>
                              <w:t>OF</w:t>
                            </w:r>
                            <w:r>
                              <w:rPr>
                                <w:rFonts w:ascii="Courier New"/>
                                <w:color w:val="008000"/>
                                <w:spacing w:val="-6"/>
                                <w:sz w:val="18"/>
                              </w:rPr>
                              <w:t> </w:t>
                            </w:r>
                            <w:r>
                              <w:rPr>
                                <w:rFonts w:ascii="Courier New"/>
                                <w:color w:val="008000"/>
                                <w:sz w:val="18"/>
                              </w:rPr>
                              <w:t>&lt;-</w:t>
                            </w:r>
                            <w:r>
                              <w:rPr>
                                <w:rFonts w:ascii="Courier New"/>
                                <w:color w:val="008000"/>
                                <w:spacing w:val="-6"/>
                                <w:sz w:val="18"/>
                              </w:rPr>
                              <w:t> </w:t>
                            </w:r>
                            <w:r>
                              <w:rPr>
                                <w:rFonts w:ascii="Courier New"/>
                                <w:color w:val="008000"/>
                                <w:sz w:val="18"/>
                              </w:rPr>
                              <w:t>near</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(opt.)</w:t>
                            </w:r>
                            <w:r>
                              <w:rPr>
                                <w:rFonts w:ascii="Courier New"/>
                                <w:color w:val="008000"/>
                                <w:spacing w:val="-1"/>
                                <w:sz w:val="18"/>
                              </w:rPr>
                              <w:t> </w:t>
                            </w:r>
                            <w:r>
                              <w:rPr>
                                <w:rFonts w:ascii="Courier New"/>
                                <w:color w:val="008000"/>
                                <w:sz w:val="18"/>
                              </w:rPr>
                              <w:t>&lt;&lt;O1&gt;&gt;</w:t>
                            </w:r>
                            <w:r>
                              <w:rPr>
                                <w:rFonts w:ascii="Courier New"/>
                                <w:color w:val="008000"/>
                                <w:spacing w:val="-6"/>
                                <w:sz w:val="18"/>
                              </w:rPr>
                              <w:t> </w:t>
                            </w:r>
                            <w:r>
                              <w:rPr>
                                <w:rFonts w:ascii="Courier New"/>
                                <w:color w:val="008000"/>
                                <w:sz w:val="18"/>
                              </w:rPr>
                              <w:t>QoS</w:t>
                            </w:r>
                            <w:r>
                              <w:rPr>
                                <w:rFonts w:ascii="Courier New"/>
                                <w:color w:val="008000"/>
                                <w:spacing w:val="-6"/>
                                <w:sz w:val="18"/>
                              </w:rPr>
                              <w:t> </w:t>
                            </w:r>
                            <w:r>
                              <w:rPr>
                                <w:rFonts w:ascii="Courier New"/>
                                <w:color w:val="008000"/>
                                <w:sz w:val="18"/>
                              </w:rPr>
                              <w:t>optimization</w:t>
                            </w:r>
                            <w:r>
                              <w:rPr>
                                <w:rFonts w:ascii="Courier New"/>
                                <w:color w:val="008000"/>
                                <w:spacing w:val="-6"/>
                                <w:sz w:val="18"/>
                              </w:rPr>
                              <w:t> </w:t>
                            </w:r>
                            <w:r>
                              <w:rPr>
                                <w:rFonts w:ascii="Courier New"/>
                                <w:color w:val="008000"/>
                                <w:sz w:val="18"/>
                              </w:rPr>
                              <w:t>related</w:t>
                            </w:r>
                            <w:r>
                              <w:rPr>
                                <w:rFonts w:ascii="Courier New"/>
                                <w:color w:val="008000"/>
                                <w:spacing w:val="-1"/>
                                <w:sz w:val="18"/>
                              </w:rPr>
                              <w:t> </w:t>
                            </w:r>
                            <w:r>
                              <w:rPr>
                                <w:rFonts w:ascii="Courier New"/>
                                <w:color w:val="008000"/>
                                <w:sz w:val="18"/>
                              </w:rPr>
                              <w:t>performance</w:t>
                            </w:r>
                            <w:r>
                              <w:rPr>
                                <w:rFonts w:ascii="Courier New"/>
                                <w:color w:val="008000"/>
                                <w:spacing w:val="-6"/>
                                <w:sz w:val="18"/>
                              </w:rPr>
                              <w:t> </w:t>
                            </w:r>
                            <w:r>
                              <w:rPr>
                                <w:rFonts w:ascii="Courier New"/>
                                <w:color w:val="008000"/>
                                <w:sz w:val="18"/>
                              </w:rPr>
                              <w:t>information OF -&gt;</w:t>
                            </w:r>
                            <w:r>
                              <w:rPr>
                                <w:rFonts w:ascii="Courier New"/>
                                <w:color w:val="008000"/>
                                <w:spacing w:val="80"/>
                                <w:sz w:val="18"/>
                              </w:rPr>
                              <w:t> </w:t>
                            </w:r>
                            <w:r>
                              <w:rPr>
                                <w:rFonts w:ascii="Courier New"/>
                                <w:color w:val="008000"/>
                                <w:sz w:val="18"/>
                              </w:rPr>
                              <w:t>non : (opt.) Performance information</w:t>
                            </w:r>
                          </w:p>
                          <w:p>
                            <w:pPr>
                              <w:spacing w:before="3"/>
                              <w:ind w:left="110" w:right="4459" w:firstLine="0"/>
                              <w:jc w:val="left"/>
                              <w:rPr>
                                <w:rFonts w:ascii="Courier New"/>
                                <w:color w:val="000000"/>
                                <w:sz w:val="18"/>
                              </w:rPr>
                            </w:pPr>
                            <w:r>
                              <w:rPr>
                                <w:rFonts w:ascii="Courier New"/>
                                <w:color w:val="008000"/>
                                <w:sz w:val="18"/>
                              </w:rPr>
                              <w:t>non</w:t>
                            </w:r>
                            <w:r>
                              <w:rPr>
                                <w:rFonts w:ascii="Courier New"/>
                                <w:color w:val="008000"/>
                                <w:spacing w:val="-6"/>
                                <w:sz w:val="18"/>
                              </w:rPr>
                              <w:t> </w:t>
                            </w:r>
                            <w:r>
                              <w:rPr>
                                <w:rFonts w:ascii="Courier New"/>
                                <w:color w:val="008000"/>
                                <w:sz w:val="18"/>
                              </w:rPr>
                              <w:t>-&gt;</w:t>
                            </w:r>
                            <w:r>
                              <w:rPr>
                                <w:rFonts w:ascii="Courier New"/>
                                <w:color w:val="008000"/>
                                <w:spacing w:val="-7"/>
                                <w:sz w:val="18"/>
                              </w:rPr>
                              <w:t> </w:t>
                            </w:r>
                            <w:r>
                              <w:rPr>
                                <w:rFonts w:ascii="Courier New"/>
                                <w:color w:val="008000"/>
                                <w:sz w:val="18"/>
                              </w:rPr>
                              <w:t>non</w:t>
                            </w:r>
                            <w:r>
                              <w:rPr>
                                <w:rFonts w:ascii="Courier New"/>
                                <w:color w:val="008000"/>
                                <w:spacing w:val="-7"/>
                                <w:sz w:val="18"/>
                              </w:rPr>
                              <w:t> </w:t>
                            </w:r>
                            <w:r>
                              <w:rPr>
                                <w:rFonts w:ascii="Courier New"/>
                                <w:color w:val="008000"/>
                                <w:sz w:val="18"/>
                              </w:rPr>
                              <w:t>:</w:t>
                            </w:r>
                            <w:r>
                              <w:rPr>
                                <w:rFonts w:ascii="Courier New"/>
                                <w:color w:val="008000"/>
                                <w:spacing w:val="-7"/>
                                <w:sz w:val="18"/>
                              </w:rPr>
                              <w:t> </w:t>
                            </w:r>
                            <w:r>
                              <w:rPr>
                                <w:rFonts w:ascii="Courier New"/>
                                <w:color w:val="008000"/>
                                <w:sz w:val="18"/>
                              </w:rPr>
                              <w:t>QoS</w:t>
                            </w:r>
                            <w:r>
                              <w:rPr>
                                <w:rFonts w:ascii="Courier New"/>
                                <w:color w:val="008000"/>
                                <w:spacing w:val="-7"/>
                                <w:sz w:val="18"/>
                              </w:rPr>
                              <w:t> </w:t>
                            </w:r>
                            <w:r>
                              <w:rPr>
                                <w:rFonts w:ascii="Courier New"/>
                                <w:color w:val="008000"/>
                                <w:sz w:val="18"/>
                              </w:rPr>
                              <w:t>optimization</w:t>
                            </w:r>
                            <w:r>
                              <w:rPr>
                                <w:rFonts w:ascii="Courier New"/>
                                <w:color w:val="008000"/>
                                <w:spacing w:val="-7"/>
                                <w:sz w:val="18"/>
                              </w:rPr>
                              <w:t> </w:t>
                            </w:r>
                            <w:r>
                              <w:rPr>
                                <w:rFonts w:ascii="Courier New"/>
                                <w:color w:val="008000"/>
                                <w:sz w:val="18"/>
                              </w:rPr>
                              <w:t>performance</w:t>
                            </w:r>
                            <w:r>
                              <w:rPr>
                                <w:rFonts w:ascii="Courier New"/>
                                <w:color w:val="008000"/>
                                <w:spacing w:val="-7"/>
                                <w:sz w:val="18"/>
                              </w:rPr>
                              <w:t> </w:t>
                            </w:r>
                            <w:r>
                              <w:rPr>
                                <w:rFonts w:ascii="Courier New"/>
                                <w:color w:val="008000"/>
                                <w:sz w:val="18"/>
                              </w:rPr>
                              <w:t>evaluation </w:t>
                            </w:r>
                            <w:r>
                              <w:rPr>
                                <w:rFonts w:ascii="Courier New"/>
                                <w:color w:val="008000"/>
                                <w:spacing w:val="-4"/>
                                <w:sz w:val="18"/>
                              </w:rPr>
                              <w:t>end</w:t>
                            </w:r>
                          </w:p>
                          <w:p>
                            <w:pPr>
                              <w:pStyle w:val="BodyText"/>
                              <w:spacing w:before="3"/>
                              <w:rPr>
                                <w:rFonts w:ascii="Courier New"/>
                                <w:color w:val="000000"/>
                                <w:sz w:val="18"/>
                              </w:rPr>
                            </w:pPr>
                          </w:p>
                          <w:p>
                            <w:pPr>
                              <w:spacing w:line="202" w:lineRule="exact" w:before="0"/>
                              <w:ind w:left="110" w:right="0" w:firstLine="0"/>
                              <w:jc w:val="left"/>
                              <w:rPr>
                                <w:rFonts w:ascii="Courier New"/>
                                <w:color w:val="000000"/>
                                <w:sz w:val="18"/>
                              </w:rPr>
                            </w:pPr>
                            <w:r>
                              <w:rPr>
                                <w:rFonts w:ascii="Courier New"/>
                                <w:color w:val="008000"/>
                                <w:sz w:val="18"/>
                              </w:rPr>
                              <w:t>non</w:t>
                            </w:r>
                            <w:r>
                              <w:rPr>
                                <w:rFonts w:ascii="Courier New"/>
                                <w:color w:val="008000"/>
                                <w:spacing w:val="49"/>
                                <w:w w:val="150"/>
                                <w:sz w:val="18"/>
                              </w:rPr>
                              <w:t> </w:t>
                            </w:r>
                            <w:r>
                              <w:rPr>
                                <w:rFonts w:ascii="Courier New"/>
                                <w:color w:val="008000"/>
                                <w:sz w:val="18"/>
                              </w:rPr>
                              <w:t>-&gt;</w:t>
                            </w:r>
                            <w:r>
                              <w:rPr>
                                <w:rFonts w:ascii="Courier New"/>
                                <w:color w:val="008000"/>
                                <w:spacing w:val="-3"/>
                                <w:sz w:val="18"/>
                              </w:rPr>
                              <w:t> </w:t>
                            </w:r>
                            <w:r>
                              <w:rPr>
                                <w:rFonts w:ascii="Courier New"/>
                                <w:color w:val="008000"/>
                                <w:sz w:val="18"/>
                              </w:rPr>
                              <w:t>near</w:t>
                            </w:r>
                            <w:r>
                              <w:rPr>
                                <w:rFonts w:ascii="Courier New"/>
                                <w:color w:val="008000"/>
                                <w:spacing w:val="-4"/>
                                <w:sz w:val="18"/>
                              </w:rPr>
                              <w:t> </w:t>
                            </w:r>
                            <w:r>
                              <w:rPr>
                                <w:rFonts w:ascii="Courier New"/>
                                <w:color w:val="008000"/>
                                <w:sz w:val="18"/>
                              </w:rPr>
                              <w:t>:</w:t>
                            </w:r>
                            <w:r>
                              <w:rPr>
                                <w:rFonts w:ascii="Courier New"/>
                                <w:color w:val="008000"/>
                                <w:spacing w:val="1"/>
                                <w:sz w:val="18"/>
                              </w:rPr>
                              <w:t> </w:t>
                            </w:r>
                            <w:r>
                              <w:rPr>
                                <w:rFonts w:ascii="Courier New"/>
                                <w:color w:val="008000"/>
                                <w:sz w:val="18"/>
                              </w:rPr>
                              <w:t>&lt;&lt;A1-P&gt;&gt;</w:t>
                            </w:r>
                            <w:r>
                              <w:rPr>
                                <w:rFonts w:ascii="Courier New"/>
                                <w:color w:val="008000"/>
                                <w:spacing w:val="-2"/>
                                <w:sz w:val="18"/>
                              </w:rPr>
                              <w:t> </w:t>
                            </w:r>
                            <w:r>
                              <w:rPr>
                                <w:rFonts w:ascii="Courier New"/>
                                <w:color w:val="008000"/>
                                <w:sz w:val="18"/>
                              </w:rPr>
                              <w:t>A1</w:t>
                            </w:r>
                            <w:r>
                              <w:rPr>
                                <w:rFonts w:ascii="Courier New"/>
                                <w:color w:val="008000"/>
                                <w:spacing w:val="-4"/>
                                <w:sz w:val="18"/>
                              </w:rPr>
                              <w:t> </w:t>
                            </w:r>
                            <w:r>
                              <w:rPr>
                                <w:rFonts w:ascii="Courier New"/>
                                <w:color w:val="008000"/>
                                <w:sz w:val="18"/>
                              </w:rPr>
                              <w:t>policy</w:t>
                            </w:r>
                            <w:r>
                              <w:rPr>
                                <w:rFonts w:ascii="Courier New"/>
                                <w:color w:val="008000"/>
                                <w:spacing w:val="-3"/>
                                <w:sz w:val="18"/>
                              </w:rPr>
                              <w:t> </w:t>
                            </w:r>
                            <w:r>
                              <w:rPr>
                                <w:rFonts w:ascii="Courier New"/>
                                <w:color w:val="008000"/>
                                <w:spacing w:val="-2"/>
                                <w:sz w:val="18"/>
                              </w:rPr>
                              <w:t>delete</w:t>
                            </w:r>
                          </w:p>
                          <w:p>
                            <w:pPr>
                              <w:spacing w:line="202" w:lineRule="exact" w:before="0"/>
                              <w:ind w:left="110" w:right="0" w:firstLine="0"/>
                              <w:jc w:val="left"/>
                              <w:rPr>
                                <w:rFonts w:ascii="Courier New"/>
                                <w:color w:val="000000"/>
                                <w:sz w:val="18"/>
                              </w:rPr>
                            </w:pPr>
                            <w:r>
                              <w:rPr>
                                <w:rFonts w:ascii="Courier New"/>
                                <w:color w:val="008000"/>
                                <w:sz w:val="18"/>
                              </w:rPr>
                              <w:t>near</w:t>
                            </w:r>
                            <w:r>
                              <w:rPr>
                                <w:rFonts w:ascii="Courier New"/>
                                <w:color w:val="008000"/>
                                <w:spacing w:val="-1"/>
                                <w:sz w:val="18"/>
                              </w:rPr>
                              <w:t> </w:t>
                            </w:r>
                            <w:r>
                              <w:rPr>
                                <w:rFonts w:ascii="Courier New"/>
                                <w:color w:val="008000"/>
                                <w:sz w:val="18"/>
                              </w:rPr>
                              <w:t>-&gt;</w:t>
                            </w:r>
                            <w:r>
                              <w:rPr>
                                <w:rFonts w:ascii="Courier New"/>
                                <w:color w:val="008000"/>
                                <w:spacing w:val="-5"/>
                                <w:sz w:val="18"/>
                              </w:rPr>
                              <w:t> </w:t>
                            </w:r>
                            <w:r>
                              <w:rPr>
                                <w:rFonts w:ascii="Courier New"/>
                                <w:color w:val="008000"/>
                                <w:sz w:val="18"/>
                              </w:rPr>
                              <w:t>ran</w:t>
                            </w:r>
                            <w:r>
                              <w:rPr>
                                <w:rFonts w:ascii="Courier New"/>
                                <w:color w:val="008000"/>
                                <w:spacing w:val="46"/>
                                <w:w w:val="150"/>
                                <w:sz w:val="18"/>
                              </w:rPr>
                              <w:t> </w:t>
                            </w:r>
                            <w:r>
                              <w:rPr>
                                <w:rFonts w:ascii="Courier New"/>
                                <w:color w:val="008000"/>
                                <w:sz w:val="18"/>
                              </w:rPr>
                              <w:t>: &lt;&lt;E2&gt;&gt;</w:t>
                            </w:r>
                            <w:r>
                              <w:rPr>
                                <w:rFonts w:ascii="Courier New"/>
                                <w:color w:val="008000"/>
                                <w:spacing w:val="-4"/>
                                <w:sz w:val="18"/>
                              </w:rPr>
                              <w:t> </w:t>
                            </w:r>
                            <w:r>
                              <w:rPr>
                                <w:rFonts w:ascii="Courier New"/>
                                <w:color w:val="008000"/>
                                <w:sz w:val="18"/>
                              </w:rPr>
                              <w:t>RIC</w:t>
                            </w:r>
                            <w:r>
                              <w:rPr>
                                <w:rFonts w:ascii="Courier New"/>
                                <w:color w:val="008000"/>
                                <w:spacing w:val="-5"/>
                                <w:sz w:val="18"/>
                              </w:rPr>
                              <w:t> </w:t>
                            </w:r>
                            <w:r>
                              <w:rPr>
                                <w:rFonts w:ascii="Courier New"/>
                                <w:color w:val="008000"/>
                                <w:sz w:val="18"/>
                              </w:rPr>
                              <w:t>SUBSCRIPTION</w:t>
                            </w:r>
                            <w:r>
                              <w:rPr>
                                <w:rFonts w:ascii="Courier New"/>
                                <w:color w:val="008000"/>
                                <w:spacing w:val="1"/>
                                <w:sz w:val="18"/>
                              </w:rPr>
                              <w:t> </w:t>
                            </w:r>
                            <w:r>
                              <w:rPr>
                                <w:rFonts w:ascii="Courier New"/>
                                <w:color w:val="008000"/>
                                <w:spacing w:val="-2"/>
                                <w:sz w:val="18"/>
                              </w:rPr>
                              <w:t>DELETE</w:t>
                            </w:r>
                          </w:p>
                          <w:p>
                            <w:pPr>
                              <w:pStyle w:val="BodyText"/>
                              <w:spacing w:before="2"/>
                              <w:rPr>
                                <w:rFonts w:ascii="Courier New"/>
                                <w:color w:val="000000"/>
                                <w:sz w:val="18"/>
                              </w:rPr>
                            </w:pPr>
                          </w:p>
                          <w:p>
                            <w:pPr>
                              <w:spacing w:before="0"/>
                              <w:ind w:left="110" w:right="0" w:firstLine="0"/>
                              <w:jc w:val="left"/>
                              <w:rPr>
                                <w:rFonts w:ascii="Courier New"/>
                                <w:color w:val="000000"/>
                                <w:sz w:val="18"/>
                              </w:rPr>
                            </w:pPr>
                            <w:r>
                              <w:rPr>
                                <w:rFonts w:ascii="Courier New"/>
                                <w:color w:val="008000"/>
                                <w:spacing w:val="-2"/>
                                <w:sz w:val="18"/>
                              </w:rPr>
                              <w:t>@enduml</w:t>
                            </w:r>
                          </w:p>
                        </w:txbxContent>
                      </wps:txbx>
                      <wps:bodyPr wrap="square" lIns="0" tIns="0" rIns="0" bIns="0" rtlCol="0">
                        <a:noAutofit/>
                      </wps:bodyPr>
                    </wps:wsp>
                  </a:graphicData>
                </a:graphic>
              </wp:anchor>
            </w:drawing>
          </mc:Choice>
          <mc:Fallback>
            <w:pict>
              <v:shape style="position:absolute;margin-left:36.775002pt;margin-top:23.57pt;width:522pt;height:420.65pt;mso-position-horizontal-relative:page;mso-position-vertical-relative:paragraph;z-index:-15718912;mso-wrap-distance-left:0;mso-wrap-distance-right:0" type="#_x0000_t202" id="docshape124" filled="true" fillcolor="#b9fcb9" stroked="true" strokeweight=".5pt" strokecolor="#5bab3a">
                <v:textbox inset="0,0,0,0">
                  <w:txbxContent>
                    <w:p>
                      <w:pPr>
                        <w:spacing w:line="202" w:lineRule="exact" w:before="20"/>
                        <w:ind w:left="110" w:right="0" w:firstLine="0"/>
                        <w:jc w:val="left"/>
                        <w:rPr>
                          <w:rFonts w:ascii="Courier New"/>
                          <w:color w:val="000000"/>
                          <w:sz w:val="18"/>
                        </w:rPr>
                      </w:pPr>
                      <w:r>
                        <w:rPr>
                          <w:rFonts w:ascii="Courier New"/>
                          <w:color w:val="008000"/>
                          <w:spacing w:val="-2"/>
                          <w:sz w:val="18"/>
                        </w:rPr>
                        <w:t>@startuml</w:t>
                      </w:r>
                    </w:p>
                    <w:p>
                      <w:pPr>
                        <w:spacing w:line="202" w:lineRule="exact" w:before="0"/>
                        <w:ind w:left="110" w:right="0" w:firstLine="0"/>
                        <w:jc w:val="left"/>
                        <w:rPr>
                          <w:rFonts w:ascii="Courier New"/>
                          <w:color w:val="000000"/>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4</w:t>
                      </w:r>
                    </w:p>
                    <w:p>
                      <w:pPr>
                        <w:spacing w:before="1"/>
                        <w:ind w:left="110" w:right="0" w:firstLine="0"/>
                        <w:jc w:val="left"/>
                        <w:rPr>
                          <w:rFonts w:ascii="Courier New"/>
                          <w:color w:val="000000"/>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10"/>
                          <w:sz w:val="18"/>
                        </w:rPr>
                        <w:t> 8</w:t>
                      </w:r>
                    </w:p>
                    <w:p>
                      <w:pPr>
                        <w:spacing w:before="1"/>
                        <w:ind w:left="110" w:right="0" w:firstLine="0"/>
                        <w:jc w:val="left"/>
                        <w:rPr>
                          <w:rFonts w:ascii="Courier New"/>
                          <w:color w:val="000000"/>
                          <w:sz w:val="18"/>
                        </w:rPr>
                      </w:pPr>
                      <w:r>
                        <w:rPr>
                          <w:rFonts w:ascii="Courier New"/>
                          <w:color w:val="008000"/>
                          <w:sz w:val="18"/>
                        </w:rPr>
                        <w:t>skinparam</w:t>
                      </w:r>
                      <w:r>
                        <w:rPr>
                          <w:rFonts w:ascii="Courier New"/>
                          <w:color w:val="008000"/>
                          <w:spacing w:val="-11"/>
                          <w:sz w:val="18"/>
                        </w:rPr>
                        <w:t> </w:t>
                      </w:r>
                      <w:r>
                        <w:rPr>
                          <w:rFonts w:ascii="Courier New"/>
                          <w:color w:val="008000"/>
                          <w:sz w:val="18"/>
                        </w:rPr>
                        <w:t>defaultFontSize</w:t>
                      </w:r>
                      <w:r>
                        <w:rPr>
                          <w:rFonts w:ascii="Courier New"/>
                          <w:color w:val="008000"/>
                          <w:spacing w:val="-13"/>
                          <w:sz w:val="18"/>
                        </w:rPr>
                        <w:t> </w:t>
                      </w:r>
                      <w:r>
                        <w:rPr>
                          <w:rFonts w:ascii="Courier New"/>
                          <w:color w:val="008000"/>
                          <w:spacing w:val="-5"/>
                          <w:sz w:val="18"/>
                        </w:rPr>
                        <w:t>12</w:t>
                      </w:r>
                    </w:p>
                    <w:p>
                      <w:pPr>
                        <w:pStyle w:val="BodyText"/>
                        <w:spacing w:before="4"/>
                        <w:rPr>
                          <w:rFonts w:ascii="Courier New"/>
                          <w:color w:val="000000"/>
                          <w:sz w:val="18"/>
                        </w:rPr>
                      </w:pPr>
                    </w:p>
                    <w:p>
                      <w:pPr>
                        <w:spacing w:line="237" w:lineRule="auto" w:before="0"/>
                        <w:ind w:left="545" w:right="5096" w:hanging="435"/>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11"/>
                          <w:sz w:val="18"/>
                        </w:rPr>
                        <w:t> </w:t>
                      </w:r>
                      <w:r>
                        <w:rPr>
                          <w:rFonts w:ascii="Courier New" w:hAnsi="Courier New"/>
                          <w:color w:val="008000"/>
                          <w:sz w:val="18"/>
                        </w:rPr>
                        <w:t>“Service</w:t>
                      </w:r>
                      <w:r>
                        <w:rPr>
                          <w:rFonts w:ascii="Courier New" w:hAnsi="Courier New"/>
                          <w:color w:val="008000"/>
                          <w:spacing w:val="-11"/>
                          <w:sz w:val="18"/>
                        </w:rPr>
                        <w:t> </w:t>
                      </w:r>
                      <w:r>
                        <w:rPr>
                          <w:rFonts w:ascii="Courier New" w:hAnsi="Courier New"/>
                          <w:color w:val="008000"/>
                          <w:sz w:val="18"/>
                        </w:rPr>
                        <w:t>Management</w:t>
                      </w:r>
                      <w:r>
                        <w:rPr>
                          <w:rFonts w:ascii="Courier New" w:hAnsi="Courier New"/>
                          <w:color w:val="008000"/>
                          <w:spacing w:val="-11"/>
                          <w:sz w:val="18"/>
                        </w:rPr>
                        <w:t> </w:t>
                      </w:r>
                      <w:r>
                        <w:rPr>
                          <w:rFonts w:ascii="Courier New" w:hAnsi="Courier New"/>
                          <w:color w:val="008000"/>
                          <w:sz w:val="18"/>
                        </w:rPr>
                        <w:t>and</w:t>
                      </w:r>
                      <w:r>
                        <w:rPr>
                          <w:rFonts w:ascii="Courier New" w:hAnsi="Courier New"/>
                          <w:color w:val="008000"/>
                          <w:spacing w:val="-2"/>
                          <w:sz w:val="18"/>
                        </w:rPr>
                        <w:t> </w:t>
                      </w:r>
                      <w:r>
                        <w:rPr>
                          <w:rFonts w:ascii="Courier New" w:hAnsi="Courier New"/>
                          <w:color w:val="008000"/>
                          <w:sz w:val="18"/>
                        </w:rPr>
                        <w:t>Orchestration”</w:t>
                      </w:r>
                      <w:r>
                        <w:rPr>
                          <w:rFonts w:ascii="Courier New" w:hAnsi="Courier New"/>
                          <w:color w:val="008000"/>
                          <w:spacing w:val="-7"/>
                          <w:sz w:val="18"/>
                        </w:rPr>
                        <w:t> </w:t>
                      </w:r>
                      <w:r>
                        <w:rPr>
                          <w:rFonts w:ascii="Courier New" w:hAnsi="Courier New"/>
                          <w:color w:val="008000"/>
                          <w:sz w:val="18"/>
                        </w:rPr>
                        <w:t>#gold Participant OF</w:t>
                      </w:r>
                      <w:r>
                        <w:rPr>
                          <w:rFonts w:ascii="Courier New" w:hAnsi="Courier New"/>
                          <w:color w:val="008000"/>
                          <w:spacing w:val="80"/>
                          <w:sz w:val="18"/>
                        </w:rPr>
                        <w:t> </w:t>
                      </w:r>
                      <w:r>
                        <w:rPr>
                          <w:rFonts w:ascii="Courier New" w:hAnsi="Courier New"/>
                          <w:color w:val="008000"/>
                          <w:sz w:val="18"/>
                        </w:rPr>
                        <w:t>as “OAM Functions” Participant non as “Non-RT RIC”</w:t>
                      </w:r>
                    </w:p>
                    <w:p>
                      <w:pPr>
                        <w:spacing w:before="3"/>
                        <w:ind w:left="110" w:right="0" w:firstLine="0"/>
                        <w:jc w:val="left"/>
                        <w:rPr>
                          <w:rFonts w:ascii="Courier New"/>
                          <w:color w:val="000000"/>
                          <w:sz w:val="18"/>
                        </w:rPr>
                      </w:pPr>
                      <w:r>
                        <w:rPr>
                          <w:rFonts w:ascii="Courier New"/>
                          <w:color w:val="008000"/>
                          <w:sz w:val="18"/>
                        </w:rPr>
                        <w:t>End </w:t>
                      </w:r>
                      <w:r>
                        <w:rPr>
                          <w:rFonts w:ascii="Courier New"/>
                          <w:color w:val="008000"/>
                          <w:spacing w:val="-5"/>
                          <w:sz w:val="18"/>
                        </w:rPr>
                        <w:t>box</w:t>
                      </w:r>
                    </w:p>
                    <w:p>
                      <w:pPr>
                        <w:spacing w:before="201"/>
                        <w:ind w:left="110" w:right="0" w:firstLine="0"/>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3"/>
                          <w:sz w:val="18"/>
                        </w:rPr>
                        <w:t> </w:t>
                      </w:r>
                      <w:r>
                        <w:rPr>
                          <w:rFonts w:ascii="Courier New" w:hAnsi="Courier New"/>
                          <w:color w:val="008000"/>
                          <w:sz w:val="18"/>
                        </w:rPr>
                        <w:t>“O-RAN”</w:t>
                      </w:r>
                      <w:r>
                        <w:rPr>
                          <w:rFonts w:ascii="Courier New" w:hAnsi="Courier New"/>
                          <w:color w:val="008000"/>
                          <w:spacing w:val="-2"/>
                          <w:sz w:val="18"/>
                        </w:rPr>
                        <w:t> #lightpink</w:t>
                      </w:r>
                    </w:p>
                    <w:p>
                      <w:pPr>
                        <w:spacing w:before="1"/>
                        <w:ind w:left="435" w:right="5889" w:firstLine="0"/>
                        <w:jc w:val="left"/>
                        <w:rPr>
                          <w:rFonts w:ascii="Courier New" w:hAnsi="Courier New"/>
                          <w:color w:val="000000"/>
                          <w:sz w:val="18"/>
                        </w:rPr>
                      </w:pPr>
                      <w:r>
                        <w:rPr>
                          <w:rFonts w:ascii="Courier New" w:hAnsi="Courier New"/>
                          <w:color w:val="008000"/>
                          <w:sz w:val="18"/>
                        </w:rPr>
                        <w:t>Participant</w:t>
                      </w:r>
                      <w:r>
                        <w:rPr>
                          <w:rFonts w:ascii="Courier New" w:hAnsi="Courier New"/>
                          <w:color w:val="008000"/>
                          <w:spacing w:val="-7"/>
                          <w:sz w:val="18"/>
                        </w:rPr>
                        <w:t> </w:t>
                      </w:r>
                      <w:r>
                        <w:rPr>
                          <w:rFonts w:ascii="Courier New" w:hAnsi="Courier New"/>
                          <w:color w:val="008000"/>
                          <w:sz w:val="18"/>
                        </w:rPr>
                        <w:t>near</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11"/>
                          <w:sz w:val="18"/>
                        </w:rPr>
                        <w:t> </w:t>
                      </w:r>
                      <w:r>
                        <w:rPr>
                          <w:rFonts w:ascii="Courier New" w:hAnsi="Courier New"/>
                          <w:color w:val="008000"/>
                          <w:sz w:val="18"/>
                        </w:rPr>
                        <w:t>“Near-RT</w:t>
                      </w:r>
                      <w:r>
                        <w:rPr>
                          <w:rFonts w:ascii="Courier New" w:hAnsi="Courier New"/>
                          <w:color w:val="008000"/>
                          <w:spacing w:val="-11"/>
                          <w:sz w:val="18"/>
                        </w:rPr>
                        <w:t> </w:t>
                      </w:r>
                      <w:r>
                        <w:rPr>
                          <w:rFonts w:ascii="Courier New" w:hAnsi="Courier New"/>
                          <w:color w:val="008000"/>
                          <w:sz w:val="18"/>
                        </w:rPr>
                        <w:t>RIC” Participant ran</w:t>
                      </w:r>
                      <w:r>
                        <w:rPr>
                          <w:rFonts w:ascii="Courier New" w:hAnsi="Courier New"/>
                          <w:color w:val="008000"/>
                          <w:spacing w:val="80"/>
                          <w:sz w:val="18"/>
                        </w:rPr>
                        <w:t> </w:t>
                      </w:r>
                      <w:r>
                        <w:rPr>
                          <w:rFonts w:ascii="Courier New" w:hAnsi="Courier New"/>
                          <w:color w:val="008000"/>
                          <w:sz w:val="18"/>
                        </w:rPr>
                        <w:t>as “E2 Node”</w:t>
                      </w:r>
                    </w:p>
                    <w:p>
                      <w:pPr>
                        <w:spacing w:before="2"/>
                        <w:ind w:left="110" w:right="0" w:firstLine="0"/>
                        <w:jc w:val="left"/>
                        <w:rPr>
                          <w:rFonts w:ascii="Courier New"/>
                          <w:color w:val="000000"/>
                          <w:sz w:val="18"/>
                        </w:rPr>
                      </w:pPr>
                      <w:r>
                        <w:rPr>
                          <w:rFonts w:ascii="Courier New"/>
                          <w:color w:val="008000"/>
                          <w:sz w:val="18"/>
                        </w:rPr>
                        <w:t>End </w:t>
                      </w:r>
                      <w:r>
                        <w:rPr>
                          <w:rFonts w:ascii="Courier New"/>
                          <w:color w:val="008000"/>
                          <w:spacing w:val="-5"/>
                          <w:sz w:val="18"/>
                        </w:rPr>
                        <w:t>box</w:t>
                      </w:r>
                    </w:p>
                    <w:p>
                      <w:pPr>
                        <w:spacing w:before="202"/>
                        <w:ind w:left="110" w:right="0" w:firstLine="0"/>
                        <w:jc w:val="left"/>
                        <w:rPr>
                          <w:rFonts w:ascii="Courier New"/>
                          <w:color w:val="000000"/>
                          <w:sz w:val="18"/>
                        </w:rPr>
                      </w:pPr>
                      <w:r>
                        <w:rPr>
                          <w:rFonts w:ascii="Courier New"/>
                          <w:color w:val="008000"/>
                          <w:sz w:val="18"/>
                        </w:rPr>
                        <w:t>group</w:t>
                      </w:r>
                      <w:r>
                        <w:rPr>
                          <w:rFonts w:ascii="Courier New"/>
                          <w:color w:val="008000"/>
                          <w:spacing w:val="-4"/>
                          <w:sz w:val="18"/>
                        </w:rPr>
                        <w:t> </w:t>
                      </w:r>
                      <w:r>
                        <w:rPr>
                          <w:rFonts w:ascii="Courier New"/>
                          <w:color w:val="008000"/>
                          <w:sz w:val="18"/>
                        </w:rPr>
                        <w:t>OUTER</w:t>
                      </w:r>
                      <w:r>
                        <w:rPr>
                          <w:rFonts w:ascii="Courier New"/>
                          <w:color w:val="008000"/>
                          <w:spacing w:val="-3"/>
                          <w:sz w:val="18"/>
                        </w:rPr>
                        <w:t> </w:t>
                      </w:r>
                      <w:r>
                        <w:rPr>
                          <w:rFonts w:ascii="Courier New"/>
                          <w:color w:val="008000"/>
                          <w:sz w:val="18"/>
                        </w:rPr>
                        <w:t>LOOP</w:t>
                      </w:r>
                      <w:r>
                        <w:rPr>
                          <w:rFonts w:ascii="Courier New"/>
                          <w:color w:val="008000"/>
                          <w:spacing w:val="-3"/>
                          <w:sz w:val="18"/>
                        </w:rPr>
                        <w:t> </w:t>
                      </w:r>
                      <w:r>
                        <w:rPr>
                          <w:rFonts w:ascii="Courier New"/>
                          <w:color w:val="008000"/>
                          <w:spacing w:val="-2"/>
                          <w:sz w:val="18"/>
                        </w:rPr>
                        <w:t>CONTROL</w:t>
                      </w:r>
                    </w:p>
                    <w:p>
                      <w:pPr>
                        <w:pStyle w:val="BodyText"/>
                        <w:spacing w:before="2"/>
                        <w:rPr>
                          <w:rFonts w:ascii="Courier New"/>
                          <w:color w:val="000000"/>
                          <w:sz w:val="18"/>
                        </w:rPr>
                      </w:pPr>
                    </w:p>
                    <w:p>
                      <w:pPr>
                        <w:tabs>
                          <w:tab w:pos="654" w:val="left" w:leader="none"/>
                          <w:tab w:pos="1513" w:val="left" w:leader="none"/>
                        </w:tabs>
                        <w:spacing w:before="0"/>
                        <w:ind w:left="110" w:right="5889" w:firstLine="0"/>
                        <w:jc w:val="left"/>
                        <w:rPr>
                          <w:rFonts w:ascii="Courier New"/>
                          <w:color w:val="000000"/>
                          <w:sz w:val="18"/>
                        </w:rPr>
                      </w:pPr>
                      <w:r>
                        <w:rPr>
                          <w:rFonts w:ascii="Courier New"/>
                          <w:color w:val="008000"/>
                          <w:sz w:val="18"/>
                        </w:rPr>
                        <w:t>ran &lt;-&gt; OF</w:t>
                        <w:tab/>
                        <w:t>:</w:t>
                      </w:r>
                      <w:r>
                        <w:rPr>
                          <w:rFonts w:ascii="Courier New"/>
                          <w:color w:val="008000"/>
                          <w:spacing w:val="-6"/>
                          <w:sz w:val="18"/>
                        </w:rPr>
                        <w:t> </w:t>
                      </w:r>
                      <w:r>
                        <w:rPr>
                          <w:rFonts w:ascii="Courier New"/>
                          <w:color w:val="008000"/>
                          <w:sz w:val="18"/>
                        </w:rPr>
                        <w:t>&lt;&lt;O1&gt;&gt;</w:t>
                      </w:r>
                      <w:r>
                        <w:rPr>
                          <w:rFonts w:ascii="Courier New"/>
                          <w:color w:val="008000"/>
                          <w:spacing w:val="-11"/>
                          <w:sz w:val="18"/>
                        </w:rPr>
                        <w:t> </w:t>
                      </w:r>
                      <w:r>
                        <w:rPr>
                          <w:rFonts w:ascii="Courier New"/>
                          <w:color w:val="008000"/>
                          <w:sz w:val="18"/>
                        </w:rPr>
                        <w:t>RAN</w:t>
                      </w:r>
                      <w:r>
                        <w:rPr>
                          <w:rFonts w:ascii="Courier New"/>
                          <w:color w:val="008000"/>
                          <w:spacing w:val="-11"/>
                          <w:sz w:val="18"/>
                        </w:rPr>
                        <w:t> </w:t>
                      </w:r>
                      <w:r>
                        <w:rPr>
                          <w:rFonts w:ascii="Courier New"/>
                          <w:color w:val="008000"/>
                          <w:sz w:val="18"/>
                        </w:rPr>
                        <w:t>data</w:t>
                      </w:r>
                      <w:r>
                        <w:rPr>
                          <w:rFonts w:ascii="Courier New"/>
                          <w:color w:val="008000"/>
                          <w:spacing w:val="-11"/>
                          <w:sz w:val="18"/>
                        </w:rPr>
                        <w:t> </w:t>
                      </w:r>
                      <w:r>
                        <w:rPr>
                          <w:rFonts w:ascii="Courier New"/>
                          <w:color w:val="008000"/>
                          <w:sz w:val="18"/>
                        </w:rPr>
                        <w:t>collection </w:t>
                      </w:r>
                      <w:r>
                        <w:rPr>
                          <w:rFonts w:ascii="Courier New"/>
                          <w:color w:val="008000"/>
                          <w:spacing w:val="-6"/>
                          <w:sz w:val="18"/>
                        </w:rPr>
                        <w:t>OF</w:t>
                      </w:r>
                      <w:r>
                        <w:rPr>
                          <w:rFonts w:ascii="Courier New"/>
                          <w:color w:val="008000"/>
                          <w:sz w:val="18"/>
                        </w:rPr>
                        <w:tab/>
                        <w:t>-&gt; non</w:t>
                      </w:r>
                      <w:r>
                        <w:rPr>
                          <w:rFonts w:ascii="Courier New"/>
                          <w:color w:val="008000"/>
                          <w:spacing w:val="80"/>
                          <w:sz w:val="18"/>
                        </w:rPr>
                        <w:t> </w:t>
                      </w:r>
                      <w:r>
                        <w:rPr>
                          <w:rFonts w:ascii="Courier New"/>
                          <w:color w:val="008000"/>
                          <w:sz w:val="18"/>
                        </w:rPr>
                        <w:t>: Collected data</w:t>
                      </w:r>
                    </w:p>
                    <w:p>
                      <w:pPr>
                        <w:spacing w:line="242" w:lineRule="auto" w:before="0"/>
                        <w:ind w:left="110" w:right="3191" w:firstLine="0"/>
                        <w:jc w:val="left"/>
                        <w:rPr>
                          <w:rFonts w:ascii="Courier New"/>
                          <w:color w:val="000000"/>
                          <w:sz w:val="18"/>
                        </w:rPr>
                      </w:pPr>
                      <w:r>
                        <w:rPr>
                          <w:rFonts w:ascii="Courier New"/>
                          <w:color w:val="008000"/>
                          <w:sz w:val="18"/>
                        </w:rPr>
                        <w:t>non</w:t>
                      </w:r>
                      <w:r>
                        <w:rPr>
                          <w:rFonts w:ascii="Courier New"/>
                          <w:color w:val="008000"/>
                          <w:spacing w:val="80"/>
                          <w:sz w:val="18"/>
                        </w:rPr>
                        <w:t> </w:t>
                      </w:r>
                      <w:r>
                        <w:rPr>
                          <w:rFonts w:ascii="Courier New"/>
                          <w:color w:val="008000"/>
                          <w:sz w:val="18"/>
                        </w:rPr>
                        <w:t>-&gt;</w:t>
                      </w:r>
                      <w:r>
                        <w:rPr>
                          <w:rFonts w:ascii="Courier New"/>
                          <w:color w:val="008000"/>
                          <w:spacing w:val="-5"/>
                          <w:sz w:val="18"/>
                        </w:rPr>
                        <w:t> </w:t>
                      </w:r>
                      <w:r>
                        <w:rPr>
                          <w:rFonts w:ascii="Courier New"/>
                          <w:color w:val="008000"/>
                          <w:sz w:val="18"/>
                        </w:rPr>
                        <w:t>non</w:t>
                      </w:r>
                      <w:r>
                        <w:rPr>
                          <w:rFonts w:ascii="Courier New"/>
                          <w:color w:val="008000"/>
                          <w:spacing w:val="80"/>
                          <w:sz w:val="18"/>
                        </w:rPr>
                        <w:t> </w:t>
                      </w:r>
                      <w:r>
                        <w:rPr>
                          <w:rFonts w:ascii="Courier New"/>
                          <w:color w:val="008000"/>
                          <w:sz w:val="18"/>
                        </w:rPr>
                        <w:t>:</w:t>
                      </w:r>
                      <w:r>
                        <w:rPr>
                          <w:rFonts w:ascii="Courier New"/>
                          <w:color w:val="008000"/>
                          <w:spacing w:val="-1"/>
                          <w:sz w:val="18"/>
                        </w:rPr>
                        <w:t> </w:t>
                      </w:r>
                      <w:r>
                        <w:rPr>
                          <w:rFonts w:ascii="Courier New"/>
                          <w:color w:val="008000"/>
                          <w:sz w:val="18"/>
                        </w:rPr>
                        <w:t>Collected</w:t>
                      </w:r>
                      <w:r>
                        <w:rPr>
                          <w:rFonts w:ascii="Courier New"/>
                          <w:color w:val="008000"/>
                          <w:spacing w:val="-1"/>
                          <w:sz w:val="18"/>
                        </w:rPr>
                        <w:t> </w:t>
                      </w:r>
                      <w:r>
                        <w:rPr>
                          <w:rFonts w:ascii="Courier New"/>
                          <w:color w:val="008000"/>
                          <w:sz w:val="18"/>
                        </w:rPr>
                        <w:t>data</w:t>
                      </w:r>
                      <w:r>
                        <w:rPr>
                          <w:rFonts w:ascii="Courier New"/>
                          <w:color w:val="008000"/>
                          <w:spacing w:val="-5"/>
                          <w:sz w:val="18"/>
                        </w:rPr>
                        <w:t> </w:t>
                      </w:r>
                      <w:r>
                        <w:rPr>
                          <w:rFonts w:ascii="Courier New"/>
                          <w:color w:val="008000"/>
                          <w:sz w:val="18"/>
                        </w:rPr>
                        <w:t>evaluation</w:t>
                      </w:r>
                      <w:r>
                        <w:rPr>
                          <w:rFonts w:ascii="Courier New"/>
                          <w:color w:val="008000"/>
                          <w:spacing w:val="-5"/>
                          <w:sz w:val="18"/>
                        </w:rPr>
                        <w:t> </w:t>
                      </w:r>
                      <w:r>
                        <w:rPr>
                          <w:rFonts w:ascii="Courier New"/>
                          <w:color w:val="008000"/>
                          <w:sz w:val="18"/>
                        </w:rPr>
                        <w:t>&amp;</w:t>
                      </w:r>
                      <w:r>
                        <w:rPr>
                          <w:rFonts w:ascii="Courier New"/>
                          <w:color w:val="008000"/>
                          <w:spacing w:val="-1"/>
                          <w:sz w:val="18"/>
                        </w:rPr>
                        <w:t> </w:t>
                      </w:r>
                      <w:r>
                        <w:rPr>
                          <w:rFonts w:ascii="Courier New"/>
                          <w:color w:val="008000"/>
                          <w:sz w:val="18"/>
                        </w:rPr>
                        <w:t>QoS</w:t>
                      </w:r>
                      <w:r>
                        <w:rPr>
                          <w:rFonts w:ascii="Courier New"/>
                          <w:color w:val="008000"/>
                          <w:spacing w:val="-10"/>
                          <w:sz w:val="18"/>
                        </w:rPr>
                        <w:t> </w:t>
                      </w:r>
                      <w:r>
                        <w:rPr>
                          <w:rFonts w:ascii="Courier New"/>
                          <w:color w:val="008000"/>
                          <w:sz w:val="18"/>
                        </w:rPr>
                        <w:t>target</w:t>
                      </w:r>
                      <w:r>
                        <w:rPr>
                          <w:rFonts w:ascii="Courier New"/>
                          <w:color w:val="008000"/>
                          <w:spacing w:val="-5"/>
                          <w:sz w:val="18"/>
                        </w:rPr>
                        <w:t> </w:t>
                      </w:r>
                      <w:r>
                        <w:rPr>
                          <w:rFonts w:ascii="Courier New"/>
                          <w:color w:val="008000"/>
                          <w:sz w:val="18"/>
                        </w:rPr>
                        <w:t>generation non</w:t>
                      </w:r>
                      <w:r>
                        <w:rPr>
                          <w:rFonts w:ascii="Courier New"/>
                          <w:color w:val="008000"/>
                          <w:spacing w:val="80"/>
                          <w:sz w:val="18"/>
                        </w:rPr>
                        <w:t> </w:t>
                      </w:r>
                      <w:r>
                        <w:rPr>
                          <w:rFonts w:ascii="Courier New"/>
                          <w:color w:val="008000"/>
                          <w:sz w:val="18"/>
                        </w:rPr>
                        <w:t>-&gt; near : &lt;&lt;A1-P&gt;&gt; A1 policy setup or update</w:t>
                      </w:r>
                    </w:p>
                    <w:p>
                      <w:pPr>
                        <w:spacing w:line="202" w:lineRule="exact" w:before="0"/>
                        <w:ind w:left="110" w:right="0" w:firstLine="0"/>
                        <w:jc w:val="left"/>
                        <w:rPr>
                          <w:rFonts w:ascii="Courier New"/>
                          <w:color w:val="000000"/>
                          <w:sz w:val="18"/>
                        </w:rPr>
                      </w:pPr>
                      <w:r>
                        <w:rPr>
                          <w:rFonts w:ascii="Courier New"/>
                          <w:color w:val="008000"/>
                          <w:sz w:val="18"/>
                        </w:rPr>
                        <w:t>near -&gt;</w:t>
                      </w:r>
                      <w:r>
                        <w:rPr>
                          <w:rFonts w:ascii="Courier New"/>
                          <w:color w:val="008000"/>
                          <w:spacing w:val="-5"/>
                          <w:sz w:val="18"/>
                        </w:rPr>
                        <w:t> </w:t>
                      </w:r>
                      <w:r>
                        <w:rPr>
                          <w:rFonts w:ascii="Courier New"/>
                          <w:color w:val="008000"/>
                          <w:sz w:val="18"/>
                        </w:rPr>
                        <w:t>near</w:t>
                      </w:r>
                      <w:r>
                        <w:rPr>
                          <w:rFonts w:ascii="Courier New"/>
                          <w:color w:val="008000"/>
                          <w:spacing w:val="-6"/>
                          <w:sz w:val="18"/>
                        </w:rPr>
                        <w:t> </w:t>
                      </w:r>
                      <w:r>
                        <w:rPr>
                          <w:rFonts w:ascii="Courier New"/>
                          <w:color w:val="008000"/>
                          <w:sz w:val="18"/>
                        </w:rPr>
                        <w:t>: QoS</w:t>
                      </w:r>
                      <w:r>
                        <w:rPr>
                          <w:rFonts w:ascii="Courier New"/>
                          <w:color w:val="008000"/>
                          <w:spacing w:val="-5"/>
                          <w:sz w:val="18"/>
                        </w:rPr>
                        <w:t> </w:t>
                      </w:r>
                      <w:r>
                        <w:rPr>
                          <w:rFonts w:ascii="Courier New"/>
                          <w:color w:val="008000"/>
                          <w:sz w:val="18"/>
                        </w:rPr>
                        <w:t>optimization</w:t>
                      </w:r>
                      <w:r>
                        <w:rPr>
                          <w:rFonts w:ascii="Courier New"/>
                          <w:color w:val="008000"/>
                          <w:spacing w:val="-5"/>
                          <w:sz w:val="18"/>
                        </w:rPr>
                        <w:t> </w:t>
                      </w:r>
                      <w:r>
                        <w:rPr>
                          <w:rFonts w:ascii="Courier New"/>
                          <w:color w:val="008000"/>
                          <w:spacing w:val="-2"/>
                          <w:sz w:val="18"/>
                        </w:rPr>
                        <w:t>initiated</w:t>
                      </w:r>
                    </w:p>
                    <w:p>
                      <w:pPr>
                        <w:spacing w:line="202" w:lineRule="exact" w:before="204"/>
                        <w:ind w:left="110" w:right="0" w:firstLine="0"/>
                        <w:jc w:val="left"/>
                        <w:rPr>
                          <w:rFonts w:ascii="Courier New"/>
                          <w:color w:val="000000"/>
                          <w:sz w:val="18"/>
                        </w:rPr>
                      </w:pPr>
                      <w:r>
                        <w:rPr>
                          <w:rFonts w:ascii="Courier New"/>
                          <w:color w:val="008000"/>
                          <w:sz w:val="18"/>
                        </w:rPr>
                        <w:t>group</w:t>
                      </w:r>
                      <w:r>
                        <w:rPr>
                          <w:rFonts w:ascii="Courier New"/>
                          <w:color w:val="008000"/>
                          <w:spacing w:val="-4"/>
                          <w:sz w:val="18"/>
                        </w:rPr>
                        <w:t> </w:t>
                      </w:r>
                      <w:r>
                        <w:rPr>
                          <w:rFonts w:ascii="Courier New"/>
                          <w:color w:val="008000"/>
                          <w:sz w:val="18"/>
                        </w:rPr>
                        <w:t>INNER</w:t>
                      </w:r>
                      <w:r>
                        <w:rPr>
                          <w:rFonts w:ascii="Courier New"/>
                          <w:color w:val="008000"/>
                          <w:spacing w:val="-3"/>
                          <w:sz w:val="18"/>
                        </w:rPr>
                        <w:t> </w:t>
                      </w:r>
                      <w:r>
                        <w:rPr>
                          <w:rFonts w:ascii="Courier New"/>
                          <w:color w:val="008000"/>
                          <w:sz w:val="18"/>
                        </w:rPr>
                        <w:t>LOOP</w:t>
                      </w:r>
                      <w:r>
                        <w:rPr>
                          <w:rFonts w:ascii="Courier New"/>
                          <w:color w:val="008000"/>
                          <w:spacing w:val="-3"/>
                          <w:sz w:val="18"/>
                        </w:rPr>
                        <w:t> </w:t>
                      </w:r>
                      <w:r>
                        <w:rPr>
                          <w:rFonts w:ascii="Courier New"/>
                          <w:color w:val="008000"/>
                          <w:spacing w:val="-2"/>
                          <w:sz w:val="18"/>
                        </w:rPr>
                        <w:t>CONTROL</w:t>
                      </w:r>
                    </w:p>
                    <w:p>
                      <w:pPr>
                        <w:spacing w:before="0"/>
                        <w:ind w:left="760" w:right="265" w:firstLine="0"/>
                        <w:jc w:val="left"/>
                        <w:rPr>
                          <w:rFonts w:ascii="Courier New"/>
                          <w:color w:val="000000"/>
                          <w:sz w:val="18"/>
                        </w:rPr>
                      </w:pPr>
                      <w:r>
                        <w:rPr>
                          <w:rFonts w:ascii="Courier New"/>
                          <w:color w:val="008000"/>
                          <w:sz w:val="18"/>
                        </w:rPr>
                        <w:t>near</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ran</w:t>
                      </w:r>
                      <w:r>
                        <w:rPr>
                          <w:rFonts w:ascii="Courier New"/>
                          <w:color w:val="008000"/>
                          <w:spacing w:val="80"/>
                          <w:sz w:val="18"/>
                        </w:rPr>
                        <w:t> </w:t>
                      </w:r>
                      <w:r>
                        <w:rPr>
                          <w:rFonts w:ascii="Courier New"/>
                          <w:color w:val="008000"/>
                          <w:sz w:val="18"/>
                        </w:rPr>
                        <w:t>:</w:t>
                      </w:r>
                      <w:r>
                        <w:rPr>
                          <w:rFonts w:ascii="Courier New"/>
                          <w:color w:val="008000"/>
                          <w:spacing w:val="-6"/>
                          <w:sz w:val="18"/>
                        </w:rPr>
                        <w:t> </w:t>
                      </w:r>
                      <w:r>
                        <w:rPr>
                          <w:rFonts w:ascii="Courier New"/>
                          <w:color w:val="008000"/>
                          <w:sz w:val="18"/>
                        </w:rPr>
                        <w:t>&lt;&lt;E2&gt;&gt;</w:t>
                      </w:r>
                      <w:r>
                        <w:rPr>
                          <w:rFonts w:ascii="Courier New"/>
                          <w:color w:val="008000"/>
                          <w:spacing w:val="-1"/>
                          <w:sz w:val="18"/>
                        </w:rPr>
                        <w:t> </w:t>
                      </w:r>
                      <w:r>
                        <w:rPr>
                          <w:rFonts w:ascii="Courier New"/>
                          <w:color w:val="008000"/>
                          <w:sz w:val="18"/>
                        </w:rPr>
                        <w:t>RIC</w:t>
                      </w:r>
                      <w:r>
                        <w:rPr>
                          <w:rFonts w:ascii="Courier New"/>
                          <w:color w:val="008000"/>
                          <w:spacing w:val="-6"/>
                          <w:sz w:val="18"/>
                        </w:rPr>
                        <w:t> </w:t>
                      </w:r>
                      <w:r>
                        <w:rPr>
                          <w:rFonts w:ascii="Courier New"/>
                          <w:color w:val="008000"/>
                          <w:sz w:val="18"/>
                        </w:rPr>
                        <w:t>SUBSCRIPTION</w:t>
                      </w:r>
                      <w:r>
                        <w:rPr>
                          <w:rFonts w:ascii="Courier New"/>
                          <w:color w:val="008000"/>
                          <w:spacing w:val="-6"/>
                          <w:sz w:val="18"/>
                        </w:rPr>
                        <w:t> </w:t>
                      </w:r>
                      <w:r>
                        <w:rPr>
                          <w:rFonts w:ascii="Courier New"/>
                          <w:color w:val="008000"/>
                          <w:sz w:val="18"/>
                        </w:rPr>
                        <w:t>REQUEST</w:t>
                      </w:r>
                      <w:r>
                        <w:rPr>
                          <w:rFonts w:ascii="Courier New"/>
                          <w:color w:val="008000"/>
                          <w:spacing w:val="-6"/>
                          <w:sz w:val="18"/>
                        </w:rPr>
                        <w:t> </w:t>
                      </w:r>
                      <w:r>
                        <w:rPr>
                          <w:rFonts w:ascii="Courier New"/>
                          <w:color w:val="008000"/>
                          <w:sz w:val="18"/>
                        </w:rPr>
                        <w:t>(UE</w:t>
                      </w:r>
                      <w:r>
                        <w:rPr>
                          <w:rFonts w:ascii="Courier New"/>
                          <w:color w:val="008000"/>
                          <w:spacing w:val="-1"/>
                          <w:sz w:val="18"/>
                        </w:rPr>
                        <w:t> </w:t>
                      </w:r>
                      <w:r>
                        <w:rPr>
                          <w:rFonts w:ascii="Courier New"/>
                          <w:color w:val="008000"/>
                          <w:sz w:val="18"/>
                        </w:rPr>
                        <w:t>context</w:t>
                      </w:r>
                      <w:r>
                        <w:rPr>
                          <w:rFonts w:ascii="Courier New"/>
                          <w:color w:val="008000"/>
                          <w:spacing w:val="-6"/>
                          <w:sz w:val="18"/>
                        </w:rPr>
                        <w:t> </w:t>
                      </w:r>
                      <w:r>
                        <w:rPr>
                          <w:rFonts w:ascii="Courier New"/>
                          <w:color w:val="008000"/>
                          <w:sz w:val="18"/>
                        </w:rPr>
                        <w:t>and/or</w:t>
                      </w:r>
                      <w:r>
                        <w:rPr>
                          <w:rFonts w:ascii="Courier New"/>
                          <w:color w:val="008000"/>
                          <w:spacing w:val="-1"/>
                          <w:sz w:val="18"/>
                        </w:rPr>
                        <w:t> </w:t>
                      </w:r>
                      <w:r>
                        <w:rPr>
                          <w:rFonts w:ascii="Courier New"/>
                          <w:color w:val="008000"/>
                          <w:sz w:val="18"/>
                        </w:rPr>
                        <w:t>Measurement</w:t>
                      </w:r>
                      <w:r>
                        <w:rPr>
                          <w:rFonts w:ascii="Courier New"/>
                          <w:color w:val="008000"/>
                          <w:spacing w:val="-6"/>
                          <w:sz w:val="18"/>
                        </w:rPr>
                        <w:t> </w:t>
                      </w:r>
                      <w:r>
                        <w:rPr>
                          <w:rFonts w:ascii="Courier New"/>
                          <w:color w:val="008000"/>
                          <w:sz w:val="18"/>
                        </w:rPr>
                        <w:t>metrics) ran</w:t>
                      </w:r>
                      <w:r>
                        <w:rPr>
                          <w:rFonts w:ascii="Courier New"/>
                          <w:color w:val="008000"/>
                          <w:spacing w:val="80"/>
                          <w:sz w:val="18"/>
                        </w:rPr>
                        <w:t> </w:t>
                      </w:r>
                      <w:r>
                        <w:rPr>
                          <w:rFonts w:ascii="Courier New"/>
                          <w:color w:val="008000"/>
                          <w:sz w:val="18"/>
                        </w:rPr>
                        <w:t>-&gt; near : &lt;&lt;E2&gt;&gt; RIC INDICATION (UE context and/or Measurement metrics)</w:t>
                      </w:r>
                    </w:p>
                    <w:p>
                      <w:pPr>
                        <w:spacing w:before="0"/>
                        <w:ind w:left="760" w:right="2072" w:firstLine="25"/>
                        <w:jc w:val="left"/>
                        <w:rPr>
                          <w:rFonts w:ascii="Courier New"/>
                          <w:color w:val="000000"/>
                          <w:sz w:val="18"/>
                        </w:rPr>
                      </w:pPr>
                      <w:r>
                        <w:rPr>
                          <w:rFonts w:ascii="Courier New"/>
                          <w:color w:val="008000"/>
                          <w:sz w:val="18"/>
                        </w:rPr>
                        <w:t>non</w:t>
                      </w:r>
                      <w:r>
                        <w:rPr>
                          <w:rFonts w:ascii="Courier New"/>
                          <w:color w:val="008000"/>
                          <w:spacing w:val="80"/>
                          <w:sz w:val="18"/>
                        </w:rPr>
                        <w:t> </w:t>
                      </w:r>
                      <w:r>
                        <w:rPr>
                          <w:rFonts w:ascii="Courier New"/>
                          <w:color w:val="008000"/>
                          <w:sz w:val="18"/>
                        </w:rPr>
                        <w:t>-&gt;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(opt.)</w:t>
                      </w:r>
                      <w:r>
                        <w:rPr>
                          <w:rFonts w:ascii="Courier New"/>
                          <w:color w:val="008000"/>
                          <w:spacing w:val="-5"/>
                          <w:sz w:val="18"/>
                        </w:rPr>
                        <w:t> </w:t>
                      </w:r>
                      <w:r>
                        <w:rPr>
                          <w:rFonts w:ascii="Courier New"/>
                          <w:color w:val="008000"/>
                          <w:sz w:val="18"/>
                        </w:rPr>
                        <w:t>&lt;&lt;A1-EI&gt;&gt; QoS</w:t>
                      </w:r>
                      <w:r>
                        <w:rPr>
                          <w:rFonts w:ascii="Courier New"/>
                          <w:color w:val="008000"/>
                          <w:spacing w:val="-5"/>
                          <w:sz w:val="18"/>
                        </w:rPr>
                        <w:t> </w:t>
                      </w:r>
                      <w:r>
                        <w:rPr>
                          <w:rFonts w:ascii="Courier New"/>
                          <w:color w:val="008000"/>
                          <w:sz w:val="18"/>
                        </w:rPr>
                        <w:t>related</w:t>
                      </w:r>
                      <w:r>
                        <w:rPr>
                          <w:rFonts w:ascii="Courier New"/>
                          <w:color w:val="008000"/>
                          <w:spacing w:val="-5"/>
                          <w:sz w:val="18"/>
                        </w:rPr>
                        <w:t> </w:t>
                      </w:r>
                      <w:r>
                        <w:rPr>
                          <w:rFonts w:ascii="Courier New"/>
                          <w:color w:val="008000"/>
                          <w:sz w:val="18"/>
                        </w:rPr>
                        <w:t>A1</w:t>
                      </w:r>
                      <w:r>
                        <w:rPr>
                          <w:rFonts w:ascii="Courier New"/>
                          <w:color w:val="008000"/>
                          <w:spacing w:val="-5"/>
                          <w:sz w:val="18"/>
                        </w:rPr>
                        <w:t> </w:t>
                      </w:r>
                      <w:r>
                        <w:rPr>
                          <w:rFonts w:ascii="Courier New"/>
                          <w:color w:val="008000"/>
                          <w:sz w:val="18"/>
                        </w:rPr>
                        <w:t>Enrichment</w:t>
                      </w:r>
                      <w:r>
                        <w:rPr>
                          <w:rFonts w:ascii="Courier New"/>
                          <w:color w:val="008000"/>
                          <w:spacing w:val="-5"/>
                          <w:sz w:val="18"/>
                        </w:rPr>
                        <w:t> </w:t>
                      </w:r>
                      <w:r>
                        <w:rPr>
                          <w:rFonts w:ascii="Courier New"/>
                          <w:color w:val="008000"/>
                          <w:sz w:val="18"/>
                        </w:rPr>
                        <w:t>Information near -&gt; near : QoS performance monitoring</w:t>
                      </w:r>
                    </w:p>
                    <w:p>
                      <w:pPr>
                        <w:spacing w:line="235" w:lineRule="auto" w:before="5"/>
                        <w:ind w:left="760" w:right="724" w:firstLine="0"/>
                        <w:jc w:val="left"/>
                        <w:rPr>
                          <w:rFonts w:ascii="Courier New"/>
                          <w:color w:val="000000"/>
                          <w:sz w:val="18"/>
                        </w:rPr>
                      </w:pPr>
                      <w:r>
                        <w:rPr>
                          <w:rFonts w:ascii="Courier New"/>
                          <w:color w:val="008000"/>
                          <w:sz w:val="18"/>
                        </w:rPr>
                        <w:t>near</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ran</w:t>
                      </w:r>
                      <w:r>
                        <w:rPr>
                          <w:rFonts w:ascii="Courier New"/>
                          <w:color w:val="008000"/>
                          <w:spacing w:val="-5"/>
                          <w:sz w:val="18"/>
                        </w:rPr>
                        <w:t> </w:t>
                      </w:r>
                      <w:r>
                        <w:rPr>
                          <w:rFonts w:ascii="Courier New"/>
                          <w:color w:val="008000"/>
                          <w:sz w:val="18"/>
                        </w:rPr>
                        <w:t>: (opt.)</w:t>
                      </w:r>
                      <w:r>
                        <w:rPr>
                          <w:rFonts w:ascii="Courier New"/>
                          <w:color w:val="008000"/>
                          <w:spacing w:val="-5"/>
                          <w:sz w:val="18"/>
                        </w:rPr>
                        <w:t> </w:t>
                      </w:r>
                      <w:r>
                        <w:rPr>
                          <w:rFonts w:ascii="Courier New"/>
                          <w:color w:val="008000"/>
                          <w:sz w:val="18"/>
                        </w:rPr>
                        <w:t>&lt;&lt;E2&gt;&gt;</w:t>
                      </w:r>
                      <w:r>
                        <w:rPr>
                          <w:rFonts w:ascii="Courier New"/>
                          <w:color w:val="008000"/>
                          <w:spacing w:val="-5"/>
                          <w:sz w:val="18"/>
                        </w:rPr>
                        <w:t> </w:t>
                      </w:r>
                      <w:r>
                        <w:rPr>
                          <w:rFonts w:ascii="Courier New"/>
                          <w:color w:val="008000"/>
                          <w:sz w:val="18"/>
                        </w:rPr>
                        <w:t>RIC SUBSCRIPTION</w:t>
                      </w:r>
                      <w:r>
                        <w:rPr>
                          <w:rFonts w:ascii="Courier New"/>
                          <w:color w:val="008000"/>
                          <w:spacing w:val="-5"/>
                          <w:sz w:val="18"/>
                        </w:rPr>
                        <w:t> </w:t>
                      </w:r>
                      <w:r>
                        <w:rPr>
                          <w:rFonts w:ascii="Courier New"/>
                          <w:color w:val="008000"/>
                          <w:sz w:val="18"/>
                        </w:rPr>
                        <w:t>REQUEST</w:t>
                      </w:r>
                      <w:r>
                        <w:rPr>
                          <w:rFonts w:ascii="Courier New"/>
                          <w:color w:val="008000"/>
                          <w:spacing w:val="-5"/>
                          <w:sz w:val="18"/>
                        </w:rPr>
                        <w:t> </w:t>
                      </w:r>
                      <w:r>
                        <w:rPr>
                          <w:rFonts w:ascii="Courier New"/>
                          <w:color w:val="008000"/>
                          <w:sz w:val="18"/>
                        </w:rPr>
                        <w:t>(QoS</w:t>
                      </w:r>
                      <w:r>
                        <w:rPr>
                          <w:rFonts w:ascii="Courier New"/>
                          <w:color w:val="008000"/>
                          <w:spacing w:val="-5"/>
                          <w:sz w:val="18"/>
                        </w:rPr>
                        <w:t> </w:t>
                      </w:r>
                      <w:r>
                        <w:rPr>
                          <w:rFonts w:ascii="Courier New"/>
                          <w:color w:val="008000"/>
                          <w:sz w:val="18"/>
                        </w:rPr>
                        <w:t>optimization</w:t>
                      </w:r>
                      <w:r>
                        <w:rPr>
                          <w:rFonts w:ascii="Courier New"/>
                          <w:color w:val="008000"/>
                          <w:spacing w:val="-5"/>
                          <w:sz w:val="18"/>
                        </w:rPr>
                        <w:t> </w:t>
                      </w:r>
                      <w:r>
                        <w:rPr>
                          <w:rFonts w:ascii="Courier New"/>
                          <w:color w:val="008000"/>
                          <w:sz w:val="18"/>
                        </w:rPr>
                        <w:t>RIC</w:t>
                      </w:r>
                      <w:r>
                        <w:rPr>
                          <w:rFonts w:ascii="Courier New"/>
                          <w:color w:val="008000"/>
                          <w:spacing w:val="-5"/>
                          <w:sz w:val="18"/>
                        </w:rPr>
                        <w:t> </w:t>
                      </w:r>
                      <w:r>
                        <w:rPr>
                          <w:rFonts w:ascii="Courier New"/>
                          <w:color w:val="008000"/>
                          <w:sz w:val="18"/>
                        </w:rPr>
                        <w:t>POLICY) near -&gt; ran : (opt.) &lt;&lt;E2&gt;&gt; RIC CONTROL REQUEST (QoS optimization RIC CONTROL)</w:t>
                      </w:r>
                    </w:p>
                    <w:p>
                      <w:pPr>
                        <w:spacing w:before="3"/>
                        <w:ind w:left="110" w:right="0" w:firstLine="0"/>
                        <w:jc w:val="left"/>
                        <w:rPr>
                          <w:rFonts w:ascii="Courier New"/>
                          <w:color w:val="000000"/>
                          <w:sz w:val="18"/>
                        </w:rPr>
                      </w:pPr>
                      <w:r>
                        <w:rPr>
                          <w:rFonts w:ascii="Courier New"/>
                          <w:color w:val="008000"/>
                          <w:spacing w:val="-5"/>
                          <w:sz w:val="18"/>
                        </w:rPr>
                        <w:t>end</w:t>
                      </w:r>
                    </w:p>
                    <w:p>
                      <w:pPr>
                        <w:pStyle w:val="BodyText"/>
                        <w:spacing w:before="5"/>
                        <w:rPr>
                          <w:rFonts w:ascii="Courier New"/>
                          <w:color w:val="000000"/>
                          <w:sz w:val="18"/>
                        </w:rPr>
                      </w:pPr>
                    </w:p>
                    <w:p>
                      <w:pPr>
                        <w:spacing w:line="235" w:lineRule="auto" w:before="0"/>
                        <w:ind w:left="110" w:right="2072" w:firstLine="0"/>
                        <w:jc w:val="left"/>
                        <w:rPr>
                          <w:rFonts w:ascii="Courier New"/>
                          <w:color w:val="000000"/>
                          <w:sz w:val="18"/>
                        </w:rPr>
                      </w:pPr>
                      <w:r>
                        <w:rPr>
                          <w:rFonts w:ascii="Courier New"/>
                          <w:color w:val="008000"/>
                          <w:sz w:val="18"/>
                        </w:rPr>
                        <w:t>OF</w:t>
                      </w:r>
                      <w:r>
                        <w:rPr>
                          <w:rFonts w:ascii="Courier New"/>
                          <w:color w:val="008000"/>
                          <w:spacing w:val="-6"/>
                          <w:sz w:val="18"/>
                        </w:rPr>
                        <w:t> </w:t>
                      </w:r>
                      <w:r>
                        <w:rPr>
                          <w:rFonts w:ascii="Courier New"/>
                          <w:color w:val="008000"/>
                          <w:sz w:val="18"/>
                        </w:rPr>
                        <w:t>&lt;-</w:t>
                      </w:r>
                      <w:r>
                        <w:rPr>
                          <w:rFonts w:ascii="Courier New"/>
                          <w:color w:val="008000"/>
                          <w:spacing w:val="-6"/>
                          <w:sz w:val="18"/>
                        </w:rPr>
                        <w:t> </w:t>
                      </w:r>
                      <w:r>
                        <w:rPr>
                          <w:rFonts w:ascii="Courier New"/>
                          <w:color w:val="008000"/>
                          <w:sz w:val="18"/>
                        </w:rPr>
                        <w:t>near</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(opt.)</w:t>
                      </w:r>
                      <w:r>
                        <w:rPr>
                          <w:rFonts w:ascii="Courier New"/>
                          <w:color w:val="008000"/>
                          <w:spacing w:val="-1"/>
                          <w:sz w:val="18"/>
                        </w:rPr>
                        <w:t> </w:t>
                      </w:r>
                      <w:r>
                        <w:rPr>
                          <w:rFonts w:ascii="Courier New"/>
                          <w:color w:val="008000"/>
                          <w:sz w:val="18"/>
                        </w:rPr>
                        <w:t>&lt;&lt;O1&gt;&gt;</w:t>
                      </w:r>
                      <w:r>
                        <w:rPr>
                          <w:rFonts w:ascii="Courier New"/>
                          <w:color w:val="008000"/>
                          <w:spacing w:val="-6"/>
                          <w:sz w:val="18"/>
                        </w:rPr>
                        <w:t> </w:t>
                      </w:r>
                      <w:r>
                        <w:rPr>
                          <w:rFonts w:ascii="Courier New"/>
                          <w:color w:val="008000"/>
                          <w:sz w:val="18"/>
                        </w:rPr>
                        <w:t>QoS</w:t>
                      </w:r>
                      <w:r>
                        <w:rPr>
                          <w:rFonts w:ascii="Courier New"/>
                          <w:color w:val="008000"/>
                          <w:spacing w:val="-6"/>
                          <w:sz w:val="18"/>
                        </w:rPr>
                        <w:t> </w:t>
                      </w:r>
                      <w:r>
                        <w:rPr>
                          <w:rFonts w:ascii="Courier New"/>
                          <w:color w:val="008000"/>
                          <w:sz w:val="18"/>
                        </w:rPr>
                        <w:t>optimization</w:t>
                      </w:r>
                      <w:r>
                        <w:rPr>
                          <w:rFonts w:ascii="Courier New"/>
                          <w:color w:val="008000"/>
                          <w:spacing w:val="-6"/>
                          <w:sz w:val="18"/>
                        </w:rPr>
                        <w:t> </w:t>
                      </w:r>
                      <w:r>
                        <w:rPr>
                          <w:rFonts w:ascii="Courier New"/>
                          <w:color w:val="008000"/>
                          <w:sz w:val="18"/>
                        </w:rPr>
                        <w:t>related</w:t>
                      </w:r>
                      <w:r>
                        <w:rPr>
                          <w:rFonts w:ascii="Courier New"/>
                          <w:color w:val="008000"/>
                          <w:spacing w:val="-1"/>
                          <w:sz w:val="18"/>
                        </w:rPr>
                        <w:t> </w:t>
                      </w:r>
                      <w:r>
                        <w:rPr>
                          <w:rFonts w:ascii="Courier New"/>
                          <w:color w:val="008000"/>
                          <w:sz w:val="18"/>
                        </w:rPr>
                        <w:t>performance</w:t>
                      </w:r>
                      <w:r>
                        <w:rPr>
                          <w:rFonts w:ascii="Courier New"/>
                          <w:color w:val="008000"/>
                          <w:spacing w:val="-6"/>
                          <w:sz w:val="18"/>
                        </w:rPr>
                        <w:t> </w:t>
                      </w:r>
                      <w:r>
                        <w:rPr>
                          <w:rFonts w:ascii="Courier New"/>
                          <w:color w:val="008000"/>
                          <w:sz w:val="18"/>
                        </w:rPr>
                        <w:t>information OF -&gt;</w:t>
                      </w:r>
                      <w:r>
                        <w:rPr>
                          <w:rFonts w:ascii="Courier New"/>
                          <w:color w:val="008000"/>
                          <w:spacing w:val="80"/>
                          <w:sz w:val="18"/>
                        </w:rPr>
                        <w:t> </w:t>
                      </w:r>
                      <w:r>
                        <w:rPr>
                          <w:rFonts w:ascii="Courier New"/>
                          <w:color w:val="008000"/>
                          <w:sz w:val="18"/>
                        </w:rPr>
                        <w:t>non : (opt.) Performance information</w:t>
                      </w:r>
                    </w:p>
                    <w:p>
                      <w:pPr>
                        <w:spacing w:before="3"/>
                        <w:ind w:left="110" w:right="4459" w:firstLine="0"/>
                        <w:jc w:val="left"/>
                        <w:rPr>
                          <w:rFonts w:ascii="Courier New"/>
                          <w:color w:val="000000"/>
                          <w:sz w:val="18"/>
                        </w:rPr>
                      </w:pPr>
                      <w:r>
                        <w:rPr>
                          <w:rFonts w:ascii="Courier New"/>
                          <w:color w:val="008000"/>
                          <w:sz w:val="18"/>
                        </w:rPr>
                        <w:t>non</w:t>
                      </w:r>
                      <w:r>
                        <w:rPr>
                          <w:rFonts w:ascii="Courier New"/>
                          <w:color w:val="008000"/>
                          <w:spacing w:val="-6"/>
                          <w:sz w:val="18"/>
                        </w:rPr>
                        <w:t> </w:t>
                      </w:r>
                      <w:r>
                        <w:rPr>
                          <w:rFonts w:ascii="Courier New"/>
                          <w:color w:val="008000"/>
                          <w:sz w:val="18"/>
                        </w:rPr>
                        <w:t>-&gt;</w:t>
                      </w:r>
                      <w:r>
                        <w:rPr>
                          <w:rFonts w:ascii="Courier New"/>
                          <w:color w:val="008000"/>
                          <w:spacing w:val="-7"/>
                          <w:sz w:val="18"/>
                        </w:rPr>
                        <w:t> </w:t>
                      </w:r>
                      <w:r>
                        <w:rPr>
                          <w:rFonts w:ascii="Courier New"/>
                          <w:color w:val="008000"/>
                          <w:sz w:val="18"/>
                        </w:rPr>
                        <w:t>non</w:t>
                      </w:r>
                      <w:r>
                        <w:rPr>
                          <w:rFonts w:ascii="Courier New"/>
                          <w:color w:val="008000"/>
                          <w:spacing w:val="-7"/>
                          <w:sz w:val="18"/>
                        </w:rPr>
                        <w:t> </w:t>
                      </w:r>
                      <w:r>
                        <w:rPr>
                          <w:rFonts w:ascii="Courier New"/>
                          <w:color w:val="008000"/>
                          <w:sz w:val="18"/>
                        </w:rPr>
                        <w:t>:</w:t>
                      </w:r>
                      <w:r>
                        <w:rPr>
                          <w:rFonts w:ascii="Courier New"/>
                          <w:color w:val="008000"/>
                          <w:spacing w:val="-7"/>
                          <w:sz w:val="18"/>
                        </w:rPr>
                        <w:t> </w:t>
                      </w:r>
                      <w:r>
                        <w:rPr>
                          <w:rFonts w:ascii="Courier New"/>
                          <w:color w:val="008000"/>
                          <w:sz w:val="18"/>
                        </w:rPr>
                        <w:t>QoS</w:t>
                      </w:r>
                      <w:r>
                        <w:rPr>
                          <w:rFonts w:ascii="Courier New"/>
                          <w:color w:val="008000"/>
                          <w:spacing w:val="-7"/>
                          <w:sz w:val="18"/>
                        </w:rPr>
                        <w:t> </w:t>
                      </w:r>
                      <w:r>
                        <w:rPr>
                          <w:rFonts w:ascii="Courier New"/>
                          <w:color w:val="008000"/>
                          <w:sz w:val="18"/>
                        </w:rPr>
                        <w:t>optimization</w:t>
                      </w:r>
                      <w:r>
                        <w:rPr>
                          <w:rFonts w:ascii="Courier New"/>
                          <w:color w:val="008000"/>
                          <w:spacing w:val="-7"/>
                          <w:sz w:val="18"/>
                        </w:rPr>
                        <w:t> </w:t>
                      </w:r>
                      <w:r>
                        <w:rPr>
                          <w:rFonts w:ascii="Courier New"/>
                          <w:color w:val="008000"/>
                          <w:sz w:val="18"/>
                        </w:rPr>
                        <w:t>performance</w:t>
                      </w:r>
                      <w:r>
                        <w:rPr>
                          <w:rFonts w:ascii="Courier New"/>
                          <w:color w:val="008000"/>
                          <w:spacing w:val="-7"/>
                          <w:sz w:val="18"/>
                        </w:rPr>
                        <w:t> </w:t>
                      </w:r>
                      <w:r>
                        <w:rPr>
                          <w:rFonts w:ascii="Courier New"/>
                          <w:color w:val="008000"/>
                          <w:sz w:val="18"/>
                        </w:rPr>
                        <w:t>evaluation </w:t>
                      </w:r>
                      <w:r>
                        <w:rPr>
                          <w:rFonts w:ascii="Courier New"/>
                          <w:color w:val="008000"/>
                          <w:spacing w:val="-4"/>
                          <w:sz w:val="18"/>
                        </w:rPr>
                        <w:t>end</w:t>
                      </w:r>
                    </w:p>
                    <w:p>
                      <w:pPr>
                        <w:pStyle w:val="BodyText"/>
                        <w:spacing w:before="3"/>
                        <w:rPr>
                          <w:rFonts w:ascii="Courier New"/>
                          <w:color w:val="000000"/>
                          <w:sz w:val="18"/>
                        </w:rPr>
                      </w:pPr>
                    </w:p>
                    <w:p>
                      <w:pPr>
                        <w:spacing w:line="202" w:lineRule="exact" w:before="0"/>
                        <w:ind w:left="110" w:right="0" w:firstLine="0"/>
                        <w:jc w:val="left"/>
                        <w:rPr>
                          <w:rFonts w:ascii="Courier New"/>
                          <w:color w:val="000000"/>
                          <w:sz w:val="18"/>
                        </w:rPr>
                      </w:pPr>
                      <w:r>
                        <w:rPr>
                          <w:rFonts w:ascii="Courier New"/>
                          <w:color w:val="008000"/>
                          <w:sz w:val="18"/>
                        </w:rPr>
                        <w:t>non</w:t>
                      </w:r>
                      <w:r>
                        <w:rPr>
                          <w:rFonts w:ascii="Courier New"/>
                          <w:color w:val="008000"/>
                          <w:spacing w:val="49"/>
                          <w:w w:val="150"/>
                          <w:sz w:val="18"/>
                        </w:rPr>
                        <w:t> </w:t>
                      </w:r>
                      <w:r>
                        <w:rPr>
                          <w:rFonts w:ascii="Courier New"/>
                          <w:color w:val="008000"/>
                          <w:sz w:val="18"/>
                        </w:rPr>
                        <w:t>-&gt;</w:t>
                      </w:r>
                      <w:r>
                        <w:rPr>
                          <w:rFonts w:ascii="Courier New"/>
                          <w:color w:val="008000"/>
                          <w:spacing w:val="-3"/>
                          <w:sz w:val="18"/>
                        </w:rPr>
                        <w:t> </w:t>
                      </w:r>
                      <w:r>
                        <w:rPr>
                          <w:rFonts w:ascii="Courier New"/>
                          <w:color w:val="008000"/>
                          <w:sz w:val="18"/>
                        </w:rPr>
                        <w:t>near</w:t>
                      </w:r>
                      <w:r>
                        <w:rPr>
                          <w:rFonts w:ascii="Courier New"/>
                          <w:color w:val="008000"/>
                          <w:spacing w:val="-4"/>
                          <w:sz w:val="18"/>
                        </w:rPr>
                        <w:t> </w:t>
                      </w:r>
                      <w:r>
                        <w:rPr>
                          <w:rFonts w:ascii="Courier New"/>
                          <w:color w:val="008000"/>
                          <w:sz w:val="18"/>
                        </w:rPr>
                        <w:t>:</w:t>
                      </w:r>
                      <w:r>
                        <w:rPr>
                          <w:rFonts w:ascii="Courier New"/>
                          <w:color w:val="008000"/>
                          <w:spacing w:val="1"/>
                          <w:sz w:val="18"/>
                        </w:rPr>
                        <w:t> </w:t>
                      </w:r>
                      <w:r>
                        <w:rPr>
                          <w:rFonts w:ascii="Courier New"/>
                          <w:color w:val="008000"/>
                          <w:sz w:val="18"/>
                        </w:rPr>
                        <w:t>&lt;&lt;A1-P&gt;&gt;</w:t>
                      </w:r>
                      <w:r>
                        <w:rPr>
                          <w:rFonts w:ascii="Courier New"/>
                          <w:color w:val="008000"/>
                          <w:spacing w:val="-2"/>
                          <w:sz w:val="18"/>
                        </w:rPr>
                        <w:t> </w:t>
                      </w:r>
                      <w:r>
                        <w:rPr>
                          <w:rFonts w:ascii="Courier New"/>
                          <w:color w:val="008000"/>
                          <w:sz w:val="18"/>
                        </w:rPr>
                        <w:t>A1</w:t>
                      </w:r>
                      <w:r>
                        <w:rPr>
                          <w:rFonts w:ascii="Courier New"/>
                          <w:color w:val="008000"/>
                          <w:spacing w:val="-4"/>
                          <w:sz w:val="18"/>
                        </w:rPr>
                        <w:t> </w:t>
                      </w:r>
                      <w:r>
                        <w:rPr>
                          <w:rFonts w:ascii="Courier New"/>
                          <w:color w:val="008000"/>
                          <w:sz w:val="18"/>
                        </w:rPr>
                        <w:t>policy</w:t>
                      </w:r>
                      <w:r>
                        <w:rPr>
                          <w:rFonts w:ascii="Courier New"/>
                          <w:color w:val="008000"/>
                          <w:spacing w:val="-3"/>
                          <w:sz w:val="18"/>
                        </w:rPr>
                        <w:t> </w:t>
                      </w:r>
                      <w:r>
                        <w:rPr>
                          <w:rFonts w:ascii="Courier New"/>
                          <w:color w:val="008000"/>
                          <w:spacing w:val="-2"/>
                          <w:sz w:val="18"/>
                        </w:rPr>
                        <w:t>delete</w:t>
                      </w:r>
                    </w:p>
                    <w:p>
                      <w:pPr>
                        <w:spacing w:line="202" w:lineRule="exact" w:before="0"/>
                        <w:ind w:left="110" w:right="0" w:firstLine="0"/>
                        <w:jc w:val="left"/>
                        <w:rPr>
                          <w:rFonts w:ascii="Courier New"/>
                          <w:color w:val="000000"/>
                          <w:sz w:val="18"/>
                        </w:rPr>
                      </w:pPr>
                      <w:r>
                        <w:rPr>
                          <w:rFonts w:ascii="Courier New"/>
                          <w:color w:val="008000"/>
                          <w:sz w:val="18"/>
                        </w:rPr>
                        <w:t>near</w:t>
                      </w:r>
                      <w:r>
                        <w:rPr>
                          <w:rFonts w:ascii="Courier New"/>
                          <w:color w:val="008000"/>
                          <w:spacing w:val="-1"/>
                          <w:sz w:val="18"/>
                        </w:rPr>
                        <w:t> </w:t>
                      </w:r>
                      <w:r>
                        <w:rPr>
                          <w:rFonts w:ascii="Courier New"/>
                          <w:color w:val="008000"/>
                          <w:sz w:val="18"/>
                        </w:rPr>
                        <w:t>-&gt;</w:t>
                      </w:r>
                      <w:r>
                        <w:rPr>
                          <w:rFonts w:ascii="Courier New"/>
                          <w:color w:val="008000"/>
                          <w:spacing w:val="-5"/>
                          <w:sz w:val="18"/>
                        </w:rPr>
                        <w:t> </w:t>
                      </w:r>
                      <w:r>
                        <w:rPr>
                          <w:rFonts w:ascii="Courier New"/>
                          <w:color w:val="008000"/>
                          <w:sz w:val="18"/>
                        </w:rPr>
                        <w:t>ran</w:t>
                      </w:r>
                      <w:r>
                        <w:rPr>
                          <w:rFonts w:ascii="Courier New"/>
                          <w:color w:val="008000"/>
                          <w:spacing w:val="46"/>
                          <w:w w:val="150"/>
                          <w:sz w:val="18"/>
                        </w:rPr>
                        <w:t> </w:t>
                      </w:r>
                      <w:r>
                        <w:rPr>
                          <w:rFonts w:ascii="Courier New"/>
                          <w:color w:val="008000"/>
                          <w:sz w:val="18"/>
                        </w:rPr>
                        <w:t>: &lt;&lt;E2&gt;&gt;</w:t>
                      </w:r>
                      <w:r>
                        <w:rPr>
                          <w:rFonts w:ascii="Courier New"/>
                          <w:color w:val="008000"/>
                          <w:spacing w:val="-4"/>
                          <w:sz w:val="18"/>
                        </w:rPr>
                        <w:t> </w:t>
                      </w:r>
                      <w:r>
                        <w:rPr>
                          <w:rFonts w:ascii="Courier New"/>
                          <w:color w:val="008000"/>
                          <w:sz w:val="18"/>
                        </w:rPr>
                        <w:t>RIC</w:t>
                      </w:r>
                      <w:r>
                        <w:rPr>
                          <w:rFonts w:ascii="Courier New"/>
                          <w:color w:val="008000"/>
                          <w:spacing w:val="-5"/>
                          <w:sz w:val="18"/>
                        </w:rPr>
                        <w:t> </w:t>
                      </w:r>
                      <w:r>
                        <w:rPr>
                          <w:rFonts w:ascii="Courier New"/>
                          <w:color w:val="008000"/>
                          <w:sz w:val="18"/>
                        </w:rPr>
                        <w:t>SUBSCRIPTION</w:t>
                      </w:r>
                      <w:r>
                        <w:rPr>
                          <w:rFonts w:ascii="Courier New"/>
                          <w:color w:val="008000"/>
                          <w:spacing w:val="1"/>
                          <w:sz w:val="18"/>
                        </w:rPr>
                        <w:t> </w:t>
                      </w:r>
                      <w:r>
                        <w:rPr>
                          <w:rFonts w:ascii="Courier New"/>
                          <w:color w:val="008000"/>
                          <w:spacing w:val="-2"/>
                          <w:sz w:val="18"/>
                        </w:rPr>
                        <w:t>DELETE</w:t>
                      </w:r>
                    </w:p>
                    <w:p>
                      <w:pPr>
                        <w:pStyle w:val="BodyText"/>
                        <w:spacing w:before="2"/>
                        <w:rPr>
                          <w:rFonts w:ascii="Courier New"/>
                          <w:color w:val="000000"/>
                          <w:sz w:val="18"/>
                        </w:rPr>
                      </w:pPr>
                    </w:p>
                    <w:p>
                      <w:pPr>
                        <w:spacing w:before="0"/>
                        <w:ind w:left="110" w:right="0" w:firstLine="0"/>
                        <w:jc w:val="left"/>
                        <w:rPr>
                          <w:rFonts w:ascii="Courier New"/>
                          <w:color w:val="000000"/>
                          <w:sz w:val="18"/>
                        </w:rPr>
                      </w:pPr>
                      <w:r>
                        <w:rPr>
                          <w:rFonts w:ascii="Courier New"/>
                          <w:color w:val="008000"/>
                          <w:spacing w:val="-2"/>
                          <w:sz w:val="18"/>
                        </w:rPr>
                        <w:t>@enduml</w:t>
                      </w:r>
                    </w:p>
                  </w:txbxContent>
                </v:textbox>
                <v:fill type="solid"/>
                <v:stroke dashstyle="shortdash"/>
                <w10:wrap type="topAndBottom"/>
              </v:shape>
            </w:pict>
          </mc:Fallback>
        </mc:AlternateContent>
      </w:r>
    </w:p>
    <w:p>
      <w:pPr>
        <w:spacing w:line="240" w:lineRule="auto" w:before="0"/>
        <w:rPr>
          <w:b/>
          <w:sz w:val="20"/>
        </w:rPr>
      </w:pPr>
    </w:p>
    <w:p>
      <w:pPr>
        <w:spacing w:line="240" w:lineRule="auto" w:before="0"/>
        <w:rPr>
          <w:b/>
          <w:sz w:val="20"/>
        </w:rPr>
      </w:pPr>
    </w:p>
    <w:p>
      <w:pPr>
        <w:spacing w:line="240" w:lineRule="auto" w:before="48"/>
        <w:rPr>
          <w:b/>
          <w:sz w:val="20"/>
        </w:rPr>
      </w:pPr>
    </w:p>
    <w:p>
      <w:pPr>
        <w:pStyle w:val="BodyText"/>
        <w:ind w:left="230"/>
      </w:pPr>
      <w:r>
        <w:rPr/>
        <w:t>The</w:t>
      </w:r>
      <w:r>
        <w:rPr>
          <w:spacing w:val="-1"/>
        </w:rPr>
        <w:t> </w:t>
      </w:r>
      <w:r>
        <w:rPr/>
        <w:t>overall</w:t>
      </w:r>
      <w:r>
        <w:rPr>
          <w:spacing w:val="-2"/>
        </w:rPr>
        <w:t> </w:t>
      </w:r>
      <w:r>
        <w:rPr/>
        <w:t>procedure for QoS</w:t>
      </w:r>
      <w:r>
        <w:rPr>
          <w:spacing w:val="-3"/>
        </w:rPr>
        <w:t> </w:t>
      </w:r>
      <w:r>
        <w:rPr/>
        <w:t>based</w:t>
      </w:r>
      <w:r>
        <w:rPr>
          <w:spacing w:val="-1"/>
        </w:rPr>
        <w:t> </w:t>
      </w:r>
      <w:r>
        <w:rPr/>
        <w:t>resource</w:t>
      </w:r>
      <w:r>
        <w:rPr>
          <w:spacing w:val="1"/>
        </w:rPr>
        <w:t> </w:t>
      </w:r>
      <w:r>
        <w:rPr/>
        <w:t>optimization</w:t>
      </w:r>
      <w:r>
        <w:rPr>
          <w:spacing w:val="-1"/>
        </w:rPr>
        <w:t> </w:t>
      </w:r>
      <w:r>
        <w:rPr/>
        <w:t>use</w:t>
      </w:r>
      <w:r>
        <w:rPr>
          <w:spacing w:val="-5"/>
        </w:rPr>
        <w:t> </w:t>
      </w:r>
      <w:r>
        <w:rPr/>
        <w:t>case</w:t>
      </w:r>
      <w:r>
        <w:rPr>
          <w:spacing w:val="2"/>
        </w:rPr>
        <w:t> </w:t>
      </w:r>
      <w:r>
        <w:rPr/>
        <w:t>is given</w:t>
      </w:r>
      <w:r>
        <w:rPr>
          <w:spacing w:val="-1"/>
        </w:rPr>
        <w:t> </w:t>
      </w:r>
      <w:r>
        <w:rPr/>
        <w:t>in</w:t>
      </w:r>
      <w:r>
        <w:rPr>
          <w:spacing w:val="-1"/>
        </w:rPr>
        <w:t> </w:t>
      </w:r>
      <w:r>
        <w:rPr/>
        <w:t>figure 4.2.3-</w:t>
      </w:r>
      <w:r>
        <w:rPr>
          <w:spacing w:val="-5"/>
        </w:rPr>
        <w:t>1.</w:t>
      </w:r>
    </w:p>
    <w:p>
      <w:pPr>
        <w:spacing w:after="0"/>
        <w:sectPr>
          <w:pgSz w:w="11910" w:h="16840"/>
          <w:pgMar w:header="693" w:footer="696" w:top="1460" w:bottom="880" w:left="620" w:right="620"/>
        </w:sectPr>
      </w:pPr>
    </w:p>
    <w:p>
      <w:pPr>
        <w:pStyle w:val="BodyText"/>
        <w:spacing w:before="163" w:after="1"/>
      </w:pPr>
    </w:p>
    <w:p>
      <w:pPr>
        <w:pStyle w:val="BodyText"/>
        <w:ind w:left="332"/>
      </w:pPr>
      <w:r>
        <w:rPr/>
        <w:drawing>
          <wp:inline distT="0" distB="0" distL="0" distR="0">
            <wp:extent cx="5990676" cy="3680460"/>
            <wp:effectExtent l="0" t="0" r="0" b="0"/>
            <wp:docPr id="128" name="Image 128" descr="Generated by PlantUML"/>
            <wp:cNvGraphicFramePr>
              <a:graphicFrameLocks/>
            </wp:cNvGraphicFramePr>
            <a:graphic>
              <a:graphicData uri="http://schemas.openxmlformats.org/drawingml/2006/picture">
                <pic:pic>
                  <pic:nvPicPr>
                    <pic:cNvPr id="128" name="Image 128" descr="Generated by PlantUML"/>
                    <pic:cNvPicPr/>
                  </pic:nvPicPr>
                  <pic:blipFill>
                    <a:blip r:embed="rId9" cstate="print"/>
                    <a:stretch>
                      <a:fillRect/>
                    </a:stretch>
                  </pic:blipFill>
                  <pic:spPr>
                    <a:xfrm>
                      <a:off x="0" y="0"/>
                      <a:ext cx="5990676" cy="3680460"/>
                    </a:xfrm>
                    <a:prstGeom prst="rect">
                      <a:avLst/>
                    </a:prstGeom>
                  </pic:spPr>
                </pic:pic>
              </a:graphicData>
            </a:graphic>
          </wp:inline>
        </w:drawing>
      </w:r>
      <w:r>
        <w:rPr/>
      </w:r>
    </w:p>
    <w:p>
      <w:pPr>
        <w:pStyle w:val="BodyText"/>
        <w:spacing w:before="54"/>
      </w:pPr>
    </w:p>
    <w:p>
      <w:pPr>
        <w:pStyle w:val="Heading6"/>
        <w:spacing w:before="1"/>
      </w:pPr>
      <w:r>
        <w:rPr/>
        <w:t>Figure</w:t>
      </w:r>
      <w:r>
        <w:rPr>
          <w:spacing w:val="-4"/>
        </w:rPr>
        <w:t> </w:t>
      </w:r>
      <w:r>
        <w:rPr/>
        <w:t>4.2.3-1:</w:t>
      </w:r>
      <w:r>
        <w:rPr>
          <w:spacing w:val="-8"/>
        </w:rPr>
        <w:t> </w:t>
      </w:r>
      <w:r>
        <w:rPr/>
        <w:t>The</w:t>
      </w:r>
      <w:r>
        <w:rPr>
          <w:spacing w:val="-3"/>
        </w:rPr>
        <w:t> </w:t>
      </w:r>
      <w:r>
        <w:rPr/>
        <w:t>overall</w:t>
      </w:r>
      <w:r>
        <w:rPr>
          <w:spacing w:val="-4"/>
        </w:rPr>
        <w:t> </w:t>
      </w:r>
      <w:r>
        <w:rPr/>
        <w:t>procedure</w:t>
      </w:r>
      <w:r>
        <w:rPr>
          <w:spacing w:val="-3"/>
        </w:rPr>
        <w:t> </w:t>
      </w:r>
      <w:r>
        <w:rPr/>
        <w:t>for</w:t>
      </w:r>
      <w:r>
        <w:rPr>
          <w:spacing w:val="-2"/>
        </w:rPr>
        <w:t> </w:t>
      </w:r>
      <w:r>
        <w:rPr/>
        <w:t>QoS</w:t>
      </w:r>
      <w:r>
        <w:rPr>
          <w:spacing w:val="-1"/>
        </w:rPr>
        <w:t> </w:t>
      </w:r>
      <w:r>
        <w:rPr/>
        <w:t>based</w:t>
      </w:r>
      <w:r>
        <w:rPr>
          <w:spacing w:val="-8"/>
        </w:rPr>
        <w:t> </w:t>
      </w:r>
      <w:r>
        <w:rPr/>
        <w:t>resource</w:t>
      </w:r>
      <w:r>
        <w:rPr>
          <w:spacing w:val="-4"/>
        </w:rPr>
        <w:t> </w:t>
      </w:r>
      <w:r>
        <w:rPr/>
        <w:t>optimization</w:t>
      </w:r>
      <w:r>
        <w:rPr>
          <w:spacing w:val="-1"/>
        </w:rPr>
        <w:t> </w:t>
      </w:r>
      <w:r>
        <w:rPr/>
        <w:t>use</w:t>
      </w:r>
      <w:r>
        <w:rPr>
          <w:spacing w:val="-8"/>
        </w:rPr>
        <w:t> </w:t>
      </w:r>
      <w:r>
        <w:rPr>
          <w:spacing w:val="-4"/>
        </w:rPr>
        <w:t>case</w:t>
      </w:r>
    </w:p>
    <w:p>
      <w:pPr>
        <w:spacing w:line="240" w:lineRule="auto" w:before="0"/>
        <w:rPr>
          <w:b/>
          <w:sz w:val="20"/>
        </w:rPr>
      </w:pPr>
    </w:p>
    <w:p>
      <w:pPr>
        <w:spacing w:line="240" w:lineRule="auto" w:before="0"/>
        <w:rPr>
          <w:b/>
          <w:sz w:val="20"/>
        </w:rPr>
      </w:pPr>
    </w:p>
    <w:p>
      <w:pPr>
        <w:spacing w:line="240" w:lineRule="auto" w:before="209"/>
        <w:rPr>
          <w:b/>
          <w:sz w:val="20"/>
        </w:rPr>
      </w:pPr>
    </w:p>
    <w:p>
      <w:pPr>
        <w:pStyle w:val="Heading3"/>
        <w:numPr>
          <w:ilvl w:val="2"/>
          <w:numId w:val="3"/>
        </w:numPr>
        <w:tabs>
          <w:tab w:pos="1365" w:val="left" w:leader="none"/>
        </w:tabs>
        <w:spacing w:line="240" w:lineRule="auto" w:before="1" w:after="0"/>
        <w:ind w:left="1365" w:right="0" w:hanging="1135"/>
        <w:jc w:val="left"/>
      </w:pPr>
      <w:bookmarkStart w:name="_TOC_250032" w:id="48"/>
      <w:bookmarkStart w:name="4.2.4 Required data" w:id="49"/>
      <w:r>
        <w:rPr/>
      </w:r>
      <w:r>
        <w:rPr/>
        <w:t>Required</w:t>
      </w:r>
      <w:r>
        <w:rPr>
          <w:spacing w:val="-13"/>
        </w:rPr>
        <w:t> </w:t>
      </w:r>
      <w:bookmarkEnd w:id="48"/>
      <w:r>
        <w:rPr>
          <w:spacing w:val="-4"/>
        </w:rPr>
        <w:t>data</w:t>
      </w:r>
    </w:p>
    <w:p>
      <w:pPr>
        <w:pStyle w:val="BodyText"/>
        <w:spacing w:line="256" w:lineRule="auto" w:before="174"/>
        <w:ind w:left="230"/>
      </w:pPr>
      <w:r>
        <w:rPr/>
        <w:t>This clause elaborates the Near-RT RIC and the E2 node capabilities necessary for implementation of the QoS based resource optimization use case. The requirements are specified in clause 5.</w:t>
      </w:r>
    </w:p>
    <w:p>
      <w:pPr>
        <w:pStyle w:val="BodyText"/>
        <w:spacing w:before="109"/>
      </w:pPr>
    </w:p>
    <w:p>
      <w:pPr>
        <w:pStyle w:val="Heading4"/>
        <w:numPr>
          <w:ilvl w:val="3"/>
          <w:numId w:val="3"/>
        </w:numPr>
        <w:tabs>
          <w:tab w:pos="1365" w:val="left" w:leader="none"/>
        </w:tabs>
        <w:spacing w:line="240" w:lineRule="auto" w:before="1" w:after="0"/>
        <w:ind w:left="1365" w:right="0" w:hanging="1135"/>
        <w:jc w:val="left"/>
      </w:pPr>
      <w:bookmarkStart w:name="4.2.4.1 Control over E2" w:id="50"/>
      <w:bookmarkEnd w:id="50"/>
      <w:r>
        <w:rPr/>
      </w:r>
      <w:r>
        <w:rPr/>
        <w:t>Control</w:t>
      </w:r>
      <w:r>
        <w:rPr>
          <w:spacing w:val="-4"/>
        </w:rPr>
        <w:t> </w:t>
      </w:r>
      <w:r>
        <w:rPr/>
        <w:t>over</w:t>
      </w:r>
      <w:r>
        <w:rPr>
          <w:spacing w:val="-4"/>
        </w:rPr>
        <w:t> </w:t>
      </w:r>
      <w:r>
        <w:rPr>
          <w:spacing w:val="-5"/>
        </w:rPr>
        <w:t>E2</w:t>
      </w:r>
    </w:p>
    <w:p>
      <w:pPr>
        <w:spacing w:line="240" w:lineRule="auto" w:before="141"/>
        <w:rPr>
          <w:sz w:val="24"/>
        </w:rPr>
      </w:pPr>
    </w:p>
    <w:p>
      <w:pPr>
        <w:pStyle w:val="ListParagraph"/>
        <w:numPr>
          <w:ilvl w:val="0"/>
          <w:numId w:val="20"/>
        </w:numPr>
        <w:tabs>
          <w:tab w:pos="589" w:val="left" w:leader="none"/>
        </w:tabs>
        <w:spacing w:line="240" w:lineRule="auto" w:before="1" w:after="0"/>
        <w:ind w:left="589" w:right="0" w:hanging="359"/>
        <w:jc w:val="left"/>
        <w:rPr>
          <w:sz w:val="20"/>
        </w:rPr>
      </w:pPr>
      <w:r>
        <w:rPr>
          <w:b/>
          <w:sz w:val="20"/>
        </w:rPr>
        <w:t>DRB</w:t>
      </w:r>
      <w:r>
        <w:rPr>
          <w:b/>
          <w:spacing w:val="-3"/>
          <w:sz w:val="20"/>
        </w:rPr>
        <w:t> </w:t>
      </w:r>
      <w:r>
        <w:rPr>
          <w:b/>
          <w:sz w:val="20"/>
        </w:rPr>
        <w:t>control:</w:t>
      </w:r>
      <w:r>
        <w:rPr>
          <w:b/>
          <w:spacing w:val="-3"/>
          <w:sz w:val="20"/>
        </w:rPr>
        <w:t> </w:t>
      </w:r>
      <w:r>
        <w:rPr>
          <w:sz w:val="20"/>
        </w:rPr>
        <w:t>RB control</w:t>
      </w:r>
      <w:r>
        <w:rPr>
          <w:spacing w:val="-2"/>
          <w:sz w:val="20"/>
        </w:rPr>
        <w:t> </w:t>
      </w:r>
      <w:r>
        <w:rPr>
          <w:sz w:val="20"/>
        </w:rPr>
        <w:t>can</w:t>
      </w:r>
      <w:r>
        <w:rPr>
          <w:spacing w:val="-1"/>
          <w:sz w:val="20"/>
        </w:rPr>
        <w:t> </w:t>
      </w:r>
      <w:r>
        <w:rPr>
          <w:sz w:val="20"/>
        </w:rPr>
        <w:t>be applied</w:t>
      </w:r>
      <w:r>
        <w:rPr>
          <w:spacing w:val="-2"/>
          <w:sz w:val="20"/>
        </w:rPr>
        <w:t> </w:t>
      </w:r>
      <w:r>
        <w:rPr>
          <w:sz w:val="20"/>
        </w:rPr>
        <w:t>for</w:t>
      </w:r>
      <w:r>
        <w:rPr>
          <w:spacing w:val="-3"/>
          <w:sz w:val="20"/>
        </w:rPr>
        <w:t> </w:t>
      </w:r>
      <w:r>
        <w:rPr>
          <w:sz w:val="20"/>
        </w:rPr>
        <w:t>modification</w:t>
      </w:r>
      <w:r>
        <w:rPr>
          <w:spacing w:val="-1"/>
          <w:sz w:val="20"/>
        </w:rPr>
        <w:t> </w:t>
      </w:r>
      <w:r>
        <w:rPr>
          <w:sz w:val="20"/>
        </w:rPr>
        <w:t>of</w:t>
      </w:r>
      <w:r>
        <w:rPr>
          <w:spacing w:val="-3"/>
          <w:sz w:val="20"/>
        </w:rPr>
        <w:t> </w:t>
      </w:r>
      <w:r>
        <w:rPr>
          <w:sz w:val="20"/>
        </w:rPr>
        <w:t>the following</w:t>
      </w:r>
      <w:r>
        <w:rPr>
          <w:spacing w:val="-1"/>
          <w:sz w:val="20"/>
        </w:rPr>
        <w:t> </w:t>
      </w:r>
      <w:r>
        <w:rPr>
          <w:sz w:val="20"/>
        </w:rPr>
        <w:t>QoS</w:t>
      </w:r>
      <w:r>
        <w:rPr>
          <w:spacing w:val="-3"/>
          <w:sz w:val="20"/>
        </w:rPr>
        <w:t> </w:t>
      </w:r>
      <w:r>
        <w:rPr>
          <w:spacing w:val="-2"/>
          <w:sz w:val="20"/>
        </w:rPr>
        <w:t>properties:</w:t>
      </w:r>
    </w:p>
    <w:p>
      <w:pPr>
        <w:pStyle w:val="BodyText"/>
        <w:spacing w:before="4"/>
      </w:pPr>
    </w:p>
    <w:p>
      <w:pPr>
        <w:pStyle w:val="ListParagraph"/>
        <w:numPr>
          <w:ilvl w:val="1"/>
          <w:numId w:val="20"/>
        </w:numPr>
        <w:tabs>
          <w:tab w:pos="950" w:val="left" w:leader="none"/>
        </w:tabs>
        <w:spacing w:line="276" w:lineRule="auto" w:before="1" w:after="0"/>
        <w:ind w:left="950" w:right="226" w:hanging="360"/>
        <w:jc w:val="left"/>
        <w:rPr>
          <w:sz w:val="20"/>
        </w:rPr>
      </w:pPr>
      <w:r>
        <w:rPr>
          <w:sz w:val="20"/>
        </w:rPr>
        <w:t>DRB QoS modification (as specified in 3GPP TS 38.473 [21] and 3GPP TS 23.501 [3]): The DRB level QoS may be tuned to accommodate A1 policy requirement.</w:t>
      </w:r>
    </w:p>
    <w:p>
      <w:pPr>
        <w:pStyle w:val="ListParagraph"/>
        <w:numPr>
          <w:ilvl w:val="1"/>
          <w:numId w:val="20"/>
        </w:numPr>
        <w:tabs>
          <w:tab w:pos="950" w:val="left" w:leader="none"/>
        </w:tabs>
        <w:spacing w:line="276" w:lineRule="auto" w:before="1" w:after="0"/>
        <w:ind w:left="950" w:right="231" w:hanging="360"/>
        <w:jc w:val="left"/>
        <w:rPr>
          <w:sz w:val="20"/>
        </w:rPr>
      </w:pPr>
      <w:r>
        <w:rPr>
          <w:sz w:val="20"/>
        </w:rPr>
        <w:t>QoS</w:t>
      </w:r>
      <w:r>
        <w:rPr>
          <w:spacing w:val="-3"/>
          <w:sz w:val="20"/>
        </w:rPr>
        <w:t> </w:t>
      </w:r>
      <w:r>
        <w:rPr>
          <w:sz w:val="20"/>
        </w:rPr>
        <w:t>flow remapping</w:t>
      </w:r>
      <w:r>
        <w:rPr>
          <w:spacing w:val="-1"/>
          <w:sz w:val="20"/>
        </w:rPr>
        <w:t> </w:t>
      </w:r>
      <w:r>
        <w:rPr>
          <w:sz w:val="20"/>
        </w:rPr>
        <w:t>(as specified</w:t>
      </w:r>
      <w:r>
        <w:rPr>
          <w:spacing w:val="-1"/>
          <w:sz w:val="20"/>
        </w:rPr>
        <w:t> </w:t>
      </w:r>
      <w:r>
        <w:rPr>
          <w:sz w:val="20"/>
        </w:rPr>
        <w:t>in 3GPP</w:t>
      </w:r>
      <w:r>
        <w:rPr>
          <w:spacing w:val="-1"/>
          <w:sz w:val="20"/>
        </w:rPr>
        <w:t> </w:t>
      </w:r>
      <w:r>
        <w:rPr>
          <w:sz w:val="20"/>
        </w:rPr>
        <w:t>TS 38.473</w:t>
      </w:r>
      <w:r>
        <w:rPr>
          <w:spacing w:val="-1"/>
          <w:sz w:val="20"/>
        </w:rPr>
        <w:t> </w:t>
      </w:r>
      <w:r>
        <w:rPr>
          <w:sz w:val="20"/>
        </w:rPr>
        <w:t>[21]): The</w:t>
      </w:r>
      <w:r>
        <w:rPr>
          <w:spacing w:val="-1"/>
          <w:sz w:val="20"/>
        </w:rPr>
        <w:t> </w:t>
      </w:r>
      <w:r>
        <w:rPr>
          <w:sz w:val="20"/>
        </w:rPr>
        <w:t>mapping</w:t>
      </w:r>
      <w:r>
        <w:rPr>
          <w:spacing w:val="-1"/>
          <w:sz w:val="20"/>
        </w:rPr>
        <w:t> </w:t>
      </w:r>
      <w:r>
        <w:rPr>
          <w:sz w:val="20"/>
        </w:rPr>
        <w:t>relationship</w:t>
      </w:r>
      <w:r>
        <w:rPr>
          <w:spacing w:val="-1"/>
          <w:sz w:val="20"/>
        </w:rPr>
        <w:t> </w:t>
      </w:r>
      <w:r>
        <w:rPr>
          <w:sz w:val="20"/>
        </w:rPr>
        <w:t>between</w:t>
      </w:r>
      <w:r>
        <w:rPr>
          <w:spacing w:val="-1"/>
          <w:sz w:val="20"/>
        </w:rPr>
        <w:t> </w:t>
      </w:r>
      <w:r>
        <w:rPr>
          <w:sz w:val="20"/>
        </w:rPr>
        <w:t>QoS flows and</w:t>
      </w:r>
      <w:r>
        <w:rPr>
          <w:spacing w:val="-1"/>
          <w:sz w:val="20"/>
        </w:rPr>
        <w:t> </w:t>
      </w:r>
      <w:r>
        <w:rPr>
          <w:sz w:val="20"/>
        </w:rPr>
        <w:t>DRBs may be adjusted.</w:t>
      </w:r>
    </w:p>
    <w:p>
      <w:pPr>
        <w:pStyle w:val="ListParagraph"/>
        <w:numPr>
          <w:ilvl w:val="1"/>
          <w:numId w:val="20"/>
        </w:numPr>
        <w:tabs>
          <w:tab w:pos="950" w:val="left" w:leader="none"/>
        </w:tabs>
        <w:spacing w:line="276" w:lineRule="auto" w:before="1" w:after="0"/>
        <w:ind w:left="950" w:right="225" w:hanging="360"/>
        <w:jc w:val="left"/>
        <w:rPr>
          <w:sz w:val="20"/>
        </w:rPr>
      </w:pPr>
      <w:r>
        <w:rPr>
          <w:sz w:val="20"/>
        </w:rPr>
        <w:t>Logical</w:t>
      </w:r>
      <w:r>
        <w:rPr>
          <w:spacing w:val="33"/>
          <w:sz w:val="20"/>
        </w:rPr>
        <w:t> </w:t>
      </w:r>
      <w:r>
        <w:rPr>
          <w:sz w:val="20"/>
        </w:rPr>
        <w:t>channel</w:t>
      </w:r>
      <w:r>
        <w:rPr>
          <w:spacing w:val="33"/>
          <w:sz w:val="20"/>
        </w:rPr>
        <w:t> </w:t>
      </w:r>
      <w:r>
        <w:rPr>
          <w:sz w:val="20"/>
        </w:rPr>
        <w:t>reconfiguration</w:t>
      </w:r>
      <w:r>
        <w:rPr>
          <w:spacing w:val="33"/>
          <w:sz w:val="20"/>
        </w:rPr>
        <w:t> </w:t>
      </w:r>
      <w:r>
        <w:rPr>
          <w:sz w:val="20"/>
        </w:rPr>
        <w:t>(as</w:t>
      </w:r>
      <w:r>
        <w:rPr>
          <w:spacing w:val="35"/>
          <w:sz w:val="20"/>
        </w:rPr>
        <w:t> </w:t>
      </w:r>
      <w:r>
        <w:rPr>
          <w:sz w:val="20"/>
        </w:rPr>
        <w:t>specified</w:t>
      </w:r>
      <w:r>
        <w:rPr>
          <w:spacing w:val="33"/>
          <w:sz w:val="20"/>
        </w:rPr>
        <w:t> </w:t>
      </w:r>
      <w:r>
        <w:rPr>
          <w:sz w:val="20"/>
        </w:rPr>
        <w:t>in</w:t>
      </w:r>
      <w:r>
        <w:rPr>
          <w:spacing w:val="33"/>
          <w:sz w:val="20"/>
        </w:rPr>
        <w:t> </w:t>
      </w:r>
      <w:r>
        <w:rPr>
          <w:sz w:val="20"/>
        </w:rPr>
        <w:t>3GPP</w:t>
      </w:r>
      <w:r>
        <w:rPr>
          <w:spacing w:val="35"/>
          <w:sz w:val="20"/>
        </w:rPr>
        <w:t> </w:t>
      </w:r>
      <w:r>
        <w:rPr>
          <w:sz w:val="20"/>
        </w:rPr>
        <w:t>TS</w:t>
      </w:r>
      <w:r>
        <w:rPr>
          <w:spacing w:val="32"/>
          <w:sz w:val="20"/>
        </w:rPr>
        <w:t> </w:t>
      </w:r>
      <w:r>
        <w:rPr>
          <w:sz w:val="20"/>
        </w:rPr>
        <w:t>38.331</w:t>
      </w:r>
      <w:r>
        <w:rPr>
          <w:spacing w:val="34"/>
          <w:sz w:val="20"/>
        </w:rPr>
        <w:t> </w:t>
      </w:r>
      <w:r>
        <w:rPr>
          <w:sz w:val="20"/>
        </w:rPr>
        <w:t>[18]</w:t>
      </w:r>
      <w:r>
        <w:rPr>
          <w:spacing w:val="32"/>
          <w:sz w:val="20"/>
        </w:rPr>
        <w:t> </w:t>
      </w:r>
      <w:r>
        <w:rPr>
          <w:sz w:val="20"/>
        </w:rPr>
        <w:t>and</w:t>
      </w:r>
      <w:r>
        <w:rPr>
          <w:spacing w:val="34"/>
          <w:sz w:val="20"/>
        </w:rPr>
        <w:t> </w:t>
      </w:r>
      <w:r>
        <w:rPr>
          <w:sz w:val="20"/>
        </w:rPr>
        <w:t>3GPP</w:t>
      </w:r>
      <w:r>
        <w:rPr>
          <w:spacing w:val="38"/>
          <w:sz w:val="20"/>
        </w:rPr>
        <w:t> </w:t>
      </w:r>
      <w:r>
        <w:rPr>
          <w:sz w:val="20"/>
        </w:rPr>
        <w:t>TS</w:t>
      </w:r>
      <w:r>
        <w:rPr>
          <w:spacing w:val="32"/>
          <w:sz w:val="20"/>
        </w:rPr>
        <w:t> </w:t>
      </w:r>
      <w:r>
        <w:rPr>
          <w:sz w:val="20"/>
        </w:rPr>
        <w:t>36.331</w:t>
      </w:r>
      <w:r>
        <w:rPr>
          <w:spacing w:val="34"/>
          <w:sz w:val="20"/>
        </w:rPr>
        <w:t> </w:t>
      </w:r>
      <w:r>
        <w:rPr>
          <w:sz w:val="20"/>
        </w:rPr>
        <w:t>[11]):</w:t>
      </w:r>
      <w:r>
        <w:rPr>
          <w:spacing w:val="33"/>
          <w:sz w:val="20"/>
        </w:rPr>
        <w:t> </w:t>
      </w:r>
      <w:r>
        <w:rPr>
          <w:sz w:val="20"/>
        </w:rPr>
        <w:t>The</w:t>
      </w:r>
      <w:r>
        <w:rPr>
          <w:spacing w:val="34"/>
          <w:sz w:val="20"/>
        </w:rPr>
        <w:t> </w:t>
      </w:r>
      <w:r>
        <w:rPr>
          <w:sz w:val="20"/>
        </w:rPr>
        <w:t>relevant parameters can be considered, e.g., priority, prioritized bit rate, bucket size duration, etc.</w:t>
      </w:r>
    </w:p>
    <w:p>
      <w:pPr>
        <w:pStyle w:val="ListParagraph"/>
        <w:numPr>
          <w:ilvl w:val="1"/>
          <w:numId w:val="20"/>
        </w:numPr>
        <w:tabs>
          <w:tab w:pos="950" w:val="left" w:leader="none"/>
        </w:tabs>
        <w:spacing w:line="276" w:lineRule="auto" w:before="1" w:after="0"/>
        <w:ind w:left="950" w:right="221" w:hanging="360"/>
        <w:jc w:val="left"/>
        <w:rPr>
          <w:sz w:val="20"/>
        </w:rPr>
      </w:pPr>
      <w:r>
        <w:rPr>
          <w:sz w:val="20"/>
        </w:rPr>
        <w:t>Radio</w:t>
      </w:r>
      <w:r>
        <w:rPr>
          <w:spacing w:val="-7"/>
          <w:sz w:val="20"/>
        </w:rPr>
        <w:t> </w:t>
      </w:r>
      <w:r>
        <w:rPr>
          <w:sz w:val="20"/>
        </w:rPr>
        <w:t>admission</w:t>
      </w:r>
      <w:r>
        <w:rPr>
          <w:spacing w:val="-7"/>
          <w:sz w:val="20"/>
        </w:rPr>
        <w:t> </w:t>
      </w:r>
      <w:r>
        <w:rPr>
          <w:sz w:val="20"/>
        </w:rPr>
        <w:t>control</w:t>
      </w:r>
      <w:r>
        <w:rPr>
          <w:spacing w:val="-8"/>
          <w:sz w:val="20"/>
        </w:rPr>
        <w:t> </w:t>
      </w:r>
      <w:r>
        <w:rPr>
          <w:sz w:val="20"/>
        </w:rPr>
        <w:t>(as</w:t>
      </w:r>
      <w:r>
        <w:rPr>
          <w:spacing w:val="-10"/>
          <w:sz w:val="20"/>
        </w:rPr>
        <w:t> </w:t>
      </w:r>
      <w:r>
        <w:rPr>
          <w:sz w:val="20"/>
        </w:rPr>
        <w:t>specified</w:t>
      </w:r>
      <w:r>
        <w:rPr>
          <w:spacing w:val="-7"/>
          <w:sz w:val="20"/>
        </w:rPr>
        <w:t> </w:t>
      </w:r>
      <w:r>
        <w:rPr>
          <w:sz w:val="20"/>
        </w:rPr>
        <w:t>in</w:t>
      </w:r>
      <w:r>
        <w:rPr>
          <w:spacing w:val="-8"/>
          <w:sz w:val="20"/>
        </w:rPr>
        <w:t> </w:t>
      </w:r>
      <w:r>
        <w:rPr>
          <w:sz w:val="20"/>
        </w:rPr>
        <w:t>3GPP</w:t>
      </w:r>
      <w:r>
        <w:rPr>
          <w:spacing w:val="-6"/>
          <w:sz w:val="20"/>
        </w:rPr>
        <w:t> </w:t>
      </w:r>
      <w:r>
        <w:rPr>
          <w:sz w:val="20"/>
        </w:rPr>
        <w:t>TS</w:t>
      </w:r>
      <w:r>
        <w:rPr>
          <w:spacing w:val="-9"/>
          <w:sz w:val="20"/>
        </w:rPr>
        <w:t> </w:t>
      </w:r>
      <w:r>
        <w:rPr>
          <w:sz w:val="20"/>
        </w:rPr>
        <w:t>38.331</w:t>
      </w:r>
      <w:r>
        <w:rPr>
          <w:spacing w:val="-7"/>
          <w:sz w:val="20"/>
        </w:rPr>
        <w:t> </w:t>
      </w:r>
      <w:r>
        <w:rPr>
          <w:sz w:val="20"/>
        </w:rPr>
        <w:t>[18]</w:t>
      </w:r>
      <w:r>
        <w:rPr>
          <w:spacing w:val="-9"/>
          <w:sz w:val="20"/>
        </w:rPr>
        <w:t> </w:t>
      </w:r>
      <w:r>
        <w:rPr>
          <w:sz w:val="20"/>
        </w:rPr>
        <w:t>and</w:t>
      </w:r>
      <w:r>
        <w:rPr>
          <w:spacing w:val="-7"/>
          <w:sz w:val="20"/>
        </w:rPr>
        <w:t> </w:t>
      </w:r>
      <w:r>
        <w:rPr>
          <w:sz w:val="20"/>
        </w:rPr>
        <w:t>3GPP</w:t>
      </w:r>
      <w:r>
        <w:rPr>
          <w:spacing w:val="-9"/>
          <w:sz w:val="20"/>
        </w:rPr>
        <w:t> </w:t>
      </w:r>
      <w:r>
        <w:rPr>
          <w:sz w:val="20"/>
        </w:rPr>
        <w:t>TS</w:t>
      </w:r>
      <w:r>
        <w:rPr>
          <w:spacing w:val="-9"/>
          <w:sz w:val="20"/>
        </w:rPr>
        <w:t> </w:t>
      </w:r>
      <w:r>
        <w:rPr>
          <w:sz w:val="20"/>
        </w:rPr>
        <w:t>36.331</w:t>
      </w:r>
      <w:r>
        <w:rPr>
          <w:spacing w:val="-7"/>
          <w:sz w:val="20"/>
        </w:rPr>
        <w:t> </w:t>
      </w:r>
      <w:r>
        <w:rPr>
          <w:sz w:val="20"/>
        </w:rPr>
        <w:t>[11]):</w:t>
      </w:r>
      <w:r>
        <w:rPr>
          <w:spacing w:val="-8"/>
          <w:sz w:val="20"/>
        </w:rPr>
        <w:t> </w:t>
      </w:r>
      <w:r>
        <w:rPr>
          <w:sz w:val="20"/>
        </w:rPr>
        <w:t>DRB</w:t>
      </w:r>
      <w:r>
        <w:rPr>
          <w:spacing w:val="-6"/>
          <w:sz w:val="20"/>
        </w:rPr>
        <w:t> </w:t>
      </w:r>
      <w:r>
        <w:rPr>
          <w:sz w:val="20"/>
        </w:rPr>
        <w:t>admission</w:t>
      </w:r>
      <w:r>
        <w:rPr>
          <w:spacing w:val="-12"/>
          <w:sz w:val="20"/>
        </w:rPr>
        <w:t> </w:t>
      </w:r>
      <w:r>
        <w:rPr>
          <w:sz w:val="20"/>
        </w:rPr>
        <w:t>control</w:t>
      </w:r>
      <w:r>
        <w:rPr>
          <w:spacing w:val="-8"/>
          <w:sz w:val="20"/>
        </w:rPr>
        <w:t> </w:t>
      </w:r>
      <w:r>
        <w:rPr>
          <w:sz w:val="20"/>
        </w:rPr>
        <w:t>such as reject, or release may be applied.</w:t>
      </w:r>
    </w:p>
    <w:p>
      <w:pPr>
        <w:pStyle w:val="ListParagraph"/>
        <w:numPr>
          <w:ilvl w:val="1"/>
          <w:numId w:val="20"/>
        </w:numPr>
        <w:tabs>
          <w:tab w:pos="950" w:val="left" w:leader="none"/>
        </w:tabs>
        <w:spacing w:line="276" w:lineRule="auto" w:before="0" w:after="0"/>
        <w:ind w:left="950" w:right="231" w:hanging="360"/>
        <w:jc w:val="left"/>
        <w:rPr>
          <w:sz w:val="20"/>
        </w:rPr>
      </w:pPr>
      <w:r>
        <w:rPr>
          <w:sz w:val="20"/>
        </w:rPr>
        <w:t>Modification</w:t>
      </w:r>
      <w:r>
        <w:rPr>
          <w:spacing w:val="-13"/>
          <w:sz w:val="20"/>
        </w:rPr>
        <w:t> </w:t>
      </w:r>
      <w:r>
        <w:rPr>
          <w:sz w:val="20"/>
        </w:rPr>
        <w:t>of</w:t>
      </w:r>
      <w:r>
        <w:rPr>
          <w:spacing w:val="-12"/>
          <w:sz w:val="20"/>
        </w:rPr>
        <w:t> </w:t>
      </w:r>
      <w:r>
        <w:rPr>
          <w:sz w:val="20"/>
        </w:rPr>
        <w:t>dual-connectivity</w:t>
      </w:r>
      <w:r>
        <w:rPr>
          <w:spacing w:val="-13"/>
          <w:sz w:val="20"/>
        </w:rPr>
        <w:t> </w:t>
      </w:r>
      <w:r>
        <w:rPr>
          <w:sz w:val="20"/>
        </w:rPr>
        <w:t>DRB</w:t>
      </w:r>
      <w:r>
        <w:rPr>
          <w:spacing w:val="-12"/>
          <w:sz w:val="20"/>
        </w:rPr>
        <w:t> </w:t>
      </w:r>
      <w:r>
        <w:rPr>
          <w:sz w:val="20"/>
        </w:rPr>
        <w:t>(as</w:t>
      </w:r>
      <w:r>
        <w:rPr>
          <w:spacing w:val="-9"/>
          <w:sz w:val="20"/>
        </w:rPr>
        <w:t> </w:t>
      </w:r>
      <w:r>
        <w:rPr>
          <w:sz w:val="20"/>
        </w:rPr>
        <w:t>specified</w:t>
      </w:r>
      <w:r>
        <w:rPr>
          <w:spacing w:val="-12"/>
          <w:sz w:val="20"/>
        </w:rPr>
        <w:t> </w:t>
      </w:r>
      <w:r>
        <w:rPr>
          <w:sz w:val="20"/>
        </w:rPr>
        <w:t>in</w:t>
      </w:r>
      <w:r>
        <w:rPr>
          <w:spacing w:val="-13"/>
          <w:sz w:val="20"/>
        </w:rPr>
        <w:t> </w:t>
      </w:r>
      <w:r>
        <w:rPr>
          <w:sz w:val="20"/>
        </w:rPr>
        <w:t>3GPP</w:t>
      </w:r>
      <w:r>
        <w:rPr>
          <w:spacing w:val="-10"/>
          <w:sz w:val="20"/>
        </w:rPr>
        <w:t> </w:t>
      </w:r>
      <w:r>
        <w:rPr>
          <w:sz w:val="20"/>
        </w:rPr>
        <w:t>TS</w:t>
      </w:r>
      <w:r>
        <w:rPr>
          <w:spacing w:val="-13"/>
          <w:sz w:val="20"/>
        </w:rPr>
        <w:t> </w:t>
      </w:r>
      <w:r>
        <w:rPr>
          <w:sz w:val="20"/>
        </w:rPr>
        <w:t>37.340</w:t>
      </w:r>
      <w:r>
        <w:rPr>
          <w:spacing w:val="-11"/>
          <w:sz w:val="20"/>
        </w:rPr>
        <w:t> </w:t>
      </w:r>
      <w:r>
        <w:rPr>
          <w:sz w:val="20"/>
        </w:rPr>
        <w:t>[13]):</w:t>
      </w:r>
      <w:r>
        <w:rPr>
          <w:spacing w:val="-13"/>
          <w:sz w:val="20"/>
        </w:rPr>
        <w:t> </w:t>
      </w:r>
      <w:r>
        <w:rPr>
          <w:sz w:val="20"/>
        </w:rPr>
        <w:t>Change</w:t>
      </w:r>
      <w:r>
        <w:rPr>
          <w:spacing w:val="-10"/>
          <w:sz w:val="20"/>
        </w:rPr>
        <w:t> </w:t>
      </w:r>
      <w:r>
        <w:rPr>
          <w:sz w:val="20"/>
        </w:rPr>
        <w:t>of</w:t>
      </w:r>
      <w:r>
        <w:rPr>
          <w:spacing w:val="-13"/>
          <w:sz w:val="20"/>
        </w:rPr>
        <w:t> </w:t>
      </w:r>
      <w:r>
        <w:rPr>
          <w:sz w:val="20"/>
        </w:rPr>
        <w:t>bearer</w:t>
      </w:r>
      <w:r>
        <w:rPr>
          <w:spacing w:val="-12"/>
          <w:sz w:val="20"/>
        </w:rPr>
        <w:t> </w:t>
      </w:r>
      <w:r>
        <w:rPr>
          <w:sz w:val="20"/>
        </w:rPr>
        <w:t>termination</w:t>
      </w:r>
      <w:r>
        <w:rPr>
          <w:spacing w:val="-12"/>
          <w:sz w:val="20"/>
        </w:rPr>
        <w:t> </w:t>
      </w:r>
      <w:r>
        <w:rPr>
          <w:sz w:val="20"/>
        </w:rPr>
        <w:t>point</w:t>
      </w:r>
      <w:r>
        <w:rPr>
          <w:spacing w:val="-13"/>
          <w:sz w:val="20"/>
        </w:rPr>
        <w:t> </w:t>
      </w:r>
      <w:r>
        <w:rPr>
          <w:sz w:val="20"/>
        </w:rPr>
        <w:t>(MN or SN) and/or bearer types (MCG/SCG/split), and control of split ratio for a split bearer.</w:t>
      </w:r>
    </w:p>
    <w:p>
      <w:pPr>
        <w:pStyle w:val="ListParagraph"/>
        <w:numPr>
          <w:ilvl w:val="1"/>
          <w:numId w:val="20"/>
        </w:numPr>
        <w:tabs>
          <w:tab w:pos="950" w:val="left" w:leader="none"/>
        </w:tabs>
        <w:spacing w:line="276" w:lineRule="auto" w:before="0" w:after="0"/>
        <w:ind w:left="950" w:right="232" w:hanging="360"/>
        <w:jc w:val="left"/>
        <w:rPr>
          <w:sz w:val="20"/>
        </w:rPr>
      </w:pPr>
      <w:r>
        <w:rPr>
          <w:sz w:val="20"/>
        </w:rPr>
        <w:t>Activation</w:t>
      </w:r>
      <w:r>
        <w:rPr>
          <w:spacing w:val="22"/>
          <w:sz w:val="20"/>
        </w:rPr>
        <w:t> </w:t>
      </w:r>
      <w:r>
        <w:rPr>
          <w:sz w:val="20"/>
        </w:rPr>
        <w:t>and</w:t>
      </w:r>
      <w:r>
        <w:rPr>
          <w:spacing w:val="22"/>
          <w:sz w:val="20"/>
        </w:rPr>
        <w:t> </w:t>
      </w:r>
      <w:r>
        <w:rPr>
          <w:sz w:val="20"/>
        </w:rPr>
        <w:t>deactivation</w:t>
      </w:r>
      <w:r>
        <w:rPr>
          <w:spacing w:val="22"/>
          <w:sz w:val="20"/>
        </w:rPr>
        <w:t> </w:t>
      </w:r>
      <w:r>
        <w:rPr>
          <w:sz w:val="20"/>
        </w:rPr>
        <w:t>of</w:t>
      </w:r>
      <w:r>
        <w:rPr>
          <w:spacing w:val="21"/>
          <w:sz w:val="20"/>
        </w:rPr>
        <w:t> </w:t>
      </w:r>
      <w:r>
        <w:rPr>
          <w:sz w:val="20"/>
        </w:rPr>
        <w:t>packet</w:t>
      </w:r>
      <w:r>
        <w:rPr>
          <w:spacing w:val="22"/>
          <w:sz w:val="20"/>
        </w:rPr>
        <w:t> </w:t>
      </w:r>
      <w:r>
        <w:rPr>
          <w:sz w:val="20"/>
        </w:rPr>
        <w:t>duplication</w:t>
      </w:r>
      <w:r>
        <w:rPr>
          <w:spacing w:val="22"/>
          <w:sz w:val="20"/>
        </w:rPr>
        <w:t> </w:t>
      </w:r>
      <w:r>
        <w:rPr>
          <w:sz w:val="20"/>
        </w:rPr>
        <w:t>and</w:t>
      </w:r>
      <w:r>
        <w:rPr>
          <w:spacing w:val="17"/>
          <w:sz w:val="20"/>
        </w:rPr>
        <w:t> </w:t>
      </w:r>
      <w:r>
        <w:rPr>
          <w:sz w:val="20"/>
        </w:rPr>
        <w:t>configuration</w:t>
      </w:r>
      <w:r>
        <w:rPr>
          <w:spacing w:val="22"/>
          <w:sz w:val="20"/>
        </w:rPr>
        <w:t> </w:t>
      </w:r>
      <w:r>
        <w:rPr>
          <w:sz w:val="20"/>
        </w:rPr>
        <w:t>of</w:t>
      </w:r>
      <w:r>
        <w:rPr>
          <w:spacing w:val="21"/>
          <w:sz w:val="20"/>
        </w:rPr>
        <w:t> </w:t>
      </w:r>
      <w:r>
        <w:rPr>
          <w:sz w:val="20"/>
        </w:rPr>
        <w:t>the</w:t>
      </w:r>
      <w:r>
        <w:rPr>
          <w:spacing w:val="23"/>
          <w:sz w:val="20"/>
        </w:rPr>
        <w:t> </w:t>
      </w:r>
      <w:r>
        <w:rPr>
          <w:sz w:val="20"/>
        </w:rPr>
        <w:t>number</w:t>
      </w:r>
      <w:r>
        <w:rPr>
          <w:spacing w:val="21"/>
          <w:sz w:val="20"/>
        </w:rPr>
        <w:t> </w:t>
      </w:r>
      <w:r>
        <w:rPr>
          <w:sz w:val="20"/>
        </w:rPr>
        <w:t>of</w:t>
      </w:r>
      <w:r>
        <w:rPr>
          <w:spacing w:val="21"/>
          <w:sz w:val="20"/>
        </w:rPr>
        <w:t> </w:t>
      </w:r>
      <w:r>
        <w:rPr>
          <w:sz w:val="20"/>
        </w:rPr>
        <w:t>legs</w:t>
      </w:r>
      <w:r>
        <w:rPr>
          <w:spacing w:val="24"/>
          <w:sz w:val="20"/>
        </w:rPr>
        <w:t> </w:t>
      </w:r>
      <w:r>
        <w:rPr>
          <w:sz w:val="20"/>
        </w:rPr>
        <w:t>in</w:t>
      </w:r>
      <w:r>
        <w:rPr>
          <w:spacing w:val="22"/>
          <w:sz w:val="20"/>
        </w:rPr>
        <w:t> </w:t>
      </w:r>
      <w:r>
        <w:rPr>
          <w:sz w:val="20"/>
        </w:rPr>
        <w:t>DC,</w:t>
      </w:r>
      <w:r>
        <w:rPr>
          <w:spacing w:val="22"/>
          <w:sz w:val="20"/>
        </w:rPr>
        <w:t> </w:t>
      </w:r>
      <w:r>
        <w:rPr>
          <w:sz w:val="20"/>
        </w:rPr>
        <w:t>CA,</w:t>
      </w:r>
      <w:r>
        <w:rPr>
          <w:spacing w:val="17"/>
          <w:sz w:val="20"/>
        </w:rPr>
        <w:t> </w:t>
      </w:r>
      <w:r>
        <w:rPr>
          <w:sz w:val="20"/>
        </w:rPr>
        <w:t>or</w:t>
      </w:r>
      <w:r>
        <w:rPr>
          <w:spacing w:val="21"/>
          <w:sz w:val="20"/>
        </w:rPr>
        <w:t> </w:t>
      </w:r>
      <w:r>
        <w:rPr>
          <w:sz w:val="20"/>
        </w:rPr>
        <w:t>DC+CA scenarios (as specified in 3GPP TS 36.300 [8] and 3GPP TS 38.300 [14]).</w:t>
      </w:r>
    </w:p>
    <w:p>
      <w:pPr>
        <w:pStyle w:val="BodyText"/>
        <w:spacing w:before="199"/>
        <w:ind w:left="230"/>
      </w:pPr>
      <w:r>
        <w:rPr/>
        <w:t>RIC CONTROL</w:t>
      </w:r>
      <w:r>
        <w:rPr>
          <w:spacing w:val="-4"/>
        </w:rPr>
        <w:t> </w:t>
      </w:r>
      <w:r>
        <w:rPr/>
        <w:t>(e.g., request</w:t>
      </w:r>
      <w:r>
        <w:rPr>
          <w:spacing w:val="-2"/>
        </w:rPr>
        <w:t> </w:t>
      </w:r>
      <w:r>
        <w:rPr/>
        <w:t>for</w:t>
      </w:r>
      <w:r>
        <w:rPr>
          <w:spacing w:val="-3"/>
        </w:rPr>
        <w:t> </w:t>
      </w:r>
      <w:r>
        <w:rPr/>
        <w:t>QoS</w:t>
      </w:r>
      <w:r>
        <w:rPr>
          <w:spacing w:val="-2"/>
        </w:rPr>
        <w:t> </w:t>
      </w:r>
      <w:r>
        <w:rPr/>
        <w:t>flow</w:t>
      </w:r>
      <w:r>
        <w:rPr>
          <w:spacing w:val="-1"/>
        </w:rPr>
        <w:t> </w:t>
      </w:r>
      <w:r>
        <w:rPr/>
        <w:t>remapping) or</w:t>
      </w:r>
      <w:r>
        <w:rPr>
          <w:spacing w:val="-2"/>
        </w:rPr>
        <w:t> </w:t>
      </w:r>
      <w:r>
        <w:rPr/>
        <w:t>RIC</w:t>
      </w:r>
      <w:r>
        <w:rPr>
          <w:spacing w:val="5"/>
        </w:rPr>
        <w:t> </w:t>
      </w:r>
      <w:r>
        <w:rPr/>
        <w:t>POLICY (e.g., DRB admission</w:t>
      </w:r>
      <w:r>
        <w:rPr>
          <w:spacing w:val="-1"/>
        </w:rPr>
        <w:t> </w:t>
      </w:r>
      <w:r>
        <w:rPr/>
        <w:t>policy) can</w:t>
      </w:r>
      <w:r>
        <w:rPr>
          <w:spacing w:val="-1"/>
        </w:rPr>
        <w:t> </w:t>
      </w:r>
      <w:r>
        <w:rPr/>
        <w:t>be</w:t>
      </w:r>
      <w:r>
        <w:rPr>
          <w:spacing w:val="-4"/>
        </w:rPr>
        <w:t> </w:t>
      </w:r>
      <w:r>
        <w:rPr>
          <w:spacing w:val="-2"/>
        </w:rPr>
        <w:t>applicable.</w:t>
      </w:r>
    </w:p>
    <w:p>
      <w:pPr>
        <w:spacing w:after="0"/>
        <w:sectPr>
          <w:pgSz w:w="11910" w:h="16840"/>
          <w:pgMar w:header="693" w:footer="696" w:top="1460" w:bottom="880" w:left="620" w:right="620"/>
        </w:sectPr>
      </w:pPr>
    </w:p>
    <w:p>
      <w:pPr>
        <w:pStyle w:val="BodyText"/>
        <w:spacing w:before="128"/>
      </w:pPr>
    </w:p>
    <w:p>
      <w:pPr>
        <w:pStyle w:val="ListParagraph"/>
        <w:numPr>
          <w:ilvl w:val="0"/>
          <w:numId w:val="20"/>
        </w:numPr>
        <w:tabs>
          <w:tab w:pos="590" w:val="left" w:leader="none"/>
        </w:tabs>
        <w:spacing w:line="276" w:lineRule="auto" w:before="1" w:after="0"/>
        <w:ind w:left="590" w:right="228" w:hanging="360"/>
        <w:jc w:val="both"/>
        <w:rPr>
          <w:sz w:val="20"/>
        </w:rPr>
      </w:pPr>
      <w:r>
        <w:rPr>
          <w:b/>
          <w:sz w:val="20"/>
        </w:rPr>
        <w:t>Radio</w:t>
      </w:r>
      <w:r>
        <w:rPr>
          <w:b/>
          <w:spacing w:val="-10"/>
          <w:sz w:val="20"/>
        </w:rPr>
        <w:t> </w:t>
      </w:r>
      <w:r>
        <w:rPr>
          <w:b/>
          <w:sz w:val="20"/>
        </w:rPr>
        <w:t>resource</w:t>
      </w:r>
      <w:r>
        <w:rPr>
          <w:b/>
          <w:spacing w:val="-8"/>
          <w:sz w:val="20"/>
        </w:rPr>
        <w:t> </w:t>
      </w:r>
      <w:r>
        <w:rPr>
          <w:b/>
          <w:sz w:val="20"/>
        </w:rPr>
        <w:t>allocation</w:t>
      </w:r>
      <w:r>
        <w:rPr>
          <w:sz w:val="20"/>
        </w:rPr>
        <w:t>,</w:t>
      </w:r>
      <w:r>
        <w:rPr>
          <w:spacing w:val="-9"/>
          <w:sz w:val="20"/>
        </w:rPr>
        <w:t> </w:t>
      </w:r>
      <w:r>
        <w:rPr>
          <w:sz w:val="20"/>
        </w:rPr>
        <w:t>such</w:t>
      </w:r>
      <w:r>
        <w:rPr>
          <w:spacing w:val="-9"/>
          <w:sz w:val="20"/>
        </w:rPr>
        <w:t> </w:t>
      </w:r>
      <w:r>
        <w:rPr>
          <w:sz w:val="20"/>
        </w:rPr>
        <w:t>as</w:t>
      </w:r>
      <w:r>
        <w:rPr>
          <w:spacing w:val="-7"/>
          <w:sz w:val="20"/>
        </w:rPr>
        <w:t> </w:t>
      </w:r>
      <w:r>
        <w:rPr>
          <w:sz w:val="20"/>
        </w:rPr>
        <w:t>configuration</w:t>
      </w:r>
      <w:r>
        <w:rPr>
          <w:spacing w:val="-9"/>
          <w:sz w:val="20"/>
        </w:rPr>
        <w:t> </w:t>
      </w:r>
      <w:r>
        <w:rPr>
          <w:sz w:val="20"/>
        </w:rPr>
        <w:t>of</w:t>
      </w:r>
      <w:r>
        <w:rPr>
          <w:spacing w:val="-11"/>
          <w:sz w:val="20"/>
        </w:rPr>
        <w:t> </w:t>
      </w:r>
      <w:r>
        <w:rPr>
          <w:sz w:val="20"/>
        </w:rPr>
        <w:t>DRX,</w:t>
      </w:r>
      <w:r>
        <w:rPr>
          <w:spacing w:val="-13"/>
          <w:sz w:val="20"/>
        </w:rPr>
        <w:t> </w:t>
      </w:r>
      <w:r>
        <w:rPr>
          <w:sz w:val="20"/>
        </w:rPr>
        <w:t>semi-persistent</w:t>
      </w:r>
      <w:r>
        <w:rPr>
          <w:spacing w:val="-10"/>
          <w:sz w:val="20"/>
        </w:rPr>
        <w:t> </w:t>
      </w:r>
      <w:r>
        <w:rPr>
          <w:sz w:val="20"/>
        </w:rPr>
        <w:t>scheduling</w:t>
      </w:r>
      <w:r>
        <w:rPr>
          <w:spacing w:val="-9"/>
          <w:sz w:val="20"/>
        </w:rPr>
        <w:t> </w:t>
      </w:r>
      <w:r>
        <w:rPr>
          <w:sz w:val="20"/>
        </w:rPr>
        <w:t>(SPS),</w:t>
      </w:r>
      <w:r>
        <w:rPr>
          <w:spacing w:val="-9"/>
          <w:sz w:val="20"/>
        </w:rPr>
        <w:t> </w:t>
      </w:r>
      <w:r>
        <w:rPr>
          <w:sz w:val="20"/>
        </w:rPr>
        <w:t>or</w:t>
      </w:r>
      <w:r>
        <w:rPr>
          <w:spacing w:val="-11"/>
          <w:sz w:val="20"/>
        </w:rPr>
        <w:t> </w:t>
      </w:r>
      <w:r>
        <w:rPr>
          <w:sz w:val="20"/>
        </w:rPr>
        <w:t>guidance</w:t>
      </w:r>
      <w:r>
        <w:rPr>
          <w:spacing w:val="-8"/>
          <w:sz w:val="20"/>
        </w:rPr>
        <w:t> </w:t>
      </w:r>
      <w:r>
        <w:rPr>
          <w:sz w:val="20"/>
        </w:rPr>
        <w:t>for</w:t>
      </w:r>
      <w:r>
        <w:rPr>
          <w:spacing w:val="-11"/>
          <w:sz w:val="20"/>
        </w:rPr>
        <w:t> </w:t>
      </w:r>
      <w:r>
        <w:rPr>
          <w:sz w:val="20"/>
        </w:rPr>
        <w:t>the</w:t>
      </w:r>
      <w:r>
        <w:rPr>
          <w:spacing w:val="-13"/>
          <w:sz w:val="20"/>
        </w:rPr>
        <w:t> </w:t>
      </w:r>
      <w:r>
        <w:rPr>
          <w:sz w:val="20"/>
        </w:rPr>
        <w:t>scheduling and rate selection in MAC. For example, based on prediction, an E2 policy or control to reconfigure SPS configuration or </w:t>
      </w:r>
      <w:r>
        <w:rPr>
          <w:i/>
          <w:sz w:val="20"/>
        </w:rPr>
        <w:t>ConfiguredGrantConfig </w:t>
      </w:r>
      <w:r>
        <w:rPr>
          <w:sz w:val="20"/>
        </w:rPr>
        <w:t>for UL may be generated.</w:t>
      </w:r>
    </w:p>
    <w:p>
      <w:pPr>
        <w:pStyle w:val="ListParagraph"/>
        <w:numPr>
          <w:ilvl w:val="1"/>
          <w:numId w:val="20"/>
        </w:numPr>
        <w:tabs>
          <w:tab w:pos="950" w:val="left" w:leader="none"/>
        </w:tabs>
        <w:spacing w:line="271" w:lineRule="auto" w:before="202" w:after="0"/>
        <w:ind w:left="950" w:right="228" w:hanging="360"/>
        <w:jc w:val="left"/>
        <w:rPr>
          <w:sz w:val="20"/>
        </w:rPr>
      </w:pPr>
      <w:r>
        <w:rPr>
          <w:sz w:val="20"/>
        </w:rPr>
        <w:t>DRX reconfiguration (as specified in 3GPP TS 38.473 [21], 3GPP TS 38.331 [18] and 3GPP TS 36.331 [11]): Long DRX cycle length, short DRX cycle length as well as short DRX cycle timer can be considered.</w:t>
      </w:r>
    </w:p>
    <w:p>
      <w:pPr>
        <w:pStyle w:val="ListParagraph"/>
        <w:numPr>
          <w:ilvl w:val="1"/>
          <w:numId w:val="20"/>
        </w:numPr>
        <w:tabs>
          <w:tab w:pos="950" w:val="left" w:leader="none"/>
        </w:tabs>
        <w:spacing w:line="240" w:lineRule="auto" w:before="5" w:after="0"/>
        <w:ind w:left="950" w:right="0" w:hanging="360"/>
        <w:jc w:val="left"/>
        <w:rPr>
          <w:i/>
          <w:sz w:val="20"/>
        </w:rPr>
      </w:pPr>
      <w:r>
        <w:rPr>
          <w:sz w:val="20"/>
        </w:rPr>
        <w:t>SR</w:t>
      </w:r>
      <w:r>
        <w:rPr>
          <w:spacing w:val="-8"/>
          <w:sz w:val="20"/>
        </w:rPr>
        <w:t> </w:t>
      </w:r>
      <w:r>
        <w:rPr>
          <w:sz w:val="20"/>
        </w:rPr>
        <w:t>periodicity</w:t>
      </w:r>
      <w:r>
        <w:rPr>
          <w:spacing w:val="-7"/>
          <w:sz w:val="20"/>
        </w:rPr>
        <w:t> </w:t>
      </w:r>
      <w:r>
        <w:rPr>
          <w:sz w:val="20"/>
        </w:rPr>
        <w:t>reconfiguration</w:t>
      </w:r>
      <w:r>
        <w:rPr>
          <w:spacing w:val="-7"/>
          <w:sz w:val="20"/>
        </w:rPr>
        <w:t> </w:t>
      </w:r>
      <w:r>
        <w:rPr>
          <w:sz w:val="20"/>
        </w:rPr>
        <w:t>(as</w:t>
      </w:r>
      <w:r>
        <w:rPr>
          <w:spacing w:val="-5"/>
          <w:sz w:val="20"/>
        </w:rPr>
        <w:t> </w:t>
      </w:r>
      <w:r>
        <w:rPr>
          <w:sz w:val="20"/>
        </w:rPr>
        <w:t>specified</w:t>
      </w:r>
      <w:r>
        <w:rPr>
          <w:spacing w:val="-6"/>
          <w:sz w:val="20"/>
        </w:rPr>
        <w:t> </w:t>
      </w:r>
      <w:r>
        <w:rPr>
          <w:sz w:val="20"/>
        </w:rPr>
        <w:t>in</w:t>
      </w:r>
      <w:r>
        <w:rPr>
          <w:spacing w:val="-8"/>
          <w:sz w:val="20"/>
        </w:rPr>
        <w:t> </w:t>
      </w:r>
      <w:r>
        <w:rPr>
          <w:sz w:val="20"/>
        </w:rPr>
        <w:t>3GPP</w:t>
      </w:r>
      <w:r>
        <w:rPr>
          <w:spacing w:val="-7"/>
          <w:sz w:val="20"/>
        </w:rPr>
        <w:t> </w:t>
      </w:r>
      <w:r>
        <w:rPr>
          <w:sz w:val="20"/>
        </w:rPr>
        <w:t>TS</w:t>
      </w:r>
      <w:r>
        <w:rPr>
          <w:spacing w:val="-9"/>
          <w:sz w:val="20"/>
        </w:rPr>
        <w:t> </w:t>
      </w:r>
      <w:r>
        <w:rPr>
          <w:sz w:val="20"/>
        </w:rPr>
        <w:t>38.331</w:t>
      </w:r>
      <w:r>
        <w:rPr>
          <w:spacing w:val="-11"/>
          <w:sz w:val="20"/>
        </w:rPr>
        <w:t> </w:t>
      </w:r>
      <w:r>
        <w:rPr>
          <w:sz w:val="20"/>
        </w:rPr>
        <w:t>[18]</w:t>
      </w:r>
      <w:r>
        <w:rPr>
          <w:spacing w:val="-9"/>
          <w:sz w:val="20"/>
        </w:rPr>
        <w:t> </w:t>
      </w:r>
      <w:r>
        <w:rPr>
          <w:sz w:val="20"/>
        </w:rPr>
        <w:t>and</w:t>
      </w:r>
      <w:r>
        <w:rPr>
          <w:spacing w:val="-7"/>
          <w:sz w:val="20"/>
        </w:rPr>
        <w:t> </w:t>
      </w:r>
      <w:r>
        <w:rPr>
          <w:sz w:val="20"/>
        </w:rPr>
        <w:t>3GPP</w:t>
      </w:r>
      <w:r>
        <w:rPr>
          <w:spacing w:val="-7"/>
          <w:sz w:val="20"/>
        </w:rPr>
        <w:t> </w:t>
      </w:r>
      <w:r>
        <w:rPr>
          <w:sz w:val="20"/>
        </w:rPr>
        <w:t>TS</w:t>
      </w:r>
      <w:r>
        <w:rPr>
          <w:spacing w:val="-9"/>
          <w:sz w:val="20"/>
        </w:rPr>
        <w:t> </w:t>
      </w:r>
      <w:r>
        <w:rPr>
          <w:sz w:val="20"/>
        </w:rPr>
        <w:t>36.331</w:t>
      </w:r>
      <w:r>
        <w:rPr>
          <w:spacing w:val="-7"/>
          <w:sz w:val="20"/>
        </w:rPr>
        <w:t> </w:t>
      </w:r>
      <w:r>
        <w:rPr>
          <w:sz w:val="20"/>
        </w:rPr>
        <w:t>[11]):</w:t>
      </w:r>
      <w:r>
        <w:rPr>
          <w:spacing w:val="-8"/>
          <w:sz w:val="20"/>
        </w:rPr>
        <w:t> </w:t>
      </w:r>
      <w:r>
        <w:rPr>
          <w:sz w:val="20"/>
        </w:rPr>
        <w:t>Both</w:t>
      </w:r>
      <w:r>
        <w:rPr>
          <w:spacing w:val="-6"/>
          <w:sz w:val="20"/>
        </w:rPr>
        <w:t> </w:t>
      </w:r>
      <w:r>
        <w:rPr>
          <w:i/>
          <w:sz w:val="20"/>
        </w:rPr>
        <w:t>sr-</w:t>
      </w:r>
      <w:r>
        <w:rPr>
          <w:i/>
          <w:spacing w:val="-2"/>
          <w:sz w:val="20"/>
        </w:rPr>
        <w:t>ProhibitTimer</w:t>
      </w:r>
    </w:p>
    <w:p>
      <w:pPr>
        <w:spacing w:before="35"/>
        <w:ind w:left="950" w:right="0" w:firstLine="0"/>
        <w:jc w:val="left"/>
        <w:rPr>
          <w:rFonts w:ascii="Times New Roman"/>
          <w:sz w:val="20"/>
        </w:rPr>
      </w:pPr>
      <w:r>
        <w:rPr>
          <w:rFonts w:ascii="Times New Roman"/>
          <w:sz w:val="20"/>
        </w:rPr>
        <w:t>and</w:t>
      </w:r>
      <w:r>
        <w:rPr>
          <w:rFonts w:ascii="Times New Roman"/>
          <w:spacing w:val="1"/>
          <w:sz w:val="20"/>
        </w:rPr>
        <w:t> </w:t>
      </w:r>
      <w:r>
        <w:rPr>
          <w:rFonts w:ascii="Times New Roman"/>
          <w:i/>
          <w:sz w:val="20"/>
        </w:rPr>
        <w:t>sr-TransMax</w:t>
      </w:r>
      <w:r>
        <w:rPr>
          <w:rFonts w:ascii="Times New Roman"/>
          <w:i/>
          <w:spacing w:val="-2"/>
          <w:sz w:val="20"/>
        </w:rPr>
        <w:t> </w:t>
      </w:r>
      <w:r>
        <w:rPr>
          <w:rFonts w:ascii="Times New Roman"/>
          <w:sz w:val="20"/>
        </w:rPr>
        <w:t>can</w:t>
      </w:r>
      <w:r>
        <w:rPr>
          <w:rFonts w:ascii="Times New Roman"/>
          <w:spacing w:val="1"/>
          <w:sz w:val="20"/>
        </w:rPr>
        <w:t> </w:t>
      </w:r>
      <w:r>
        <w:rPr>
          <w:rFonts w:ascii="Times New Roman"/>
          <w:sz w:val="20"/>
        </w:rPr>
        <w:t>be</w:t>
      </w:r>
      <w:r>
        <w:rPr>
          <w:rFonts w:ascii="Times New Roman"/>
          <w:spacing w:val="3"/>
          <w:sz w:val="20"/>
        </w:rPr>
        <w:t> </w:t>
      </w:r>
      <w:r>
        <w:rPr>
          <w:rFonts w:ascii="Times New Roman"/>
          <w:spacing w:val="-2"/>
          <w:sz w:val="20"/>
        </w:rPr>
        <w:t>treated.</w:t>
      </w:r>
    </w:p>
    <w:p>
      <w:pPr>
        <w:pStyle w:val="ListParagraph"/>
        <w:numPr>
          <w:ilvl w:val="1"/>
          <w:numId w:val="20"/>
        </w:numPr>
        <w:tabs>
          <w:tab w:pos="950" w:val="left" w:leader="none"/>
        </w:tabs>
        <w:spacing w:line="240" w:lineRule="auto" w:before="35" w:after="0"/>
        <w:ind w:left="950" w:right="0" w:hanging="360"/>
        <w:jc w:val="left"/>
        <w:rPr>
          <w:sz w:val="20"/>
        </w:rPr>
      </w:pPr>
      <w:r>
        <w:rPr>
          <w:sz w:val="20"/>
        </w:rPr>
        <w:t>SPS</w:t>
      </w:r>
      <w:r>
        <w:rPr>
          <w:spacing w:val="25"/>
          <w:sz w:val="20"/>
        </w:rPr>
        <w:t> </w:t>
      </w:r>
      <w:r>
        <w:rPr>
          <w:sz w:val="20"/>
        </w:rPr>
        <w:t>configuration</w:t>
      </w:r>
      <w:r>
        <w:rPr>
          <w:spacing w:val="33"/>
          <w:sz w:val="20"/>
        </w:rPr>
        <w:t> </w:t>
      </w:r>
      <w:r>
        <w:rPr>
          <w:sz w:val="20"/>
        </w:rPr>
        <w:t>(as</w:t>
      </w:r>
      <w:r>
        <w:rPr>
          <w:spacing w:val="31"/>
          <w:sz w:val="20"/>
        </w:rPr>
        <w:t> </w:t>
      </w:r>
      <w:r>
        <w:rPr>
          <w:sz w:val="20"/>
        </w:rPr>
        <w:t>specified</w:t>
      </w:r>
      <w:r>
        <w:rPr>
          <w:spacing w:val="28"/>
          <w:sz w:val="20"/>
        </w:rPr>
        <w:t> </w:t>
      </w:r>
      <w:r>
        <w:rPr>
          <w:sz w:val="20"/>
        </w:rPr>
        <w:t>in</w:t>
      </w:r>
      <w:r>
        <w:rPr>
          <w:spacing w:val="29"/>
          <w:sz w:val="20"/>
        </w:rPr>
        <w:t> </w:t>
      </w:r>
      <w:r>
        <w:rPr>
          <w:sz w:val="20"/>
        </w:rPr>
        <w:t>3GPP</w:t>
      </w:r>
      <w:r>
        <w:rPr>
          <w:spacing w:val="30"/>
          <w:sz w:val="20"/>
        </w:rPr>
        <w:t> </w:t>
      </w:r>
      <w:r>
        <w:rPr>
          <w:sz w:val="20"/>
        </w:rPr>
        <w:t>TS</w:t>
      </w:r>
      <w:r>
        <w:rPr>
          <w:spacing w:val="28"/>
          <w:sz w:val="20"/>
        </w:rPr>
        <w:t> </w:t>
      </w:r>
      <w:r>
        <w:rPr>
          <w:sz w:val="20"/>
        </w:rPr>
        <w:t>38.331</w:t>
      </w:r>
      <w:r>
        <w:rPr>
          <w:spacing w:val="30"/>
          <w:sz w:val="20"/>
        </w:rPr>
        <w:t> </w:t>
      </w:r>
      <w:r>
        <w:rPr>
          <w:sz w:val="20"/>
        </w:rPr>
        <w:t>[18]</w:t>
      </w:r>
      <w:r>
        <w:rPr>
          <w:spacing w:val="33"/>
          <w:sz w:val="20"/>
        </w:rPr>
        <w:t> </w:t>
      </w:r>
      <w:r>
        <w:rPr>
          <w:sz w:val="20"/>
        </w:rPr>
        <w:t>and</w:t>
      </w:r>
      <w:r>
        <w:rPr>
          <w:spacing w:val="29"/>
          <w:sz w:val="20"/>
        </w:rPr>
        <w:t> </w:t>
      </w:r>
      <w:r>
        <w:rPr>
          <w:sz w:val="20"/>
        </w:rPr>
        <w:t>3GPP</w:t>
      </w:r>
      <w:r>
        <w:rPr>
          <w:spacing w:val="28"/>
          <w:sz w:val="20"/>
        </w:rPr>
        <w:t> </w:t>
      </w:r>
      <w:r>
        <w:rPr>
          <w:sz w:val="20"/>
        </w:rPr>
        <w:t>TS</w:t>
      </w:r>
      <w:r>
        <w:rPr>
          <w:spacing w:val="27"/>
          <w:sz w:val="20"/>
        </w:rPr>
        <w:t> </w:t>
      </w:r>
      <w:r>
        <w:rPr>
          <w:sz w:val="20"/>
        </w:rPr>
        <w:t>36.331</w:t>
      </w:r>
      <w:r>
        <w:rPr>
          <w:spacing w:val="30"/>
          <w:sz w:val="20"/>
        </w:rPr>
        <w:t> </w:t>
      </w:r>
      <w:r>
        <w:rPr>
          <w:sz w:val="20"/>
        </w:rPr>
        <w:t>[11]):</w:t>
      </w:r>
      <w:r>
        <w:rPr>
          <w:spacing w:val="29"/>
          <w:sz w:val="20"/>
        </w:rPr>
        <w:t> </w:t>
      </w:r>
      <w:r>
        <w:rPr>
          <w:sz w:val="20"/>
        </w:rPr>
        <w:t>Both</w:t>
      </w:r>
      <w:r>
        <w:rPr>
          <w:spacing w:val="30"/>
          <w:sz w:val="20"/>
        </w:rPr>
        <w:t> </w:t>
      </w:r>
      <w:r>
        <w:rPr>
          <w:i/>
          <w:sz w:val="20"/>
        </w:rPr>
        <w:t>SPS-Config</w:t>
      </w:r>
      <w:r>
        <w:rPr>
          <w:i/>
          <w:spacing w:val="29"/>
          <w:sz w:val="20"/>
        </w:rPr>
        <w:t> </w:t>
      </w:r>
      <w:r>
        <w:rPr>
          <w:sz w:val="20"/>
        </w:rPr>
        <w:t>(DL)</w:t>
      </w:r>
      <w:r>
        <w:rPr>
          <w:spacing w:val="28"/>
          <w:sz w:val="20"/>
        </w:rPr>
        <w:t> </w:t>
      </w:r>
      <w:r>
        <w:rPr>
          <w:spacing w:val="-5"/>
          <w:sz w:val="20"/>
        </w:rPr>
        <w:t>and</w:t>
      </w:r>
    </w:p>
    <w:p>
      <w:pPr>
        <w:spacing w:before="35"/>
        <w:ind w:left="950" w:right="0" w:firstLine="0"/>
        <w:jc w:val="left"/>
        <w:rPr>
          <w:rFonts w:ascii="Times New Roman"/>
          <w:sz w:val="20"/>
        </w:rPr>
      </w:pPr>
      <w:r>
        <w:rPr>
          <w:rFonts w:ascii="Times New Roman"/>
          <w:i/>
          <w:sz w:val="20"/>
        </w:rPr>
        <w:t>ConfiguredGrantConfig</w:t>
      </w:r>
      <w:r>
        <w:rPr>
          <w:rFonts w:ascii="Times New Roman"/>
          <w:i/>
          <w:spacing w:val="-1"/>
          <w:sz w:val="20"/>
        </w:rPr>
        <w:t> </w:t>
      </w:r>
      <w:r>
        <w:rPr>
          <w:rFonts w:ascii="Times New Roman"/>
          <w:sz w:val="20"/>
        </w:rPr>
        <w:t>(UL)</w:t>
      </w:r>
      <w:r>
        <w:rPr>
          <w:rFonts w:ascii="Times New Roman"/>
          <w:spacing w:val="-3"/>
          <w:sz w:val="20"/>
        </w:rPr>
        <w:t> </w:t>
      </w:r>
      <w:r>
        <w:rPr>
          <w:rFonts w:ascii="Times New Roman"/>
          <w:sz w:val="20"/>
        </w:rPr>
        <w:t>can</w:t>
      </w:r>
      <w:r>
        <w:rPr>
          <w:rFonts w:ascii="Times New Roman"/>
          <w:spacing w:val="-1"/>
          <w:sz w:val="20"/>
        </w:rPr>
        <w:t> </w:t>
      </w:r>
      <w:r>
        <w:rPr>
          <w:rFonts w:ascii="Times New Roman"/>
          <w:sz w:val="20"/>
        </w:rPr>
        <w:t>be </w:t>
      </w:r>
      <w:r>
        <w:rPr>
          <w:rFonts w:ascii="Times New Roman"/>
          <w:spacing w:val="-2"/>
          <w:sz w:val="20"/>
        </w:rPr>
        <w:t>treated.</w:t>
      </w:r>
    </w:p>
    <w:p>
      <w:pPr>
        <w:pStyle w:val="ListParagraph"/>
        <w:numPr>
          <w:ilvl w:val="1"/>
          <w:numId w:val="20"/>
        </w:numPr>
        <w:tabs>
          <w:tab w:pos="950" w:val="left" w:leader="none"/>
        </w:tabs>
        <w:spacing w:line="240" w:lineRule="auto" w:before="35" w:after="0"/>
        <w:ind w:left="950" w:right="0" w:hanging="360"/>
        <w:jc w:val="left"/>
        <w:rPr>
          <w:sz w:val="20"/>
        </w:rPr>
      </w:pPr>
      <w:r>
        <w:rPr>
          <w:sz w:val="20"/>
        </w:rPr>
        <w:t>Reconfiguration</w:t>
      </w:r>
      <w:r>
        <w:rPr>
          <w:spacing w:val="-2"/>
          <w:sz w:val="20"/>
        </w:rPr>
        <w:t> </w:t>
      </w:r>
      <w:r>
        <w:rPr>
          <w:sz w:val="20"/>
        </w:rPr>
        <w:t>of</w:t>
      </w:r>
      <w:r>
        <w:rPr>
          <w:spacing w:val="-3"/>
          <w:sz w:val="20"/>
        </w:rPr>
        <w:t> </w:t>
      </w:r>
      <w:r>
        <w:rPr>
          <w:sz w:val="20"/>
        </w:rPr>
        <w:t>slice level</w:t>
      </w:r>
      <w:r>
        <w:rPr>
          <w:spacing w:val="-2"/>
          <w:sz w:val="20"/>
        </w:rPr>
        <w:t> </w:t>
      </w:r>
      <w:r>
        <w:rPr>
          <w:sz w:val="20"/>
        </w:rPr>
        <w:t>PRB quota</w:t>
      </w:r>
      <w:r>
        <w:rPr>
          <w:spacing w:val="-1"/>
          <w:sz w:val="20"/>
        </w:rPr>
        <w:t> </w:t>
      </w:r>
      <w:r>
        <w:rPr>
          <w:sz w:val="20"/>
        </w:rPr>
        <w:t>(as specified</w:t>
      </w:r>
      <w:r>
        <w:rPr>
          <w:spacing w:val="-1"/>
          <w:sz w:val="20"/>
        </w:rPr>
        <w:t> </w:t>
      </w:r>
      <w:r>
        <w:rPr>
          <w:sz w:val="20"/>
        </w:rPr>
        <w:t>in</w:t>
      </w:r>
      <w:r>
        <w:rPr>
          <w:spacing w:val="-1"/>
          <w:sz w:val="20"/>
        </w:rPr>
        <w:t> </w:t>
      </w:r>
      <w:r>
        <w:rPr>
          <w:sz w:val="20"/>
        </w:rPr>
        <w:t>3GPP</w:t>
      </w:r>
      <w:r>
        <w:rPr>
          <w:spacing w:val="4"/>
          <w:sz w:val="20"/>
        </w:rPr>
        <w:t> </w:t>
      </w:r>
      <w:r>
        <w:rPr>
          <w:sz w:val="20"/>
        </w:rPr>
        <w:t>TS</w:t>
      </w:r>
      <w:r>
        <w:rPr>
          <w:spacing w:val="-3"/>
          <w:sz w:val="20"/>
        </w:rPr>
        <w:t> </w:t>
      </w:r>
      <w:r>
        <w:rPr>
          <w:sz w:val="20"/>
        </w:rPr>
        <w:t>28.541</w:t>
      </w:r>
      <w:r>
        <w:rPr>
          <w:spacing w:val="-1"/>
          <w:sz w:val="20"/>
        </w:rPr>
        <w:t> </w:t>
      </w:r>
      <w:r>
        <w:rPr>
          <w:spacing w:val="-4"/>
          <w:sz w:val="20"/>
        </w:rPr>
        <w:t>[4])</w:t>
      </w:r>
    </w:p>
    <w:p>
      <w:pPr>
        <w:pStyle w:val="ListParagraph"/>
        <w:numPr>
          <w:ilvl w:val="1"/>
          <w:numId w:val="20"/>
        </w:numPr>
        <w:tabs>
          <w:tab w:pos="950" w:val="left" w:leader="none"/>
        </w:tabs>
        <w:spacing w:line="240" w:lineRule="auto" w:before="36" w:after="0"/>
        <w:ind w:left="950" w:right="0" w:hanging="360"/>
        <w:jc w:val="left"/>
        <w:rPr>
          <w:sz w:val="20"/>
        </w:rPr>
      </w:pPr>
      <w:r>
        <w:rPr>
          <w:sz w:val="20"/>
        </w:rPr>
        <w:t>Configuration</w:t>
      </w:r>
      <w:r>
        <w:rPr>
          <w:spacing w:val="-3"/>
          <w:sz w:val="20"/>
        </w:rPr>
        <w:t> </w:t>
      </w:r>
      <w:r>
        <w:rPr>
          <w:sz w:val="20"/>
        </w:rPr>
        <w:t>of</w:t>
      </w:r>
      <w:r>
        <w:rPr>
          <w:spacing w:val="-3"/>
          <w:sz w:val="20"/>
        </w:rPr>
        <w:t> </w:t>
      </w:r>
      <w:r>
        <w:rPr>
          <w:sz w:val="20"/>
        </w:rPr>
        <w:t>CQI</w:t>
      </w:r>
      <w:r>
        <w:rPr>
          <w:spacing w:val="-3"/>
          <w:sz w:val="20"/>
        </w:rPr>
        <w:t> </w:t>
      </w:r>
      <w:r>
        <w:rPr>
          <w:sz w:val="20"/>
        </w:rPr>
        <w:t>table</w:t>
      </w:r>
      <w:r>
        <w:rPr>
          <w:spacing w:val="1"/>
          <w:sz w:val="20"/>
        </w:rPr>
        <w:t> </w:t>
      </w:r>
      <w:r>
        <w:rPr>
          <w:sz w:val="20"/>
        </w:rPr>
        <w:t>with</w:t>
      </w:r>
      <w:r>
        <w:rPr>
          <w:spacing w:val="-1"/>
          <w:sz w:val="20"/>
        </w:rPr>
        <w:t> </w:t>
      </w:r>
      <w:r>
        <w:rPr>
          <w:sz w:val="20"/>
        </w:rPr>
        <w:t>certain</w:t>
      </w:r>
      <w:r>
        <w:rPr>
          <w:spacing w:val="-2"/>
          <w:sz w:val="20"/>
        </w:rPr>
        <w:t> </w:t>
      </w:r>
      <w:r>
        <w:rPr>
          <w:sz w:val="20"/>
        </w:rPr>
        <w:t>target</w:t>
      </w:r>
      <w:r>
        <w:rPr>
          <w:spacing w:val="-2"/>
          <w:sz w:val="20"/>
        </w:rPr>
        <w:t> </w:t>
      </w:r>
      <w:r>
        <w:rPr>
          <w:sz w:val="20"/>
        </w:rPr>
        <w:t>block error</w:t>
      </w:r>
      <w:r>
        <w:rPr>
          <w:spacing w:val="-3"/>
          <w:sz w:val="20"/>
        </w:rPr>
        <w:t> </w:t>
      </w:r>
      <w:r>
        <w:rPr>
          <w:sz w:val="20"/>
        </w:rPr>
        <w:t>rate</w:t>
      </w:r>
      <w:r>
        <w:rPr>
          <w:spacing w:val="-1"/>
          <w:sz w:val="20"/>
        </w:rPr>
        <w:t> </w:t>
      </w:r>
      <w:r>
        <w:rPr>
          <w:sz w:val="20"/>
        </w:rPr>
        <w:t>(as</w:t>
      </w:r>
      <w:r>
        <w:rPr>
          <w:spacing w:val="1"/>
          <w:sz w:val="20"/>
        </w:rPr>
        <w:t> </w:t>
      </w:r>
      <w:r>
        <w:rPr>
          <w:sz w:val="20"/>
        </w:rPr>
        <w:t>specified in</w:t>
      </w:r>
      <w:r>
        <w:rPr>
          <w:spacing w:val="-1"/>
          <w:sz w:val="20"/>
        </w:rPr>
        <w:t> </w:t>
      </w:r>
      <w:r>
        <w:rPr>
          <w:sz w:val="20"/>
        </w:rPr>
        <w:t>3GPP</w:t>
      </w:r>
      <w:r>
        <w:rPr>
          <w:spacing w:val="-1"/>
          <w:sz w:val="20"/>
        </w:rPr>
        <w:t> </w:t>
      </w:r>
      <w:r>
        <w:rPr>
          <w:sz w:val="20"/>
        </w:rPr>
        <w:t>TS</w:t>
      </w:r>
      <w:r>
        <w:rPr>
          <w:spacing w:val="-3"/>
          <w:sz w:val="20"/>
        </w:rPr>
        <w:t> </w:t>
      </w:r>
      <w:r>
        <w:rPr>
          <w:sz w:val="20"/>
        </w:rPr>
        <w:t>38.214 </w:t>
      </w:r>
      <w:r>
        <w:rPr>
          <w:spacing w:val="-2"/>
          <w:sz w:val="20"/>
        </w:rPr>
        <w:t>[15])</w:t>
      </w:r>
    </w:p>
    <w:p>
      <w:pPr>
        <w:pStyle w:val="BodyText"/>
        <w:spacing w:before="4"/>
      </w:pPr>
    </w:p>
    <w:p>
      <w:pPr>
        <w:pStyle w:val="BodyText"/>
        <w:spacing w:line="276" w:lineRule="auto" w:before="1"/>
        <w:ind w:left="230" w:right="224"/>
      </w:pPr>
      <w:r>
        <w:rPr/>
        <w:t>Both RIC POLICY</w:t>
      </w:r>
      <w:r>
        <w:rPr>
          <w:spacing w:val="-2"/>
        </w:rPr>
        <w:t> </w:t>
      </w:r>
      <w:r>
        <w:rPr/>
        <w:t>and RIC</w:t>
      </w:r>
      <w:r>
        <w:rPr>
          <w:spacing w:val="-2"/>
        </w:rPr>
        <w:t> </w:t>
      </w:r>
      <w:r>
        <w:rPr/>
        <w:t>CONTROL</w:t>
      </w:r>
      <w:r>
        <w:rPr>
          <w:spacing w:val="-1"/>
        </w:rPr>
        <w:t> </w:t>
      </w:r>
      <w:r>
        <w:rPr/>
        <w:t>can be used.</w:t>
      </w:r>
      <w:r>
        <w:rPr>
          <w:spacing w:val="-3"/>
        </w:rPr>
        <w:t> </w:t>
      </w:r>
      <w:r>
        <w:rPr/>
        <w:t>For example, SPS can be</w:t>
      </w:r>
      <w:r>
        <w:rPr>
          <w:spacing w:val="-2"/>
        </w:rPr>
        <w:t> </w:t>
      </w:r>
      <w:r>
        <w:rPr/>
        <w:t>configured via</w:t>
      </w:r>
      <w:r>
        <w:rPr>
          <w:spacing w:val="-2"/>
        </w:rPr>
        <w:t> </w:t>
      </w:r>
      <w:r>
        <w:rPr/>
        <w:t>RIC CONTROL; RIC POLICY can be used, e.g., to set the guidance for the scheduler.</w:t>
      </w:r>
    </w:p>
    <w:p>
      <w:pPr>
        <w:pStyle w:val="BodyText"/>
        <w:spacing w:before="171"/>
      </w:pPr>
    </w:p>
    <w:p>
      <w:pPr>
        <w:pStyle w:val="ListParagraph"/>
        <w:numPr>
          <w:ilvl w:val="0"/>
          <w:numId w:val="20"/>
        </w:numPr>
        <w:tabs>
          <w:tab w:pos="590" w:val="left" w:leader="none"/>
        </w:tabs>
        <w:spacing w:line="276" w:lineRule="auto" w:before="0" w:after="0"/>
        <w:ind w:left="590" w:right="221" w:hanging="360"/>
        <w:jc w:val="both"/>
        <w:rPr>
          <w:sz w:val="20"/>
        </w:rPr>
      </w:pPr>
      <w:r>
        <w:rPr>
          <w:b/>
          <w:sz w:val="20"/>
        </w:rPr>
        <w:t>Radio access control:</w:t>
      </w:r>
      <w:r>
        <w:rPr>
          <w:b/>
          <w:spacing w:val="-2"/>
          <w:sz w:val="20"/>
        </w:rPr>
        <w:t> </w:t>
      </w:r>
      <w:r>
        <w:rPr>
          <w:sz w:val="20"/>
        </w:rPr>
        <w:t>Depending on operator's policies, deployment</w:t>
      </w:r>
      <w:r>
        <w:rPr>
          <w:spacing w:val="-1"/>
          <w:sz w:val="20"/>
        </w:rPr>
        <w:t> </w:t>
      </w:r>
      <w:r>
        <w:rPr>
          <w:sz w:val="20"/>
        </w:rPr>
        <w:t>scenarios, subscriber</w:t>
      </w:r>
      <w:r>
        <w:rPr>
          <w:spacing w:val="-2"/>
          <w:sz w:val="20"/>
        </w:rPr>
        <w:t> </w:t>
      </w:r>
      <w:r>
        <w:rPr>
          <w:sz w:val="20"/>
        </w:rPr>
        <w:t>profiles, and available services, different criterion will be used in determining which</w:t>
      </w:r>
      <w:r>
        <w:rPr>
          <w:spacing w:val="-1"/>
          <w:sz w:val="20"/>
        </w:rPr>
        <w:t> </w:t>
      </w:r>
      <w:r>
        <w:rPr>
          <w:sz w:val="20"/>
        </w:rPr>
        <w:t>access attempt should be allowed or blocked</w:t>
      </w:r>
      <w:r>
        <w:rPr>
          <w:spacing w:val="-1"/>
          <w:sz w:val="20"/>
        </w:rPr>
        <w:t> </w:t>
      </w:r>
      <w:r>
        <w:rPr>
          <w:sz w:val="20"/>
        </w:rPr>
        <w:t>when congestion occurs in the system, as specified in 3GPP TS 22.261 [1]. For example, access control may be applied to restrict access of other UEs for</w:t>
      </w:r>
      <w:r>
        <w:rPr>
          <w:spacing w:val="-4"/>
          <w:sz w:val="20"/>
        </w:rPr>
        <w:t> </w:t>
      </w:r>
      <w:r>
        <w:rPr>
          <w:sz w:val="20"/>
        </w:rPr>
        <w:t>a</w:t>
      </w:r>
      <w:r>
        <w:rPr>
          <w:spacing w:val="-1"/>
          <w:sz w:val="20"/>
        </w:rPr>
        <w:t> </w:t>
      </w:r>
      <w:r>
        <w:rPr>
          <w:sz w:val="20"/>
        </w:rPr>
        <w:t>specific</w:t>
      </w:r>
      <w:r>
        <w:rPr>
          <w:spacing w:val="-2"/>
          <w:sz w:val="20"/>
        </w:rPr>
        <w:t> </w:t>
      </w:r>
      <w:r>
        <w:rPr>
          <w:sz w:val="20"/>
        </w:rPr>
        <w:t>cell</w:t>
      </w:r>
      <w:r>
        <w:rPr>
          <w:spacing w:val="-9"/>
          <w:sz w:val="20"/>
        </w:rPr>
        <w:t> </w:t>
      </w:r>
      <w:r>
        <w:rPr>
          <w:sz w:val="20"/>
        </w:rPr>
        <w:t>in</w:t>
      </w:r>
      <w:r>
        <w:rPr>
          <w:spacing w:val="-2"/>
          <w:sz w:val="20"/>
        </w:rPr>
        <w:t> </w:t>
      </w:r>
      <w:r>
        <w:rPr>
          <w:sz w:val="20"/>
        </w:rPr>
        <w:t>order</w:t>
      </w:r>
      <w:r>
        <w:rPr>
          <w:spacing w:val="-4"/>
          <w:sz w:val="20"/>
        </w:rPr>
        <w:t> </w:t>
      </w:r>
      <w:r>
        <w:rPr>
          <w:sz w:val="20"/>
        </w:rPr>
        <w:t>to</w:t>
      </w:r>
      <w:r>
        <w:rPr>
          <w:spacing w:val="-2"/>
          <w:sz w:val="20"/>
        </w:rPr>
        <w:t> </w:t>
      </w:r>
      <w:r>
        <w:rPr>
          <w:sz w:val="20"/>
        </w:rPr>
        <w:t>achieve</w:t>
      </w:r>
      <w:r>
        <w:rPr>
          <w:spacing w:val="-1"/>
          <w:sz w:val="20"/>
        </w:rPr>
        <w:t> </w:t>
      </w:r>
      <w:r>
        <w:rPr>
          <w:sz w:val="20"/>
        </w:rPr>
        <w:t>better</w:t>
      </w:r>
      <w:r>
        <w:rPr>
          <w:spacing w:val="-4"/>
          <w:sz w:val="20"/>
        </w:rPr>
        <w:t> </w:t>
      </w:r>
      <w:r>
        <w:rPr>
          <w:sz w:val="20"/>
        </w:rPr>
        <w:t>QoS</w:t>
      </w:r>
      <w:r>
        <w:rPr>
          <w:spacing w:val="-4"/>
          <w:sz w:val="20"/>
        </w:rPr>
        <w:t> </w:t>
      </w:r>
      <w:r>
        <w:rPr>
          <w:sz w:val="20"/>
        </w:rPr>
        <w:t>for</w:t>
      </w:r>
      <w:r>
        <w:rPr>
          <w:spacing w:val="-4"/>
          <w:sz w:val="20"/>
        </w:rPr>
        <w:t> </w:t>
      </w:r>
      <w:r>
        <w:rPr>
          <w:sz w:val="20"/>
        </w:rPr>
        <w:t>some</w:t>
      </w:r>
      <w:r>
        <w:rPr>
          <w:spacing w:val="-11"/>
          <w:sz w:val="20"/>
        </w:rPr>
        <w:t> </w:t>
      </w:r>
      <w:r>
        <w:rPr>
          <w:sz w:val="20"/>
        </w:rPr>
        <w:t>UEs.</w:t>
      </w:r>
      <w:r>
        <w:rPr>
          <w:spacing w:val="-2"/>
          <w:sz w:val="20"/>
        </w:rPr>
        <w:t> </w:t>
      </w:r>
      <w:r>
        <w:rPr>
          <w:sz w:val="20"/>
        </w:rPr>
        <w:t>A</w:t>
      </w:r>
      <w:r>
        <w:rPr>
          <w:spacing w:val="-2"/>
          <w:sz w:val="20"/>
        </w:rPr>
        <w:t> </w:t>
      </w:r>
      <w:r>
        <w:rPr>
          <w:sz w:val="20"/>
        </w:rPr>
        <w:t>cell-level,</w:t>
      </w:r>
      <w:r>
        <w:rPr>
          <w:spacing w:val="-8"/>
          <w:sz w:val="20"/>
        </w:rPr>
        <w:t> </w:t>
      </w:r>
      <w:r>
        <w:rPr>
          <w:sz w:val="20"/>
        </w:rPr>
        <w:t>UE-level,</w:t>
      </w:r>
      <w:r>
        <w:rPr>
          <w:spacing w:val="-3"/>
          <w:sz w:val="20"/>
        </w:rPr>
        <w:t> </w:t>
      </w:r>
      <w:r>
        <w:rPr>
          <w:sz w:val="20"/>
        </w:rPr>
        <w:t>or</w:t>
      </w:r>
      <w:r>
        <w:rPr>
          <w:spacing w:val="-4"/>
          <w:sz w:val="20"/>
        </w:rPr>
        <w:t> </w:t>
      </w:r>
      <w:r>
        <w:rPr>
          <w:sz w:val="20"/>
        </w:rPr>
        <w:t>slice-level</w:t>
      </w:r>
      <w:r>
        <w:rPr>
          <w:spacing w:val="-8"/>
          <w:sz w:val="20"/>
        </w:rPr>
        <w:t> </w:t>
      </w:r>
      <w:r>
        <w:rPr>
          <w:sz w:val="20"/>
        </w:rPr>
        <w:t>access control</w:t>
      </w:r>
      <w:r>
        <w:rPr>
          <w:spacing w:val="-3"/>
          <w:sz w:val="20"/>
        </w:rPr>
        <w:t> </w:t>
      </w:r>
      <w:r>
        <w:rPr>
          <w:sz w:val="20"/>
        </w:rPr>
        <w:t>can be applied. Four categories of radio access control are indicated as below:</w:t>
      </w:r>
    </w:p>
    <w:p>
      <w:pPr>
        <w:pStyle w:val="ListParagraph"/>
        <w:numPr>
          <w:ilvl w:val="1"/>
          <w:numId w:val="20"/>
        </w:numPr>
        <w:tabs>
          <w:tab w:pos="950" w:val="left" w:leader="none"/>
        </w:tabs>
        <w:spacing w:line="240" w:lineRule="auto" w:before="198" w:after="0"/>
        <w:ind w:left="950" w:right="0" w:hanging="360"/>
        <w:jc w:val="left"/>
        <w:rPr>
          <w:sz w:val="20"/>
        </w:rPr>
      </w:pPr>
      <w:r>
        <w:rPr>
          <w:sz w:val="20"/>
        </w:rPr>
        <w:t>RACH</w:t>
      </w:r>
      <w:r>
        <w:rPr>
          <w:spacing w:val="3"/>
          <w:sz w:val="20"/>
        </w:rPr>
        <w:t> </w:t>
      </w:r>
      <w:r>
        <w:rPr>
          <w:spacing w:val="-2"/>
          <w:sz w:val="20"/>
        </w:rPr>
        <w:t>backoff</w:t>
      </w:r>
    </w:p>
    <w:p>
      <w:pPr>
        <w:pStyle w:val="ListParagraph"/>
        <w:numPr>
          <w:ilvl w:val="1"/>
          <w:numId w:val="20"/>
        </w:numPr>
        <w:tabs>
          <w:tab w:pos="950" w:val="left" w:leader="none"/>
        </w:tabs>
        <w:spacing w:line="240" w:lineRule="auto" w:before="35" w:after="0"/>
        <w:ind w:left="950" w:right="0" w:hanging="360"/>
        <w:jc w:val="left"/>
        <w:rPr>
          <w:sz w:val="20"/>
        </w:rPr>
      </w:pPr>
      <w:r>
        <w:rPr>
          <w:sz w:val="20"/>
        </w:rPr>
        <w:t>RRC connection </w:t>
      </w:r>
      <w:r>
        <w:rPr>
          <w:spacing w:val="-2"/>
          <w:sz w:val="20"/>
        </w:rPr>
        <w:t>reject</w:t>
      </w:r>
    </w:p>
    <w:p>
      <w:pPr>
        <w:pStyle w:val="ListParagraph"/>
        <w:numPr>
          <w:ilvl w:val="1"/>
          <w:numId w:val="20"/>
        </w:numPr>
        <w:tabs>
          <w:tab w:pos="950" w:val="left" w:leader="none"/>
        </w:tabs>
        <w:spacing w:line="240" w:lineRule="auto" w:before="35" w:after="0"/>
        <w:ind w:left="950" w:right="0" w:hanging="360"/>
        <w:jc w:val="left"/>
        <w:rPr>
          <w:sz w:val="20"/>
        </w:rPr>
      </w:pPr>
      <w:r>
        <w:rPr>
          <w:sz w:val="20"/>
        </w:rPr>
        <w:t>RRC connection </w:t>
      </w:r>
      <w:r>
        <w:rPr>
          <w:spacing w:val="-2"/>
          <w:sz w:val="20"/>
        </w:rPr>
        <w:t>release</w:t>
      </w:r>
    </w:p>
    <w:p>
      <w:pPr>
        <w:pStyle w:val="ListParagraph"/>
        <w:numPr>
          <w:ilvl w:val="1"/>
          <w:numId w:val="20"/>
        </w:numPr>
        <w:tabs>
          <w:tab w:pos="950" w:val="left" w:leader="none"/>
        </w:tabs>
        <w:spacing w:line="240" w:lineRule="auto" w:before="35" w:after="0"/>
        <w:ind w:left="950" w:right="0" w:hanging="360"/>
        <w:jc w:val="left"/>
        <w:rPr>
          <w:sz w:val="20"/>
        </w:rPr>
      </w:pPr>
      <w:r>
        <w:rPr>
          <w:sz w:val="20"/>
        </w:rPr>
        <w:t>Access</w:t>
      </w:r>
      <w:r>
        <w:rPr>
          <w:spacing w:val="1"/>
          <w:sz w:val="20"/>
        </w:rPr>
        <w:t> </w:t>
      </w:r>
      <w:r>
        <w:rPr>
          <w:spacing w:val="-2"/>
          <w:sz w:val="20"/>
        </w:rPr>
        <w:t>barring</w:t>
      </w:r>
    </w:p>
    <w:p>
      <w:pPr>
        <w:pStyle w:val="BodyText"/>
        <w:spacing w:before="5"/>
      </w:pPr>
    </w:p>
    <w:p>
      <w:pPr>
        <w:pStyle w:val="BodyText"/>
        <w:ind w:left="230"/>
      </w:pPr>
      <w:r>
        <w:rPr/>
        <w:t>Both</w:t>
      </w:r>
      <w:r>
        <w:rPr>
          <w:spacing w:val="-1"/>
        </w:rPr>
        <w:t> </w:t>
      </w:r>
      <w:r>
        <w:rPr/>
        <w:t>RIC POLICY</w:t>
      </w:r>
      <w:r>
        <w:rPr>
          <w:spacing w:val="-1"/>
        </w:rPr>
        <w:t> </w:t>
      </w:r>
      <w:r>
        <w:rPr/>
        <w:t>and RIC CONTROL</w:t>
      </w:r>
      <w:r>
        <w:rPr>
          <w:spacing w:val="-4"/>
        </w:rPr>
        <w:t> </w:t>
      </w:r>
      <w:r>
        <w:rPr/>
        <w:t>can</w:t>
      </w:r>
      <w:r>
        <w:rPr>
          <w:spacing w:val="-1"/>
        </w:rPr>
        <w:t> </w:t>
      </w:r>
      <w:r>
        <w:rPr/>
        <w:t>be</w:t>
      </w:r>
      <w:r>
        <w:rPr>
          <w:spacing w:val="5"/>
        </w:rPr>
        <w:t> </w:t>
      </w:r>
      <w:r>
        <w:rPr>
          <w:spacing w:val="-4"/>
        </w:rPr>
        <w:t>used.</w:t>
      </w:r>
    </w:p>
    <w:p>
      <w:pPr>
        <w:pStyle w:val="BodyText"/>
        <w:spacing w:before="201"/>
      </w:pPr>
    </w:p>
    <w:p>
      <w:pPr>
        <w:pStyle w:val="ListParagraph"/>
        <w:numPr>
          <w:ilvl w:val="0"/>
          <w:numId w:val="20"/>
        </w:numPr>
        <w:tabs>
          <w:tab w:pos="590" w:val="left" w:leader="none"/>
        </w:tabs>
        <w:spacing w:line="276" w:lineRule="auto" w:before="0" w:after="0"/>
        <w:ind w:left="590" w:right="218" w:hanging="360"/>
        <w:jc w:val="both"/>
        <w:rPr>
          <w:sz w:val="20"/>
        </w:rPr>
      </w:pPr>
      <w:r>
        <w:rPr>
          <w:b/>
          <w:sz w:val="20"/>
        </w:rPr>
        <w:t>Connection mobility control: </w:t>
      </w:r>
      <w:r>
        <w:rPr>
          <w:sz w:val="20"/>
        </w:rPr>
        <w:t>For example, a neighbouring cell may be selected for the optimization of QoS of a</w:t>
      </w:r>
      <w:r>
        <w:rPr>
          <w:spacing w:val="-1"/>
          <w:sz w:val="20"/>
        </w:rPr>
        <w:t> </w:t>
      </w:r>
      <w:r>
        <w:rPr>
          <w:sz w:val="20"/>
        </w:rPr>
        <w:t>specific UE. A neighbour handover restriction list may be configured to prevent the UEs from HO to some neighbouring cells in order to guarantee QoS of the UEs served by those neighbouring cells. Or a capacity boosting mechanism can be used to achieve better QoS, e.g., enable CA/DC.</w:t>
      </w:r>
    </w:p>
    <w:p>
      <w:pPr>
        <w:pStyle w:val="ListParagraph"/>
        <w:numPr>
          <w:ilvl w:val="1"/>
          <w:numId w:val="20"/>
        </w:numPr>
        <w:tabs>
          <w:tab w:pos="950" w:val="left" w:leader="none"/>
        </w:tabs>
        <w:spacing w:line="240" w:lineRule="auto" w:before="202" w:after="0"/>
        <w:ind w:left="950" w:right="0" w:hanging="360"/>
        <w:jc w:val="left"/>
        <w:rPr>
          <w:sz w:val="20"/>
        </w:rPr>
      </w:pPr>
      <w:r>
        <w:rPr>
          <w:sz w:val="20"/>
        </w:rPr>
        <w:t>Handover</w:t>
      </w:r>
      <w:r>
        <w:rPr>
          <w:spacing w:val="-3"/>
          <w:sz w:val="20"/>
        </w:rPr>
        <w:t> </w:t>
      </w:r>
      <w:r>
        <w:rPr>
          <w:sz w:val="20"/>
        </w:rPr>
        <w:t>from</w:t>
      </w:r>
      <w:r>
        <w:rPr>
          <w:spacing w:val="-1"/>
          <w:sz w:val="20"/>
        </w:rPr>
        <w:t> </w:t>
      </w:r>
      <w:r>
        <w:rPr>
          <w:sz w:val="20"/>
        </w:rPr>
        <w:t>the source</w:t>
      </w:r>
      <w:r>
        <w:rPr>
          <w:spacing w:val="1"/>
          <w:sz w:val="20"/>
        </w:rPr>
        <w:t> </w:t>
      </w:r>
      <w:r>
        <w:rPr>
          <w:sz w:val="20"/>
        </w:rPr>
        <w:t>cell</w:t>
      </w:r>
      <w:r>
        <w:rPr>
          <w:spacing w:val="-2"/>
          <w:sz w:val="20"/>
        </w:rPr>
        <w:t> </w:t>
      </w:r>
      <w:r>
        <w:rPr>
          <w:sz w:val="20"/>
        </w:rPr>
        <w:t>to</w:t>
      </w:r>
      <w:r>
        <w:rPr>
          <w:spacing w:val="-1"/>
          <w:sz w:val="20"/>
        </w:rPr>
        <w:t> </w:t>
      </w:r>
      <w:r>
        <w:rPr>
          <w:sz w:val="20"/>
        </w:rPr>
        <w:t>the</w:t>
      </w:r>
      <w:r>
        <w:rPr>
          <w:spacing w:val="1"/>
          <w:sz w:val="20"/>
        </w:rPr>
        <w:t> </w:t>
      </w:r>
      <w:r>
        <w:rPr>
          <w:sz w:val="20"/>
        </w:rPr>
        <w:t>target</w:t>
      </w:r>
      <w:r>
        <w:rPr>
          <w:spacing w:val="-1"/>
          <w:sz w:val="20"/>
        </w:rPr>
        <w:t> </w:t>
      </w:r>
      <w:r>
        <w:rPr>
          <w:spacing w:val="-4"/>
          <w:sz w:val="20"/>
        </w:rPr>
        <w:t>cell</w:t>
      </w:r>
    </w:p>
    <w:p>
      <w:pPr>
        <w:pStyle w:val="ListParagraph"/>
        <w:numPr>
          <w:ilvl w:val="1"/>
          <w:numId w:val="20"/>
        </w:numPr>
        <w:tabs>
          <w:tab w:pos="950" w:val="left" w:leader="none"/>
        </w:tabs>
        <w:spacing w:line="240" w:lineRule="auto" w:before="35" w:after="0"/>
        <w:ind w:left="950" w:right="0" w:hanging="360"/>
        <w:jc w:val="left"/>
        <w:rPr>
          <w:sz w:val="20"/>
        </w:rPr>
      </w:pPr>
      <w:r>
        <w:rPr>
          <w:sz w:val="20"/>
        </w:rPr>
        <w:t>Configuration/reconfiguration</w:t>
      </w:r>
      <w:r>
        <w:rPr>
          <w:spacing w:val="-4"/>
          <w:sz w:val="20"/>
        </w:rPr>
        <w:t> </w:t>
      </w:r>
      <w:r>
        <w:rPr>
          <w:sz w:val="20"/>
        </w:rPr>
        <w:t>of</w:t>
      </w:r>
      <w:r>
        <w:rPr>
          <w:spacing w:val="-5"/>
          <w:sz w:val="20"/>
        </w:rPr>
        <w:t> </w:t>
      </w:r>
      <w:r>
        <w:rPr>
          <w:sz w:val="20"/>
        </w:rPr>
        <w:t>handover</w:t>
      </w:r>
      <w:r>
        <w:rPr>
          <w:spacing w:val="-1"/>
          <w:sz w:val="20"/>
        </w:rPr>
        <w:t> </w:t>
      </w:r>
      <w:r>
        <w:rPr>
          <w:sz w:val="20"/>
        </w:rPr>
        <w:t>restriction</w:t>
      </w:r>
      <w:r>
        <w:rPr>
          <w:spacing w:val="-3"/>
          <w:sz w:val="20"/>
        </w:rPr>
        <w:t> </w:t>
      </w:r>
      <w:r>
        <w:rPr>
          <w:spacing w:val="-4"/>
          <w:sz w:val="20"/>
        </w:rPr>
        <w:t>list</w:t>
      </w:r>
    </w:p>
    <w:p>
      <w:pPr>
        <w:pStyle w:val="ListParagraph"/>
        <w:numPr>
          <w:ilvl w:val="1"/>
          <w:numId w:val="20"/>
        </w:numPr>
        <w:tabs>
          <w:tab w:pos="950" w:val="left" w:leader="none"/>
        </w:tabs>
        <w:spacing w:line="240" w:lineRule="auto" w:before="35" w:after="0"/>
        <w:ind w:left="950" w:right="0" w:hanging="360"/>
        <w:jc w:val="left"/>
        <w:rPr>
          <w:sz w:val="20"/>
        </w:rPr>
      </w:pPr>
      <w:r>
        <w:rPr>
          <w:sz w:val="20"/>
        </w:rPr>
        <w:t>Enable,</w:t>
      </w:r>
      <w:r>
        <w:rPr>
          <w:spacing w:val="-4"/>
          <w:sz w:val="20"/>
        </w:rPr>
        <w:t> </w:t>
      </w:r>
      <w:r>
        <w:rPr>
          <w:sz w:val="20"/>
        </w:rPr>
        <w:t>disable,</w:t>
      </w:r>
      <w:r>
        <w:rPr>
          <w:spacing w:val="-1"/>
          <w:sz w:val="20"/>
        </w:rPr>
        <w:t> </w:t>
      </w:r>
      <w:r>
        <w:rPr>
          <w:sz w:val="20"/>
        </w:rPr>
        <w:t>or</w:t>
      </w:r>
      <w:r>
        <w:rPr>
          <w:spacing w:val="-3"/>
          <w:sz w:val="20"/>
        </w:rPr>
        <w:t> </w:t>
      </w:r>
      <w:r>
        <w:rPr>
          <w:sz w:val="20"/>
        </w:rPr>
        <w:t>modify</w:t>
      </w:r>
      <w:r>
        <w:rPr>
          <w:spacing w:val="-1"/>
          <w:sz w:val="20"/>
        </w:rPr>
        <w:t> </w:t>
      </w:r>
      <w:r>
        <w:rPr>
          <w:sz w:val="20"/>
        </w:rPr>
        <w:t>CA</w:t>
      </w:r>
      <w:r>
        <w:rPr>
          <w:spacing w:val="-1"/>
          <w:sz w:val="20"/>
        </w:rPr>
        <w:t> </w:t>
      </w:r>
      <w:r>
        <w:rPr>
          <w:sz w:val="20"/>
        </w:rPr>
        <w:t>(as</w:t>
      </w:r>
      <w:r>
        <w:rPr>
          <w:spacing w:val="-4"/>
          <w:sz w:val="20"/>
        </w:rPr>
        <w:t> </w:t>
      </w:r>
      <w:r>
        <w:rPr>
          <w:sz w:val="20"/>
        </w:rPr>
        <w:t>specified</w:t>
      </w:r>
      <w:r>
        <w:rPr>
          <w:spacing w:val="-1"/>
          <w:sz w:val="20"/>
        </w:rPr>
        <w:t> </w:t>
      </w:r>
      <w:r>
        <w:rPr>
          <w:sz w:val="20"/>
        </w:rPr>
        <w:t>in</w:t>
      </w:r>
      <w:r>
        <w:rPr>
          <w:spacing w:val="-1"/>
          <w:sz w:val="20"/>
        </w:rPr>
        <w:t> </w:t>
      </w:r>
      <w:r>
        <w:rPr>
          <w:sz w:val="20"/>
        </w:rPr>
        <w:t>3GPP</w:t>
      </w:r>
      <w:r>
        <w:rPr>
          <w:spacing w:val="-1"/>
          <w:sz w:val="20"/>
        </w:rPr>
        <w:t> </w:t>
      </w:r>
      <w:r>
        <w:rPr>
          <w:sz w:val="20"/>
        </w:rPr>
        <w:t>TS</w:t>
      </w:r>
      <w:r>
        <w:rPr>
          <w:spacing w:val="-3"/>
          <w:sz w:val="20"/>
        </w:rPr>
        <w:t> </w:t>
      </w:r>
      <w:r>
        <w:rPr>
          <w:sz w:val="20"/>
        </w:rPr>
        <w:t>38.473</w:t>
      </w:r>
      <w:r>
        <w:rPr>
          <w:spacing w:val="-6"/>
          <w:sz w:val="20"/>
        </w:rPr>
        <w:t> </w:t>
      </w:r>
      <w:r>
        <w:rPr>
          <w:sz w:val="20"/>
        </w:rPr>
        <w:t>[21],</w:t>
      </w:r>
      <w:r>
        <w:rPr>
          <w:spacing w:val="-1"/>
          <w:sz w:val="20"/>
        </w:rPr>
        <w:t> </w:t>
      </w:r>
      <w:r>
        <w:rPr>
          <w:sz w:val="20"/>
        </w:rPr>
        <w:t>3GPP</w:t>
      </w:r>
      <w:r>
        <w:rPr>
          <w:spacing w:val="-2"/>
          <w:sz w:val="20"/>
        </w:rPr>
        <w:t> </w:t>
      </w:r>
      <w:r>
        <w:rPr>
          <w:sz w:val="20"/>
        </w:rPr>
        <w:t>TS</w:t>
      </w:r>
      <w:r>
        <w:rPr>
          <w:spacing w:val="-3"/>
          <w:sz w:val="20"/>
        </w:rPr>
        <w:t> </w:t>
      </w:r>
      <w:r>
        <w:rPr>
          <w:sz w:val="20"/>
        </w:rPr>
        <w:t>38.331</w:t>
      </w:r>
      <w:r>
        <w:rPr>
          <w:spacing w:val="-1"/>
          <w:sz w:val="20"/>
        </w:rPr>
        <w:t> </w:t>
      </w:r>
      <w:r>
        <w:rPr>
          <w:sz w:val="20"/>
        </w:rPr>
        <w:t>[18]</w:t>
      </w:r>
      <w:r>
        <w:rPr>
          <w:spacing w:val="-3"/>
          <w:sz w:val="20"/>
        </w:rPr>
        <w:t> </w:t>
      </w:r>
      <w:r>
        <w:rPr>
          <w:sz w:val="20"/>
        </w:rPr>
        <w:t>and</w:t>
      </w:r>
      <w:r>
        <w:rPr>
          <w:spacing w:val="-1"/>
          <w:sz w:val="20"/>
        </w:rPr>
        <w:t> </w:t>
      </w:r>
      <w:r>
        <w:rPr>
          <w:sz w:val="20"/>
        </w:rPr>
        <w:t>3GPP</w:t>
      </w:r>
      <w:r>
        <w:rPr>
          <w:spacing w:val="-3"/>
          <w:sz w:val="20"/>
        </w:rPr>
        <w:t> </w:t>
      </w:r>
      <w:r>
        <w:rPr>
          <w:sz w:val="20"/>
        </w:rPr>
        <w:t>TS</w:t>
      </w:r>
      <w:r>
        <w:rPr>
          <w:spacing w:val="-3"/>
          <w:sz w:val="20"/>
        </w:rPr>
        <w:t> </w:t>
      </w:r>
      <w:r>
        <w:rPr>
          <w:sz w:val="20"/>
        </w:rPr>
        <w:t>36.331</w:t>
      </w:r>
      <w:r>
        <w:rPr>
          <w:spacing w:val="-1"/>
          <w:sz w:val="20"/>
        </w:rPr>
        <w:t> </w:t>
      </w:r>
      <w:r>
        <w:rPr>
          <w:spacing w:val="-2"/>
          <w:sz w:val="20"/>
        </w:rPr>
        <w:t>[11])</w:t>
      </w:r>
    </w:p>
    <w:p>
      <w:pPr>
        <w:pStyle w:val="ListParagraph"/>
        <w:numPr>
          <w:ilvl w:val="1"/>
          <w:numId w:val="20"/>
        </w:numPr>
        <w:tabs>
          <w:tab w:pos="950" w:val="left" w:leader="none"/>
        </w:tabs>
        <w:spacing w:line="276" w:lineRule="auto" w:before="36" w:after="0"/>
        <w:ind w:left="950" w:right="227" w:hanging="360"/>
        <w:jc w:val="left"/>
        <w:rPr>
          <w:sz w:val="20"/>
        </w:rPr>
      </w:pPr>
      <w:r>
        <w:rPr>
          <w:sz w:val="20"/>
        </w:rPr>
        <w:t>Enable,</w:t>
      </w:r>
      <w:r>
        <w:rPr>
          <w:spacing w:val="-6"/>
          <w:sz w:val="20"/>
        </w:rPr>
        <w:t> </w:t>
      </w:r>
      <w:r>
        <w:rPr>
          <w:sz w:val="20"/>
        </w:rPr>
        <w:t>disable,</w:t>
      </w:r>
      <w:r>
        <w:rPr>
          <w:spacing w:val="-6"/>
          <w:sz w:val="20"/>
        </w:rPr>
        <w:t> </w:t>
      </w:r>
      <w:r>
        <w:rPr>
          <w:sz w:val="20"/>
        </w:rPr>
        <w:t>or</w:t>
      </w:r>
      <w:r>
        <w:rPr>
          <w:spacing w:val="-8"/>
          <w:sz w:val="20"/>
        </w:rPr>
        <w:t> </w:t>
      </w:r>
      <w:r>
        <w:rPr>
          <w:sz w:val="20"/>
        </w:rPr>
        <w:t>modify</w:t>
      </w:r>
      <w:r>
        <w:rPr>
          <w:spacing w:val="-6"/>
          <w:sz w:val="20"/>
        </w:rPr>
        <w:t> </w:t>
      </w:r>
      <w:r>
        <w:rPr>
          <w:sz w:val="20"/>
        </w:rPr>
        <w:t>dual</w:t>
      </w:r>
      <w:r>
        <w:rPr>
          <w:spacing w:val="-7"/>
          <w:sz w:val="20"/>
        </w:rPr>
        <w:t> </w:t>
      </w:r>
      <w:r>
        <w:rPr>
          <w:sz w:val="20"/>
        </w:rPr>
        <w:t>connectivity</w:t>
      </w:r>
      <w:r>
        <w:rPr>
          <w:spacing w:val="-7"/>
          <w:sz w:val="20"/>
        </w:rPr>
        <w:t> </w:t>
      </w:r>
      <w:r>
        <w:rPr>
          <w:sz w:val="20"/>
        </w:rPr>
        <w:t>(as</w:t>
      </w:r>
      <w:r>
        <w:rPr>
          <w:spacing w:val="-4"/>
          <w:sz w:val="20"/>
        </w:rPr>
        <w:t> </w:t>
      </w:r>
      <w:r>
        <w:rPr>
          <w:sz w:val="20"/>
        </w:rPr>
        <w:t>specified</w:t>
      </w:r>
      <w:r>
        <w:rPr>
          <w:spacing w:val="-6"/>
          <w:sz w:val="20"/>
        </w:rPr>
        <w:t> </w:t>
      </w:r>
      <w:r>
        <w:rPr>
          <w:sz w:val="20"/>
        </w:rPr>
        <w:t>in</w:t>
      </w:r>
      <w:r>
        <w:rPr>
          <w:spacing w:val="-7"/>
          <w:sz w:val="20"/>
        </w:rPr>
        <w:t> </w:t>
      </w:r>
      <w:r>
        <w:rPr>
          <w:sz w:val="20"/>
        </w:rPr>
        <w:t>3GPP</w:t>
      </w:r>
      <w:r>
        <w:rPr>
          <w:spacing w:val="-5"/>
          <w:sz w:val="20"/>
        </w:rPr>
        <w:t> </w:t>
      </w:r>
      <w:r>
        <w:rPr>
          <w:sz w:val="20"/>
        </w:rPr>
        <w:t>TS</w:t>
      </w:r>
      <w:r>
        <w:rPr>
          <w:spacing w:val="-8"/>
          <w:sz w:val="20"/>
        </w:rPr>
        <w:t> </w:t>
      </w:r>
      <w:r>
        <w:rPr>
          <w:sz w:val="20"/>
        </w:rPr>
        <w:t>38.473</w:t>
      </w:r>
      <w:r>
        <w:rPr>
          <w:spacing w:val="-6"/>
          <w:sz w:val="20"/>
        </w:rPr>
        <w:t> </w:t>
      </w:r>
      <w:r>
        <w:rPr>
          <w:sz w:val="20"/>
        </w:rPr>
        <w:t>[21],</w:t>
      </w:r>
      <w:r>
        <w:rPr>
          <w:spacing w:val="-6"/>
          <w:sz w:val="20"/>
        </w:rPr>
        <w:t> </w:t>
      </w:r>
      <w:r>
        <w:rPr>
          <w:sz w:val="20"/>
        </w:rPr>
        <w:t>3GPP</w:t>
      </w:r>
      <w:r>
        <w:rPr>
          <w:spacing w:val="-8"/>
          <w:sz w:val="20"/>
        </w:rPr>
        <w:t> </w:t>
      </w:r>
      <w:r>
        <w:rPr>
          <w:sz w:val="20"/>
        </w:rPr>
        <w:t>TS</w:t>
      </w:r>
      <w:r>
        <w:rPr>
          <w:spacing w:val="-8"/>
          <w:sz w:val="20"/>
        </w:rPr>
        <w:t> </w:t>
      </w:r>
      <w:r>
        <w:rPr>
          <w:sz w:val="20"/>
        </w:rPr>
        <w:t>38.331</w:t>
      </w:r>
      <w:r>
        <w:rPr>
          <w:spacing w:val="-6"/>
          <w:sz w:val="20"/>
        </w:rPr>
        <w:t> </w:t>
      </w:r>
      <w:r>
        <w:rPr>
          <w:sz w:val="20"/>
        </w:rPr>
        <w:t>[18]</w:t>
      </w:r>
      <w:r>
        <w:rPr>
          <w:spacing w:val="-7"/>
          <w:sz w:val="20"/>
        </w:rPr>
        <w:t> </w:t>
      </w:r>
      <w:r>
        <w:rPr>
          <w:sz w:val="20"/>
        </w:rPr>
        <w:t>and</w:t>
      </w:r>
      <w:r>
        <w:rPr>
          <w:spacing w:val="-6"/>
          <w:sz w:val="20"/>
        </w:rPr>
        <w:t> </w:t>
      </w:r>
      <w:r>
        <w:rPr>
          <w:sz w:val="20"/>
        </w:rPr>
        <w:t>3GPP</w:t>
      </w:r>
      <w:r>
        <w:rPr>
          <w:spacing w:val="-7"/>
          <w:sz w:val="20"/>
        </w:rPr>
        <w:t> </w:t>
      </w:r>
      <w:r>
        <w:rPr>
          <w:sz w:val="20"/>
        </w:rPr>
        <w:t>TS 36.331 [11])</w:t>
      </w:r>
    </w:p>
    <w:p>
      <w:pPr>
        <w:pStyle w:val="BodyText"/>
        <w:spacing w:line="271" w:lineRule="auto" w:before="201"/>
        <w:ind w:left="230" w:right="224"/>
      </w:pPr>
      <w:r>
        <w:rPr/>
        <w:t>Both RIC POLICY and RIC CONTROL can be</w:t>
      </w:r>
      <w:r>
        <w:rPr>
          <w:spacing w:val="19"/>
        </w:rPr>
        <w:t> </w:t>
      </w:r>
      <w:r>
        <w:rPr/>
        <w:t>used. For the specific requirements and related stage-3 E2SM works, please</w:t>
      </w:r>
      <w:r>
        <w:rPr>
          <w:spacing w:val="40"/>
        </w:rPr>
        <w:t> </w:t>
      </w:r>
      <w:r>
        <w:rPr/>
        <w:t>refer to the traffic steering use case defined in clause 4.1.</w:t>
      </w:r>
    </w:p>
    <w:p>
      <w:pPr>
        <w:pStyle w:val="BodyText"/>
        <w:spacing w:before="215"/>
      </w:pPr>
    </w:p>
    <w:p>
      <w:pPr>
        <w:pStyle w:val="ListParagraph"/>
        <w:numPr>
          <w:ilvl w:val="0"/>
          <w:numId w:val="20"/>
        </w:numPr>
        <w:tabs>
          <w:tab w:pos="590" w:val="left" w:leader="none"/>
        </w:tabs>
        <w:spacing w:line="276" w:lineRule="auto" w:before="0" w:after="0"/>
        <w:ind w:left="590" w:right="219" w:hanging="360"/>
        <w:jc w:val="both"/>
        <w:rPr>
          <w:sz w:val="20"/>
        </w:rPr>
      </w:pPr>
      <w:r>
        <w:rPr>
          <w:b/>
          <w:sz w:val="20"/>
        </w:rPr>
        <w:t>UE</w:t>
      </w:r>
      <w:r>
        <w:rPr>
          <w:b/>
          <w:spacing w:val="-6"/>
          <w:sz w:val="20"/>
        </w:rPr>
        <w:t> </w:t>
      </w:r>
      <w:r>
        <w:rPr>
          <w:b/>
          <w:sz w:val="20"/>
        </w:rPr>
        <w:t>transmit</w:t>
      </w:r>
      <w:r>
        <w:rPr>
          <w:b/>
          <w:spacing w:val="-10"/>
          <w:sz w:val="20"/>
        </w:rPr>
        <w:t> </w:t>
      </w:r>
      <w:r>
        <w:rPr>
          <w:b/>
          <w:sz w:val="20"/>
        </w:rPr>
        <w:t>power</w:t>
      </w:r>
      <w:r>
        <w:rPr>
          <w:b/>
          <w:spacing w:val="-6"/>
          <w:sz w:val="20"/>
        </w:rPr>
        <w:t> </w:t>
      </w:r>
      <w:r>
        <w:rPr>
          <w:b/>
          <w:sz w:val="20"/>
        </w:rPr>
        <w:t>control:</w:t>
      </w:r>
      <w:r>
        <w:rPr>
          <w:b/>
          <w:spacing w:val="-9"/>
          <w:sz w:val="20"/>
        </w:rPr>
        <w:t> </w:t>
      </w:r>
      <w:r>
        <w:rPr>
          <w:sz w:val="20"/>
        </w:rPr>
        <w:t>For</w:t>
      </w:r>
      <w:r>
        <w:rPr>
          <w:spacing w:val="-9"/>
          <w:sz w:val="20"/>
        </w:rPr>
        <w:t> </w:t>
      </w:r>
      <w:r>
        <w:rPr>
          <w:sz w:val="20"/>
        </w:rPr>
        <w:t>example,</w:t>
      </w:r>
      <w:r>
        <w:rPr>
          <w:spacing w:val="-12"/>
          <w:sz w:val="20"/>
        </w:rPr>
        <w:t> </w:t>
      </w:r>
      <w:r>
        <w:rPr>
          <w:sz w:val="20"/>
        </w:rPr>
        <w:t>when</w:t>
      </w:r>
      <w:r>
        <w:rPr>
          <w:spacing w:val="-7"/>
          <w:sz w:val="20"/>
        </w:rPr>
        <w:t> </w:t>
      </w:r>
      <w:r>
        <w:rPr>
          <w:sz w:val="20"/>
        </w:rPr>
        <w:t>the</w:t>
      </w:r>
      <w:r>
        <w:rPr>
          <w:spacing w:val="-11"/>
          <w:sz w:val="20"/>
        </w:rPr>
        <w:t> </w:t>
      </w:r>
      <w:r>
        <w:rPr>
          <w:sz w:val="20"/>
        </w:rPr>
        <w:t>uplink</w:t>
      </w:r>
      <w:r>
        <w:rPr>
          <w:spacing w:val="-7"/>
          <w:sz w:val="20"/>
        </w:rPr>
        <w:t> </w:t>
      </w:r>
      <w:r>
        <w:rPr>
          <w:sz w:val="20"/>
        </w:rPr>
        <w:t>interference</w:t>
      </w:r>
      <w:r>
        <w:rPr>
          <w:spacing w:val="-3"/>
          <w:sz w:val="20"/>
        </w:rPr>
        <w:t> </w:t>
      </w:r>
      <w:r>
        <w:rPr>
          <w:sz w:val="20"/>
        </w:rPr>
        <w:t>is</w:t>
      </w:r>
      <w:r>
        <w:rPr>
          <w:spacing w:val="-6"/>
          <w:sz w:val="20"/>
        </w:rPr>
        <w:t> </w:t>
      </w:r>
      <w:r>
        <w:rPr>
          <w:sz w:val="20"/>
        </w:rPr>
        <w:t>too</w:t>
      </w:r>
      <w:r>
        <w:rPr>
          <w:spacing w:val="-7"/>
          <w:sz w:val="20"/>
        </w:rPr>
        <w:t> </w:t>
      </w:r>
      <w:r>
        <w:rPr>
          <w:sz w:val="20"/>
        </w:rPr>
        <w:t>large,</w:t>
      </w:r>
      <w:r>
        <w:rPr>
          <w:spacing w:val="-12"/>
          <w:sz w:val="20"/>
        </w:rPr>
        <w:t> </w:t>
      </w:r>
      <w:r>
        <w:rPr>
          <w:sz w:val="20"/>
        </w:rPr>
        <w:t>it</w:t>
      </w:r>
      <w:r>
        <w:rPr>
          <w:spacing w:val="-9"/>
          <w:sz w:val="20"/>
        </w:rPr>
        <w:t> </w:t>
      </w:r>
      <w:r>
        <w:rPr>
          <w:sz w:val="20"/>
        </w:rPr>
        <w:t>is</w:t>
      </w:r>
      <w:r>
        <w:rPr>
          <w:spacing w:val="-6"/>
          <w:sz w:val="20"/>
        </w:rPr>
        <w:t> </w:t>
      </w:r>
      <w:r>
        <w:rPr>
          <w:sz w:val="20"/>
        </w:rPr>
        <w:t>difficult</w:t>
      </w:r>
      <w:r>
        <w:rPr>
          <w:spacing w:val="-8"/>
          <w:sz w:val="20"/>
        </w:rPr>
        <w:t> </w:t>
      </w:r>
      <w:r>
        <w:rPr>
          <w:sz w:val="20"/>
        </w:rPr>
        <w:t>to</w:t>
      </w:r>
      <w:r>
        <w:rPr>
          <w:spacing w:val="-8"/>
          <w:sz w:val="20"/>
        </w:rPr>
        <w:t> </w:t>
      </w:r>
      <w:r>
        <w:rPr>
          <w:sz w:val="20"/>
        </w:rPr>
        <w:t>achieve</w:t>
      </w:r>
      <w:r>
        <w:rPr>
          <w:spacing w:val="-6"/>
          <w:sz w:val="20"/>
        </w:rPr>
        <w:t> </w:t>
      </w:r>
      <w:r>
        <w:rPr>
          <w:sz w:val="20"/>
        </w:rPr>
        <w:t>the</w:t>
      </w:r>
      <w:r>
        <w:rPr>
          <w:spacing w:val="-6"/>
          <w:sz w:val="20"/>
        </w:rPr>
        <w:t> </w:t>
      </w:r>
      <w:r>
        <w:rPr>
          <w:sz w:val="20"/>
        </w:rPr>
        <w:t>uplink</w:t>
      </w:r>
      <w:r>
        <w:rPr>
          <w:spacing w:val="-12"/>
          <w:sz w:val="20"/>
        </w:rPr>
        <w:t> </w:t>
      </w:r>
      <w:r>
        <w:rPr>
          <w:sz w:val="20"/>
        </w:rPr>
        <w:t>QoS target. In this case, UE transmit power control will be used to adjust the amount of interference to achieve required QoS. Near-RT</w:t>
      </w:r>
      <w:r>
        <w:rPr>
          <w:spacing w:val="-13"/>
          <w:sz w:val="20"/>
        </w:rPr>
        <w:t> </w:t>
      </w:r>
      <w:r>
        <w:rPr>
          <w:sz w:val="20"/>
        </w:rPr>
        <w:t>RIC</w:t>
      </w:r>
      <w:r>
        <w:rPr>
          <w:spacing w:val="-12"/>
          <w:sz w:val="20"/>
        </w:rPr>
        <w:t> </w:t>
      </w:r>
      <w:r>
        <w:rPr>
          <w:sz w:val="20"/>
        </w:rPr>
        <w:t>configures</w:t>
      </w:r>
      <w:r>
        <w:rPr>
          <w:spacing w:val="-13"/>
          <w:sz w:val="20"/>
        </w:rPr>
        <w:t> </w:t>
      </w:r>
      <w:r>
        <w:rPr>
          <w:sz w:val="20"/>
        </w:rPr>
        <w:t>target</w:t>
      </w:r>
      <w:r>
        <w:rPr>
          <w:spacing w:val="-12"/>
          <w:sz w:val="20"/>
        </w:rPr>
        <w:t> </w:t>
      </w:r>
      <w:r>
        <w:rPr>
          <w:sz w:val="20"/>
        </w:rPr>
        <w:t>value</w:t>
      </w:r>
      <w:r>
        <w:rPr>
          <w:spacing w:val="-13"/>
          <w:sz w:val="20"/>
        </w:rPr>
        <w:t> </w:t>
      </w:r>
      <w:r>
        <w:rPr>
          <w:sz w:val="20"/>
        </w:rPr>
        <w:t>of</w:t>
      </w:r>
      <w:r>
        <w:rPr>
          <w:spacing w:val="-12"/>
          <w:sz w:val="20"/>
        </w:rPr>
        <w:t> </w:t>
      </w:r>
      <w:r>
        <w:rPr>
          <w:sz w:val="20"/>
        </w:rPr>
        <w:t>uplink</w:t>
      </w:r>
      <w:r>
        <w:rPr>
          <w:spacing w:val="-13"/>
          <w:sz w:val="20"/>
        </w:rPr>
        <w:t> </w:t>
      </w:r>
      <w:r>
        <w:rPr>
          <w:sz w:val="20"/>
        </w:rPr>
        <w:t>received</w:t>
      </w:r>
      <w:r>
        <w:rPr>
          <w:spacing w:val="-12"/>
          <w:sz w:val="20"/>
        </w:rPr>
        <w:t> </w:t>
      </w:r>
      <w:r>
        <w:rPr>
          <w:sz w:val="20"/>
        </w:rPr>
        <w:t>quality</w:t>
      </w:r>
      <w:r>
        <w:rPr>
          <w:spacing w:val="-13"/>
          <w:sz w:val="20"/>
        </w:rPr>
        <w:t> </w:t>
      </w:r>
      <w:r>
        <w:rPr>
          <w:sz w:val="20"/>
        </w:rPr>
        <w:t>such</w:t>
      </w:r>
      <w:r>
        <w:rPr>
          <w:spacing w:val="-12"/>
          <w:sz w:val="20"/>
        </w:rPr>
        <w:t> </w:t>
      </w:r>
      <w:r>
        <w:rPr>
          <w:sz w:val="20"/>
        </w:rPr>
        <w:t>as</w:t>
      </w:r>
      <w:r>
        <w:rPr>
          <w:spacing w:val="-13"/>
          <w:sz w:val="20"/>
        </w:rPr>
        <w:t> </w:t>
      </w:r>
      <w:r>
        <w:rPr>
          <w:sz w:val="20"/>
        </w:rPr>
        <w:t>received</w:t>
      </w:r>
      <w:r>
        <w:rPr>
          <w:spacing w:val="-12"/>
          <w:sz w:val="20"/>
        </w:rPr>
        <w:t> </w:t>
      </w:r>
      <w:r>
        <w:rPr>
          <w:sz w:val="20"/>
        </w:rPr>
        <w:t>SINR</w:t>
      </w:r>
      <w:r>
        <w:rPr>
          <w:spacing w:val="-13"/>
          <w:sz w:val="20"/>
        </w:rPr>
        <w:t> </w:t>
      </w:r>
      <w:r>
        <w:rPr>
          <w:sz w:val="20"/>
        </w:rPr>
        <w:t>or</w:t>
      </w:r>
      <w:r>
        <w:rPr>
          <w:spacing w:val="-12"/>
          <w:sz w:val="20"/>
        </w:rPr>
        <w:t> </w:t>
      </w:r>
      <w:r>
        <w:rPr>
          <w:sz w:val="20"/>
        </w:rPr>
        <w:t>power</w:t>
      </w:r>
      <w:r>
        <w:rPr>
          <w:spacing w:val="-13"/>
          <w:sz w:val="20"/>
        </w:rPr>
        <w:t> </w:t>
      </w:r>
      <w:r>
        <w:rPr>
          <w:sz w:val="20"/>
        </w:rPr>
        <w:t>at</w:t>
      </w:r>
      <w:r>
        <w:rPr>
          <w:spacing w:val="-12"/>
          <w:sz w:val="20"/>
        </w:rPr>
        <w:t> </w:t>
      </w:r>
      <w:r>
        <w:rPr>
          <w:sz w:val="20"/>
        </w:rPr>
        <w:t>E2</w:t>
      </w:r>
      <w:r>
        <w:rPr>
          <w:spacing w:val="-13"/>
          <w:sz w:val="20"/>
        </w:rPr>
        <w:t> </w:t>
      </w:r>
      <w:r>
        <w:rPr>
          <w:sz w:val="20"/>
        </w:rPr>
        <w:t>node.</w:t>
      </w:r>
      <w:r>
        <w:rPr>
          <w:spacing w:val="-12"/>
          <w:sz w:val="20"/>
        </w:rPr>
        <w:t> </w:t>
      </w:r>
      <w:r>
        <w:rPr>
          <w:sz w:val="20"/>
        </w:rPr>
        <w:t>E2</w:t>
      </w:r>
      <w:r>
        <w:rPr>
          <w:spacing w:val="-13"/>
          <w:sz w:val="20"/>
        </w:rPr>
        <w:t> </w:t>
      </w:r>
      <w:r>
        <w:rPr>
          <w:sz w:val="20"/>
        </w:rPr>
        <w:t>node</w:t>
      </w:r>
      <w:r>
        <w:rPr>
          <w:spacing w:val="-12"/>
          <w:sz w:val="20"/>
        </w:rPr>
        <w:t> </w:t>
      </w:r>
      <w:r>
        <w:rPr>
          <w:sz w:val="20"/>
        </w:rPr>
        <w:t>controls the</w:t>
      </w:r>
      <w:r>
        <w:rPr>
          <w:spacing w:val="-6"/>
          <w:sz w:val="20"/>
        </w:rPr>
        <w:t> </w:t>
      </w:r>
      <w:r>
        <w:rPr>
          <w:sz w:val="20"/>
        </w:rPr>
        <w:t>UE</w:t>
      </w:r>
      <w:r>
        <w:rPr>
          <w:spacing w:val="-10"/>
          <w:sz w:val="20"/>
        </w:rPr>
        <w:t> </w:t>
      </w:r>
      <w:r>
        <w:rPr>
          <w:sz w:val="20"/>
        </w:rPr>
        <w:t>power</w:t>
      </w:r>
      <w:r>
        <w:rPr>
          <w:spacing w:val="-9"/>
          <w:sz w:val="20"/>
        </w:rPr>
        <w:t> </w:t>
      </w:r>
      <w:r>
        <w:rPr>
          <w:sz w:val="20"/>
        </w:rPr>
        <w:t>by</w:t>
      </w:r>
      <w:r>
        <w:rPr>
          <w:spacing w:val="-7"/>
          <w:sz w:val="20"/>
        </w:rPr>
        <w:t> </w:t>
      </w:r>
      <w:r>
        <w:rPr>
          <w:sz w:val="20"/>
        </w:rPr>
        <w:t>executing</w:t>
      </w:r>
      <w:r>
        <w:rPr>
          <w:spacing w:val="-7"/>
          <w:sz w:val="20"/>
        </w:rPr>
        <w:t> </w:t>
      </w:r>
      <w:r>
        <w:rPr>
          <w:sz w:val="20"/>
        </w:rPr>
        <w:t>open-loop/closed-loop</w:t>
      </w:r>
      <w:r>
        <w:rPr>
          <w:spacing w:val="-7"/>
          <w:sz w:val="20"/>
        </w:rPr>
        <w:t> </w:t>
      </w:r>
      <w:r>
        <w:rPr>
          <w:sz w:val="20"/>
        </w:rPr>
        <w:t>power</w:t>
      </w:r>
      <w:r>
        <w:rPr>
          <w:spacing w:val="-9"/>
          <w:sz w:val="20"/>
        </w:rPr>
        <w:t> </w:t>
      </w:r>
      <w:r>
        <w:rPr>
          <w:sz w:val="20"/>
        </w:rPr>
        <w:t>control</w:t>
      </w:r>
      <w:r>
        <w:rPr>
          <w:spacing w:val="-8"/>
          <w:sz w:val="20"/>
        </w:rPr>
        <w:t> </w:t>
      </w:r>
      <w:r>
        <w:rPr>
          <w:sz w:val="20"/>
        </w:rPr>
        <w:t>to</w:t>
      </w:r>
      <w:r>
        <w:rPr>
          <w:spacing w:val="-8"/>
          <w:sz w:val="20"/>
        </w:rPr>
        <w:t> </w:t>
      </w:r>
      <w:r>
        <w:rPr>
          <w:sz w:val="20"/>
        </w:rPr>
        <w:t>UE</w:t>
      </w:r>
      <w:r>
        <w:rPr>
          <w:spacing w:val="-10"/>
          <w:sz w:val="20"/>
        </w:rPr>
        <w:t> </w:t>
      </w:r>
      <w:r>
        <w:rPr>
          <w:sz w:val="20"/>
        </w:rPr>
        <w:t>to</w:t>
      </w:r>
      <w:r>
        <w:rPr>
          <w:spacing w:val="-6"/>
          <w:sz w:val="20"/>
        </w:rPr>
        <w:t> </w:t>
      </w:r>
      <w:r>
        <w:rPr>
          <w:sz w:val="20"/>
        </w:rPr>
        <w:t>achieve</w:t>
      </w:r>
      <w:r>
        <w:rPr>
          <w:spacing w:val="-6"/>
          <w:sz w:val="20"/>
        </w:rPr>
        <w:t> </w:t>
      </w:r>
      <w:r>
        <w:rPr>
          <w:sz w:val="20"/>
        </w:rPr>
        <w:t>target</w:t>
      </w:r>
      <w:r>
        <w:rPr>
          <w:spacing w:val="-8"/>
          <w:sz w:val="20"/>
        </w:rPr>
        <w:t> </w:t>
      </w:r>
      <w:r>
        <w:rPr>
          <w:sz w:val="20"/>
        </w:rPr>
        <w:t>value</w:t>
      </w:r>
      <w:r>
        <w:rPr>
          <w:spacing w:val="-11"/>
          <w:sz w:val="20"/>
        </w:rPr>
        <w:t> </w:t>
      </w:r>
      <w:r>
        <w:rPr>
          <w:sz w:val="20"/>
        </w:rPr>
        <w:t>configured</w:t>
      </w:r>
      <w:r>
        <w:rPr>
          <w:spacing w:val="-7"/>
          <w:sz w:val="20"/>
        </w:rPr>
        <w:t> </w:t>
      </w:r>
      <w:r>
        <w:rPr>
          <w:sz w:val="20"/>
        </w:rPr>
        <w:t>by</w:t>
      </w:r>
      <w:r>
        <w:rPr>
          <w:spacing w:val="-7"/>
          <w:sz w:val="20"/>
        </w:rPr>
        <w:t> </w:t>
      </w:r>
      <w:r>
        <w:rPr>
          <w:sz w:val="20"/>
        </w:rPr>
        <w:t>Near-RT</w:t>
      </w:r>
      <w:r>
        <w:rPr>
          <w:spacing w:val="-10"/>
          <w:sz w:val="20"/>
        </w:rPr>
        <w:t> </w:t>
      </w:r>
      <w:r>
        <w:rPr>
          <w:sz w:val="20"/>
        </w:rPr>
        <w:t>RIC.</w:t>
      </w:r>
    </w:p>
    <w:p>
      <w:pPr>
        <w:pStyle w:val="ListParagraph"/>
        <w:numPr>
          <w:ilvl w:val="1"/>
          <w:numId w:val="20"/>
        </w:numPr>
        <w:tabs>
          <w:tab w:pos="950" w:val="left" w:leader="none"/>
        </w:tabs>
        <w:spacing w:line="276" w:lineRule="auto" w:before="203" w:after="0"/>
        <w:ind w:left="950" w:right="233" w:hanging="360"/>
        <w:jc w:val="left"/>
        <w:rPr>
          <w:sz w:val="20"/>
        </w:rPr>
      </w:pPr>
      <w:r>
        <w:rPr>
          <w:sz w:val="20"/>
        </w:rPr>
        <w:t>Configuration</w:t>
      </w:r>
      <w:r>
        <w:rPr>
          <w:spacing w:val="-7"/>
          <w:sz w:val="20"/>
        </w:rPr>
        <w:t> </w:t>
      </w:r>
      <w:r>
        <w:rPr>
          <w:sz w:val="20"/>
        </w:rPr>
        <w:t>or</w:t>
      </w:r>
      <w:r>
        <w:rPr>
          <w:spacing w:val="-9"/>
          <w:sz w:val="20"/>
        </w:rPr>
        <w:t> </w:t>
      </w:r>
      <w:r>
        <w:rPr>
          <w:sz w:val="20"/>
        </w:rPr>
        <w:t>modification</w:t>
      </w:r>
      <w:r>
        <w:rPr>
          <w:spacing w:val="-7"/>
          <w:sz w:val="20"/>
        </w:rPr>
        <w:t> </w:t>
      </w:r>
      <w:r>
        <w:rPr>
          <w:sz w:val="20"/>
        </w:rPr>
        <w:t>of</w:t>
      </w:r>
      <w:r>
        <w:rPr>
          <w:spacing w:val="-4"/>
          <w:sz w:val="20"/>
        </w:rPr>
        <w:t> </w:t>
      </w:r>
      <w:r>
        <w:rPr>
          <w:sz w:val="20"/>
        </w:rPr>
        <w:t>target</w:t>
      </w:r>
      <w:r>
        <w:rPr>
          <w:spacing w:val="-8"/>
          <w:sz w:val="20"/>
        </w:rPr>
        <w:t> </w:t>
      </w:r>
      <w:r>
        <w:rPr>
          <w:sz w:val="20"/>
        </w:rPr>
        <w:t>value</w:t>
      </w:r>
      <w:r>
        <w:rPr>
          <w:spacing w:val="-6"/>
          <w:sz w:val="20"/>
        </w:rPr>
        <w:t> </w:t>
      </w:r>
      <w:r>
        <w:rPr>
          <w:sz w:val="20"/>
        </w:rPr>
        <w:t>of</w:t>
      </w:r>
      <w:r>
        <w:rPr>
          <w:spacing w:val="-9"/>
          <w:sz w:val="20"/>
        </w:rPr>
        <w:t> </w:t>
      </w:r>
      <w:r>
        <w:rPr>
          <w:sz w:val="20"/>
        </w:rPr>
        <w:t>uplink</w:t>
      </w:r>
      <w:r>
        <w:rPr>
          <w:spacing w:val="-3"/>
          <w:sz w:val="20"/>
        </w:rPr>
        <w:t> </w:t>
      </w:r>
      <w:r>
        <w:rPr>
          <w:sz w:val="20"/>
        </w:rPr>
        <w:t>received</w:t>
      </w:r>
      <w:r>
        <w:rPr>
          <w:spacing w:val="-7"/>
          <w:sz w:val="20"/>
        </w:rPr>
        <w:t> </w:t>
      </w:r>
      <w:r>
        <w:rPr>
          <w:sz w:val="20"/>
        </w:rPr>
        <w:t>quality</w:t>
      </w:r>
      <w:r>
        <w:rPr>
          <w:spacing w:val="-2"/>
          <w:sz w:val="20"/>
        </w:rPr>
        <w:t> </w:t>
      </w:r>
      <w:r>
        <w:rPr>
          <w:sz w:val="20"/>
        </w:rPr>
        <w:t>such</w:t>
      </w:r>
      <w:r>
        <w:rPr>
          <w:spacing w:val="-7"/>
          <w:sz w:val="20"/>
        </w:rPr>
        <w:t> </w:t>
      </w:r>
      <w:r>
        <w:rPr>
          <w:sz w:val="20"/>
        </w:rPr>
        <w:t>as</w:t>
      </w:r>
      <w:r>
        <w:rPr>
          <w:spacing w:val="-5"/>
          <w:sz w:val="20"/>
        </w:rPr>
        <w:t> </w:t>
      </w:r>
      <w:r>
        <w:rPr>
          <w:sz w:val="20"/>
        </w:rPr>
        <w:t>received</w:t>
      </w:r>
      <w:r>
        <w:rPr>
          <w:spacing w:val="-7"/>
          <w:sz w:val="20"/>
        </w:rPr>
        <w:t> </w:t>
      </w:r>
      <w:r>
        <w:rPr>
          <w:sz w:val="20"/>
        </w:rPr>
        <w:t>SINR</w:t>
      </w:r>
      <w:r>
        <w:rPr>
          <w:spacing w:val="-6"/>
          <w:sz w:val="20"/>
        </w:rPr>
        <w:t> </w:t>
      </w:r>
      <w:r>
        <w:rPr>
          <w:sz w:val="20"/>
        </w:rPr>
        <w:t>or</w:t>
      </w:r>
      <w:r>
        <w:rPr>
          <w:spacing w:val="-9"/>
          <w:sz w:val="20"/>
        </w:rPr>
        <w:t> </w:t>
      </w:r>
      <w:r>
        <w:rPr>
          <w:sz w:val="20"/>
        </w:rPr>
        <w:t>received</w:t>
      </w:r>
      <w:r>
        <w:rPr>
          <w:spacing w:val="-7"/>
          <w:sz w:val="20"/>
        </w:rPr>
        <w:t> </w:t>
      </w:r>
      <w:r>
        <w:rPr>
          <w:sz w:val="20"/>
        </w:rPr>
        <w:t>power</w:t>
      </w:r>
      <w:r>
        <w:rPr>
          <w:spacing w:val="-9"/>
          <w:sz w:val="20"/>
        </w:rPr>
        <w:t> </w:t>
      </w:r>
      <w:r>
        <w:rPr>
          <w:sz w:val="20"/>
        </w:rPr>
        <w:t>at</w:t>
      </w:r>
      <w:r>
        <w:rPr>
          <w:spacing w:val="-8"/>
          <w:sz w:val="20"/>
        </w:rPr>
        <w:t> </w:t>
      </w:r>
      <w:r>
        <w:rPr>
          <w:sz w:val="20"/>
        </w:rPr>
        <w:t>E2 </w:t>
      </w:r>
      <w:r>
        <w:rPr>
          <w:spacing w:val="-2"/>
          <w:sz w:val="20"/>
        </w:rPr>
        <w:t>node.</w:t>
      </w:r>
    </w:p>
    <w:p>
      <w:pPr>
        <w:pStyle w:val="BodyText"/>
        <w:spacing w:before="201"/>
        <w:ind w:left="230"/>
      </w:pPr>
      <w:r>
        <w:rPr/>
        <w:t>RIC</w:t>
      </w:r>
      <w:r>
        <w:rPr>
          <w:spacing w:val="-1"/>
        </w:rPr>
        <w:t> </w:t>
      </w:r>
      <w:r>
        <w:rPr/>
        <w:t>CONTROL,</w:t>
      </w:r>
      <w:r>
        <w:rPr>
          <w:spacing w:val="-1"/>
        </w:rPr>
        <w:t> </w:t>
      </w:r>
      <w:r>
        <w:rPr/>
        <w:t>RIC POLICY</w:t>
      </w:r>
      <w:r>
        <w:rPr>
          <w:spacing w:val="-1"/>
        </w:rPr>
        <w:t> </w:t>
      </w:r>
      <w:r>
        <w:rPr/>
        <w:t>can</w:t>
      </w:r>
      <w:r>
        <w:rPr>
          <w:spacing w:val="-1"/>
        </w:rPr>
        <w:t> </w:t>
      </w:r>
      <w:r>
        <w:rPr/>
        <w:t>be </w:t>
      </w:r>
      <w:r>
        <w:rPr>
          <w:spacing w:val="-4"/>
        </w:rPr>
        <w:t>used.</w:t>
      </w:r>
    </w:p>
    <w:p>
      <w:pPr>
        <w:spacing w:after="0"/>
        <w:sectPr>
          <w:pgSz w:w="11910" w:h="16840"/>
          <w:pgMar w:header="693" w:footer="696" w:top="1460" w:bottom="880" w:left="620" w:right="620"/>
        </w:sectPr>
      </w:pPr>
    </w:p>
    <w:p>
      <w:pPr>
        <w:pStyle w:val="BodyText"/>
        <w:spacing w:before="128"/>
      </w:pPr>
    </w:p>
    <w:p>
      <w:pPr>
        <w:pStyle w:val="BodyText"/>
        <w:spacing w:line="276" w:lineRule="auto" w:before="1"/>
        <w:ind w:left="230" w:right="223"/>
        <w:jc w:val="both"/>
      </w:pPr>
      <w:r>
        <w:rPr/>
        <w:t>NOTE:</w:t>
      </w:r>
      <w:r>
        <w:rPr>
          <w:spacing w:val="-3"/>
        </w:rPr>
        <w:t> </w:t>
      </w:r>
      <w:r>
        <w:rPr/>
        <w:t>When</w:t>
      </w:r>
      <w:r>
        <w:rPr>
          <w:spacing w:val="-2"/>
        </w:rPr>
        <w:t> </w:t>
      </w:r>
      <w:r>
        <w:rPr/>
        <w:t>the</w:t>
      </w:r>
      <w:r>
        <w:rPr>
          <w:spacing w:val="-1"/>
        </w:rPr>
        <w:t> </w:t>
      </w:r>
      <w:r>
        <w:rPr/>
        <w:t>target</w:t>
      </w:r>
      <w:r>
        <w:rPr>
          <w:spacing w:val="-3"/>
        </w:rPr>
        <w:t> </w:t>
      </w:r>
      <w:r>
        <w:rPr/>
        <w:t>UEs</w:t>
      </w:r>
      <w:r>
        <w:rPr>
          <w:spacing w:val="-5"/>
        </w:rPr>
        <w:t> </w:t>
      </w:r>
      <w:r>
        <w:rPr/>
        <w:t>are</w:t>
      </w:r>
      <w:r>
        <w:rPr>
          <w:spacing w:val="-6"/>
        </w:rPr>
        <w:t> </w:t>
      </w:r>
      <w:r>
        <w:rPr/>
        <w:t>at</w:t>
      </w:r>
      <w:r>
        <w:rPr>
          <w:spacing w:val="-3"/>
        </w:rPr>
        <w:t> </w:t>
      </w:r>
      <w:r>
        <w:rPr/>
        <w:t>the</w:t>
      </w:r>
      <w:r>
        <w:rPr>
          <w:spacing w:val="-6"/>
        </w:rPr>
        <w:t> </w:t>
      </w:r>
      <w:r>
        <w:rPr/>
        <w:t>cell</w:t>
      </w:r>
      <w:r>
        <w:rPr>
          <w:spacing w:val="-4"/>
        </w:rPr>
        <w:t> </w:t>
      </w:r>
      <w:r>
        <w:rPr/>
        <w:t>edge,</w:t>
      </w:r>
      <w:r>
        <w:rPr>
          <w:spacing w:val="-2"/>
        </w:rPr>
        <w:t> </w:t>
      </w:r>
      <w:r>
        <w:rPr/>
        <w:t>their</w:t>
      </w:r>
      <w:r>
        <w:rPr>
          <w:spacing w:val="-5"/>
        </w:rPr>
        <w:t> </w:t>
      </w:r>
      <w:r>
        <w:rPr/>
        <w:t>QoS</w:t>
      </w:r>
      <w:r>
        <w:rPr>
          <w:spacing w:val="-4"/>
        </w:rPr>
        <w:t> </w:t>
      </w:r>
      <w:r>
        <w:rPr/>
        <w:t>of</w:t>
      </w:r>
      <w:r>
        <w:rPr>
          <w:spacing w:val="-4"/>
        </w:rPr>
        <w:t> </w:t>
      </w:r>
      <w:r>
        <w:rPr/>
        <w:t>uplink</w:t>
      </w:r>
      <w:r>
        <w:rPr>
          <w:spacing w:val="-2"/>
        </w:rPr>
        <w:t> </w:t>
      </w:r>
      <w:r>
        <w:rPr/>
        <w:t>can</w:t>
      </w:r>
      <w:r>
        <w:rPr>
          <w:spacing w:val="-2"/>
        </w:rPr>
        <w:t> </w:t>
      </w:r>
      <w:r>
        <w:rPr/>
        <w:t>be</w:t>
      </w:r>
      <w:r>
        <w:rPr>
          <w:spacing w:val="-6"/>
        </w:rPr>
        <w:t> </w:t>
      </w:r>
      <w:r>
        <w:rPr/>
        <w:t>improved</w:t>
      </w:r>
      <w:r>
        <w:rPr>
          <w:spacing w:val="-2"/>
        </w:rPr>
        <w:t> </w:t>
      </w:r>
      <w:r>
        <w:rPr/>
        <w:t>by</w:t>
      </w:r>
      <w:r>
        <w:rPr>
          <w:spacing w:val="-2"/>
        </w:rPr>
        <w:t> </w:t>
      </w:r>
      <w:r>
        <w:rPr/>
        <w:t>increasing</w:t>
      </w:r>
      <w:r>
        <w:rPr>
          <w:spacing w:val="-2"/>
        </w:rPr>
        <w:t> </w:t>
      </w:r>
      <w:r>
        <w:rPr/>
        <w:t>their</w:t>
      </w:r>
      <w:r>
        <w:rPr>
          <w:spacing w:val="-5"/>
        </w:rPr>
        <w:t> </w:t>
      </w:r>
      <w:r>
        <w:rPr/>
        <w:t>transmit</w:t>
      </w:r>
      <w:r>
        <w:rPr>
          <w:spacing w:val="-4"/>
        </w:rPr>
        <w:t> </w:t>
      </w:r>
      <w:r>
        <w:rPr/>
        <w:t>power</w:t>
      </w:r>
      <w:r>
        <w:rPr>
          <w:spacing w:val="-4"/>
        </w:rPr>
        <w:t> </w:t>
      </w:r>
      <w:r>
        <w:rPr/>
        <w:t>and/or allocating</w:t>
      </w:r>
      <w:r>
        <w:rPr>
          <w:spacing w:val="-11"/>
        </w:rPr>
        <w:t> </w:t>
      </w:r>
      <w:r>
        <w:rPr/>
        <w:t>additional</w:t>
      </w:r>
      <w:r>
        <w:rPr>
          <w:spacing w:val="-12"/>
        </w:rPr>
        <w:t> </w:t>
      </w:r>
      <w:r>
        <w:rPr/>
        <w:t>resources</w:t>
      </w:r>
      <w:r>
        <w:rPr>
          <w:spacing w:val="-9"/>
        </w:rPr>
        <w:t> </w:t>
      </w:r>
      <w:r>
        <w:rPr/>
        <w:t>to</w:t>
      </w:r>
      <w:r>
        <w:rPr>
          <w:spacing w:val="-12"/>
        </w:rPr>
        <w:t> </w:t>
      </w:r>
      <w:r>
        <w:rPr/>
        <w:t>the</w:t>
      </w:r>
      <w:r>
        <w:rPr>
          <w:spacing w:val="-10"/>
        </w:rPr>
        <w:t> </w:t>
      </w:r>
      <w:r>
        <w:rPr/>
        <w:t>UEs.</w:t>
      </w:r>
      <w:r>
        <w:rPr>
          <w:spacing w:val="-11"/>
        </w:rPr>
        <w:t> </w:t>
      </w:r>
      <w:r>
        <w:rPr/>
        <w:t>Hence</w:t>
      </w:r>
      <w:r>
        <w:rPr>
          <w:spacing w:val="-10"/>
        </w:rPr>
        <w:t> </w:t>
      </w:r>
      <w:r>
        <w:rPr/>
        <w:t>for</w:t>
      </w:r>
      <w:r>
        <w:rPr>
          <w:spacing w:val="-13"/>
        </w:rPr>
        <w:t> </w:t>
      </w:r>
      <w:r>
        <w:rPr/>
        <w:t>UEs</w:t>
      </w:r>
      <w:r>
        <w:rPr>
          <w:spacing w:val="-8"/>
        </w:rPr>
        <w:t> </w:t>
      </w:r>
      <w:r>
        <w:rPr/>
        <w:t>at</w:t>
      </w:r>
      <w:r>
        <w:rPr>
          <w:spacing w:val="-12"/>
        </w:rPr>
        <w:t> </w:t>
      </w:r>
      <w:r>
        <w:rPr/>
        <w:t>the</w:t>
      </w:r>
      <w:r>
        <w:rPr>
          <w:spacing w:val="-5"/>
        </w:rPr>
        <w:t> </w:t>
      </w:r>
      <w:r>
        <w:rPr/>
        <w:t>cell</w:t>
      </w:r>
      <w:r>
        <w:rPr>
          <w:spacing w:val="-13"/>
        </w:rPr>
        <w:t> </w:t>
      </w:r>
      <w:r>
        <w:rPr/>
        <w:t>edge,</w:t>
      </w:r>
      <w:r>
        <w:rPr>
          <w:spacing w:val="-10"/>
        </w:rPr>
        <w:t> </w:t>
      </w:r>
      <w:r>
        <w:rPr/>
        <w:t>the</w:t>
      </w:r>
      <w:r>
        <w:rPr>
          <w:spacing w:val="-10"/>
        </w:rPr>
        <w:t> </w:t>
      </w:r>
      <w:r>
        <w:rPr/>
        <w:t>optimization</w:t>
      </w:r>
      <w:r>
        <w:rPr>
          <w:spacing w:val="-11"/>
        </w:rPr>
        <w:t> </w:t>
      </w:r>
      <w:r>
        <w:rPr/>
        <w:t>should</w:t>
      </w:r>
      <w:r>
        <w:rPr>
          <w:spacing w:val="-11"/>
        </w:rPr>
        <w:t> </w:t>
      </w:r>
      <w:r>
        <w:rPr/>
        <w:t>consider</w:t>
      </w:r>
      <w:r>
        <w:rPr>
          <w:spacing w:val="-13"/>
        </w:rPr>
        <w:t> </w:t>
      </w:r>
      <w:r>
        <w:rPr/>
        <w:t>the</w:t>
      </w:r>
      <w:r>
        <w:rPr>
          <w:spacing w:val="-9"/>
        </w:rPr>
        <w:t> </w:t>
      </w:r>
      <w:r>
        <w:rPr/>
        <w:t>impact</w:t>
      </w:r>
      <w:r>
        <w:rPr>
          <w:spacing w:val="-12"/>
        </w:rPr>
        <w:t> </w:t>
      </w:r>
      <w:r>
        <w:rPr/>
        <w:t>on</w:t>
      </w:r>
      <w:r>
        <w:rPr>
          <w:spacing w:val="-11"/>
        </w:rPr>
        <w:t> </w:t>
      </w:r>
      <w:r>
        <w:rPr/>
        <w:t>serving and neighbour cell.</w:t>
      </w:r>
    </w:p>
    <w:p>
      <w:pPr>
        <w:pStyle w:val="BodyText"/>
        <w:spacing w:before="153"/>
      </w:pPr>
    </w:p>
    <w:p>
      <w:pPr>
        <w:pStyle w:val="Heading4"/>
        <w:numPr>
          <w:ilvl w:val="3"/>
          <w:numId w:val="3"/>
        </w:numPr>
        <w:tabs>
          <w:tab w:pos="1365" w:val="left" w:leader="none"/>
        </w:tabs>
        <w:spacing w:line="240" w:lineRule="auto" w:before="0" w:after="0"/>
        <w:ind w:left="1365" w:right="0" w:hanging="1135"/>
        <w:jc w:val="left"/>
      </w:pPr>
      <w:bookmarkStart w:name="4.2.4.2 UE context information from E2 n" w:id="51"/>
      <w:bookmarkEnd w:id="51"/>
      <w:r>
        <w:rPr/>
      </w:r>
      <w:r>
        <w:rPr/>
        <w:t>UE</w:t>
      </w:r>
      <w:r>
        <w:rPr>
          <w:spacing w:val="-3"/>
        </w:rPr>
        <w:t> </w:t>
      </w:r>
      <w:r>
        <w:rPr/>
        <w:t>context</w:t>
      </w:r>
      <w:r>
        <w:rPr>
          <w:spacing w:val="-4"/>
        </w:rPr>
        <w:t> </w:t>
      </w:r>
      <w:r>
        <w:rPr/>
        <w:t>information from</w:t>
      </w:r>
      <w:r>
        <w:rPr>
          <w:spacing w:val="-3"/>
        </w:rPr>
        <w:t> </w:t>
      </w:r>
      <w:r>
        <w:rPr/>
        <w:t>E2</w:t>
      </w:r>
      <w:r>
        <w:rPr>
          <w:spacing w:val="-1"/>
        </w:rPr>
        <w:t> </w:t>
      </w:r>
      <w:r>
        <w:rPr>
          <w:spacing w:val="-4"/>
        </w:rPr>
        <w:t>nodes</w:t>
      </w:r>
    </w:p>
    <w:p>
      <w:pPr>
        <w:pStyle w:val="BodyText"/>
        <w:spacing w:before="178"/>
        <w:ind w:left="230"/>
        <w:jc w:val="both"/>
      </w:pPr>
      <w:r>
        <w:rPr/>
        <w:t>The</w:t>
      </w:r>
      <w:r>
        <w:rPr>
          <w:spacing w:val="-3"/>
        </w:rPr>
        <w:t> </w:t>
      </w:r>
      <w:r>
        <w:rPr/>
        <w:t>followings</w:t>
      </w:r>
      <w:r>
        <w:rPr>
          <w:spacing w:val="1"/>
        </w:rPr>
        <w:t> </w:t>
      </w:r>
      <w:r>
        <w:rPr/>
        <w:t>are examples</w:t>
      </w:r>
      <w:r>
        <w:rPr>
          <w:spacing w:val="1"/>
        </w:rPr>
        <w:t> </w:t>
      </w:r>
      <w:r>
        <w:rPr/>
        <w:t>of</w:t>
      </w:r>
      <w:r>
        <w:rPr>
          <w:spacing w:val="-4"/>
        </w:rPr>
        <w:t> </w:t>
      </w:r>
      <w:r>
        <w:rPr/>
        <w:t>UE</w:t>
      </w:r>
      <w:r>
        <w:rPr>
          <w:spacing w:val="-4"/>
        </w:rPr>
        <w:t> </w:t>
      </w:r>
      <w:r>
        <w:rPr/>
        <w:t>context</w:t>
      </w:r>
      <w:r>
        <w:rPr>
          <w:spacing w:val="-2"/>
        </w:rPr>
        <w:t> </w:t>
      </w:r>
      <w:r>
        <w:rPr/>
        <w:t>information</w:t>
      </w:r>
      <w:r>
        <w:rPr>
          <w:spacing w:val="-1"/>
        </w:rPr>
        <w:t> </w:t>
      </w:r>
      <w:r>
        <w:rPr/>
        <w:t>identified</w:t>
      </w:r>
      <w:r>
        <w:rPr>
          <w:spacing w:val="-1"/>
        </w:rPr>
        <w:t> </w:t>
      </w:r>
      <w:r>
        <w:rPr/>
        <w:t>as</w:t>
      </w:r>
      <w:r>
        <w:rPr>
          <w:spacing w:val="1"/>
        </w:rPr>
        <w:t> </w:t>
      </w:r>
      <w:r>
        <w:rPr>
          <w:spacing w:val="-2"/>
        </w:rPr>
        <w:t>required:</w:t>
      </w:r>
    </w:p>
    <w:p>
      <w:pPr>
        <w:pStyle w:val="ListParagraph"/>
        <w:numPr>
          <w:ilvl w:val="0"/>
          <w:numId w:val="21"/>
        </w:numPr>
        <w:tabs>
          <w:tab w:pos="950" w:val="left" w:leader="none"/>
        </w:tabs>
        <w:spacing w:line="240" w:lineRule="auto" w:before="195" w:after="0"/>
        <w:ind w:left="950" w:right="0" w:hanging="360"/>
        <w:jc w:val="left"/>
        <w:rPr>
          <w:sz w:val="20"/>
        </w:rPr>
      </w:pPr>
      <w:r>
        <w:rPr>
          <w:sz w:val="20"/>
        </w:rPr>
        <w:t>UE</w:t>
      </w:r>
      <w:r>
        <w:rPr>
          <w:spacing w:val="-6"/>
          <w:sz w:val="20"/>
        </w:rPr>
        <w:t> </w:t>
      </w:r>
      <w:r>
        <w:rPr>
          <w:sz w:val="20"/>
        </w:rPr>
        <w:t>ID (as</w:t>
      </w:r>
      <w:r>
        <w:rPr>
          <w:spacing w:val="2"/>
          <w:sz w:val="20"/>
        </w:rPr>
        <w:t> </w:t>
      </w:r>
      <w:r>
        <w:rPr>
          <w:sz w:val="20"/>
        </w:rPr>
        <w:t>specified</w:t>
      </w:r>
      <w:r>
        <w:rPr>
          <w:spacing w:val="1"/>
          <w:sz w:val="20"/>
        </w:rPr>
        <w:t> </w:t>
      </w:r>
      <w:r>
        <w:rPr>
          <w:sz w:val="20"/>
        </w:rPr>
        <w:t>in</w:t>
      </w:r>
      <w:r>
        <w:rPr>
          <w:spacing w:val="-1"/>
          <w:sz w:val="20"/>
        </w:rPr>
        <w:t> </w:t>
      </w:r>
      <w:r>
        <w:rPr>
          <w:spacing w:val="-4"/>
          <w:sz w:val="20"/>
        </w:rPr>
        <w:t>[32])</w:t>
      </w:r>
    </w:p>
    <w:p>
      <w:pPr>
        <w:pStyle w:val="ListParagraph"/>
        <w:numPr>
          <w:ilvl w:val="0"/>
          <w:numId w:val="21"/>
        </w:numPr>
        <w:tabs>
          <w:tab w:pos="950" w:val="left" w:leader="none"/>
        </w:tabs>
        <w:spacing w:line="240" w:lineRule="auto" w:before="35" w:after="0"/>
        <w:ind w:left="950" w:right="0" w:hanging="360"/>
        <w:jc w:val="left"/>
        <w:rPr>
          <w:sz w:val="20"/>
        </w:rPr>
      </w:pPr>
      <w:r>
        <w:rPr>
          <w:sz w:val="20"/>
        </w:rPr>
        <w:t>Slice</w:t>
      </w:r>
      <w:r>
        <w:rPr>
          <w:spacing w:val="-1"/>
          <w:sz w:val="20"/>
        </w:rPr>
        <w:t> </w:t>
      </w:r>
      <w:r>
        <w:rPr>
          <w:sz w:val="20"/>
        </w:rPr>
        <w:t>level:</w:t>
      </w:r>
      <w:r>
        <w:rPr>
          <w:spacing w:val="-4"/>
          <w:sz w:val="20"/>
        </w:rPr>
        <w:t> </w:t>
      </w:r>
      <w:r>
        <w:rPr>
          <w:sz w:val="20"/>
        </w:rPr>
        <w:t>S-</w:t>
      </w:r>
      <w:r>
        <w:rPr>
          <w:spacing w:val="-2"/>
          <w:sz w:val="20"/>
        </w:rPr>
        <w:t>NSSAI</w:t>
      </w:r>
    </w:p>
    <w:p>
      <w:pPr>
        <w:pStyle w:val="ListParagraph"/>
        <w:numPr>
          <w:ilvl w:val="0"/>
          <w:numId w:val="21"/>
        </w:numPr>
        <w:tabs>
          <w:tab w:pos="950" w:val="left" w:leader="none"/>
        </w:tabs>
        <w:spacing w:line="240" w:lineRule="auto" w:before="30" w:after="0"/>
        <w:ind w:left="950" w:right="0" w:hanging="360"/>
        <w:jc w:val="left"/>
        <w:rPr>
          <w:sz w:val="20"/>
        </w:rPr>
      </w:pPr>
      <w:r>
        <w:rPr>
          <w:sz w:val="20"/>
        </w:rPr>
        <w:t>DRB level:</w:t>
      </w:r>
      <w:r>
        <w:rPr>
          <w:spacing w:val="-2"/>
          <w:sz w:val="20"/>
        </w:rPr>
        <w:t> </w:t>
      </w:r>
      <w:r>
        <w:rPr>
          <w:sz w:val="20"/>
        </w:rPr>
        <w:t>e.g., established</w:t>
      </w:r>
      <w:r>
        <w:rPr>
          <w:spacing w:val="-6"/>
          <w:sz w:val="20"/>
        </w:rPr>
        <w:t> </w:t>
      </w:r>
      <w:r>
        <w:rPr>
          <w:sz w:val="20"/>
        </w:rPr>
        <w:t>DRB</w:t>
      </w:r>
      <w:r>
        <w:rPr>
          <w:spacing w:val="1"/>
          <w:sz w:val="20"/>
        </w:rPr>
        <w:t> </w:t>
      </w:r>
      <w:r>
        <w:rPr>
          <w:sz w:val="20"/>
        </w:rPr>
        <w:t>ID, mapping</w:t>
      </w:r>
      <w:r>
        <w:rPr>
          <w:spacing w:val="-1"/>
          <w:sz w:val="20"/>
        </w:rPr>
        <w:t> </w:t>
      </w:r>
      <w:r>
        <w:rPr>
          <w:sz w:val="20"/>
        </w:rPr>
        <w:t>with QoS</w:t>
      </w:r>
      <w:r>
        <w:rPr>
          <w:spacing w:val="-2"/>
          <w:sz w:val="20"/>
        </w:rPr>
        <w:t> </w:t>
      </w:r>
      <w:r>
        <w:rPr>
          <w:sz w:val="20"/>
        </w:rPr>
        <w:t>flows,</w:t>
      </w:r>
      <w:r>
        <w:rPr>
          <w:spacing w:val="-5"/>
          <w:sz w:val="20"/>
        </w:rPr>
        <w:t> </w:t>
      </w:r>
      <w:r>
        <w:rPr>
          <w:spacing w:val="-4"/>
          <w:sz w:val="20"/>
        </w:rPr>
        <w:t>etc.</w:t>
      </w:r>
    </w:p>
    <w:p>
      <w:pPr>
        <w:pStyle w:val="ListParagraph"/>
        <w:numPr>
          <w:ilvl w:val="0"/>
          <w:numId w:val="21"/>
        </w:numPr>
        <w:tabs>
          <w:tab w:pos="950" w:val="left" w:leader="none"/>
        </w:tabs>
        <w:spacing w:line="240" w:lineRule="auto" w:before="35" w:after="0"/>
        <w:ind w:left="950" w:right="0" w:hanging="360"/>
        <w:jc w:val="left"/>
        <w:rPr>
          <w:sz w:val="20"/>
        </w:rPr>
      </w:pPr>
      <w:r>
        <w:rPr>
          <w:sz w:val="20"/>
        </w:rPr>
        <w:t>QoS</w:t>
      </w:r>
      <w:r>
        <w:rPr>
          <w:spacing w:val="-6"/>
          <w:sz w:val="20"/>
        </w:rPr>
        <w:t> </w:t>
      </w:r>
      <w:r>
        <w:rPr>
          <w:sz w:val="20"/>
        </w:rPr>
        <w:t>related:</w:t>
      </w:r>
      <w:r>
        <w:rPr>
          <w:spacing w:val="-3"/>
          <w:sz w:val="20"/>
        </w:rPr>
        <w:t> </w:t>
      </w:r>
      <w:r>
        <w:rPr>
          <w:sz w:val="20"/>
        </w:rPr>
        <w:t>e.g.,</w:t>
      </w:r>
      <w:r>
        <w:rPr>
          <w:spacing w:val="-1"/>
          <w:sz w:val="20"/>
        </w:rPr>
        <w:t> </w:t>
      </w:r>
      <w:r>
        <w:rPr>
          <w:sz w:val="20"/>
        </w:rPr>
        <w:t>E-RAB</w:t>
      </w:r>
      <w:r>
        <w:rPr>
          <w:spacing w:val="-1"/>
          <w:sz w:val="20"/>
        </w:rPr>
        <w:t> </w:t>
      </w:r>
      <w:r>
        <w:rPr>
          <w:sz w:val="20"/>
        </w:rPr>
        <w:t>level</w:t>
      </w:r>
      <w:r>
        <w:rPr>
          <w:spacing w:val="-2"/>
          <w:sz w:val="20"/>
        </w:rPr>
        <w:t> </w:t>
      </w:r>
      <w:r>
        <w:rPr>
          <w:sz w:val="20"/>
        </w:rPr>
        <w:t>QoS</w:t>
      </w:r>
      <w:r>
        <w:rPr>
          <w:spacing w:val="-3"/>
          <w:sz w:val="20"/>
        </w:rPr>
        <w:t> </w:t>
      </w:r>
      <w:r>
        <w:rPr>
          <w:sz w:val="20"/>
        </w:rPr>
        <w:t>parameters</w:t>
      </w:r>
      <w:r>
        <w:rPr>
          <w:spacing w:val="1"/>
          <w:sz w:val="20"/>
        </w:rPr>
        <w:t> </w:t>
      </w:r>
      <w:r>
        <w:rPr>
          <w:sz w:val="20"/>
        </w:rPr>
        <w:t>(4G,</w:t>
      </w:r>
      <w:r>
        <w:rPr>
          <w:spacing w:val="-2"/>
          <w:sz w:val="20"/>
        </w:rPr>
        <w:t> </w:t>
      </w:r>
      <w:r>
        <w:rPr>
          <w:sz w:val="20"/>
        </w:rPr>
        <w:t>NSA)</w:t>
      </w:r>
      <w:r>
        <w:rPr>
          <w:spacing w:val="-3"/>
          <w:sz w:val="20"/>
        </w:rPr>
        <w:t> </w:t>
      </w:r>
      <w:r>
        <w:rPr>
          <w:sz w:val="20"/>
        </w:rPr>
        <w:t>or</w:t>
      </w:r>
      <w:r>
        <w:rPr>
          <w:spacing w:val="1"/>
          <w:sz w:val="20"/>
        </w:rPr>
        <w:t> </w:t>
      </w:r>
      <w:r>
        <w:rPr>
          <w:sz w:val="20"/>
        </w:rPr>
        <w:t>QoS</w:t>
      </w:r>
      <w:r>
        <w:rPr>
          <w:spacing w:val="-3"/>
          <w:sz w:val="20"/>
        </w:rPr>
        <w:t> </w:t>
      </w:r>
      <w:r>
        <w:rPr>
          <w:sz w:val="20"/>
        </w:rPr>
        <w:t>flow</w:t>
      </w:r>
      <w:r>
        <w:rPr>
          <w:spacing w:val="-1"/>
          <w:sz w:val="20"/>
        </w:rPr>
        <w:t> </w:t>
      </w:r>
      <w:r>
        <w:rPr>
          <w:sz w:val="20"/>
        </w:rPr>
        <w:t>level</w:t>
      </w:r>
      <w:r>
        <w:rPr>
          <w:spacing w:val="-2"/>
          <w:sz w:val="20"/>
        </w:rPr>
        <w:t> </w:t>
      </w:r>
      <w:r>
        <w:rPr>
          <w:sz w:val="20"/>
        </w:rPr>
        <w:t>QoS</w:t>
      </w:r>
      <w:r>
        <w:rPr>
          <w:spacing w:val="-4"/>
          <w:sz w:val="20"/>
        </w:rPr>
        <w:t> </w:t>
      </w:r>
      <w:r>
        <w:rPr>
          <w:sz w:val="20"/>
        </w:rPr>
        <w:t>parameters</w:t>
      </w:r>
      <w:r>
        <w:rPr>
          <w:spacing w:val="2"/>
          <w:sz w:val="20"/>
        </w:rPr>
        <w:t> </w:t>
      </w:r>
      <w:r>
        <w:rPr>
          <w:sz w:val="20"/>
        </w:rPr>
        <w:t>(NG-</w:t>
      </w:r>
      <w:r>
        <w:rPr>
          <w:spacing w:val="-4"/>
          <w:sz w:val="20"/>
        </w:rPr>
        <w:t>RAN)</w:t>
      </w:r>
    </w:p>
    <w:p>
      <w:pPr>
        <w:pStyle w:val="ListParagraph"/>
        <w:numPr>
          <w:ilvl w:val="0"/>
          <w:numId w:val="21"/>
        </w:numPr>
        <w:tabs>
          <w:tab w:pos="950" w:val="left" w:leader="none"/>
        </w:tabs>
        <w:spacing w:line="240" w:lineRule="auto" w:before="35" w:after="0"/>
        <w:ind w:left="950" w:right="0" w:hanging="360"/>
        <w:jc w:val="left"/>
        <w:rPr>
          <w:sz w:val="20"/>
        </w:rPr>
      </w:pPr>
      <w:r>
        <w:rPr>
          <w:sz w:val="20"/>
        </w:rPr>
        <w:t>UE</w:t>
      </w:r>
      <w:r>
        <w:rPr>
          <w:spacing w:val="-4"/>
          <w:sz w:val="20"/>
        </w:rPr>
        <w:t> </w:t>
      </w:r>
      <w:r>
        <w:rPr>
          <w:sz w:val="20"/>
        </w:rPr>
        <w:t>capabilities:</w:t>
      </w:r>
      <w:r>
        <w:rPr>
          <w:spacing w:val="-1"/>
          <w:sz w:val="20"/>
        </w:rPr>
        <w:t> </w:t>
      </w:r>
      <w:r>
        <w:rPr>
          <w:sz w:val="20"/>
        </w:rPr>
        <w:t>CA</w:t>
      </w:r>
      <w:r>
        <w:rPr>
          <w:spacing w:val="-1"/>
          <w:sz w:val="20"/>
        </w:rPr>
        <w:t> </w:t>
      </w:r>
      <w:r>
        <w:rPr>
          <w:sz w:val="20"/>
        </w:rPr>
        <w:t>and DC</w:t>
      </w:r>
      <w:r>
        <w:rPr>
          <w:spacing w:val="1"/>
          <w:sz w:val="20"/>
        </w:rPr>
        <w:t> </w:t>
      </w:r>
      <w:r>
        <w:rPr>
          <w:spacing w:val="-2"/>
          <w:sz w:val="20"/>
        </w:rPr>
        <w:t>capabilities</w:t>
      </w:r>
    </w:p>
    <w:p>
      <w:pPr>
        <w:pStyle w:val="ListParagraph"/>
        <w:numPr>
          <w:ilvl w:val="0"/>
          <w:numId w:val="21"/>
        </w:numPr>
        <w:tabs>
          <w:tab w:pos="950" w:val="left" w:leader="none"/>
        </w:tabs>
        <w:spacing w:line="240" w:lineRule="auto" w:before="35" w:after="0"/>
        <w:ind w:left="950" w:right="0" w:hanging="360"/>
        <w:jc w:val="left"/>
        <w:rPr>
          <w:sz w:val="20"/>
        </w:rPr>
      </w:pPr>
      <w:r>
        <w:rPr>
          <w:sz w:val="20"/>
        </w:rPr>
        <w:t>RLC/MAC/PHY</w:t>
      </w:r>
      <w:r>
        <w:rPr>
          <w:spacing w:val="-3"/>
          <w:sz w:val="20"/>
        </w:rPr>
        <w:t> </w:t>
      </w:r>
      <w:r>
        <w:rPr>
          <w:sz w:val="20"/>
        </w:rPr>
        <w:t>level:</w:t>
      </w:r>
      <w:r>
        <w:rPr>
          <w:spacing w:val="-3"/>
          <w:sz w:val="20"/>
        </w:rPr>
        <w:t> </w:t>
      </w:r>
      <w:r>
        <w:rPr>
          <w:sz w:val="20"/>
        </w:rPr>
        <w:t>e.g., logical</w:t>
      </w:r>
      <w:r>
        <w:rPr>
          <w:spacing w:val="-7"/>
          <w:sz w:val="20"/>
        </w:rPr>
        <w:t> </w:t>
      </w:r>
      <w:r>
        <w:rPr>
          <w:sz w:val="20"/>
        </w:rPr>
        <w:t>channel,</w:t>
      </w:r>
      <w:r>
        <w:rPr>
          <w:spacing w:val="-1"/>
          <w:sz w:val="20"/>
        </w:rPr>
        <w:t> </w:t>
      </w:r>
      <w:r>
        <w:rPr>
          <w:sz w:val="20"/>
        </w:rPr>
        <w:t>DRX,</w:t>
      </w:r>
      <w:r>
        <w:rPr>
          <w:spacing w:val="-1"/>
          <w:sz w:val="20"/>
        </w:rPr>
        <w:t> </w:t>
      </w:r>
      <w:r>
        <w:rPr>
          <w:sz w:val="20"/>
        </w:rPr>
        <w:t>scheduling request,</w:t>
      </w:r>
      <w:r>
        <w:rPr>
          <w:spacing w:val="-2"/>
          <w:sz w:val="20"/>
        </w:rPr>
        <w:t> </w:t>
      </w:r>
      <w:r>
        <w:rPr>
          <w:sz w:val="20"/>
        </w:rPr>
        <w:t>SPS</w:t>
      </w:r>
      <w:r>
        <w:rPr>
          <w:spacing w:val="-2"/>
          <w:sz w:val="20"/>
        </w:rPr>
        <w:t> configurations</w:t>
      </w:r>
    </w:p>
    <w:p>
      <w:pPr>
        <w:pStyle w:val="BodyText"/>
        <w:spacing w:before="5"/>
      </w:pPr>
    </w:p>
    <w:p>
      <w:pPr>
        <w:pStyle w:val="BodyText"/>
        <w:spacing w:line="276" w:lineRule="auto"/>
        <w:ind w:left="230" w:right="220"/>
        <w:jc w:val="both"/>
      </w:pPr>
      <w:r>
        <w:rPr/>
        <w:t>For example, UE ID, S-NSSAI, DRB ID, or QCI/5QI can be used for different granularity of controls over E2; an established DRB level information may be needed to change the mapping of QoS flows to a specific DRB or modify DRB</w:t>
      </w:r>
      <w:r>
        <w:rPr>
          <w:spacing w:val="23"/>
        </w:rPr>
        <w:t> </w:t>
      </w:r>
      <w:r>
        <w:rPr/>
        <w:t>attributes; the UE capabilities may be required to make sure if CA/DC can be enabled.</w:t>
      </w:r>
    </w:p>
    <w:p>
      <w:pPr>
        <w:pStyle w:val="BodyText"/>
        <w:spacing w:before="114"/>
      </w:pPr>
    </w:p>
    <w:p>
      <w:pPr>
        <w:pStyle w:val="Heading4"/>
        <w:numPr>
          <w:ilvl w:val="3"/>
          <w:numId w:val="3"/>
        </w:numPr>
        <w:tabs>
          <w:tab w:pos="1365" w:val="left" w:leader="none"/>
        </w:tabs>
        <w:spacing w:line="240" w:lineRule="auto" w:before="0" w:after="0"/>
        <w:ind w:left="1365" w:right="0" w:hanging="1135"/>
        <w:jc w:val="left"/>
      </w:pPr>
      <w:bookmarkStart w:name="4.2.4.3 Measurements from E2 nodes" w:id="52"/>
      <w:bookmarkEnd w:id="52"/>
      <w:r>
        <w:rPr/>
      </w:r>
      <w:r>
        <w:rPr/>
        <w:t>Measurements</w:t>
      </w:r>
      <w:r>
        <w:rPr>
          <w:spacing w:val="-6"/>
        </w:rPr>
        <w:t> </w:t>
      </w:r>
      <w:r>
        <w:rPr/>
        <w:t>from</w:t>
      </w:r>
      <w:r>
        <w:rPr>
          <w:spacing w:val="-5"/>
        </w:rPr>
        <w:t> </w:t>
      </w:r>
      <w:r>
        <w:rPr/>
        <w:t>E2</w:t>
      </w:r>
      <w:r>
        <w:rPr>
          <w:spacing w:val="-1"/>
        </w:rPr>
        <w:t> </w:t>
      </w:r>
      <w:r>
        <w:rPr>
          <w:spacing w:val="-2"/>
        </w:rPr>
        <w:t>nodes</w:t>
      </w:r>
    </w:p>
    <w:p>
      <w:pPr>
        <w:pStyle w:val="BodyText"/>
        <w:spacing w:line="276" w:lineRule="auto" w:before="177"/>
        <w:ind w:left="230" w:right="225"/>
        <w:jc w:val="both"/>
      </w:pPr>
      <w:r>
        <w:rPr/>
        <w:t>The E2 measurements are necessary for inference and prediction in the Near-RT RIC as the driver for decisions in addition to KPMs.</w:t>
      </w:r>
      <w:r>
        <w:rPr>
          <w:spacing w:val="-2"/>
        </w:rPr>
        <w:t> </w:t>
      </w:r>
      <w:r>
        <w:rPr/>
        <w:t>For</w:t>
      </w:r>
      <w:r>
        <w:rPr>
          <w:spacing w:val="-4"/>
        </w:rPr>
        <w:t> </w:t>
      </w:r>
      <w:r>
        <w:rPr/>
        <w:t>the</w:t>
      </w:r>
      <w:r>
        <w:rPr>
          <w:spacing w:val="-1"/>
        </w:rPr>
        <w:t> </w:t>
      </w:r>
      <w:r>
        <w:rPr/>
        <w:t>QoS</w:t>
      </w:r>
      <w:r>
        <w:rPr>
          <w:spacing w:val="-4"/>
        </w:rPr>
        <w:t> </w:t>
      </w:r>
      <w:r>
        <w:rPr/>
        <w:t>based</w:t>
      </w:r>
      <w:r>
        <w:rPr>
          <w:spacing w:val="-7"/>
        </w:rPr>
        <w:t> </w:t>
      </w:r>
      <w:r>
        <w:rPr/>
        <w:t>resource</w:t>
      </w:r>
      <w:r>
        <w:rPr>
          <w:spacing w:val="-1"/>
        </w:rPr>
        <w:t> </w:t>
      </w:r>
      <w:r>
        <w:rPr/>
        <w:t>optimization use</w:t>
      </w:r>
      <w:r>
        <w:rPr>
          <w:spacing w:val="-1"/>
        </w:rPr>
        <w:t> </w:t>
      </w:r>
      <w:r>
        <w:rPr/>
        <w:t>case,</w:t>
      </w:r>
      <w:r>
        <w:rPr>
          <w:spacing w:val="-1"/>
        </w:rPr>
        <w:t> </w:t>
      </w:r>
      <w:r>
        <w:rPr/>
        <w:t>the</w:t>
      </w:r>
      <w:r>
        <w:rPr>
          <w:spacing w:val="-6"/>
        </w:rPr>
        <w:t> </w:t>
      </w:r>
      <w:r>
        <w:rPr/>
        <w:t>Near-RT RIC</w:t>
      </w:r>
      <w:r>
        <w:rPr>
          <w:spacing w:val="-6"/>
        </w:rPr>
        <w:t> </w:t>
      </w:r>
      <w:r>
        <w:rPr/>
        <w:t>can</w:t>
      </w:r>
      <w:r>
        <w:rPr>
          <w:spacing w:val="-1"/>
        </w:rPr>
        <w:t> </w:t>
      </w:r>
      <w:r>
        <w:rPr/>
        <w:t>translate</w:t>
      </w:r>
      <w:r>
        <w:rPr>
          <w:spacing w:val="-6"/>
        </w:rPr>
        <w:t> </w:t>
      </w:r>
      <w:r>
        <w:rPr/>
        <w:t>an</w:t>
      </w:r>
      <w:r>
        <w:rPr>
          <w:spacing w:val="-2"/>
        </w:rPr>
        <w:t> </w:t>
      </w:r>
      <w:r>
        <w:rPr/>
        <w:t>A1</w:t>
      </w:r>
      <w:r>
        <w:rPr>
          <w:spacing w:val="-2"/>
        </w:rPr>
        <w:t> </w:t>
      </w:r>
      <w:r>
        <w:rPr/>
        <w:t>policy</w:t>
      </w:r>
      <w:r>
        <w:rPr>
          <w:spacing w:val="-2"/>
        </w:rPr>
        <w:t> </w:t>
      </w:r>
      <w:r>
        <w:rPr/>
        <w:t>(relatively</w:t>
      </w:r>
      <w:r>
        <w:rPr>
          <w:spacing w:val="-3"/>
        </w:rPr>
        <w:t> </w:t>
      </w:r>
      <w:r>
        <w:rPr/>
        <w:t>static</w:t>
      </w:r>
      <w:r>
        <w:rPr>
          <w:spacing w:val="-1"/>
        </w:rPr>
        <w:t> </w:t>
      </w:r>
      <w:r>
        <w:rPr/>
        <w:t>targets) into</w:t>
      </w:r>
      <w:r>
        <w:rPr>
          <w:spacing w:val="-8"/>
        </w:rPr>
        <w:t> </w:t>
      </w:r>
      <w:r>
        <w:rPr/>
        <w:t>a</w:t>
      </w:r>
      <w:r>
        <w:rPr>
          <w:spacing w:val="-6"/>
        </w:rPr>
        <w:t> </w:t>
      </w:r>
      <w:r>
        <w:rPr/>
        <w:t>flexible</w:t>
      </w:r>
      <w:r>
        <w:rPr>
          <w:spacing w:val="-6"/>
        </w:rPr>
        <w:t> </w:t>
      </w:r>
      <w:r>
        <w:rPr/>
        <w:t>selection</w:t>
      </w:r>
      <w:r>
        <w:rPr>
          <w:spacing w:val="-7"/>
        </w:rPr>
        <w:t> </w:t>
      </w:r>
      <w:r>
        <w:rPr/>
        <w:t>of</w:t>
      </w:r>
      <w:r>
        <w:rPr>
          <w:spacing w:val="-9"/>
        </w:rPr>
        <w:t> </w:t>
      </w:r>
      <w:r>
        <w:rPr/>
        <w:t>controls</w:t>
      </w:r>
      <w:r>
        <w:rPr>
          <w:spacing w:val="-5"/>
        </w:rPr>
        <w:t> </w:t>
      </w:r>
      <w:r>
        <w:rPr/>
        <w:t>over</w:t>
      </w:r>
      <w:r>
        <w:rPr>
          <w:spacing w:val="-9"/>
        </w:rPr>
        <w:t> </w:t>
      </w:r>
      <w:r>
        <w:rPr/>
        <w:t>E2</w:t>
      </w:r>
      <w:r>
        <w:rPr>
          <w:spacing w:val="-7"/>
        </w:rPr>
        <w:t> </w:t>
      </w:r>
      <w:r>
        <w:rPr/>
        <w:t>(e.g.,</w:t>
      </w:r>
      <w:r>
        <w:rPr>
          <w:spacing w:val="-7"/>
        </w:rPr>
        <w:t> </w:t>
      </w:r>
      <w:r>
        <w:rPr/>
        <w:t>RB</w:t>
      </w:r>
      <w:r>
        <w:rPr>
          <w:spacing w:val="-6"/>
        </w:rPr>
        <w:t> </w:t>
      </w:r>
      <w:r>
        <w:rPr/>
        <w:t>control,</w:t>
      </w:r>
      <w:r>
        <w:rPr>
          <w:spacing w:val="-6"/>
        </w:rPr>
        <w:t> </w:t>
      </w:r>
      <w:r>
        <w:rPr/>
        <w:t>handover,</w:t>
      </w:r>
      <w:r>
        <w:rPr>
          <w:spacing w:val="-7"/>
        </w:rPr>
        <w:t> </w:t>
      </w:r>
      <w:r>
        <w:rPr/>
        <w:t>access</w:t>
      </w:r>
      <w:r>
        <w:rPr>
          <w:spacing w:val="-5"/>
        </w:rPr>
        <w:t> </w:t>
      </w:r>
      <w:r>
        <w:rPr/>
        <w:t>control)</w:t>
      </w:r>
      <w:r>
        <w:rPr>
          <w:spacing w:val="-9"/>
        </w:rPr>
        <w:t> </w:t>
      </w:r>
      <w:r>
        <w:rPr/>
        <w:t>by</w:t>
      </w:r>
      <w:r>
        <w:rPr>
          <w:spacing w:val="-7"/>
        </w:rPr>
        <w:t> </w:t>
      </w:r>
      <w:r>
        <w:rPr/>
        <w:t>taking</w:t>
      </w:r>
      <w:r>
        <w:rPr>
          <w:spacing w:val="-7"/>
        </w:rPr>
        <w:t> </w:t>
      </w:r>
      <w:r>
        <w:rPr/>
        <w:t>into</w:t>
      </w:r>
      <w:r>
        <w:rPr>
          <w:spacing w:val="-8"/>
        </w:rPr>
        <w:t> </w:t>
      </w:r>
      <w:r>
        <w:rPr/>
        <w:t>account</w:t>
      </w:r>
      <w:r>
        <w:rPr>
          <w:spacing w:val="-4"/>
        </w:rPr>
        <w:t> </w:t>
      </w:r>
      <w:r>
        <w:rPr/>
        <w:t>the</w:t>
      </w:r>
      <w:r>
        <w:rPr>
          <w:spacing w:val="-6"/>
        </w:rPr>
        <w:t> </w:t>
      </w:r>
      <w:r>
        <w:rPr/>
        <w:t>runtime</w:t>
      </w:r>
      <w:r>
        <w:rPr>
          <w:spacing w:val="-6"/>
        </w:rPr>
        <w:t> </w:t>
      </w:r>
      <w:r>
        <w:rPr/>
        <w:t>status in</w:t>
      </w:r>
      <w:r>
        <w:rPr>
          <w:spacing w:val="-2"/>
        </w:rPr>
        <w:t> </w:t>
      </w:r>
      <w:r>
        <w:rPr/>
        <w:t>the Near-RT RIC.</w:t>
      </w:r>
      <w:r>
        <w:rPr>
          <w:spacing w:val="-6"/>
        </w:rPr>
        <w:t> </w:t>
      </w:r>
      <w:r>
        <w:rPr/>
        <w:t>Therefore,</w:t>
      </w:r>
      <w:r>
        <w:rPr>
          <w:spacing w:val="-1"/>
        </w:rPr>
        <w:t> </w:t>
      </w:r>
      <w:r>
        <w:rPr/>
        <w:t>it</w:t>
      </w:r>
      <w:r>
        <w:rPr>
          <w:spacing w:val="-2"/>
        </w:rPr>
        <w:t> </w:t>
      </w:r>
      <w:r>
        <w:rPr/>
        <w:t>is required to</w:t>
      </w:r>
      <w:r>
        <w:rPr>
          <w:spacing w:val="-2"/>
        </w:rPr>
        <w:t> </w:t>
      </w:r>
      <w:r>
        <w:rPr/>
        <w:t>specify</w:t>
      </w:r>
      <w:r>
        <w:rPr>
          <w:spacing w:val="-1"/>
        </w:rPr>
        <w:t> </w:t>
      </w:r>
      <w:r>
        <w:rPr/>
        <w:t>those measurement</w:t>
      </w:r>
      <w:r>
        <w:rPr>
          <w:spacing w:val="-1"/>
        </w:rPr>
        <w:t> </w:t>
      </w:r>
      <w:r>
        <w:rPr/>
        <w:t>parameters</w:t>
      </w:r>
      <w:r>
        <w:rPr>
          <w:spacing w:val="-3"/>
        </w:rPr>
        <w:t> </w:t>
      </w:r>
      <w:r>
        <w:rPr/>
        <w:t>as possible</w:t>
      </w:r>
      <w:r>
        <w:rPr>
          <w:spacing w:val="-1"/>
        </w:rPr>
        <w:t> </w:t>
      </w:r>
      <w:r>
        <w:rPr/>
        <w:t>as needed</w:t>
      </w:r>
      <w:r>
        <w:rPr>
          <w:spacing w:val="-1"/>
        </w:rPr>
        <w:t> </w:t>
      </w:r>
      <w:r>
        <w:rPr/>
        <w:t>over</w:t>
      </w:r>
      <w:r>
        <w:rPr>
          <w:spacing w:val="-3"/>
        </w:rPr>
        <w:t> </w:t>
      </w:r>
      <w:r>
        <w:rPr/>
        <w:t>E2 interface.</w:t>
      </w:r>
    </w:p>
    <w:p>
      <w:pPr>
        <w:pStyle w:val="BodyText"/>
        <w:spacing w:line="276" w:lineRule="auto" w:before="158"/>
        <w:ind w:left="230" w:right="223"/>
        <w:jc w:val="both"/>
      </w:pPr>
      <w:r>
        <w:rPr/>
        <w:t>The examples</w:t>
      </w:r>
      <w:r>
        <w:rPr>
          <w:spacing w:val="-1"/>
        </w:rPr>
        <w:t> </w:t>
      </w:r>
      <w:r>
        <w:rPr/>
        <w:t>of UE-level, cell-level,</w:t>
      </w:r>
      <w:r>
        <w:rPr>
          <w:spacing w:val="-3"/>
        </w:rPr>
        <w:t> </w:t>
      </w:r>
      <w:r>
        <w:rPr/>
        <w:t>and slice-level measurement information identified as required are listed</w:t>
      </w:r>
      <w:r>
        <w:rPr>
          <w:spacing w:val="-3"/>
        </w:rPr>
        <w:t> </w:t>
      </w:r>
      <w:r>
        <w:rPr/>
        <w:t>in table</w:t>
      </w:r>
      <w:r>
        <w:rPr>
          <w:spacing w:val="-2"/>
        </w:rPr>
        <w:t> </w:t>
      </w:r>
      <w:r>
        <w:rPr/>
        <w:t>4.2.4.3- 1 below.</w:t>
      </w:r>
    </w:p>
    <w:p>
      <w:pPr>
        <w:pStyle w:val="BodyText"/>
        <w:spacing w:before="35"/>
      </w:pPr>
    </w:p>
    <w:p>
      <w:pPr>
        <w:pStyle w:val="Heading6"/>
        <w:spacing w:before="1"/>
      </w:pPr>
      <w:r>
        <w:rPr/>
        <w:t>Table</w:t>
      </w:r>
      <w:r>
        <w:rPr>
          <w:spacing w:val="-12"/>
        </w:rPr>
        <w:t> </w:t>
      </w:r>
      <w:r>
        <w:rPr/>
        <w:t>4.2.4.3-1:</w:t>
      </w:r>
      <w:r>
        <w:rPr>
          <w:spacing w:val="-11"/>
        </w:rPr>
        <w:t> </w:t>
      </w:r>
      <w:r>
        <w:rPr/>
        <w:t>Measurements</w:t>
      </w:r>
      <w:r>
        <w:rPr>
          <w:spacing w:val="-12"/>
        </w:rPr>
        <w:t> </w:t>
      </w:r>
      <w:r>
        <w:rPr/>
        <w:t>from</w:t>
      </w:r>
      <w:r>
        <w:rPr>
          <w:spacing w:val="-8"/>
        </w:rPr>
        <w:t> </w:t>
      </w:r>
      <w:r>
        <w:rPr/>
        <w:t>E2</w:t>
      </w:r>
      <w:r>
        <w:rPr>
          <w:spacing w:val="-5"/>
        </w:rPr>
        <w:t> </w:t>
      </w:r>
      <w:r>
        <w:rPr>
          <w:spacing w:val="-4"/>
        </w:rPr>
        <w:t>nodes</w:t>
      </w:r>
    </w:p>
    <w:p>
      <w:pPr>
        <w:spacing w:line="240" w:lineRule="auto" w:before="5" w:after="0"/>
        <w:rPr>
          <w:b/>
          <w:sz w:val="15"/>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1"/>
        <w:gridCol w:w="1711"/>
        <w:gridCol w:w="6573"/>
      </w:tblGrid>
      <w:tr>
        <w:trPr>
          <w:trHeight w:val="220" w:hRule="atLeast"/>
        </w:trPr>
        <w:tc>
          <w:tcPr>
            <w:tcW w:w="2902" w:type="dxa"/>
            <w:gridSpan w:val="2"/>
            <w:shd w:val="clear" w:color="auto" w:fill="D9D9D9"/>
          </w:tcPr>
          <w:p>
            <w:pPr>
              <w:pStyle w:val="TableParagraph"/>
              <w:spacing w:line="199" w:lineRule="exact" w:before="1"/>
              <w:ind w:left="635"/>
              <w:rPr>
                <w:b/>
                <w:sz w:val="18"/>
              </w:rPr>
            </w:pPr>
            <w:r>
              <w:rPr>
                <w:b/>
                <w:sz w:val="18"/>
              </w:rPr>
              <w:t>Measurement</w:t>
            </w:r>
            <w:r>
              <w:rPr>
                <w:b/>
                <w:spacing w:val="-3"/>
                <w:sz w:val="18"/>
              </w:rPr>
              <w:t> </w:t>
            </w:r>
            <w:r>
              <w:rPr>
                <w:b/>
                <w:spacing w:val="-4"/>
                <w:sz w:val="18"/>
              </w:rPr>
              <w:t>Type</w:t>
            </w:r>
          </w:p>
        </w:tc>
        <w:tc>
          <w:tcPr>
            <w:tcW w:w="6573" w:type="dxa"/>
            <w:shd w:val="clear" w:color="auto" w:fill="D9D9D9"/>
          </w:tcPr>
          <w:p>
            <w:pPr>
              <w:pStyle w:val="TableParagraph"/>
              <w:spacing w:line="199" w:lineRule="exact" w:before="1"/>
              <w:jc w:val="center"/>
              <w:rPr>
                <w:b/>
                <w:sz w:val="18"/>
              </w:rPr>
            </w:pPr>
            <w:r>
              <w:rPr>
                <w:b/>
                <w:sz w:val="18"/>
              </w:rPr>
              <w:t>Measurement</w:t>
            </w:r>
            <w:r>
              <w:rPr>
                <w:b/>
                <w:spacing w:val="-1"/>
                <w:sz w:val="18"/>
              </w:rPr>
              <w:t> </w:t>
            </w:r>
            <w:r>
              <w:rPr>
                <w:b/>
                <w:spacing w:val="-2"/>
                <w:sz w:val="18"/>
              </w:rPr>
              <w:t>Examples</w:t>
            </w:r>
          </w:p>
        </w:tc>
      </w:tr>
      <w:tr>
        <w:trPr>
          <w:trHeight w:val="440" w:hRule="atLeast"/>
        </w:trPr>
        <w:tc>
          <w:tcPr>
            <w:tcW w:w="1191" w:type="dxa"/>
            <w:vMerge w:val="restart"/>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66"/>
              <w:rPr>
                <w:b/>
                <w:sz w:val="18"/>
              </w:rPr>
            </w:pPr>
          </w:p>
          <w:p>
            <w:pPr>
              <w:pStyle w:val="TableParagraph"/>
              <w:ind w:left="255"/>
              <w:rPr>
                <w:sz w:val="18"/>
              </w:rPr>
            </w:pPr>
            <w:r>
              <w:rPr>
                <w:spacing w:val="-2"/>
                <w:sz w:val="18"/>
              </w:rPr>
              <w:t>UE-level</w:t>
            </w:r>
          </w:p>
        </w:tc>
        <w:tc>
          <w:tcPr>
            <w:tcW w:w="1711" w:type="dxa"/>
          </w:tcPr>
          <w:p>
            <w:pPr>
              <w:pStyle w:val="TableParagraph"/>
              <w:spacing w:before="1"/>
              <w:ind w:right="1"/>
              <w:jc w:val="center"/>
              <w:rPr>
                <w:sz w:val="18"/>
              </w:rPr>
            </w:pPr>
            <w:r>
              <w:rPr>
                <w:sz w:val="18"/>
              </w:rPr>
              <w:t>Radio</w:t>
            </w:r>
            <w:r>
              <w:rPr>
                <w:spacing w:val="-9"/>
                <w:sz w:val="18"/>
              </w:rPr>
              <w:t> </w:t>
            </w:r>
            <w:r>
              <w:rPr>
                <w:sz w:val="18"/>
              </w:rPr>
              <w:t>channel</w:t>
            </w:r>
            <w:r>
              <w:rPr>
                <w:spacing w:val="-7"/>
                <w:sz w:val="18"/>
              </w:rPr>
              <w:t> </w:t>
            </w:r>
            <w:r>
              <w:rPr>
                <w:spacing w:val="-4"/>
                <w:sz w:val="18"/>
              </w:rPr>
              <w:t>info</w:t>
            </w:r>
          </w:p>
          <w:p>
            <w:pPr>
              <w:pStyle w:val="TableParagraph"/>
              <w:spacing w:line="199" w:lineRule="exact" w:before="13"/>
              <w:ind w:left="1" w:right="1"/>
              <w:jc w:val="center"/>
              <w:rPr>
                <w:sz w:val="18"/>
              </w:rPr>
            </w:pPr>
            <w:r>
              <w:rPr>
                <w:sz w:val="18"/>
              </w:rPr>
              <w:t>available</w:t>
            </w:r>
            <w:r>
              <w:rPr>
                <w:spacing w:val="-6"/>
                <w:sz w:val="18"/>
              </w:rPr>
              <w:t> </w:t>
            </w:r>
            <w:r>
              <w:rPr>
                <w:sz w:val="18"/>
              </w:rPr>
              <w:t>at</w:t>
            </w:r>
            <w:r>
              <w:rPr>
                <w:spacing w:val="-4"/>
                <w:sz w:val="18"/>
              </w:rPr>
              <w:t> </w:t>
            </w:r>
            <w:r>
              <w:rPr>
                <w:spacing w:val="-5"/>
                <w:sz w:val="18"/>
              </w:rPr>
              <w:t>DU</w:t>
            </w:r>
          </w:p>
        </w:tc>
        <w:tc>
          <w:tcPr>
            <w:tcW w:w="6573" w:type="dxa"/>
          </w:tcPr>
          <w:p>
            <w:pPr>
              <w:pStyle w:val="TableParagraph"/>
              <w:numPr>
                <w:ilvl w:val="0"/>
                <w:numId w:val="22"/>
              </w:numPr>
              <w:tabs>
                <w:tab w:pos="449" w:val="left" w:leader="none"/>
              </w:tabs>
              <w:spacing w:line="240" w:lineRule="auto" w:before="6" w:after="0"/>
              <w:ind w:left="449" w:right="0" w:hanging="360"/>
              <w:jc w:val="left"/>
              <w:rPr>
                <w:sz w:val="18"/>
              </w:rPr>
            </w:pPr>
            <w:r>
              <w:rPr>
                <w:b/>
                <w:sz w:val="18"/>
              </w:rPr>
              <w:t>CQI</w:t>
            </w:r>
            <w:r>
              <w:rPr>
                <w:b/>
                <w:spacing w:val="-1"/>
                <w:sz w:val="18"/>
              </w:rPr>
              <w:t> </w:t>
            </w:r>
            <w:r>
              <w:rPr>
                <w:spacing w:val="-5"/>
                <w:sz w:val="18"/>
              </w:rPr>
              <w:t>(*)</w:t>
            </w:r>
          </w:p>
        </w:tc>
      </w:tr>
      <w:tr>
        <w:trPr>
          <w:trHeight w:val="840" w:hRule="atLeast"/>
        </w:trPr>
        <w:tc>
          <w:tcPr>
            <w:tcW w:w="1191" w:type="dxa"/>
            <w:vMerge/>
            <w:tcBorders>
              <w:top w:val="nil"/>
            </w:tcBorders>
          </w:tcPr>
          <w:p>
            <w:pPr>
              <w:rPr>
                <w:sz w:val="2"/>
                <w:szCs w:val="2"/>
              </w:rPr>
            </w:pPr>
          </w:p>
        </w:tc>
        <w:tc>
          <w:tcPr>
            <w:tcW w:w="1711" w:type="dxa"/>
          </w:tcPr>
          <w:p>
            <w:pPr>
              <w:pStyle w:val="TableParagraph"/>
              <w:spacing w:line="254" w:lineRule="auto" w:before="91"/>
              <w:ind w:left="104" w:right="104"/>
              <w:jc w:val="center"/>
              <w:rPr>
                <w:sz w:val="18"/>
              </w:rPr>
            </w:pPr>
            <w:r>
              <w:rPr>
                <w:sz w:val="18"/>
              </w:rPr>
              <w:t>Radio</w:t>
            </w:r>
            <w:r>
              <w:rPr>
                <w:spacing w:val="-15"/>
                <w:sz w:val="18"/>
              </w:rPr>
              <w:t> </w:t>
            </w:r>
            <w:r>
              <w:rPr>
                <w:sz w:val="18"/>
              </w:rPr>
              <w:t>channel</w:t>
            </w:r>
            <w:r>
              <w:rPr>
                <w:spacing w:val="-12"/>
                <w:sz w:val="18"/>
              </w:rPr>
              <w:t> </w:t>
            </w:r>
            <w:r>
              <w:rPr>
                <w:sz w:val="18"/>
              </w:rPr>
              <w:t>info available at CU- CP</w:t>
            </w:r>
            <w:r>
              <w:rPr>
                <w:spacing w:val="-3"/>
                <w:sz w:val="18"/>
              </w:rPr>
              <w:t> </w:t>
            </w:r>
            <w:r>
              <w:rPr>
                <w:sz w:val="18"/>
              </w:rPr>
              <w:t>for</w:t>
            </w:r>
            <w:r>
              <w:rPr>
                <w:spacing w:val="-4"/>
                <w:sz w:val="18"/>
              </w:rPr>
              <w:t> </w:t>
            </w:r>
            <w:r>
              <w:rPr>
                <w:sz w:val="18"/>
              </w:rPr>
              <w:t>serving</w:t>
            </w:r>
            <w:r>
              <w:rPr>
                <w:spacing w:val="-3"/>
                <w:sz w:val="18"/>
              </w:rPr>
              <w:t> </w:t>
            </w:r>
            <w:r>
              <w:rPr>
                <w:sz w:val="18"/>
              </w:rPr>
              <w:t>cell</w:t>
            </w:r>
          </w:p>
        </w:tc>
        <w:tc>
          <w:tcPr>
            <w:tcW w:w="6573" w:type="dxa"/>
          </w:tcPr>
          <w:p>
            <w:pPr>
              <w:pStyle w:val="TableParagraph"/>
              <w:numPr>
                <w:ilvl w:val="0"/>
                <w:numId w:val="23"/>
              </w:numPr>
              <w:tabs>
                <w:tab w:pos="439" w:val="left" w:leader="none"/>
              </w:tabs>
              <w:spacing w:line="206" w:lineRule="exact" w:before="1" w:after="0"/>
              <w:ind w:left="439" w:right="0" w:hanging="360"/>
              <w:jc w:val="left"/>
              <w:rPr>
                <w:sz w:val="18"/>
              </w:rPr>
            </w:pPr>
            <w:r>
              <w:rPr>
                <w:b/>
                <w:sz w:val="18"/>
              </w:rPr>
              <w:t>RSRP</w:t>
            </w:r>
            <w:r>
              <w:rPr>
                <w:b/>
                <w:spacing w:val="-3"/>
                <w:sz w:val="18"/>
              </w:rPr>
              <w:t> </w:t>
            </w:r>
            <w:r>
              <w:rPr>
                <w:sz w:val="18"/>
              </w:rPr>
              <w:t>(as</w:t>
            </w:r>
            <w:r>
              <w:rPr>
                <w:spacing w:val="-1"/>
                <w:sz w:val="18"/>
              </w:rPr>
              <w:t> </w:t>
            </w:r>
            <w:r>
              <w:rPr>
                <w:sz w:val="18"/>
              </w:rPr>
              <w:t>specified</w:t>
            </w:r>
            <w:r>
              <w:rPr>
                <w:spacing w:val="-2"/>
                <w:sz w:val="18"/>
              </w:rPr>
              <w:t> </w:t>
            </w:r>
            <w:r>
              <w:rPr>
                <w:sz w:val="18"/>
              </w:rPr>
              <w:t>in</w:t>
            </w:r>
            <w:r>
              <w:rPr>
                <w:spacing w:val="-1"/>
                <w:sz w:val="18"/>
              </w:rPr>
              <w:t> </w:t>
            </w:r>
            <w:r>
              <w:rPr>
                <w:sz w:val="18"/>
              </w:rPr>
              <w:t>3GPP</w:t>
            </w:r>
            <w:r>
              <w:rPr>
                <w:spacing w:val="-1"/>
                <w:sz w:val="18"/>
              </w:rPr>
              <w:t> </w:t>
            </w:r>
            <w:r>
              <w:rPr>
                <w:sz w:val="18"/>
              </w:rPr>
              <w:t>TS</w:t>
            </w:r>
            <w:r>
              <w:rPr>
                <w:spacing w:val="-1"/>
                <w:sz w:val="18"/>
              </w:rPr>
              <w:t> </w:t>
            </w:r>
            <w:r>
              <w:rPr>
                <w:sz w:val="18"/>
              </w:rPr>
              <w:t>38.331</w:t>
            </w:r>
            <w:r>
              <w:rPr>
                <w:spacing w:val="-2"/>
                <w:sz w:val="18"/>
              </w:rPr>
              <w:t> </w:t>
            </w:r>
            <w:r>
              <w:rPr>
                <w:sz w:val="18"/>
              </w:rPr>
              <w:t>[18]</w:t>
            </w:r>
            <w:r>
              <w:rPr>
                <w:spacing w:val="-2"/>
                <w:sz w:val="18"/>
              </w:rPr>
              <w:t> </w:t>
            </w:r>
            <w:r>
              <w:rPr>
                <w:sz w:val="18"/>
              </w:rPr>
              <w:t>and</w:t>
            </w:r>
            <w:r>
              <w:rPr>
                <w:spacing w:val="-3"/>
                <w:sz w:val="18"/>
              </w:rPr>
              <w:t> </w:t>
            </w:r>
            <w:r>
              <w:rPr>
                <w:sz w:val="18"/>
              </w:rPr>
              <w:t>3GPP</w:t>
            </w:r>
            <w:r>
              <w:rPr>
                <w:spacing w:val="-2"/>
                <w:sz w:val="18"/>
              </w:rPr>
              <w:t> </w:t>
            </w:r>
            <w:r>
              <w:rPr>
                <w:sz w:val="18"/>
              </w:rPr>
              <w:t>TS</w:t>
            </w:r>
            <w:r>
              <w:rPr>
                <w:spacing w:val="-1"/>
                <w:sz w:val="18"/>
              </w:rPr>
              <w:t> </w:t>
            </w:r>
            <w:r>
              <w:rPr>
                <w:sz w:val="18"/>
              </w:rPr>
              <w:t>36.331</w:t>
            </w:r>
            <w:r>
              <w:rPr>
                <w:spacing w:val="-1"/>
                <w:sz w:val="18"/>
              </w:rPr>
              <w:t> </w:t>
            </w:r>
            <w:r>
              <w:rPr>
                <w:spacing w:val="-2"/>
                <w:sz w:val="18"/>
              </w:rPr>
              <w:t>[11])</w:t>
            </w:r>
          </w:p>
          <w:p>
            <w:pPr>
              <w:pStyle w:val="TableParagraph"/>
              <w:numPr>
                <w:ilvl w:val="0"/>
                <w:numId w:val="23"/>
              </w:numPr>
              <w:tabs>
                <w:tab w:pos="439" w:val="left" w:leader="none"/>
              </w:tabs>
              <w:spacing w:line="206" w:lineRule="exact" w:before="0" w:after="0"/>
              <w:ind w:left="439" w:right="0" w:hanging="360"/>
              <w:jc w:val="left"/>
              <w:rPr>
                <w:sz w:val="18"/>
              </w:rPr>
            </w:pPr>
            <w:r>
              <w:rPr>
                <w:b/>
                <w:sz w:val="18"/>
              </w:rPr>
              <w:t>RSRQ</w:t>
            </w:r>
            <w:r>
              <w:rPr>
                <w:b/>
                <w:spacing w:val="-2"/>
                <w:sz w:val="18"/>
              </w:rPr>
              <w:t> </w:t>
            </w:r>
            <w:r>
              <w:rPr>
                <w:sz w:val="18"/>
              </w:rPr>
              <w:t>(as</w:t>
            </w:r>
            <w:r>
              <w:rPr>
                <w:spacing w:val="-1"/>
                <w:sz w:val="18"/>
              </w:rPr>
              <w:t> </w:t>
            </w:r>
            <w:r>
              <w:rPr>
                <w:sz w:val="18"/>
              </w:rPr>
              <w:t>specified</w:t>
            </w:r>
            <w:r>
              <w:rPr>
                <w:spacing w:val="-2"/>
                <w:sz w:val="18"/>
              </w:rPr>
              <w:t> </w:t>
            </w:r>
            <w:r>
              <w:rPr>
                <w:sz w:val="18"/>
              </w:rPr>
              <w:t>in 3GPP</w:t>
            </w:r>
            <w:r>
              <w:rPr>
                <w:spacing w:val="-1"/>
                <w:sz w:val="18"/>
              </w:rPr>
              <w:t> </w:t>
            </w:r>
            <w:r>
              <w:rPr>
                <w:sz w:val="18"/>
              </w:rPr>
              <w:t>TS</w:t>
            </w:r>
            <w:r>
              <w:rPr>
                <w:spacing w:val="-1"/>
                <w:sz w:val="18"/>
              </w:rPr>
              <w:t> </w:t>
            </w:r>
            <w:r>
              <w:rPr>
                <w:sz w:val="18"/>
              </w:rPr>
              <w:t>38.331</w:t>
            </w:r>
            <w:r>
              <w:rPr>
                <w:spacing w:val="-1"/>
                <w:sz w:val="18"/>
              </w:rPr>
              <w:t> </w:t>
            </w:r>
            <w:r>
              <w:rPr>
                <w:sz w:val="18"/>
              </w:rPr>
              <w:t>[18]</w:t>
            </w:r>
            <w:r>
              <w:rPr>
                <w:spacing w:val="-2"/>
                <w:sz w:val="18"/>
              </w:rPr>
              <w:t> </w:t>
            </w:r>
            <w:r>
              <w:rPr>
                <w:sz w:val="18"/>
              </w:rPr>
              <w:t>and</w:t>
            </w:r>
            <w:r>
              <w:rPr>
                <w:spacing w:val="-2"/>
                <w:sz w:val="18"/>
              </w:rPr>
              <w:t> </w:t>
            </w:r>
            <w:r>
              <w:rPr>
                <w:sz w:val="18"/>
              </w:rPr>
              <w:t>3GPP</w:t>
            </w:r>
            <w:r>
              <w:rPr>
                <w:spacing w:val="-2"/>
                <w:sz w:val="18"/>
              </w:rPr>
              <w:t> </w:t>
            </w:r>
            <w:r>
              <w:rPr>
                <w:sz w:val="18"/>
              </w:rPr>
              <w:t>TS 36.331</w:t>
            </w:r>
            <w:r>
              <w:rPr>
                <w:spacing w:val="-1"/>
                <w:sz w:val="18"/>
              </w:rPr>
              <w:t> </w:t>
            </w:r>
            <w:r>
              <w:rPr>
                <w:spacing w:val="-2"/>
                <w:sz w:val="18"/>
              </w:rPr>
              <w:t>[11])</w:t>
            </w:r>
          </w:p>
          <w:p>
            <w:pPr>
              <w:pStyle w:val="TableParagraph"/>
              <w:numPr>
                <w:ilvl w:val="0"/>
                <w:numId w:val="23"/>
              </w:numPr>
              <w:tabs>
                <w:tab w:pos="439" w:val="left" w:leader="none"/>
              </w:tabs>
              <w:spacing w:line="206" w:lineRule="exact" w:before="3" w:after="0"/>
              <w:ind w:left="439" w:right="0" w:hanging="360"/>
              <w:jc w:val="left"/>
              <w:rPr>
                <w:sz w:val="18"/>
              </w:rPr>
            </w:pPr>
            <w:r>
              <w:rPr>
                <w:b/>
                <w:sz w:val="18"/>
              </w:rPr>
              <w:t>SINR</w:t>
            </w:r>
            <w:r>
              <w:rPr>
                <w:b/>
                <w:spacing w:val="-1"/>
                <w:sz w:val="18"/>
              </w:rPr>
              <w:t> </w:t>
            </w:r>
            <w:r>
              <w:rPr>
                <w:sz w:val="18"/>
              </w:rPr>
              <w:t>(as</w:t>
            </w:r>
            <w:r>
              <w:rPr>
                <w:spacing w:val="-1"/>
                <w:sz w:val="18"/>
              </w:rPr>
              <w:t> </w:t>
            </w:r>
            <w:r>
              <w:rPr>
                <w:sz w:val="18"/>
              </w:rPr>
              <w:t>specified</w:t>
            </w:r>
            <w:r>
              <w:rPr>
                <w:spacing w:val="-2"/>
                <w:sz w:val="18"/>
              </w:rPr>
              <w:t> </w:t>
            </w:r>
            <w:r>
              <w:rPr>
                <w:sz w:val="18"/>
              </w:rPr>
              <w:t>in</w:t>
            </w:r>
            <w:r>
              <w:rPr>
                <w:spacing w:val="-1"/>
                <w:sz w:val="18"/>
              </w:rPr>
              <w:t> </w:t>
            </w:r>
            <w:r>
              <w:rPr>
                <w:sz w:val="18"/>
              </w:rPr>
              <w:t>3GPP</w:t>
            </w:r>
            <w:r>
              <w:rPr>
                <w:spacing w:val="-1"/>
                <w:sz w:val="18"/>
              </w:rPr>
              <w:t> </w:t>
            </w:r>
            <w:r>
              <w:rPr>
                <w:sz w:val="18"/>
              </w:rPr>
              <w:t>TS</w:t>
            </w:r>
            <w:r>
              <w:rPr>
                <w:spacing w:val="-1"/>
                <w:sz w:val="18"/>
              </w:rPr>
              <w:t> </w:t>
            </w:r>
            <w:r>
              <w:rPr>
                <w:sz w:val="18"/>
              </w:rPr>
              <w:t>38.331</w:t>
            </w:r>
            <w:r>
              <w:rPr>
                <w:spacing w:val="-2"/>
                <w:sz w:val="18"/>
              </w:rPr>
              <w:t> </w:t>
            </w:r>
            <w:r>
              <w:rPr>
                <w:sz w:val="18"/>
              </w:rPr>
              <w:t>[18]</w:t>
            </w:r>
            <w:r>
              <w:rPr>
                <w:spacing w:val="-2"/>
                <w:sz w:val="18"/>
              </w:rPr>
              <w:t> </w:t>
            </w:r>
            <w:r>
              <w:rPr>
                <w:sz w:val="18"/>
              </w:rPr>
              <w:t>and</w:t>
            </w:r>
            <w:r>
              <w:rPr>
                <w:spacing w:val="-2"/>
                <w:sz w:val="18"/>
              </w:rPr>
              <w:t> </w:t>
            </w:r>
            <w:r>
              <w:rPr>
                <w:sz w:val="18"/>
              </w:rPr>
              <w:t>3GPP</w:t>
            </w:r>
            <w:r>
              <w:rPr>
                <w:spacing w:val="-2"/>
                <w:sz w:val="18"/>
              </w:rPr>
              <w:t> </w:t>
            </w:r>
            <w:r>
              <w:rPr>
                <w:sz w:val="18"/>
              </w:rPr>
              <w:t>TS</w:t>
            </w:r>
            <w:r>
              <w:rPr>
                <w:spacing w:val="-1"/>
                <w:sz w:val="18"/>
              </w:rPr>
              <w:t> </w:t>
            </w:r>
            <w:r>
              <w:rPr>
                <w:sz w:val="18"/>
              </w:rPr>
              <w:t>36.331</w:t>
            </w:r>
            <w:r>
              <w:rPr>
                <w:spacing w:val="-1"/>
                <w:sz w:val="18"/>
              </w:rPr>
              <w:t> </w:t>
            </w:r>
            <w:r>
              <w:rPr>
                <w:spacing w:val="-2"/>
                <w:sz w:val="18"/>
              </w:rPr>
              <w:t>[11])</w:t>
            </w:r>
          </w:p>
          <w:p>
            <w:pPr>
              <w:pStyle w:val="TableParagraph"/>
              <w:spacing w:line="198" w:lineRule="exact"/>
              <w:ind w:left="104"/>
              <w:rPr>
                <w:sz w:val="18"/>
              </w:rPr>
            </w:pPr>
            <w:r>
              <w:rPr>
                <w:sz w:val="18"/>
              </w:rPr>
              <w:t>See</w:t>
            </w:r>
            <w:r>
              <w:rPr>
                <w:spacing w:val="-4"/>
                <w:sz w:val="18"/>
              </w:rPr>
              <w:t> </w:t>
            </w:r>
            <w:r>
              <w:rPr>
                <w:sz w:val="18"/>
              </w:rPr>
              <w:t>NOTE</w:t>
            </w:r>
            <w:r>
              <w:rPr>
                <w:spacing w:val="-3"/>
                <w:sz w:val="18"/>
              </w:rPr>
              <w:t> </w:t>
            </w:r>
            <w:r>
              <w:rPr>
                <w:spacing w:val="-5"/>
                <w:sz w:val="18"/>
              </w:rPr>
              <w:t>1.</w:t>
            </w:r>
          </w:p>
        </w:tc>
      </w:tr>
      <w:tr>
        <w:trPr>
          <w:trHeight w:val="884" w:hRule="atLeast"/>
        </w:trPr>
        <w:tc>
          <w:tcPr>
            <w:tcW w:w="1191" w:type="dxa"/>
            <w:vMerge/>
            <w:tcBorders>
              <w:top w:val="nil"/>
            </w:tcBorders>
          </w:tcPr>
          <w:p>
            <w:pPr>
              <w:rPr>
                <w:sz w:val="2"/>
                <w:szCs w:val="2"/>
              </w:rPr>
            </w:pPr>
          </w:p>
        </w:tc>
        <w:tc>
          <w:tcPr>
            <w:tcW w:w="1711" w:type="dxa"/>
          </w:tcPr>
          <w:p>
            <w:pPr>
              <w:pStyle w:val="TableParagraph"/>
              <w:spacing w:line="256" w:lineRule="auto" w:before="1"/>
              <w:ind w:left="104" w:right="104"/>
              <w:jc w:val="center"/>
              <w:rPr>
                <w:sz w:val="18"/>
              </w:rPr>
            </w:pPr>
            <w:r>
              <w:rPr>
                <w:sz w:val="18"/>
              </w:rPr>
              <w:t>Radio</w:t>
            </w:r>
            <w:r>
              <w:rPr>
                <w:spacing w:val="-15"/>
                <w:sz w:val="18"/>
              </w:rPr>
              <w:t> </w:t>
            </w:r>
            <w:r>
              <w:rPr>
                <w:sz w:val="18"/>
              </w:rPr>
              <w:t>channel</w:t>
            </w:r>
            <w:r>
              <w:rPr>
                <w:spacing w:val="-12"/>
                <w:sz w:val="18"/>
              </w:rPr>
              <w:t> </w:t>
            </w:r>
            <w:r>
              <w:rPr>
                <w:sz w:val="18"/>
              </w:rPr>
              <w:t>info available at CU- CP for</w:t>
            </w:r>
          </w:p>
          <w:p>
            <w:pPr>
              <w:pStyle w:val="TableParagraph"/>
              <w:spacing w:line="199" w:lineRule="exact"/>
              <w:ind w:left="1" w:right="1"/>
              <w:jc w:val="center"/>
              <w:rPr>
                <w:sz w:val="18"/>
              </w:rPr>
            </w:pPr>
            <w:r>
              <w:rPr>
                <w:sz w:val="18"/>
              </w:rPr>
              <w:t>neighboring</w:t>
            </w:r>
            <w:r>
              <w:rPr>
                <w:spacing w:val="-11"/>
                <w:sz w:val="18"/>
              </w:rPr>
              <w:t> </w:t>
            </w:r>
            <w:r>
              <w:rPr>
                <w:spacing w:val="-2"/>
                <w:sz w:val="18"/>
              </w:rPr>
              <w:t>cells</w:t>
            </w:r>
          </w:p>
        </w:tc>
        <w:tc>
          <w:tcPr>
            <w:tcW w:w="6573" w:type="dxa"/>
          </w:tcPr>
          <w:p>
            <w:pPr>
              <w:pStyle w:val="TableParagraph"/>
              <w:numPr>
                <w:ilvl w:val="0"/>
                <w:numId w:val="24"/>
              </w:numPr>
              <w:tabs>
                <w:tab w:pos="439" w:val="left" w:leader="none"/>
              </w:tabs>
              <w:spacing w:line="240" w:lineRule="auto" w:before="21" w:after="0"/>
              <w:ind w:left="439" w:right="0" w:hanging="360"/>
              <w:jc w:val="left"/>
              <w:rPr>
                <w:sz w:val="18"/>
              </w:rPr>
            </w:pPr>
            <w:r>
              <w:rPr>
                <w:b/>
                <w:sz w:val="18"/>
              </w:rPr>
              <w:t>RSRP</w:t>
            </w:r>
            <w:r>
              <w:rPr>
                <w:b/>
                <w:spacing w:val="-3"/>
                <w:sz w:val="18"/>
              </w:rPr>
              <w:t> </w:t>
            </w:r>
            <w:r>
              <w:rPr>
                <w:sz w:val="18"/>
              </w:rPr>
              <w:t>(as</w:t>
            </w:r>
            <w:r>
              <w:rPr>
                <w:spacing w:val="-1"/>
                <w:sz w:val="18"/>
              </w:rPr>
              <w:t> </w:t>
            </w:r>
            <w:r>
              <w:rPr>
                <w:sz w:val="18"/>
              </w:rPr>
              <w:t>specified</w:t>
            </w:r>
            <w:r>
              <w:rPr>
                <w:spacing w:val="-2"/>
                <w:sz w:val="18"/>
              </w:rPr>
              <w:t> </w:t>
            </w:r>
            <w:r>
              <w:rPr>
                <w:sz w:val="18"/>
              </w:rPr>
              <w:t>in</w:t>
            </w:r>
            <w:r>
              <w:rPr>
                <w:spacing w:val="-1"/>
                <w:sz w:val="18"/>
              </w:rPr>
              <w:t> </w:t>
            </w:r>
            <w:r>
              <w:rPr>
                <w:sz w:val="18"/>
              </w:rPr>
              <w:t>3GPP</w:t>
            </w:r>
            <w:r>
              <w:rPr>
                <w:spacing w:val="-1"/>
                <w:sz w:val="18"/>
              </w:rPr>
              <w:t> </w:t>
            </w:r>
            <w:r>
              <w:rPr>
                <w:sz w:val="18"/>
              </w:rPr>
              <w:t>TS</w:t>
            </w:r>
            <w:r>
              <w:rPr>
                <w:spacing w:val="-1"/>
                <w:sz w:val="18"/>
              </w:rPr>
              <w:t> </w:t>
            </w:r>
            <w:r>
              <w:rPr>
                <w:sz w:val="18"/>
              </w:rPr>
              <w:t>38.331</w:t>
            </w:r>
            <w:r>
              <w:rPr>
                <w:spacing w:val="-2"/>
                <w:sz w:val="18"/>
              </w:rPr>
              <w:t> </w:t>
            </w:r>
            <w:r>
              <w:rPr>
                <w:sz w:val="18"/>
              </w:rPr>
              <w:t>[18]</w:t>
            </w:r>
            <w:r>
              <w:rPr>
                <w:spacing w:val="-2"/>
                <w:sz w:val="18"/>
              </w:rPr>
              <w:t> </w:t>
            </w:r>
            <w:r>
              <w:rPr>
                <w:sz w:val="18"/>
              </w:rPr>
              <w:t>and</w:t>
            </w:r>
            <w:r>
              <w:rPr>
                <w:spacing w:val="-3"/>
                <w:sz w:val="18"/>
              </w:rPr>
              <w:t> </w:t>
            </w:r>
            <w:r>
              <w:rPr>
                <w:sz w:val="18"/>
              </w:rPr>
              <w:t>3GPP</w:t>
            </w:r>
            <w:r>
              <w:rPr>
                <w:spacing w:val="-2"/>
                <w:sz w:val="18"/>
              </w:rPr>
              <w:t> </w:t>
            </w:r>
            <w:r>
              <w:rPr>
                <w:sz w:val="18"/>
              </w:rPr>
              <w:t>TS</w:t>
            </w:r>
            <w:r>
              <w:rPr>
                <w:spacing w:val="-1"/>
                <w:sz w:val="18"/>
              </w:rPr>
              <w:t> </w:t>
            </w:r>
            <w:r>
              <w:rPr>
                <w:sz w:val="18"/>
              </w:rPr>
              <w:t>36.331</w:t>
            </w:r>
            <w:r>
              <w:rPr>
                <w:spacing w:val="-1"/>
                <w:sz w:val="18"/>
              </w:rPr>
              <w:t> </w:t>
            </w:r>
            <w:r>
              <w:rPr>
                <w:spacing w:val="-2"/>
                <w:sz w:val="18"/>
              </w:rPr>
              <w:t>[11])</w:t>
            </w:r>
          </w:p>
          <w:p>
            <w:pPr>
              <w:pStyle w:val="TableParagraph"/>
              <w:numPr>
                <w:ilvl w:val="0"/>
                <w:numId w:val="24"/>
              </w:numPr>
              <w:tabs>
                <w:tab w:pos="439" w:val="left" w:leader="none"/>
              </w:tabs>
              <w:spacing w:line="206" w:lineRule="exact" w:before="3" w:after="0"/>
              <w:ind w:left="439" w:right="0" w:hanging="360"/>
              <w:jc w:val="left"/>
              <w:rPr>
                <w:sz w:val="18"/>
              </w:rPr>
            </w:pPr>
            <w:r>
              <w:rPr>
                <w:b/>
                <w:sz w:val="18"/>
              </w:rPr>
              <w:t>RSRQ</w:t>
            </w:r>
            <w:r>
              <w:rPr>
                <w:b/>
                <w:spacing w:val="-2"/>
                <w:sz w:val="18"/>
              </w:rPr>
              <w:t> </w:t>
            </w:r>
            <w:r>
              <w:rPr>
                <w:sz w:val="18"/>
              </w:rPr>
              <w:t>(as</w:t>
            </w:r>
            <w:r>
              <w:rPr>
                <w:spacing w:val="-1"/>
                <w:sz w:val="18"/>
              </w:rPr>
              <w:t> </w:t>
            </w:r>
            <w:r>
              <w:rPr>
                <w:sz w:val="18"/>
              </w:rPr>
              <w:t>specified</w:t>
            </w:r>
            <w:r>
              <w:rPr>
                <w:spacing w:val="-2"/>
                <w:sz w:val="18"/>
              </w:rPr>
              <w:t> </w:t>
            </w:r>
            <w:r>
              <w:rPr>
                <w:sz w:val="18"/>
              </w:rPr>
              <w:t>in 3GPP</w:t>
            </w:r>
            <w:r>
              <w:rPr>
                <w:spacing w:val="-1"/>
                <w:sz w:val="18"/>
              </w:rPr>
              <w:t> </w:t>
            </w:r>
            <w:r>
              <w:rPr>
                <w:sz w:val="18"/>
              </w:rPr>
              <w:t>TS</w:t>
            </w:r>
            <w:r>
              <w:rPr>
                <w:spacing w:val="-1"/>
                <w:sz w:val="18"/>
              </w:rPr>
              <w:t> </w:t>
            </w:r>
            <w:r>
              <w:rPr>
                <w:sz w:val="18"/>
              </w:rPr>
              <w:t>38.331</w:t>
            </w:r>
            <w:r>
              <w:rPr>
                <w:spacing w:val="-1"/>
                <w:sz w:val="18"/>
              </w:rPr>
              <w:t> </w:t>
            </w:r>
            <w:r>
              <w:rPr>
                <w:sz w:val="18"/>
              </w:rPr>
              <w:t>[18]</w:t>
            </w:r>
            <w:r>
              <w:rPr>
                <w:spacing w:val="-2"/>
                <w:sz w:val="18"/>
              </w:rPr>
              <w:t> </w:t>
            </w:r>
            <w:r>
              <w:rPr>
                <w:sz w:val="18"/>
              </w:rPr>
              <w:t>and</w:t>
            </w:r>
            <w:r>
              <w:rPr>
                <w:spacing w:val="-2"/>
                <w:sz w:val="18"/>
              </w:rPr>
              <w:t> </w:t>
            </w:r>
            <w:r>
              <w:rPr>
                <w:sz w:val="18"/>
              </w:rPr>
              <w:t>3GPP</w:t>
            </w:r>
            <w:r>
              <w:rPr>
                <w:spacing w:val="-2"/>
                <w:sz w:val="18"/>
              </w:rPr>
              <w:t> </w:t>
            </w:r>
            <w:r>
              <w:rPr>
                <w:sz w:val="18"/>
              </w:rPr>
              <w:t>TS 36.331</w:t>
            </w:r>
            <w:r>
              <w:rPr>
                <w:spacing w:val="-1"/>
                <w:sz w:val="18"/>
              </w:rPr>
              <w:t> </w:t>
            </w:r>
            <w:r>
              <w:rPr>
                <w:spacing w:val="-2"/>
                <w:sz w:val="18"/>
              </w:rPr>
              <w:t>[11])</w:t>
            </w:r>
          </w:p>
          <w:p>
            <w:pPr>
              <w:pStyle w:val="TableParagraph"/>
              <w:numPr>
                <w:ilvl w:val="0"/>
                <w:numId w:val="24"/>
              </w:numPr>
              <w:tabs>
                <w:tab w:pos="439" w:val="left" w:leader="none"/>
              </w:tabs>
              <w:spacing w:line="206" w:lineRule="exact" w:before="0" w:after="0"/>
              <w:ind w:left="439" w:right="0" w:hanging="360"/>
              <w:jc w:val="left"/>
              <w:rPr>
                <w:sz w:val="18"/>
              </w:rPr>
            </w:pPr>
            <w:r>
              <w:rPr>
                <w:b/>
                <w:sz w:val="18"/>
              </w:rPr>
              <w:t>SINR</w:t>
            </w:r>
            <w:r>
              <w:rPr>
                <w:b/>
                <w:spacing w:val="-1"/>
                <w:sz w:val="18"/>
              </w:rPr>
              <w:t> </w:t>
            </w:r>
            <w:r>
              <w:rPr>
                <w:sz w:val="18"/>
              </w:rPr>
              <w:t>(as</w:t>
            </w:r>
            <w:r>
              <w:rPr>
                <w:spacing w:val="-1"/>
                <w:sz w:val="18"/>
              </w:rPr>
              <w:t> </w:t>
            </w:r>
            <w:r>
              <w:rPr>
                <w:sz w:val="18"/>
              </w:rPr>
              <w:t>specified</w:t>
            </w:r>
            <w:r>
              <w:rPr>
                <w:spacing w:val="-2"/>
                <w:sz w:val="18"/>
              </w:rPr>
              <w:t> </w:t>
            </w:r>
            <w:r>
              <w:rPr>
                <w:sz w:val="18"/>
              </w:rPr>
              <w:t>in</w:t>
            </w:r>
            <w:r>
              <w:rPr>
                <w:spacing w:val="-1"/>
                <w:sz w:val="18"/>
              </w:rPr>
              <w:t> </w:t>
            </w:r>
            <w:r>
              <w:rPr>
                <w:sz w:val="18"/>
              </w:rPr>
              <w:t>3GPP</w:t>
            </w:r>
            <w:r>
              <w:rPr>
                <w:spacing w:val="-1"/>
                <w:sz w:val="18"/>
              </w:rPr>
              <w:t> </w:t>
            </w:r>
            <w:r>
              <w:rPr>
                <w:sz w:val="18"/>
              </w:rPr>
              <w:t>TS</w:t>
            </w:r>
            <w:r>
              <w:rPr>
                <w:spacing w:val="-1"/>
                <w:sz w:val="18"/>
              </w:rPr>
              <w:t> </w:t>
            </w:r>
            <w:r>
              <w:rPr>
                <w:sz w:val="18"/>
              </w:rPr>
              <w:t>38.331</w:t>
            </w:r>
            <w:r>
              <w:rPr>
                <w:spacing w:val="-2"/>
                <w:sz w:val="18"/>
              </w:rPr>
              <w:t> </w:t>
            </w:r>
            <w:r>
              <w:rPr>
                <w:sz w:val="18"/>
              </w:rPr>
              <w:t>[18]</w:t>
            </w:r>
            <w:r>
              <w:rPr>
                <w:spacing w:val="-2"/>
                <w:sz w:val="18"/>
              </w:rPr>
              <w:t> </w:t>
            </w:r>
            <w:r>
              <w:rPr>
                <w:sz w:val="18"/>
              </w:rPr>
              <w:t>and</w:t>
            </w:r>
            <w:r>
              <w:rPr>
                <w:spacing w:val="-2"/>
                <w:sz w:val="18"/>
              </w:rPr>
              <w:t> </w:t>
            </w:r>
            <w:r>
              <w:rPr>
                <w:sz w:val="18"/>
              </w:rPr>
              <w:t>3GPP</w:t>
            </w:r>
            <w:r>
              <w:rPr>
                <w:spacing w:val="-2"/>
                <w:sz w:val="18"/>
              </w:rPr>
              <w:t> </w:t>
            </w:r>
            <w:r>
              <w:rPr>
                <w:sz w:val="18"/>
              </w:rPr>
              <w:t>TS</w:t>
            </w:r>
            <w:r>
              <w:rPr>
                <w:spacing w:val="-1"/>
                <w:sz w:val="18"/>
              </w:rPr>
              <w:t> </w:t>
            </w:r>
            <w:r>
              <w:rPr>
                <w:sz w:val="18"/>
              </w:rPr>
              <w:t>36.331</w:t>
            </w:r>
            <w:r>
              <w:rPr>
                <w:spacing w:val="-1"/>
                <w:sz w:val="18"/>
              </w:rPr>
              <w:t> </w:t>
            </w:r>
            <w:r>
              <w:rPr>
                <w:spacing w:val="-2"/>
                <w:sz w:val="18"/>
              </w:rPr>
              <w:t>[11])</w:t>
            </w:r>
          </w:p>
          <w:p>
            <w:pPr>
              <w:pStyle w:val="TableParagraph"/>
              <w:spacing w:before="3"/>
              <w:ind w:left="104"/>
              <w:rPr>
                <w:sz w:val="18"/>
              </w:rPr>
            </w:pPr>
            <w:r>
              <w:rPr>
                <w:sz w:val="18"/>
              </w:rPr>
              <w:t>See</w:t>
            </w:r>
            <w:r>
              <w:rPr>
                <w:spacing w:val="-4"/>
                <w:sz w:val="18"/>
              </w:rPr>
              <w:t> </w:t>
            </w:r>
            <w:r>
              <w:rPr>
                <w:sz w:val="18"/>
              </w:rPr>
              <w:t>NOTE</w:t>
            </w:r>
            <w:r>
              <w:rPr>
                <w:spacing w:val="-3"/>
                <w:sz w:val="18"/>
              </w:rPr>
              <w:t> </w:t>
            </w:r>
            <w:r>
              <w:rPr>
                <w:spacing w:val="-5"/>
                <w:sz w:val="18"/>
              </w:rPr>
              <w:t>2.</w:t>
            </w:r>
          </w:p>
        </w:tc>
      </w:tr>
      <w:tr>
        <w:trPr>
          <w:trHeight w:val="2496" w:hRule="atLeast"/>
        </w:trPr>
        <w:tc>
          <w:tcPr>
            <w:tcW w:w="1191" w:type="dxa"/>
            <w:vMerge/>
            <w:tcBorders>
              <w:top w:val="nil"/>
            </w:tcBorders>
          </w:tcPr>
          <w:p>
            <w:pPr>
              <w:rPr>
                <w:sz w:val="2"/>
                <w:szCs w:val="2"/>
              </w:rPr>
            </w:pPr>
          </w:p>
        </w:tc>
        <w:tc>
          <w:tcPr>
            <w:tcW w:w="1711"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06"/>
              <w:rPr>
                <w:b/>
                <w:sz w:val="18"/>
              </w:rPr>
            </w:pPr>
          </w:p>
          <w:p>
            <w:pPr>
              <w:pStyle w:val="TableParagraph"/>
              <w:spacing w:before="1"/>
              <w:ind w:right="1"/>
              <w:jc w:val="center"/>
              <w:rPr>
                <w:sz w:val="18"/>
              </w:rPr>
            </w:pPr>
            <w:r>
              <w:rPr>
                <w:spacing w:val="-5"/>
                <w:sz w:val="18"/>
              </w:rPr>
              <w:t>L2</w:t>
            </w:r>
          </w:p>
        </w:tc>
        <w:tc>
          <w:tcPr>
            <w:tcW w:w="6573" w:type="dxa"/>
          </w:tcPr>
          <w:p>
            <w:pPr>
              <w:pStyle w:val="TableParagraph"/>
              <w:numPr>
                <w:ilvl w:val="0"/>
                <w:numId w:val="25"/>
              </w:numPr>
              <w:tabs>
                <w:tab w:pos="449" w:val="left" w:leader="none"/>
              </w:tabs>
              <w:spacing w:line="206" w:lineRule="exact" w:before="1" w:after="0"/>
              <w:ind w:left="449" w:right="0" w:hanging="360"/>
              <w:jc w:val="left"/>
              <w:rPr>
                <w:sz w:val="18"/>
              </w:rPr>
            </w:pPr>
            <w:r>
              <w:rPr>
                <w:b/>
                <w:sz w:val="18"/>
              </w:rPr>
              <w:t>DL/UL</w:t>
            </w:r>
            <w:r>
              <w:rPr>
                <w:b/>
                <w:spacing w:val="-1"/>
                <w:sz w:val="18"/>
              </w:rPr>
              <w:t> </w:t>
            </w:r>
            <w:r>
              <w:rPr>
                <w:b/>
                <w:sz w:val="18"/>
              </w:rPr>
              <w:t>UE</w:t>
            </w:r>
            <w:r>
              <w:rPr>
                <w:b/>
                <w:spacing w:val="-1"/>
                <w:sz w:val="18"/>
              </w:rPr>
              <w:t> </w:t>
            </w:r>
            <w:r>
              <w:rPr>
                <w:b/>
                <w:sz w:val="18"/>
              </w:rPr>
              <w:t>PRB</w:t>
            </w:r>
            <w:r>
              <w:rPr>
                <w:b/>
                <w:spacing w:val="-2"/>
                <w:sz w:val="18"/>
              </w:rPr>
              <w:t> </w:t>
            </w:r>
            <w:r>
              <w:rPr>
                <w:b/>
                <w:sz w:val="18"/>
              </w:rPr>
              <w:t>usage</w:t>
            </w:r>
            <w:r>
              <w:rPr>
                <w:b/>
                <w:spacing w:val="-1"/>
                <w:sz w:val="18"/>
              </w:rPr>
              <w:t> </w:t>
            </w:r>
            <w:r>
              <w:rPr>
                <w:b/>
                <w:sz w:val="18"/>
              </w:rPr>
              <w:t>for</w:t>
            </w:r>
            <w:r>
              <w:rPr>
                <w:b/>
                <w:spacing w:val="-2"/>
                <w:sz w:val="18"/>
              </w:rPr>
              <w:t> </w:t>
            </w:r>
            <w:r>
              <w:rPr>
                <w:b/>
                <w:sz w:val="18"/>
              </w:rPr>
              <w:t>data</w:t>
            </w:r>
            <w:r>
              <w:rPr>
                <w:b/>
                <w:spacing w:val="-1"/>
                <w:sz w:val="18"/>
              </w:rPr>
              <w:t> </w:t>
            </w:r>
            <w:r>
              <w:rPr>
                <w:b/>
                <w:sz w:val="18"/>
              </w:rPr>
              <w:t>traffic</w:t>
            </w:r>
            <w:r>
              <w:rPr>
                <w:b/>
                <w:spacing w:val="-1"/>
                <w:sz w:val="18"/>
              </w:rPr>
              <w:t> </w:t>
            </w:r>
            <w:r>
              <w:rPr>
                <w:spacing w:val="-5"/>
                <w:sz w:val="18"/>
              </w:rPr>
              <w:t>(*)</w:t>
            </w:r>
          </w:p>
          <w:p>
            <w:pPr>
              <w:pStyle w:val="TableParagraph"/>
              <w:numPr>
                <w:ilvl w:val="0"/>
                <w:numId w:val="25"/>
              </w:numPr>
              <w:tabs>
                <w:tab w:pos="449" w:val="left" w:leader="none"/>
              </w:tabs>
              <w:spacing w:line="206" w:lineRule="exact" w:before="0" w:after="0"/>
              <w:ind w:left="449" w:right="0" w:hanging="360"/>
              <w:jc w:val="left"/>
              <w:rPr>
                <w:sz w:val="18"/>
              </w:rPr>
            </w:pPr>
            <w:r>
              <w:rPr>
                <w:b/>
                <w:sz w:val="18"/>
              </w:rPr>
              <w:t>Average</w:t>
            </w:r>
            <w:r>
              <w:rPr>
                <w:b/>
                <w:spacing w:val="-3"/>
                <w:sz w:val="18"/>
              </w:rPr>
              <w:t> </w:t>
            </w:r>
            <w:r>
              <w:rPr>
                <w:b/>
                <w:sz w:val="18"/>
              </w:rPr>
              <w:t>DL</w:t>
            </w:r>
            <w:r>
              <w:rPr>
                <w:b/>
                <w:spacing w:val="-1"/>
                <w:sz w:val="18"/>
              </w:rPr>
              <w:t> </w:t>
            </w:r>
            <w:r>
              <w:rPr>
                <w:b/>
                <w:sz w:val="18"/>
              </w:rPr>
              <w:t>UE</w:t>
            </w:r>
            <w:r>
              <w:rPr>
                <w:b/>
                <w:spacing w:val="-1"/>
                <w:sz w:val="18"/>
              </w:rPr>
              <w:t> </w:t>
            </w:r>
            <w:r>
              <w:rPr>
                <w:b/>
                <w:sz w:val="18"/>
              </w:rPr>
              <w:t>throughput</w:t>
            </w:r>
            <w:r>
              <w:rPr>
                <w:b/>
                <w:spacing w:val="-1"/>
                <w:sz w:val="18"/>
              </w:rPr>
              <w:t> </w:t>
            </w:r>
            <w:r>
              <w:rPr>
                <w:b/>
                <w:sz w:val="18"/>
              </w:rPr>
              <w:t>in</w:t>
            </w:r>
            <w:r>
              <w:rPr>
                <w:b/>
                <w:spacing w:val="-1"/>
                <w:sz w:val="18"/>
              </w:rPr>
              <w:t> </w:t>
            </w:r>
            <w:r>
              <w:rPr>
                <w:b/>
                <w:sz w:val="18"/>
              </w:rPr>
              <w:t>gNB</w:t>
            </w:r>
            <w:r>
              <w:rPr>
                <w:b/>
                <w:spacing w:val="-2"/>
                <w:sz w:val="18"/>
              </w:rPr>
              <w:t> </w:t>
            </w:r>
            <w:r>
              <w:rPr>
                <w:spacing w:val="-5"/>
                <w:sz w:val="18"/>
              </w:rPr>
              <w:t>(*)</w:t>
            </w:r>
          </w:p>
          <w:p>
            <w:pPr>
              <w:pStyle w:val="TableParagraph"/>
              <w:numPr>
                <w:ilvl w:val="0"/>
                <w:numId w:val="25"/>
              </w:numPr>
              <w:tabs>
                <w:tab w:pos="449" w:val="left" w:leader="none"/>
              </w:tabs>
              <w:spacing w:line="206" w:lineRule="exact" w:before="3" w:after="0"/>
              <w:ind w:left="449" w:right="0" w:hanging="360"/>
              <w:jc w:val="left"/>
              <w:rPr>
                <w:sz w:val="18"/>
              </w:rPr>
            </w:pPr>
            <w:r>
              <w:rPr>
                <w:b/>
                <w:sz w:val="18"/>
              </w:rPr>
              <w:t>Distribution</w:t>
            </w:r>
            <w:r>
              <w:rPr>
                <w:b/>
                <w:spacing w:val="-2"/>
                <w:sz w:val="18"/>
              </w:rPr>
              <w:t> </w:t>
            </w:r>
            <w:r>
              <w:rPr>
                <w:b/>
                <w:sz w:val="18"/>
              </w:rPr>
              <w:t>of</w:t>
            </w:r>
            <w:r>
              <w:rPr>
                <w:b/>
                <w:spacing w:val="-1"/>
                <w:sz w:val="18"/>
              </w:rPr>
              <w:t> </w:t>
            </w:r>
            <w:r>
              <w:rPr>
                <w:b/>
                <w:sz w:val="18"/>
              </w:rPr>
              <w:t>DL</w:t>
            </w:r>
            <w:r>
              <w:rPr>
                <w:b/>
                <w:spacing w:val="-1"/>
                <w:sz w:val="18"/>
              </w:rPr>
              <w:t> </w:t>
            </w:r>
            <w:r>
              <w:rPr>
                <w:b/>
                <w:sz w:val="18"/>
              </w:rPr>
              <w:t>UE</w:t>
            </w:r>
            <w:r>
              <w:rPr>
                <w:b/>
                <w:spacing w:val="-1"/>
                <w:sz w:val="18"/>
              </w:rPr>
              <w:t> </w:t>
            </w:r>
            <w:r>
              <w:rPr>
                <w:b/>
                <w:sz w:val="18"/>
              </w:rPr>
              <w:t>throughput</w:t>
            </w:r>
            <w:r>
              <w:rPr>
                <w:b/>
                <w:spacing w:val="-2"/>
                <w:sz w:val="18"/>
              </w:rPr>
              <w:t> </w:t>
            </w:r>
            <w:r>
              <w:rPr>
                <w:b/>
                <w:sz w:val="18"/>
              </w:rPr>
              <w:t>in</w:t>
            </w:r>
            <w:r>
              <w:rPr>
                <w:b/>
                <w:spacing w:val="-1"/>
                <w:sz w:val="18"/>
              </w:rPr>
              <w:t> </w:t>
            </w:r>
            <w:r>
              <w:rPr>
                <w:b/>
                <w:sz w:val="18"/>
              </w:rPr>
              <w:t>gNB </w:t>
            </w:r>
            <w:r>
              <w:rPr>
                <w:spacing w:val="-5"/>
                <w:sz w:val="18"/>
              </w:rPr>
              <w:t>(*)</w:t>
            </w:r>
          </w:p>
          <w:p>
            <w:pPr>
              <w:pStyle w:val="TableParagraph"/>
              <w:numPr>
                <w:ilvl w:val="0"/>
                <w:numId w:val="25"/>
              </w:numPr>
              <w:tabs>
                <w:tab w:pos="449" w:val="left" w:leader="none"/>
              </w:tabs>
              <w:spacing w:line="206" w:lineRule="exact" w:before="0" w:after="0"/>
              <w:ind w:left="449" w:right="0" w:hanging="360"/>
              <w:jc w:val="left"/>
              <w:rPr>
                <w:sz w:val="18"/>
              </w:rPr>
            </w:pPr>
            <w:r>
              <w:rPr>
                <w:b/>
                <w:sz w:val="18"/>
              </w:rPr>
              <w:t>Percentage</w:t>
            </w:r>
            <w:r>
              <w:rPr>
                <w:b/>
                <w:spacing w:val="-6"/>
                <w:sz w:val="18"/>
              </w:rPr>
              <w:t> </w:t>
            </w:r>
            <w:r>
              <w:rPr>
                <w:b/>
                <w:sz w:val="18"/>
              </w:rPr>
              <w:t>of</w:t>
            </w:r>
            <w:r>
              <w:rPr>
                <w:b/>
                <w:spacing w:val="-5"/>
                <w:sz w:val="18"/>
              </w:rPr>
              <w:t> </w:t>
            </w:r>
            <w:r>
              <w:rPr>
                <w:b/>
                <w:sz w:val="18"/>
              </w:rPr>
              <w:t>unrestricted</w:t>
            </w:r>
            <w:r>
              <w:rPr>
                <w:b/>
                <w:spacing w:val="-5"/>
                <w:sz w:val="18"/>
              </w:rPr>
              <w:t> </w:t>
            </w:r>
            <w:r>
              <w:rPr>
                <w:b/>
                <w:sz w:val="18"/>
              </w:rPr>
              <w:t>DL</w:t>
            </w:r>
            <w:r>
              <w:rPr>
                <w:b/>
                <w:spacing w:val="-5"/>
                <w:sz w:val="18"/>
              </w:rPr>
              <w:t> </w:t>
            </w:r>
            <w:r>
              <w:rPr>
                <w:b/>
                <w:sz w:val="18"/>
              </w:rPr>
              <w:t>UE</w:t>
            </w:r>
            <w:r>
              <w:rPr>
                <w:b/>
                <w:spacing w:val="-5"/>
                <w:sz w:val="18"/>
              </w:rPr>
              <w:t> </w:t>
            </w:r>
            <w:r>
              <w:rPr>
                <w:b/>
                <w:sz w:val="18"/>
              </w:rPr>
              <w:t>data</w:t>
            </w:r>
            <w:r>
              <w:rPr>
                <w:b/>
                <w:spacing w:val="-5"/>
                <w:sz w:val="18"/>
              </w:rPr>
              <w:t> </w:t>
            </w:r>
            <w:r>
              <w:rPr>
                <w:b/>
                <w:sz w:val="18"/>
              </w:rPr>
              <w:t>volume</w:t>
            </w:r>
            <w:r>
              <w:rPr>
                <w:b/>
                <w:spacing w:val="-6"/>
                <w:sz w:val="18"/>
              </w:rPr>
              <w:t> </w:t>
            </w:r>
            <w:r>
              <w:rPr>
                <w:b/>
                <w:sz w:val="18"/>
              </w:rPr>
              <w:t>in</w:t>
            </w:r>
            <w:r>
              <w:rPr>
                <w:b/>
                <w:spacing w:val="-4"/>
                <w:sz w:val="18"/>
              </w:rPr>
              <w:t> </w:t>
            </w:r>
            <w:r>
              <w:rPr>
                <w:b/>
                <w:sz w:val="18"/>
              </w:rPr>
              <w:t>gNB</w:t>
            </w:r>
            <w:r>
              <w:rPr>
                <w:b/>
                <w:spacing w:val="-2"/>
                <w:sz w:val="18"/>
              </w:rPr>
              <w:t> </w:t>
            </w:r>
            <w:r>
              <w:rPr>
                <w:spacing w:val="-5"/>
                <w:sz w:val="18"/>
              </w:rPr>
              <w:t>(*)</w:t>
            </w:r>
          </w:p>
          <w:p>
            <w:pPr>
              <w:pStyle w:val="TableParagraph"/>
              <w:numPr>
                <w:ilvl w:val="0"/>
                <w:numId w:val="25"/>
              </w:numPr>
              <w:tabs>
                <w:tab w:pos="449" w:val="left" w:leader="none"/>
              </w:tabs>
              <w:spacing w:line="206" w:lineRule="exact" w:before="3" w:after="0"/>
              <w:ind w:left="449" w:right="0" w:hanging="360"/>
              <w:jc w:val="left"/>
              <w:rPr>
                <w:sz w:val="18"/>
              </w:rPr>
            </w:pPr>
            <w:r>
              <w:rPr>
                <w:b/>
                <w:sz w:val="18"/>
              </w:rPr>
              <w:t>Packet</w:t>
            </w:r>
            <w:r>
              <w:rPr>
                <w:b/>
                <w:spacing w:val="-6"/>
                <w:sz w:val="18"/>
              </w:rPr>
              <w:t> </w:t>
            </w:r>
            <w:r>
              <w:rPr>
                <w:b/>
                <w:sz w:val="18"/>
              </w:rPr>
              <w:t>Delay</w:t>
            </w:r>
            <w:r>
              <w:rPr>
                <w:b/>
                <w:spacing w:val="-6"/>
                <w:sz w:val="18"/>
              </w:rPr>
              <w:t> </w:t>
            </w:r>
            <w:r>
              <w:rPr>
                <w:b/>
                <w:sz w:val="18"/>
              </w:rPr>
              <w:t>and</w:t>
            </w:r>
            <w:r>
              <w:rPr>
                <w:b/>
                <w:spacing w:val="-5"/>
                <w:sz w:val="18"/>
              </w:rPr>
              <w:t> </w:t>
            </w:r>
            <w:r>
              <w:rPr>
                <w:b/>
                <w:sz w:val="18"/>
              </w:rPr>
              <w:t>RAN</w:t>
            </w:r>
            <w:r>
              <w:rPr>
                <w:b/>
                <w:spacing w:val="-5"/>
                <w:sz w:val="18"/>
              </w:rPr>
              <w:t> </w:t>
            </w:r>
            <w:r>
              <w:rPr>
                <w:b/>
                <w:sz w:val="18"/>
              </w:rPr>
              <w:t>part</w:t>
            </w:r>
            <w:r>
              <w:rPr>
                <w:b/>
                <w:spacing w:val="-5"/>
                <w:sz w:val="18"/>
              </w:rPr>
              <w:t> </w:t>
            </w:r>
            <w:r>
              <w:rPr>
                <w:b/>
                <w:sz w:val="18"/>
              </w:rPr>
              <w:t>packet</w:t>
            </w:r>
            <w:r>
              <w:rPr>
                <w:b/>
                <w:spacing w:val="-6"/>
                <w:sz w:val="18"/>
              </w:rPr>
              <w:t> </w:t>
            </w:r>
            <w:r>
              <w:rPr>
                <w:b/>
                <w:sz w:val="18"/>
              </w:rPr>
              <w:t>delay</w:t>
            </w:r>
            <w:r>
              <w:rPr>
                <w:b/>
                <w:spacing w:val="-5"/>
                <w:sz w:val="18"/>
              </w:rPr>
              <w:t> </w:t>
            </w:r>
            <w:r>
              <w:rPr>
                <w:b/>
                <w:sz w:val="18"/>
              </w:rPr>
              <w:t>components</w:t>
            </w:r>
            <w:r>
              <w:rPr>
                <w:b/>
                <w:spacing w:val="-2"/>
                <w:sz w:val="18"/>
              </w:rPr>
              <w:t> </w:t>
            </w:r>
            <w:r>
              <w:rPr>
                <w:spacing w:val="-5"/>
                <w:sz w:val="18"/>
              </w:rPr>
              <w:t>(*)</w:t>
            </w:r>
          </w:p>
          <w:p>
            <w:pPr>
              <w:pStyle w:val="TableParagraph"/>
              <w:numPr>
                <w:ilvl w:val="0"/>
                <w:numId w:val="25"/>
              </w:numPr>
              <w:tabs>
                <w:tab w:pos="449" w:val="left" w:leader="none"/>
              </w:tabs>
              <w:spacing w:line="205" w:lineRule="exact" w:before="0" w:after="0"/>
              <w:ind w:left="449" w:right="0" w:hanging="360"/>
              <w:jc w:val="left"/>
              <w:rPr>
                <w:sz w:val="18"/>
              </w:rPr>
            </w:pPr>
            <w:r>
              <w:rPr>
                <w:b/>
                <w:sz w:val="18"/>
              </w:rPr>
              <w:t>Packet</w:t>
            </w:r>
            <w:r>
              <w:rPr>
                <w:b/>
                <w:spacing w:val="-6"/>
                <w:sz w:val="18"/>
              </w:rPr>
              <w:t> </w:t>
            </w:r>
            <w:r>
              <w:rPr>
                <w:b/>
                <w:sz w:val="18"/>
              </w:rPr>
              <w:t>Delay</w:t>
            </w:r>
            <w:r>
              <w:rPr>
                <w:b/>
                <w:spacing w:val="-4"/>
                <w:sz w:val="18"/>
              </w:rPr>
              <w:t> </w:t>
            </w:r>
            <w:r>
              <w:rPr>
                <w:spacing w:val="-5"/>
                <w:sz w:val="18"/>
              </w:rPr>
              <w:t>(*)</w:t>
            </w:r>
          </w:p>
          <w:p>
            <w:pPr>
              <w:pStyle w:val="TableParagraph"/>
              <w:numPr>
                <w:ilvl w:val="0"/>
                <w:numId w:val="25"/>
              </w:numPr>
              <w:tabs>
                <w:tab w:pos="449" w:val="left" w:leader="none"/>
              </w:tabs>
              <w:spacing w:line="206" w:lineRule="exact" w:before="0" w:after="0"/>
              <w:ind w:left="449" w:right="0" w:hanging="360"/>
              <w:jc w:val="left"/>
              <w:rPr>
                <w:sz w:val="18"/>
              </w:rPr>
            </w:pPr>
            <w:r>
              <w:rPr>
                <w:b/>
                <w:sz w:val="18"/>
              </w:rPr>
              <w:t>Data</w:t>
            </w:r>
            <w:r>
              <w:rPr>
                <w:b/>
                <w:spacing w:val="-3"/>
                <w:sz w:val="18"/>
              </w:rPr>
              <w:t> </w:t>
            </w:r>
            <w:r>
              <w:rPr>
                <w:b/>
                <w:sz w:val="18"/>
              </w:rPr>
              <w:t>volume</w:t>
            </w:r>
            <w:r>
              <w:rPr>
                <w:b/>
                <w:spacing w:val="-2"/>
                <w:sz w:val="18"/>
              </w:rPr>
              <w:t> </w:t>
            </w:r>
            <w:r>
              <w:rPr>
                <w:sz w:val="18"/>
              </w:rPr>
              <w:t>(per</w:t>
            </w:r>
            <w:r>
              <w:rPr>
                <w:spacing w:val="-2"/>
                <w:sz w:val="18"/>
              </w:rPr>
              <w:t> </w:t>
            </w:r>
            <w:r>
              <w:rPr>
                <w:sz w:val="18"/>
              </w:rPr>
              <w:t>QCI,</w:t>
            </w:r>
            <w:r>
              <w:rPr>
                <w:spacing w:val="-4"/>
                <w:sz w:val="18"/>
              </w:rPr>
              <w:t> </w:t>
            </w:r>
            <w:r>
              <w:rPr>
                <w:sz w:val="18"/>
              </w:rPr>
              <w:t>as</w:t>
            </w:r>
            <w:r>
              <w:rPr>
                <w:spacing w:val="-3"/>
                <w:sz w:val="18"/>
              </w:rPr>
              <w:t> </w:t>
            </w:r>
            <w:r>
              <w:rPr>
                <w:sz w:val="18"/>
              </w:rPr>
              <w:t>specified</w:t>
            </w:r>
            <w:r>
              <w:rPr>
                <w:spacing w:val="-3"/>
                <w:sz w:val="18"/>
              </w:rPr>
              <w:t> </w:t>
            </w:r>
            <w:r>
              <w:rPr>
                <w:sz w:val="18"/>
              </w:rPr>
              <w:t>in</w:t>
            </w:r>
            <w:r>
              <w:rPr>
                <w:spacing w:val="-4"/>
                <w:sz w:val="18"/>
              </w:rPr>
              <w:t> </w:t>
            </w:r>
            <w:r>
              <w:rPr>
                <w:sz w:val="18"/>
              </w:rPr>
              <w:t>3GPP</w:t>
            </w:r>
            <w:r>
              <w:rPr>
                <w:spacing w:val="-1"/>
                <w:sz w:val="18"/>
              </w:rPr>
              <w:t> </w:t>
            </w:r>
            <w:r>
              <w:rPr>
                <w:sz w:val="18"/>
              </w:rPr>
              <w:t>TS</w:t>
            </w:r>
            <w:r>
              <w:rPr>
                <w:spacing w:val="-2"/>
                <w:sz w:val="18"/>
              </w:rPr>
              <w:t> </w:t>
            </w:r>
            <w:r>
              <w:rPr>
                <w:sz w:val="18"/>
              </w:rPr>
              <w:t>36.314</w:t>
            </w:r>
            <w:r>
              <w:rPr>
                <w:spacing w:val="-3"/>
                <w:sz w:val="18"/>
              </w:rPr>
              <w:t> </w:t>
            </w:r>
            <w:r>
              <w:rPr>
                <w:sz w:val="18"/>
              </w:rPr>
              <w:t>[9],</w:t>
            </w:r>
            <w:r>
              <w:rPr>
                <w:spacing w:val="-4"/>
                <w:sz w:val="18"/>
              </w:rPr>
              <w:t> </w:t>
            </w:r>
            <w:r>
              <w:rPr>
                <w:sz w:val="18"/>
              </w:rPr>
              <w:t>clause</w:t>
            </w:r>
            <w:r>
              <w:rPr>
                <w:spacing w:val="-3"/>
                <w:sz w:val="18"/>
              </w:rPr>
              <w:t> </w:t>
            </w:r>
            <w:r>
              <w:rPr>
                <w:spacing w:val="-2"/>
                <w:sz w:val="18"/>
              </w:rPr>
              <w:t>4.1.8)</w:t>
            </w:r>
          </w:p>
          <w:p>
            <w:pPr>
              <w:pStyle w:val="TableParagraph"/>
              <w:numPr>
                <w:ilvl w:val="0"/>
                <w:numId w:val="25"/>
              </w:numPr>
              <w:tabs>
                <w:tab w:pos="449" w:val="left" w:leader="none"/>
              </w:tabs>
              <w:spacing w:line="206" w:lineRule="exact" w:before="3" w:after="0"/>
              <w:ind w:left="449" w:right="0" w:hanging="360"/>
              <w:jc w:val="left"/>
              <w:rPr>
                <w:sz w:val="18"/>
              </w:rPr>
            </w:pPr>
            <w:r>
              <w:rPr>
                <w:b/>
                <w:sz w:val="18"/>
              </w:rPr>
              <w:t>DL</w:t>
            </w:r>
            <w:r>
              <w:rPr>
                <w:b/>
                <w:spacing w:val="-4"/>
                <w:sz w:val="18"/>
              </w:rPr>
              <w:t> </w:t>
            </w:r>
            <w:r>
              <w:rPr>
                <w:b/>
                <w:sz w:val="18"/>
              </w:rPr>
              <w:t>PDCP</w:t>
            </w:r>
            <w:r>
              <w:rPr>
                <w:b/>
                <w:spacing w:val="-1"/>
                <w:sz w:val="18"/>
              </w:rPr>
              <w:t> </w:t>
            </w:r>
            <w:r>
              <w:rPr>
                <w:b/>
                <w:sz w:val="18"/>
              </w:rPr>
              <w:t>occupied</w:t>
            </w:r>
            <w:r>
              <w:rPr>
                <w:b/>
                <w:spacing w:val="-1"/>
                <w:sz w:val="18"/>
              </w:rPr>
              <w:t> </w:t>
            </w:r>
            <w:r>
              <w:rPr>
                <w:b/>
                <w:sz w:val="18"/>
              </w:rPr>
              <w:t>buffer</w:t>
            </w:r>
            <w:r>
              <w:rPr>
                <w:b/>
                <w:spacing w:val="-2"/>
                <w:sz w:val="18"/>
              </w:rPr>
              <w:t> </w:t>
            </w:r>
            <w:r>
              <w:rPr>
                <w:b/>
                <w:sz w:val="18"/>
              </w:rPr>
              <w:t>size</w:t>
            </w:r>
            <w:r>
              <w:rPr>
                <w:b/>
                <w:spacing w:val="-1"/>
                <w:sz w:val="18"/>
              </w:rPr>
              <w:t> </w:t>
            </w:r>
            <w:r>
              <w:rPr>
                <w:spacing w:val="-5"/>
                <w:sz w:val="18"/>
              </w:rPr>
              <w:t>(*)</w:t>
            </w:r>
          </w:p>
          <w:p>
            <w:pPr>
              <w:pStyle w:val="TableParagraph"/>
              <w:numPr>
                <w:ilvl w:val="0"/>
                <w:numId w:val="25"/>
              </w:numPr>
              <w:tabs>
                <w:tab w:pos="449" w:val="left" w:leader="none"/>
              </w:tabs>
              <w:spacing w:line="206" w:lineRule="exact" w:before="0" w:after="0"/>
              <w:ind w:left="449" w:right="0" w:hanging="360"/>
              <w:jc w:val="left"/>
              <w:rPr>
                <w:sz w:val="18"/>
              </w:rPr>
            </w:pPr>
            <w:r>
              <w:rPr>
                <w:b/>
                <w:sz w:val="18"/>
              </w:rPr>
              <w:t>DL</w:t>
            </w:r>
            <w:r>
              <w:rPr>
                <w:b/>
                <w:spacing w:val="-2"/>
                <w:sz w:val="18"/>
              </w:rPr>
              <w:t> </w:t>
            </w:r>
            <w:r>
              <w:rPr>
                <w:b/>
                <w:sz w:val="18"/>
              </w:rPr>
              <w:t>unused</w:t>
            </w:r>
            <w:r>
              <w:rPr>
                <w:b/>
                <w:spacing w:val="-1"/>
                <w:sz w:val="18"/>
              </w:rPr>
              <w:t> </w:t>
            </w:r>
            <w:r>
              <w:rPr>
                <w:b/>
                <w:sz w:val="18"/>
              </w:rPr>
              <w:t>PDCP</w:t>
            </w:r>
            <w:r>
              <w:rPr>
                <w:b/>
                <w:spacing w:val="-1"/>
                <w:sz w:val="18"/>
              </w:rPr>
              <w:t> </w:t>
            </w:r>
            <w:r>
              <w:rPr>
                <w:b/>
                <w:sz w:val="18"/>
              </w:rPr>
              <w:t>buffer</w:t>
            </w:r>
            <w:r>
              <w:rPr>
                <w:b/>
                <w:spacing w:val="-1"/>
                <w:sz w:val="18"/>
              </w:rPr>
              <w:t> </w:t>
            </w:r>
            <w:r>
              <w:rPr>
                <w:b/>
                <w:sz w:val="18"/>
              </w:rPr>
              <w:t>size</w:t>
            </w:r>
            <w:r>
              <w:rPr>
                <w:b/>
                <w:spacing w:val="-1"/>
                <w:sz w:val="18"/>
              </w:rPr>
              <w:t> </w:t>
            </w:r>
            <w:r>
              <w:rPr>
                <w:spacing w:val="-5"/>
                <w:sz w:val="18"/>
              </w:rPr>
              <w:t>(*)</w:t>
            </w:r>
          </w:p>
          <w:p>
            <w:pPr>
              <w:pStyle w:val="TableParagraph"/>
              <w:numPr>
                <w:ilvl w:val="0"/>
                <w:numId w:val="25"/>
              </w:numPr>
              <w:tabs>
                <w:tab w:pos="446" w:val="left" w:leader="none"/>
                <w:tab w:pos="449" w:val="left" w:leader="none"/>
              </w:tabs>
              <w:spacing w:line="240" w:lineRule="auto" w:before="3" w:after="0"/>
              <w:ind w:left="449" w:right="219" w:hanging="361"/>
              <w:jc w:val="left"/>
              <w:rPr>
                <w:sz w:val="18"/>
              </w:rPr>
            </w:pPr>
            <w:r>
              <w:rPr>
                <w:b/>
                <w:sz w:val="18"/>
              </w:rPr>
              <w:t>Packet</w:t>
            </w:r>
            <w:r>
              <w:rPr>
                <w:b/>
                <w:spacing w:val="-4"/>
                <w:sz w:val="18"/>
              </w:rPr>
              <w:t> </w:t>
            </w:r>
            <w:r>
              <w:rPr>
                <w:b/>
                <w:sz w:val="18"/>
              </w:rPr>
              <w:t>Loss</w:t>
            </w:r>
            <w:r>
              <w:rPr>
                <w:b/>
                <w:spacing w:val="-4"/>
                <w:sz w:val="18"/>
              </w:rPr>
              <w:t> </w:t>
            </w:r>
            <w:r>
              <w:rPr>
                <w:b/>
                <w:sz w:val="18"/>
              </w:rPr>
              <w:t>Rate</w:t>
            </w:r>
            <w:r>
              <w:rPr>
                <w:b/>
                <w:spacing w:val="-4"/>
                <w:sz w:val="18"/>
              </w:rPr>
              <w:t> </w:t>
            </w:r>
            <w:r>
              <w:rPr>
                <w:b/>
                <w:sz w:val="18"/>
              </w:rPr>
              <w:t>per</w:t>
            </w:r>
            <w:r>
              <w:rPr>
                <w:b/>
                <w:spacing w:val="-4"/>
                <w:sz w:val="18"/>
              </w:rPr>
              <w:t> </w:t>
            </w:r>
            <w:r>
              <w:rPr>
                <w:b/>
                <w:sz w:val="18"/>
              </w:rPr>
              <w:t>DRB</w:t>
            </w:r>
            <w:r>
              <w:rPr>
                <w:b/>
                <w:spacing w:val="-2"/>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2"/>
                <w:sz w:val="18"/>
              </w:rPr>
              <w:t> </w:t>
            </w:r>
            <w:r>
              <w:rPr>
                <w:sz w:val="18"/>
              </w:rPr>
              <w:t>TS</w:t>
            </w:r>
            <w:r>
              <w:rPr>
                <w:spacing w:val="-3"/>
                <w:sz w:val="18"/>
              </w:rPr>
              <w:t> </w:t>
            </w:r>
            <w:r>
              <w:rPr>
                <w:sz w:val="18"/>
              </w:rPr>
              <w:t>38.314</w:t>
            </w:r>
            <w:r>
              <w:rPr>
                <w:spacing w:val="-3"/>
                <w:sz w:val="18"/>
              </w:rPr>
              <w:t> </w:t>
            </w:r>
            <w:r>
              <w:rPr>
                <w:sz w:val="18"/>
              </w:rPr>
              <w:t>[16],</w:t>
            </w:r>
            <w:r>
              <w:rPr>
                <w:spacing w:val="-4"/>
                <w:sz w:val="18"/>
              </w:rPr>
              <w:t> </w:t>
            </w:r>
            <w:r>
              <w:rPr>
                <w:sz w:val="18"/>
              </w:rPr>
              <w:t>clause 4.2.1.5) and per logical channel (*)</w:t>
            </w:r>
          </w:p>
        </w:tc>
      </w:tr>
    </w:tbl>
    <w:p>
      <w:pPr>
        <w:spacing w:after="0" w:line="240" w:lineRule="auto"/>
        <w:jc w:val="left"/>
        <w:rPr>
          <w:sz w:val="18"/>
        </w:rPr>
        <w:sectPr>
          <w:pgSz w:w="11910" w:h="16840"/>
          <w:pgMar w:header="693" w:footer="696" w:top="1460" w:bottom="880" w:left="620" w:right="620"/>
        </w:sectPr>
      </w:pPr>
    </w:p>
    <w:p>
      <w:pPr>
        <w:spacing w:line="240" w:lineRule="auto" w:before="130" w:after="1"/>
        <w:rPr>
          <w:b/>
          <w:sz w:val="20"/>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1"/>
        <w:gridCol w:w="1711"/>
        <w:gridCol w:w="6573"/>
      </w:tblGrid>
      <w:tr>
        <w:trPr>
          <w:trHeight w:val="220" w:hRule="atLeast"/>
        </w:trPr>
        <w:tc>
          <w:tcPr>
            <w:tcW w:w="2902" w:type="dxa"/>
            <w:gridSpan w:val="2"/>
            <w:shd w:val="clear" w:color="auto" w:fill="D9D9D9"/>
          </w:tcPr>
          <w:p>
            <w:pPr>
              <w:pStyle w:val="TableParagraph"/>
              <w:spacing w:line="199" w:lineRule="exact" w:before="1"/>
              <w:ind w:left="635"/>
              <w:rPr>
                <w:b/>
                <w:sz w:val="18"/>
              </w:rPr>
            </w:pPr>
            <w:r>
              <w:rPr>
                <w:b/>
                <w:sz w:val="18"/>
              </w:rPr>
              <w:t>Measurement</w:t>
            </w:r>
            <w:r>
              <w:rPr>
                <w:b/>
                <w:spacing w:val="-3"/>
                <w:sz w:val="18"/>
              </w:rPr>
              <w:t> </w:t>
            </w:r>
            <w:r>
              <w:rPr>
                <w:b/>
                <w:spacing w:val="-4"/>
                <w:sz w:val="18"/>
              </w:rPr>
              <w:t>Type</w:t>
            </w:r>
          </w:p>
        </w:tc>
        <w:tc>
          <w:tcPr>
            <w:tcW w:w="6573" w:type="dxa"/>
            <w:shd w:val="clear" w:color="auto" w:fill="D9D9D9"/>
          </w:tcPr>
          <w:p>
            <w:pPr>
              <w:pStyle w:val="TableParagraph"/>
              <w:spacing w:line="199" w:lineRule="exact" w:before="1"/>
              <w:jc w:val="center"/>
              <w:rPr>
                <w:b/>
                <w:sz w:val="18"/>
              </w:rPr>
            </w:pPr>
            <w:r>
              <w:rPr>
                <w:b/>
                <w:sz w:val="18"/>
              </w:rPr>
              <w:t>Measurement</w:t>
            </w:r>
            <w:r>
              <w:rPr>
                <w:b/>
                <w:spacing w:val="-1"/>
                <w:sz w:val="18"/>
              </w:rPr>
              <w:t> </w:t>
            </w:r>
            <w:r>
              <w:rPr>
                <w:b/>
                <w:spacing w:val="-2"/>
                <w:sz w:val="18"/>
              </w:rPr>
              <w:t>Examples</w:t>
            </w:r>
          </w:p>
        </w:tc>
      </w:tr>
      <w:tr>
        <w:trPr>
          <w:trHeight w:val="13248" w:hRule="atLeast"/>
        </w:trPr>
        <w:tc>
          <w:tcPr>
            <w:tcW w:w="1191"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01"/>
              <w:rPr>
                <w:b/>
                <w:sz w:val="18"/>
              </w:rPr>
            </w:pPr>
          </w:p>
          <w:p>
            <w:pPr>
              <w:pStyle w:val="TableParagraph"/>
              <w:ind w:left="225"/>
              <w:rPr>
                <w:sz w:val="18"/>
              </w:rPr>
            </w:pPr>
            <w:r>
              <w:rPr>
                <w:spacing w:val="-2"/>
                <w:sz w:val="18"/>
              </w:rPr>
              <w:t>Cell-level</w:t>
            </w:r>
          </w:p>
        </w:tc>
        <w:tc>
          <w:tcPr>
            <w:tcW w:w="1711"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01"/>
              <w:rPr>
                <w:b/>
                <w:sz w:val="18"/>
              </w:rPr>
            </w:pPr>
          </w:p>
          <w:p>
            <w:pPr>
              <w:pStyle w:val="TableParagraph"/>
              <w:ind w:right="1"/>
              <w:jc w:val="center"/>
              <w:rPr>
                <w:sz w:val="18"/>
              </w:rPr>
            </w:pPr>
            <w:r>
              <w:rPr>
                <w:spacing w:val="-5"/>
                <w:sz w:val="18"/>
              </w:rPr>
              <w:t>L2</w:t>
            </w:r>
          </w:p>
        </w:tc>
        <w:tc>
          <w:tcPr>
            <w:tcW w:w="6573" w:type="dxa"/>
          </w:tcPr>
          <w:p>
            <w:pPr>
              <w:pStyle w:val="TableParagraph"/>
              <w:numPr>
                <w:ilvl w:val="0"/>
                <w:numId w:val="26"/>
              </w:numPr>
              <w:tabs>
                <w:tab w:pos="302" w:val="left" w:leader="none"/>
              </w:tabs>
              <w:spacing w:line="240" w:lineRule="auto" w:before="1" w:after="0"/>
              <w:ind w:left="302" w:right="0" w:hanging="198"/>
              <w:jc w:val="left"/>
              <w:rPr>
                <w:sz w:val="18"/>
              </w:rPr>
            </w:pPr>
            <w:r>
              <w:rPr>
                <w:b/>
                <w:sz w:val="18"/>
              </w:rPr>
              <w:t>CQI</w:t>
            </w:r>
            <w:r>
              <w:rPr>
                <w:b/>
                <w:spacing w:val="-3"/>
                <w:sz w:val="18"/>
              </w:rPr>
              <w:t> </w:t>
            </w:r>
            <w:r>
              <w:rPr>
                <w:sz w:val="18"/>
              </w:rPr>
              <w:t>(available</w:t>
            </w:r>
            <w:r>
              <w:rPr>
                <w:spacing w:val="-2"/>
                <w:sz w:val="18"/>
              </w:rPr>
              <w:t> </w:t>
            </w:r>
            <w:r>
              <w:rPr>
                <w:sz w:val="18"/>
              </w:rPr>
              <w:t>at</w:t>
            </w:r>
            <w:r>
              <w:rPr>
                <w:spacing w:val="-3"/>
                <w:sz w:val="18"/>
              </w:rPr>
              <w:t> </w:t>
            </w:r>
            <w:r>
              <w:rPr>
                <w:sz w:val="18"/>
              </w:rPr>
              <w:t>DU;</w:t>
            </w:r>
            <w:r>
              <w:rPr>
                <w:spacing w:val="-2"/>
                <w:sz w:val="18"/>
              </w:rPr>
              <w:t> </w:t>
            </w:r>
            <w:r>
              <w:rPr>
                <w:sz w:val="18"/>
              </w:rPr>
              <w:t>as</w:t>
            </w:r>
            <w:r>
              <w:rPr>
                <w:spacing w:val="-3"/>
                <w:sz w:val="18"/>
              </w:rPr>
              <w:t> </w:t>
            </w:r>
            <w:r>
              <w:rPr>
                <w:sz w:val="18"/>
              </w:rPr>
              <w:t>specified</w:t>
            </w:r>
            <w:r>
              <w:rPr>
                <w:spacing w:val="-3"/>
                <w:sz w:val="18"/>
              </w:rPr>
              <w:t> </w:t>
            </w:r>
            <w:r>
              <w:rPr>
                <w:sz w:val="18"/>
              </w:rPr>
              <w:t>in</w:t>
            </w:r>
            <w:r>
              <w:rPr>
                <w:spacing w:val="-3"/>
                <w:sz w:val="18"/>
              </w:rPr>
              <w:t> </w:t>
            </w:r>
            <w:r>
              <w:rPr>
                <w:sz w:val="18"/>
              </w:rPr>
              <w:t>3GPP</w:t>
            </w:r>
            <w:r>
              <w:rPr>
                <w:spacing w:val="-3"/>
                <w:sz w:val="18"/>
              </w:rPr>
              <w:t> </w:t>
            </w:r>
            <w:r>
              <w:rPr>
                <w:sz w:val="18"/>
              </w:rPr>
              <w:t>TS</w:t>
            </w:r>
            <w:r>
              <w:rPr>
                <w:spacing w:val="-2"/>
                <w:sz w:val="18"/>
              </w:rPr>
              <w:t> </w:t>
            </w:r>
            <w:r>
              <w:rPr>
                <w:sz w:val="18"/>
              </w:rPr>
              <w:t>28.552</w:t>
            </w:r>
            <w:r>
              <w:rPr>
                <w:spacing w:val="-2"/>
                <w:sz w:val="18"/>
              </w:rPr>
              <w:t> </w:t>
            </w:r>
            <w:r>
              <w:rPr>
                <w:sz w:val="18"/>
              </w:rPr>
              <w:t>[6],</w:t>
            </w:r>
            <w:r>
              <w:rPr>
                <w:spacing w:val="-2"/>
                <w:sz w:val="18"/>
              </w:rPr>
              <w:t> </w:t>
            </w:r>
            <w:r>
              <w:rPr>
                <w:sz w:val="18"/>
              </w:rPr>
              <w:t>clause</w:t>
            </w:r>
            <w:r>
              <w:rPr>
                <w:spacing w:val="-2"/>
                <w:sz w:val="18"/>
              </w:rPr>
              <w:t> 5.1.1.11.1)</w:t>
            </w:r>
          </w:p>
          <w:p>
            <w:pPr>
              <w:pStyle w:val="TableParagraph"/>
              <w:numPr>
                <w:ilvl w:val="0"/>
                <w:numId w:val="26"/>
              </w:numPr>
              <w:tabs>
                <w:tab w:pos="302" w:val="left" w:leader="none"/>
              </w:tabs>
              <w:spacing w:line="254" w:lineRule="auto" w:before="13" w:after="0"/>
              <w:ind w:left="104" w:right="524" w:firstLine="0"/>
              <w:jc w:val="left"/>
              <w:rPr>
                <w:sz w:val="18"/>
              </w:rPr>
            </w:pPr>
            <w:r>
              <w:rPr>
                <w:b/>
                <w:sz w:val="18"/>
              </w:rPr>
              <w:t>MCS</w:t>
            </w:r>
            <w:r>
              <w:rPr>
                <w:b/>
                <w:spacing w:val="-4"/>
                <w:sz w:val="18"/>
              </w:rPr>
              <w:t> </w:t>
            </w:r>
            <w:r>
              <w:rPr>
                <w:b/>
                <w:sz w:val="18"/>
              </w:rPr>
              <w:t>Distribution</w:t>
            </w:r>
            <w:r>
              <w:rPr>
                <w:b/>
                <w:spacing w:val="-4"/>
                <w:sz w:val="18"/>
              </w:rPr>
              <w:t> </w:t>
            </w:r>
            <w:r>
              <w:rPr>
                <w:b/>
                <w:sz w:val="18"/>
              </w:rPr>
              <w:t>in</w:t>
            </w:r>
            <w:r>
              <w:rPr>
                <w:b/>
                <w:spacing w:val="-4"/>
                <w:sz w:val="18"/>
              </w:rPr>
              <w:t> </w:t>
            </w:r>
            <w:r>
              <w:rPr>
                <w:b/>
                <w:sz w:val="18"/>
              </w:rPr>
              <w:t>PDSCH</w:t>
            </w:r>
            <w:r>
              <w:rPr>
                <w:b/>
                <w:spacing w:val="-1"/>
                <w:sz w:val="18"/>
              </w:rPr>
              <w:t> </w:t>
            </w:r>
            <w:r>
              <w:rPr>
                <w:sz w:val="18"/>
              </w:rPr>
              <w:t>(available</w:t>
            </w:r>
            <w:r>
              <w:rPr>
                <w:spacing w:val="-3"/>
                <w:sz w:val="18"/>
              </w:rPr>
              <w:t> </w:t>
            </w:r>
            <w:r>
              <w:rPr>
                <w:sz w:val="18"/>
              </w:rPr>
              <w:t>at</w:t>
            </w:r>
            <w:r>
              <w:rPr>
                <w:spacing w:val="-4"/>
                <w:sz w:val="18"/>
              </w:rPr>
              <w:t> </w:t>
            </w:r>
            <w:r>
              <w:rPr>
                <w:sz w:val="18"/>
              </w:rPr>
              <w:t>DU;</w:t>
            </w:r>
            <w:r>
              <w:rPr>
                <w:spacing w:val="-3"/>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TS 28.552 [6], clause 5.1.1.12.1)</w:t>
            </w:r>
          </w:p>
          <w:p>
            <w:pPr>
              <w:pStyle w:val="TableParagraph"/>
              <w:numPr>
                <w:ilvl w:val="0"/>
                <w:numId w:val="26"/>
              </w:numPr>
              <w:tabs>
                <w:tab w:pos="302" w:val="left" w:leader="none"/>
              </w:tabs>
              <w:spacing w:line="261" w:lineRule="auto" w:before="1" w:after="0"/>
              <w:ind w:left="104" w:right="264" w:firstLine="0"/>
              <w:jc w:val="left"/>
              <w:rPr>
                <w:sz w:val="18"/>
              </w:rPr>
            </w:pPr>
            <w:r>
              <w:rPr>
                <w:b/>
                <w:sz w:val="18"/>
              </w:rPr>
              <w:t>DL/UL</w:t>
            </w:r>
            <w:r>
              <w:rPr>
                <w:b/>
                <w:spacing w:val="-3"/>
                <w:sz w:val="18"/>
              </w:rPr>
              <w:t> </w:t>
            </w:r>
            <w:r>
              <w:rPr>
                <w:b/>
                <w:sz w:val="18"/>
              </w:rPr>
              <w:t>Total</w:t>
            </w:r>
            <w:r>
              <w:rPr>
                <w:b/>
                <w:spacing w:val="-4"/>
                <w:sz w:val="18"/>
              </w:rPr>
              <w:t> </w:t>
            </w:r>
            <w:r>
              <w:rPr>
                <w:b/>
                <w:sz w:val="18"/>
              </w:rPr>
              <w:t>PRB</w:t>
            </w:r>
            <w:r>
              <w:rPr>
                <w:b/>
                <w:spacing w:val="-3"/>
                <w:sz w:val="18"/>
              </w:rPr>
              <w:t> </w:t>
            </w:r>
            <w:r>
              <w:rPr>
                <w:b/>
                <w:sz w:val="18"/>
              </w:rPr>
              <w:t>usage</w:t>
            </w:r>
            <w:r>
              <w:rPr>
                <w:b/>
                <w:spacing w:val="-2"/>
                <w:sz w:val="18"/>
              </w:rPr>
              <w:t> </w:t>
            </w:r>
            <w:r>
              <w:rPr>
                <w:sz w:val="18"/>
              </w:rPr>
              <w:t>(available</w:t>
            </w:r>
            <w:r>
              <w:rPr>
                <w:spacing w:val="-3"/>
                <w:sz w:val="18"/>
              </w:rPr>
              <w:t> </w:t>
            </w:r>
            <w:r>
              <w:rPr>
                <w:sz w:val="18"/>
              </w:rPr>
              <w:t>at</w:t>
            </w:r>
            <w:r>
              <w:rPr>
                <w:spacing w:val="-4"/>
                <w:sz w:val="18"/>
              </w:rPr>
              <w:t> </w:t>
            </w:r>
            <w:r>
              <w:rPr>
                <w:sz w:val="18"/>
              </w:rPr>
              <w:t>DU;</w:t>
            </w:r>
            <w:r>
              <w:rPr>
                <w:spacing w:val="-3"/>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2"/>
                <w:sz w:val="18"/>
              </w:rPr>
              <w:t> </w:t>
            </w:r>
            <w:r>
              <w:rPr>
                <w:sz w:val="18"/>
              </w:rPr>
              <w:t>TS</w:t>
            </w:r>
            <w:r>
              <w:rPr>
                <w:spacing w:val="-4"/>
                <w:sz w:val="18"/>
              </w:rPr>
              <w:t> </w:t>
            </w:r>
            <w:r>
              <w:rPr>
                <w:sz w:val="18"/>
              </w:rPr>
              <w:t>28.552 [6], clauses 5.1.1.2.1 and 5.1.1.2.2 and in 3GPP TS 32.425 [7], clauses 4.5.3</w:t>
            </w:r>
          </w:p>
          <w:p>
            <w:pPr>
              <w:pStyle w:val="TableParagraph"/>
              <w:spacing w:line="201" w:lineRule="exact"/>
              <w:ind w:left="104"/>
              <w:rPr>
                <w:sz w:val="18"/>
              </w:rPr>
            </w:pPr>
            <w:r>
              <w:rPr>
                <w:sz w:val="18"/>
              </w:rPr>
              <w:t>and</w:t>
            </w:r>
            <w:r>
              <w:rPr>
                <w:spacing w:val="-3"/>
                <w:sz w:val="18"/>
              </w:rPr>
              <w:t> </w:t>
            </w:r>
            <w:r>
              <w:rPr>
                <w:spacing w:val="-2"/>
                <w:sz w:val="18"/>
              </w:rPr>
              <w:t>4.5.4)</w:t>
            </w:r>
          </w:p>
          <w:p>
            <w:pPr>
              <w:pStyle w:val="TableParagraph"/>
              <w:numPr>
                <w:ilvl w:val="0"/>
                <w:numId w:val="26"/>
              </w:numPr>
              <w:tabs>
                <w:tab w:pos="302" w:val="left" w:leader="none"/>
              </w:tabs>
              <w:spacing w:line="254" w:lineRule="auto" w:before="13" w:after="0"/>
              <w:ind w:left="104" w:right="332" w:firstLine="0"/>
              <w:jc w:val="left"/>
              <w:rPr>
                <w:sz w:val="18"/>
              </w:rPr>
            </w:pPr>
            <w:r>
              <w:rPr>
                <w:b/>
                <w:sz w:val="18"/>
              </w:rPr>
              <w:t>Distribution of DL/UL Total PRB usage </w:t>
            </w:r>
            <w:r>
              <w:rPr>
                <w:sz w:val="18"/>
              </w:rPr>
              <w:t>(available at DU; as</w:t>
            </w:r>
            <w:r>
              <w:rPr>
                <w:spacing w:val="-3"/>
                <w:sz w:val="18"/>
              </w:rPr>
              <w:t> </w:t>
            </w:r>
            <w:r>
              <w:rPr>
                <w:sz w:val="18"/>
              </w:rPr>
              <w:t>specified in 3GPP</w:t>
            </w:r>
            <w:r>
              <w:rPr>
                <w:spacing w:val="-3"/>
                <w:sz w:val="18"/>
              </w:rPr>
              <w:t> </w:t>
            </w:r>
            <w:r>
              <w:rPr>
                <w:sz w:val="18"/>
              </w:rPr>
              <w:t>TS</w:t>
            </w:r>
            <w:r>
              <w:rPr>
                <w:spacing w:val="-4"/>
                <w:sz w:val="18"/>
              </w:rPr>
              <w:t> </w:t>
            </w:r>
            <w:r>
              <w:rPr>
                <w:sz w:val="18"/>
              </w:rPr>
              <w:t>28.552</w:t>
            </w:r>
            <w:r>
              <w:rPr>
                <w:spacing w:val="-4"/>
                <w:sz w:val="18"/>
              </w:rPr>
              <w:t> </w:t>
            </w:r>
            <w:r>
              <w:rPr>
                <w:sz w:val="18"/>
              </w:rPr>
              <w:t>[6],</w:t>
            </w:r>
            <w:r>
              <w:rPr>
                <w:spacing w:val="-4"/>
                <w:sz w:val="18"/>
              </w:rPr>
              <w:t> </w:t>
            </w:r>
            <w:r>
              <w:rPr>
                <w:sz w:val="18"/>
              </w:rPr>
              <w:t>clauses</w:t>
            </w:r>
            <w:r>
              <w:rPr>
                <w:spacing w:val="-3"/>
                <w:sz w:val="18"/>
              </w:rPr>
              <w:t> </w:t>
            </w:r>
            <w:r>
              <w:rPr>
                <w:sz w:val="18"/>
              </w:rPr>
              <w:t>5.1.1.2.3</w:t>
            </w:r>
            <w:r>
              <w:rPr>
                <w:spacing w:val="-4"/>
                <w:sz w:val="18"/>
              </w:rPr>
              <w:t> </w:t>
            </w:r>
            <w:r>
              <w:rPr>
                <w:sz w:val="18"/>
              </w:rPr>
              <w:t>and</w:t>
            </w:r>
            <w:r>
              <w:rPr>
                <w:spacing w:val="-4"/>
                <w:sz w:val="18"/>
              </w:rPr>
              <w:t> </w:t>
            </w:r>
            <w:r>
              <w:rPr>
                <w:sz w:val="18"/>
              </w:rPr>
              <w:t>5.1.1.2.4</w:t>
            </w:r>
            <w:r>
              <w:rPr>
                <w:spacing w:val="-4"/>
                <w:sz w:val="18"/>
              </w:rPr>
              <w:t> </w:t>
            </w:r>
            <w:r>
              <w:rPr>
                <w:sz w:val="18"/>
              </w:rPr>
              <w:t>and</w:t>
            </w:r>
            <w:r>
              <w:rPr>
                <w:spacing w:val="-4"/>
                <w:sz w:val="18"/>
              </w:rPr>
              <w:t> </w:t>
            </w:r>
            <w:r>
              <w:rPr>
                <w:sz w:val="18"/>
              </w:rPr>
              <w:t>in</w:t>
            </w:r>
            <w:r>
              <w:rPr>
                <w:spacing w:val="-4"/>
                <w:sz w:val="18"/>
              </w:rPr>
              <w:t> </w:t>
            </w:r>
            <w:r>
              <w:rPr>
                <w:sz w:val="18"/>
              </w:rPr>
              <w:t>3GPP</w:t>
            </w:r>
            <w:r>
              <w:rPr>
                <w:spacing w:val="-4"/>
                <w:sz w:val="18"/>
              </w:rPr>
              <w:t> </w:t>
            </w:r>
            <w:r>
              <w:rPr>
                <w:sz w:val="18"/>
              </w:rPr>
              <w:t>TS</w:t>
            </w:r>
            <w:r>
              <w:rPr>
                <w:spacing w:val="-4"/>
                <w:sz w:val="18"/>
              </w:rPr>
              <w:t> </w:t>
            </w:r>
            <w:r>
              <w:rPr>
                <w:sz w:val="18"/>
              </w:rPr>
              <w:t>32.425</w:t>
            </w:r>
          </w:p>
          <w:p>
            <w:pPr>
              <w:pStyle w:val="TableParagraph"/>
              <w:spacing w:before="2"/>
              <w:ind w:left="104"/>
              <w:rPr>
                <w:sz w:val="18"/>
              </w:rPr>
            </w:pPr>
            <w:r>
              <w:rPr>
                <w:sz w:val="18"/>
              </w:rPr>
              <w:t>[7],</w:t>
            </w:r>
            <w:r>
              <w:rPr>
                <w:spacing w:val="-5"/>
                <w:sz w:val="18"/>
              </w:rPr>
              <w:t> </w:t>
            </w:r>
            <w:r>
              <w:rPr>
                <w:sz w:val="18"/>
              </w:rPr>
              <w:t>clauses</w:t>
            </w:r>
            <w:r>
              <w:rPr>
                <w:spacing w:val="-5"/>
                <w:sz w:val="18"/>
              </w:rPr>
              <w:t> </w:t>
            </w:r>
            <w:r>
              <w:rPr>
                <w:sz w:val="18"/>
              </w:rPr>
              <w:t>4.5.10</w:t>
            </w:r>
            <w:r>
              <w:rPr>
                <w:spacing w:val="-5"/>
                <w:sz w:val="18"/>
              </w:rPr>
              <w:t> </w:t>
            </w:r>
            <w:r>
              <w:rPr>
                <w:sz w:val="18"/>
              </w:rPr>
              <w:t>and</w:t>
            </w:r>
            <w:r>
              <w:rPr>
                <w:spacing w:val="-5"/>
                <w:sz w:val="18"/>
              </w:rPr>
              <w:t> </w:t>
            </w:r>
            <w:r>
              <w:rPr>
                <w:spacing w:val="-2"/>
                <w:sz w:val="18"/>
              </w:rPr>
              <w:t>4.5.11)</w:t>
            </w:r>
          </w:p>
          <w:p>
            <w:pPr>
              <w:pStyle w:val="TableParagraph"/>
              <w:numPr>
                <w:ilvl w:val="0"/>
                <w:numId w:val="27"/>
              </w:numPr>
              <w:tabs>
                <w:tab w:pos="302" w:val="left" w:leader="none"/>
              </w:tabs>
              <w:spacing w:line="256" w:lineRule="auto" w:before="13" w:after="0"/>
              <w:ind w:left="104" w:right="590" w:firstLine="0"/>
              <w:jc w:val="left"/>
              <w:rPr>
                <w:sz w:val="18"/>
              </w:rPr>
            </w:pPr>
            <w:r>
              <w:rPr>
                <w:b/>
                <w:sz w:val="18"/>
              </w:rPr>
              <w:t>DL/UL PRB used for data traffic </w:t>
            </w:r>
            <w:r>
              <w:rPr>
                <w:sz w:val="18"/>
              </w:rPr>
              <w:t>(available at DU; optionally split into subcounters per QoS level (mapped 5QI or QCI in NR option 3) and subcounters</w:t>
            </w:r>
            <w:r>
              <w:rPr>
                <w:spacing w:val="-3"/>
                <w:sz w:val="18"/>
              </w:rPr>
              <w:t> </w:t>
            </w:r>
            <w:r>
              <w:rPr>
                <w:sz w:val="18"/>
              </w:rPr>
              <w:t>per</w:t>
            </w:r>
            <w:r>
              <w:rPr>
                <w:spacing w:val="-3"/>
                <w:sz w:val="18"/>
              </w:rPr>
              <w:t> </w:t>
            </w:r>
            <w:r>
              <w:rPr>
                <w:sz w:val="18"/>
              </w:rPr>
              <w:t>supported</w:t>
            </w:r>
            <w:r>
              <w:rPr>
                <w:spacing w:val="-4"/>
                <w:sz w:val="18"/>
              </w:rPr>
              <w:t> </w:t>
            </w:r>
            <w:r>
              <w:rPr>
                <w:sz w:val="18"/>
              </w:rPr>
              <w:t>S-NSSAI,</w:t>
            </w:r>
            <w:r>
              <w:rPr>
                <w:spacing w:val="-4"/>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TS</w:t>
            </w:r>
            <w:r>
              <w:rPr>
                <w:spacing w:val="-3"/>
                <w:sz w:val="18"/>
              </w:rPr>
              <w:t> </w:t>
            </w:r>
            <w:r>
              <w:rPr>
                <w:sz w:val="18"/>
              </w:rPr>
              <w:t>28.552</w:t>
            </w:r>
            <w:r>
              <w:rPr>
                <w:spacing w:val="-3"/>
                <w:sz w:val="18"/>
              </w:rPr>
              <w:t> </w:t>
            </w:r>
            <w:r>
              <w:rPr>
                <w:sz w:val="18"/>
              </w:rPr>
              <w:t>[6], clauses 5.1.1.2.5 and 5.1.1.2.7)</w:t>
            </w:r>
          </w:p>
          <w:p>
            <w:pPr>
              <w:pStyle w:val="TableParagraph"/>
              <w:numPr>
                <w:ilvl w:val="0"/>
                <w:numId w:val="27"/>
              </w:numPr>
              <w:tabs>
                <w:tab w:pos="302" w:val="left" w:leader="none"/>
              </w:tabs>
              <w:spacing w:line="254" w:lineRule="auto" w:before="0" w:after="0"/>
              <w:ind w:left="104" w:right="195" w:firstLine="0"/>
              <w:jc w:val="left"/>
              <w:rPr>
                <w:sz w:val="18"/>
              </w:rPr>
            </w:pPr>
            <w:r>
              <w:rPr>
                <w:b/>
                <w:sz w:val="18"/>
              </w:rPr>
              <w:t>DL/UL</w:t>
            </w:r>
            <w:r>
              <w:rPr>
                <w:b/>
                <w:spacing w:val="-3"/>
                <w:sz w:val="18"/>
              </w:rPr>
              <w:t> </w:t>
            </w:r>
            <w:r>
              <w:rPr>
                <w:b/>
                <w:sz w:val="18"/>
              </w:rPr>
              <w:t>PRB</w:t>
            </w:r>
            <w:r>
              <w:rPr>
                <w:b/>
                <w:spacing w:val="-4"/>
                <w:sz w:val="18"/>
              </w:rPr>
              <w:t> </w:t>
            </w:r>
            <w:r>
              <w:rPr>
                <w:b/>
                <w:sz w:val="18"/>
              </w:rPr>
              <w:t>usage</w:t>
            </w:r>
            <w:r>
              <w:rPr>
                <w:b/>
                <w:spacing w:val="-4"/>
                <w:sz w:val="18"/>
              </w:rPr>
              <w:t> </w:t>
            </w:r>
            <w:r>
              <w:rPr>
                <w:b/>
                <w:sz w:val="18"/>
              </w:rPr>
              <w:t>for</w:t>
            </w:r>
            <w:r>
              <w:rPr>
                <w:b/>
                <w:spacing w:val="-4"/>
                <w:sz w:val="18"/>
              </w:rPr>
              <w:t> </w:t>
            </w:r>
            <w:r>
              <w:rPr>
                <w:b/>
                <w:sz w:val="18"/>
              </w:rPr>
              <w:t>traffic</w:t>
            </w:r>
            <w:r>
              <w:rPr>
                <w:b/>
                <w:spacing w:val="-1"/>
                <w:sz w:val="18"/>
              </w:rPr>
              <w:t> </w:t>
            </w:r>
            <w:r>
              <w:rPr>
                <w:sz w:val="18"/>
              </w:rPr>
              <w:t>(per</w:t>
            </w:r>
            <w:r>
              <w:rPr>
                <w:spacing w:val="-3"/>
                <w:sz w:val="18"/>
              </w:rPr>
              <w:t> </w:t>
            </w:r>
            <w:r>
              <w:rPr>
                <w:sz w:val="18"/>
              </w:rPr>
              <w:t>QCI,</w:t>
            </w:r>
            <w:r>
              <w:rPr>
                <w:spacing w:val="-4"/>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2"/>
                <w:sz w:val="18"/>
              </w:rPr>
              <w:t> </w:t>
            </w:r>
            <w:r>
              <w:rPr>
                <w:sz w:val="18"/>
              </w:rPr>
              <w:t>TS</w:t>
            </w:r>
            <w:r>
              <w:rPr>
                <w:spacing w:val="-3"/>
                <w:sz w:val="18"/>
              </w:rPr>
              <w:t> </w:t>
            </w:r>
            <w:r>
              <w:rPr>
                <w:sz w:val="18"/>
              </w:rPr>
              <w:t>32.425</w:t>
            </w:r>
            <w:r>
              <w:rPr>
                <w:spacing w:val="-3"/>
                <w:sz w:val="18"/>
              </w:rPr>
              <w:t> </w:t>
            </w:r>
            <w:r>
              <w:rPr>
                <w:sz w:val="18"/>
              </w:rPr>
              <w:t>[7], clauses 4.5.1 and 4.5.2)</w:t>
            </w:r>
          </w:p>
          <w:p>
            <w:pPr>
              <w:pStyle w:val="TableParagraph"/>
              <w:numPr>
                <w:ilvl w:val="0"/>
                <w:numId w:val="27"/>
              </w:numPr>
              <w:tabs>
                <w:tab w:pos="302" w:val="left" w:leader="none"/>
              </w:tabs>
              <w:spacing w:line="261" w:lineRule="auto" w:before="1" w:after="0"/>
              <w:ind w:left="104" w:right="624" w:firstLine="0"/>
              <w:jc w:val="left"/>
              <w:rPr>
                <w:sz w:val="18"/>
              </w:rPr>
            </w:pPr>
            <w:r>
              <w:rPr>
                <w:b/>
                <w:sz w:val="18"/>
              </w:rPr>
              <w:t>DL/UL</w:t>
            </w:r>
            <w:r>
              <w:rPr>
                <w:b/>
                <w:spacing w:val="-3"/>
                <w:sz w:val="18"/>
              </w:rPr>
              <w:t> </w:t>
            </w:r>
            <w:r>
              <w:rPr>
                <w:b/>
                <w:sz w:val="18"/>
              </w:rPr>
              <w:t>Total</w:t>
            </w:r>
            <w:r>
              <w:rPr>
                <w:b/>
                <w:spacing w:val="-4"/>
                <w:sz w:val="18"/>
              </w:rPr>
              <w:t> </w:t>
            </w:r>
            <w:r>
              <w:rPr>
                <w:b/>
                <w:sz w:val="18"/>
              </w:rPr>
              <w:t>available</w:t>
            </w:r>
            <w:r>
              <w:rPr>
                <w:b/>
                <w:spacing w:val="-4"/>
                <w:sz w:val="18"/>
              </w:rPr>
              <w:t> </w:t>
            </w:r>
            <w:r>
              <w:rPr>
                <w:b/>
                <w:sz w:val="18"/>
              </w:rPr>
              <w:t>PRB</w:t>
            </w:r>
            <w:r>
              <w:rPr>
                <w:b/>
                <w:spacing w:val="-2"/>
                <w:sz w:val="18"/>
              </w:rPr>
              <w:t> </w:t>
            </w:r>
            <w:r>
              <w:rPr>
                <w:sz w:val="18"/>
              </w:rPr>
              <w:t>(available</w:t>
            </w:r>
            <w:r>
              <w:rPr>
                <w:spacing w:val="-3"/>
                <w:sz w:val="18"/>
              </w:rPr>
              <w:t> </w:t>
            </w:r>
            <w:r>
              <w:rPr>
                <w:sz w:val="18"/>
              </w:rPr>
              <w:t>at</w:t>
            </w:r>
            <w:r>
              <w:rPr>
                <w:spacing w:val="-4"/>
                <w:sz w:val="18"/>
              </w:rPr>
              <w:t> </w:t>
            </w:r>
            <w:r>
              <w:rPr>
                <w:sz w:val="18"/>
              </w:rPr>
              <w:t>DU;</w:t>
            </w:r>
            <w:r>
              <w:rPr>
                <w:spacing w:val="-3"/>
                <w:sz w:val="18"/>
              </w:rPr>
              <w:t> </w:t>
            </w:r>
            <w:r>
              <w:rPr>
                <w:sz w:val="18"/>
              </w:rPr>
              <w:t>as</w:t>
            </w:r>
            <w:r>
              <w:rPr>
                <w:spacing w:val="-4"/>
                <w:sz w:val="18"/>
              </w:rPr>
              <w:t> </w:t>
            </w:r>
            <w:r>
              <w:rPr>
                <w:sz w:val="18"/>
              </w:rPr>
              <w:t>specified</w:t>
            </w:r>
            <w:r>
              <w:rPr>
                <w:spacing w:val="-4"/>
                <w:sz w:val="18"/>
              </w:rPr>
              <w:t> </w:t>
            </w:r>
            <w:r>
              <w:rPr>
                <w:sz w:val="18"/>
              </w:rPr>
              <w:t>in</w:t>
            </w:r>
            <w:r>
              <w:rPr>
                <w:spacing w:val="-9"/>
                <w:sz w:val="18"/>
              </w:rPr>
              <w:t> </w:t>
            </w:r>
            <w:r>
              <w:rPr>
                <w:sz w:val="18"/>
              </w:rPr>
              <w:t>3GPP</w:t>
            </w:r>
            <w:r>
              <w:rPr>
                <w:spacing w:val="-3"/>
                <w:sz w:val="18"/>
              </w:rPr>
              <w:t> </w:t>
            </w:r>
            <w:r>
              <w:rPr>
                <w:sz w:val="18"/>
              </w:rPr>
              <w:t>TS 28.552 [6], clauses 5.1.1.2.6 and 5.1.1.2.8)</w:t>
            </w:r>
          </w:p>
          <w:p>
            <w:pPr>
              <w:pStyle w:val="TableParagraph"/>
              <w:numPr>
                <w:ilvl w:val="0"/>
                <w:numId w:val="27"/>
              </w:numPr>
              <w:tabs>
                <w:tab w:pos="302" w:val="left" w:leader="none"/>
              </w:tabs>
              <w:spacing w:line="254" w:lineRule="auto" w:before="0" w:after="0"/>
              <w:ind w:left="104" w:right="464" w:firstLine="0"/>
              <w:jc w:val="left"/>
              <w:rPr>
                <w:sz w:val="18"/>
              </w:rPr>
            </w:pPr>
            <w:r>
              <w:rPr>
                <w:b/>
                <w:sz w:val="18"/>
              </w:rPr>
              <w:t>DL/UL</w:t>
            </w:r>
            <w:r>
              <w:rPr>
                <w:b/>
                <w:spacing w:val="-3"/>
                <w:sz w:val="18"/>
              </w:rPr>
              <w:t> </w:t>
            </w:r>
            <w:r>
              <w:rPr>
                <w:b/>
                <w:sz w:val="18"/>
              </w:rPr>
              <w:t>PRB</w:t>
            </w:r>
            <w:r>
              <w:rPr>
                <w:b/>
                <w:spacing w:val="-4"/>
                <w:sz w:val="18"/>
              </w:rPr>
              <w:t> </w:t>
            </w:r>
            <w:r>
              <w:rPr>
                <w:b/>
                <w:sz w:val="18"/>
              </w:rPr>
              <w:t>full</w:t>
            </w:r>
            <w:r>
              <w:rPr>
                <w:b/>
                <w:spacing w:val="-4"/>
                <w:sz w:val="18"/>
              </w:rPr>
              <w:t> </w:t>
            </w:r>
            <w:r>
              <w:rPr>
                <w:b/>
                <w:sz w:val="18"/>
              </w:rPr>
              <w:t>utilization</w:t>
            </w:r>
            <w:r>
              <w:rPr>
                <w:b/>
                <w:spacing w:val="-2"/>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2"/>
                <w:sz w:val="18"/>
              </w:rPr>
              <w:t> </w:t>
            </w:r>
            <w:r>
              <w:rPr>
                <w:sz w:val="18"/>
              </w:rPr>
              <w:t>TS</w:t>
            </w:r>
            <w:r>
              <w:rPr>
                <w:spacing w:val="-3"/>
                <w:sz w:val="18"/>
              </w:rPr>
              <w:t> </w:t>
            </w:r>
            <w:r>
              <w:rPr>
                <w:sz w:val="18"/>
              </w:rPr>
              <w:t>32.425</w:t>
            </w:r>
            <w:r>
              <w:rPr>
                <w:spacing w:val="-3"/>
                <w:sz w:val="18"/>
              </w:rPr>
              <w:t> </w:t>
            </w:r>
            <w:r>
              <w:rPr>
                <w:sz w:val="18"/>
              </w:rPr>
              <w:t>[7],</w:t>
            </w:r>
            <w:r>
              <w:rPr>
                <w:spacing w:val="-3"/>
                <w:sz w:val="18"/>
              </w:rPr>
              <w:t> </w:t>
            </w:r>
            <w:r>
              <w:rPr>
                <w:sz w:val="18"/>
              </w:rPr>
              <w:t>clauses 4.5.9.1 and 4.5.9.2)</w:t>
            </w:r>
          </w:p>
          <w:p>
            <w:pPr>
              <w:pStyle w:val="TableParagraph"/>
              <w:numPr>
                <w:ilvl w:val="0"/>
                <w:numId w:val="27"/>
              </w:numPr>
              <w:tabs>
                <w:tab w:pos="304" w:val="left" w:leader="none"/>
              </w:tabs>
              <w:spacing w:line="254" w:lineRule="auto" w:before="0" w:after="0"/>
              <w:ind w:left="104" w:right="195" w:firstLine="0"/>
              <w:jc w:val="left"/>
              <w:rPr>
                <w:sz w:val="18"/>
              </w:rPr>
            </w:pPr>
            <w:r>
              <w:rPr>
                <w:b/>
                <w:sz w:val="18"/>
              </w:rPr>
              <w:t>Total number of DL/UL TBs </w:t>
            </w:r>
            <w:r>
              <w:rPr>
                <w:sz w:val="18"/>
              </w:rPr>
              <w:t>(available at DU; split into subcounters per layer</w:t>
            </w:r>
            <w:r>
              <w:rPr>
                <w:spacing w:val="-3"/>
                <w:sz w:val="18"/>
              </w:rPr>
              <w:t> </w:t>
            </w:r>
            <w:r>
              <w:rPr>
                <w:sz w:val="18"/>
              </w:rPr>
              <w:t>at</w:t>
            </w:r>
            <w:r>
              <w:rPr>
                <w:spacing w:val="-4"/>
                <w:sz w:val="18"/>
              </w:rPr>
              <w:t> </w:t>
            </w:r>
            <w:r>
              <w:rPr>
                <w:sz w:val="18"/>
              </w:rPr>
              <w:t>MU-MIMO</w:t>
            </w:r>
            <w:r>
              <w:rPr>
                <w:spacing w:val="-3"/>
                <w:sz w:val="18"/>
              </w:rPr>
              <w:t> </w:t>
            </w:r>
            <w:r>
              <w:rPr>
                <w:sz w:val="18"/>
              </w:rPr>
              <w:t>case,</w:t>
            </w:r>
            <w:r>
              <w:rPr>
                <w:spacing w:val="-3"/>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TS</w:t>
            </w:r>
            <w:r>
              <w:rPr>
                <w:spacing w:val="-3"/>
                <w:sz w:val="18"/>
              </w:rPr>
              <w:t> </w:t>
            </w:r>
            <w:r>
              <w:rPr>
                <w:sz w:val="18"/>
              </w:rPr>
              <w:t>28.552</w:t>
            </w:r>
            <w:r>
              <w:rPr>
                <w:spacing w:val="-4"/>
                <w:sz w:val="18"/>
              </w:rPr>
              <w:t> </w:t>
            </w:r>
            <w:r>
              <w:rPr>
                <w:sz w:val="18"/>
              </w:rPr>
              <w:t>[6],</w:t>
            </w:r>
            <w:r>
              <w:rPr>
                <w:spacing w:val="-4"/>
                <w:sz w:val="18"/>
              </w:rPr>
              <w:t> </w:t>
            </w:r>
            <w:r>
              <w:rPr>
                <w:sz w:val="18"/>
              </w:rPr>
              <w:t>clauses</w:t>
            </w:r>
            <w:r>
              <w:rPr>
                <w:spacing w:val="-3"/>
                <w:sz w:val="18"/>
              </w:rPr>
              <w:t> </w:t>
            </w:r>
            <w:r>
              <w:rPr>
                <w:sz w:val="18"/>
              </w:rPr>
              <w:t>5.1.1.7.3 and 5.1.1.7.8 and in 3GPP TS 32.425 [7], clauses 4.5.7.1 and 4.5.7.3)</w:t>
            </w:r>
          </w:p>
          <w:p>
            <w:pPr>
              <w:pStyle w:val="TableParagraph"/>
              <w:numPr>
                <w:ilvl w:val="0"/>
                <w:numId w:val="27"/>
              </w:numPr>
              <w:tabs>
                <w:tab w:pos="404" w:val="left" w:leader="none"/>
              </w:tabs>
              <w:spacing w:line="261" w:lineRule="auto" w:before="0" w:after="0"/>
              <w:ind w:left="104" w:right="234" w:firstLine="0"/>
              <w:jc w:val="left"/>
              <w:rPr>
                <w:sz w:val="18"/>
              </w:rPr>
            </w:pPr>
            <w:r>
              <w:rPr>
                <w:b/>
                <w:sz w:val="18"/>
              </w:rPr>
              <w:t>Total</w:t>
            </w:r>
            <w:r>
              <w:rPr>
                <w:b/>
                <w:spacing w:val="-3"/>
                <w:sz w:val="18"/>
              </w:rPr>
              <w:t> </w:t>
            </w:r>
            <w:r>
              <w:rPr>
                <w:b/>
                <w:sz w:val="18"/>
              </w:rPr>
              <w:t>error</w:t>
            </w:r>
            <w:r>
              <w:rPr>
                <w:b/>
                <w:spacing w:val="-3"/>
                <w:sz w:val="18"/>
              </w:rPr>
              <w:t> </w:t>
            </w:r>
            <w:r>
              <w:rPr>
                <w:b/>
                <w:sz w:val="18"/>
              </w:rPr>
              <w:t>number</w:t>
            </w:r>
            <w:r>
              <w:rPr>
                <w:b/>
                <w:spacing w:val="-3"/>
                <w:sz w:val="18"/>
              </w:rPr>
              <w:t> </w:t>
            </w:r>
            <w:r>
              <w:rPr>
                <w:b/>
                <w:sz w:val="18"/>
              </w:rPr>
              <w:t>of</w:t>
            </w:r>
            <w:r>
              <w:rPr>
                <w:b/>
                <w:spacing w:val="-3"/>
                <w:sz w:val="18"/>
              </w:rPr>
              <w:t> </w:t>
            </w:r>
            <w:r>
              <w:rPr>
                <w:b/>
                <w:sz w:val="18"/>
              </w:rPr>
              <w:t>DL/UL</w:t>
            </w:r>
            <w:r>
              <w:rPr>
                <w:b/>
                <w:spacing w:val="-9"/>
                <w:sz w:val="18"/>
              </w:rPr>
              <w:t> </w:t>
            </w:r>
            <w:r>
              <w:rPr>
                <w:b/>
                <w:sz w:val="18"/>
              </w:rPr>
              <w:t>TBs</w:t>
            </w:r>
            <w:r>
              <w:rPr>
                <w:b/>
                <w:spacing w:val="-2"/>
                <w:sz w:val="18"/>
              </w:rPr>
              <w:t> </w:t>
            </w:r>
            <w:r>
              <w:rPr>
                <w:sz w:val="18"/>
              </w:rPr>
              <w:t>(available</w:t>
            </w:r>
            <w:r>
              <w:rPr>
                <w:spacing w:val="-3"/>
                <w:sz w:val="18"/>
              </w:rPr>
              <w:t> </w:t>
            </w:r>
            <w:r>
              <w:rPr>
                <w:sz w:val="18"/>
              </w:rPr>
              <w:t>at</w:t>
            </w:r>
            <w:r>
              <w:rPr>
                <w:spacing w:val="-4"/>
                <w:sz w:val="18"/>
              </w:rPr>
              <w:t> </w:t>
            </w:r>
            <w:r>
              <w:rPr>
                <w:sz w:val="18"/>
              </w:rPr>
              <w:t>DU;</w:t>
            </w:r>
            <w:r>
              <w:rPr>
                <w:spacing w:val="-3"/>
                <w:sz w:val="18"/>
              </w:rPr>
              <w:t> </w:t>
            </w:r>
            <w:r>
              <w:rPr>
                <w:sz w:val="18"/>
              </w:rPr>
              <w:t>split</w:t>
            </w:r>
            <w:r>
              <w:rPr>
                <w:spacing w:val="-4"/>
                <w:sz w:val="18"/>
              </w:rPr>
              <w:t> </w:t>
            </w:r>
            <w:r>
              <w:rPr>
                <w:sz w:val="18"/>
              </w:rPr>
              <w:t>into</w:t>
            </w:r>
            <w:r>
              <w:rPr>
                <w:spacing w:val="-3"/>
                <w:sz w:val="18"/>
              </w:rPr>
              <w:t> </w:t>
            </w:r>
            <w:r>
              <w:rPr>
                <w:sz w:val="18"/>
              </w:rPr>
              <w:t>subcounters per layer at MU-MIMO case, as specified in 3GPP TS 28.552 [6], clauses</w:t>
            </w:r>
          </w:p>
          <w:p>
            <w:pPr>
              <w:pStyle w:val="TableParagraph"/>
              <w:spacing w:line="201" w:lineRule="exact"/>
              <w:ind w:left="104"/>
              <w:rPr>
                <w:sz w:val="18"/>
              </w:rPr>
            </w:pPr>
            <w:r>
              <w:rPr>
                <w:sz w:val="18"/>
              </w:rPr>
              <w:t>5.1.1.7.4</w:t>
            </w:r>
            <w:r>
              <w:rPr>
                <w:spacing w:val="-8"/>
                <w:sz w:val="18"/>
              </w:rPr>
              <w:t> </w:t>
            </w:r>
            <w:r>
              <w:rPr>
                <w:sz w:val="18"/>
              </w:rPr>
              <w:t>and</w:t>
            </w:r>
            <w:r>
              <w:rPr>
                <w:spacing w:val="-7"/>
                <w:sz w:val="18"/>
              </w:rPr>
              <w:t> </w:t>
            </w:r>
            <w:r>
              <w:rPr>
                <w:sz w:val="18"/>
              </w:rPr>
              <w:t>5.1.1.7.9</w:t>
            </w:r>
            <w:r>
              <w:rPr>
                <w:spacing w:val="-8"/>
                <w:sz w:val="18"/>
              </w:rPr>
              <w:t> </w:t>
            </w:r>
            <w:r>
              <w:rPr>
                <w:sz w:val="18"/>
              </w:rPr>
              <w:t>and</w:t>
            </w:r>
            <w:r>
              <w:rPr>
                <w:spacing w:val="-7"/>
                <w:sz w:val="18"/>
              </w:rPr>
              <w:t> </w:t>
            </w:r>
            <w:r>
              <w:rPr>
                <w:sz w:val="18"/>
              </w:rPr>
              <w:t>in</w:t>
            </w:r>
            <w:r>
              <w:rPr>
                <w:spacing w:val="-8"/>
                <w:sz w:val="18"/>
              </w:rPr>
              <w:t> </w:t>
            </w:r>
            <w:r>
              <w:rPr>
                <w:sz w:val="18"/>
              </w:rPr>
              <w:t>3GPP</w:t>
            </w:r>
            <w:r>
              <w:rPr>
                <w:spacing w:val="-7"/>
                <w:sz w:val="18"/>
              </w:rPr>
              <w:t> </w:t>
            </w:r>
            <w:r>
              <w:rPr>
                <w:sz w:val="18"/>
              </w:rPr>
              <w:t>TS</w:t>
            </w:r>
            <w:r>
              <w:rPr>
                <w:spacing w:val="-7"/>
                <w:sz w:val="18"/>
              </w:rPr>
              <w:t> </w:t>
            </w:r>
            <w:r>
              <w:rPr>
                <w:sz w:val="18"/>
              </w:rPr>
              <w:t>32.425</w:t>
            </w:r>
            <w:r>
              <w:rPr>
                <w:spacing w:val="-7"/>
                <w:sz w:val="18"/>
              </w:rPr>
              <w:t> </w:t>
            </w:r>
            <w:r>
              <w:rPr>
                <w:sz w:val="18"/>
              </w:rPr>
              <w:t>[7],</w:t>
            </w:r>
            <w:r>
              <w:rPr>
                <w:spacing w:val="-6"/>
                <w:sz w:val="18"/>
              </w:rPr>
              <w:t> </w:t>
            </w:r>
            <w:r>
              <w:rPr>
                <w:sz w:val="18"/>
              </w:rPr>
              <w:t>clauses</w:t>
            </w:r>
            <w:r>
              <w:rPr>
                <w:spacing w:val="-7"/>
                <w:sz w:val="18"/>
              </w:rPr>
              <w:t> </w:t>
            </w:r>
            <w:r>
              <w:rPr>
                <w:sz w:val="18"/>
              </w:rPr>
              <w:t>4.5.7.2</w:t>
            </w:r>
            <w:r>
              <w:rPr>
                <w:spacing w:val="-7"/>
                <w:sz w:val="18"/>
              </w:rPr>
              <w:t> </w:t>
            </w:r>
            <w:r>
              <w:rPr>
                <w:sz w:val="18"/>
              </w:rPr>
              <w:t>and</w:t>
            </w:r>
            <w:r>
              <w:rPr>
                <w:spacing w:val="-7"/>
                <w:sz w:val="18"/>
              </w:rPr>
              <w:t> </w:t>
            </w:r>
            <w:r>
              <w:rPr>
                <w:spacing w:val="-2"/>
                <w:sz w:val="18"/>
              </w:rPr>
              <w:t>4.5.7.4)</w:t>
            </w:r>
          </w:p>
          <w:p>
            <w:pPr>
              <w:pStyle w:val="TableParagraph"/>
              <w:numPr>
                <w:ilvl w:val="0"/>
                <w:numId w:val="28"/>
              </w:numPr>
              <w:tabs>
                <w:tab w:pos="401" w:val="left" w:leader="none"/>
              </w:tabs>
              <w:spacing w:line="254" w:lineRule="auto" w:before="10" w:after="0"/>
              <w:ind w:left="104" w:right="314" w:firstLine="0"/>
              <w:jc w:val="left"/>
              <w:rPr>
                <w:sz w:val="18"/>
              </w:rPr>
            </w:pPr>
            <w:r>
              <w:rPr>
                <w:b/>
                <w:sz w:val="18"/>
              </w:rPr>
              <w:t>Average</w:t>
            </w:r>
            <w:r>
              <w:rPr>
                <w:b/>
                <w:spacing w:val="-4"/>
                <w:sz w:val="18"/>
              </w:rPr>
              <w:t> </w:t>
            </w:r>
            <w:r>
              <w:rPr>
                <w:b/>
                <w:sz w:val="18"/>
              </w:rPr>
              <w:t>DL</w:t>
            </w:r>
            <w:r>
              <w:rPr>
                <w:b/>
                <w:spacing w:val="-3"/>
                <w:sz w:val="18"/>
              </w:rPr>
              <w:t> </w:t>
            </w:r>
            <w:r>
              <w:rPr>
                <w:b/>
                <w:sz w:val="18"/>
              </w:rPr>
              <w:t>UE</w:t>
            </w:r>
            <w:r>
              <w:rPr>
                <w:b/>
                <w:spacing w:val="-4"/>
                <w:sz w:val="18"/>
              </w:rPr>
              <w:t> </w:t>
            </w:r>
            <w:r>
              <w:rPr>
                <w:b/>
                <w:sz w:val="18"/>
              </w:rPr>
              <w:t>throughput</w:t>
            </w:r>
            <w:r>
              <w:rPr>
                <w:b/>
                <w:spacing w:val="-3"/>
                <w:sz w:val="18"/>
              </w:rPr>
              <w:t> </w:t>
            </w:r>
            <w:r>
              <w:rPr>
                <w:b/>
                <w:sz w:val="18"/>
              </w:rPr>
              <w:t>in</w:t>
            </w:r>
            <w:r>
              <w:rPr>
                <w:b/>
                <w:spacing w:val="-4"/>
                <w:sz w:val="18"/>
              </w:rPr>
              <w:t> </w:t>
            </w:r>
            <w:r>
              <w:rPr>
                <w:b/>
                <w:sz w:val="18"/>
              </w:rPr>
              <w:t>gNB</w:t>
            </w:r>
            <w:r>
              <w:rPr>
                <w:b/>
                <w:spacing w:val="-1"/>
                <w:sz w:val="18"/>
              </w:rPr>
              <w:t> </w:t>
            </w:r>
            <w:r>
              <w:rPr>
                <w:sz w:val="18"/>
              </w:rPr>
              <w:t>(available</w:t>
            </w:r>
            <w:r>
              <w:rPr>
                <w:spacing w:val="-3"/>
                <w:sz w:val="18"/>
              </w:rPr>
              <w:t> </w:t>
            </w:r>
            <w:r>
              <w:rPr>
                <w:sz w:val="18"/>
              </w:rPr>
              <w:t>at</w:t>
            </w:r>
            <w:r>
              <w:rPr>
                <w:spacing w:val="-4"/>
                <w:sz w:val="18"/>
              </w:rPr>
              <w:t> </w:t>
            </w:r>
            <w:r>
              <w:rPr>
                <w:sz w:val="18"/>
              </w:rPr>
              <w:t>DU;</w:t>
            </w:r>
            <w:r>
              <w:rPr>
                <w:spacing w:val="-3"/>
                <w:sz w:val="18"/>
              </w:rPr>
              <w:t> </w:t>
            </w:r>
            <w:r>
              <w:rPr>
                <w:sz w:val="18"/>
              </w:rPr>
              <w:t>optionally</w:t>
            </w:r>
            <w:r>
              <w:rPr>
                <w:spacing w:val="-4"/>
                <w:sz w:val="18"/>
              </w:rPr>
              <w:t> </w:t>
            </w:r>
            <w:r>
              <w:rPr>
                <w:sz w:val="18"/>
              </w:rPr>
              <w:t>split</w:t>
            </w:r>
            <w:r>
              <w:rPr>
                <w:spacing w:val="-3"/>
                <w:sz w:val="18"/>
              </w:rPr>
              <w:t> </w:t>
            </w:r>
            <w:r>
              <w:rPr>
                <w:sz w:val="18"/>
              </w:rPr>
              <w:t>into subcounters per QoS level (mapped 5QI or QCI in NR option 3) and subcounters per supported S-NSSAI, as specified in 3GPP TS 28.552 [6], clause 5.1.1.3.1)</w:t>
            </w:r>
          </w:p>
          <w:p>
            <w:pPr>
              <w:pStyle w:val="TableParagraph"/>
              <w:numPr>
                <w:ilvl w:val="0"/>
                <w:numId w:val="28"/>
              </w:numPr>
              <w:tabs>
                <w:tab w:pos="401" w:val="left" w:leader="none"/>
              </w:tabs>
              <w:spacing w:line="254" w:lineRule="auto" w:before="8" w:after="0"/>
              <w:ind w:left="104" w:right="134" w:firstLine="0"/>
              <w:jc w:val="left"/>
              <w:rPr>
                <w:sz w:val="18"/>
              </w:rPr>
            </w:pPr>
            <w:r>
              <w:rPr>
                <w:b/>
                <w:sz w:val="18"/>
              </w:rPr>
              <w:t>Distribution</w:t>
            </w:r>
            <w:r>
              <w:rPr>
                <w:b/>
                <w:spacing w:val="-4"/>
                <w:sz w:val="18"/>
              </w:rPr>
              <w:t> </w:t>
            </w:r>
            <w:r>
              <w:rPr>
                <w:b/>
                <w:sz w:val="18"/>
              </w:rPr>
              <w:t>of</w:t>
            </w:r>
            <w:r>
              <w:rPr>
                <w:b/>
                <w:spacing w:val="-4"/>
                <w:sz w:val="18"/>
              </w:rPr>
              <w:t> </w:t>
            </w:r>
            <w:r>
              <w:rPr>
                <w:b/>
                <w:sz w:val="18"/>
              </w:rPr>
              <w:t>DL</w:t>
            </w:r>
            <w:r>
              <w:rPr>
                <w:b/>
                <w:spacing w:val="-4"/>
                <w:sz w:val="18"/>
              </w:rPr>
              <w:t> </w:t>
            </w:r>
            <w:r>
              <w:rPr>
                <w:b/>
                <w:sz w:val="18"/>
              </w:rPr>
              <w:t>UE</w:t>
            </w:r>
            <w:r>
              <w:rPr>
                <w:b/>
                <w:spacing w:val="-4"/>
                <w:sz w:val="18"/>
              </w:rPr>
              <w:t> </w:t>
            </w:r>
            <w:r>
              <w:rPr>
                <w:b/>
                <w:sz w:val="18"/>
              </w:rPr>
              <w:t>throughput</w:t>
            </w:r>
            <w:r>
              <w:rPr>
                <w:b/>
                <w:spacing w:val="-3"/>
                <w:sz w:val="18"/>
              </w:rPr>
              <w:t> </w:t>
            </w:r>
            <w:r>
              <w:rPr>
                <w:b/>
                <w:sz w:val="18"/>
              </w:rPr>
              <w:t>in</w:t>
            </w:r>
            <w:r>
              <w:rPr>
                <w:b/>
                <w:spacing w:val="-4"/>
                <w:sz w:val="18"/>
              </w:rPr>
              <w:t> </w:t>
            </w:r>
            <w:r>
              <w:rPr>
                <w:b/>
                <w:sz w:val="18"/>
              </w:rPr>
              <w:t>gNB </w:t>
            </w:r>
            <w:r>
              <w:rPr>
                <w:sz w:val="18"/>
              </w:rPr>
              <w:t>(available</w:t>
            </w:r>
            <w:r>
              <w:rPr>
                <w:spacing w:val="-3"/>
                <w:sz w:val="18"/>
              </w:rPr>
              <w:t> </w:t>
            </w:r>
            <w:r>
              <w:rPr>
                <w:sz w:val="18"/>
              </w:rPr>
              <w:t>at</w:t>
            </w:r>
            <w:r>
              <w:rPr>
                <w:spacing w:val="-4"/>
                <w:sz w:val="18"/>
              </w:rPr>
              <w:t> </w:t>
            </w:r>
            <w:r>
              <w:rPr>
                <w:sz w:val="18"/>
              </w:rPr>
              <w:t>DU;</w:t>
            </w:r>
            <w:r>
              <w:rPr>
                <w:spacing w:val="-3"/>
                <w:sz w:val="18"/>
              </w:rPr>
              <w:t> </w:t>
            </w:r>
            <w:r>
              <w:rPr>
                <w:sz w:val="18"/>
              </w:rPr>
              <w:t>optionally</w:t>
            </w:r>
            <w:r>
              <w:rPr>
                <w:spacing w:val="-4"/>
                <w:sz w:val="18"/>
              </w:rPr>
              <w:t> </w:t>
            </w:r>
            <w:r>
              <w:rPr>
                <w:sz w:val="18"/>
              </w:rPr>
              <w:t>split into subcounters per QoS level (mapped 5QI or QCI in NR option 3) and subcounters per supported S-NSSAI, as specified in 3GPP TS 28.552 [6], clause 5.1.1.3.2)</w:t>
            </w:r>
          </w:p>
          <w:p>
            <w:pPr>
              <w:pStyle w:val="TableParagraph"/>
              <w:numPr>
                <w:ilvl w:val="0"/>
                <w:numId w:val="28"/>
              </w:numPr>
              <w:tabs>
                <w:tab w:pos="401" w:val="left" w:leader="none"/>
              </w:tabs>
              <w:spacing w:line="254" w:lineRule="auto" w:before="3" w:after="0"/>
              <w:ind w:left="104" w:right="174" w:firstLine="0"/>
              <w:jc w:val="left"/>
              <w:rPr>
                <w:sz w:val="18"/>
              </w:rPr>
            </w:pPr>
            <w:r>
              <w:rPr>
                <w:b/>
                <w:sz w:val="18"/>
              </w:rPr>
              <w:t>Percentage</w:t>
            </w:r>
            <w:r>
              <w:rPr>
                <w:b/>
                <w:spacing w:val="-3"/>
                <w:sz w:val="18"/>
              </w:rPr>
              <w:t> </w:t>
            </w:r>
            <w:r>
              <w:rPr>
                <w:b/>
                <w:sz w:val="18"/>
              </w:rPr>
              <w:t>of</w:t>
            </w:r>
            <w:r>
              <w:rPr>
                <w:b/>
                <w:spacing w:val="-4"/>
                <w:sz w:val="18"/>
              </w:rPr>
              <w:t> </w:t>
            </w:r>
            <w:r>
              <w:rPr>
                <w:b/>
                <w:sz w:val="18"/>
              </w:rPr>
              <w:t>unrestricted</w:t>
            </w:r>
            <w:r>
              <w:rPr>
                <w:b/>
                <w:spacing w:val="-4"/>
                <w:sz w:val="18"/>
              </w:rPr>
              <w:t> </w:t>
            </w:r>
            <w:r>
              <w:rPr>
                <w:b/>
                <w:sz w:val="18"/>
              </w:rPr>
              <w:t>DL</w:t>
            </w:r>
            <w:r>
              <w:rPr>
                <w:b/>
                <w:spacing w:val="-4"/>
                <w:sz w:val="18"/>
              </w:rPr>
              <w:t> </w:t>
            </w:r>
            <w:r>
              <w:rPr>
                <w:b/>
                <w:sz w:val="18"/>
              </w:rPr>
              <w:t>UE</w:t>
            </w:r>
            <w:r>
              <w:rPr>
                <w:b/>
                <w:spacing w:val="-4"/>
                <w:sz w:val="18"/>
              </w:rPr>
              <w:t> </w:t>
            </w:r>
            <w:r>
              <w:rPr>
                <w:b/>
                <w:sz w:val="18"/>
              </w:rPr>
              <w:t>data</w:t>
            </w:r>
            <w:r>
              <w:rPr>
                <w:b/>
                <w:spacing w:val="-4"/>
                <w:sz w:val="18"/>
              </w:rPr>
              <w:t> </w:t>
            </w:r>
            <w:r>
              <w:rPr>
                <w:b/>
                <w:sz w:val="18"/>
              </w:rPr>
              <w:t>volume</w:t>
            </w:r>
            <w:r>
              <w:rPr>
                <w:b/>
                <w:spacing w:val="-4"/>
                <w:sz w:val="18"/>
              </w:rPr>
              <w:t> </w:t>
            </w:r>
            <w:r>
              <w:rPr>
                <w:b/>
                <w:sz w:val="18"/>
              </w:rPr>
              <w:t>in</w:t>
            </w:r>
            <w:r>
              <w:rPr>
                <w:b/>
                <w:spacing w:val="-3"/>
                <w:sz w:val="18"/>
              </w:rPr>
              <w:t> </w:t>
            </w:r>
            <w:r>
              <w:rPr>
                <w:b/>
                <w:sz w:val="18"/>
              </w:rPr>
              <w:t>gNB </w:t>
            </w:r>
            <w:r>
              <w:rPr>
                <w:sz w:val="18"/>
              </w:rPr>
              <w:t>(available</w:t>
            </w:r>
            <w:r>
              <w:rPr>
                <w:spacing w:val="-3"/>
                <w:sz w:val="18"/>
              </w:rPr>
              <w:t> </w:t>
            </w:r>
            <w:r>
              <w:rPr>
                <w:sz w:val="18"/>
              </w:rPr>
              <w:t>at</w:t>
            </w:r>
            <w:r>
              <w:rPr>
                <w:spacing w:val="-4"/>
                <w:sz w:val="18"/>
              </w:rPr>
              <w:t> </w:t>
            </w:r>
            <w:r>
              <w:rPr>
                <w:sz w:val="18"/>
              </w:rPr>
              <w:t>DU; optionally split into subcounters per QoS level (mapped 5QI or QCI in NR option 3) and subcounters per supported S-NSSAI, as specified in 3GPP TS</w:t>
            </w:r>
          </w:p>
          <w:p>
            <w:pPr>
              <w:pStyle w:val="TableParagraph"/>
              <w:spacing w:before="6"/>
              <w:ind w:left="104"/>
              <w:rPr>
                <w:sz w:val="18"/>
              </w:rPr>
            </w:pPr>
            <w:r>
              <w:rPr>
                <w:sz w:val="18"/>
              </w:rPr>
              <w:t>28.552</w:t>
            </w:r>
            <w:r>
              <w:rPr>
                <w:spacing w:val="-7"/>
                <w:sz w:val="18"/>
              </w:rPr>
              <w:t> </w:t>
            </w:r>
            <w:r>
              <w:rPr>
                <w:sz w:val="18"/>
              </w:rPr>
              <w:t>[6],</w:t>
            </w:r>
            <w:r>
              <w:rPr>
                <w:spacing w:val="-7"/>
                <w:sz w:val="18"/>
              </w:rPr>
              <w:t> </w:t>
            </w:r>
            <w:r>
              <w:rPr>
                <w:sz w:val="18"/>
              </w:rPr>
              <w:t>clause</w:t>
            </w:r>
            <w:r>
              <w:rPr>
                <w:spacing w:val="-6"/>
                <w:sz w:val="18"/>
              </w:rPr>
              <w:t> </w:t>
            </w:r>
            <w:r>
              <w:rPr>
                <w:spacing w:val="-2"/>
                <w:sz w:val="18"/>
              </w:rPr>
              <w:t>5.1.1.3.5)</w:t>
            </w:r>
          </w:p>
          <w:p>
            <w:pPr>
              <w:pStyle w:val="TableParagraph"/>
              <w:numPr>
                <w:ilvl w:val="0"/>
                <w:numId w:val="29"/>
              </w:numPr>
              <w:tabs>
                <w:tab w:pos="401" w:val="left" w:leader="none"/>
              </w:tabs>
              <w:spacing w:line="254" w:lineRule="auto" w:before="13" w:after="0"/>
              <w:ind w:left="104" w:right="139" w:firstLine="0"/>
              <w:jc w:val="left"/>
              <w:rPr>
                <w:sz w:val="18"/>
              </w:rPr>
            </w:pPr>
            <w:r>
              <w:rPr>
                <w:b/>
                <w:sz w:val="18"/>
              </w:rPr>
              <w:t>Packet</w:t>
            </w:r>
            <w:r>
              <w:rPr>
                <w:b/>
                <w:spacing w:val="-4"/>
                <w:sz w:val="18"/>
              </w:rPr>
              <w:t> </w:t>
            </w:r>
            <w:r>
              <w:rPr>
                <w:b/>
                <w:sz w:val="18"/>
              </w:rPr>
              <w:t>Delay</w:t>
            </w:r>
            <w:r>
              <w:rPr>
                <w:b/>
                <w:spacing w:val="-2"/>
                <w:sz w:val="18"/>
              </w:rPr>
              <w:t> </w:t>
            </w:r>
            <w:r>
              <w:rPr>
                <w:sz w:val="18"/>
              </w:rPr>
              <w:t>(available</w:t>
            </w:r>
            <w:r>
              <w:rPr>
                <w:spacing w:val="-3"/>
                <w:sz w:val="18"/>
              </w:rPr>
              <w:t> </w:t>
            </w:r>
            <w:r>
              <w:rPr>
                <w:sz w:val="18"/>
              </w:rPr>
              <w:t>at</w:t>
            </w:r>
            <w:r>
              <w:rPr>
                <w:spacing w:val="-4"/>
                <w:sz w:val="18"/>
              </w:rPr>
              <w:t> </w:t>
            </w:r>
            <w:r>
              <w:rPr>
                <w:sz w:val="18"/>
              </w:rPr>
              <w:t>DU</w:t>
            </w:r>
            <w:r>
              <w:rPr>
                <w:spacing w:val="-3"/>
                <w:sz w:val="18"/>
              </w:rPr>
              <w:t> </w:t>
            </w:r>
            <w:r>
              <w:rPr>
                <w:sz w:val="18"/>
              </w:rPr>
              <w:t>and</w:t>
            </w:r>
            <w:r>
              <w:rPr>
                <w:spacing w:val="-4"/>
                <w:sz w:val="18"/>
              </w:rPr>
              <w:t> </w:t>
            </w:r>
            <w:r>
              <w:rPr>
                <w:sz w:val="18"/>
              </w:rPr>
              <w:t>CU-UP;</w:t>
            </w:r>
            <w:r>
              <w:rPr>
                <w:spacing w:val="-4"/>
                <w:sz w:val="18"/>
              </w:rPr>
              <w:t> </w:t>
            </w:r>
            <w:r>
              <w:rPr>
                <w:sz w:val="18"/>
              </w:rPr>
              <w:t>optionally</w:t>
            </w:r>
            <w:r>
              <w:rPr>
                <w:spacing w:val="-4"/>
                <w:sz w:val="18"/>
              </w:rPr>
              <w:t> </w:t>
            </w:r>
            <w:r>
              <w:rPr>
                <w:sz w:val="18"/>
              </w:rPr>
              <w:t>split</w:t>
            </w:r>
            <w:r>
              <w:rPr>
                <w:spacing w:val="-4"/>
                <w:sz w:val="18"/>
              </w:rPr>
              <w:t> </w:t>
            </w:r>
            <w:r>
              <w:rPr>
                <w:sz w:val="18"/>
              </w:rPr>
              <w:t>into</w:t>
            </w:r>
            <w:r>
              <w:rPr>
                <w:spacing w:val="-4"/>
                <w:sz w:val="18"/>
              </w:rPr>
              <w:t> </w:t>
            </w:r>
            <w:r>
              <w:rPr>
                <w:sz w:val="18"/>
              </w:rPr>
              <w:t>subcounters per QoS level (mapped 5QI or QCI in NR option 3) and subcounters per supported S-NSSAI, as specified in 3GPP TS 28.552 [6], clause 5.1.3.3)</w:t>
            </w:r>
          </w:p>
          <w:p>
            <w:pPr>
              <w:pStyle w:val="TableParagraph"/>
              <w:numPr>
                <w:ilvl w:val="0"/>
                <w:numId w:val="29"/>
              </w:numPr>
              <w:tabs>
                <w:tab w:pos="401" w:val="left" w:leader="none"/>
              </w:tabs>
              <w:spacing w:line="254" w:lineRule="auto" w:before="2" w:after="0"/>
              <w:ind w:left="104" w:right="464" w:firstLine="0"/>
              <w:jc w:val="left"/>
              <w:rPr>
                <w:sz w:val="18"/>
              </w:rPr>
            </w:pPr>
            <w:r>
              <w:rPr>
                <w:b/>
                <w:sz w:val="18"/>
              </w:rPr>
              <w:t>RAN</w:t>
            </w:r>
            <w:r>
              <w:rPr>
                <w:b/>
                <w:spacing w:val="-4"/>
                <w:sz w:val="18"/>
              </w:rPr>
              <w:t> </w:t>
            </w:r>
            <w:r>
              <w:rPr>
                <w:b/>
                <w:sz w:val="18"/>
              </w:rPr>
              <w:t>part</w:t>
            </w:r>
            <w:r>
              <w:rPr>
                <w:b/>
                <w:spacing w:val="-4"/>
                <w:sz w:val="18"/>
              </w:rPr>
              <w:t> </w:t>
            </w:r>
            <w:r>
              <w:rPr>
                <w:b/>
                <w:sz w:val="18"/>
              </w:rPr>
              <w:t>packet</w:t>
            </w:r>
            <w:r>
              <w:rPr>
                <w:b/>
                <w:spacing w:val="-4"/>
                <w:sz w:val="18"/>
              </w:rPr>
              <w:t> </w:t>
            </w:r>
            <w:r>
              <w:rPr>
                <w:b/>
                <w:sz w:val="18"/>
              </w:rPr>
              <w:t>delay</w:t>
            </w:r>
            <w:r>
              <w:rPr>
                <w:b/>
                <w:spacing w:val="-4"/>
                <w:sz w:val="18"/>
              </w:rPr>
              <w:t> </w:t>
            </w:r>
            <w:r>
              <w:rPr>
                <w:b/>
                <w:sz w:val="18"/>
              </w:rPr>
              <w:t>components</w:t>
            </w:r>
            <w:r>
              <w:rPr>
                <w:b/>
                <w:spacing w:val="-2"/>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TS</w:t>
            </w:r>
            <w:r>
              <w:rPr>
                <w:spacing w:val="-4"/>
                <w:sz w:val="18"/>
              </w:rPr>
              <w:t> </w:t>
            </w:r>
            <w:r>
              <w:rPr>
                <w:sz w:val="18"/>
              </w:rPr>
              <w:t>38.314 [16], clause 4.2.1.2)</w:t>
            </w:r>
          </w:p>
          <w:p>
            <w:pPr>
              <w:pStyle w:val="TableParagraph"/>
              <w:numPr>
                <w:ilvl w:val="0"/>
                <w:numId w:val="29"/>
              </w:numPr>
              <w:tabs>
                <w:tab w:pos="401" w:val="left" w:leader="none"/>
              </w:tabs>
              <w:spacing w:line="240" w:lineRule="auto" w:before="7" w:after="0"/>
              <w:ind w:left="401" w:right="0" w:hanging="297"/>
              <w:jc w:val="left"/>
              <w:rPr>
                <w:sz w:val="18"/>
              </w:rPr>
            </w:pPr>
            <w:r>
              <w:rPr>
                <w:b/>
                <w:sz w:val="18"/>
              </w:rPr>
              <w:t>Packet</w:t>
            </w:r>
            <w:r>
              <w:rPr>
                <w:b/>
                <w:spacing w:val="-4"/>
                <w:sz w:val="18"/>
              </w:rPr>
              <w:t> </w:t>
            </w:r>
            <w:r>
              <w:rPr>
                <w:b/>
                <w:sz w:val="18"/>
              </w:rPr>
              <w:t>Delay</w:t>
            </w:r>
            <w:r>
              <w:rPr>
                <w:b/>
                <w:spacing w:val="-1"/>
                <w:sz w:val="18"/>
              </w:rPr>
              <w:t> </w:t>
            </w:r>
            <w:r>
              <w:rPr>
                <w:sz w:val="18"/>
              </w:rPr>
              <w:t>(per</w:t>
            </w:r>
            <w:r>
              <w:rPr>
                <w:spacing w:val="-3"/>
                <w:sz w:val="18"/>
              </w:rPr>
              <w:t> </w:t>
            </w:r>
            <w:r>
              <w:rPr>
                <w:sz w:val="18"/>
              </w:rPr>
              <w:t>QCI,</w:t>
            </w:r>
            <w:r>
              <w:rPr>
                <w:spacing w:val="-3"/>
                <w:sz w:val="18"/>
              </w:rPr>
              <w:t> </w:t>
            </w:r>
            <w:r>
              <w:rPr>
                <w:sz w:val="18"/>
              </w:rPr>
              <w:t>as</w:t>
            </w:r>
            <w:r>
              <w:rPr>
                <w:spacing w:val="-3"/>
                <w:sz w:val="18"/>
              </w:rPr>
              <w:t> </w:t>
            </w:r>
            <w:r>
              <w:rPr>
                <w:sz w:val="18"/>
              </w:rPr>
              <w:t>specified</w:t>
            </w:r>
            <w:r>
              <w:rPr>
                <w:spacing w:val="-4"/>
                <w:sz w:val="18"/>
              </w:rPr>
              <w:t> </w:t>
            </w:r>
            <w:r>
              <w:rPr>
                <w:sz w:val="18"/>
              </w:rPr>
              <w:t>in</w:t>
            </w:r>
            <w:r>
              <w:rPr>
                <w:spacing w:val="-3"/>
                <w:sz w:val="18"/>
              </w:rPr>
              <w:t> </w:t>
            </w:r>
            <w:r>
              <w:rPr>
                <w:sz w:val="18"/>
              </w:rPr>
              <w:t>3GPP</w:t>
            </w:r>
            <w:r>
              <w:rPr>
                <w:spacing w:val="-1"/>
                <w:sz w:val="18"/>
              </w:rPr>
              <w:t> </w:t>
            </w:r>
            <w:r>
              <w:rPr>
                <w:sz w:val="18"/>
              </w:rPr>
              <w:t>TS</w:t>
            </w:r>
            <w:r>
              <w:rPr>
                <w:spacing w:val="-3"/>
                <w:sz w:val="18"/>
              </w:rPr>
              <w:t> </w:t>
            </w:r>
            <w:r>
              <w:rPr>
                <w:sz w:val="18"/>
              </w:rPr>
              <w:t>36.314</w:t>
            </w:r>
            <w:r>
              <w:rPr>
                <w:spacing w:val="-2"/>
                <w:sz w:val="18"/>
              </w:rPr>
              <w:t> </w:t>
            </w:r>
            <w:r>
              <w:rPr>
                <w:sz w:val="18"/>
              </w:rPr>
              <w:t>[9],</w:t>
            </w:r>
            <w:r>
              <w:rPr>
                <w:spacing w:val="1"/>
                <w:sz w:val="18"/>
              </w:rPr>
              <w:t> </w:t>
            </w:r>
            <w:r>
              <w:rPr>
                <w:sz w:val="18"/>
              </w:rPr>
              <w:t>clause</w:t>
            </w:r>
            <w:r>
              <w:rPr>
                <w:spacing w:val="-2"/>
                <w:sz w:val="18"/>
              </w:rPr>
              <w:t> 4.1.4)</w:t>
            </w:r>
          </w:p>
          <w:p>
            <w:pPr>
              <w:pStyle w:val="TableParagraph"/>
              <w:numPr>
                <w:ilvl w:val="0"/>
                <w:numId w:val="29"/>
              </w:numPr>
              <w:tabs>
                <w:tab w:pos="401" w:val="left" w:leader="none"/>
              </w:tabs>
              <w:spacing w:line="254" w:lineRule="auto" w:before="13" w:after="0"/>
              <w:ind w:left="104" w:right="345" w:firstLine="0"/>
              <w:jc w:val="left"/>
              <w:rPr>
                <w:sz w:val="18"/>
              </w:rPr>
            </w:pPr>
            <w:r>
              <w:rPr>
                <w:b/>
                <w:sz w:val="18"/>
              </w:rPr>
              <w:t>DL/UL</w:t>
            </w:r>
            <w:r>
              <w:rPr>
                <w:b/>
                <w:spacing w:val="-3"/>
                <w:sz w:val="18"/>
              </w:rPr>
              <w:t> </w:t>
            </w:r>
            <w:r>
              <w:rPr>
                <w:b/>
                <w:sz w:val="18"/>
              </w:rPr>
              <w:t>Cell</w:t>
            </w:r>
            <w:r>
              <w:rPr>
                <w:b/>
                <w:spacing w:val="-4"/>
                <w:sz w:val="18"/>
              </w:rPr>
              <w:t> </w:t>
            </w:r>
            <w:r>
              <w:rPr>
                <w:b/>
                <w:sz w:val="18"/>
              </w:rPr>
              <w:t>PDCP</w:t>
            </w:r>
            <w:r>
              <w:rPr>
                <w:b/>
                <w:spacing w:val="-4"/>
                <w:sz w:val="18"/>
              </w:rPr>
              <w:t> </w:t>
            </w:r>
            <w:r>
              <w:rPr>
                <w:b/>
                <w:sz w:val="18"/>
              </w:rPr>
              <w:t>SDU</w:t>
            </w:r>
            <w:r>
              <w:rPr>
                <w:b/>
                <w:spacing w:val="-4"/>
                <w:sz w:val="18"/>
              </w:rPr>
              <w:t> </w:t>
            </w:r>
            <w:r>
              <w:rPr>
                <w:b/>
                <w:sz w:val="18"/>
              </w:rPr>
              <w:t>Data</w:t>
            </w:r>
            <w:r>
              <w:rPr>
                <w:b/>
                <w:spacing w:val="-4"/>
                <w:sz w:val="18"/>
              </w:rPr>
              <w:t> </w:t>
            </w:r>
            <w:r>
              <w:rPr>
                <w:b/>
                <w:sz w:val="18"/>
              </w:rPr>
              <w:t>Volume</w:t>
            </w:r>
            <w:r>
              <w:rPr>
                <w:b/>
                <w:spacing w:val="-1"/>
                <w:sz w:val="18"/>
              </w:rPr>
              <w:t> </w:t>
            </w:r>
            <w:r>
              <w:rPr>
                <w:sz w:val="18"/>
              </w:rPr>
              <w:t>(available</w:t>
            </w:r>
            <w:r>
              <w:rPr>
                <w:spacing w:val="-3"/>
                <w:sz w:val="18"/>
              </w:rPr>
              <w:t> </w:t>
            </w:r>
            <w:r>
              <w:rPr>
                <w:sz w:val="18"/>
              </w:rPr>
              <w:t>at</w:t>
            </w:r>
            <w:r>
              <w:rPr>
                <w:spacing w:val="-4"/>
                <w:sz w:val="18"/>
              </w:rPr>
              <w:t> </w:t>
            </w:r>
            <w:r>
              <w:rPr>
                <w:sz w:val="18"/>
              </w:rPr>
              <w:t>CU-UP;</w:t>
            </w:r>
            <w:r>
              <w:rPr>
                <w:spacing w:val="-4"/>
                <w:sz w:val="18"/>
              </w:rPr>
              <w:t> </w:t>
            </w:r>
            <w:r>
              <w:rPr>
                <w:sz w:val="18"/>
              </w:rPr>
              <w:t>per</w:t>
            </w:r>
            <w:r>
              <w:rPr>
                <w:spacing w:val="-4"/>
                <w:sz w:val="18"/>
              </w:rPr>
              <w:t> </w:t>
            </w:r>
            <w:r>
              <w:rPr>
                <w:sz w:val="18"/>
              </w:rPr>
              <w:t>PLMN</w:t>
            </w:r>
            <w:r>
              <w:rPr>
                <w:spacing w:val="-4"/>
                <w:sz w:val="18"/>
              </w:rPr>
              <w:t> </w:t>
            </w:r>
            <w:r>
              <w:rPr>
                <w:sz w:val="18"/>
              </w:rPr>
              <w:t>ID and</w:t>
            </w:r>
            <w:r>
              <w:rPr>
                <w:spacing w:val="-2"/>
                <w:sz w:val="18"/>
              </w:rPr>
              <w:t> </w:t>
            </w:r>
            <w:r>
              <w:rPr>
                <w:sz w:val="18"/>
              </w:rPr>
              <w:t>per</w:t>
            </w:r>
            <w:r>
              <w:rPr>
                <w:spacing w:val="-2"/>
                <w:sz w:val="18"/>
              </w:rPr>
              <w:t> </w:t>
            </w:r>
            <w:r>
              <w:rPr>
                <w:sz w:val="18"/>
              </w:rPr>
              <w:t>QoS</w:t>
            </w:r>
            <w:r>
              <w:rPr>
                <w:spacing w:val="-2"/>
                <w:sz w:val="18"/>
              </w:rPr>
              <w:t> </w:t>
            </w:r>
            <w:r>
              <w:rPr>
                <w:sz w:val="18"/>
              </w:rPr>
              <w:t>level</w:t>
            </w:r>
            <w:r>
              <w:rPr>
                <w:spacing w:val="-1"/>
                <w:sz w:val="18"/>
              </w:rPr>
              <w:t> </w:t>
            </w:r>
            <w:r>
              <w:rPr>
                <w:sz w:val="18"/>
              </w:rPr>
              <w:t>(mapped</w:t>
            </w:r>
            <w:r>
              <w:rPr>
                <w:spacing w:val="-2"/>
                <w:sz w:val="18"/>
              </w:rPr>
              <w:t> </w:t>
            </w:r>
            <w:r>
              <w:rPr>
                <w:sz w:val="18"/>
              </w:rPr>
              <w:t>5QI)</w:t>
            </w:r>
            <w:r>
              <w:rPr>
                <w:spacing w:val="-1"/>
                <w:sz w:val="18"/>
              </w:rPr>
              <w:t> </w:t>
            </w:r>
            <w:r>
              <w:rPr>
                <w:sz w:val="18"/>
              </w:rPr>
              <w:t>and</w:t>
            </w:r>
            <w:r>
              <w:rPr>
                <w:spacing w:val="-2"/>
                <w:sz w:val="18"/>
              </w:rPr>
              <w:t> </w:t>
            </w:r>
            <w:r>
              <w:rPr>
                <w:sz w:val="18"/>
              </w:rPr>
              <w:t>per</w:t>
            </w:r>
            <w:r>
              <w:rPr>
                <w:spacing w:val="-2"/>
                <w:sz w:val="18"/>
              </w:rPr>
              <w:t> </w:t>
            </w:r>
            <w:r>
              <w:rPr>
                <w:sz w:val="18"/>
              </w:rPr>
              <w:t>S-NSSAI,</w:t>
            </w:r>
            <w:r>
              <w:rPr>
                <w:spacing w:val="-2"/>
                <w:sz w:val="18"/>
              </w:rPr>
              <w:t> </w:t>
            </w:r>
            <w:r>
              <w:rPr>
                <w:sz w:val="18"/>
              </w:rPr>
              <w:t>as</w:t>
            </w:r>
            <w:r>
              <w:rPr>
                <w:spacing w:val="-2"/>
                <w:sz w:val="18"/>
              </w:rPr>
              <w:t> </w:t>
            </w:r>
            <w:r>
              <w:rPr>
                <w:sz w:val="18"/>
              </w:rPr>
              <w:t>specified in</w:t>
            </w:r>
            <w:r>
              <w:rPr>
                <w:spacing w:val="-2"/>
                <w:sz w:val="18"/>
              </w:rPr>
              <w:t> </w:t>
            </w:r>
            <w:r>
              <w:rPr>
                <w:sz w:val="18"/>
              </w:rPr>
              <w:t>3GPP TS</w:t>
            </w:r>
          </w:p>
          <w:p>
            <w:pPr>
              <w:pStyle w:val="TableParagraph"/>
              <w:spacing w:line="254" w:lineRule="auto" w:before="1"/>
              <w:ind w:left="104" w:right="167"/>
              <w:rPr>
                <w:sz w:val="18"/>
              </w:rPr>
            </w:pPr>
            <w:r>
              <w:rPr>
                <w:sz w:val="18"/>
              </w:rPr>
              <w:t>28.552</w:t>
            </w:r>
            <w:r>
              <w:rPr>
                <w:spacing w:val="-4"/>
                <w:sz w:val="18"/>
              </w:rPr>
              <w:t> </w:t>
            </w:r>
            <w:r>
              <w:rPr>
                <w:sz w:val="18"/>
              </w:rPr>
              <w:t>[6],</w:t>
            </w:r>
            <w:r>
              <w:rPr>
                <w:spacing w:val="-4"/>
                <w:sz w:val="18"/>
              </w:rPr>
              <w:t> </w:t>
            </w:r>
            <w:r>
              <w:rPr>
                <w:sz w:val="18"/>
              </w:rPr>
              <w:t>clause</w:t>
            </w:r>
            <w:r>
              <w:rPr>
                <w:spacing w:val="-3"/>
                <w:sz w:val="18"/>
              </w:rPr>
              <w:t> </w:t>
            </w:r>
            <w:r>
              <w:rPr>
                <w:sz w:val="18"/>
              </w:rPr>
              <w:t>5.1.2.1</w:t>
            </w:r>
            <w:r>
              <w:rPr>
                <w:spacing w:val="-4"/>
                <w:sz w:val="18"/>
              </w:rPr>
              <w:t> </w:t>
            </w:r>
            <w:r>
              <w:rPr>
                <w:sz w:val="18"/>
              </w:rPr>
              <w:t>for</w:t>
            </w:r>
            <w:r>
              <w:rPr>
                <w:spacing w:val="-4"/>
                <w:sz w:val="18"/>
              </w:rPr>
              <w:t> </w:t>
            </w:r>
            <w:r>
              <w:rPr>
                <w:sz w:val="18"/>
              </w:rPr>
              <w:t>non-split</w:t>
            </w:r>
            <w:r>
              <w:rPr>
                <w:spacing w:val="-3"/>
                <w:sz w:val="18"/>
              </w:rPr>
              <w:t> </w:t>
            </w:r>
            <w:r>
              <w:rPr>
                <w:sz w:val="18"/>
              </w:rPr>
              <w:t>gNB,</w:t>
            </w:r>
            <w:r>
              <w:rPr>
                <w:spacing w:val="-3"/>
                <w:sz w:val="18"/>
              </w:rPr>
              <w:t> </w:t>
            </w:r>
            <w:r>
              <w:rPr>
                <w:sz w:val="18"/>
              </w:rPr>
              <w:t>clause</w:t>
            </w:r>
            <w:r>
              <w:rPr>
                <w:spacing w:val="-3"/>
                <w:sz w:val="18"/>
              </w:rPr>
              <w:t> </w:t>
            </w:r>
            <w:r>
              <w:rPr>
                <w:sz w:val="18"/>
              </w:rPr>
              <w:t>5.1.3.6.2</w:t>
            </w:r>
            <w:r>
              <w:rPr>
                <w:spacing w:val="-3"/>
                <w:sz w:val="18"/>
              </w:rPr>
              <w:t> </w:t>
            </w:r>
            <w:r>
              <w:rPr>
                <w:sz w:val="18"/>
              </w:rPr>
              <w:t>for split</w:t>
            </w:r>
            <w:r>
              <w:rPr>
                <w:spacing w:val="-3"/>
                <w:sz w:val="18"/>
              </w:rPr>
              <w:t> </w:t>
            </w:r>
            <w:r>
              <w:rPr>
                <w:sz w:val="18"/>
              </w:rPr>
              <w:t>gNB;</w:t>
            </w:r>
            <w:r>
              <w:rPr>
                <w:spacing w:val="-3"/>
                <w:sz w:val="18"/>
              </w:rPr>
              <w:t> </w:t>
            </w:r>
            <w:r>
              <w:rPr>
                <w:sz w:val="18"/>
              </w:rPr>
              <w:t>per PLMN ID and per E-RAB QoS profile (QCI, ARP and GBR), as specified in 3GPP TS 32.425 [7], clause 4.4.7)</w:t>
            </w:r>
          </w:p>
          <w:p>
            <w:pPr>
              <w:pStyle w:val="TableParagraph"/>
              <w:spacing w:line="254" w:lineRule="auto" w:before="7"/>
              <w:ind w:left="104" w:right="167"/>
              <w:rPr>
                <w:sz w:val="18"/>
              </w:rPr>
            </w:pPr>
            <w:r>
              <w:rPr>
                <w:b/>
                <w:sz w:val="18"/>
              </w:rPr>
              <w:t>18. Mean number of Active UEs in the DL/UL per cell </w:t>
            </w:r>
            <w:r>
              <w:rPr>
                <w:sz w:val="18"/>
              </w:rPr>
              <w:t>(available at DU; optionally split into subcounters per QoS level (mapped 5QI or QCI in NR option</w:t>
            </w:r>
            <w:r>
              <w:rPr>
                <w:spacing w:val="-4"/>
                <w:sz w:val="18"/>
              </w:rPr>
              <w:t> </w:t>
            </w:r>
            <w:r>
              <w:rPr>
                <w:sz w:val="18"/>
              </w:rPr>
              <w:t>3)</w:t>
            </w:r>
            <w:r>
              <w:rPr>
                <w:spacing w:val="-4"/>
                <w:sz w:val="18"/>
              </w:rPr>
              <w:t> </w:t>
            </w:r>
            <w:r>
              <w:rPr>
                <w:sz w:val="18"/>
              </w:rPr>
              <w:t>and</w:t>
            </w:r>
            <w:r>
              <w:rPr>
                <w:spacing w:val="-4"/>
                <w:sz w:val="18"/>
              </w:rPr>
              <w:t> </w:t>
            </w:r>
            <w:r>
              <w:rPr>
                <w:sz w:val="18"/>
              </w:rPr>
              <w:t>subcounters</w:t>
            </w:r>
            <w:r>
              <w:rPr>
                <w:spacing w:val="-4"/>
                <w:sz w:val="18"/>
              </w:rPr>
              <w:t> </w:t>
            </w:r>
            <w:r>
              <w:rPr>
                <w:sz w:val="18"/>
              </w:rPr>
              <w:t>per</w:t>
            </w:r>
            <w:r>
              <w:rPr>
                <w:spacing w:val="-4"/>
                <w:sz w:val="18"/>
              </w:rPr>
              <w:t> </w:t>
            </w:r>
            <w:r>
              <w:rPr>
                <w:sz w:val="18"/>
              </w:rPr>
              <w:t>supported</w:t>
            </w:r>
            <w:r>
              <w:rPr>
                <w:spacing w:val="-4"/>
                <w:sz w:val="18"/>
              </w:rPr>
              <w:t> </w:t>
            </w:r>
            <w:r>
              <w:rPr>
                <w:sz w:val="18"/>
              </w:rPr>
              <w:t>S-NSSAI,</w:t>
            </w:r>
            <w:r>
              <w:rPr>
                <w:spacing w:val="-4"/>
                <w:sz w:val="18"/>
              </w:rPr>
              <w:t> </w:t>
            </w:r>
            <w:r>
              <w:rPr>
                <w:sz w:val="18"/>
              </w:rPr>
              <w:t>as</w:t>
            </w:r>
            <w:r>
              <w:rPr>
                <w:spacing w:val="-4"/>
                <w:sz w:val="18"/>
              </w:rPr>
              <w:t> </w:t>
            </w:r>
            <w:r>
              <w:rPr>
                <w:sz w:val="18"/>
              </w:rPr>
              <w:t>specified in</w:t>
            </w:r>
            <w:r>
              <w:rPr>
                <w:spacing w:val="-4"/>
                <w:sz w:val="18"/>
              </w:rPr>
              <w:t> </w:t>
            </w:r>
            <w:r>
              <w:rPr>
                <w:sz w:val="18"/>
              </w:rPr>
              <w:t>3GPP</w:t>
            </w:r>
            <w:r>
              <w:rPr>
                <w:spacing w:val="-2"/>
                <w:sz w:val="18"/>
              </w:rPr>
              <w:t> </w:t>
            </w:r>
            <w:r>
              <w:rPr>
                <w:sz w:val="18"/>
              </w:rPr>
              <w:t>TS</w:t>
            </w:r>
          </w:p>
          <w:p>
            <w:pPr>
              <w:pStyle w:val="TableParagraph"/>
              <w:spacing w:before="2"/>
              <w:ind w:left="104"/>
              <w:rPr>
                <w:sz w:val="18"/>
              </w:rPr>
            </w:pPr>
            <w:r>
              <w:rPr>
                <w:sz w:val="18"/>
              </w:rPr>
              <w:t>28.552</w:t>
            </w:r>
            <w:r>
              <w:rPr>
                <w:spacing w:val="-7"/>
                <w:sz w:val="18"/>
              </w:rPr>
              <w:t> </w:t>
            </w:r>
            <w:r>
              <w:rPr>
                <w:sz w:val="18"/>
              </w:rPr>
              <w:t>[6],</w:t>
            </w:r>
            <w:r>
              <w:rPr>
                <w:spacing w:val="-7"/>
                <w:sz w:val="18"/>
              </w:rPr>
              <w:t> </w:t>
            </w:r>
            <w:r>
              <w:rPr>
                <w:sz w:val="18"/>
              </w:rPr>
              <w:t>clauses</w:t>
            </w:r>
            <w:r>
              <w:rPr>
                <w:spacing w:val="-6"/>
                <w:sz w:val="18"/>
              </w:rPr>
              <w:t> </w:t>
            </w:r>
            <w:r>
              <w:rPr>
                <w:sz w:val="18"/>
              </w:rPr>
              <w:t>5.1.1.23.1</w:t>
            </w:r>
            <w:r>
              <w:rPr>
                <w:spacing w:val="-7"/>
                <w:sz w:val="18"/>
              </w:rPr>
              <w:t> </w:t>
            </w:r>
            <w:r>
              <w:rPr>
                <w:sz w:val="18"/>
              </w:rPr>
              <w:t>and</w:t>
            </w:r>
            <w:r>
              <w:rPr>
                <w:spacing w:val="-7"/>
                <w:sz w:val="18"/>
              </w:rPr>
              <w:t> </w:t>
            </w:r>
            <w:r>
              <w:rPr>
                <w:spacing w:val="-2"/>
                <w:sz w:val="18"/>
              </w:rPr>
              <w:t>5.1.1.23.3)</w:t>
            </w:r>
          </w:p>
          <w:p>
            <w:pPr>
              <w:pStyle w:val="TableParagraph"/>
              <w:spacing w:line="254" w:lineRule="auto" w:before="13"/>
              <w:ind w:left="104" w:right="167"/>
              <w:rPr>
                <w:sz w:val="18"/>
              </w:rPr>
            </w:pPr>
            <w:r>
              <w:rPr>
                <w:b/>
                <w:sz w:val="18"/>
              </w:rPr>
              <w:t>19. Max number of Active UEs in the DL/UL per cell </w:t>
            </w:r>
            <w:r>
              <w:rPr>
                <w:sz w:val="18"/>
              </w:rPr>
              <w:t>(available at DU; optionally split into subcounters per QoS level (mapped 5QI or QCI in NR option</w:t>
            </w:r>
            <w:r>
              <w:rPr>
                <w:spacing w:val="-4"/>
                <w:sz w:val="18"/>
              </w:rPr>
              <w:t> </w:t>
            </w:r>
            <w:r>
              <w:rPr>
                <w:sz w:val="18"/>
              </w:rPr>
              <w:t>3)</w:t>
            </w:r>
            <w:r>
              <w:rPr>
                <w:spacing w:val="-4"/>
                <w:sz w:val="18"/>
              </w:rPr>
              <w:t> </w:t>
            </w:r>
            <w:r>
              <w:rPr>
                <w:sz w:val="18"/>
              </w:rPr>
              <w:t>and</w:t>
            </w:r>
            <w:r>
              <w:rPr>
                <w:spacing w:val="-4"/>
                <w:sz w:val="18"/>
              </w:rPr>
              <w:t> </w:t>
            </w:r>
            <w:r>
              <w:rPr>
                <w:sz w:val="18"/>
              </w:rPr>
              <w:t>subcounters</w:t>
            </w:r>
            <w:r>
              <w:rPr>
                <w:spacing w:val="-4"/>
                <w:sz w:val="18"/>
              </w:rPr>
              <w:t> </w:t>
            </w:r>
            <w:r>
              <w:rPr>
                <w:sz w:val="18"/>
              </w:rPr>
              <w:t>per</w:t>
            </w:r>
            <w:r>
              <w:rPr>
                <w:spacing w:val="-4"/>
                <w:sz w:val="18"/>
              </w:rPr>
              <w:t> </w:t>
            </w:r>
            <w:r>
              <w:rPr>
                <w:sz w:val="18"/>
              </w:rPr>
              <w:t>supported</w:t>
            </w:r>
            <w:r>
              <w:rPr>
                <w:spacing w:val="-4"/>
                <w:sz w:val="18"/>
              </w:rPr>
              <w:t> </w:t>
            </w:r>
            <w:r>
              <w:rPr>
                <w:sz w:val="18"/>
              </w:rPr>
              <w:t>S-NSSAI,</w:t>
            </w:r>
            <w:r>
              <w:rPr>
                <w:spacing w:val="-4"/>
                <w:sz w:val="18"/>
              </w:rPr>
              <w:t> </w:t>
            </w:r>
            <w:r>
              <w:rPr>
                <w:sz w:val="18"/>
              </w:rPr>
              <w:t>as</w:t>
            </w:r>
            <w:r>
              <w:rPr>
                <w:spacing w:val="-4"/>
                <w:sz w:val="18"/>
              </w:rPr>
              <w:t> </w:t>
            </w:r>
            <w:r>
              <w:rPr>
                <w:sz w:val="18"/>
              </w:rPr>
              <w:t>specified in</w:t>
            </w:r>
            <w:r>
              <w:rPr>
                <w:spacing w:val="-4"/>
                <w:sz w:val="18"/>
              </w:rPr>
              <w:t> </w:t>
            </w:r>
            <w:r>
              <w:rPr>
                <w:sz w:val="18"/>
              </w:rPr>
              <w:t>3GPP</w:t>
            </w:r>
            <w:r>
              <w:rPr>
                <w:spacing w:val="-2"/>
                <w:sz w:val="18"/>
              </w:rPr>
              <w:t> </w:t>
            </w:r>
            <w:r>
              <w:rPr>
                <w:sz w:val="18"/>
              </w:rPr>
              <w:t>TS</w:t>
            </w:r>
          </w:p>
          <w:p>
            <w:pPr>
              <w:pStyle w:val="TableParagraph"/>
              <w:spacing w:before="7"/>
              <w:ind w:left="104"/>
              <w:rPr>
                <w:sz w:val="18"/>
              </w:rPr>
            </w:pPr>
            <w:r>
              <w:rPr>
                <w:sz w:val="18"/>
              </w:rPr>
              <w:t>28.552</w:t>
            </w:r>
            <w:r>
              <w:rPr>
                <w:spacing w:val="-7"/>
                <w:sz w:val="18"/>
              </w:rPr>
              <w:t> </w:t>
            </w:r>
            <w:r>
              <w:rPr>
                <w:sz w:val="18"/>
              </w:rPr>
              <w:t>[6],</w:t>
            </w:r>
            <w:r>
              <w:rPr>
                <w:spacing w:val="-7"/>
                <w:sz w:val="18"/>
              </w:rPr>
              <w:t> </w:t>
            </w:r>
            <w:r>
              <w:rPr>
                <w:sz w:val="18"/>
              </w:rPr>
              <w:t>clauses</w:t>
            </w:r>
            <w:r>
              <w:rPr>
                <w:spacing w:val="-6"/>
                <w:sz w:val="18"/>
              </w:rPr>
              <w:t> </w:t>
            </w:r>
            <w:r>
              <w:rPr>
                <w:sz w:val="18"/>
              </w:rPr>
              <w:t>5.1.1.23.2</w:t>
            </w:r>
            <w:r>
              <w:rPr>
                <w:spacing w:val="-7"/>
                <w:sz w:val="18"/>
              </w:rPr>
              <w:t> </w:t>
            </w:r>
            <w:r>
              <w:rPr>
                <w:sz w:val="18"/>
              </w:rPr>
              <w:t>and</w:t>
            </w:r>
            <w:r>
              <w:rPr>
                <w:spacing w:val="-7"/>
                <w:sz w:val="18"/>
              </w:rPr>
              <w:t> </w:t>
            </w:r>
            <w:r>
              <w:rPr>
                <w:spacing w:val="-2"/>
                <w:sz w:val="18"/>
              </w:rPr>
              <w:t>5.1.1.23.4)</w:t>
            </w:r>
          </w:p>
          <w:p>
            <w:pPr>
              <w:pStyle w:val="TableParagraph"/>
              <w:numPr>
                <w:ilvl w:val="0"/>
                <w:numId w:val="30"/>
              </w:numPr>
              <w:tabs>
                <w:tab w:pos="401" w:val="left" w:leader="none"/>
              </w:tabs>
              <w:spacing w:line="254" w:lineRule="auto" w:before="13" w:after="0"/>
              <w:ind w:left="104" w:right="134" w:firstLine="0"/>
              <w:jc w:val="left"/>
              <w:rPr>
                <w:sz w:val="18"/>
              </w:rPr>
            </w:pPr>
            <w:r>
              <w:rPr>
                <w:b/>
                <w:sz w:val="18"/>
              </w:rPr>
              <w:t>Average</w:t>
            </w:r>
            <w:r>
              <w:rPr>
                <w:b/>
                <w:spacing w:val="-4"/>
                <w:sz w:val="18"/>
              </w:rPr>
              <w:t> </w:t>
            </w:r>
            <w:r>
              <w:rPr>
                <w:b/>
                <w:sz w:val="18"/>
              </w:rPr>
              <w:t>number</w:t>
            </w:r>
            <w:r>
              <w:rPr>
                <w:b/>
                <w:spacing w:val="-4"/>
                <w:sz w:val="18"/>
              </w:rPr>
              <w:t> </w:t>
            </w:r>
            <w:r>
              <w:rPr>
                <w:b/>
                <w:sz w:val="18"/>
              </w:rPr>
              <w:t>of</w:t>
            </w:r>
            <w:r>
              <w:rPr>
                <w:b/>
                <w:spacing w:val="-3"/>
                <w:sz w:val="18"/>
              </w:rPr>
              <w:t> </w:t>
            </w:r>
            <w:r>
              <w:rPr>
                <w:b/>
                <w:sz w:val="18"/>
              </w:rPr>
              <w:t>Active</w:t>
            </w:r>
            <w:r>
              <w:rPr>
                <w:b/>
                <w:spacing w:val="-4"/>
                <w:sz w:val="18"/>
              </w:rPr>
              <w:t> </w:t>
            </w:r>
            <w:r>
              <w:rPr>
                <w:b/>
                <w:sz w:val="18"/>
              </w:rPr>
              <w:t>UEs</w:t>
            </w:r>
            <w:r>
              <w:rPr>
                <w:b/>
                <w:spacing w:val="-1"/>
                <w:sz w:val="18"/>
              </w:rPr>
              <w:t> </w:t>
            </w:r>
            <w:r>
              <w:rPr>
                <w:sz w:val="18"/>
              </w:rPr>
              <w:t>(per</w:t>
            </w:r>
            <w:r>
              <w:rPr>
                <w:spacing w:val="-3"/>
                <w:sz w:val="18"/>
              </w:rPr>
              <w:t> </w:t>
            </w:r>
            <w:r>
              <w:rPr>
                <w:sz w:val="18"/>
              </w:rPr>
              <w:t>QCI,</w:t>
            </w:r>
            <w:r>
              <w:rPr>
                <w:spacing w:val="-3"/>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2"/>
                <w:sz w:val="18"/>
              </w:rPr>
              <w:t> </w:t>
            </w:r>
            <w:r>
              <w:rPr>
                <w:sz w:val="18"/>
              </w:rPr>
              <w:t>TS</w:t>
            </w:r>
            <w:r>
              <w:rPr>
                <w:spacing w:val="-3"/>
                <w:sz w:val="18"/>
              </w:rPr>
              <w:t> </w:t>
            </w:r>
            <w:r>
              <w:rPr>
                <w:sz w:val="18"/>
              </w:rPr>
              <w:t>32.425 [7], clause 4.4.2)</w:t>
            </w:r>
          </w:p>
          <w:p>
            <w:pPr>
              <w:pStyle w:val="TableParagraph"/>
              <w:numPr>
                <w:ilvl w:val="0"/>
                <w:numId w:val="30"/>
              </w:numPr>
              <w:tabs>
                <w:tab w:pos="401" w:val="left" w:leader="none"/>
              </w:tabs>
              <w:spacing w:line="240" w:lineRule="auto" w:before="2" w:after="0"/>
              <w:ind w:left="401" w:right="0" w:hanging="297"/>
              <w:jc w:val="left"/>
              <w:rPr>
                <w:sz w:val="18"/>
              </w:rPr>
            </w:pPr>
            <w:r>
              <w:rPr>
                <w:b/>
                <w:sz w:val="18"/>
              </w:rPr>
              <w:t>Packet</w:t>
            </w:r>
            <w:r>
              <w:rPr>
                <w:b/>
                <w:spacing w:val="-7"/>
                <w:sz w:val="18"/>
              </w:rPr>
              <w:t> </w:t>
            </w:r>
            <w:r>
              <w:rPr>
                <w:b/>
                <w:sz w:val="18"/>
              </w:rPr>
              <w:t>Loss</w:t>
            </w:r>
            <w:r>
              <w:rPr>
                <w:b/>
                <w:spacing w:val="-5"/>
                <w:sz w:val="18"/>
              </w:rPr>
              <w:t> </w:t>
            </w:r>
            <w:r>
              <w:rPr>
                <w:b/>
                <w:sz w:val="18"/>
              </w:rPr>
              <w:t>Rate</w:t>
            </w:r>
            <w:r>
              <w:rPr>
                <w:b/>
                <w:spacing w:val="-2"/>
                <w:sz w:val="18"/>
              </w:rPr>
              <w:t> </w:t>
            </w:r>
            <w:r>
              <w:rPr>
                <w:sz w:val="18"/>
              </w:rPr>
              <w:t>(available</w:t>
            </w:r>
            <w:r>
              <w:rPr>
                <w:spacing w:val="-4"/>
                <w:sz w:val="18"/>
              </w:rPr>
              <w:t> </w:t>
            </w:r>
            <w:r>
              <w:rPr>
                <w:sz w:val="18"/>
              </w:rPr>
              <w:t>at</w:t>
            </w:r>
            <w:r>
              <w:rPr>
                <w:spacing w:val="-4"/>
                <w:sz w:val="18"/>
              </w:rPr>
              <w:t> </w:t>
            </w:r>
            <w:r>
              <w:rPr>
                <w:sz w:val="18"/>
              </w:rPr>
              <w:t>CU-UP</w:t>
            </w:r>
            <w:r>
              <w:rPr>
                <w:spacing w:val="-4"/>
                <w:sz w:val="18"/>
              </w:rPr>
              <w:t> </w:t>
            </w:r>
            <w:r>
              <w:rPr>
                <w:sz w:val="18"/>
              </w:rPr>
              <w:t>or</w:t>
            </w:r>
            <w:r>
              <w:rPr>
                <w:spacing w:val="-4"/>
                <w:sz w:val="18"/>
              </w:rPr>
              <w:t> </w:t>
            </w:r>
            <w:r>
              <w:rPr>
                <w:sz w:val="18"/>
              </w:rPr>
              <w:t>DU;</w:t>
            </w:r>
            <w:r>
              <w:rPr>
                <w:spacing w:val="-4"/>
                <w:sz w:val="18"/>
              </w:rPr>
              <w:t> </w:t>
            </w:r>
            <w:r>
              <w:rPr>
                <w:sz w:val="18"/>
              </w:rPr>
              <w:t>optionally</w:t>
            </w:r>
            <w:r>
              <w:rPr>
                <w:spacing w:val="-4"/>
                <w:sz w:val="18"/>
              </w:rPr>
              <w:t> </w:t>
            </w:r>
            <w:r>
              <w:rPr>
                <w:sz w:val="18"/>
              </w:rPr>
              <w:t>split</w:t>
            </w:r>
            <w:r>
              <w:rPr>
                <w:spacing w:val="-4"/>
                <w:sz w:val="18"/>
              </w:rPr>
              <w:t> into</w:t>
            </w:r>
          </w:p>
          <w:p>
            <w:pPr>
              <w:pStyle w:val="TableParagraph"/>
              <w:spacing w:line="199" w:lineRule="exact" w:before="13"/>
              <w:ind w:left="104"/>
              <w:rPr>
                <w:sz w:val="18"/>
              </w:rPr>
            </w:pPr>
            <w:r>
              <w:rPr>
                <w:sz w:val="18"/>
              </w:rPr>
              <w:t>subcounters</w:t>
            </w:r>
            <w:r>
              <w:rPr>
                <w:spacing w:val="-2"/>
                <w:sz w:val="18"/>
              </w:rPr>
              <w:t> </w:t>
            </w:r>
            <w:r>
              <w:rPr>
                <w:sz w:val="18"/>
              </w:rPr>
              <w:t>per</w:t>
            </w:r>
            <w:r>
              <w:rPr>
                <w:spacing w:val="-2"/>
                <w:sz w:val="18"/>
              </w:rPr>
              <w:t> </w:t>
            </w:r>
            <w:r>
              <w:rPr>
                <w:sz w:val="18"/>
              </w:rPr>
              <w:t>QoS</w:t>
            </w:r>
            <w:r>
              <w:rPr>
                <w:spacing w:val="-2"/>
                <w:sz w:val="18"/>
              </w:rPr>
              <w:t> </w:t>
            </w:r>
            <w:r>
              <w:rPr>
                <w:sz w:val="18"/>
              </w:rPr>
              <w:t>level</w:t>
            </w:r>
            <w:r>
              <w:rPr>
                <w:spacing w:val="-2"/>
                <w:sz w:val="18"/>
              </w:rPr>
              <w:t> </w:t>
            </w:r>
            <w:r>
              <w:rPr>
                <w:sz w:val="18"/>
              </w:rPr>
              <w:t>(mapped</w:t>
            </w:r>
            <w:r>
              <w:rPr>
                <w:spacing w:val="-1"/>
                <w:sz w:val="18"/>
              </w:rPr>
              <w:t> </w:t>
            </w:r>
            <w:r>
              <w:rPr>
                <w:sz w:val="18"/>
              </w:rPr>
              <w:t>5QI</w:t>
            </w:r>
            <w:r>
              <w:rPr>
                <w:spacing w:val="-2"/>
                <w:sz w:val="18"/>
              </w:rPr>
              <w:t> </w:t>
            </w:r>
            <w:r>
              <w:rPr>
                <w:sz w:val="18"/>
              </w:rPr>
              <w:t>or</w:t>
            </w:r>
            <w:r>
              <w:rPr>
                <w:spacing w:val="-2"/>
                <w:sz w:val="18"/>
              </w:rPr>
              <w:t> </w:t>
            </w:r>
            <w:r>
              <w:rPr>
                <w:sz w:val="18"/>
              </w:rPr>
              <w:t>QCI</w:t>
            </w:r>
            <w:r>
              <w:rPr>
                <w:spacing w:val="-2"/>
                <w:sz w:val="18"/>
              </w:rPr>
              <w:t> </w:t>
            </w:r>
            <w:r>
              <w:rPr>
                <w:sz w:val="18"/>
              </w:rPr>
              <w:t>in</w:t>
            </w:r>
            <w:r>
              <w:rPr>
                <w:spacing w:val="-1"/>
                <w:sz w:val="18"/>
              </w:rPr>
              <w:t> </w:t>
            </w:r>
            <w:r>
              <w:rPr>
                <w:sz w:val="18"/>
              </w:rPr>
              <w:t>NR</w:t>
            </w:r>
            <w:r>
              <w:rPr>
                <w:spacing w:val="-2"/>
                <w:sz w:val="18"/>
              </w:rPr>
              <w:t> </w:t>
            </w:r>
            <w:r>
              <w:rPr>
                <w:sz w:val="18"/>
              </w:rPr>
              <w:t>option</w:t>
            </w:r>
            <w:r>
              <w:rPr>
                <w:spacing w:val="-2"/>
                <w:sz w:val="18"/>
              </w:rPr>
              <w:t> </w:t>
            </w:r>
            <w:r>
              <w:rPr>
                <w:sz w:val="18"/>
              </w:rPr>
              <w:t>3)</w:t>
            </w:r>
            <w:r>
              <w:rPr>
                <w:spacing w:val="-2"/>
                <w:sz w:val="18"/>
              </w:rPr>
              <w:t> </w:t>
            </w:r>
            <w:r>
              <w:rPr>
                <w:spacing w:val="-5"/>
                <w:sz w:val="18"/>
              </w:rPr>
              <w:t>and</w:t>
            </w:r>
          </w:p>
        </w:tc>
      </w:tr>
    </w:tbl>
    <w:p>
      <w:pPr>
        <w:spacing w:after="0" w:line="199" w:lineRule="exact"/>
        <w:rPr>
          <w:sz w:val="18"/>
        </w:rPr>
        <w:sectPr>
          <w:pgSz w:w="11910" w:h="16840"/>
          <w:pgMar w:header="693" w:footer="696" w:top="1460" w:bottom="880" w:left="620" w:right="620"/>
        </w:sectPr>
      </w:pPr>
    </w:p>
    <w:p>
      <w:pPr>
        <w:spacing w:line="240" w:lineRule="auto" w:before="130" w:after="1"/>
        <w:rPr>
          <w:b/>
          <w:sz w:val="20"/>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1"/>
        <w:gridCol w:w="1711"/>
        <w:gridCol w:w="6573"/>
      </w:tblGrid>
      <w:tr>
        <w:trPr>
          <w:trHeight w:val="220" w:hRule="atLeast"/>
        </w:trPr>
        <w:tc>
          <w:tcPr>
            <w:tcW w:w="2902" w:type="dxa"/>
            <w:gridSpan w:val="2"/>
            <w:shd w:val="clear" w:color="auto" w:fill="D9D9D9"/>
          </w:tcPr>
          <w:p>
            <w:pPr>
              <w:pStyle w:val="TableParagraph"/>
              <w:spacing w:line="199" w:lineRule="exact" w:before="1"/>
              <w:ind w:left="635"/>
              <w:rPr>
                <w:b/>
                <w:sz w:val="18"/>
              </w:rPr>
            </w:pPr>
            <w:r>
              <w:rPr>
                <w:b/>
                <w:sz w:val="18"/>
              </w:rPr>
              <w:t>Measurement</w:t>
            </w:r>
            <w:r>
              <w:rPr>
                <w:b/>
                <w:spacing w:val="-3"/>
                <w:sz w:val="18"/>
              </w:rPr>
              <w:t> </w:t>
            </w:r>
            <w:r>
              <w:rPr>
                <w:b/>
                <w:spacing w:val="-4"/>
                <w:sz w:val="18"/>
              </w:rPr>
              <w:t>Type</w:t>
            </w:r>
          </w:p>
        </w:tc>
        <w:tc>
          <w:tcPr>
            <w:tcW w:w="6573" w:type="dxa"/>
            <w:shd w:val="clear" w:color="auto" w:fill="D9D9D9"/>
          </w:tcPr>
          <w:p>
            <w:pPr>
              <w:pStyle w:val="TableParagraph"/>
              <w:spacing w:line="199" w:lineRule="exact" w:before="1"/>
              <w:jc w:val="center"/>
              <w:rPr>
                <w:b/>
                <w:sz w:val="18"/>
              </w:rPr>
            </w:pPr>
            <w:r>
              <w:rPr>
                <w:b/>
                <w:sz w:val="18"/>
              </w:rPr>
              <w:t>Measurement</w:t>
            </w:r>
            <w:r>
              <w:rPr>
                <w:b/>
                <w:spacing w:val="-1"/>
                <w:sz w:val="18"/>
              </w:rPr>
              <w:t> </w:t>
            </w:r>
            <w:r>
              <w:rPr>
                <w:b/>
                <w:spacing w:val="-2"/>
                <w:sz w:val="18"/>
              </w:rPr>
              <w:t>Examples</w:t>
            </w:r>
          </w:p>
        </w:tc>
      </w:tr>
      <w:tr>
        <w:trPr>
          <w:trHeight w:val="2431" w:hRule="atLeast"/>
        </w:trPr>
        <w:tc>
          <w:tcPr>
            <w:tcW w:w="1191" w:type="dxa"/>
          </w:tcPr>
          <w:p>
            <w:pPr>
              <w:pStyle w:val="TableParagraph"/>
              <w:rPr>
                <w:rFonts w:ascii="Times New Roman"/>
                <w:sz w:val="18"/>
              </w:rPr>
            </w:pPr>
          </w:p>
        </w:tc>
        <w:tc>
          <w:tcPr>
            <w:tcW w:w="1711" w:type="dxa"/>
          </w:tcPr>
          <w:p>
            <w:pPr>
              <w:pStyle w:val="TableParagraph"/>
              <w:rPr>
                <w:rFonts w:ascii="Times New Roman"/>
                <w:sz w:val="18"/>
              </w:rPr>
            </w:pPr>
          </w:p>
        </w:tc>
        <w:tc>
          <w:tcPr>
            <w:tcW w:w="6573" w:type="dxa"/>
          </w:tcPr>
          <w:p>
            <w:pPr>
              <w:pStyle w:val="TableParagraph"/>
              <w:spacing w:line="254" w:lineRule="auto" w:before="1"/>
              <w:ind w:left="104" w:right="167"/>
              <w:rPr>
                <w:sz w:val="18"/>
              </w:rPr>
            </w:pPr>
            <w:r>
              <w:rPr>
                <w:sz w:val="18"/>
              </w:rPr>
              <w:t>subcounters</w:t>
            </w:r>
            <w:r>
              <w:rPr>
                <w:spacing w:val="-3"/>
                <w:sz w:val="18"/>
              </w:rPr>
              <w:t> </w:t>
            </w:r>
            <w:r>
              <w:rPr>
                <w:sz w:val="18"/>
              </w:rPr>
              <w:t>per</w:t>
            </w:r>
            <w:r>
              <w:rPr>
                <w:spacing w:val="-3"/>
                <w:sz w:val="18"/>
              </w:rPr>
              <w:t> </w:t>
            </w:r>
            <w:r>
              <w:rPr>
                <w:sz w:val="18"/>
              </w:rPr>
              <w:t>supported</w:t>
            </w:r>
            <w:r>
              <w:rPr>
                <w:spacing w:val="-4"/>
                <w:sz w:val="18"/>
              </w:rPr>
              <w:t> </w:t>
            </w:r>
            <w:r>
              <w:rPr>
                <w:sz w:val="18"/>
              </w:rPr>
              <w:t>S-NSSAI,</w:t>
            </w:r>
            <w:r>
              <w:rPr>
                <w:spacing w:val="-4"/>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TS</w:t>
            </w:r>
            <w:r>
              <w:rPr>
                <w:spacing w:val="-3"/>
                <w:sz w:val="18"/>
              </w:rPr>
              <w:t> </w:t>
            </w:r>
            <w:r>
              <w:rPr>
                <w:sz w:val="18"/>
              </w:rPr>
              <w:t>28.552</w:t>
            </w:r>
            <w:r>
              <w:rPr>
                <w:spacing w:val="-3"/>
                <w:sz w:val="18"/>
              </w:rPr>
              <w:t> </w:t>
            </w:r>
            <w:r>
              <w:rPr>
                <w:sz w:val="18"/>
              </w:rPr>
              <w:t>[6], clause 5.1.3.1)</w:t>
            </w:r>
          </w:p>
          <w:p>
            <w:pPr>
              <w:pStyle w:val="TableParagraph"/>
              <w:numPr>
                <w:ilvl w:val="0"/>
                <w:numId w:val="31"/>
              </w:numPr>
              <w:tabs>
                <w:tab w:pos="401" w:val="left" w:leader="none"/>
              </w:tabs>
              <w:spacing w:line="254" w:lineRule="auto" w:before="1" w:after="0"/>
              <w:ind w:left="104" w:right="404" w:firstLine="0"/>
              <w:jc w:val="left"/>
              <w:rPr>
                <w:sz w:val="18"/>
              </w:rPr>
            </w:pPr>
            <w:r>
              <w:rPr>
                <w:b/>
                <w:sz w:val="18"/>
              </w:rPr>
              <w:t>Packet</w:t>
            </w:r>
            <w:r>
              <w:rPr>
                <w:b/>
                <w:spacing w:val="-4"/>
                <w:sz w:val="18"/>
              </w:rPr>
              <w:t> </w:t>
            </w:r>
            <w:r>
              <w:rPr>
                <w:b/>
                <w:sz w:val="18"/>
              </w:rPr>
              <w:t>Loss</w:t>
            </w:r>
            <w:r>
              <w:rPr>
                <w:b/>
                <w:spacing w:val="-4"/>
                <w:sz w:val="18"/>
              </w:rPr>
              <w:t> </w:t>
            </w:r>
            <w:r>
              <w:rPr>
                <w:b/>
                <w:sz w:val="18"/>
              </w:rPr>
              <w:t>Rate</w:t>
            </w:r>
            <w:r>
              <w:rPr>
                <w:b/>
                <w:spacing w:val="-2"/>
                <w:sz w:val="18"/>
              </w:rPr>
              <w:t> </w:t>
            </w:r>
            <w:r>
              <w:rPr>
                <w:sz w:val="18"/>
              </w:rPr>
              <w:t>(per</w:t>
            </w:r>
            <w:r>
              <w:rPr>
                <w:spacing w:val="-3"/>
                <w:sz w:val="18"/>
              </w:rPr>
              <w:t> </w:t>
            </w:r>
            <w:r>
              <w:rPr>
                <w:sz w:val="18"/>
              </w:rPr>
              <w:t>QCI,</w:t>
            </w:r>
            <w:r>
              <w:rPr>
                <w:spacing w:val="-3"/>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TS</w:t>
            </w:r>
            <w:r>
              <w:rPr>
                <w:spacing w:val="-3"/>
                <w:sz w:val="18"/>
              </w:rPr>
              <w:t> </w:t>
            </w:r>
            <w:r>
              <w:rPr>
                <w:sz w:val="18"/>
              </w:rPr>
              <w:t>32.425</w:t>
            </w:r>
            <w:r>
              <w:rPr>
                <w:spacing w:val="-3"/>
                <w:sz w:val="18"/>
              </w:rPr>
              <w:t> </w:t>
            </w:r>
            <w:r>
              <w:rPr>
                <w:sz w:val="18"/>
              </w:rPr>
              <w:t>[7],</w:t>
            </w:r>
            <w:r>
              <w:rPr>
                <w:spacing w:val="-4"/>
                <w:sz w:val="18"/>
              </w:rPr>
              <w:t> </w:t>
            </w:r>
            <w:r>
              <w:rPr>
                <w:sz w:val="18"/>
              </w:rPr>
              <w:t>clause </w:t>
            </w:r>
            <w:r>
              <w:rPr>
                <w:spacing w:val="-2"/>
                <w:sz w:val="18"/>
              </w:rPr>
              <w:t>4.4.4)</w:t>
            </w:r>
          </w:p>
          <w:p>
            <w:pPr>
              <w:pStyle w:val="TableParagraph"/>
              <w:numPr>
                <w:ilvl w:val="0"/>
                <w:numId w:val="31"/>
              </w:numPr>
              <w:tabs>
                <w:tab w:pos="401" w:val="left" w:leader="none"/>
              </w:tabs>
              <w:spacing w:line="254" w:lineRule="auto" w:before="7" w:after="0"/>
              <w:ind w:left="104" w:right="589" w:firstLine="0"/>
              <w:jc w:val="left"/>
              <w:rPr>
                <w:sz w:val="18"/>
              </w:rPr>
            </w:pPr>
            <w:r>
              <w:rPr>
                <w:b/>
                <w:sz w:val="18"/>
              </w:rPr>
              <w:t>DL Packet Drop Rate </w:t>
            </w:r>
            <w:r>
              <w:rPr>
                <w:sz w:val="18"/>
              </w:rPr>
              <w:t>(available at CU-UP or DU; optionally split into subcounters per QoS level (mapped 5QI or QCI in NR option 3) and subcounters</w:t>
            </w:r>
            <w:r>
              <w:rPr>
                <w:spacing w:val="-3"/>
                <w:sz w:val="18"/>
              </w:rPr>
              <w:t> </w:t>
            </w:r>
            <w:r>
              <w:rPr>
                <w:sz w:val="18"/>
              </w:rPr>
              <w:t>per</w:t>
            </w:r>
            <w:r>
              <w:rPr>
                <w:spacing w:val="-3"/>
                <w:sz w:val="18"/>
              </w:rPr>
              <w:t> </w:t>
            </w:r>
            <w:r>
              <w:rPr>
                <w:sz w:val="18"/>
              </w:rPr>
              <w:t>supported</w:t>
            </w:r>
            <w:r>
              <w:rPr>
                <w:spacing w:val="-4"/>
                <w:sz w:val="18"/>
              </w:rPr>
              <w:t> </w:t>
            </w:r>
            <w:r>
              <w:rPr>
                <w:sz w:val="18"/>
              </w:rPr>
              <w:t>S-NSSAI,</w:t>
            </w:r>
            <w:r>
              <w:rPr>
                <w:spacing w:val="-4"/>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TS</w:t>
            </w:r>
            <w:r>
              <w:rPr>
                <w:spacing w:val="-3"/>
                <w:sz w:val="18"/>
              </w:rPr>
              <w:t> </w:t>
            </w:r>
            <w:r>
              <w:rPr>
                <w:sz w:val="18"/>
              </w:rPr>
              <w:t>28.552</w:t>
            </w:r>
            <w:r>
              <w:rPr>
                <w:spacing w:val="-3"/>
                <w:sz w:val="18"/>
              </w:rPr>
              <w:t> </w:t>
            </w:r>
            <w:r>
              <w:rPr>
                <w:sz w:val="18"/>
              </w:rPr>
              <w:t>[6], clause 5.1.3.2)</w:t>
            </w:r>
          </w:p>
          <w:p>
            <w:pPr>
              <w:pStyle w:val="TableParagraph"/>
              <w:numPr>
                <w:ilvl w:val="0"/>
                <w:numId w:val="31"/>
              </w:numPr>
              <w:tabs>
                <w:tab w:pos="401" w:val="left" w:leader="none"/>
              </w:tabs>
              <w:spacing w:line="254" w:lineRule="auto" w:before="2" w:after="0"/>
              <w:ind w:left="104" w:right="114" w:firstLine="0"/>
              <w:jc w:val="left"/>
              <w:rPr>
                <w:sz w:val="18"/>
              </w:rPr>
            </w:pPr>
            <w:r>
              <w:rPr>
                <w:b/>
                <w:sz w:val="18"/>
              </w:rPr>
              <w:t>DL</w:t>
            </w:r>
            <w:r>
              <w:rPr>
                <w:b/>
                <w:spacing w:val="-4"/>
                <w:sz w:val="18"/>
              </w:rPr>
              <w:t> </w:t>
            </w:r>
            <w:r>
              <w:rPr>
                <w:b/>
                <w:sz w:val="18"/>
              </w:rPr>
              <w:t>Packet</w:t>
            </w:r>
            <w:r>
              <w:rPr>
                <w:b/>
                <w:spacing w:val="-3"/>
                <w:sz w:val="18"/>
              </w:rPr>
              <w:t> </w:t>
            </w:r>
            <w:r>
              <w:rPr>
                <w:b/>
                <w:sz w:val="18"/>
              </w:rPr>
              <w:t>Drop</w:t>
            </w:r>
            <w:r>
              <w:rPr>
                <w:b/>
                <w:spacing w:val="-4"/>
                <w:sz w:val="18"/>
              </w:rPr>
              <w:t> </w:t>
            </w:r>
            <w:r>
              <w:rPr>
                <w:b/>
                <w:sz w:val="18"/>
              </w:rPr>
              <w:t>Rate</w:t>
            </w:r>
            <w:r>
              <w:rPr>
                <w:b/>
                <w:spacing w:val="-2"/>
                <w:sz w:val="18"/>
              </w:rPr>
              <w:t> </w:t>
            </w:r>
            <w:r>
              <w:rPr>
                <w:sz w:val="18"/>
              </w:rPr>
              <w:t>(per</w:t>
            </w:r>
            <w:r>
              <w:rPr>
                <w:spacing w:val="-3"/>
                <w:sz w:val="18"/>
              </w:rPr>
              <w:t> </w:t>
            </w:r>
            <w:r>
              <w:rPr>
                <w:sz w:val="18"/>
              </w:rPr>
              <w:t>QCI,</w:t>
            </w:r>
            <w:r>
              <w:rPr>
                <w:spacing w:val="-3"/>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TS</w:t>
            </w:r>
            <w:r>
              <w:rPr>
                <w:spacing w:val="-3"/>
                <w:sz w:val="18"/>
              </w:rPr>
              <w:t> </w:t>
            </w:r>
            <w:r>
              <w:rPr>
                <w:sz w:val="18"/>
              </w:rPr>
              <w:t>32.425</w:t>
            </w:r>
            <w:r>
              <w:rPr>
                <w:spacing w:val="-3"/>
                <w:sz w:val="18"/>
              </w:rPr>
              <w:t> </w:t>
            </w:r>
            <w:r>
              <w:rPr>
                <w:sz w:val="18"/>
              </w:rPr>
              <w:t>[7],</w:t>
            </w:r>
            <w:r>
              <w:rPr>
                <w:spacing w:val="-4"/>
                <w:sz w:val="18"/>
              </w:rPr>
              <w:t> </w:t>
            </w:r>
            <w:r>
              <w:rPr>
                <w:sz w:val="18"/>
              </w:rPr>
              <w:t>clause </w:t>
            </w:r>
            <w:r>
              <w:rPr>
                <w:spacing w:val="-2"/>
                <w:sz w:val="18"/>
              </w:rPr>
              <w:t>4.4.3.2)</w:t>
            </w:r>
          </w:p>
        </w:tc>
      </w:tr>
      <w:tr>
        <w:trPr>
          <w:trHeight w:val="880" w:hRule="atLeast"/>
        </w:trPr>
        <w:tc>
          <w:tcPr>
            <w:tcW w:w="9475" w:type="dxa"/>
            <w:gridSpan w:val="3"/>
          </w:tcPr>
          <w:p>
            <w:pPr>
              <w:pStyle w:val="TableParagraph"/>
              <w:spacing w:line="254" w:lineRule="auto" w:before="1"/>
              <w:ind w:left="110"/>
              <w:rPr>
                <w:sz w:val="18"/>
              </w:rPr>
            </w:pPr>
            <w:r>
              <w:rPr>
                <w:sz w:val="18"/>
              </w:rPr>
              <w:t>NOTE</w:t>
            </w:r>
            <w:r>
              <w:rPr>
                <w:spacing w:val="-3"/>
                <w:sz w:val="18"/>
              </w:rPr>
              <w:t> </w:t>
            </w:r>
            <w:r>
              <w:rPr>
                <w:sz w:val="18"/>
              </w:rPr>
              <w:t>1:</w:t>
            </w:r>
            <w:r>
              <w:rPr>
                <w:spacing w:val="-3"/>
                <w:sz w:val="18"/>
              </w:rPr>
              <w:t> </w:t>
            </w:r>
            <w:r>
              <w:rPr>
                <w:sz w:val="18"/>
              </w:rPr>
              <w:t>Include</w:t>
            </w:r>
            <w:r>
              <w:rPr>
                <w:spacing w:val="-3"/>
                <w:sz w:val="18"/>
              </w:rPr>
              <w:t> </w:t>
            </w:r>
            <w:r>
              <w:rPr>
                <w:sz w:val="18"/>
              </w:rPr>
              <w:t>periodical</w:t>
            </w:r>
            <w:r>
              <w:rPr>
                <w:spacing w:val="-3"/>
                <w:sz w:val="18"/>
              </w:rPr>
              <w:t> </w:t>
            </w:r>
            <w:r>
              <w:rPr>
                <w:sz w:val="18"/>
              </w:rPr>
              <w:t>measurement</w:t>
            </w:r>
            <w:r>
              <w:rPr>
                <w:spacing w:val="-3"/>
                <w:sz w:val="18"/>
              </w:rPr>
              <w:t> </w:t>
            </w:r>
            <w:r>
              <w:rPr>
                <w:sz w:val="18"/>
              </w:rPr>
              <w:t>report</w:t>
            </w:r>
            <w:r>
              <w:rPr>
                <w:spacing w:val="-3"/>
                <w:sz w:val="18"/>
              </w:rPr>
              <w:t> </w:t>
            </w:r>
            <w:r>
              <w:rPr>
                <w:sz w:val="18"/>
              </w:rPr>
              <w:t>and/or</w:t>
            </w:r>
            <w:r>
              <w:rPr>
                <w:spacing w:val="-3"/>
                <w:sz w:val="18"/>
              </w:rPr>
              <w:t> </w:t>
            </w:r>
            <w:r>
              <w:rPr>
                <w:sz w:val="18"/>
              </w:rPr>
              <w:t>RRC</w:t>
            </w:r>
            <w:r>
              <w:rPr>
                <w:spacing w:val="-3"/>
                <w:sz w:val="18"/>
              </w:rPr>
              <w:t> </w:t>
            </w:r>
            <w:r>
              <w:rPr>
                <w:sz w:val="18"/>
              </w:rPr>
              <w:t>event</w:t>
            </w:r>
            <w:r>
              <w:rPr>
                <w:spacing w:val="-3"/>
                <w:sz w:val="18"/>
              </w:rPr>
              <w:t> </w:t>
            </w:r>
            <w:r>
              <w:rPr>
                <w:sz w:val="18"/>
              </w:rPr>
              <w:t>trigger</w:t>
            </w:r>
            <w:r>
              <w:rPr>
                <w:spacing w:val="-3"/>
                <w:sz w:val="18"/>
              </w:rPr>
              <w:t> </w:t>
            </w:r>
            <w:r>
              <w:rPr>
                <w:sz w:val="18"/>
              </w:rPr>
              <w:t>measurement</w:t>
            </w:r>
            <w:r>
              <w:rPr>
                <w:spacing w:val="-3"/>
                <w:sz w:val="18"/>
              </w:rPr>
              <w:t> </w:t>
            </w:r>
            <w:r>
              <w:rPr>
                <w:sz w:val="18"/>
              </w:rPr>
              <w:t>report</w:t>
            </w:r>
            <w:r>
              <w:rPr>
                <w:spacing w:val="-3"/>
                <w:sz w:val="18"/>
              </w:rPr>
              <w:t> </w:t>
            </w:r>
            <w:r>
              <w:rPr>
                <w:sz w:val="18"/>
              </w:rPr>
              <w:t>(A1-A6,</w:t>
            </w:r>
            <w:r>
              <w:rPr>
                <w:spacing w:val="-3"/>
                <w:sz w:val="18"/>
              </w:rPr>
              <w:t> </w:t>
            </w:r>
            <w:r>
              <w:rPr>
                <w:sz w:val="18"/>
              </w:rPr>
              <w:t>B1-B2)</w:t>
            </w:r>
            <w:r>
              <w:rPr>
                <w:spacing w:val="-3"/>
                <w:sz w:val="18"/>
              </w:rPr>
              <w:t> </w:t>
            </w:r>
            <w:r>
              <w:rPr>
                <w:sz w:val="18"/>
              </w:rPr>
              <w:t>(as specified in 3GPP TS 38.331 [18] and 3GPP TS 36.331 [12]).</w:t>
            </w:r>
          </w:p>
          <w:p>
            <w:pPr>
              <w:pStyle w:val="TableParagraph"/>
              <w:spacing w:before="1"/>
              <w:ind w:left="110"/>
              <w:rPr>
                <w:sz w:val="18"/>
              </w:rPr>
            </w:pPr>
            <w:r>
              <w:rPr>
                <w:sz w:val="18"/>
              </w:rPr>
              <w:t>NOTE</w:t>
            </w:r>
            <w:r>
              <w:rPr>
                <w:spacing w:val="7"/>
                <w:sz w:val="18"/>
              </w:rPr>
              <w:t> </w:t>
            </w:r>
            <w:r>
              <w:rPr>
                <w:sz w:val="18"/>
              </w:rPr>
              <w:t>2:</w:t>
            </w:r>
            <w:r>
              <w:rPr>
                <w:spacing w:val="8"/>
                <w:sz w:val="18"/>
              </w:rPr>
              <w:t> </w:t>
            </w:r>
            <w:r>
              <w:rPr>
                <w:sz w:val="18"/>
              </w:rPr>
              <w:t>Include</w:t>
            </w:r>
            <w:r>
              <w:rPr>
                <w:spacing w:val="7"/>
                <w:sz w:val="18"/>
              </w:rPr>
              <w:t> </w:t>
            </w:r>
            <w:r>
              <w:rPr>
                <w:sz w:val="18"/>
              </w:rPr>
              <w:t>periodical</w:t>
            </w:r>
            <w:r>
              <w:rPr>
                <w:spacing w:val="8"/>
                <w:sz w:val="18"/>
              </w:rPr>
              <w:t> </w:t>
            </w:r>
            <w:r>
              <w:rPr>
                <w:sz w:val="18"/>
              </w:rPr>
              <w:t>measurement</w:t>
            </w:r>
            <w:r>
              <w:rPr>
                <w:spacing w:val="7"/>
                <w:sz w:val="18"/>
              </w:rPr>
              <w:t> </w:t>
            </w:r>
            <w:r>
              <w:rPr>
                <w:sz w:val="18"/>
              </w:rPr>
              <w:t>report</w:t>
            </w:r>
            <w:r>
              <w:rPr>
                <w:spacing w:val="7"/>
                <w:sz w:val="18"/>
              </w:rPr>
              <w:t> </w:t>
            </w:r>
            <w:r>
              <w:rPr>
                <w:sz w:val="18"/>
              </w:rPr>
              <w:t>and/or</w:t>
            </w:r>
            <w:r>
              <w:rPr>
                <w:spacing w:val="8"/>
                <w:sz w:val="18"/>
              </w:rPr>
              <w:t> </w:t>
            </w:r>
            <w:r>
              <w:rPr>
                <w:sz w:val="18"/>
              </w:rPr>
              <w:t>RRC</w:t>
            </w:r>
            <w:r>
              <w:rPr>
                <w:spacing w:val="7"/>
                <w:sz w:val="18"/>
              </w:rPr>
              <w:t> </w:t>
            </w:r>
            <w:r>
              <w:rPr>
                <w:sz w:val="18"/>
              </w:rPr>
              <w:t>event</w:t>
            </w:r>
            <w:r>
              <w:rPr>
                <w:spacing w:val="7"/>
                <w:sz w:val="18"/>
              </w:rPr>
              <w:t> </w:t>
            </w:r>
            <w:r>
              <w:rPr>
                <w:sz w:val="18"/>
              </w:rPr>
              <w:t>trigger</w:t>
            </w:r>
            <w:r>
              <w:rPr>
                <w:spacing w:val="7"/>
                <w:sz w:val="18"/>
              </w:rPr>
              <w:t> </w:t>
            </w:r>
            <w:r>
              <w:rPr>
                <w:sz w:val="18"/>
              </w:rPr>
              <w:t>measurement</w:t>
            </w:r>
            <w:r>
              <w:rPr>
                <w:spacing w:val="8"/>
                <w:sz w:val="18"/>
              </w:rPr>
              <w:t> </w:t>
            </w:r>
            <w:r>
              <w:rPr>
                <w:sz w:val="18"/>
              </w:rPr>
              <w:t>report</w:t>
            </w:r>
            <w:r>
              <w:rPr>
                <w:spacing w:val="7"/>
                <w:sz w:val="18"/>
              </w:rPr>
              <w:t> </w:t>
            </w:r>
            <w:r>
              <w:rPr>
                <w:sz w:val="18"/>
              </w:rPr>
              <w:t>(A1-A6,</w:t>
            </w:r>
            <w:r>
              <w:rPr>
                <w:spacing w:val="7"/>
                <w:sz w:val="18"/>
              </w:rPr>
              <w:t> </w:t>
            </w:r>
            <w:r>
              <w:rPr>
                <w:sz w:val="18"/>
              </w:rPr>
              <w:t>B1-B2)</w:t>
            </w:r>
            <w:r>
              <w:rPr>
                <w:spacing w:val="8"/>
                <w:sz w:val="18"/>
              </w:rPr>
              <w:t> </w:t>
            </w:r>
            <w:r>
              <w:rPr>
                <w:spacing w:val="-5"/>
                <w:sz w:val="18"/>
              </w:rPr>
              <w:t>(as</w:t>
            </w:r>
          </w:p>
          <w:p>
            <w:pPr>
              <w:pStyle w:val="TableParagraph"/>
              <w:spacing w:line="199" w:lineRule="exact" w:before="13"/>
              <w:ind w:left="110"/>
              <w:rPr>
                <w:sz w:val="18"/>
              </w:rPr>
            </w:pPr>
            <w:r>
              <w:rPr>
                <w:sz w:val="18"/>
              </w:rPr>
              <w:t>specified</w:t>
            </w:r>
            <w:r>
              <w:rPr>
                <w:spacing w:val="-3"/>
                <w:sz w:val="18"/>
              </w:rPr>
              <w:t> </w:t>
            </w:r>
            <w:r>
              <w:rPr>
                <w:sz w:val="18"/>
              </w:rPr>
              <w:t>in</w:t>
            </w:r>
            <w:r>
              <w:rPr>
                <w:spacing w:val="-2"/>
                <w:sz w:val="18"/>
              </w:rPr>
              <w:t> </w:t>
            </w:r>
            <w:r>
              <w:rPr>
                <w:sz w:val="18"/>
              </w:rPr>
              <w:t>3GPP</w:t>
            </w:r>
            <w:r>
              <w:rPr>
                <w:spacing w:val="-3"/>
                <w:sz w:val="18"/>
              </w:rPr>
              <w:t> </w:t>
            </w:r>
            <w:r>
              <w:rPr>
                <w:sz w:val="18"/>
              </w:rPr>
              <w:t>TS</w:t>
            </w:r>
            <w:r>
              <w:rPr>
                <w:spacing w:val="-2"/>
                <w:sz w:val="18"/>
              </w:rPr>
              <w:t> </w:t>
            </w:r>
            <w:r>
              <w:rPr>
                <w:sz w:val="18"/>
              </w:rPr>
              <w:t>38.331</w:t>
            </w:r>
            <w:r>
              <w:rPr>
                <w:spacing w:val="-3"/>
                <w:sz w:val="18"/>
              </w:rPr>
              <w:t> </w:t>
            </w:r>
            <w:r>
              <w:rPr>
                <w:sz w:val="18"/>
              </w:rPr>
              <w:t>[18]</w:t>
            </w:r>
            <w:r>
              <w:rPr>
                <w:spacing w:val="-3"/>
                <w:sz w:val="18"/>
              </w:rPr>
              <w:t> </w:t>
            </w:r>
            <w:r>
              <w:rPr>
                <w:sz w:val="18"/>
              </w:rPr>
              <w:t>and</w:t>
            </w:r>
            <w:r>
              <w:rPr>
                <w:spacing w:val="-3"/>
                <w:sz w:val="18"/>
              </w:rPr>
              <w:t> </w:t>
            </w:r>
            <w:r>
              <w:rPr>
                <w:sz w:val="18"/>
              </w:rPr>
              <w:t>3GPP</w:t>
            </w:r>
            <w:r>
              <w:rPr>
                <w:spacing w:val="-3"/>
                <w:sz w:val="18"/>
              </w:rPr>
              <w:t> </w:t>
            </w:r>
            <w:r>
              <w:rPr>
                <w:sz w:val="18"/>
              </w:rPr>
              <w:t>TS</w:t>
            </w:r>
            <w:r>
              <w:rPr>
                <w:spacing w:val="-2"/>
                <w:sz w:val="18"/>
              </w:rPr>
              <w:t> </w:t>
            </w:r>
            <w:r>
              <w:rPr>
                <w:sz w:val="18"/>
              </w:rPr>
              <w:t>36.331</w:t>
            </w:r>
            <w:r>
              <w:rPr>
                <w:spacing w:val="-3"/>
                <w:sz w:val="18"/>
              </w:rPr>
              <w:t> </w:t>
            </w:r>
            <w:r>
              <w:rPr>
                <w:spacing w:val="-2"/>
                <w:sz w:val="18"/>
              </w:rPr>
              <w:t>[11]).</w:t>
            </w:r>
          </w:p>
        </w:tc>
      </w:tr>
    </w:tbl>
    <w:p>
      <w:pPr>
        <w:spacing w:line="240" w:lineRule="auto" w:before="33"/>
        <w:rPr>
          <w:b/>
          <w:sz w:val="20"/>
        </w:rPr>
      </w:pPr>
    </w:p>
    <w:p>
      <w:pPr>
        <w:pStyle w:val="BodyText"/>
        <w:ind w:left="230"/>
        <w:jc w:val="both"/>
      </w:pPr>
      <w:r>
        <w:rPr/>
        <w:t>(*)</w:t>
      </w:r>
      <w:r>
        <w:rPr>
          <w:spacing w:val="-6"/>
        </w:rPr>
        <w:t> </w:t>
      </w:r>
      <w:r>
        <w:rPr/>
        <w:t>Detailed</w:t>
      </w:r>
      <w:r>
        <w:rPr>
          <w:spacing w:val="-2"/>
        </w:rPr>
        <w:t> </w:t>
      </w:r>
      <w:r>
        <w:rPr/>
        <w:t>measurement</w:t>
      </w:r>
      <w:r>
        <w:rPr>
          <w:spacing w:val="-2"/>
        </w:rPr>
        <w:t> </w:t>
      </w:r>
      <w:r>
        <w:rPr/>
        <w:t>definition</w:t>
      </w:r>
      <w:r>
        <w:rPr>
          <w:spacing w:val="-2"/>
        </w:rPr>
        <w:t> </w:t>
      </w:r>
      <w:r>
        <w:rPr/>
        <w:t>will</w:t>
      </w:r>
      <w:r>
        <w:rPr>
          <w:spacing w:val="-3"/>
        </w:rPr>
        <w:t> </w:t>
      </w:r>
      <w:r>
        <w:rPr/>
        <w:t>be provided</w:t>
      </w:r>
      <w:r>
        <w:rPr>
          <w:spacing w:val="-2"/>
        </w:rPr>
        <w:t> </w:t>
      </w:r>
      <w:r>
        <w:rPr/>
        <w:t>in</w:t>
      </w:r>
      <w:r>
        <w:rPr>
          <w:spacing w:val="-2"/>
        </w:rPr>
        <w:t> </w:t>
      </w:r>
      <w:r>
        <w:rPr/>
        <w:t>E2SM</w:t>
      </w:r>
      <w:r>
        <w:rPr>
          <w:spacing w:val="1"/>
        </w:rPr>
        <w:t> </w:t>
      </w:r>
      <w:r>
        <w:rPr>
          <w:spacing w:val="-2"/>
        </w:rPr>
        <w:t>specifications.</w:t>
      </w:r>
    </w:p>
    <w:p>
      <w:pPr>
        <w:pStyle w:val="BodyText"/>
      </w:pPr>
    </w:p>
    <w:p>
      <w:pPr>
        <w:pStyle w:val="BodyText"/>
      </w:pPr>
    </w:p>
    <w:p>
      <w:pPr>
        <w:pStyle w:val="BodyText"/>
        <w:spacing w:before="32"/>
      </w:pPr>
    </w:p>
    <w:p>
      <w:pPr>
        <w:pStyle w:val="Heading2"/>
        <w:numPr>
          <w:ilvl w:val="1"/>
          <w:numId w:val="3"/>
        </w:numPr>
        <w:tabs>
          <w:tab w:pos="1365" w:val="left" w:leader="none"/>
        </w:tabs>
        <w:spacing w:line="240" w:lineRule="auto" w:before="0" w:after="0"/>
        <w:ind w:left="1365" w:right="0" w:hanging="1135"/>
        <w:jc w:val="left"/>
      </w:pPr>
      <w:bookmarkStart w:name="_TOC_250031" w:id="53"/>
      <w:bookmarkStart w:name="4.3 RAN slice SLA assurance" w:id="54"/>
      <w:r>
        <w:rPr/>
      </w:r>
      <w:r>
        <w:rPr/>
        <w:t>RAN</w:t>
      </w:r>
      <w:r>
        <w:rPr>
          <w:spacing w:val="-4"/>
        </w:rPr>
        <w:t> </w:t>
      </w:r>
      <w:r>
        <w:rPr/>
        <w:t>slice</w:t>
      </w:r>
      <w:r>
        <w:rPr>
          <w:spacing w:val="-1"/>
        </w:rPr>
        <w:t> </w:t>
      </w:r>
      <w:r>
        <w:rPr/>
        <w:t>SLA</w:t>
      </w:r>
      <w:r>
        <w:rPr>
          <w:spacing w:val="-5"/>
        </w:rPr>
        <w:t> </w:t>
      </w:r>
      <w:bookmarkEnd w:id="53"/>
      <w:r>
        <w:rPr>
          <w:spacing w:val="-2"/>
        </w:rPr>
        <w:t>assurance</w:t>
      </w:r>
    </w:p>
    <w:p>
      <w:pPr>
        <w:pStyle w:val="BodyText"/>
        <w:spacing w:line="256" w:lineRule="auto" w:before="181"/>
        <w:ind w:left="230" w:right="223"/>
        <w:jc w:val="both"/>
      </w:pPr>
      <w:r>
        <w:rPr/>
        <w:t>The</w:t>
      </w:r>
      <w:r>
        <w:rPr>
          <w:spacing w:val="-5"/>
        </w:rPr>
        <w:t> </w:t>
      </w:r>
      <w:r>
        <w:rPr/>
        <w:t>3GPP</w:t>
      </w:r>
      <w:r>
        <w:rPr>
          <w:spacing w:val="-8"/>
        </w:rPr>
        <w:t> </w:t>
      </w:r>
      <w:r>
        <w:rPr/>
        <w:t>standards</w:t>
      </w:r>
      <w:r>
        <w:rPr>
          <w:spacing w:val="-4"/>
        </w:rPr>
        <w:t> </w:t>
      </w:r>
      <w:r>
        <w:rPr/>
        <w:t>architected</w:t>
      </w:r>
      <w:r>
        <w:rPr>
          <w:spacing w:val="-6"/>
        </w:rPr>
        <w:t> </w:t>
      </w:r>
      <w:r>
        <w:rPr/>
        <w:t>a</w:t>
      </w:r>
      <w:r>
        <w:rPr>
          <w:spacing w:val="-5"/>
        </w:rPr>
        <w:t> </w:t>
      </w:r>
      <w:r>
        <w:rPr/>
        <w:t>sliceable</w:t>
      </w:r>
      <w:r>
        <w:rPr>
          <w:spacing w:val="-5"/>
        </w:rPr>
        <w:t> </w:t>
      </w:r>
      <w:r>
        <w:rPr/>
        <w:t>5G</w:t>
      </w:r>
      <w:r>
        <w:rPr>
          <w:spacing w:val="-6"/>
        </w:rPr>
        <w:t> </w:t>
      </w:r>
      <w:r>
        <w:rPr/>
        <w:t>infrastructure</w:t>
      </w:r>
      <w:r>
        <w:rPr>
          <w:spacing w:val="-5"/>
        </w:rPr>
        <w:t> </w:t>
      </w:r>
      <w:r>
        <w:rPr/>
        <w:t>which</w:t>
      </w:r>
      <w:r>
        <w:rPr>
          <w:spacing w:val="-6"/>
        </w:rPr>
        <w:t> </w:t>
      </w:r>
      <w:r>
        <w:rPr/>
        <w:t>allows</w:t>
      </w:r>
      <w:r>
        <w:rPr>
          <w:spacing w:val="-4"/>
        </w:rPr>
        <w:t> </w:t>
      </w:r>
      <w:r>
        <w:rPr/>
        <w:t>creation</w:t>
      </w:r>
      <w:r>
        <w:rPr>
          <w:spacing w:val="-6"/>
        </w:rPr>
        <w:t> </w:t>
      </w:r>
      <w:r>
        <w:rPr/>
        <w:t>and</w:t>
      </w:r>
      <w:r>
        <w:rPr>
          <w:spacing w:val="-6"/>
        </w:rPr>
        <w:t> </w:t>
      </w:r>
      <w:r>
        <w:rPr/>
        <w:t>management</w:t>
      </w:r>
      <w:r>
        <w:rPr>
          <w:spacing w:val="-7"/>
        </w:rPr>
        <w:t> </w:t>
      </w:r>
      <w:r>
        <w:rPr/>
        <w:t>of</w:t>
      </w:r>
      <w:r>
        <w:rPr>
          <w:spacing w:val="-8"/>
        </w:rPr>
        <w:t> </w:t>
      </w:r>
      <w:r>
        <w:rPr/>
        <w:t>customized</w:t>
      </w:r>
      <w:r>
        <w:rPr>
          <w:spacing w:val="-6"/>
        </w:rPr>
        <w:t> </w:t>
      </w:r>
      <w:r>
        <w:rPr/>
        <w:t>networks</w:t>
      </w:r>
      <w:r>
        <w:rPr>
          <w:spacing w:val="-4"/>
        </w:rPr>
        <w:t> </w:t>
      </w:r>
      <w:r>
        <w:rPr/>
        <w:t>to meet</w:t>
      </w:r>
      <w:r>
        <w:rPr>
          <w:spacing w:val="-3"/>
        </w:rPr>
        <w:t> </w:t>
      </w:r>
      <w:r>
        <w:rPr/>
        <w:t>specific</w:t>
      </w:r>
      <w:r>
        <w:rPr>
          <w:spacing w:val="-2"/>
        </w:rPr>
        <w:t> </w:t>
      </w:r>
      <w:r>
        <w:rPr/>
        <w:t>service</w:t>
      </w:r>
      <w:r>
        <w:rPr>
          <w:spacing w:val="-1"/>
        </w:rPr>
        <w:t> </w:t>
      </w:r>
      <w:r>
        <w:rPr/>
        <w:t>requirements that can</w:t>
      </w:r>
      <w:r>
        <w:rPr>
          <w:spacing w:val="-2"/>
        </w:rPr>
        <w:t> </w:t>
      </w:r>
      <w:r>
        <w:rPr/>
        <w:t>be</w:t>
      </w:r>
      <w:r>
        <w:rPr>
          <w:spacing w:val="-1"/>
        </w:rPr>
        <w:t> </w:t>
      </w:r>
      <w:r>
        <w:rPr/>
        <w:t>demanded</w:t>
      </w:r>
      <w:r>
        <w:rPr>
          <w:spacing w:val="-2"/>
        </w:rPr>
        <w:t> </w:t>
      </w:r>
      <w:r>
        <w:rPr/>
        <w:t>by</w:t>
      </w:r>
      <w:r>
        <w:rPr>
          <w:spacing w:val="-2"/>
        </w:rPr>
        <w:t> </w:t>
      </w:r>
      <w:r>
        <w:rPr/>
        <w:t>future</w:t>
      </w:r>
      <w:r>
        <w:rPr>
          <w:spacing w:val="-1"/>
        </w:rPr>
        <w:t> </w:t>
      </w:r>
      <w:r>
        <w:rPr/>
        <w:t>applications,</w:t>
      </w:r>
      <w:r>
        <w:rPr>
          <w:spacing w:val="-2"/>
        </w:rPr>
        <w:t> </w:t>
      </w:r>
      <w:r>
        <w:rPr/>
        <w:t>services</w:t>
      </w:r>
      <w:r>
        <w:rPr>
          <w:spacing w:val="-5"/>
        </w:rPr>
        <w:t> </w:t>
      </w:r>
      <w:r>
        <w:rPr/>
        <w:t>and</w:t>
      </w:r>
      <w:r>
        <w:rPr>
          <w:spacing w:val="-2"/>
        </w:rPr>
        <w:t> </w:t>
      </w:r>
      <w:r>
        <w:rPr/>
        <w:t>business verticals.</w:t>
      </w:r>
      <w:r>
        <w:rPr>
          <w:spacing w:val="-2"/>
        </w:rPr>
        <w:t> </w:t>
      </w:r>
      <w:r>
        <w:rPr/>
        <w:t>Such</w:t>
      </w:r>
      <w:r>
        <w:rPr>
          <w:spacing w:val="-2"/>
        </w:rPr>
        <w:t> </w:t>
      </w:r>
      <w:r>
        <w:rPr/>
        <w:t>a</w:t>
      </w:r>
      <w:r>
        <w:rPr>
          <w:spacing w:val="-1"/>
        </w:rPr>
        <w:t> </w:t>
      </w:r>
      <w:r>
        <w:rPr/>
        <w:t>flexible architecture needs different requirements to be specified in terms of functionality, performance and group of users which can greatly</w:t>
      </w:r>
      <w:r>
        <w:rPr>
          <w:spacing w:val="-12"/>
        </w:rPr>
        <w:t> </w:t>
      </w:r>
      <w:r>
        <w:rPr/>
        <w:t>vary</w:t>
      </w:r>
      <w:r>
        <w:rPr>
          <w:spacing w:val="-12"/>
        </w:rPr>
        <w:t> </w:t>
      </w:r>
      <w:r>
        <w:rPr/>
        <w:t>from</w:t>
      </w:r>
      <w:r>
        <w:rPr>
          <w:spacing w:val="-8"/>
        </w:rPr>
        <w:t> </w:t>
      </w:r>
      <w:r>
        <w:rPr/>
        <w:t>one</w:t>
      </w:r>
      <w:r>
        <w:rPr>
          <w:spacing w:val="-11"/>
        </w:rPr>
        <w:t> </w:t>
      </w:r>
      <w:r>
        <w:rPr/>
        <w:t>service</w:t>
      </w:r>
      <w:r>
        <w:rPr>
          <w:spacing w:val="-11"/>
        </w:rPr>
        <w:t> </w:t>
      </w:r>
      <w:r>
        <w:rPr/>
        <w:t>to</w:t>
      </w:r>
      <w:r>
        <w:rPr>
          <w:spacing w:val="-13"/>
        </w:rPr>
        <w:t> </w:t>
      </w:r>
      <w:r>
        <w:rPr/>
        <w:t>the</w:t>
      </w:r>
      <w:r>
        <w:rPr>
          <w:spacing w:val="-10"/>
        </w:rPr>
        <w:t> </w:t>
      </w:r>
      <w:r>
        <w:rPr/>
        <w:t>other.</w:t>
      </w:r>
      <w:r>
        <w:rPr>
          <w:spacing w:val="-12"/>
        </w:rPr>
        <w:t> </w:t>
      </w:r>
      <w:r>
        <w:rPr/>
        <w:t>The</w:t>
      </w:r>
      <w:r>
        <w:rPr>
          <w:spacing w:val="-11"/>
        </w:rPr>
        <w:t> </w:t>
      </w:r>
      <w:r>
        <w:rPr/>
        <w:t>5G</w:t>
      </w:r>
      <w:r>
        <w:rPr>
          <w:spacing w:val="-12"/>
        </w:rPr>
        <w:t> </w:t>
      </w:r>
      <w:r>
        <w:rPr/>
        <w:t>standardization</w:t>
      </w:r>
      <w:r>
        <w:rPr>
          <w:spacing w:val="-12"/>
        </w:rPr>
        <w:t> </w:t>
      </w:r>
      <w:r>
        <w:rPr/>
        <w:t>efforts</w:t>
      </w:r>
      <w:r>
        <w:rPr>
          <w:spacing w:val="-11"/>
        </w:rPr>
        <w:t> </w:t>
      </w:r>
      <w:r>
        <w:rPr/>
        <w:t>have</w:t>
      </w:r>
      <w:r>
        <w:rPr>
          <w:spacing w:val="-11"/>
        </w:rPr>
        <w:t> </w:t>
      </w:r>
      <w:r>
        <w:rPr/>
        <w:t>gone</w:t>
      </w:r>
      <w:r>
        <w:rPr>
          <w:spacing w:val="-11"/>
        </w:rPr>
        <w:t> </w:t>
      </w:r>
      <w:r>
        <w:rPr/>
        <w:t>into</w:t>
      </w:r>
      <w:r>
        <w:rPr>
          <w:spacing w:val="-13"/>
        </w:rPr>
        <w:t> </w:t>
      </w:r>
      <w:r>
        <w:rPr/>
        <w:t>defining</w:t>
      </w:r>
      <w:r>
        <w:rPr>
          <w:spacing w:val="-7"/>
        </w:rPr>
        <w:t> </w:t>
      </w:r>
      <w:r>
        <w:rPr/>
        <w:t>specific</w:t>
      </w:r>
      <w:r>
        <w:rPr>
          <w:spacing w:val="-12"/>
        </w:rPr>
        <w:t> </w:t>
      </w:r>
      <w:r>
        <w:rPr/>
        <w:t>slices</w:t>
      </w:r>
      <w:r>
        <w:rPr>
          <w:spacing w:val="-10"/>
        </w:rPr>
        <w:t> </w:t>
      </w:r>
      <w:r>
        <w:rPr/>
        <w:t>and</w:t>
      </w:r>
      <w:r>
        <w:rPr>
          <w:spacing w:val="-12"/>
        </w:rPr>
        <w:t> </w:t>
      </w:r>
      <w:r>
        <w:rPr/>
        <w:t>their</w:t>
      </w:r>
      <w:r>
        <w:rPr>
          <w:spacing w:val="-2"/>
        </w:rPr>
        <w:t> </w:t>
      </w:r>
      <w:r>
        <w:rPr/>
        <w:t>Service Level Agreements (SLAs) based on application/service type as specified in 3GPP TS 22.261 [1]. Since network slicing is conceived</w:t>
      </w:r>
      <w:r>
        <w:rPr>
          <w:spacing w:val="-7"/>
        </w:rPr>
        <w:t> </w:t>
      </w:r>
      <w:r>
        <w:rPr/>
        <w:t>to</w:t>
      </w:r>
      <w:r>
        <w:rPr>
          <w:spacing w:val="-8"/>
        </w:rPr>
        <w:t> </w:t>
      </w:r>
      <w:r>
        <w:rPr/>
        <w:t>be</w:t>
      </w:r>
      <w:r>
        <w:rPr>
          <w:spacing w:val="-6"/>
        </w:rPr>
        <w:t> </w:t>
      </w:r>
      <w:r>
        <w:rPr/>
        <w:t>an</w:t>
      </w:r>
      <w:r>
        <w:rPr>
          <w:spacing w:val="-12"/>
        </w:rPr>
        <w:t> </w:t>
      </w:r>
      <w:r>
        <w:rPr/>
        <w:t>end-to-end</w:t>
      </w:r>
      <w:r>
        <w:rPr>
          <w:spacing w:val="-7"/>
        </w:rPr>
        <w:t> </w:t>
      </w:r>
      <w:r>
        <w:rPr/>
        <w:t>feature</w:t>
      </w:r>
      <w:r>
        <w:rPr>
          <w:spacing w:val="-6"/>
        </w:rPr>
        <w:t> </w:t>
      </w:r>
      <w:r>
        <w:rPr/>
        <w:t>that</w:t>
      </w:r>
      <w:r>
        <w:rPr>
          <w:spacing w:val="-8"/>
        </w:rPr>
        <w:t> </w:t>
      </w:r>
      <w:r>
        <w:rPr/>
        <w:t>includes</w:t>
      </w:r>
      <w:r>
        <w:rPr>
          <w:spacing w:val="-5"/>
        </w:rPr>
        <w:t> </w:t>
      </w:r>
      <w:r>
        <w:rPr/>
        <w:t>the</w:t>
      </w:r>
      <w:r>
        <w:rPr>
          <w:spacing w:val="-6"/>
        </w:rPr>
        <w:t> </w:t>
      </w:r>
      <w:r>
        <w:rPr/>
        <w:t>core</w:t>
      </w:r>
      <w:r>
        <w:rPr>
          <w:spacing w:val="-6"/>
        </w:rPr>
        <w:t> </w:t>
      </w:r>
      <w:r>
        <w:rPr/>
        <w:t>network,</w:t>
      </w:r>
      <w:r>
        <w:rPr>
          <w:spacing w:val="-7"/>
        </w:rPr>
        <w:t> </w:t>
      </w:r>
      <w:r>
        <w:rPr/>
        <w:t>the</w:t>
      </w:r>
      <w:r>
        <w:rPr>
          <w:spacing w:val="-6"/>
        </w:rPr>
        <w:t> </w:t>
      </w:r>
      <w:r>
        <w:rPr/>
        <w:t>transport</w:t>
      </w:r>
      <w:r>
        <w:rPr>
          <w:spacing w:val="-8"/>
        </w:rPr>
        <w:t> </w:t>
      </w:r>
      <w:r>
        <w:rPr/>
        <w:t>network</w:t>
      </w:r>
      <w:r>
        <w:rPr>
          <w:spacing w:val="-7"/>
        </w:rPr>
        <w:t> </w:t>
      </w:r>
      <w:r>
        <w:rPr/>
        <w:t>and</w:t>
      </w:r>
      <w:r>
        <w:rPr>
          <w:spacing w:val="-7"/>
        </w:rPr>
        <w:t> </w:t>
      </w:r>
      <w:r>
        <w:rPr/>
        <w:t>the</w:t>
      </w:r>
      <w:r>
        <w:rPr>
          <w:spacing w:val="-6"/>
        </w:rPr>
        <w:t> </w:t>
      </w:r>
      <w:r>
        <w:rPr/>
        <w:t>radio</w:t>
      </w:r>
      <w:r>
        <w:rPr>
          <w:spacing w:val="-7"/>
        </w:rPr>
        <w:t> </w:t>
      </w:r>
      <w:r>
        <w:rPr/>
        <w:t>access</w:t>
      </w:r>
      <w:r>
        <w:rPr>
          <w:spacing w:val="-5"/>
        </w:rPr>
        <w:t> </w:t>
      </w:r>
      <w:r>
        <w:rPr/>
        <w:t>network</w:t>
      </w:r>
      <w:r>
        <w:rPr>
          <w:spacing w:val="-7"/>
        </w:rPr>
        <w:t> </w:t>
      </w:r>
      <w:r>
        <w:rPr/>
        <w:t>(RAN), these</w:t>
      </w:r>
      <w:r>
        <w:rPr>
          <w:spacing w:val="-1"/>
        </w:rPr>
        <w:t> </w:t>
      </w:r>
      <w:r>
        <w:rPr/>
        <w:t>requirements</w:t>
      </w:r>
      <w:r>
        <w:rPr>
          <w:spacing w:val="-5"/>
        </w:rPr>
        <w:t> </w:t>
      </w:r>
      <w:r>
        <w:rPr/>
        <w:t>should</w:t>
      </w:r>
      <w:r>
        <w:rPr>
          <w:spacing w:val="-2"/>
        </w:rPr>
        <w:t> </w:t>
      </w:r>
      <w:r>
        <w:rPr/>
        <w:t>be</w:t>
      </w:r>
      <w:r>
        <w:rPr>
          <w:spacing w:val="-1"/>
        </w:rPr>
        <w:t> </w:t>
      </w:r>
      <w:r>
        <w:rPr/>
        <w:t>met</w:t>
      </w:r>
      <w:r>
        <w:rPr>
          <w:spacing w:val="-3"/>
        </w:rPr>
        <w:t> </w:t>
      </w:r>
      <w:r>
        <w:rPr/>
        <w:t>at</w:t>
      </w:r>
      <w:r>
        <w:rPr>
          <w:spacing w:val="-3"/>
        </w:rPr>
        <w:t> </w:t>
      </w:r>
      <w:r>
        <w:rPr/>
        <w:t>any</w:t>
      </w:r>
      <w:r>
        <w:rPr>
          <w:spacing w:val="-7"/>
        </w:rPr>
        <w:t> </w:t>
      </w:r>
      <w:r>
        <w:rPr/>
        <w:t>slice</w:t>
      </w:r>
      <w:r>
        <w:rPr>
          <w:spacing w:val="-1"/>
        </w:rPr>
        <w:t> </w:t>
      </w:r>
      <w:r>
        <w:rPr/>
        <w:t>subnet</w:t>
      </w:r>
      <w:r>
        <w:rPr>
          <w:spacing w:val="-3"/>
        </w:rPr>
        <w:t> </w:t>
      </w:r>
      <w:r>
        <w:rPr/>
        <w:t>during</w:t>
      </w:r>
      <w:r>
        <w:rPr>
          <w:spacing w:val="-2"/>
        </w:rPr>
        <w:t> </w:t>
      </w:r>
      <w:r>
        <w:rPr/>
        <w:t>the</w:t>
      </w:r>
      <w:r>
        <w:rPr>
          <w:spacing w:val="-1"/>
        </w:rPr>
        <w:t> </w:t>
      </w:r>
      <w:r>
        <w:rPr/>
        <w:t>life-time</w:t>
      </w:r>
      <w:r>
        <w:rPr>
          <w:spacing w:val="-1"/>
        </w:rPr>
        <w:t> </w:t>
      </w:r>
      <w:r>
        <w:rPr/>
        <w:t>of</w:t>
      </w:r>
      <w:r>
        <w:rPr>
          <w:spacing w:val="-4"/>
        </w:rPr>
        <w:t> </w:t>
      </w:r>
      <w:r>
        <w:rPr/>
        <w:t>a</w:t>
      </w:r>
      <w:r>
        <w:rPr>
          <w:spacing w:val="-1"/>
        </w:rPr>
        <w:t> </w:t>
      </w:r>
      <w:r>
        <w:rPr/>
        <w:t>network</w:t>
      </w:r>
      <w:r>
        <w:rPr>
          <w:spacing w:val="-2"/>
        </w:rPr>
        <w:t> </w:t>
      </w:r>
      <w:r>
        <w:rPr/>
        <w:t>slice as specified</w:t>
      </w:r>
      <w:r>
        <w:rPr>
          <w:spacing w:val="-2"/>
        </w:rPr>
        <w:t> </w:t>
      </w:r>
      <w:r>
        <w:rPr/>
        <w:t>in</w:t>
      </w:r>
      <w:r>
        <w:rPr>
          <w:spacing w:val="-1"/>
        </w:rPr>
        <w:t> </w:t>
      </w:r>
      <w:r>
        <w:rPr/>
        <w:t>3GPP</w:t>
      </w:r>
      <w:r>
        <w:rPr>
          <w:spacing w:val="-4"/>
        </w:rPr>
        <w:t> </w:t>
      </w:r>
      <w:r>
        <w:rPr/>
        <w:t>TS</w:t>
      </w:r>
      <w:r>
        <w:rPr>
          <w:spacing w:val="-4"/>
        </w:rPr>
        <w:t> </w:t>
      </w:r>
      <w:r>
        <w:rPr/>
        <w:t>28.530</w:t>
      </w:r>
      <w:r>
        <w:rPr>
          <w:spacing w:val="-2"/>
        </w:rPr>
        <w:t> </w:t>
      </w:r>
      <w:r>
        <w:rPr/>
        <w:t>[4], especially in RAN side. Exemplary slice performance requirements are specified in terms of throughput, energy efficiency, latency</w:t>
      </w:r>
      <w:r>
        <w:rPr>
          <w:spacing w:val="-1"/>
        </w:rPr>
        <w:t> </w:t>
      </w:r>
      <w:r>
        <w:rPr/>
        <w:t>and</w:t>
      </w:r>
      <w:r>
        <w:rPr>
          <w:spacing w:val="-1"/>
        </w:rPr>
        <w:t> </w:t>
      </w:r>
      <w:r>
        <w:rPr/>
        <w:t>reliability</w:t>
      </w:r>
      <w:r>
        <w:rPr>
          <w:spacing w:val="-2"/>
        </w:rPr>
        <w:t> </w:t>
      </w:r>
      <w:r>
        <w:rPr/>
        <w:t>at a high</w:t>
      </w:r>
      <w:r>
        <w:rPr>
          <w:spacing w:val="-1"/>
        </w:rPr>
        <w:t> </w:t>
      </w:r>
      <w:r>
        <w:rPr/>
        <w:t>level in</w:t>
      </w:r>
      <w:r>
        <w:rPr>
          <w:spacing w:val="-1"/>
        </w:rPr>
        <w:t> </w:t>
      </w:r>
      <w:r>
        <w:rPr/>
        <w:t>SDOs such</w:t>
      </w:r>
      <w:r>
        <w:rPr>
          <w:spacing w:val="-1"/>
        </w:rPr>
        <w:t> </w:t>
      </w:r>
      <w:r>
        <w:rPr/>
        <w:t>as 3GPP</w:t>
      </w:r>
      <w:r>
        <w:rPr>
          <w:spacing w:val="9"/>
        </w:rPr>
        <w:t> </w:t>
      </w:r>
      <w:r>
        <w:rPr/>
        <w:t>TS</w:t>
      </w:r>
      <w:r>
        <w:rPr>
          <w:spacing w:val="-3"/>
        </w:rPr>
        <w:t> </w:t>
      </w:r>
      <w:r>
        <w:rPr/>
        <w:t>22.261</w:t>
      </w:r>
      <w:r>
        <w:rPr>
          <w:spacing w:val="-1"/>
        </w:rPr>
        <w:t> </w:t>
      </w:r>
      <w:r>
        <w:rPr/>
        <w:t>[1]</w:t>
      </w:r>
      <w:r>
        <w:rPr>
          <w:spacing w:val="-3"/>
        </w:rPr>
        <w:t> </w:t>
      </w:r>
      <w:r>
        <w:rPr/>
        <w:t>and GSMA [22].</w:t>
      </w:r>
      <w:r>
        <w:rPr>
          <w:spacing w:val="-1"/>
        </w:rPr>
        <w:t> </w:t>
      </w:r>
      <w:r>
        <w:rPr/>
        <w:t>These requirements are defined</w:t>
      </w:r>
      <w:r>
        <w:rPr>
          <w:spacing w:val="-1"/>
        </w:rPr>
        <w:t> </w:t>
      </w:r>
      <w:r>
        <w:rPr/>
        <w:t>as a reference for SLA/contractual agreements for each slice, which individually need proper handling in NG-RAN.</w:t>
      </w:r>
    </w:p>
    <w:p>
      <w:pPr>
        <w:pStyle w:val="BodyText"/>
        <w:spacing w:line="256" w:lineRule="auto" w:before="155"/>
        <w:ind w:left="230" w:right="228"/>
        <w:jc w:val="both"/>
      </w:pPr>
      <w:r>
        <w:rPr/>
        <w:t>Although network slicing support is started to be defined with</w:t>
      </w:r>
      <w:r>
        <w:rPr>
          <w:spacing w:val="-2"/>
        </w:rPr>
        <w:t> </w:t>
      </w:r>
      <w:r>
        <w:rPr/>
        <w:t>3GPP Release 15, slice</w:t>
      </w:r>
      <w:r>
        <w:rPr>
          <w:spacing w:val="-1"/>
        </w:rPr>
        <w:t> </w:t>
      </w:r>
      <w:r>
        <w:rPr/>
        <w:t>assurance mechanisms in</w:t>
      </w:r>
      <w:r>
        <w:rPr>
          <w:spacing w:val="-3"/>
        </w:rPr>
        <w:t> </w:t>
      </w:r>
      <w:r>
        <w:rPr/>
        <w:t>RAN needs to be further addressed</w:t>
      </w:r>
      <w:r>
        <w:rPr>
          <w:spacing w:val="-1"/>
        </w:rPr>
        <w:t> </w:t>
      </w:r>
      <w:r>
        <w:rPr/>
        <w:t>to</w:t>
      </w:r>
      <w:r>
        <w:rPr>
          <w:spacing w:val="-1"/>
        </w:rPr>
        <w:t> </w:t>
      </w:r>
      <w:r>
        <w:rPr/>
        <w:t>achieve deployable network</w:t>
      </w:r>
      <w:r>
        <w:rPr>
          <w:spacing w:val="-1"/>
        </w:rPr>
        <w:t> </w:t>
      </w:r>
      <w:r>
        <w:rPr/>
        <w:t>slicing</w:t>
      </w:r>
      <w:r>
        <w:rPr>
          <w:spacing w:val="-1"/>
        </w:rPr>
        <w:t> </w:t>
      </w:r>
      <w:r>
        <w:rPr/>
        <w:t>in</w:t>
      </w:r>
      <w:r>
        <w:rPr>
          <w:spacing w:val="-1"/>
        </w:rPr>
        <w:t> </w:t>
      </w:r>
      <w:r>
        <w:rPr/>
        <w:t>an</w:t>
      </w:r>
      <w:r>
        <w:rPr>
          <w:spacing w:val="-1"/>
        </w:rPr>
        <w:t> </w:t>
      </w:r>
      <w:r>
        <w:rPr/>
        <w:t>open</w:t>
      </w:r>
      <w:r>
        <w:rPr>
          <w:spacing w:val="-1"/>
        </w:rPr>
        <w:t> </w:t>
      </w:r>
      <w:r>
        <w:rPr/>
        <w:t>RAN</w:t>
      </w:r>
      <w:r>
        <w:rPr>
          <w:spacing w:val="-1"/>
        </w:rPr>
        <w:t> </w:t>
      </w:r>
      <w:r>
        <w:rPr/>
        <w:t>environment. It</w:t>
      </w:r>
      <w:r>
        <w:rPr>
          <w:spacing w:val="-2"/>
        </w:rPr>
        <w:t> </w:t>
      </w:r>
      <w:r>
        <w:rPr/>
        <w:t>is necessary</w:t>
      </w:r>
      <w:r>
        <w:rPr>
          <w:spacing w:val="-1"/>
        </w:rPr>
        <w:t> </w:t>
      </w:r>
      <w:r>
        <w:rPr/>
        <w:t>to</w:t>
      </w:r>
      <w:r>
        <w:rPr>
          <w:spacing w:val="-1"/>
        </w:rPr>
        <w:t> </w:t>
      </w:r>
      <w:r>
        <w:rPr/>
        <w:t>assure the SLAs by dynamically controlling slice configurations based on slice specific performance information. Existing RAN performance measurements</w:t>
      </w:r>
      <w:r>
        <w:rPr>
          <w:spacing w:val="-4"/>
        </w:rPr>
        <w:t> </w:t>
      </w:r>
      <w:r>
        <w:rPr/>
        <w:t>as</w:t>
      </w:r>
      <w:r>
        <w:rPr>
          <w:spacing w:val="-5"/>
        </w:rPr>
        <w:t> </w:t>
      </w:r>
      <w:r>
        <w:rPr/>
        <w:t>specified</w:t>
      </w:r>
      <w:r>
        <w:rPr>
          <w:spacing w:val="-7"/>
        </w:rPr>
        <w:t> </w:t>
      </w:r>
      <w:r>
        <w:rPr/>
        <w:t>in</w:t>
      </w:r>
      <w:r>
        <w:rPr>
          <w:spacing w:val="-6"/>
        </w:rPr>
        <w:t> </w:t>
      </w:r>
      <w:r>
        <w:rPr/>
        <w:t>3GPP</w:t>
      </w:r>
      <w:r>
        <w:rPr>
          <w:spacing w:val="-9"/>
        </w:rPr>
        <w:t> </w:t>
      </w:r>
      <w:r>
        <w:rPr/>
        <w:t>TS</w:t>
      </w:r>
      <w:r>
        <w:rPr>
          <w:spacing w:val="-9"/>
        </w:rPr>
        <w:t> </w:t>
      </w:r>
      <w:r>
        <w:rPr/>
        <w:t>28.552</w:t>
      </w:r>
      <w:r>
        <w:rPr>
          <w:spacing w:val="-7"/>
        </w:rPr>
        <w:t> </w:t>
      </w:r>
      <w:r>
        <w:rPr/>
        <w:t>[6]</w:t>
      </w:r>
      <w:r>
        <w:rPr>
          <w:spacing w:val="-9"/>
        </w:rPr>
        <w:t> </w:t>
      </w:r>
      <w:r>
        <w:rPr/>
        <w:t>and</w:t>
      </w:r>
      <w:r>
        <w:rPr>
          <w:spacing w:val="-7"/>
        </w:rPr>
        <w:t> </w:t>
      </w:r>
      <w:r>
        <w:rPr/>
        <w:t>information</w:t>
      </w:r>
      <w:r>
        <w:rPr>
          <w:spacing w:val="-7"/>
        </w:rPr>
        <w:t> </w:t>
      </w:r>
      <w:r>
        <w:rPr/>
        <w:t>model</w:t>
      </w:r>
      <w:r>
        <w:rPr>
          <w:spacing w:val="-8"/>
        </w:rPr>
        <w:t> </w:t>
      </w:r>
      <w:r>
        <w:rPr/>
        <w:t>definitions</w:t>
      </w:r>
      <w:r>
        <w:rPr>
          <w:spacing w:val="-2"/>
        </w:rPr>
        <w:t> </w:t>
      </w:r>
      <w:r>
        <w:rPr/>
        <w:t>as</w:t>
      </w:r>
      <w:r>
        <w:rPr>
          <w:spacing w:val="-5"/>
        </w:rPr>
        <w:t> </w:t>
      </w:r>
      <w:r>
        <w:rPr/>
        <w:t>specified</w:t>
      </w:r>
      <w:r>
        <w:rPr>
          <w:spacing w:val="-7"/>
        </w:rPr>
        <w:t> </w:t>
      </w:r>
      <w:r>
        <w:rPr/>
        <w:t>in</w:t>
      </w:r>
      <w:r>
        <w:rPr>
          <w:spacing w:val="-6"/>
        </w:rPr>
        <w:t> </w:t>
      </w:r>
      <w:r>
        <w:rPr/>
        <w:t>3GPP</w:t>
      </w:r>
      <w:r>
        <w:rPr>
          <w:spacing w:val="-4"/>
        </w:rPr>
        <w:t> </w:t>
      </w:r>
      <w:r>
        <w:rPr/>
        <w:t>TS</w:t>
      </w:r>
      <w:r>
        <w:rPr>
          <w:spacing w:val="-9"/>
        </w:rPr>
        <w:t> </w:t>
      </w:r>
      <w:r>
        <w:rPr/>
        <w:t>28.541</w:t>
      </w:r>
      <w:r>
        <w:rPr>
          <w:spacing w:val="-7"/>
        </w:rPr>
        <w:t> </w:t>
      </w:r>
      <w:r>
        <w:rPr/>
        <w:t>[5]</w:t>
      </w:r>
      <w:r>
        <w:rPr>
          <w:spacing w:val="-9"/>
        </w:rPr>
        <w:t> </w:t>
      </w:r>
      <w:r>
        <w:rPr/>
        <w:t>are</w:t>
      </w:r>
      <w:r>
        <w:rPr>
          <w:spacing w:val="-6"/>
        </w:rPr>
        <w:t> </w:t>
      </w:r>
      <w:r>
        <w:rPr/>
        <w:t>not enough</w:t>
      </w:r>
      <w:r>
        <w:rPr>
          <w:spacing w:val="-13"/>
        </w:rPr>
        <w:t> </w:t>
      </w:r>
      <w:r>
        <w:rPr/>
        <w:t>to</w:t>
      </w:r>
      <w:r>
        <w:rPr>
          <w:spacing w:val="-12"/>
        </w:rPr>
        <w:t> </w:t>
      </w:r>
      <w:r>
        <w:rPr/>
        <w:t>support</w:t>
      </w:r>
      <w:r>
        <w:rPr>
          <w:spacing w:val="-12"/>
        </w:rPr>
        <w:t> </w:t>
      </w:r>
      <w:r>
        <w:rPr/>
        <w:t>RAN</w:t>
      </w:r>
      <w:r>
        <w:rPr>
          <w:spacing w:val="-11"/>
        </w:rPr>
        <w:t> </w:t>
      </w:r>
      <w:r>
        <w:rPr/>
        <w:t>slice</w:t>
      </w:r>
      <w:r>
        <w:rPr>
          <w:spacing w:val="-10"/>
        </w:rPr>
        <w:t> </w:t>
      </w:r>
      <w:r>
        <w:rPr/>
        <w:t>SLA</w:t>
      </w:r>
      <w:r>
        <w:rPr>
          <w:spacing w:val="-11"/>
        </w:rPr>
        <w:t> </w:t>
      </w:r>
      <w:r>
        <w:rPr/>
        <w:t>assurance</w:t>
      </w:r>
      <w:r>
        <w:rPr>
          <w:spacing w:val="-10"/>
        </w:rPr>
        <w:t> </w:t>
      </w:r>
      <w:r>
        <w:rPr/>
        <w:t>use</w:t>
      </w:r>
      <w:r>
        <w:rPr>
          <w:spacing w:val="-10"/>
        </w:rPr>
        <w:t> </w:t>
      </w:r>
      <w:r>
        <w:rPr/>
        <w:t>cases.</w:t>
      </w:r>
      <w:r>
        <w:rPr>
          <w:spacing w:val="-11"/>
        </w:rPr>
        <w:t> </w:t>
      </w:r>
      <w:r>
        <w:rPr/>
        <w:t>This</w:t>
      </w:r>
      <w:r>
        <w:rPr>
          <w:spacing w:val="-9"/>
        </w:rPr>
        <w:t> </w:t>
      </w:r>
      <w:r>
        <w:rPr/>
        <w:t>use</w:t>
      </w:r>
      <w:r>
        <w:rPr>
          <w:spacing w:val="-13"/>
        </w:rPr>
        <w:t> </w:t>
      </w:r>
      <w:r>
        <w:rPr/>
        <w:t>case</w:t>
      </w:r>
      <w:r>
        <w:rPr>
          <w:spacing w:val="-10"/>
        </w:rPr>
        <w:t> </w:t>
      </w:r>
      <w:r>
        <w:rPr/>
        <w:t>is</w:t>
      </w:r>
      <w:r>
        <w:rPr>
          <w:spacing w:val="-10"/>
        </w:rPr>
        <w:t> </w:t>
      </w:r>
      <w:r>
        <w:rPr/>
        <w:t>intended</w:t>
      </w:r>
      <w:r>
        <w:rPr>
          <w:spacing w:val="-11"/>
        </w:rPr>
        <w:t> </w:t>
      </w:r>
      <w:r>
        <w:rPr/>
        <w:t>to</w:t>
      </w:r>
      <w:r>
        <w:rPr>
          <w:spacing w:val="-12"/>
        </w:rPr>
        <w:t> </w:t>
      </w:r>
      <w:r>
        <w:rPr/>
        <w:t>clarify</w:t>
      </w:r>
      <w:r>
        <w:rPr>
          <w:spacing w:val="-11"/>
        </w:rPr>
        <w:t> </w:t>
      </w:r>
      <w:r>
        <w:rPr/>
        <w:t>necessary</w:t>
      </w:r>
      <w:r>
        <w:rPr>
          <w:spacing w:val="-11"/>
        </w:rPr>
        <w:t> </w:t>
      </w:r>
      <w:r>
        <w:rPr/>
        <w:t>mechanisms</w:t>
      </w:r>
      <w:r>
        <w:rPr>
          <w:spacing w:val="-9"/>
        </w:rPr>
        <w:t> </w:t>
      </w:r>
      <w:r>
        <w:rPr/>
        <w:t>and</w:t>
      </w:r>
      <w:r>
        <w:rPr>
          <w:spacing w:val="-11"/>
        </w:rPr>
        <w:t> </w:t>
      </w:r>
      <w:r>
        <w:rPr/>
        <w:t>parameters for RAN slice SLA assurance.</w:t>
      </w:r>
    </w:p>
    <w:p>
      <w:pPr>
        <w:pStyle w:val="BodyText"/>
        <w:spacing w:line="256" w:lineRule="auto" w:before="154"/>
        <w:ind w:left="230" w:right="220"/>
        <w:jc w:val="both"/>
      </w:pPr>
      <w:r>
        <w:rPr/>
        <w:t>In the context of the RAN, the SLA assurance parameters sent</w:t>
      </w:r>
      <w:r>
        <w:rPr>
          <w:spacing w:val="-2"/>
        </w:rPr>
        <w:t> </w:t>
      </w:r>
      <w:r>
        <w:rPr/>
        <w:t>over the A1 interface help the Near-RT RIC guide the behavior of</w:t>
      </w:r>
      <w:r>
        <w:rPr>
          <w:spacing w:val="-8"/>
        </w:rPr>
        <w:t> </w:t>
      </w:r>
      <w:r>
        <w:rPr/>
        <w:t>the</w:t>
      </w:r>
      <w:r>
        <w:rPr>
          <w:spacing w:val="-5"/>
        </w:rPr>
        <w:t> </w:t>
      </w:r>
      <w:r>
        <w:rPr/>
        <w:t>E2</w:t>
      </w:r>
      <w:r>
        <w:rPr>
          <w:spacing w:val="-1"/>
        </w:rPr>
        <w:t> </w:t>
      </w:r>
      <w:r>
        <w:rPr/>
        <w:t>nodes</w:t>
      </w:r>
      <w:r>
        <w:rPr>
          <w:spacing w:val="-4"/>
        </w:rPr>
        <w:t> </w:t>
      </w:r>
      <w:r>
        <w:rPr/>
        <w:t>(O-CU-UP,</w:t>
      </w:r>
      <w:r>
        <w:rPr>
          <w:spacing w:val="-6"/>
        </w:rPr>
        <w:t> </w:t>
      </w:r>
      <w:r>
        <w:rPr/>
        <w:t>O-CU-CP,</w:t>
      </w:r>
      <w:r>
        <w:rPr>
          <w:spacing w:val="-6"/>
        </w:rPr>
        <w:t> </w:t>
      </w:r>
      <w:r>
        <w:rPr/>
        <w:t>O-DU).</w:t>
      </w:r>
      <w:r>
        <w:rPr>
          <w:spacing w:val="-2"/>
        </w:rPr>
        <w:t> </w:t>
      </w:r>
      <w:r>
        <w:rPr/>
        <w:t>The</w:t>
      </w:r>
      <w:r>
        <w:rPr>
          <w:spacing w:val="-5"/>
        </w:rPr>
        <w:t> </w:t>
      </w:r>
      <w:r>
        <w:rPr/>
        <w:t>Non-RT</w:t>
      </w:r>
      <w:r>
        <w:rPr>
          <w:spacing w:val="-4"/>
        </w:rPr>
        <w:t> </w:t>
      </w:r>
      <w:r>
        <w:rPr/>
        <w:t>RIC</w:t>
      </w:r>
      <w:r>
        <w:rPr>
          <w:spacing w:val="-4"/>
        </w:rPr>
        <w:t> </w:t>
      </w:r>
      <w:r>
        <w:rPr/>
        <w:t>utilizes</w:t>
      </w:r>
      <w:r>
        <w:rPr>
          <w:spacing w:val="-3"/>
        </w:rPr>
        <w:t> </w:t>
      </w:r>
      <w:r>
        <w:rPr/>
        <w:t>the</w:t>
      </w:r>
      <w:r>
        <w:rPr>
          <w:spacing w:val="-5"/>
        </w:rPr>
        <w:t> </w:t>
      </w:r>
      <w:r>
        <w:rPr/>
        <w:t>slice</w:t>
      </w:r>
      <w:r>
        <w:rPr>
          <w:spacing w:val="-5"/>
        </w:rPr>
        <w:t> </w:t>
      </w:r>
      <w:r>
        <w:rPr/>
        <w:t>SLA</w:t>
      </w:r>
      <w:r>
        <w:rPr>
          <w:spacing w:val="-6"/>
        </w:rPr>
        <w:t> </w:t>
      </w:r>
      <w:r>
        <w:rPr/>
        <w:t>information</w:t>
      </w:r>
      <w:r>
        <w:rPr>
          <w:spacing w:val="-5"/>
        </w:rPr>
        <w:t> </w:t>
      </w:r>
      <w:r>
        <w:rPr/>
        <w:t>and</w:t>
      </w:r>
      <w:r>
        <w:rPr>
          <w:spacing w:val="-6"/>
        </w:rPr>
        <w:t> </w:t>
      </w:r>
      <w:r>
        <w:rPr/>
        <w:t>performance</w:t>
      </w:r>
      <w:r>
        <w:rPr>
          <w:spacing w:val="-5"/>
        </w:rPr>
        <w:t> </w:t>
      </w:r>
      <w:r>
        <w:rPr/>
        <w:t>metrics</w:t>
      </w:r>
      <w:r>
        <w:rPr>
          <w:spacing w:val="-2"/>
        </w:rPr>
        <w:t> </w:t>
      </w:r>
      <w:r>
        <w:rPr/>
        <w:t>to derive the necessary set of A1 policies and sends those to the Near-RT RICs related to a network slice. Each</w:t>
      </w:r>
      <w:r>
        <w:rPr>
          <w:spacing w:val="-1"/>
        </w:rPr>
        <w:t> </w:t>
      </w:r>
      <w:r>
        <w:rPr/>
        <w:t>subtending Near- RT</w:t>
      </w:r>
      <w:r>
        <w:rPr>
          <w:spacing w:val="-5"/>
        </w:rPr>
        <w:t> </w:t>
      </w:r>
      <w:r>
        <w:rPr/>
        <w:t>RICs</w:t>
      </w:r>
      <w:r>
        <w:rPr>
          <w:spacing w:val="-5"/>
        </w:rPr>
        <w:t> </w:t>
      </w:r>
      <w:r>
        <w:rPr/>
        <w:t>uses</w:t>
      </w:r>
      <w:r>
        <w:rPr>
          <w:spacing w:val="-5"/>
        </w:rPr>
        <w:t> </w:t>
      </w:r>
      <w:r>
        <w:rPr/>
        <w:t>these</w:t>
      </w:r>
      <w:r>
        <w:rPr>
          <w:spacing w:val="-6"/>
        </w:rPr>
        <w:t> </w:t>
      </w:r>
      <w:r>
        <w:rPr/>
        <w:t>A1</w:t>
      </w:r>
      <w:r>
        <w:rPr>
          <w:spacing w:val="-7"/>
        </w:rPr>
        <w:t> </w:t>
      </w:r>
      <w:r>
        <w:rPr/>
        <w:t>policies</w:t>
      </w:r>
      <w:r>
        <w:rPr>
          <w:spacing w:val="-5"/>
        </w:rPr>
        <w:t> </w:t>
      </w:r>
      <w:r>
        <w:rPr/>
        <w:t>for</w:t>
      </w:r>
      <w:r>
        <w:rPr>
          <w:spacing w:val="-9"/>
        </w:rPr>
        <w:t> </w:t>
      </w:r>
      <w:r>
        <w:rPr/>
        <w:t>further</w:t>
      </w:r>
      <w:r>
        <w:rPr>
          <w:spacing w:val="-9"/>
        </w:rPr>
        <w:t> </w:t>
      </w:r>
      <w:r>
        <w:rPr/>
        <w:t>cell-level</w:t>
      </w:r>
      <w:r>
        <w:rPr>
          <w:spacing w:val="-8"/>
        </w:rPr>
        <w:t> </w:t>
      </w:r>
      <w:r>
        <w:rPr/>
        <w:t>and/or</w:t>
      </w:r>
      <w:r>
        <w:rPr>
          <w:spacing w:val="-9"/>
        </w:rPr>
        <w:t> </w:t>
      </w:r>
      <w:r>
        <w:rPr/>
        <w:t>UE-level</w:t>
      </w:r>
      <w:r>
        <w:rPr>
          <w:spacing w:val="-8"/>
        </w:rPr>
        <w:t> </w:t>
      </w:r>
      <w:r>
        <w:rPr/>
        <w:t>policy</w:t>
      </w:r>
      <w:r>
        <w:rPr>
          <w:spacing w:val="-7"/>
        </w:rPr>
        <w:t> </w:t>
      </w:r>
      <w:r>
        <w:rPr/>
        <w:t>guidance</w:t>
      </w:r>
      <w:r>
        <w:rPr>
          <w:spacing w:val="-6"/>
        </w:rPr>
        <w:t> </w:t>
      </w:r>
      <w:r>
        <w:rPr/>
        <w:t>and/or</w:t>
      </w:r>
      <w:r>
        <w:rPr>
          <w:spacing w:val="-9"/>
        </w:rPr>
        <w:t> </w:t>
      </w:r>
      <w:r>
        <w:rPr/>
        <w:t>control</w:t>
      </w:r>
      <w:r>
        <w:rPr>
          <w:spacing w:val="-8"/>
        </w:rPr>
        <w:t> </w:t>
      </w:r>
      <w:r>
        <w:rPr/>
        <w:t>action</w:t>
      </w:r>
      <w:r>
        <w:rPr>
          <w:spacing w:val="-7"/>
        </w:rPr>
        <w:t> </w:t>
      </w:r>
      <w:r>
        <w:rPr/>
        <w:t>over</w:t>
      </w:r>
      <w:r>
        <w:rPr>
          <w:spacing w:val="-9"/>
        </w:rPr>
        <w:t> </w:t>
      </w:r>
      <w:r>
        <w:rPr/>
        <w:t>the</w:t>
      </w:r>
      <w:r>
        <w:rPr>
          <w:spacing w:val="-6"/>
        </w:rPr>
        <w:t> </w:t>
      </w:r>
      <w:r>
        <w:rPr/>
        <w:t>E2</w:t>
      </w:r>
      <w:r>
        <w:rPr>
          <w:spacing w:val="-7"/>
        </w:rPr>
        <w:t> </w:t>
      </w:r>
      <w:r>
        <w:rPr/>
        <w:t>interface that affects the cells and/or UEs, involved in the network slice, served by the respective E2 nodes. The combined guidance is handled</w:t>
      </w:r>
      <w:r>
        <w:rPr>
          <w:spacing w:val="-6"/>
        </w:rPr>
        <w:t> </w:t>
      </w:r>
      <w:r>
        <w:rPr/>
        <w:t>as</w:t>
      </w:r>
      <w:r>
        <w:rPr>
          <w:spacing w:val="-4"/>
        </w:rPr>
        <w:t> </w:t>
      </w:r>
      <w:r>
        <w:rPr/>
        <w:t>one</w:t>
      </w:r>
      <w:r>
        <w:rPr>
          <w:spacing w:val="-5"/>
        </w:rPr>
        <w:t> </w:t>
      </w:r>
      <w:r>
        <w:rPr/>
        <w:t>or</w:t>
      </w:r>
      <w:r>
        <w:rPr>
          <w:spacing w:val="-8"/>
        </w:rPr>
        <w:t> </w:t>
      </w:r>
      <w:r>
        <w:rPr/>
        <w:t>more</w:t>
      </w:r>
      <w:r>
        <w:rPr>
          <w:spacing w:val="-5"/>
        </w:rPr>
        <w:t> </w:t>
      </w:r>
      <w:r>
        <w:rPr/>
        <w:t>A1</w:t>
      </w:r>
      <w:r>
        <w:rPr>
          <w:spacing w:val="-6"/>
        </w:rPr>
        <w:t> </w:t>
      </w:r>
      <w:r>
        <w:rPr/>
        <w:t>policies</w:t>
      </w:r>
      <w:r>
        <w:rPr>
          <w:spacing w:val="-1"/>
        </w:rPr>
        <w:t> </w:t>
      </w:r>
      <w:r>
        <w:rPr/>
        <w:t>and/or</w:t>
      </w:r>
      <w:r>
        <w:rPr>
          <w:spacing w:val="-3"/>
        </w:rPr>
        <w:t> </w:t>
      </w:r>
      <w:r>
        <w:rPr/>
        <w:t>E2</w:t>
      </w:r>
      <w:r>
        <w:rPr>
          <w:spacing w:val="-6"/>
        </w:rPr>
        <w:t> </w:t>
      </w:r>
      <w:r>
        <w:rPr/>
        <w:t>policies</w:t>
      </w:r>
      <w:r>
        <w:rPr>
          <w:spacing w:val="-4"/>
        </w:rPr>
        <w:t> </w:t>
      </w:r>
      <w:r>
        <w:rPr/>
        <w:t>and/or</w:t>
      </w:r>
      <w:r>
        <w:rPr>
          <w:spacing w:val="-8"/>
        </w:rPr>
        <w:t> </w:t>
      </w:r>
      <w:r>
        <w:rPr/>
        <w:t>E2</w:t>
      </w:r>
      <w:r>
        <w:rPr>
          <w:spacing w:val="-6"/>
        </w:rPr>
        <w:t> </w:t>
      </w:r>
      <w:r>
        <w:rPr/>
        <w:t>control</w:t>
      </w:r>
      <w:r>
        <w:rPr>
          <w:spacing w:val="-7"/>
        </w:rPr>
        <w:t> </w:t>
      </w:r>
      <w:r>
        <w:rPr/>
        <w:t>actions.</w:t>
      </w:r>
      <w:r>
        <w:rPr>
          <w:spacing w:val="-6"/>
        </w:rPr>
        <w:t> </w:t>
      </w:r>
      <w:r>
        <w:rPr/>
        <w:t>The</w:t>
      </w:r>
      <w:r>
        <w:rPr>
          <w:spacing w:val="-5"/>
        </w:rPr>
        <w:t> </w:t>
      </w:r>
      <w:r>
        <w:rPr/>
        <w:t>intention</w:t>
      </w:r>
      <w:r>
        <w:rPr>
          <w:spacing w:val="-6"/>
        </w:rPr>
        <w:t> </w:t>
      </w:r>
      <w:r>
        <w:rPr/>
        <w:t>of</w:t>
      </w:r>
      <w:r>
        <w:rPr>
          <w:spacing w:val="-3"/>
        </w:rPr>
        <w:t> </w:t>
      </w:r>
      <w:r>
        <w:rPr/>
        <w:t>the</w:t>
      </w:r>
      <w:r>
        <w:rPr>
          <w:spacing w:val="-5"/>
        </w:rPr>
        <w:t> </w:t>
      </w:r>
      <w:r>
        <w:rPr/>
        <w:t>SLA</w:t>
      </w:r>
      <w:r>
        <w:rPr>
          <w:spacing w:val="-1"/>
        </w:rPr>
        <w:t> </w:t>
      </w:r>
      <w:r>
        <w:rPr/>
        <w:t>assurance</w:t>
      </w:r>
      <w:r>
        <w:rPr>
          <w:spacing w:val="-5"/>
        </w:rPr>
        <w:t> </w:t>
      </w:r>
      <w:r>
        <w:rPr/>
        <w:t>parameters in</w:t>
      </w:r>
      <w:r>
        <w:rPr>
          <w:spacing w:val="-1"/>
        </w:rPr>
        <w:t> </w:t>
      </w:r>
      <w:r>
        <w:rPr/>
        <w:t>the RAN context</w:t>
      </w:r>
      <w:r>
        <w:rPr>
          <w:spacing w:val="-1"/>
        </w:rPr>
        <w:t> </w:t>
      </w:r>
      <w:r>
        <w:rPr/>
        <w:t>is to provide guidance to the E2 nodes for</w:t>
      </w:r>
      <w:r>
        <w:rPr>
          <w:spacing w:val="-2"/>
        </w:rPr>
        <w:t> </w:t>
      </w:r>
      <w:r>
        <w:rPr/>
        <w:t>assuring SLAs of</w:t>
      </w:r>
      <w:r>
        <w:rPr>
          <w:spacing w:val="-2"/>
        </w:rPr>
        <w:t> </w:t>
      </w:r>
      <w:r>
        <w:rPr/>
        <w:t>the network slices in the radio access network.</w:t>
      </w:r>
    </w:p>
    <w:p>
      <w:pPr>
        <w:pStyle w:val="BodyText"/>
        <w:spacing w:before="107"/>
      </w:pPr>
    </w:p>
    <w:p>
      <w:pPr>
        <w:pStyle w:val="Heading3"/>
        <w:numPr>
          <w:ilvl w:val="2"/>
          <w:numId w:val="3"/>
        </w:numPr>
        <w:tabs>
          <w:tab w:pos="1365" w:val="left" w:leader="none"/>
        </w:tabs>
        <w:spacing w:line="240" w:lineRule="auto" w:before="0" w:after="0"/>
        <w:ind w:left="1365" w:right="0" w:hanging="1135"/>
        <w:jc w:val="left"/>
      </w:pPr>
      <w:bookmarkStart w:name="_TOC_250030" w:id="55"/>
      <w:bookmarkStart w:name="4.3.1 Background and goal of the use cas" w:id="56"/>
      <w:r>
        <w:rPr/>
      </w:r>
      <w:r>
        <w:rPr/>
        <w:t>Background</w:t>
      </w:r>
      <w:r>
        <w:rPr>
          <w:spacing w:val="-3"/>
        </w:rPr>
        <w:t> </w:t>
      </w:r>
      <w:r>
        <w:rPr/>
        <w:t>and</w:t>
      </w:r>
      <w:r>
        <w:rPr>
          <w:spacing w:val="-2"/>
        </w:rPr>
        <w:t> </w:t>
      </w:r>
      <w:r>
        <w:rPr/>
        <w:t>goal</w:t>
      </w:r>
      <w:r>
        <w:rPr>
          <w:spacing w:val="-4"/>
        </w:rPr>
        <w:t> </w:t>
      </w:r>
      <w:r>
        <w:rPr/>
        <w:t>of</w:t>
      </w:r>
      <w:r>
        <w:rPr>
          <w:spacing w:val="-1"/>
        </w:rPr>
        <w:t> </w:t>
      </w:r>
      <w:r>
        <w:rPr/>
        <w:t>the</w:t>
      </w:r>
      <w:r>
        <w:rPr>
          <w:spacing w:val="-3"/>
        </w:rPr>
        <w:t> </w:t>
      </w:r>
      <w:r>
        <w:rPr/>
        <w:t>use</w:t>
      </w:r>
      <w:r>
        <w:rPr>
          <w:spacing w:val="-2"/>
        </w:rPr>
        <w:t> </w:t>
      </w:r>
      <w:bookmarkEnd w:id="55"/>
      <w:r>
        <w:rPr>
          <w:spacing w:val="-4"/>
        </w:rPr>
        <w:t>case</w:t>
      </w:r>
    </w:p>
    <w:p>
      <w:pPr>
        <w:pStyle w:val="BodyText"/>
        <w:spacing w:line="256" w:lineRule="auto" w:before="179"/>
        <w:ind w:left="230" w:right="218"/>
        <w:jc w:val="both"/>
      </w:pPr>
      <w:r>
        <w:rPr/>
        <w:t>In the 5G era, network slicing is a prominent feature which provides end-to-end connectivity and data processing tailored to specific business requirements.</w:t>
      </w:r>
      <w:r>
        <w:rPr>
          <w:spacing w:val="-1"/>
        </w:rPr>
        <w:t> </w:t>
      </w:r>
      <w:r>
        <w:rPr/>
        <w:t>These requirements include customizable network capabilities such as the support of very high data</w:t>
      </w:r>
      <w:r>
        <w:rPr>
          <w:spacing w:val="-7"/>
        </w:rPr>
        <w:t> </w:t>
      </w:r>
      <w:r>
        <w:rPr/>
        <w:t>rates,</w:t>
      </w:r>
      <w:r>
        <w:rPr>
          <w:spacing w:val="-7"/>
        </w:rPr>
        <w:t> </w:t>
      </w:r>
      <w:r>
        <w:rPr/>
        <w:t>traffic</w:t>
      </w:r>
      <w:r>
        <w:rPr>
          <w:spacing w:val="-7"/>
        </w:rPr>
        <w:t> </w:t>
      </w:r>
      <w:r>
        <w:rPr/>
        <w:t>densities,</w:t>
      </w:r>
      <w:r>
        <w:rPr>
          <w:spacing w:val="-12"/>
        </w:rPr>
        <w:t> </w:t>
      </w:r>
      <w:r>
        <w:rPr/>
        <w:t>service</w:t>
      </w:r>
      <w:r>
        <w:rPr>
          <w:spacing w:val="-6"/>
        </w:rPr>
        <w:t> </w:t>
      </w:r>
      <w:r>
        <w:rPr/>
        <w:t>availability</w:t>
      </w:r>
      <w:r>
        <w:rPr>
          <w:spacing w:val="-8"/>
        </w:rPr>
        <w:t> </w:t>
      </w:r>
      <w:r>
        <w:rPr/>
        <w:t>and</w:t>
      </w:r>
      <w:r>
        <w:rPr>
          <w:spacing w:val="-7"/>
        </w:rPr>
        <w:t> </w:t>
      </w:r>
      <w:r>
        <w:rPr/>
        <w:t>very</w:t>
      </w:r>
      <w:r>
        <w:rPr>
          <w:spacing w:val="-7"/>
        </w:rPr>
        <w:t> </w:t>
      </w:r>
      <w:r>
        <w:rPr/>
        <w:t>low</w:t>
      </w:r>
      <w:r>
        <w:rPr>
          <w:spacing w:val="-7"/>
        </w:rPr>
        <w:t> </w:t>
      </w:r>
      <w:r>
        <w:rPr/>
        <w:t>latency.</w:t>
      </w:r>
      <w:r>
        <w:rPr>
          <w:spacing w:val="-7"/>
        </w:rPr>
        <w:t> </w:t>
      </w:r>
      <w:r>
        <w:rPr/>
        <w:t>According</w:t>
      </w:r>
      <w:r>
        <w:rPr>
          <w:spacing w:val="-7"/>
        </w:rPr>
        <w:t> </w:t>
      </w:r>
      <w:r>
        <w:rPr/>
        <w:t>to</w:t>
      </w:r>
      <w:r>
        <w:rPr>
          <w:spacing w:val="-8"/>
        </w:rPr>
        <w:t> </w:t>
      </w:r>
      <w:r>
        <w:rPr/>
        <w:t>5G</w:t>
      </w:r>
      <w:r>
        <w:rPr>
          <w:spacing w:val="-12"/>
        </w:rPr>
        <w:t> </w:t>
      </w:r>
      <w:r>
        <w:rPr/>
        <w:t>standardization</w:t>
      </w:r>
      <w:r>
        <w:rPr>
          <w:spacing w:val="-7"/>
        </w:rPr>
        <w:t> </w:t>
      </w:r>
      <w:r>
        <w:rPr/>
        <w:t>efforts,</w:t>
      </w:r>
      <w:r>
        <w:rPr>
          <w:spacing w:val="-7"/>
        </w:rPr>
        <w:t> </w:t>
      </w:r>
      <w:r>
        <w:rPr/>
        <w:t>the</w:t>
      </w:r>
      <w:r>
        <w:rPr>
          <w:spacing w:val="-6"/>
        </w:rPr>
        <w:t> </w:t>
      </w:r>
      <w:r>
        <w:rPr/>
        <w:t>5G</w:t>
      </w:r>
      <w:r>
        <w:rPr>
          <w:spacing w:val="-12"/>
        </w:rPr>
        <w:t> </w:t>
      </w:r>
      <w:r>
        <w:rPr/>
        <w:t>system can support</w:t>
      </w:r>
      <w:r>
        <w:rPr>
          <w:spacing w:val="-13"/>
        </w:rPr>
        <w:t> </w:t>
      </w:r>
      <w:r>
        <w:rPr/>
        <w:t>the</w:t>
      </w:r>
      <w:r>
        <w:rPr>
          <w:spacing w:val="-12"/>
        </w:rPr>
        <w:t> </w:t>
      </w:r>
      <w:r>
        <w:rPr/>
        <w:t>needs</w:t>
      </w:r>
      <w:r>
        <w:rPr>
          <w:spacing w:val="-13"/>
        </w:rPr>
        <w:t> </w:t>
      </w:r>
      <w:r>
        <w:rPr/>
        <w:t>of</w:t>
      </w:r>
      <w:r>
        <w:rPr>
          <w:spacing w:val="-12"/>
        </w:rPr>
        <w:t> </w:t>
      </w:r>
      <w:r>
        <w:rPr/>
        <w:t>the</w:t>
      </w:r>
      <w:r>
        <w:rPr>
          <w:spacing w:val="-11"/>
        </w:rPr>
        <w:t> </w:t>
      </w:r>
      <w:r>
        <w:rPr/>
        <w:t>business</w:t>
      </w:r>
      <w:r>
        <w:rPr>
          <w:spacing w:val="-10"/>
        </w:rPr>
        <w:t> </w:t>
      </w:r>
      <w:r>
        <w:rPr/>
        <w:t>through</w:t>
      </w:r>
      <w:r>
        <w:rPr>
          <w:spacing w:val="-12"/>
        </w:rPr>
        <w:t> </w:t>
      </w:r>
      <w:r>
        <w:rPr/>
        <w:t>the</w:t>
      </w:r>
      <w:r>
        <w:rPr>
          <w:spacing w:val="-11"/>
        </w:rPr>
        <w:t> </w:t>
      </w:r>
      <w:r>
        <w:rPr/>
        <w:t>specification</w:t>
      </w:r>
      <w:r>
        <w:rPr>
          <w:spacing w:val="-12"/>
        </w:rPr>
        <w:t> </w:t>
      </w:r>
      <w:r>
        <w:rPr/>
        <w:t>of</w:t>
      </w:r>
      <w:r>
        <w:rPr>
          <w:spacing w:val="-13"/>
        </w:rPr>
        <w:t> </w:t>
      </w:r>
      <w:r>
        <w:rPr/>
        <w:t>several</w:t>
      </w:r>
      <w:r>
        <w:rPr>
          <w:spacing w:val="-12"/>
        </w:rPr>
        <w:t> </w:t>
      </w:r>
      <w:r>
        <w:rPr/>
        <w:t>service</w:t>
      </w:r>
      <w:r>
        <w:rPr>
          <w:spacing w:val="-11"/>
        </w:rPr>
        <w:t> </w:t>
      </w:r>
      <w:r>
        <w:rPr/>
        <w:t>needs</w:t>
      </w:r>
      <w:r>
        <w:rPr>
          <w:spacing w:val="-10"/>
        </w:rPr>
        <w:t> </w:t>
      </w:r>
      <w:r>
        <w:rPr/>
        <w:t>such</w:t>
      </w:r>
      <w:r>
        <w:rPr>
          <w:spacing w:val="-12"/>
        </w:rPr>
        <w:t> </w:t>
      </w:r>
      <w:r>
        <w:rPr/>
        <w:t>as</w:t>
      </w:r>
      <w:r>
        <w:rPr>
          <w:spacing w:val="-10"/>
        </w:rPr>
        <w:t> </w:t>
      </w:r>
      <w:r>
        <w:rPr/>
        <w:t>data</w:t>
      </w:r>
      <w:r>
        <w:rPr>
          <w:spacing w:val="-12"/>
        </w:rPr>
        <w:t> </w:t>
      </w:r>
      <w:r>
        <w:rPr/>
        <w:t>rate,</w:t>
      </w:r>
      <w:r>
        <w:rPr>
          <w:spacing w:val="-12"/>
        </w:rPr>
        <w:t> </w:t>
      </w:r>
      <w:r>
        <w:rPr/>
        <w:t>traffic</w:t>
      </w:r>
      <w:r>
        <w:rPr>
          <w:spacing w:val="-12"/>
        </w:rPr>
        <w:t> </w:t>
      </w:r>
      <w:r>
        <w:rPr/>
        <w:t>capacity,</w:t>
      </w:r>
      <w:r>
        <w:rPr>
          <w:spacing w:val="-12"/>
        </w:rPr>
        <w:t> </w:t>
      </w:r>
      <w:r>
        <w:rPr/>
        <w:t>user</w:t>
      </w:r>
      <w:r>
        <w:rPr>
          <w:spacing w:val="-13"/>
        </w:rPr>
        <w:t> </w:t>
      </w:r>
      <w:r>
        <w:rPr/>
        <w:t>density, latency,</w:t>
      </w:r>
      <w:r>
        <w:rPr>
          <w:spacing w:val="-6"/>
        </w:rPr>
        <w:t> </w:t>
      </w:r>
      <w:r>
        <w:rPr/>
        <w:t>reliability,</w:t>
      </w:r>
      <w:r>
        <w:rPr>
          <w:spacing w:val="-6"/>
        </w:rPr>
        <w:t> </w:t>
      </w:r>
      <w:r>
        <w:rPr/>
        <w:t>and</w:t>
      </w:r>
      <w:r>
        <w:rPr>
          <w:spacing w:val="-6"/>
        </w:rPr>
        <w:t> </w:t>
      </w:r>
      <w:r>
        <w:rPr/>
        <w:t>availability.</w:t>
      </w:r>
      <w:r>
        <w:rPr>
          <w:spacing w:val="-6"/>
        </w:rPr>
        <w:t> </w:t>
      </w:r>
      <w:r>
        <w:rPr/>
        <w:t>These</w:t>
      </w:r>
      <w:r>
        <w:rPr>
          <w:spacing w:val="-5"/>
        </w:rPr>
        <w:t> </w:t>
      </w:r>
      <w:r>
        <w:rPr/>
        <w:t>capabilities</w:t>
      </w:r>
      <w:r>
        <w:rPr>
          <w:spacing w:val="-4"/>
        </w:rPr>
        <w:t> </w:t>
      </w:r>
      <w:r>
        <w:rPr/>
        <w:t>are</w:t>
      </w:r>
      <w:r>
        <w:rPr>
          <w:spacing w:val="-5"/>
        </w:rPr>
        <w:t> </w:t>
      </w:r>
      <w:r>
        <w:rPr/>
        <w:t>always</w:t>
      </w:r>
      <w:r>
        <w:rPr>
          <w:spacing w:val="-4"/>
        </w:rPr>
        <w:t> </w:t>
      </w:r>
      <w:r>
        <w:rPr/>
        <w:t>provided</w:t>
      </w:r>
      <w:r>
        <w:rPr>
          <w:spacing w:val="-6"/>
        </w:rPr>
        <w:t> </w:t>
      </w:r>
      <w:r>
        <w:rPr/>
        <w:t>based</w:t>
      </w:r>
      <w:r>
        <w:rPr>
          <w:spacing w:val="-6"/>
        </w:rPr>
        <w:t> </w:t>
      </w:r>
      <w:r>
        <w:rPr/>
        <w:t>on</w:t>
      </w:r>
      <w:r>
        <w:rPr>
          <w:spacing w:val="-6"/>
        </w:rPr>
        <w:t> </w:t>
      </w:r>
      <w:r>
        <w:rPr/>
        <w:t>a</w:t>
      </w:r>
      <w:r>
        <w:rPr>
          <w:spacing w:val="-5"/>
        </w:rPr>
        <w:t> </w:t>
      </w:r>
      <w:r>
        <w:rPr/>
        <w:t>Service</w:t>
      </w:r>
      <w:r>
        <w:rPr>
          <w:spacing w:val="-5"/>
        </w:rPr>
        <w:t> </w:t>
      </w:r>
      <w:r>
        <w:rPr/>
        <w:t>Level</w:t>
      </w:r>
      <w:r>
        <w:rPr>
          <w:spacing w:val="-7"/>
        </w:rPr>
        <w:t> </w:t>
      </w:r>
      <w:r>
        <w:rPr/>
        <w:t>Agreement</w:t>
      </w:r>
      <w:r>
        <w:rPr>
          <w:spacing w:val="-7"/>
        </w:rPr>
        <w:t> </w:t>
      </w:r>
      <w:r>
        <w:rPr/>
        <w:t>(SLA)</w:t>
      </w:r>
      <w:r>
        <w:rPr>
          <w:spacing w:val="-3"/>
        </w:rPr>
        <w:t> </w:t>
      </w:r>
      <w:r>
        <w:rPr/>
        <w:t>between the</w:t>
      </w:r>
      <w:r>
        <w:rPr>
          <w:spacing w:val="4"/>
        </w:rPr>
        <w:t> </w:t>
      </w:r>
      <w:r>
        <w:rPr/>
        <w:t>mobile</w:t>
      </w:r>
      <w:r>
        <w:rPr>
          <w:spacing w:val="5"/>
        </w:rPr>
        <w:t> </w:t>
      </w:r>
      <w:r>
        <w:rPr/>
        <w:t>operator</w:t>
      </w:r>
      <w:r>
        <w:rPr>
          <w:spacing w:val="2"/>
        </w:rPr>
        <w:t> </w:t>
      </w:r>
      <w:r>
        <w:rPr/>
        <w:t>and</w:t>
      </w:r>
      <w:r>
        <w:rPr>
          <w:spacing w:val="4"/>
        </w:rPr>
        <w:t> </w:t>
      </w:r>
      <w:r>
        <w:rPr/>
        <w:t>the</w:t>
      </w:r>
      <w:r>
        <w:rPr>
          <w:spacing w:val="4"/>
        </w:rPr>
        <w:t> </w:t>
      </w:r>
      <w:r>
        <w:rPr/>
        <w:t>business</w:t>
      </w:r>
      <w:r>
        <w:rPr>
          <w:spacing w:val="6"/>
        </w:rPr>
        <w:t> </w:t>
      </w:r>
      <w:r>
        <w:rPr/>
        <w:t>customer,</w:t>
      </w:r>
      <w:r>
        <w:rPr>
          <w:spacing w:val="3"/>
        </w:rPr>
        <w:t> </w:t>
      </w:r>
      <w:r>
        <w:rPr/>
        <w:t>which</w:t>
      </w:r>
      <w:r>
        <w:rPr>
          <w:spacing w:val="4"/>
        </w:rPr>
        <w:t> </w:t>
      </w:r>
      <w:r>
        <w:rPr/>
        <w:t>brought</w:t>
      </w:r>
      <w:r>
        <w:rPr>
          <w:spacing w:val="-1"/>
        </w:rPr>
        <w:t> </w:t>
      </w:r>
      <w:r>
        <w:rPr/>
        <w:t>up</w:t>
      </w:r>
      <w:r>
        <w:rPr>
          <w:spacing w:val="4"/>
        </w:rPr>
        <w:t> </w:t>
      </w:r>
      <w:r>
        <w:rPr/>
        <w:t>interest</w:t>
      </w:r>
      <w:r>
        <w:rPr>
          <w:spacing w:val="3"/>
        </w:rPr>
        <w:t> </w:t>
      </w:r>
      <w:r>
        <w:rPr/>
        <w:t>for</w:t>
      </w:r>
      <w:r>
        <w:rPr>
          <w:spacing w:val="3"/>
        </w:rPr>
        <w:t> </w:t>
      </w:r>
      <w:r>
        <w:rPr/>
        <w:t>mechanisms</w:t>
      </w:r>
      <w:r>
        <w:rPr>
          <w:spacing w:val="5"/>
        </w:rPr>
        <w:t> </w:t>
      </w:r>
      <w:r>
        <w:rPr/>
        <w:t>to</w:t>
      </w:r>
      <w:r>
        <w:rPr>
          <w:spacing w:val="4"/>
        </w:rPr>
        <w:t> </w:t>
      </w:r>
      <w:r>
        <w:rPr/>
        <w:t>ensure</w:t>
      </w:r>
      <w:r>
        <w:rPr>
          <w:spacing w:val="1"/>
        </w:rPr>
        <w:t> </w:t>
      </w:r>
      <w:r>
        <w:rPr/>
        <w:t>slice</w:t>
      </w:r>
      <w:r>
        <w:rPr>
          <w:spacing w:val="4"/>
        </w:rPr>
        <w:t> </w:t>
      </w:r>
      <w:r>
        <w:rPr/>
        <w:t>SLAs</w:t>
      </w:r>
      <w:r>
        <w:rPr>
          <w:spacing w:val="6"/>
        </w:rPr>
        <w:t> </w:t>
      </w:r>
      <w:r>
        <w:rPr/>
        <w:t>and</w:t>
      </w:r>
      <w:r>
        <w:rPr>
          <w:spacing w:val="3"/>
        </w:rPr>
        <w:t> </w:t>
      </w:r>
      <w:r>
        <w:rPr/>
        <w:t>prevent</w:t>
      </w:r>
      <w:r>
        <w:rPr>
          <w:spacing w:val="19"/>
        </w:rPr>
        <w:t> </w:t>
      </w:r>
      <w:r>
        <w:rPr>
          <w:spacing w:val="-5"/>
        </w:rPr>
        <w:t>its</w:t>
      </w:r>
    </w:p>
    <w:p>
      <w:pPr>
        <w:spacing w:after="0" w:line="256" w:lineRule="auto"/>
        <w:jc w:val="both"/>
        <w:sectPr>
          <w:pgSz w:w="11910" w:h="16840"/>
          <w:pgMar w:header="693" w:footer="696" w:top="1460" w:bottom="880" w:left="620" w:right="620"/>
        </w:sectPr>
      </w:pPr>
    </w:p>
    <w:p>
      <w:pPr>
        <w:pStyle w:val="BodyText"/>
        <w:spacing w:before="128"/>
      </w:pPr>
    </w:p>
    <w:p>
      <w:pPr>
        <w:pStyle w:val="BodyText"/>
        <w:spacing w:line="256" w:lineRule="auto" w:before="1"/>
        <w:ind w:left="230" w:right="231"/>
        <w:jc w:val="both"/>
      </w:pPr>
      <w:r>
        <w:rPr/>
        <w:t>possible violations. O-RAN’s open interfaces and AI/ML based architecture will enable such challenging mechanisms to be implemented and help pave the way for operators to realize the opportunities of network slicing in an efficient manner.</w:t>
      </w:r>
    </w:p>
    <w:p>
      <w:pPr>
        <w:pStyle w:val="Heading6"/>
        <w:spacing w:before="158"/>
        <w:ind w:left="230" w:right="0"/>
        <w:jc w:val="both"/>
        <w:rPr>
          <w:rFonts w:ascii="Times New Roman"/>
        </w:rPr>
      </w:pPr>
      <w:r>
        <w:rPr>
          <w:rFonts w:ascii="Times New Roman"/>
        </w:rPr>
        <w:t>5G</w:t>
      </w:r>
      <w:r>
        <w:rPr>
          <w:rFonts w:ascii="Times New Roman"/>
          <w:spacing w:val="-2"/>
        </w:rPr>
        <w:t> </w:t>
      </w:r>
      <w:r>
        <w:rPr>
          <w:rFonts w:ascii="Times New Roman"/>
        </w:rPr>
        <w:t>core</w:t>
      </w:r>
      <w:r>
        <w:rPr>
          <w:rFonts w:ascii="Times New Roman"/>
          <w:spacing w:val="1"/>
        </w:rPr>
        <w:t> </w:t>
      </w:r>
      <w:r>
        <w:rPr>
          <w:rFonts w:ascii="Times New Roman"/>
        </w:rPr>
        <w:t>and</w:t>
      </w:r>
      <w:r>
        <w:rPr>
          <w:rFonts w:ascii="Times New Roman"/>
          <w:spacing w:val="-2"/>
        </w:rPr>
        <w:t> </w:t>
      </w:r>
      <w:r>
        <w:rPr>
          <w:rFonts w:ascii="Times New Roman"/>
        </w:rPr>
        <w:t>O-RAN cooperation</w:t>
      </w:r>
      <w:r>
        <w:rPr>
          <w:rFonts w:ascii="Times New Roman"/>
          <w:spacing w:val="-1"/>
        </w:rPr>
        <w:t> </w:t>
      </w:r>
      <w:r>
        <w:rPr>
          <w:rFonts w:ascii="Times New Roman"/>
        </w:rPr>
        <w:t>for</w:t>
      </w:r>
      <w:r>
        <w:rPr>
          <w:rFonts w:ascii="Times New Roman"/>
          <w:spacing w:val="1"/>
        </w:rPr>
        <w:t> </w:t>
      </w:r>
      <w:r>
        <w:rPr>
          <w:rFonts w:ascii="Times New Roman"/>
        </w:rPr>
        <w:t>SLA</w:t>
      </w:r>
      <w:r>
        <w:rPr>
          <w:rFonts w:ascii="Times New Roman"/>
          <w:spacing w:val="1"/>
        </w:rPr>
        <w:t> </w:t>
      </w:r>
      <w:r>
        <w:rPr>
          <w:rFonts w:ascii="Times New Roman"/>
          <w:spacing w:val="-2"/>
        </w:rPr>
        <w:t>enforcement</w:t>
      </w:r>
    </w:p>
    <w:p>
      <w:pPr>
        <w:pStyle w:val="BodyText"/>
        <w:spacing w:before="2"/>
        <w:rPr>
          <w:b/>
          <w:sz w:val="13"/>
        </w:rPr>
      </w:pPr>
      <w:r>
        <w:rPr/>
        <w:drawing>
          <wp:anchor distT="0" distB="0" distL="0" distR="0" allowOverlap="1" layoutInCell="1" locked="0" behindDoc="1" simplePos="0" relativeHeight="487598080">
            <wp:simplePos x="0" y="0"/>
            <wp:positionH relativeFrom="page">
              <wp:posOffset>552436</wp:posOffset>
            </wp:positionH>
            <wp:positionV relativeFrom="paragraph">
              <wp:posOffset>111811</wp:posOffset>
            </wp:positionV>
            <wp:extent cx="6084729" cy="3618452"/>
            <wp:effectExtent l="0" t="0" r="0" b="0"/>
            <wp:wrapTopAndBottom/>
            <wp:docPr id="129" name="Image 129" descr="Graphical user interface, text, application  Description automatically generated"/>
            <wp:cNvGraphicFramePr>
              <a:graphicFrameLocks/>
            </wp:cNvGraphicFramePr>
            <a:graphic>
              <a:graphicData uri="http://schemas.openxmlformats.org/drawingml/2006/picture">
                <pic:pic>
                  <pic:nvPicPr>
                    <pic:cNvPr id="129" name="Image 129" descr="Graphical user interface, text, application  Description automatically generated"/>
                    <pic:cNvPicPr/>
                  </pic:nvPicPr>
                  <pic:blipFill>
                    <a:blip r:embed="rId10" cstate="print"/>
                    <a:stretch>
                      <a:fillRect/>
                    </a:stretch>
                  </pic:blipFill>
                  <pic:spPr>
                    <a:xfrm>
                      <a:off x="0" y="0"/>
                      <a:ext cx="6084729" cy="3618452"/>
                    </a:xfrm>
                    <a:prstGeom prst="rect">
                      <a:avLst/>
                    </a:prstGeom>
                  </pic:spPr>
                </pic:pic>
              </a:graphicData>
            </a:graphic>
          </wp:anchor>
        </w:drawing>
      </w:r>
    </w:p>
    <w:p>
      <w:pPr>
        <w:pStyle w:val="Heading6"/>
        <w:spacing w:before="211"/>
        <w:ind w:left="395"/>
      </w:pPr>
      <w:r>
        <w:rPr/>
        <w:t>Figure</w:t>
      </w:r>
      <w:r>
        <w:rPr>
          <w:spacing w:val="-3"/>
        </w:rPr>
        <w:t> </w:t>
      </w:r>
      <w:r>
        <w:rPr/>
        <w:t>4.3.1-1:</w:t>
      </w:r>
      <w:r>
        <w:rPr>
          <w:spacing w:val="-7"/>
        </w:rPr>
        <w:t> </w:t>
      </w:r>
      <w:r>
        <w:rPr/>
        <w:t>Core</w:t>
      </w:r>
      <w:r>
        <w:rPr>
          <w:spacing w:val="-7"/>
        </w:rPr>
        <w:t> </w:t>
      </w:r>
      <w:r>
        <w:rPr/>
        <w:t>&amp;</w:t>
      </w:r>
      <w:r>
        <w:rPr>
          <w:spacing w:val="-6"/>
        </w:rPr>
        <w:t> </w:t>
      </w:r>
      <w:r>
        <w:rPr/>
        <w:t>RAN</w:t>
      </w:r>
      <w:r>
        <w:rPr>
          <w:spacing w:val="-4"/>
        </w:rPr>
        <w:t> </w:t>
      </w:r>
      <w:r>
        <w:rPr/>
        <w:t>cooperation</w:t>
      </w:r>
      <w:r>
        <w:rPr>
          <w:spacing w:val="-4"/>
        </w:rPr>
        <w:t> </w:t>
      </w:r>
      <w:r>
        <w:rPr/>
        <w:t>for</w:t>
      </w:r>
      <w:r>
        <w:rPr>
          <w:spacing w:val="-3"/>
        </w:rPr>
        <w:t> </w:t>
      </w:r>
      <w:r>
        <w:rPr/>
        <w:t>SLA</w:t>
      </w:r>
      <w:r>
        <w:rPr>
          <w:spacing w:val="-5"/>
        </w:rPr>
        <w:t> </w:t>
      </w:r>
      <w:r>
        <w:rPr>
          <w:spacing w:val="-2"/>
        </w:rPr>
        <w:t>enforcement</w:t>
      </w:r>
    </w:p>
    <w:p>
      <w:pPr>
        <w:spacing w:line="240" w:lineRule="auto" w:before="0"/>
        <w:rPr>
          <w:b/>
          <w:sz w:val="20"/>
        </w:rPr>
      </w:pPr>
    </w:p>
    <w:p>
      <w:pPr>
        <w:spacing w:line="240" w:lineRule="auto" w:before="201"/>
        <w:rPr>
          <w:b/>
          <w:sz w:val="20"/>
        </w:rPr>
      </w:pPr>
    </w:p>
    <w:p>
      <w:pPr>
        <w:pStyle w:val="BodyText"/>
        <w:spacing w:line="256" w:lineRule="auto"/>
        <w:ind w:left="230" w:right="223"/>
        <w:jc w:val="both"/>
      </w:pPr>
      <w:r>
        <w:rPr/>
        <w:t>The</w:t>
      </w:r>
      <w:r>
        <w:rPr>
          <w:spacing w:val="-2"/>
        </w:rPr>
        <w:t> </w:t>
      </w:r>
      <w:r>
        <w:rPr/>
        <w:t>network</w:t>
      </w:r>
      <w:r>
        <w:rPr>
          <w:spacing w:val="-3"/>
        </w:rPr>
        <w:t> </w:t>
      </w:r>
      <w:r>
        <w:rPr/>
        <w:t>functions</w:t>
      </w:r>
      <w:r>
        <w:rPr>
          <w:spacing w:val="-1"/>
        </w:rPr>
        <w:t> </w:t>
      </w:r>
      <w:r>
        <w:rPr/>
        <w:t>and</w:t>
      </w:r>
      <w:r>
        <w:rPr>
          <w:spacing w:val="-7"/>
        </w:rPr>
        <w:t> </w:t>
      </w:r>
      <w:r>
        <w:rPr/>
        <w:t>components</w:t>
      </w:r>
      <w:r>
        <w:rPr>
          <w:spacing w:val="-1"/>
        </w:rPr>
        <w:t> </w:t>
      </w:r>
      <w:r>
        <w:rPr/>
        <w:t>that</w:t>
      </w:r>
      <w:r>
        <w:rPr>
          <w:spacing w:val="-4"/>
        </w:rPr>
        <w:t> </w:t>
      </w:r>
      <w:r>
        <w:rPr/>
        <w:t>are</w:t>
      </w:r>
      <w:r>
        <w:rPr>
          <w:spacing w:val="-2"/>
        </w:rPr>
        <w:t> </w:t>
      </w:r>
      <w:r>
        <w:rPr/>
        <w:t>related</w:t>
      </w:r>
      <w:r>
        <w:rPr>
          <w:spacing w:val="-7"/>
        </w:rPr>
        <w:t> </w:t>
      </w:r>
      <w:r>
        <w:rPr/>
        <w:t>with</w:t>
      </w:r>
      <w:r>
        <w:rPr>
          <w:spacing w:val="-3"/>
        </w:rPr>
        <w:t> </w:t>
      </w:r>
      <w:r>
        <w:rPr/>
        <w:t>SLA</w:t>
      </w:r>
      <w:r>
        <w:rPr>
          <w:spacing w:val="-3"/>
        </w:rPr>
        <w:t> </w:t>
      </w:r>
      <w:r>
        <w:rPr/>
        <w:t>enforcement</w:t>
      </w:r>
      <w:r>
        <w:rPr>
          <w:spacing w:val="-4"/>
        </w:rPr>
        <w:t> </w:t>
      </w:r>
      <w:r>
        <w:rPr/>
        <w:t>within</w:t>
      </w:r>
      <w:r>
        <w:rPr>
          <w:spacing w:val="-3"/>
        </w:rPr>
        <w:t> </w:t>
      </w:r>
      <w:r>
        <w:rPr/>
        <w:t>5G</w:t>
      </w:r>
      <w:r>
        <w:rPr>
          <w:spacing w:val="-7"/>
        </w:rPr>
        <w:t> </w:t>
      </w:r>
      <w:r>
        <w:rPr/>
        <w:t>Core</w:t>
      </w:r>
      <w:r>
        <w:rPr>
          <w:spacing w:val="-2"/>
        </w:rPr>
        <w:t> </w:t>
      </w:r>
      <w:r>
        <w:rPr/>
        <w:t>(5GC)</w:t>
      </w:r>
      <w:r>
        <w:rPr>
          <w:spacing w:val="-5"/>
        </w:rPr>
        <w:t> </w:t>
      </w:r>
      <w:r>
        <w:rPr/>
        <w:t>and</w:t>
      </w:r>
      <w:r>
        <w:rPr>
          <w:spacing w:val="-3"/>
        </w:rPr>
        <w:t> </w:t>
      </w:r>
      <w:r>
        <w:rPr/>
        <w:t>O-RAN</w:t>
      </w:r>
      <w:r>
        <w:rPr>
          <w:spacing w:val="-6"/>
        </w:rPr>
        <w:t> </w:t>
      </w:r>
      <w:r>
        <w:rPr/>
        <w:t>are</w:t>
      </w:r>
      <w:r>
        <w:rPr>
          <w:spacing w:val="-2"/>
        </w:rPr>
        <w:t> </w:t>
      </w:r>
      <w:r>
        <w:rPr/>
        <w:t>shown</w:t>
      </w:r>
      <w:r>
        <w:rPr>
          <w:spacing w:val="-7"/>
        </w:rPr>
        <w:t> </w:t>
      </w:r>
      <w:r>
        <w:rPr/>
        <w:t>in figure</w:t>
      </w:r>
      <w:r>
        <w:rPr>
          <w:spacing w:val="-6"/>
        </w:rPr>
        <w:t> </w:t>
      </w:r>
      <w:r>
        <w:rPr/>
        <w:t>4.3.1-1.</w:t>
      </w:r>
      <w:r>
        <w:rPr>
          <w:spacing w:val="-7"/>
        </w:rPr>
        <w:t> </w:t>
      </w:r>
      <w:r>
        <w:rPr/>
        <w:t>Although</w:t>
      </w:r>
      <w:r>
        <w:rPr>
          <w:spacing w:val="-7"/>
        </w:rPr>
        <w:t> </w:t>
      </w:r>
      <w:r>
        <w:rPr/>
        <w:t>the</w:t>
      </w:r>
      <w:r>
        <w:rPr>
          <w:spacing w:val="-6"/>
        </w:rPr>
        <w:t> </w:t>
      </w:r>
      <w:r>
        <w:rPr/>
        <w:t>5GC</w:t>
      </w:r>
      <w:r>
        <w:rPr>
          <w:spacing w:val="-6"/>
        </w:rPr>
        <w:t> </w:t>
      </w:r>
      <w:r>
        <w:rPr/>
        <w:t>enforces</w:t>
      </w:r>
      <w:r>
        <w:rPr>
          <w:spacing w:val="-3"/>
        </w:rPr>
        <w:t> </w:t>
      </w:r>
      <w:r>
        <w:rPr/>
        <w:t>most</w:t>
      </w:r>
      <w:r>
        <w:rPr>
          <w:spacing w:val="-8"/>
        </w:rPr>
        <w:t> </w:t>
      </w:r>
      <w:r>
        <w:rPr/>
        <w:t>of</w:t>
      </w:r>
      <w:r>
        <w:rPr>
          <w:spacing w:val="-4"/>
        </w:rPr>
        <w:t> </w:t>
      </w:r>
      <w:r>
        <w:rPr/>
        <w:t>the</w:t>
      </w:r>
      <w:r>
        <w:rPr>
          <w:spacing w:val="-6"/>
        </w:rPr>
        <w:t> </w:t>
      </w:r>
      <w:r>
        <w:rPr/>
        <w:t>SLA</w:t>
      </w:r>
      <w:r>
        <w:rPr>
          <w:spacing w:val="-2"/>
        </w:rPr>
        <w:t> </w:t>
      </w:r>
      <w:r>
        <w:rPr/>
        <w:t>parameters,</w:t>
      </w:r>
      <w:r>
        <w:rPr>
          <w:spacing w:val="-7"/>
        </w:rPr>
        <w:t> </w:t>
      </w:r>
      <w:r>
        <w:rPr/>
        <w:t>the</w:t>
      </w:r>
      <w:r>
        <w:rPr>
          <w:spacing w:val="-6"/>
        </w:rPr>
        <w:t> </w:t>
      </w:r>
      <w:r>
        <w:rPr/>
        <w:t>components</w:t>
      </w:r>
      <w:r>
        <w:rPr>
          <w:spacing w:val="-5"/>
        </w:rPr>
        <w:t> </w:t>
      </w:r>
      <w:r>
        <w:rPr/>
        <w:t>of</w:t>
      </w:r>
      <w:r>
        <w:rPr>
          <w:spacing w:val="-9"/>
        </w:rPr>
        <w:t> </w:t>
      </w:r>
      <w:r>
        <w:rPr/>
        <w:t>the</w:t>
      </w:r>
      <w:r>
        <w:rPr>
          <w:spacing w:val="-6"/>
        </w:rPr>
        <w:t> </w:t>
      </w:r>
      <w:r>
        <w:rPr/>
        <w:t>5GC</w:t>
      </w:r>
      <w:r>
        <w:rPr>
          <w:spacing w:val="-4"/>
        </w:rPr>
        <w:t> </w:t>
      </w:r>
      <w:r>
        <w:rPr/>
        <w:t>have</w:t>
      </w:r>
      <w:r>
        <w:rPr>
          <w:spacing w:val="-6"/>
        </w:rPr>
        <w:t> </w:t>
      </w:r>
      <w:r>
        <w:rPr/>
        <w:t>a</w:t>
      </w:r>
      <w:r>
        <w:rPr>
          <w:spacing w:val="-6"/>
        </w:rPr>
        <w:t> </w:t>
      </w:r>
      <w:r>
        <w:rPr/>
        <w:t>comprehensive</w:t>
      </w:r>
      <w:r>
        <w:rPr>
          <w:spacing w:val="-4"/>
        </w:rPr>
        <w:t> </w:t>
      </w:r>
      <w:r>
        <w:rPr/>
        <w:t>view of</w:t>
      </w:r>
      <w:r>
        <w:rPr>
          <w:spacing w:val="-13"/>
        </w:rPr>
        <w:t> </w:t>
      </w:r>
      <w:r>
        <w:rPr/>
        <w:t>the</w:t>
      </w:r>
      <w:r>
        <w:rPr>
          <w:spacing w:val="-9"/>
        </w:rPr>
        <w:t> </w:t>
      </w:r>
      <w:r>
        <w:rPr/>
        <w:t>entire</w:t>
      </w:r>
      <w:r>
        <w:rPr>
          <w:spacing w:val="-4"/>
        </w:rPr>
        <w:t> </w:t>
      </w:r>
      <w:r>
        <w:rPr/>
        <w:t>wireless</w:t>
      </w:r>
      <w:r>
        <w:rPr>
          <w:spacing w:val="-8"/>
        </w:rPr>
        <w:t> </w:t>
      </w:r>
      <w:r>
        <w:rPr/>
        <w:t>network</w:t>
      </w:r>
      <w:r>
        <w:rPr>
          <w:spacing w:val="-11"/>
        </w:rPr>
        <w:t> </w:t>
      </w:r>
      <w:r>
        <w:rPr/>
        <w:t>but</w:t>
      </w:r>
      <w:r>
        <w:rPr>
          <w:spacing w:val="-7"/>
        </w:rPr>
        <w:t> </w:t>
      </w:r>
      <w:r>
        <w:rPr/>
        <w:t>from</w:t>
      </w:r>
      <w:r>
        <w:rPr>
          <w:spacing w:val="-7"/>
        </w:rPr>
        <w:t> </w:t>
      </w:r>
      <w:r>
        <w:rPr/>
        <w:t>a</w:t>
      </w:r>
      <w:r>
        <w:rPr>
          <w:spacing w:val="-10"/>
        </w:rPr>
        <w:t> </w:t>
      </w:r>
      <w:r>
        <w:rPr/>
        <w:t>core</w:t>
      </w:r>
      <w:r>
        <w:rPr>
          <w:spacing w:val="-10"/>
        </w:rPr>
        <w:t> </w:t>
      </w:r>
      <w:r>
        <w:rPr/>
        <w:t>perspective.</w:t>
      </w:r>
      <w:r>
        <w:rPr>
          <w:spacing w:val="-11"/>
        </w:rPr>
        <w:t> </w:t>
      </w:r>
      <w:r>
        <w:rPr/>
        <w:t>3GPP</w:t>
      </w:r>
      <w:r>
        <w:rPr>
          <w:spacing w:val="-8"/>
        </w:rPr>
        <w:t> </w:t>
      </w:r>
      <w:r>
        <w:rPr/>
        <w:t>Release</w:t>
      </w:r>
      <w:r>
        <w:rPr>
          <w:spacing w:val="-10"/>
        </w:rPr>
        <w:t> </w:t>
      </w:r>
      <w:r>
        <w:rPr/>
        <w:t>17</w:t>
      </w:r>
      <w:r>
        <w:rPr>
          <w:spacing w:val="-11"/>
        </w:rPr>
        <w:t> </w:t>
      </w:r>
      <w:r>
        <w:rPr/>
        <w:t>introduces</w:t>
      </w:r>
      <w:r>
        <w:rPr>
          <w:spacing w:val="-10"/>
        </w:rPr>
        <w:t> </w:t>
      </w:r>
      <w:r>
        <w:rPr/>
        <w:t>the</w:t>
      </w:r>
      <w:r>
        <w:rPr>
          <w:spacing w:val="-10"/>
        </w:rPr>
        <w:t> </w:t>
      </w:r>
      <w:r>
        <w:rPr/>
        <w:t>concept</w:t>
      </w:r>
      <w:r>
        <w:rPr>
          <w:spacing w:val="-12"/>
        </w:rPr>
        <w:t> </w:t>
      </w:r>
      <w:r>
        <w:rPr/>
        <w:t>of</w:t>
      </w:r>
      <w:r>
        <w:rPr>
          <w:spacing w:val="-13"/>
        </w:rPr>
        <w:t> </w:t>
      </w:r>
      <w:r>
        <w:rPr/>
        <w:t>a</w:t>
      </w:r>
      <w:r>
        <w:rPr>
          <w:spacing w:val="-8"/>
        </w:rPr>
        <w:t> </w:t>
      </w:r>
      <w:r>
        <w:rPr>
          <w:i/>
        </w:rPr>
        <w:t>Network</w:t>
      </w:r>
      <w:r>
        <w:rPr>
          <w:i/>
          <w:spacing w:val="-10"/>
        </w:rPr>
        <w:t> </w:t>
      </w:r>
      <w:r>
        <w:rPr>
          <w:i/>
        </w:rPr>
        <w:t>Slice</w:t>
      </w:r>
      <w:r>
        <w:rPr>
          <w:i/>
          <w:spacing w:val="-10"/>
        </w:rPr>
        <w:t> </w:t>
      </w:r>
      <w:r>
        <w:rPr>
          <w:i/>
        </w:rPr>
        <w:t>Admission</w:t>
      </w:r>
      <w:r>
        <w:rPr>
          <w:i/>
        </w:rPr>
        <w:t> Control Function </w:t>
      </w:r>
      <w:r>
        <w:rPr/>
        <w:t>(NSACF). This debuted from the 3GPP TR 23.700-40 [i.3], and normative as specified in 3GPP TS 23.501 [31], clause 5.15.11. The purpose of the NSACF is to enforce some of the slice SLA parameters from a 5G core perspective. While</w:t>
      </w:r>
      <w:r>
        <w:rPr>
          <w:spacing w:val="-7"/>
        </w:rPr>
        <w:t> </w:t>
      </w:r>
      <w:r>
        <w:rPr/>
        <w:t>NSACF</w:t>
      </w:r>
      <w:r>
        <w:rPr>
          <w:spacing w:val="-9"/>
        </w:rPr>
        <w:t> </w:t>
      </w:r>
      <w:r>
        <w:rPr/>
        <w:t>handles</w:t>
      </w:r>
      <w:r>
        <w:rPr>
          <w:spacing w:val="-5"/>
        </w:rPr>
        <w:t> </w:t>
      </w:r>
      <w:r>
        <w:rPr/>
        <w:t>slice-specific</w:t>
      </w:r>
      <w:r>
        <w:rPr>
          <w:spacing w:val="-7"/>
        </w:rPr>
        <w:t> </w:t>
      </w:r>
      <w:r>
        <w:rPr/>
        <w:t>user</w:t>
      </w:r>
      <w:r>
        <w:rPr>
          <w:spacing w:val="-9"/>
        </w:rPr>
        <w:t> </w:t>
      </w:r>
      <w:r>
        <w:rPr/>
        <w:t>admission</w:t>
      </w:r>
      <w:r>
        <w:rPr>
          <w:spacing w:val="-7"/>
        </w:rPr>
        <w:t> </w:t>
      </w:r>
      <w:r>
        <w:rPr/>
        <w:t>control</w:t>
      </w:r>
      <w:r>
        <w:rPr>
          <w:spacing w:val="-8"/>
        </w:rPr>
        <w:t> </w:t>
      </w:r>
      <w:r>
        <w:rPr/>
        <w:t>into</w:t>
      </w:r>
      <w:r>
        <w:rPr>
          <w:spacing w:val="-8"/>
        </w:rPr>
        <w:t> </w:t>
      </w:r>
      <w:r>
        <w:rPr/>
        <w:t>the</w:t>
      </w:r>
      <w:r>
        <w:rPr>
          <w:spacing w:val="-6"/>
        </w:rPr>
        <w:t> </w:t>
      </w:r>
      <w:r>
        <w:rPr/>
        <w:t>network</w:t>
      </w:r>
      <w:r>
        <w:rPr>
          <w:spacing w:val="-3"/>
        </w:rPr>
        <w:t> </w:t>
      </w:r>
      <w:r>
        <w:rPr/>
        <w:t>as</w:t>
      </w:r>
      <w:r>
        <w:rPr>
          <w:spacing w:val="-5"/>
        </w:rPr>
        <w:t> </w:t>
      </w:r>
      <w:r>
        <w:rPr/>
        <w:t>specified</w:t>
      </w:r>
      <w:r>
        <w:rPr>
          <w:spacing w:val="-7"/>
        </w:rPr>
        <w:t> </w:t>
      </w:r>
      <w:r>
        <w:rPr/>
        <w:t>in</w:t>
      </w:r>
      <w:r>
        <w:rPr>
          <w:spacing w:val="-6"/>
        </w:rPr>
        <w:t> </w:t>
      </w:r>
      <w:r>
        <w:rPr/>
        <w:t>GSMA</w:t>
      </w:r>
      <w:r>
        <w:rPr>
          <w:spacing w:val="-6"/>
        </w:rPr>
        <w:t> </w:t>
      </w:r>
      <w:r>
        <w:rPr/>
        <w:t>NG.116</w:t>
      </w:r>
      <w:r>
        <w:rPr>
          <w:spacing w:val="-7"/>
        </w:rPr>
        <w:t> </w:t>
      </w:r>
      <w:r>
        <w:rPr/>
        <w:t>[22]</w:t>
      </w:r>
      <w:r>
        <w:rPr>
          <w:spacing w:val="-4"/>
        </w:rPr>
        <w:t> </w:t>
      </w:r>
      <w:r>
        <w:rPr/>
        <w:t>GST</w:t>
      </w:r>
      <w:r>
        <w:rPr>
          <w:spacing w:val="-4"/>
        </w:rPr>
        <w:t> </w:t>
      </w:r>
      <w:r>
        <w:rPr/>
        <w:t>criterion, the</w:t>
      </w:r>
      <w:r>
        <w:rPr>
          <w:spacing w:val="-1"/>
        </w:rPr>
        <w:t> </w:t>
      </w:r>
      <w:r>
        <w:rPr/>
        <w:t>AMF</w:t>
      </w:r>
      <w:r>
        <w:rPr>
          <w:spacing w:val="-4"/>
        </w:rPr>
        <w:t> </w:t>
      </w:r>
      <w:r>
        <w:rPr/>
        <w:t>allows the</w:t>
      </w:r>
      <w:r>
        <w:rPr>
          <w:spacing w:val="-1"/>
        </w:rPr>
        <w:t> </w:t>
      </w:r>
      <w:r>
        <w:rPr/>
        <w:t>UE</w:t>
      </w:r>
      <w:r>
        <w:rPr>
          <w:spacing w:val="-5"/>
        </w:rPr>
        <w:t> </w:t>
      </w:r>
      <w:r>
        <w:rPr/>
        <w:t>to</w:t>
      </w:r>
      <w:r>
        <w:rPr>
          <w:spacing w:val="-2"/>
        </w:rPr>
        <w:t> </w:t>
      </w:r>
      <w:r>
        <w:rPr/>
        <w:t>access slice(s)</w:t>
      </w:r>
      <w:r>
        <w:rPr>
          <w:spacing w:val="-4"/>
        </w:rPr>
        <w:t> </w:t>
      </w:r>
      <w:r>
        <w:rPr/>
        <w:t>through</w:t>
      </w:r>
      <w:r>
        <w:rPr>
          <w:spacing w:val="-2"/>
        </w:rPr>
        <w:t> </w:t>
      </w:r>
      <w:r>
        <w:rPr/>
        <w:t>S-NSSAI</w:t>
      </w:r>
      <w:r>
        <w:rPr>
          <w:spacing w:val="-4"/>
        </w:rPr>
        <w:t> </w:t>
      </w:r>
      <w:r>
        <w:rPr/>
        <w:t>or NSSAI</w:t>
      </w:r>
      <w:r>
        <w:rPr>
          <w:spacing w:val="-4"/>
        </w:rPr>
        <w:t> </w:t>
      </w:r>
      <w:r>
        <w:rPr/>
        <w:t>requests</w:t>
      </w:r>
      <w:r>
        <w:rPr>
          <w:spacing w:val="-1"/>
        </w:rPr>
        <w:t> </w:t>
      </w:r>
      <w:r>
        <w:rPr/>
        <w:t>through</w:t>
      </w:r>
      <w:r>
        <w:rPr>
          <w:spacing w:val="-2"/>
        </w:rPr>
        <w:t> </w:t>
      </w:r>
      <w:r>
        <w:rPr/>
        <w:t>NSACF</w:t>
      </w:r>
      <w:r>
        <w:rPr>
          <w:spacing w:val="-4"/>
        </w:rPr>
        <w:t> </w:t>
      </w:r>
      <w:r>
        <w:rPr/>
        <w:t>interaction. Together,</w:t>
      </w:r>
      <w:r>
        <w:rPr>
          <w:spacing w:val="-2"/>
        </w:rPr>
        <w:t> </w:t>
      </w:r>
      <w:r>
        <w:rPr/>
        <w:t>they</w:t>
      </w:r>
      <w:r>
        <w:rPr>
          <w:spacing w:val="-2"/>
        </w:rPr>
        <w:t> </w:t>
      </w:r>
      <w:r>
        <w:rPr/>
        <w:t>can perform network-level policy enforcement. However, these components do not have the detailed knowledge of RAN, such as RAN</w:t>
      </w:r>
      <w:r>
        <w:rPr>
          <w:spacing w:val="-7"/>
        </w:rPr>
        <w:t> </w:t>
      </w:r>
      <w:r>
        <w:rPr/>
        <w:t>resources</w:t>
      </w:r>
      <w:r>
        <w:rPr>
          <w:spacing w:val="-5"/>
        </w:rPr>
        <w:t> </w:t>
      </w:r>
      <w:r>
        <w:rPr/>
        <w:t>usage</w:t>
      </w:r>
      <w:r>
        <w:rPr>
          <w:spacing w:val="-6"/>
        </w:rPr>
        <w:t> </w:t>
      </w:r>
      <w:r>
        <w:rPr/>
        <w:t>or</w:t>
      </w:r>
      <w:r>
        <w:rPr>
          <w:spacing w:val="-6"/>
        </w:rPr>
        <w:t> </w:t>
      </w:r>
      <w:r>
        <w:rPr/>
        <w:t>where</w:t>
      </w:r>
      <w:r>
        <w:rPr>
          <w:spacing w:val="-11"/>
        </w:rPr>
        <w:t> </w:t>
      </w:r>
      <w:r>
        <w:rPr/>
        <w:t>specific</w:t>
      </w:r>
      <w:r>
        <w:rPr>
          <w:spacing w:val="-7"/>
        </w:rPr>
        <w:t> </w:t>
      </w:r>
      <w:r>
        <w:rPr/>
        <w:t>UEs</w:t>
      </w:r>
      <w:r>
        <w:rPr>
          <w:spacing w:val="-5"/>
        </w:rPr>
        <w:t> </w:t>
      </w:r>
      <w:r>
        <w:rPr/>
        <w:t>are</w:t>
      </w:r>
      <w:r>
        <w:rPr>
          <w:spacing w:val="-3"/>
        </w:rPr>
        <w:t> </w:t>
      </w:r>
      <w:r>
        <w:rPr/>
        <w:t>geographically</w:t>
      </w:r>
      <w:r>
        <w:rPr>
          <w:spacing w:val="-7"/>
        </w:rPr>
        <w:t> </w:t>
      </w:r>
      <w:r>
        <w:rPr/>
        <w:t>located</w:t>
      </w:r>
      <w:r>
        <w:rPr>
          <w:spacing w:val="-5"/>
        </w:rPr>
        <w:t> </w:t>
      </w:r>
      <w:r>
        <w:rPr/>
        <w:t>within</w:t>
      </w:r>
      <w:r>
        <w:rPr>
          <w:spacing w:val="-7"/>
        </w:rPr>
        <w:t> </w:t>
      </w:r>
      <w:r>
        <w:rPr/>
        <w:t>a</w:t>
      </w:r>
      <w:r>
        <w:rPr>
          <w:spacing w:val="-6"/>
        </w:rPr>
        <w:t> </w:t>
      </w:r>
      <w:r>
        <w:rPr/>
        <w:t>gNB.</w:t>
      </w:r>
      <w:r>
        <w:rPr>
          <w:spacing w:val="-7"/>
        </w:rPr>
        <w:t> </w:t>
      </w:r>
      <w:r>
        <w:rPr/>
        <w:t>These</w:t>
      </w:r>
      <w:r>
        <w:rPr>
          <w:spacing w:val="-6"/>
        </w:rPr>
        <w:t> </w:t>
      </w:r>
      <w:r>
        <w:rPr/>
        <w:t>5GC</w:t>
      </w:r>
      <w:r>
        <w:rPr>
          <w:spacing w:val="-6"/>
        </w:rPr>
        <w:t> </w:t>
      </w:r>
      <w:r>
        <w:rPr/>
        <w:t>components</w:t>
      </w:r>
      <w:r>
        <w:rPr>
          <w:spacing w:val="-10"/>
        </w:rPr>
        <w:t> </w:t>
      </w:r>
      <w:r>
        <w:rPr/>
        <w:t>can</w:t>
      </w:r>
      <w:r>
        <w:rPr>
          <w:spacing w:val="-7"/>
        </w:rPr>
        <w:t> </w:t>
      </w:r>
      <w:r>
        <w:rPr/>
        <w:t>perform</w:t>
      </w:r>
      <w:r>
        <w:rPr>
          <w:spacing w:val="-8"/>
        </w:rPr>
        <w:t> </w:t>
      </w:r>
      <w:r>
        <w:rPr/>
        <w:t>only at a “network view” and they also do not have control over RAN resources.</w:t>
      </w:r>
    </w:p>
    <w:p>
      <w:pPr>
        <w:pStyle w:val="BodyText"/>
      </w:pPr>
    </w:p>
    <w:p>
      <w:pPr>
        <w:pStyle w:val="BodyText"/>
        <w:spacing w:before="96"/>
      </w:pPr>
    </w:p>
    <w:p>
      <w:pPr>
        <w:pStyle w:val="BodyText"/>
        <w:spacing w:line="256" w:lineRule="auto"/>
        <w:ind w:left="230" w:right="220"/>
        <w:jc w:val="both"/>
      </w:pPr>
      <w:r>
        <w:rPr/>
        <w:t>O-RAN SLA assurance is independent of and</w:t>
      </w:r>
      <w:r>
        <w:rPr>
          <w:spacing w:val="-2"/>
        </w:rPr>
        <w:t> </w:t>
      </w:r>
      <w:r>
        <w:rPr/>
        <w:t>complements 5GC SLA policy enforcement. Within the RAN, the Near-RT RIC provides unique SLA policy actions within the scope of E2 nodes based on the A1 policy guidance received from the Non-RT </w:t>
      </w:r>
      <w:r>
        <w:rPr>
          <w:spacing w:val="-4"/>
        </w:rPr>
        <w:t>RIC.</w:t>
      </w:r>
    </w:p>
    <w:p>
      <w:pPr>
        <w:spacing w:after="0" w:line="256" w:lineRule="auto"/>
        <w:jc w:val="both"/>
        <w:sectPr>
          <w:pgSz w:w="11910" w:h="16840"/>
          <w:pgMar w:header="693" w:footer="696" w:top="1460" w:bottom="880" w:left="620" w:right="620"/>
        </w:sectPr>
      </w:pPr>
    </w:p>
    <w:p>
      <w:pPr>
        <w:pStyle w:val="BodyText"/>
        <w:spacing w:before="128"/>
      </w:pPr>
    </w:p>
    <w:p>
      <w:pPr>
        <w:pStyle w:val="Heading6"/>
        <w:spacing w:before="1"/>
        <w:ind w:left="230" w:right="0"/>
        <w:jc w:val="both"/>
        <w:rPr>
          <w:rFonts w:ascii="Times New Roman"/>
        </w:rPr>
      </w:pPr>
      <w:r>
        <w:rPr>
          <w:rFonts w:ascii="Times New Roman"/>
        </w:rPr>
        <w:t>Non-RT</w:t>
      </w:r>
      <w:r>
        <w:rPr>
          <w:rFonts w:ascii="Times New Roman"/>
          <w:spacing w:val="-1"/>
        </w:rPr>
        <w:t> </w:t>
      </w:r>
      <w:r>
        <w:rPr>
          <w:rFonts w:ascii="Times New Roman"/>
        </w:rPr>
        <w:t>RIC</w:t>
      </w:r>
      <w:r>
        <w:rPr>
          <w:rFonts w:ascii="Times New Roman"/>
          <w:spacing w:val="-2"/>
        </w:rPr>
        <w:t> </w:t>
      </w:r>
      <w:r>
        <w:rPr>
          <w:rFonts w:ascii="Times New Roman"/>
        </w:rPr>
        <w:t>&amp;</w:t>
      </w:r>
      <w:r>
        <w:rPr>
          <w:rFonts w:ascii="Times New Roman"/>
          <w:spacing w:val="-3"/>
        </w:rPr>
        <w:t> </w:t>
      </w:r>
      <w:r>
        <w:rPr>
          <w:rFonts w:ascii="Times New Roman"/>
        </w:rPr>
        <w:t>Near-RT RIC</w:t>
      </w:r>
      <w:r>
        <w:rPr>
          <w:rFonts w:ascii="Times New Roman"/>
          <w:spacing w:val="-2"/>
        </w:rPr>
        <w:t> </w:t>
      </w:r>
      <w:r>
        <w:rPr>
          <w:rFonts w:ascii="Times New Roman"/>
        </w:rPr>
        <w:t>provide RAN</w:t>
      </w:r>
      <w:r>
        <w:rPr>
          <w:rFonts w:ascii="Times New Roman"/>
          <w:spacing w:val="-2"/>
        </w:rPr>
        <w:t> </w:t>
      </w:r>
      <w:r>
        <w:rPr>
          <w:rFonts w:ascii="Times New Roman"/>
        </w:rPr>
        <w:t>guidance for</w:t>
      </w:r>
      <w:r>
        <w:rPr>
          <w:rFonts w:ascii="Times New Roman"/>
          <w:spacing w:val="-1"/>
        </w:rPr>
        <w:t> </w:t>
      </w:r>
      <w:r>
        <w:rPr>
          <w:rFonts w:ascii="Times New Roman"/>
        </w:rPr>
        <w:t>SLA</w:t>
      </w:r>
      <w:r>
        <w:rPr>
          <w:rFonts w:ascii="Times New Roman"/>
          <w:spacing w:val="-1"/>
        </w:rPr>
        <w:t> </w:t>
      </w:r>
      <w:r>
        <w:rPr>
          <w:rFonts w:ascii="Times New Roman"/>
          <w:spacing w:val="-2"/>
        </w:rPr>
        <w:t>objectives</w:t>
      </w:r>
    </w:p>
    <w:p>
      <w:pPr>
        <w:pStyle w:val="BodyText"/>
        <w:spacing w:before="2"/>
        <w:rPr>
          <w:b/>
          <w:sz w:val="13"/>
        </w:rPr>
      </w:pPr>
      <w:r>
        <w:rPr/>
        <w:drawing>
          <wp:anchor distT="0" distB="0" distL="0" distR="0" allowOverlap="1" layoutInCell="1" locked="0" behindDoc="1" simplePos="0" relativeHeight="487598592">
            <wp:simplePos x="0" y="0"/>
            <wp:positionH relativeFrom="page">
              <wp:posOffset>564416</wp:posOffset>
            </wp:positionH>
            <wp:positionV relativeFrom="paragraph">
              <wp:posOffset>111784</wp:posOffset>
            </wp:positionV>
            <wp:extent cx="6091322" cy="3618452"/>
            <wp:effectExtent l="0" t="0" r="0" b="0"/>
            <wp:wrapTopAndBottom/>
            <wp:docPr id="130" name="Image 130" descr="Timeline  Description automatically generated"/>
            <wp:cNvGraphicFramePr>
              <a:graphicFrameLocks/>
            </wp:cNvGraphicFramePr>
            <a:graphic>
              <a:graphicData uri="http://schemas.openxmlformats.org/drawingml/2006/picture">
                <pic:pic>
                  <pic:nvPicPr>
                    <pic:cNvPr id="130" name="Image 130" descr="Timeline  Description automatically generated"/>
                    <pic:cNvPicPr/>
                  </pic:nvPicPr>
                  <pic:blipFill>
                    <a:blip r:embed="rId11" cstate="print"/>
                    <a:stretch>
                      <a:fillRect/>
                    </a:stretch>
                  </pic:blipFill>
                  <pic:spPr>
                    <a:xfrm>
                      <a:off x="0" y="0"/>
                      <a:ext cx="6091322" cy="3618452"/>
                    </a:xfrm>
                    <a:prstGeom prst="rect">
                      <a:avLst/>
                    </a:prstGeom>
                  </pic:spPr>
                </pic:pic>
              </a:graphicData>
            </a:graphic>
          </wp:anchor>
        </w:drawing>
      </w:r>
    </w:p>
    <w:p>
      <w:pPr>
        <w:pStyle w:val="Heading6"/>
        <w:spacing w:before="186"/>
        <w:ind w:left="2391" w:right="0"/>
        <w:jc w:val="left"/>
      </w:pPr>
      <w:r>
        <w:rPr/>
        <w:t>Figure</w:t>
      </w:r>
      <w:r>
        <w:rPr>
          <w:spacing w:val="-2"/>
        </w:rPr>
        <w:t> </w:t>
      </w:r>
      <w:r>
        <w:rPr/>
        <w:t>4.3.1-2:</w:t>
      </w:r>
      <w:r>
        <w:rPr>
          <w:spacing w:val="-7"/>
        </w:rPr>
        <w:t> </w:t>
      </w:r>
      <w:r>
        <w:rPr/>
        <w:t>Non-RT</w:t>
      </w:r>
      <w:r>
        <w:rPr>
          <w:spacing w:val="-3"/>
        </w:rPr>
        <w:t> </w:t>
      </w:r>
      <w:r>
        <w:rPr/>
        <w:t>RIC</w:t>
      </w:r>
      <w:r>
        <w:rPr>
          <w:spacing w:val="-5"/>
        </w:rPr>
        <w:t> </w:t>
      </w:r>
      <w:r>
        <w:rPr/>
        <w:t>&amp;</w:t>
      </w:r>
      <w:r>
        <w:rPr>
          <w:spacing w:val="-5"/>
        </w:rPr>
        <w:t> </w:t>
      </w:r>
      <w:r>
        <w:rPr/>
        <w:t>Near-RT</w:t>
      </w:r>
      <w:r>
        <w:rPr>
          <w:spacing w:val="-3"/>
        </w:rPr>
        <w:t> </w:t>
      </w:r>
      <w:r>
        <w:rPr/>
        <w:t>RIC</w:t>
      </w:r>
      <w:r>
        <w:rPr>
          <w:spacing w:val="-5"/>
        </w:rPr>
        <w:t> </w:t>
      </w:r>
      <w:r>
        <w:rPr/>
        <w:t>RAN</w:t>
      </w:r>
      <w:r>
        <w:rPr>
          <w:spacing w:val="-3"/>
        </w:rPr>
        <w:t> </w:t>
      </w:r>
      <w:r>
        <w:rPr>
          <w:spacing w:val="-2"/>
        </w:rPr>
        <w:t>guidance</w:t>
      </w:r>
    </w:p>
    <w:p>
      <w:pPr>
        <w:spacing w:line="240" w:lineRule="auto" w:before="0"/>
        <w:rPr>
          <w:b/>
          <w:sz w:val="20"/>
        </w:rPr>
      </w:pPr>
    </w:p>
    <w:p>
      <w:pPr>
        <w:spacing w:line="240" w:lineRule="auto" w:before="196"/>
        <w:rPr>
          <w:b/>
          <w:sz w:val="20"/>
        </w:rPr>
      </w:pPr>
    </w:p>
    <w:p>
      <w:pPr>
        <w:pStyle w:val="BodyText"/>
        <w:spacing w:line="256" w:lineRule="auto"/>
        <w:ind w:left="230" w:right="225"/>
        <w:jc w:val="both"/>
      </w:pPr>
      <w:r>
        <w:rPr/>
        <w:t>As shown in figure 4.3.1-2, the Non-Real Time RIC obtains the SLA parameters from SMO. The Non-RT RIC has a system level view of RAN topology, configuration and performance, so rApps can provide ongoing guidance and decompose SLA objects to the subtending Near-RT RICs. The Non-RT RIC then translates the SLA parameters into SLA objective A1 policies to its subtending</w:t>
      </w:r>
      <w:r>
        <w:rPr>
          <w:spacing w:val="-3"/>
        </w:rPr>
        <w:t> </w:t>
      </w:r>
      <w:r>
        <w:rPr/>
        <w:t>Near-RT RIC(s). In</w:t>
      </w:r>
      <w:r>
        <w:rPr>
          <w:spacing w:val="-2"/>
        </w:rPr>
        <w:t> </w:t>
      </w:r>
      <w:r>
        <w:rPr/>
        <w:t>some cases, the SLA parameters are already RAN</w:t>
      </w:r>
      <w:r>
        <w:rPr>
          <w:spacing w:val="-2"/>
        </w:rPr>
        <w:t> </w:t>
      </w:r>
      <w:r>
        <w:rPr/>
        <w:t>or UE specific. Those SLA parameters would then not need any change in their values and would be “passed-through” to the Near-RT RIC(s) in A1 policies.</w:t>
      </w:r>
    </w:p>
    <w:p>
      <w:pPr>
        <w:pStyle w:val="BodyText"/>
        <w:spacing w:line="256" w:lineRule="auto" w:before="160"/>
        <w:ind w:left="230" w:right="218"/>
        <w:jc w:val="both"/>
      </w:pPr>
      <w:r>
        <w:rPr/>
        <w:t>The Near-RT RICs obtain the SLA objectives via A1 policies from the Non-RT RIC. The Near-RT RIC can provide cell-level and/or UE-level guidance or control to the E2 nodes to achieve SLA assurance enforcement at the RAN level. The E2 nodes receive</w:t>
      </w:r>
      <w:r>
        <w:rPr>
          <w:spacing w:val="-13"/>
        </w:rPr>
        <w:t> </w:t>
      </w:r>
      <w:r>
        <w:rPr/>
        <w:t>guidance</w:t>
      </w:r>
      <w:r>
        <w:rPr>
          <w:spacing w:val="-12"/>
        </w:rPr>
        <w:t> </w:t>
      </w:r>
      <w:r>
        <w:rPr/>
        <w:t>or</w:t>
      </w:r>
      <w:r>
        <w:rPr>
          <w:spacing w:val="-13"/>
        </w:rPr>
        <w:t> </w:t>
      </w:r>
      <w:r>
        <w:rPr/>
        <w:t>control</w:t>
      </w:r>
      <w:r>
        <w:rPr>
          <w:spacing w:val="-12"/>
        </w:rPr>
        <w:t> </w:t>
      </w:r>
      <w:r>
        <w:rPr/>
        <w:t>from</w:t>
      </w:r>
      <w:r>
        <w:rPr>
          <w:spacing w:val="-13"/>
        </w:rPr>
        <w:t> </w:t>
      </w:r>
      <w:r>
        <w:rPr/>
        <w:t>their</w:t>
      </w:r>
      <w:r>
        <w:rPr>
          <w:spacing w:val="-12"/>
        </w:rPr>
        <w:t> </w:t>
      </w:r>
      <w:r>
        <w:rPr/>
        <w:t>respective</w:t>
      </w:r>
      <w:r>
        <w:rPr>
          <w:spacing w:val="-13"/>
        </w:rPr>
        <w:t> </w:t>
      </w:r>
      <w:r>
        <w:rPr/>
        <w:t>Near-RT</w:t>
      </w:r>
      <w:r>
        <w:rPr>
          <w:spacing w:val="-12"/>
        </w:rPr>
        <w:t> </w:t>
      </w:r>
      <w:r>
        <w:rPr/>
        <w:t>RICs.</w:t>
      </w:r>
      <w:r>
        <w:rPr>
          <w:spacing w:val="-13"/>
        </w:rPr>
        <w:t> </w:t>
      </w:r>
      <w:r>
        <w:rPr/>
        <w:t>There</w:t>
      </w:r>
      <w:r>
        <w:rPr>
          <w:spacing w:val="-12"/>
        </w:rPr>
        <w:t> </w:t>
      </w:r>
      <w:r>
        <w:rPr/>
        <w:t>are</w:t>
      </w:r>
      <w:r>
        <w:rPr>
          <w:spacing w:val="-13"/>
        </w:rPr>
        <w:t> </w:t>
      </w:r>
      <w:r>
        <w:rPr/>
        <w:t>parameters</w:t>
      </w:r>
      <w:r>
        <w:rPr>
          <w:spacing w:val="-12"/>
        </w:rPr>
        <w:t> </w:t>
      </w:r>
      <w:r>
        <w:rPr/>
        <w:t>as</w:t>
      </w:r>
      <w:r>
        <w:rPr>
          <w:spacing w:val="-13"/>
        </w:rPr>
        <w:t> </w:t>
      </w:r>
      <w:r>
        <w:rPr/>
        <w:t>specified</w:t>
      </w:r>
      <w:r>
        <w:rPr>
          <w:spacing w:val="-12"/>
        </w:rPr>
        <w:t> </w:t>
      </w:r>
      <w:r>
        <w:rPr/>
        <w:t>in</w:t>
      </w:r>
      <w:r>
        <w:rPr>
          <w:spacing w:val="-13"/>
        </w:rPr>
        <w:t> </w:t>
      </w:r>
      <w:r>
        <w:rPr/>
        <w:t>GSMA</w:t>
      </w:r>
      <w:r>
        <w:rPr>
          <w:spacing w:val="-12"/>
        </w:rPr>
        <w:t> </w:t>
      </w:r>
      <w:r>
        <w:rPr/>
        <w:t>GST/NEST</w:t>
      </w:r>
      <w:r>
        <w:rPr>
          <w:spacing w:val="-13"/>
        </w:rPr>
        <w:t> </w:t>
      </w:r>
      <w:r>
        <w:rPr/>
        <w:t>NG.116 [22], such as the </w:t>
      </w:r>
      <w:r>
        <w:rPr>
          <w:i/>
        </w:rPr>
        <w:t>Downlink and Uplink Throughput Per Network Slice, </w:t>
      </w:r>
      <w:r>
        <w:rPr/>
        <w:t>that have both core and RAN applicability.</w:t>
      </w:r>
    </w:p>
    <w:p>
      <w:pPr>
        <w:pStyle w:val="BodyText"/>
        <w:spacing w:line="256" w:lineRule="auto" w:before="156"/>
        <w:ind w:left="230" w:right="222"/>
        <w:jc w:val="both"/>
      </w:pPr>
      <w:r>
        <w:rPr>
          <w:u w:val="single"/>
        </w:rPr>
        <w:t>For</w:t>
      </w:r>
      <w:r>
        <w:rPr>
          <w:spacing w:val="-3"/>
          <w:u w:val="single"/>
        </w:rPr>
        <w:t> </w:t>
      </w:r>
      <w:r>
        <w:rPr>
          <w:u w:val="single"/>
        </w:rPr>
        <w:t>example</w:t>
      </w:r>
      <w:r>
        <w:rPr>
          <w:u w:val="none"/>
        </w:rPr>
        <w:t>,</w:t>
      </w:r>
      <w:r>
        <w:rPr>
          <w:spacing w:val="-2"/>
          <w:u w:val="none"/>
        </w:rPr>
        <w:t> </w:t>
      </w:r>
      <w:r>
        <w:rPr>
          <w:u w:val="none"/>
        </w:rPr>
        <w:t>the</w:t>
      </w:r>
      <w:r>
        <w:rPr>
          <w:spacing w:val="-1"/>
          <w:u w:val="none"/>
        </w:rPr>
        <w:t> </w:t>
      </w:r>
      <w:r>
        <w:rPr>
          <w:i/>
          <w:u w:val="none"/>
        </w:rPr>
        <w:t>Downlink and</w:t>
      </w:r>
      <w:r>
        <w:rPr>
          <w:i/>
          <w:spacing w:val="-2"/>
          <w:u w:val="none"/>
        </w:rPr>
        <w:t> </w:t>
      </w:r>
      <w:r>
        <w:rPr>
          <w:i/>
          <w:u w:val="none"/>
        </w:rPr>
        <w:t>Uplink</w:t>
      </w:r>
      <w:r>
        <w:rPr>
          <w:i/>
          <w:spacing w:val="-2"/>
          <w:u w:val="none"/>
        </w:rPr>
        <w:t> </w:t>
      </w:r>
      <w:r>
        <w:rPr>
          <w:i/>
          <w:u w:val="none"/>
        </w:rPr>
        <w:t>Throughput</w:t>
      </w:r>
      <w:r>
        <w:rPr>
          <w:i/>
          <w:spacing w:val="-2"/>
          <w:u w:val="none"/>
        </w:rPr>
        <w:t> </w:t>
      </w:r>
      <w:r>
        <w:rPr>
          <w:i/>
          <w:u w:val="none"/>
        </w:rPr>
        <w:t>Per Network</w:t>
      </w:r>
      <w:r>
        <w:rPr>
          <w:i/>
          <w:spacing w:val="-1"/>
          <w:u w:val="none"/>
        </w:rPr>
        <w:t> </w:t>
      </w:r>
      <w:r>
        <w:rPr>
          <w:i/>
          <w:u w:val="none"/>
        </w:rPr>
        <w:t>Slice </w:t>
      </w:r>
      <w:r>
        <w:rPr>
          <w:u w:val="none"/>
        </w:rPr>
        <w:t>can</w:t>
      </w:r>
      <w:r>
        <w:rPr>
          <w:spacing w:val="-2"/>
          <w:u w:val="none"/>
        </w:rPr>
        <w:t> </w:t>
      </w:r>
      <w:r>
        <w:rPr>
          <w:u w:val="none"/>
        </w:rPr>
        <w:t>be</w:t>
      </w:r>
      <w:r>
        <w:rPr>
          <w:spacing w:val="-1"/>
          <w:u w:val="none"/>
        </w:rPr>
        <w:t> </w:t>
      </w:r>
      <w:r>
        <w:rPr>
          <w:u w:val="none"/>
        </w:rPr>
        <w:t>used</w:t>
      </w:r>
      <w:r>
        <w:rPr>
          <w:spacing w:val="-2"/>
          <w:u w:val="none"/>
        </w:rPr>
        <w:t> </w:t>
      </w:r>
      <w:r>
        <w:rPr>
          <w:u w:val="none"/>
        </w:rPr>
        <w:t>by</w:t>
      </w:r>
      <w:r>
        <w:rPr>
          <w:spacing w:val="-2"/>
          <w:u w:val="none"/>
        </w:rPr>
        <w:t> </w:t>
      </w:r>
      <w:r>
        <w:rPr>
          <w:u w:val="none"/>
        </w:rPr>
        <w:t>5GC</w:t>
      </w:r>
      <w:r>
        <w:rPr>
          <w:spacing w:val="-1"/>
          <w:u w:val="none"/>
        </w:rPr>
        <w:t> </w:t>
      </w:r>
      <w:r>
        <w:rPr>
          <w:u w:val="none"/>
        </w:rPr>
        <w:t>network</w:t>
      </w:r>
      <w:r>
        <w:rPr>
          <w:spacing w:val="-2"/>
          <w:u w:val="none"/>
        </w:rPr>
        <w:t> </w:t>
      </w:r>
      <w:r>
        <w:rPr>
          <w:u w:val="none"/>
        </w:rPr>
        <w:t>functions;</w:t>
      </w:r>
      <w:r>
        <w:rPr>
          <w:spacing w:val="-2"/>
          <w:u w:val="none"/>
        </w:rPr>
        <w:t> </w:t>
      </w:r>
      <w:r>
        <w:rPr>
          <w:u w:val="none"/>
        </w:rPr>
        <w:t>and</w:t>
      </w:r>
      <w:r>
        <w:rPr>
          <w:spacing w:val="-2"/>
          <w:u w:val="none"/>
        </w:rPr>
        <w:t> </w:t>
      </w:r>
      <w:r>
        <w:rPr>
          <w:u w:val="none"/>
        </w:rPr>
        <w:t>the</w:t>
      </w:r>
      <w:r>
        <w:rPr>
          <w:spacing w:val="-1"/>
          <w:u w:val="none"/>
        </w:rPr>
        <w:t> </w:t>
      </w:r>
      <w:r>
        <w:rPr>
          <w:u w:val="none"/>
        </w:rPr>
        <w:t>Non-RT RIC</w:t>
      </w:r>
      <w:r>
        <w:rPr>
          <w:spacing w:val="-13"/>
          <w:u w:val="none"/>
        </w:rPr>
        <w:t> </w:t>
      </w:r>
      <w:r>
        <w:rPr>
          <w:u w:val="none"/>
        </w:rPr>
        <w:t>can</w:t>
      </w:r>
      <w:r>
        <w:rPr>
          <w:spacing w:val="-12"/>
          <w:u w:val="none"/>
        </w:rPr>
        <w:t> </w:t>
      </w:r>
      <w:r>
        <w:rPr>
          <w:u w:val="none"/>
        </w:rPr>
        <w:t>calculate</w:t>
      </w:r>
      <w:r>
        <w:rPr>
          <w:spacing w:val="-13"/>
          <w:u w:val="none"/>
        </w:rPr>
        <w:t> </w:t>
      </w:r>
      <w:r>
        <w:rPr>
          <w:rFonts w:ascii="Courier New"/>
          <w:u w:val="none"/>
        </w:rPr>
        <w:t>maxUlThptPerSlice</w:t>
      </w:r>
      <w:r>
        <w:rPr>
          <w:rFonts w:ascii="Courier New"/>
          <w:spacing w:val="-30"/>
          <w:u w:val="none"/>
        </w:rPr>
        <w:t> </w:t>
      </w:r>
      <w:r>
        <w:rPr>
          <w:u w:val="none"/>
        </w:rPr>
        <w:t>and</w:t>
      </w:r>
      <w:r>
        <w:rPr>
          <w:spacing w:val="-11"/>
          <w:u w:val="none"/>
        </w:rPr>
        <w:t> </w:t>
      </w:r>
      <w:r>
        <w:rPr>
          <w:rFonts w:ascii="Courier New"/>
          <w:u w:val="none"/>
        </w:rPr>
        <w:t>maxDlThptPerSlice</w:t>
      </w:r>
      <w:r>
        <w:rPr>
          <w:rFonts w:ascii="Courier New"/>
          <w:spacing w:val="-30"/>
          <w:u w:val="none"/>
        </w:rPr>
        <w:t> </w:t>
      </w:r>
      <w:r>
        <w:rPr>
          <w:u w:val="none"/>
        </w:rPr>
        <w:t>parameters in an A1 policy which will then be used by</w:t>
      </w:r>
      <w:r>
        <w:rPr>
          <w:spacing w:val="-13"/>
          <w:u w:val="none"/>
        </w:rPr>
        <w:t> </w:t>
      </w:r>
      <w:r>
        <w:rPr>
          <w:u w:val="none"/>
        </w:rPr>
        <w:t>the</w:t>
      </w:r>
      <w:r>
        <w:rPr>
          <w:spacing w:val="-12"/>
          <w:u w:val="none"/>
        </w:rPr>
        <w:t> </w:t>
      </w:r>
      <w:r>
        <w:rPr>
          <w:u w:val="none"/>
        </w:rPr>
        <w:t>Near-RT</w:t>
      </w:r>
      <w:r>
        <w:rPr>
          <w:spacing w:val="-13"/>
          <w:u w:val="none"/>
        </w:rPr>
        <w:t> </w:t>
      </w:r>
      <w:r>
        <w:rPr>
          <w:u w:val="none"/>
        </w:rPr>
        <w:t>RIC</w:t>
      </w:r>
      <w:r>
        <w:rPr>
          <w:spacing w:val="-12"/>
          <w:u w:val="none"/>
        </w:rPr>
        <w:t> </w:t>
      </w:r>
      <w:r>
        <w:rPr>
          <w:u w:val="none"/>
        </w:rPr>
        <w:t>as</w:t>
      </w:r>
      <w:r>
        <w:rPr>
          <w:spacing w:val="-13"/>
          <w:u w:val="none"/>
        </w:rPr>
        <w:t> </w:t>
      </w:r>
      <w:r>
        <w:rPr>
          <w:u w:val="none"/>
        </w:rPr>
        <w:t>target</w:t>
      </w:r>
      <w:r>
        <w:rPr>
          <w:spacing w:val="-12"/>
          <w:u w:val="none"/>
        </w:rPr>
        <w:t> </w:t>
      </w:r>
      <w:r>
        <w:rPr>
          <w:u w:val="none"/>
        </w:rPr>
        <w:t>values</w:t>
      </w:r>
      <w:r>
        <w:rPr>
          <w:spacing w:val="-13"/>
          <w:u w:val="none"/>
        </w:rPr>
        <w:t> </w:t>
      </w:r>
      <w:r>
        <w:rPr>
          <w:u w:val="none"/>
        </w:rPr>
        <w:t>via</w:t>
      </w:r>
      <w:r>
        <w:rPr>
          <w:spacing w:val="-12"/>
          <w:u w:val="none"/>
        </w:rPr>
        <w:t> </w:t>
      </w:r>
      <w:r>
        <w:rPr>
          <w:u w:val="none"/>
        </w:rPr>
        <w:t>monitoring</w:t>
      </w:r>
      <w:r>
        <w:rPr>
          <w:spacing w:val="-13"/>
          <w:u w:val="none"/>
        </w:rPr>
        <w:t> </w:t>
      </w:r>
      <w:r>
        <w:rPr>
          <w:u w:val="none"/>
        </w:rPr>
        <w:t>E2</w:t>
      </w:r>
      <w:r>
        <w:rPr>
          <w:spacing w:val="-12"/>
          <w:u w:val="none"/>
        </w:rPr>
        <w:t> </w:t>
      </w:r>
      <w:r>
        <w:rPr>
          <w:u w:val="none"/>
        </w:rPr>
        <w:t>node</w:t>
      </w:r>
      <w:r>
        <w:rPr>
          <w:spacing w:val="-13"/>
          <w:u w:val="none"/>
        </w:rPr>
        <w:t> </w:t>
      </w:r>
      <w:r>
        <w:rPr>
          <w:u w:val="none"/>
        </w:rPr>
        <w:t>performance</w:t>
      </w:r>
      <w:r>
        <w:rPr>
          <w:spacing w:val="-12"/>
          <w:u w:val="none"/>
        </w:rPr>
        <w:t> </w:t>
      </w:r>
      <w:r>
        <w:rPr>
          <w:u w:val="none"/>
        </w:rPr>
        <w:t>and,</w:t>
      </w:r>
      <w:r>
        <w:rPr>
          <w:spacing w:val="-13"/>
          <w:u w:val="none"/>
        </w:rPr>
        <w:t> </w:t>
      </w:r>
      <w:r>
        <w:rPr>
          <w:u w:val="none"/>
        </w:rPr>
        <w:t>where</w:t>
      </w:r>
      <w:r>
        <w:rPr>
          <w:spacing w:val="-12"/>
          <w:u w:val="none"/>
        </w:rPr>
        <w:t> </w:t>
      </w:r>
      <w:r>
        <w:rPr>
          <w:u w:val="none"/>
        </w:rPr>
        <w:t>required,</w:t>
      </w:r>
      <w:r>
        <w:rPr>
          <w:spacing w:val="-13"/>
          <w:u w:val="none"/>
        </w:rPr>
        <w:t> </w:t>
      </w:r>
      <w:r>
        <w:rPr>
          <w:u w:val="none"/>
        </w:rPr>
        <w:t>requesting</w:t>
      </w:r>
      <w:r>
        <w:rPr>
          <w:spacing w:val="-12"/>
          <w:u w:val="none"/>
        </w:rPr>
        <w:t> </w:t>
      </w:r>
      <w:r>
        <w:rPr>
          <w:u w:val="none"/>
        </w:rPr>
        <w:t>appropriate</w:t>
      </w:r>
      <w:r>
        <w:rPr>
          <w:spacing w:val="-13"/>
          <w:u w:val="none"/>
        </w:rPr>
        <w:t> </w:t>
      </w:r>
      <w:r>
        <w:rPr>
          <w:u w:val="none"/>
        </w:rPr>
        <w:t>E2</w:t>
      </w:r>
      <w:r>
        <w:rPr>
          <w:spacing w:val="-12"/>
          <w:u w:val="none"/>
        </w:rPr>
        <w:t> </w:t>
      </w:r>
      <w:r>
        <w:rPr>
          <w:u w:val="none"/>
        </w:rPr>
        <w:t>services (CONTROL and/or POLICY) to provide guidance to the E2 nodes.</w:t>
      </w:r>
    </w:p>
    <w:p>
      <w:pPr>
        <w:pStyle w:val="BodyText"/>
      </w:pPr>
    </w:p>
    <w:p>
      <w:pPr>
        <w:pStyle w:val="BodyText"/>
      </w:pPr>
    </w:p>
    <w:p>
      <w:pPr>
        <w:pStyle w:val="BodyText"/>
        <w:spacing w:before="59"/>
      </w:pPr>
    </w:p>
    <w:p>
      <w:pPr>
        <w:pStyle w:val="Heading3"/>
        <w:numPr>
          <w:ilvl w:val="2"/>
          <w:numId w:val="3"/>
        </w:numPr>
        <w:tabs>
          <w:tab w:pos="1365" w:val="left" w:leader="none"/>
        </w:tabs>
        <w:spacing w:line="240" w:lineRule="auto" w:before="0" w:after="0"/>
        <w:ind w:left="1365" w:right="0" w:hanging="1135"/>
        <w:jc w:val="left"/>
      </w:pPr>
      <w:bookmarkStart w:name="_TOC_250029" w:id="57"/>
      <w:bookmarkStart w:name="4.3.2 Entities/resources involved in the" w:id="58"/>
      <w:r>
        <w:rPr/>
      </w:r>
      <w:r>
        <w:rPr/>
        <w:t>Entities/resources</w:t>
      </w:r>
      <w:r>
        <w:rPr>
          <w:spacing w:val="-6"/>
        </w:rPr>
        <w:t> </w:t>
      </w:r>
      <w:r>
        <w:rPr/>
        <w:t>involved</w:t>
      </w:r>
      <w:r>
        <w:rPr>
          <w:spacing w:val="-5"/>
        </w:rPr>
        <w:t> </w:t>
      </w:r>
      <w:r>
        <w:rPr/>
        <w:t>in</w:t>
      </w:r>
      <w:r>
        <w:rPr>
          <w:spacing w:val="-3"/>
        </w:rPr>
        <w:t> </w:t>
      </w:r>
      <w:r>
        <w:rPr/>
        <w:t>the</w:t>
      </w:r>
      <w:r>
        <w:rPr>
          <w:spacing w:val="-5"/>
        </w:rPr>
        <w:t> </w:t>
      </w:r>
      <w:r>
        <w:rPr/>
        <w:t>use</w:t>
      </w:r>
      <w:bookmarkEnd w:id="57"/>
      <w:r>
        <w:rPr>
          <w:spacing w:val="-4"/>
        </w:rPr>
        <w:t> case</w:t>
      </w:r>
    </w:p>
    <w:p>
      <w:pPr>
        <w:pStyle w:val="ListParagraph"/>
        <w:numPr>
          <w:ilvl w:val="0"/>
          <w:numId w:val="32"/>
        </w:numPr>
        <w:tabs>
          <w:tab w:pos="650" w:val="left" w:leader="none"/>
        </w:tabs>
        <w:spacing w:line="240" w:lineRule="auto" w:before="174" w:after="0"/>
        <w:ind w:left="650" w:right="0" w:hanging="420"/>
        <w:jc w:val="left"/>
        <w:rPr>
          <w:sz w:val="20"/>
        </w:rPr>
      </w:pPr>
      <w:r>
        <w:rPr>
          <w:sz w:val="20"/>
        </w:rPr>
        <w:t>Non-RT</w:t>
      </w:r>
      <w:r>
        <w:rPr>
          <w:spacing w:val="-1"/>
          <w:sz w:val="20"/>
        </w:rPr>
        <w:t> </w:t>
      </w:r>
      <w:r>
        <w:rPr>
          <w:spacing w:val="-4"/>
          <w:sz w:val="20"/>
        </w:rPr>
        <w:t>RIC:</w:t>
      </w:r>
    </w:p>
    <w:p>
      <w:pPr>
        <w:pStyle w:val="ListParagraph"/>
        <w:numPr>
          <w:ilvl w:val="1"/>
          <w:numId w:val="32"/>
        </w:numPr>
        <w:tabs>
          <w:tab w:pos="1070" w:val="left" w:leader="none"/>
        </w:tabs>
        <w:spacing w:line="240" w:lineRule="auto" w:before="35" w:after="0"/>
        <w:ind w:left="1070" w:right="0" w:hanging="420"/>
        <w:jc w:val="left"/>
        <w:rPr>
          <w:sz w:val="20"/>
        </w:rPr>
      </w:pPr>
      <w:r>
        <w:rPr>
          <w:sz w:val="20"/>
        </w:rPr>
        <w:t>Retrieve</w:t>
      </w:r>
      <w:r>
        <w:rPr>
          <w:spacing w:val="-1"/>
          <w:sz w:val="20"/>
        </w:rPr>
        <w:t> </w:t>
      </w:r>
      <w:r>
        <w:rPr>
          <w:sz w:val="20"/>
        </w:rPr>
        <w:t>RAN</w:t>
      </w:r>
      <w:r>
        <w:rPr>
          <w:spacing w:val="-1"/>
          <w:sz w:val="20"/>
        </w:rPr>
        <w:t> </w:t>
      </w:r>
      <w:r>
        <w:rPr>
          <w:sz w:val="20"/>
        </w:rPr>
        <w:t>slice SLA</w:t>
      </w:r>
      <w:r>
        <w:rPr>
          <w:spacing w:val="-1"/>
          <w:sz w:val="20"/>
        </w:rPr>
        <w:t> </w:t>
      </w:r>
      <w:r>
        <w:rPr>
          <w:sz w:val="20"/>
        </w:rPr>
        <w:t>target</w:t>
      </w:r>
      <w:r>
        <w:rPr>
          <w:spacing w:val="-2"/>
          <w:sz w:val="20"/>
        </w:rPr>
        <w:t> </w:t>
      </w:r>
      <w:r>
        <w:rPr>
          <w:sz w:val="20"/>
        </w:rPr>
        <w:t>from</w:t>
      </w:r>
      <w:r>
        <w:rPr>
          <w:spacing w:val="2"/>
          <w:sz w:val="20"/>
        </w:rPr>
        <w:t> </w:t>
      </w:r>
      <w:r>
        <w:rPr>
          <w:sz w:val="20"/>
        </w:rPr>
        <w:t>respective entities</w:t>
      </w:r>
      <w:r>
        <w:rPr>
          <w:spacing w:val="1"/>
          <w:sz w:val="20"/>
        </w:rPr>
        <w:t> </w:t>
      </w:r>
      <w:r>
        <w:rPr>
          <w:sz w:val="20"/>
        </w:rPr>
        <w:t>such</w:t>
      </w:r>
      <w:r>
        <w:rPr>
          <w:spacing w:val="-6"/>
          <w:sz w:val="20"/>
        </w:rPr>
        <w:t> </w:t>
      </w:r>
      <w:r>
        <w:rPr>
          <w:sz w:val="20"/>
        </w:rPr>
        <w:t>as</w:t>
      </w:r>
      <w:r>
        <w:rPr>
          <w:spacing w:val="-3"/>
          <w:sz w:val="20"/>
        </w:rPr>
        <w:t> </w:t>
      </w:r>
      <w:r>
        <w:rPr>
          <w:sz w:val="20"/>
        </w:rPr>
        <w:t>SMO,</w:t>
      </w:r>
      <w:r>
        <w:rPr>
          <w:spacing w:val="-1"/>
          <w:sz w:val="20"/>
        </w:rPr>
        <w:t> </w:t>
      </w:r>
      <w:r>
        <w:rPr>
          <w:spacing w:val="-2"/>
          <w:sz w:val="20"/>
        </w:rPr>
        <w:t>NSSMF.</w:t>
      </w:r>
    </w:p>
    <w:p>
      <w:pPr>
        <w:pStyle w:val="ListParagraph"/>
        <w:numPr>
          <w:ilvl w:val="1"/>
          <w:numId w:val="32"/>
        </w:numPr>
        <w:tabs>
          <w:tab w:pos="1070" w:val="left" w:leader="none"/>
        </w:tabs>
        <w:spacing w:line="240" w:lineRule="auto" w:before="35" w:after="0"/>
        <w:ind w:left="1070" w:right="0" w:hanging="420"/>
        <w:jc w:val="left"/>
        <w:rPr>
          <w:sz w:val="20"/>
        </w:rPr>
      </w:pPr>
      <w:r>
        <w:rPr>
          <w:sz w:val="20"/>
        </w:rPr>
        <w:t>Long</w:t>
      </w:r>
      <w:r>
        <w:rPr>
          <w:spacing w:val="-2"/>
          <w:sz w:val="20"/>
        </w:rPr>
        <w:t> </w:t>
      </w:r>
      <w:r>
        <w:rPr>
          <w:sz w:val="20"/>
        </w:rPr>
        <w:t>term</w:t>
      </w:r>
      <w:r>
        <w:rPr>
          <w:spacing w:val="-2"/>
          <w:sz w:val="20"/>
        </w:rPr>
        <w:t> </w:t>
      </w:r>
      <w:r>
        <w:rPr>
          <w:sz w:val="20"/>
        </w:rPr>
        <w:t>monitoring</w:t>
      </w:r>
      <w:r>
        <w:rPr>
          <w:spacing w:val="-1"/>
          <w:sz w:val="20"/>
        </w:rPr>
        <w:t> </w:t>
      </w:r>
      <w:r>
        <w:rPr>
          <w:sz w:val="20"/>
        </w:rPr>
        <w:t>of</w:t>
      </w:r>
      <w:r>
        <w:rPr>
          <w:spacing w:val="-3"/>
          <w:sz w:val="20"/>
        </w:rPr>
        <w:t> </w:t>
      </w:r>
      <w:r>
        <w:rPr>
          <w:sz w:val="20"/>
        </w:rPr>
        <w:t>RAN</w:t>
      </w:r>
      <w:r>
        <w:rPr>
          <w:spacing w:val="-1"/>
          <w:sz w:val="20"/>
        </w:rPr>
        <w:t> </w:t>
      </w:r>
      <w:r>
        <w:rPr>
          <w:sz w:val="20"/>
        </w:rPr>
        <w:t>slice performance </w:t>
      </w:r>
      <w:r>
        <w:rPr>
          <w:spacing w:val="-2"/>
          <w:sz w:val="20"/>
        </w:rPr>
        <w:t>measurements.</w:t>
      </w:r>
    </w:p>
    <w:p>
      <w:pPr>
        <w:pStyle w:val="ListParagraph"/>
        <w:numPr>
          <w:ilvl w:val="1"/>
          <w:numId w:val="32"/>
        </w:numPr>
        <w:tabs>
          <w:tab w:pos="1070" w:val="left" w:leader="none"/>
        </w:tabs>
        <w:spacing w:line="276" w:lineRule="auto" w:before="35" w:after="0"/>
        <w:ind w:left="1070" w:right="226" w:hanging="420"/>
        <w:jc w:val="left"/>
        <w:rPr>
          <w:sz w:val="20"/>
        </w:rPr>
      </w:pPr>
      <w:r>
        <w:rPr>
          <w:sz w:val="20"/>
        </w:rPr>
        <w:t>Training of potential ML models that will be deployed in Non-RT RIC for slow loop optimization and/or Near-RT RIC for fast loop optimization.</w:t>
      </w:r>
    </w:p>
    <w:p>
      <w:pPr>
        <w:pStyle w:val="ListParagraph"/>
        <w:numPr>
          <w:ilvl w:val="1"/>
          <w:numId w:val="32"/>
        </w:numPr>
        <w:tabs>
          <w:tab w:pos="1070" w:val="left" w:leader="none"/>
        </w:tabs>
        <w:spacing w:line="240" w:lineRule="auto" w:before="2" w:after="0"/>
        <w:ind w:left="1070" w:right="0" w:hanging="420"/>
        <w:jc w:val="left"/>
        <w:rPr>
          <w:sz w:val="20"/>
        </w:rPr>
      </w:pPr>
      <w:r>
        <w:rPr>
          <w:sz w:val="20"/>
        </w:rPr>
        <w:t>Support</w:t>
      </w:r>
      <w:r>
        <w:rPr>
          <w:spacing w:val="-2"/>
          <w:sz w:val="20"/>
        </w:rPr>
        <w:t> </w:t>
      </w:r>
      <w:r>
        <w:rPr>
          <w:sz w:val="20"/>
        </w:rPr>
        <w:t>deployment</w:t>
      </w:r>
      <w:r>
        <w:rPr>
          <w:spacing w:val="-1"/>
          <w:sz w:val="20"/>
        </w:rPr>
        <w:t> </w:t>
      </w:r>
      <w:r>
        <w:rPr>
          <w:sz w:val="20"/>
        </w:rPr>
        <w:t>and update of</w:t>
      </w:r>
      <w:r>
        <w:rPr>
          <w:spacing w:val="-2"/>
          <w:sz w:val="20"/>
        </w:rPr>
        <w:t> </w:t>
      </w:r>
      <w:r>
        <w:rPr>
          <w:sz w:val="20"/>
        </w:rPr>
        <w:t>AI/ML</w:t>
      </w:r>
      <w:r>
        <w:rPr>
          <w:spacing w:val="-3"/>
          <w:sz w:val="20"/>
        </w:rPr>
        <w:t> </w:t>
      </w:r>
      <w:r>
        <w:rPr>
          <w:sz w:val="20"/>
        </w:rPr>
        <w:t>models</w:t>
      </w:r>
      <w:r>
        <w:rPr>
          <w:spacing w:val="1"/>
          <w:sz w:val="20"/>
        </w:rPr>
        <w:t> </w:t>
      </w:r>
      <w:r>
        <w:rPr>
          <w:sz w:val="20"/>
        </w:rPr>
        <w:t>into Near-RT</w:t>
      </w:r>
      <w:r>
        <w:rPr>
          <w:spacing w:val="2"/>
          <w:sz w:val="20"/>
        </w:rPr>
        <w:t> </w:t>
      </w:r>
      <w:r>
        <w:rPr>
          <w:spacing w:val="-4"/>
          <w:sz w:val="20"/>
        </w:rPr>
        <w:t>RIC.</w:t>
      </w:r>
    </w:p>
    <w:p>
      <w:pPr>
        <w:pStyle w:val="ListParagraph"/>
        <w:numPr>
          <w:ilvl w:val="1"/>
          <w:numId w:val="32"/>
        </w:numPr>
        <w:tabs>
          <w:tab w:pos="1070" w:val="left" w:leader="none"/>
        </w:tabs>
        <w:spacing w:line="240" w:lineRule="auto" w:before="30" w:after="0"/>
        <w:ind w:left="1070" w:right="0" w:hanging="420"/>
        <w:jc w:val="left"/>
        <w:rPr>
          <w:sz w:val="20"/>
        </w:rPr>
      </w:pPr>
      <w:r>
        <w:rPr>
          <w:sz w:val="20"/>
        </w:rPr>
        <w:t>Receive</w:t>
      </w:r>
      <w:r>
        <w:rPr>
          <w:spacing w:val="-6"/>
          <w:sz w:val="20"/>
        </w:rPr>
        <w:t> </w:t>
      </w:r>
      <w:r>
        <w:rPr>
          <w:sz w:val="20"/>
        </w:rPr>
        <w:t>slice control/slice</w:t>
      </w:r>
      <w:r>
        <w:rPr>
          <w:spacing w:val="-1"/>
          <w:sz w:val="20"/>
        </w:rPr>
        <w:t> </w:t>
      </w:r>
      <w:r>
        <w:rPr>
          <w:sz w:val="20"/>
        </w:rPr>
        <w:t>SLA</w:t>
      </w:r>
      <w:r>
        <w:rPr>
          <w:spacing w:val="-1"/>
          <w:sz w:val="20"/>
        </w:rPr>
        <w:t> </w:t>
      </w:r>
      <w:r>
        <w:rPr>
          <w:sz w:val="20"/>
        </w:rPr>
        <w:t>assurance</w:t>
      </w:r>
      <w:r>
        <w:rPr>
          <w:spacing w:val="-1"/>
          <w:sz w:val="20"/>
        </w:rPr>
        <w:t> </w:t>
      </w:r>
      <w:r>
        <w:rPr>
          <w:sz w:val="20"/>
        </w:rPr>
        <w:t>rApps</w:t>
      </w:r>
      <w:r>
        <w:rPr>
          <w:spacing w:val="1"/>
          <w:sz w:val="20"/>
        </w:rPr>
        <w:t> </w:t>
      </w:r>
      <w:r>
        <w:rPr>
          <w:sz w:val="20"/>
        </w:rPr>
        <w:t>from</w:t>
      </w:r>
      <w:r>
        <w:rPr>
          <w:spacing w:val="-2"/>
          <w:sz w:val="20"/>
        </w:rPr>
        <w:t> </w:t>
      </w:r>
      <w:r>
        <w:rPr>
          <w:spacing w:val="-4"/>
          <w:sz w:val="20"/>
        </w:rPr>
        <w:t>SMO.</w:t>
      </w:r>
    </w:p>
    <w:p>
      <w:pPr>
        <w:spacing w:after="0" w:line="240" w:lineRule="auto"/>
        <w:jc w:val="left"/>
        <w:rPr>
          <w:sz w:val="20"/>
        </w:rPr>
        <w:sectPr>
          <w:pgSz w:w="11910" w:h="16840"/>
          <w:pgMar w:header="693" w:footer="696" w:top="1460" w:bottom="880" w:left="620" w:right="620"/>
        </w:sectPr>
      </w:pPr>
    </w:p>
    <w:p>
      <w:pPr>
        <w:pStyle w:val="BodyText"/>
        <w:spacing w:before="128"/>
      </w:pPr>
    </w:p>
    <w:p>
      <w:pPr>
        <w:pStyle w:val="ListParagraph"/>
        <w:numPr>
          <w:ilvl w:val="1"/>
          <w:numId w:val="32"/>
        </w:numPr>
        <w:tabs>
          <w:tab w:pos="1070" w:val="left" w:leader="none"/>
        </w:tabs>
        <w:spacing w:line="240" w:lineRule="auto" w:before="1" w:after="0"/>
        <w:ind w:left="1070" w:right="0" w:hanging="420"/>
        <w:jc w:val="left"/>
        <w:rPr>
          <w:sz w:val="20"/>
        </w:rPr>
      </w:pPr>
      <w:r>
        <w:rPr>
          <w:sz w:val="20"/>
        </w:rPr>
        <w:t>Create</w:t>
      </w:r>
      <w:r>
        <w:rPr>
          <w:spacing w:val="-1"/>
          <w:sz w:val="20"/>
        </w:rPr>
        <w:t> </w:t>
      </w:r>
      <w:r>
        <w:rPr>
          <w:sz w:val="20"/>
        </w:rPr>
        <w:t>and update A1</w:t>
      </w:r>
      <w:r>
        <w:rPr>
          <w:spacing w:val="-1"/>
          <w:sz w:val="20"/>
        </w:rPr>
        <w:t> </w:t>
      </w:r>
      <w:r>
        <w:rPr>
          <w:sz w:val="20"/>
        </w:rPr>
        <w:t>policies</w:t>
      </w:r>
      <w:r>
        <w:rPr>
          <w:spacing w:val="2"/>
          <w:sz w:val="20"/>
        </w:rPr>
        <w:t> </w:t>
      </w:r>
      <w:r>
        <w:rPr>
          <w:sz w:val="20"/>
        </w:rPr>
        <w:t>based on RAN</w:t>
      </w:r>
      <w:r>
        <w:rPr>
          <w:spacing w:val="-1"/>
          <w:sz w:val="20"/>
        </w:rPr>
        <w:t> </w:t>
      </w:r>
      <w:r>
        <w:rPr>
          <w:sz w:val="20"/>
        </w:rPr>
        <w:t>intent</w:t>
      </w:r>
      <w:r>
        <w:rPr>
          <w:spacing w:val="-6"/>
          <w:sz w:val="20"/>
        </w:rPr>
        <w:t> </w:t>
      </w:r>
      <w:r>
        <w:rPr>
          <w:sz w:val="20"/>
        </w:rPr>
        <w:t>and A1 </w:t>
      </w:r>
      <w:r>
        <w:rPr>
          <w:spacing w:val="-2"/>
          <w:sz w:val="20"/>
        </w:rPr>
        <w:t>feedback.</w:t>
      </w:r>
    </w:p>
    <w:p>
      <w:pPr>
        <w:pStyle w:val="ListParagraph"/>
        <w:numPr>
          <w:ilvl w:val="1"/>
          <w:numId w:val="32"/>
        </w:numPr>
        <w:tabs>
          <w:tab w:pos="1070" w:val="left" w:leader="none"/>
        </w:tabs>
        <w:spacing w:line="240" w:lineRule="auto" w:before="35" w:after="0"/>
        <w:ind w:left="1070" w:right="0" w:hanging="420"/>
        <w:jc w:val="left"/>
        <w:rPr>
          <w:sz w:val="20"/>
        </w:rPr>
      </w:pPr>
      <w:r>
        <w:rPr>
          <w:sz w:val="20"/>
        </w:rPr>
        <w:t>Send</w:t>
      </w:r>
      <w:r>
        <w:rPr>
          <w:spacing w:val="-4"/>
          <w:sz w:val="20"/>
        </w:rPr>
        <w:t> </w:t>
      </w:r>
      <w:r>
        <w:rPr>
          <w:sz w:val="20"/>
        </w:rPr>
        <w:t>A1</w:t>
      </w:r>
      <w:r>
        <w:rPr>
          <w:spacing w:val="-1"/>
          <w:sz w:val="20"/>
        </w:rPr>
        <w:t> </w:t>
      </w:r>
      <w:r>
        <w:rPr>
          <w:sz w:val="20"/>
        </w:rPr>
        <w:t>policies</w:t>
      </w:r>
      <w:r>
        <w:rPr>
          <w:spacing w:val="1"/>
          <w:sz w:val="20"/>
        </w:rPr>
        <w:t> </w:t>
      </w:r>
      <w:r>
        <w:rPr>
          <w:sz w:val="20"/>
        </w:rPr>
        <w:t>and</w:t>
      </w:r>
      <w:r>
        <w:rPr>
          <w:spacing w:val="-1"/>
          <w:sz w:val="20"/>
        </w:rPr>
        <w:t> </w:t>
      </w:r>
      <w:r>
        <w:rPr>
          <w:sz w:val="20"/>
        </w:rPr>
        <w:t>enrichment</w:t>
      </w:r>
      <w:r>
        <w:rPr>
          <w:spacing w:val="-3"/>
          <w:sz w:val="20"/>
        </w:rPr>
        <w:t> </w:t>
      </w:r>
      <w:r>
        <w:rPr>
          <w:sz w:val="20"/>
        </w:rPr>
        <w:t>information</w:t>
      </w:r>
      <w:r>
        <w:rPr>
          <w:spacing w:val="-1"/>
          <w:sz w:val="20"/>
        </w:rPr>
        <w:t> </w:t>
      </w:r>
      <w:r>
        <w:rPr>
          <w:sz w:val="20"/>
        </w:rPr>
        <w:t>to</w:t>
      </w:r>
      <w:r>
        <w:rPr>
          <w:spacing w:val="-1"/>
          <w:sz w:val="20"/>
        </w:rPr>
        <w:t> </w:t>
      </w:r>
      <w:r>
        <w:rPr>
          <w:sz w:val="20"/>
        </w:rPr>
        <w:t>Near-RT</w:t>
      </w:r>
      <w:r>
        <w:rPr>
          <w:spacing w:val="1"/>
          <w:sz w:val="20"/>
        </w:rPr>
        <w:t> </w:t>
      </w:r>
      <w:r>
        <w:rPr>
          <w:sz w:val="20"/>
        </w:rPr>
        <w:t>RIC</w:t>
      </w:r>
      <w:r>
        <w:rPr>
          <w:spacing w:val="-1"/>
          <w:sz w:val="20"/>
        </w:rPr>
        <w:t> </w:t>
      </w:r>
      <w:r>
        <w:rPr>
          <w:sz w:val="20"/>
        </w:rPr>
        <w:t>to</w:t>
      </w:r>
      <w:r>
        <w:rPr>
          <w:spacing w:val="-1"/>
          <w:sz w:val="20"/>
        </w:rPr>
        <w:t> </w:t>
      </w:r>
      <w:r>
        <w:rPr>
          <w:sz w:val="20"/>
        </w:rPr>
        <w:t>drive slice </w:t>
      </w:r>
      <w:r>
        <w:rPr>
          <w:spacing w:val="-2"/>
          <w:sz w:val="20"/>
        </w:rPr>
        <w:t>assurance.</w:t>
      </w:r>
    </w:p>
    <w:p>
      <w:pPr>
        <w:pStyle w:val="ListParagraph"/>
        <w:numPr>
          <w:ilvl w:val="1"/>
          <w:numId w:val="32"/>
        </w:numPr>
        <w:tabs>
          <w:tab w:pos="1070" w:val="left" w:leader="none"/>
        </w:tabs>
        <w:spacing w:line="240" w:lineRule="auto" w:before="35" w:after="0"/>
        <w:ind w:left="1070" w:right="0" w:hanging="420"/>
        <w:jc w:val="left"/>
        <w:rPr>
          <w:sz w:val="20"/>
        </w:rPr>
      </w:pPr>
      <w:r>
        <w:rPr>
          <w:sz w:val="20"/>
        </w:rPr>
        <w:t>Send</w:t>
      </w:r>
      <w:r>
        <w:rPr>
          <w:spacing w:val="-3"/>
          <w:sz w:val="20"/>
        </w:rPr>
        <w:t> </w:t>
      </w:r>
      <w:r>
        <w:rPr>
          <w:sz w:val="20"/>
        </w:rPr>
        <w:t>O1 reconfiguration</w:t>
      </w:r>
      <w:r>
        <w:rPr>
          <w:spacing w:val="-1"/>
          <w:sz w:val="20"/>
        </w:rPr>
        <w:t> </w:t>
      </w:r>
      <w:r>
        <w:rPr>
          <w:sz w:val="20"/>
        </w:rPr>
        <w:t>requests</w:t>
      </w:r>
      <w:r>
        <w:rPr>
          <w:spacing w:val="1"/>
          <w:sz w:val="20"/>
        </w:rPr>
        <w:t> </w:t>
      </w:r>
      <w:r>
        <w:rPr>
          <w:sz w:val="20"/>
        </w:rPr>
        <w:t>to</w:t>
      </w:r>
      <w:r>
        <w:rPr>
          <w:spacing w:val="-1"/>
          <w:sz w:val="20"/>
        </w:rPr>
        <w:t> </w:t>
      </w:r>
      <w:r>
        <w:rPr>
          <w:sz w:val="20"/>
        </w:rPr>
        <w:t>SMO for</w:t>
      </w:r>
      <w:r>
        <w:rPr>
          <w:spacing w:val="-3"/>
          <w:sz w:val="20"/>
        </w:rPr>
        <w:t> </w:t>
      </w:r>
      <w:r>
        <w:rPr>
          <w:sz w:val="20"/>
        </w:rPr>
        <w:t>slow-loop slice</w:t>
      </w:r>
      <w:r>
        <w:rPr>
          <w:spacing w:val="1"/>
          <w:sz w:val="20"/>
        </w:rPr>
        <w:t> </w:t>
      </w:r>
      <w:r>
        <w:rPr>
          <w:spacing w:val="-2"/>
          <w:sz w:val="20"/>
        </w:rPr>
        <w:t>assurance.</w:t>
      </w:r>
    </w:p>
    <w:p>
      <w:pPr>
        <w:pStyle w:val="ListParagraph"/>
        <w:numPr>
          <w:ilvl w:val="0"/>
          <w:numId w:val="32"/>
        </w:numPr>
        <w:tabs>
          <w:tab w:pos="650" w:val="left" w:leader="none"/>
        </w:tabs>
        <w:spacing w:line="240" w:lineRule="auto" w:before="35" w:after="0"/>
        <w:ind w:left="650" w:right="0" w:hanging="420"/>
        <w:jc w:val="left"/>
        <w:rPr>
          <w:sz w:val="20"/>
        </w:rPr>
      </w:pPr>
      <w:r>
        <w:rPr>
          <w:sz w:val="20"/>
        </w:rPr>
        <w:t>Near-RT </w:t>
      </w:r>
      <w:r>
        <w:rPr>
          <w:spacing w:val="-4"/>
          <w:sz w:val="20"/>
        </w:rPr>
        <w:t>RIC:</w:t>
      </w:r>
    </w:p>
    <w:p>
      <w:pPr>
        <w:pStyle w:val="ListParagraph"/>
        <w:numPr>
          <w:ilvl w:val="1"/>
          <w:numId w:val="32"/>
        </w:numPr>
        <w:tabs>
          <w:tab w:pos="1070" w:val="left" w:leader="none"/>
        </w:tabs>
        <w:spacing w:line="240" w:lineRule="auto" w:before="30" w:after="0"/>
        <w:ind w:left="1070" w:right="0" w:hanging="420"/>
        <w:jc w:val="left"/>
        <w:rPr>
          <w:sz w:val="20"/>
        </w:rPr>
      </w:pPr>
      <w:r>
        <w:rPr>
          <w:sz w:val="20"/>
        </w:rPr>
        <w:t>Near-real-time</w:t>
      </w:r>
      <w:r>
        <w:rPr>
          <w:spacing w:val="-4"/>
          <w:sz w:val="20"/>
        </w:rPr>
        <w:t> </w:t>
      </w:r>
      <w:r>
        <w:rPr>
          <w:sz w:val="20"/>
        </w:rPr>
        <w:t>monitoring</w:t>
      </w:r>
      <w:r>
        <w:rPr>
          <w:spacing w:val="-2"/>
          <w:sz w:val="20"/>
        </w:rPr>
        <w:t> </w:t>
      </w:r>
      <w:r>
        <w:rPr>
          <w:sz w:val="20"/>
        </w:rPr>
        <w:t>of</w:t>
      </w:r>
      <w:r>
        <w:rPr>
          <w:spacing w:val="-3"/>
          <w:sz w:val="20"/>
        </w:rPr>
        <w:t> </w:t>
      </w:r>
      <w:r>
        <w:rPr>
          <w:sz w:val="20"/>
        </w:rPr>
        <w:t>slice</w:t>
      </w:r>
      <w:r>
        <w:rPr>
          <w:spacing w:val="-1"/>
          <w:sz w:val="20"/>
        </w:rPr>
        <w:t> </w:t>
      </w:r>
      <w:r>
        <w:rPr>
          <w:sz w:val="20"/>
        </w:rPr>
        <w:t>specific</w:t>
      </w:r>
      <w:r>
        <w:rPr>
          <w:spacing w:val="-2"/>
          <w:sz w:val="20"/>
        </w:rPr>
        <w:t> </w:t>
      </w:r>
      <w:r>
        <w:rPr>
          <w:sz w:val="20"/>
        </w:rPr>
        <w:t>RAN</w:t>
      </w:r>
      <w:r>
        <w:rPr>
          <w:spacing w:val="-2"/>
          <w:sz w:val="20"/>
        </w:rPr>
        <w:t> </w:t>
      </w:r>
      <w:r>
        <w:rPr>
          <w:sz w:val="20"/>
        </w:rPr>
        <w:t>performance</w:t>
      </w:r>
      <w:r>
        <w:rPr>
          <w:spacing w:val="-1"/>
          <w:sz w:val="20"/>
        </w:rPr>
        <w:t> </w:t>
      </w:r>
      <w:r>
        <w:rPr>
          <w:spacing w:val="-2"/>
          <w:sz w:val="20"/>
        </w:rPr>
        <w:t>measurements.</w:t>
      </w:r>
    </w:p>
    <w:p>
      <w:pPr>
        <w:pStyle w:val="ListParagraph"/>
        <w:numPr>
          <w:ilvl w:val="1"/>
          <w:numId w:val="32"/>
        </w:numPr>
        <w:tabs>
          <w:tab w:pos="1070" w:val="left" w:leader="none"/>
        </w:tabs>
        <w:spacing w:line="240" w:lineRule="auto" w:before="35" w:after="0"/>
        <w:ind w:left="1070" w:right="0" w:hanging="420"/>
        <w:jc w:val="left"/>
        <w:rPr>
          <w:sz w:val="20"/>
        </w:rPr>
      </w:pPr>
      <w:r>
        <w:rPr>
          <w:sz w:val="20"/>
        </w:rPr>
        <w:t>Support</w:t>
      </w:r>
      <w:r>
        <w:rPr>
          <w:spacing w:val="-2"/>
          <w:sz w:val="20"/>
        </w:rPr>
        <w:t> </w:t>
      </w:r>
      <w:r>
        <w:rPr>
          <w:sz w:val="20"/>
        </w:rPr>
        <w:t>deployment</w:t>
      </w:r>
      <w:r>
        <w:rPr>
          <w:spacing w:val="-1"/>
          <w:sz w:val="20"/>
        </w:rPr>
        <w:t> </w:t>
      </w:r>
      <w:r>
        <w:rPr>
          <w:sz w:val="20"/>
        </w:rPr>
        <w:t>and</w:t>
      </w:r>
      <w:r>
        <w:rPr>
          <w:spacing w:val="-1"/>
          <w:sz w:val="20"/>
        </w:rPr>
        <w:t> </w:t>
      </w:r>
      <w:r>
        <w:rPr>
          <w:sz w:val="20"/>
        </w:rPr>
        <w:t>execution of</w:t>
      </w:r>
      <w:r>
        <w:rPr>
          <w:spacing w:val="-2"/>
          <w:sz w:val="20"/>
        </w:rPr>
        <w:t> </w:t>
      </w:r>
      <w:r>
        <w:rPr>
          <w:sz w:val="20"/>
        </w:rPr>
        <w:t>the AI/ML</w:t>
      </w:r>
      <w:r>
        <w:rPr>
          <w:spacing w:val="-3"/>
          <w:sz w:val="20"/>
        </w:rPr>
        <w:t> </w:t>
      </w:r>
      <w:r>
        <w:rPr>
          <w:sz w:val="20"/>
        </w:rPr>
        <w:t>models from</w:t>
      </w:r>
      <w:r>
        <w:rPr>
          <w:spacing w:val="4"/>
          <w:sz w:val="20"/>
        </w:rPr>
        <w:t> </w:t>
      </w:r>
      <w:r>
        <w:rPr>
          <w:sz w:val="20"/>
        </w:rPr>
        <w:t>Non-RT</w:t>
      </w:r>
      <w:r>
        <w:rPr>
          <w:spacing w:val="2"/>
          <w:sz w:val="20"/>
        </w:rPr>
        <w:t> </w:t>
      </w:r>
      <w:r>
        <w:rPr>
          <w:spacing w:val="-4"/>
          <w:sz w:val="20"/>
        </w:rPr>
        <w:t>RIC.</w:t>
      </w:r>
    </w:p>
    <w:p>
      <w:pPr>
        <w:pStyle w:val="ListParagraph"/>
        <w:numPr>
          <w:ilvl w:val="1"/>
          <w:numId w:val="32"/>
        </w:numPr>
        <w:tabs>
          <w:tab w:pos="1070" w:val="left" w:leader="none"/>
        </w:tabs>
        <w:spacing w:line="240" w:lineRule="auto" w:before="35" w:after="0"/>
        <w:ind w:left="1070" w:right="0" w:hanging="420"/>
        <w:jc w:val="left"/>
        <w:rPr>
          <w:sz w:val="20"/>
        </w:rPr>
      </w:pPr>
      <w:r>
        <w:rPr>
          <w:sz w:val="20"/>
        </w:rPr>
        <w:t>Receive</w:t>
      </w:r>
      <w:r>
        <w:rPr>
          <w:spacing w:val="-5"/>
          <w:sz w:val="20"/>
        </w:rPr>
        <w:t> </w:t>
      </w:r>
      <w:r>
        <w:rPr>
          <w:sz w:val="20"/>
        </w:rPr>
        <w:t>slice SLA</w:t>
      </w:r>
      <w:r>
        <w:rPr>
          <w:spacing w:val="2"/>
          <w:sz w:val="20"/>
        </w:rPr>
        <w:t> </w:t>
      </w:r>
      <w:r>
        <w:rPr>
          <w:sz w:val="20"/>
        </w:rPr>
        <w:t>assurance xApps</w:t>
      </w:r>
      <w:r>
        <w:rPr>
          <w:spacing w:val="1"/>
          <w:sz w:val="20"/>
        </w:rPr>
        <w:t> </w:t>
      </w:r>
      <w:r>
        <w:rPr>
          <w:sz w:val="20"/>
        </w:rPr>
        <w:t>from</w:t>
      </w:r>
      <w:r>
        <w:rPr>
          <w:spacing w:val="-1"/>
          <w:sz w:val="20"/>
        </w:rPr>
        <w:t> </w:t>
      </w:r>
      <w:r>
        <w:rPr>
          <w:spacing w:val="-4"/>
          <w:sz w:val="20"/>
        </w:rPr>
        <w:t>SMO.</w:t>
      </w:r>
    </w:p>
    <w:p>
      <w:pPr>
        <w:pStyle w:val="ListParagraph"/>
        <w:numPr>
          <w:ilvl w:val="1"/>
          <w:numId w:val="32"/>
        </w:numPr>
        <w:tabs>
          <w:tab w:pos="1070" w:val="left" w:leader="none"/>
        </w:tabs>
        <w:spacing w:line="240" w:lineRule="auto" w:before="35" w:after="0"/>
        <w:ind w:left="1070" w:right="0" w:hanging="420"/>
        <w:jc w:val="left"/>
        <w:rPr>
          <w:sz w:val="20"/>
        </w:rPr>
      </w:pPr>
      <w:r>
        <w:rPr>
          <w:sz w:val="20"/>
        </w:rPr>
        <w:t>Support</w:t>
      </w:r>
      <w:r>
        <w:rPr>
          <w:spacing w:val="-5"/>
          <w:sz w:val="20"/>
        </w:rPr>
        <w:t> </w:t>
      </w:r>
      <w:r>
        <w:rPr>
          <w:sz w:val="20"/>
        </w:rPr>
        <w:t>interpretation</w:t>
      </w:r>
      <w:r>
        <w:rPr>
          <w:spacing w:val="-1"/>
          <w:sz w:val="20"/>
        </w:rPr>
        <w:t> </w:t>
      </w:r>
      <w:r>
        <w:rPr>
          <w:sz w:val="20"/>
        </w:rPr>
        <w:t>and</w:t>
      </w:r>
      <w:r>
        <w:rPr>
          <w:spacing w:val="-1"/>
          <w:sz w:val="20"/>
        </w:rPr>
        <w:t> </w:t>
      </w:r>
      <w:r>
        <w:rPr>
          <w:sz w:val="20"/>
        </w:rPr>
        <w:t>execution</w:t>
      </w:r>
      <w:r>
        <w:rPr>
          <w:spacing w:val="-1"/>
          <w:sz w:val="20"/>
        </w:rPr>
        <w:t> </w:t>
      </w:r>
      <w:r>
        <w:rPr>
          <w:sz w:val="20"/>
        </w:rPr>
        <w:t>of</w:t>
      </w:r>
      <w:r>
        <w:rPr>
          <w:spacing w:val="-4"/>
          <w:sz w:val="20"/>
        </w:rPr>
        <w:t> </w:t>
      </w:r>
      <w:r>
        <w:rPr>
          <w:sz w:val="20"/>
        </w:rPr>
        <w:t>policies</w:t>
      </w:r>
      <w:r>
        <w:rPr>
          <w:spacing w:val="1"/>
          <w:sz w:val="20"/>
        </w:rPr>
        <w:t> </w:t>
      </w:r>
      <w:r>
        <w:rPr>
          <w:sz w:val="20"/>
        </w:rPr>
        <w:t>from</w:t>
      </w:r>
      <w:r>
        <w:rPr>
          <w:spacing w:val="-2"/>
          <w:sz w:val="20"/>
        </w:rPr>
        <w:t> </w:t>
      </w:r>
      <w:r>
        <w:rPr>
          <w:sz w:val="20"/>
        </w:rPr>
        <w:t>Non-RT</w:t>
      </w:r>
      <w:r>
        <w:rPr>
          <w:spacing w:val="1"/>
          <w:sz w:val="20"/>
        </w:rPr>
        <w:t> </w:t>
      </w:r>
      <w:r>
        <w:rPr>
          <w:spacing w:val="-4"/>
          <w:sz w:val="20"/>
        </w:rPr>
        <w:t>RIC.</w:t>
      </w:r>
    </w:p>
    <w:p>
      <w:pPr>
        <w:pStyle w:val="ListParagraph"/>
        <w:numPr>
          <w:ilvl w:val="1"/>
          <w:numId w:val="32"/>
        </w:numPr>
        <w:tabs>
          <w:tab w:pos="1070" w:val="left" w:leader="none"/>
        </w:tabs>
        <w:spacing w:line="276" w:lineRule="auto" w:before="35" w:after="0"/>
        <w:ind w:left="1070" w:right="232" w:hanging="420"/>
        <w:jc w:val="left"/>
        <w:rPr>
          <w:sz w:val="20"/>
        </w:rPr>
      </w:pPr>
      <w:r>
        <w:rPr>
          <w:sz w:val="20"/>
        </w:rPr>
        <w:t>Perform optimized RAN (E2) actions to achieve RAN slice requirements based</w:t>
      </w:r>
      <w:r>
        <w:rPr>
          <w:spacing w:val="-4"/>
          <w:sz w:val="20"/>
        </w:rPr>
        <w:t> </w:t>
      </w:r>
      <w:r>
        <w:rPr>
          <w:sz w:val="20"/>
        </w:rPr>
        <w:t>on O1</w:t>
      </w:r>
      <w:r>
        <w:rPr>
          <w:spacing w:val="-3"/>
          <w:sz w:val="20"/>
        </w:rPr>
        <w:t> </w:t>
      </w:r>
      <w:r>
        <w:rPr>
          <w:sz w:val="20"/>
        </w:rPr>
        <w:t>configuration, A1 policy, and E2 reports.</w:t>
      </w:r>
    </w:p>
    <w:p>
      <w:pPr>
        <w:pStyle w:val="ListParagraph"/>
        <w:numPr>
          <w:ilvl w:val="0"/>
          <w:numId w:val="32"/>
        </w:numPr>
        <w:tabs>
          <w:tab w:pos="650" w:val="left" w:leader="none"/>
        </w:tabs>
        <w:spacing w:line="240" w:lineRule="auto" w:before="2" w:after="0"/>
        <w:ind w:left="650" w:right="0" w:hanging="420"/>
        <w:jc w:val="left"/>
        <w:rPr>
          <w:sz w:val="20"/>
        </w:rPr>
      </w:pPr>
      <w:r>
        <w:rPr>
          <w:sz w:val="20"/>
        </w:rPr>
        <w:t>E2</w:t>
      </w:r>
      <w:r>
        <w:rPr>
          <w:spacing w:val="-3"/>
          <w:sz w:val="20"/>
        </w:rPr>
        <w:t> </w:t>
      </w:r>
      <w:r>
        <w:rPr>
          <w:spacing w:val="-2"/>
          <w:sz w:val="20"/>
        </w:rPr>
        <w:t>node:</w:t>
      </w:r>
    </w:p>
    <w:p>
      <w:pPr>
        <w:pStyle w:val="ListParagraph"/>
        <w:numPr>
          <w:ilvl w:val="1"/>
          <w:numId w:val="32"/>
        </w:numPr>
        <w:tabs>
          <w:tab w:pos="1070" w:val="left" w:leader="none"/>
        </w:tabs>
        <w:spacing w:line="240" w:lineRule="auto" w:before="35" w:after="0"/>
        <w:ind w:left="1070" w:right="0" w:hanging="420"/>
        <w:jc w:val="left"/>
        <w:rPr>
          <w:sz w:val="20"/>
        </w:rPr>
      </w:pPr>
      <w:r>
        <w:rPr>
          <w:sz w:val="20"/>
        </w:rPr>
        <w:t>Support</w:t>
      </w:r>
      <w:r>
        <w:rPr>
          <w:spacing w:val="-3"/>
          <w:sz w:val="20"/>
        </w:rPr>
        <w:t> </w:t>
      </w:r>
      <w:r>
        <w:rPr>
          <w:sz w:val="20"/>
        </w:rPr>
        <w:t>slice assurance actions</w:t>
      </w:r>
      <w:r>
        <w:rPr>
          <w:spacing w:val="-4"/>
          <w:sz w:val="20"/>
        </w:rPr>
        <w:t> </w:t>
      </w:r>
      <w:r>
        <w:rPr>
          <w:sz w:val="20"/>
        </w:rPr>
        <w:t>such</w:t>
      </w:r>
      <w:r>
        <w:rPr>
          <w:spacing w:val="-1"/>
          <w:sz w:val="20"/>
        </w:rPr>
        <w:t> </w:t>
      </w:r>
      <w:r>
        <w:rPr>
          <w:sz w:val="20"/>
        </w:rPr>
        <w:t>as</w:t>
      </w:r>
      <w:r>
        <w:rPr>
          <w:spacing w:val="1"/>
          <w:sz w:val="20"/>
        </w:rPr>
        <w:t> </w:t>
      </w:r>
      <w:r>
        <w:rPr>
          <w:sz w:val="20"/>
        </w:rPr>
        <w:t>slice-aware</w:t>
      </w:r>
      <w:r>
        <w:rPr>
          <w:spacing w:val="-1"/>
          <w:sz w:val="20"/>
        </w:rPr>
        <w:t> </w:t>
      </w:r>
      <w:r>
        <w:rPr>
          <w:sz w:val="20"/>
        </w:rPr>
        <w:t>resource allocation,</w:t>
      </w:r>
      <w:r>
        <w:rPr>
          <w:spacing w:val="-1"/>
          <w:sz w:val="20"/>
        </w:rPr>
        <w:t> </w:t>
      </w:r>
      <w:r>
        <w:rPr>
          <w:sz w:val="20"/>
        </w:rPr>
        <w:t>prioritization,</w:t>
      </w:r>
      <w:r>
        <w:rPr>
          <w:spacing w:val="-1"/>
          <w:sz w:val="20"/>
        </w:rPr>
        <w:t> </w:t>
      </w:r>
      <w:r>
        <w:rPr>
          <w:sz w:val="20"/>
        </w:rPr>
        <w:t>etc.</w:t>
      </w:r>
      <w:r>
        <w:rPr>
          <w:spacing w:val="-1"/>
          <w:sz w:val="20"/>
        </w:rPr>
        <w:t> </w:t>
      </w:r>
      <w:r>
        <w:rPr>
          <w:sz w:val="20"/>
        </w:rPr>
        <w:t>through</w:t>
      </w:r>
      <w:r>
        <w:rPr>
          <w:spacing w:val="-1"/>
          <w:sz w:val="20"/>
        </w:rPr>
        <w:t> </w:t>
      </w:r>
      <w:r>
        <w:rPr>
          <w:spacing w:val="-5"/>
          <w:sz w:val="20"/>
        </w:rPr>
        <w:t>E2.</w:t>
      </w:r>
    </w:p>
    <w:p>
      <w:pPr>
        <w:pStyle w:val="ListParagraph"/>
        <w:numPr>
          <w:ilvl w:val="1"/>
          <w:numId w:val="32"/>
        </w:numPr>
        <w:tabs>
          <w:tab w:pos="1070" w:val="left" w:leader="none"/>
        </w:tabs>
        <w:spacing w:line="240" w:lineRule="auto" w:before="35" w:after="0"/>
        <w:ind w:left="1070" w:right="0" w:hanging="420"/>
        <w:jc w:val="left"/>
        <w:rPr>
          <w:sz w:val="20"/>
        </w:rPr>
      </w:pPr>
      <w:r>
        <w:rPr>
          <w:sz w:val="20"/>
        </w:rPr>
        <w:t>Support</w:t>
      </w:r>
      <w:r>
        <w:rPr>
          <w:spacing w:val="-6"/>
          <w:sz w:val="20"/>
        </w:rPr>
        <w:t> </w:t>
      </w:r>
      <w:r>
        <w:rPr>
          <w:sz w:val="20"/>
        </w:rPr>
        <w:t>slice</w:t>
      </w:r>
      <w:r>
        <w:rPr>
          <w:spacing w:val="-1"/>
          <w:sz w:val="20"/>
        </w:rPr>
        <w:t> </w:t>
      </w:r>
      <w:r>
        <w:rPr>
          <w:sz w:val="20"/>
        </w:rPr>
        <w:t>specific</w:t>
      </w:r>
      <w:r>
        <w:rPr>
          <w:spacing w:val="-2"/>
          <w:sz w:val="20"/>
        </w:rPr>
        <w:t> </w:t>
      </w:r>
      <w:r>
        <w:rPr>
          <w:sz w:val="20"/>
        </w:rPr>
        <w:t>performance</w:t>
      </w:r>
      <w:r>
        <w:rPr>
          <w:spacing w:val="-1"/>
          <w:sz w:val="20"/>
        </w:rPr>
        <w:t> </w:t>
      </w:r>
      <w:r>
        <w:rPr>
          <w:sz w:val="20"/>
        </w:rPr>
        <w:t>measurements through</w:t>
      </w:r>
      <w:r>
        <w:rPr>
          <w:spacing w:val="-2"/>
          <w:sz w:val="20"/>
        </w:rPr>
        <w:t> </w:t>
      </w:r>
      <w:r>
        <w:rPr>
          <w:spacing w:val="-5"/>
          <w:sz w:val="20"/>
        </w:rPr>
        <w:t>O1.</w:t>
      </w:r>
    </w:p>
    <w:p>
      <w:pPr>
        <w:pStyle w:val="ListParagraph"/>
        <w:numPr>
          <w:ilvl w:val="1"/>
          <w:numId w:val="32"/>
        </w:numPr>
        <w:tabs>
          <w:tab w:pos="1070" w:val="left" w:leader="none"/>
        </w:tabs>
        <w:spacing w:line="240" w:lineRule="auto" w:before="35" w:after="0"/>
        <w:ind w:left="1070" w:right="0" w:hanging="420"/>
        <w:jc w:val="left"/>
        <w:rPr>
          <w:sz w:val="20"/>
        </w:rPr>
      </w:pPr>
      <w:r>
        <w:rPr>
          <w:sz w:val="20"/>
        </w:rPr>
        <w:t>Support</w:t>
      </w:r>
      <w:r>
        <w:rPr>
          <w:spacing w:val="-3"/>
          <w:sz w:val="20"/>
        </w:rPr>
        <w:t> </w:t>
      </w:r>
      <w:r>
        <w:rPr>
          <w:sz w:val="20"/>
        </w:rPr>
        <w:t>slice</w:t>
      </w:r>
      <w:r>
        <w:rPr>
          <w:spacing w:val="-1"/>
          <w:sz w:val="20"/>
        </w:rPr>
        <w:t> </w:t>
      </w:r>
      <w:r>
        <w:rPr>
          <w:sz w:val="20"/>
        </w:rPr>
        <w:t>specific</w:t>
      </w:r>
      <w:r>
        <w:rPr>
          <w:spacing w:val="-2"/>
          <w:sz w:val="20"/>
        </w:rPr>
        <w:t> </w:t>
      </w:r>
      <w:r>
        <w:rPr>
          <w:sz w:val="20"/>
        </w:rPr>
        <w:t>performance</w:t>
      </w:r>
      <w:r>
        <w:rPr>
          <w:spacing w:val="-1"/>
          <w:sz w:val="20"/>
        </w:rPr>
        <w:t> </w:t>
      </w:r>
      <w:r>
        <w:rPr>
          <w:sz w:val="20"/>
        </w:rPr>
        <w:t>reports</w:t>
      </w:r>
      <w:r>
        <w:rPr>
          <w:spacing w:val="-2"/>
          <w:sz w:val="20"/>
        </w:rPr>
        <w:t> </w:t>
      </w:r>
      <w:r>
        <w:rPr>
          <w:sz w:val="20"/>
        </w:rPr>
        <w:t>through</w:t>
      </w:r>
      <w:r>
        <w:rPr>
          <w:spacing w:val="-1"/>
          <w:sz w:val="20"/>
        </w:rPr>
        <w:t> </w:t>
      </w:r>
      <w:r>
        <w:rPr>
          <w:spacing w:val="-5"/>
          <w:sz w:val="20"/>
        </w:rPr>
        <w:t>E2.</w:t>
      </w:r>
    </w:p>
    <w:p>
      <w:pPr>
        <w:pStyle w:val="BodyText"/>
      </w:pPr>
    </w:p>
    <w:p>
      <w:pPr>
        <w:pStyle w:val="BodyText"/>
        <w:spacing w:before="219"/>
      </w:pPr>
    </w:p>
    <w:p>
      <w:pPr>
        <w:pStyle w:val="Heading3"/>
        <w:numPr>
          <w:ilvl w:val="2"/>
          <w:numId w:val="3"/>
        </w:numPr>
        <w:tabs>
          <w:tab w:pos="1365" w:val="left" w:leader="none"/>
        </w:tabs>
        <w:spacing w:line="240" w:lineRule="auto" w:before="0" w:after="0"/>
        <w:ind w:left="1365" w:right="0" w:hanging="1135"/>
        <w:jc w:val="left"/>
      </w:pPr>
      <w:bookmarkStart w:name="_TOC_250028" w:id="59"/>
      <w:bookmarkStart w:name="4.3.3 Solutions" w:id="60"/>
      <w:r>
        <w:rPr/>
      </w:r>
      <w:bookmarkEnd w:id="59"/>
      <w:r>
        <w:rPr>
          <w:spacing w:val="-2"/>
        </w:rPr>
        <w:t>Solutions</w:t>
      </w:r>
    </w:p>
    <w:p>
      <w:pPr>
        <w:spacing w:line="240" w:lineRule="auto" w:before="39"/>
        <w:rPr>
          <w:sz w:val="28"/>
        </w:rPr>
      </w:pPr>
    </w:p>
    <w:p>
      <w:pPr>
        <w:pStyle w:val="Heading4"/>
        <w:numPr>
          <w:ilvl w:val="3"/>
          <w:numId w:val="3"/>
        </w:numPr>
        <w:tabs>
          <w:tab w:pos="1365" w:val="left" w:leader="none"/>
        </w:tabs>
        <w:spacing w:line="240" w:lineRule="auto" w:before="0" w:after="0"/>
        <w:ind w:left="1365" w:right="0" w:hanging="1135"/>
        <w:jc w:val="left"/>
      </w:pPr>
      <w:bookmarkStart w:name="4.3.3.1 RAN slice SLA assurance" w:id="61"/>
      <w:bookmarkEnd w:id="61"/>
      <w:r>
        <w:rPr/>
      </w:r>
      <w:r>
        <w:rPr/>
        <w:t>RAN</w:t>
      </w:r>
      <w:r>
        <w:rPr>
          <w:spacing w:val="-5"/>
        </w:rPr>
        <w:t> </w:t>
      </w:r>
      <w:r>
        <w:rPr/>
        <w:t>slice</w:t>
      </w:r>
      <w:r>
        <w:rPr>
          <w:spacing w:val="-1"/>
        </w:rPr>
        <w:t> </w:t>
      </w:r>
      <w:r>
        <w:rPr/>
        <w:t>SLA</w:t>
      </w:r>
      <w:r>
        <w:rPr>
          <w:spacing w:val="-3"/>
        </w:rPr>
        <w:t> </w:t>
      </w:r>
      <w:r>
        <w:rPr>
          <w:spacing w:val="-2"/>
        </w:rPr>
        <w:t>assurance</w:t>
      </w:r>
    </w:p>
    <w:p>
      <w:pPr>
        <w:pStyle w:val="BodyText"/>
        <w:spacing w:before="177"/>
        <w:ind w:left="230"/>
      </w:pPr>
      <w:r>
        <w:rPr/>
        <w:t>The context</w:t>
      </w:r>
      <w:r>
        <w:rPr>
          <w:spacing w:val="-1"/>
        </w:rPr>
        <w:t> </w:t>
      </w:r>
      <w:r>
        <w:rPr/>
        <w:t>of</w:t>
      </w:r>
      <w:r>
        <w:rPr>
          <w:spacing w:val="-2"/>
        </w:rPr>
        <w:t> </w:t>
      </w:r>
      <w:r>
        <w:rPr/>
        <w:t>RAN</w:t>
      </w:r>
      <w:r>
        <w:rPr>
          <w:spacing w:val="-5"/>
        </w:rPr>
        <w:t> </w:t>
      </w:r>
      <w:r>
        <w:rPr/>
        <w:t>slice SLA assurance is</w:t>
      </w:r>
      <w:r>
        <w:rPr>
          <w:spacing w:val="-3"/>
        </w:rPr>
        <w:t> </w:t>
      </w:r>
      <w:r>
        <w:rPr/>
        <w:t>captured</w:t>
      </w:r>
      <w:r>
        <w:rPr>
          <w:spacing w:val="-1"/>
        </w:rPr>
        <w:t> </w:t>
      </w:r>
      <w:r>
        <w:rPr/>
        <w:t>in table</w:t>
      </w:r>
      <w:r>
        <w:rPr>
          <w:spacing w:val="1"/>
        </w:rPr>
        <w:t> </w:t>
      </w:r>
      <w:r>
        <w:rPr/>
        <w:t>4.3.3.1-</w:t>
      </w:r>
      <w:r>
        <w:rPr>
          <w:spacing w:val="-5"/>
        </w:rPr>
        <w:t>1.</w:t>
      </w:r>
    </w:p>
    <w:p>
      <w:pPr>
        <w:pStyle w:val="BodyText"/>
        <w:spacing w:before="10"/>
      </w:pPr>
    </w:p>
    <w:p>
      <w:pPr>
        <w:pStyle w:val="Heading6"/>
        <w:ind w:left="490"/>
      </w:pPr>
      <w:r>
        <w:rPr/>
        <w:t>Table</w:t>
      </w:r>
      <w:r>
        <w:rPr>
          <w:spacing w:val="-6"/>
        </w:rPr>
        <w:t> </w:t>
      </w:r>
      <w:r>
        <w:rPr/>
        <w:t>4.3.3.1-1:</w:t>
      </w:r>
      <w:r>
        <w:rPr>
          <w:spacing w:val="-7"/>
        </w:rPr>
        <w:t> </w:t>
      </w:r>
      <w:r>
        <w:rPr/>
        <w:t>RAN</w:t>
      </w:r>
      <w:r>
        <w:rPr>
          <w:spacing w:val="-4"/>
        </w:rPr>
        <w:t> </w:t>
      </w:r>
      <w:r>
        <w:rPr/>
        <w:t>slice</w:t>
      </w:r>
      <w:r>
        <w:rPr>
          <w:spacing w:val="-6"/>
        </w:rPr>
        <w:t> </w:t>
      </w:r>
      <w:r>
        <w:rPr/>
        <w:t>SLA</w:t>
      </w:r>
      <w:r>
        <w:rPr>
          <w:spacing w:val="-4"/>
        </w:rPr>
        <w:t> </w:t>
      </w:r>
      <w:r>
        <w:rPr>
          <w:spacing w:val="-2"/>
        </w:rPr>
        <w:t>assurance</w:t>
      </w:r>
    </w:p>
    <w:p>
      <w:pPr>
        <w:spacing w:line="240" w:lineRule="auto" w:before="0" w:after="0"/>
        <w:rPr>
          <w:b/>
          <w:sz w:val="15"/>
        </w:rPr>
      </w:pPr>
    </w:p>
    <w:tbl>
      <w:tblPr>
        <w:tblW w:w="0" w:type="auto"/>
        <w:jc w:val="left"/>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1"/>
        <w:gridCol w:w="6177"/>
        <w:gridCol w:w="1505"/>
      </w:tblGrid>
      <w:tr>
        <w:trPr>
          <w:trHeight w:val="445" w:hRule="atLeast"/>
        </w:trPr>
        <w:tc>
          <w:tcPr>
            <w:tcW w:w="1951" w:type="dxa"/>
            <w:shd w:val="clear" w:color="auto" w:fill="D9D9D9"/>
          </w:tcPr>
          <w:p>
            <w:pPr>
              <w:pStyle w:val="TableParagraph"/>
              <w:spacing w:before="111"/>
              <w:ind w:left="295"/>
              <w:rPr>
                <w:b/>
                <w:sz w:val="18"/>
              </w:rPr>
            </w:pPr>
            <w:r>
              <w:rPr>
                <w:b/>
                <w:sz w:val="18"/>
              </w:rPr>
              <w:t>Use</w:t>
            </w:r>
            <w:r>
              <w:rPr>
                <w:b/>
                <w:spacing w:val="-5"/>
                <w:sz w:val="18"/>
              </w:rPr>
              <w:t> </w:t>
            </w:r>
            <w:r>
              <w:rPr>
                <w:b/>
                <w:sz w:val="18"/>
              </w:rPr>
              <w:t>Case</w:t>
            </w:r>
            <w:r>
              <w:rPr>
                <w:b/>
                <w:spacing w:val="-5"/>
                <w:sz w:val="18"/>
              </w:rPr>
              <w:t> </w:t>
            </w:r>
            <w:r>
              <w:rPr>
                <w:b/>
                <w:spacing w:val="-2"/>
                <w:sz w:val="18"/>
              </w:rPr>
              <w:t>Stage</w:t>
            </w:r>
          </w:p>
        </w:tc>
        <w:tc>
          <w:tcPr>
            <w:tcW w:w="6177" w:type="dxa"/>
            <w:shd w:val="clear" w:color="auto" w:fill="D9D9D9"/>
          </w:tcPr>
          <w:p>
            <w:pPr>
              <w:pStyle w:val="TableParagraph"/>
              <w:spacing w:before="111"/>
              <w:ind w:left="3"/>
              <w:jc w:val="center"/>
              <w:rPr>
                <w:b/>
                <w:sz w:val="18"/>
              </w:rPr>
            </w:pPr>
            <w:r>
              <w:rPr>
                <w:b/>
                <w:sz w:val="18"/>
              </w:rPr>
              <w:t>Evolution</w:t>
            </w:r>
            <w:r>
              <w:rPr>
                <w:b/>
                <w:spacing w:val="-5"/>
                <w:sz w:val="18"/>
              </w:rPr>
              <w:t> </w:t>
            </w:r>
            <w:r>
              <w:rPr>
                <w:b/>
                <w:sz w:val="18"/>
              </w:rPr>
              <w:t>/</w:t>
            </w:r>
            <w:r>
              <w:rPr>
                <w:b/>
                <w:spacing w:val="-5"/>
                <w:sz w:val="18"/>
              </w:rPr>
              <w:t> </w:t>
            </w:r>
            <w:r>
              <w:rPr>
                <w:b/>
                <w:spacing w:val="-2"/>
                <w:sz w:val="18"/>
              </w:rPr>
              <w:t>Specification</w:t>
            </w:r>
          </w:p>
        </w:tc>
        <w:tc>
          <w:tcPr>
            <w:tcW w:w="1505" w:type="dxa"/>
            <w:shd w:val="clear" w:color="auto" w:fill="D9D9D9"/>
          </w:tcPr>
          <w:p>
            <w:pPr>
              <w:pStyle w:val="TableParagraph"/>
              <w:spacing w:before="1"/>
              <w:ind w:left="325"/>
              <w:rPr>
                <w:b/>
                <w:sz w:val="18"/>
              </w:rPr>
            </w:pPr>
            <w:r>
              <w:rPr>
                <w:b/>
                <w:spacing w:val="-2"/>
                <w:sz w:val="18"/>
              </w:rPr>
              <w:t>&lt;&lt;Uses&gt;&gt;</w:t>
            </w:r>
          </w:p>
          <w:p>
            <w:pPr>
              <w:pStyle w:val="TableParagraph"/>
              <w:spacing w:line="204" w:lineRule="exact" w:before="13"/>
              <w:ind w:left="245"/>
              <w:rPr>
                <w:b/>
                <w:sz w:val="18"/>
              </w:rPr>
            </w:pPr>
            <w:r>
              <w:rPr>
                <w:b/>
                <w:sz w:val="18"/>
              </w:rPr>
              <w:t>Related</w:t>
            </w:r>
            <w:r>
              <w:rPr>
                <w:b/>
                <w:spacing w:val="-9"/>
                <w:sz w:val="18"/>
              </w:rPr>
              <w:t> </w:t>
            </w:r>
            <w:r>
              <w:rPr>
                <w:b/>
                <w:spacing w:val="-5"/>
                <w:sz w:val="18"/>
              </w:rPr>
              <w:t>use</w:t>
            </w:r>
          </w:p>
        </w:tc>
      </w:tr>
      <w:tr>
        <w:trPr>
          <w:trHeight w:val="220" w:hRule="atLeast"/>
        </w:trPr>
        <w:tc>
          <w:tcPr>
            <w:tcW w:w="1951" w:type="dxa"/>
          </w:tcPr>
          <w:p>
            <w:pPr>
              <w:pStyle w:val="TableParagraph"/>
              <w:spacing w:line="199" w:lineRule="exact" w:before="1"/>
              <w:ind w:left="105"/>
              <w:rPr>
                <w:sz w:val="18"/>
              </w:rPr>
            </w:pPr>
            <w:r>
              <w:rPr>
                <w:spacing w:val="-4"/>
                <w:sz w:val="18"/>
              </w:rPr>
              <w:t>Goal</w:t>
            </w:r>
          </w:p>
        </w:tc>
        <w:tc>
          <w:tcPr>
            <w:tcW w:w="6177" w:type="dxa"/>
          </w:tcPr>
          <w:p>
            <w:pPr>
              <w:pStyle w:val="TableParagraph"/>
              <w:spacing w:line="199" w:lineRule="exact" w:before="1"/>
              <w:ind w:left="105"/>
              <w:rPr>
                <w:sz w:val="18"/>
              </w:rPr>
            </w:pPr>
            <w:r>
              <w:rPr>
                <w:sz w:val="18"/>
              </w:rPr>
              <w:t>RAN</w:t>
            </w:r>
            <w:r>
              <w:rPr>
                <w:spacing w:val="-5"/>
                <w:sz w:val="18"/>
              </w:rPr>
              <w:t> </w:t>
            </w:r>
            <w:r>
              <w:rPr>
                <w:sz w:val="18"/>
              </w:rPr>
              <w:t>slice</w:t>
            </w:r>
            <w:r>
              <w:rPr>
                <w:spacing w:val="-3"/>
                <w:sz w:val="18"/>
              </w:rPr>
              <w:t> </w:t>
            </w:r>
            <w:r>
              <w:rPr>
                <w:sz w:val="18"/>
              </w:rPr>
              <w:t>SLA</w:t>
            </w:r>
            <w:r>
              <w:rPr>
                <w:spacing w:val="-4"/>
                <w:sz w:val="18"/>
              </w:rPr>
              <w:t> </w:t>
            </w:r>
            <w:r>
              <w:rPr>
                <w:spacing w:val="-2"/>
                <w:sz w:val="18"/>
              </w:rPr>
              <w:t>assurance</w:t>
            </w:r>
          </w:p>
        </w:tc>
        <w:tc>
          <w:tcPr>
            <w:tcW w:w="1505" w:type="dxa"/>
          </w:tcPr>
          <w:p>
            <w:pPr>
              <w:pStyle w:val="TableParagraph"/>
              <w:rPr>
                <w:rFonts w:ascii="Times New Roman"/>
                <w:sz w:val="14"/>
              </w:rPr>
            </w:pPr>
          </w:p>
        </w:tc>
      </w:tr>
      <w:tr>
        <w:trPr>
          <w:trHeight w:val="220" w:hRule="atLeast"/>
        </w:trPr>
        <w:tc>
          <w:tcPr>
            <w:tcW w:w="1951" w:type="dxa"/>
          </w:tcPr>
          <w:p>
            <w:pPr>
              <w:pStyle w:val="TableParagraph"/>
              <w:spacing w:line="199" w:lineRule="exact" w:before="1"/>
              <w:ind w:left="105"/>
              <w:rPr>
                <w:sz w:val="18"/>
              </w:rPr>
            </w:pPr>
            <w:r>
              <w:rPr>
                <w:sz w:val="18"/>
              </w:rPr>
              <w:t>Actors</w:t>
            </w:r>
            <w:r>
              <w:rPr>
                <w:spacing w:val="-5"/>
                <w:sz w:val="18"/>
              </w:rPr>
              <w:t> </w:t>
            </w:r>
            <w:r>
              <w:rPr>
                <w:sz w:val="18"/>
              </w:rPr>
              <w:t>and</w:t>
            </w:r>
            <w:r>
              <w:rPr>
                <w:spacing w:val="-4"/>
                <w:sz w:val="18"/>
              </w:rPr>
              <w:t> </w:t>
            </w:r>
            <w:r>
              <w:rPr>
                <w:spacing w:val="-2"/>
                <w:sz w:val="18"/>
              </w:rPr>
              <w:t>Roles</w:t>
            </w:r>
          </w:p>
        </w:tc>
        <w:tc>
          <w:tcPr>
            <w:tcW w:w="6177" w:type="dxa"/>
          </w:tcPr>
          <w:p>
            <w:pPr>
              <w:pStyle w:val="TableParagraph"/>
              <w:spacing w:line="199" w:lineRule="exact" w:before="1"/>
              <w:ind w:left="105"/>
              <w:rPr>
                <w:sz w:val="18"/>
              </w:rPr>
            </w:pPr>
            <w:r>
              <w:rPr>
                <w:sz w:val="18"/>
              </w:rPr>
              <w:t>SMO</w:t>
            </w:r>
            <w:r>
              <w:rPr>
                <w:spacing w:val="-4"/>
                <w:sz w:val="18"/>
              </w:rPr>
              <w:t> </w:t>
            </w:r>
            <w:r>
              <w:rPr>
                <w:sz w:val="18"/>
              </w:rPr>
              <w:t>functions,</w:t>
            </w:r>
            <w:r>
              <w:rPr>
                <w:spacing w:val="-4"/>
                <w:sz w:val="18"/>
              </w:rPr>
              <w:t> </w:t>
            </w:r>
            <w:r>
              <w:rPr>
                <w:sz w:val="18"/>
              </w:rPr>
              <w:t>Non-RT</w:t>
            </w:r>
            <w:r>
              <w:rPr>
                <w:spacing w:val="-3"/>
                <w:sz w:val="18"/>
              </w:rPr>
              <w:t> </w:t>
            </w:r>
            <w:r>
              <w:rPr>
                <w:sz w:val="18"/>
              </w:rPr>
              <w:t>RIC</w:t>
            </w:r>
            <w:r>
              <w:rPr>
                <w:spacing w:val="-3"/>
                <w:sz w:val="18"/>
              </w:rPr>
              <w:t> </w:t>
            </w:r>
            <w:r>
              <w:rPr>
                <w:sz w:val="18"/>
              </w:rPr>
              <w:t>framework,</w:t>
            </w:r>
            <w:r>
              <w:rPr>
                <w:spacing w:val="-3"/>
                <w:sz w:val="18"/>
              </w:rPr>
              <w:t> </w:t>
            </w:r>
            <w:r>
              <w:rPr>
                <w:sz w:val="18"/>
              </w:rPr>
              <w:t>Near-RT</w:t>
            </w:r>
            <w:r>
              <w:rPr>
                <w:spacing w:val="-3"/>
                <w:sz w:val="18"/>
              </w:rPr>
              <w:t> </w:t>
            </w:r>
            <w:r>
              <w:rPr>
                <w:sz w:val="18"/>
              </w:rPr>
              <w:t>RIC,</w:t>
            </w:r>
            <w:r>
              <w:rPr>
                <w:spacing w:val="-3"/>
                <w:sz w:val="18"/>
              </w:rPr>
              <w:t> </w:t>
            </w:r>
            <w:r>
              <w:rPr>
                <w:sz w:val="18"/>
              </w:rPr>
              <w:t>E2</w:t>
            </w:r>
            <w:r>
              <w:rPr>
                <w:spacing w:val="-4"/>
                <w:sz w:val="18"/>
              </w:rPr>
              <w:t> </w:t>
            </w:r>
            <w:r>
              <w:rPr>
                <w:spacing w:val="-2"/>
                <w:sz w:val="18"/>
              </w:rPr>
              <w:t>nodes</w:t>
            </w:r>
          </w:p>
        </w:tc>
        <w:tc>
          <w:tcPr>
            <w:tcW w:w="1505" w:type="dxa"/>
          </w:tcPr>
          <w:p>
            <w:pPr>
              <w:pStyle w:val="TableParagraph"/>
              <w:rPr>
                <w:rFonts w:ascii="Times New Roman"/>
                <w:sz w:val="14"/>
              </w:rPr>
            </w:pPr>
          </w:p>
        </w:tc>
      </w:tr>
      <w:tr>
        <w:trPr>
          <w:trHeight w:val="440" w:hRule="atLeast"/>
        </w:trPr>
        <w:tc>
          <w:tcPr>
            <w:tcW w:w="1951" w:type="dxa"/>
          </w:tcPr>
          <w:p>
            <w:pPr>
              <w:pStyle w:val="TableParagraph"/>
              <w:spacing w:before="111"/>
              <w:ind w:left="105"/>
              <w:rPr>
                <w:sz w:val="18"/>
              </w:rPr>
            </w:pPr>
            <w:r>
              <w:rPr>
                <w:spacing w:val="-2"/>
                <w:sz w:val="18"/>
              </w:rPr>
              <w:t>Assumptions</w:t>
            </w:r>
          </w:p>
        </w:tc>
        <w:tc>
          <w:tcPr>
            <w:tcW w:w="6177" w:type="dxa"/>
          </w:tcPr>
          <w:p>
            <w:pPr>
              <w:pStyle w:val="TableParagraph"/>
              <w:spacing w:before="1"/>
              <w:ind w:left="105"/>
              <w:rPr>
                <w:sz w:val="18"/>
              </w:rPr>
            </w:pPr>
            <w:r>
              <w:rPr>
                <w:sz w:val="18"/>
              </w:rPr>
              <w:t>All</w:t>
            </w:r>
            <w:r>
              <w:rPr>
                <w:spacing w:val="-6"/>
                <w:sz w:val="18"/>
              </w:rPr>
              <w:t> </w:t>
            </w:r>
            <w:r>
              <w:rPr>
                <w:sz w:val="18"/>
              </w:rPr>
              <w:t>relevant</w:t>
            </w:r>
            <w:r>
              <w:rPr>
                <w:spacing w:val="-6"/>
                <w:sz w:val="18"/>
              </w:rPr>
              <w:t> </w:t>
            </w:r>
            <w:r>
              <w:rPr>
                <w:sz w:val="18"/>
              </w:rPr>
              <w:t>functions</w:t>
            </w:r>
            <w:r>
              <w:rPr>
                <w:spacing w:val="-6"/>
                <w:sz w:val="18"/>
              </w:rPr>
              <w:t> </w:t>
            </w:r>
            <w:r>
              <w:rPr>
                <w:sz w:val="18"/>
              </w:rPr>
              <w:t>and</w:t>
            </w:r>
            <w:r>
              <w:rPr>
                <w:spacing w:val="-6"/>
                <w:sz w:val="18"/>
              </w:rPr>
              <w:t> </w:t>
            </w:r>
            <w:r>
              <w:rPr>
                <w:sz w:val="18"/>
              </w:rPr>
              <w:t>components</w:t>
            </w:r>
            <w:r>
              <w:rPr>
                <w:spacing w:val="-6"/>
                <w:sz w:val="18"/>
              </w:rPr>
              <w:t> </w:t>
            </w:r>
            <w:r>
              <w:rPr>
                <w:sz w:val="18"/>
              </w:rPr>
              <w:t>are</w:t>
            </w:r>
            <w:r>
              <w:rPr>
                <w:spacing w:val="-5"/>
                <w:sz w:val="18"/>
              </w:rPr>
              <w:t> </w:t>
            </w:r>
            <w:r>
              <w:rPr>
                <w:spacing w:val="-2"/>
                <w:sz w:val="18"/>
              </w:rPr>
              <w:t>instantiated.</w:t>
            </w:r>
          </w:p>
          <w:p>
            <w:pPr>
              <w:pStyle w:val="TableParagraph"/>
              <w:spacing w:line="199" w:lineRule="exact" w:before="13"/>
              <w:ind w:left="105"/>
              <w:rPr>
                <w:sz w:val="18"/>
              </w:rPr>
            </w:pPr>
            <w:r>
              <w:rPr>
                <w:sz w:val="18"/>
              </w:rPr>
              <w:t>A1,</w:t>
            </w:r>
            <w:r>
              <w:rPr>
                <w:spacing w:val="-6"/>
                <w:sz w:val="18"/>
              </w:rPr>
              <w:t> </w:t>
            </w:r>
            <w:r>
              <w:rPr>
                <w:sz w:val="18"/>
              </w:rPr>
              <w:t>O1,</w:t>
            </w:r>
            <w:r>
              <w:rPr>
                <w:spacing w:val="-5"/>
                <w:sz w:val="18"/>
              </w:rPr>
              <w:t> </w:t>
            </w:r>
            <w:r>
              <w:rPr>
                <w:sz w:val="18"/>
              </w:rPr>
              <w:t>E2</w:t>
            </w:r>
            <w:r>
              <w:rPr>
                <w:spacing w:val="-6"/>
                <w:sz w:val="18"/>
              </w:rPr>
              <w:t> </w:t>
            </w:r>
            <w:r>
              <w:rPr>
                <w:sz w:val="18"/>
              </w:rPr>
              <w:t>interface</w:t>
            </w:r>
            <w:r>
              <w:rPr>
                <w:spacing w:val="-5"/>
                <w:sz w:val="18"/>
              </w:rPr>
              <w:t> </w:t>
            </w:r>
            <w:r>
              <w:rPr>
                <w:sz w:val="18"/>
              </w:rPr>
              <w:t>connectivity</w:t>
            </w:r>
            <w:r>
              <w:rPr>
                <w:spacing w:val="-5"/>
                <w:sz w:val="18"/>
              </w:rPr>
              <w:t> </w:t>
            </w:r>
            <w:r>
              <w:rPr>
                <w:sz w:val="18"/>
              </w:rPr>
              <w:t>is</w:t>
            </w:r>
            <w:r>
              <w:rPr>
                <w:spacing w:val="-6"/>
                <w:sz w:val="18"/>
              </w:rPr>
              <w:t> </w:t>
            </w:r>
            <w:r>
              <w:rPr>
                <w:spacing w:val="-2"/>
                <w:sz w:val="18"/>
              </w:rPr>
              <w:t>established.</w:t>
            </w:r>
          </w:p>
        </w:tc>
        <w:tc>
          <w:tcPr>
            <w:tcW w:w="1505" w:type="dxa"/>
          </w:tcPr>
          <w:p>
            <w:pPr>
              <w:pStyle w:val="TableParagraph"/>
              <w:rPr>
                <w:rFonts w:ascii="Times New Roman"/>
                <w:sz w:val="18"/>
              </w:rPr>
            </w:pPr>
          </w:p>
        </w:tc>
      </w:tr>
      <w:tr>
        <w:trPr>
          <w:trHeight w:val="1325" w:hRule="atLeast"/>
        </w:trPr>
        <w:tc>
          <w:tcPr>
            <w:tcW w:w="1951" w:type="dxa"/>
          </w:tcPr>
          <w:p>
            <w:pPr>
              <w:pStyle w:val="TableParagraph"/>
              <w:rPr>
                <w:b/>
                <w:sz w:val="18"/>
              </w:rPr>
            </w:pPr>
          </w:p>
          <w:p>
            <w:pPr>
              <w:pStyle w:val="TableParagraph"/>
              <w:spacing w:before="142"/>
              <w:rPr>
                <w:b/>
                <w:sz w:val="18"/>
              </w:rPr>
            </w:pPr>
          </w:p>
          <w:p>
            <w:pPr>
              <w:pStyle w:val="TableParagraph"/>
              <w:ind w:left="105"/>
              <w:rPr>
                <w:sz w:val="18"/>
              </w:rPr>
            </w:pPr>
            <w:r>
              <w:rPr>
                <w:spacing w:val="-2"/>
                <w:sz w:val="18"/>
              </w:rPr>
              <w:t>Pre-conditions</w:t>
            </w:r>
          </w:p>
        </w:tc>
        <w:tc>
          <w:tcPr>
            <w:tcW w:w="6177" w:type="dxa"/>
          </w:tcPr>
          <w:p>
            <w:pPr>
              <w:pStyle w:val="TableParagraph"/>
              <w:spacing w:line="254" w:lineRule="auto" w:before="1"/>
              <w:ind w:left="105" w:right="227"/>
              <w:rPr>
                <w:sz w:val="18"/>
              </w:rPr>
            </w:pPr>
            <w:r>
              <w:rPr>
                <w:sz w:val="18"/>
              </w:rPr>
              <w:t>Near-RT</w:t>
            </w:r>
            <w:r>
              <w:rPr>
                <w:spacing w:val="-5"/>
                <w:sz w:val="18"/>
              </w:rPr>
              <w:t> </w:t>
            </w:r>
            <w:r>
              <w:rPr>
                <w:sz w:val="18"/>
              </w:rPr>
              <w:t>RIC</w:t>
            </w:r>
            <w:r>
              <w:rPr>
                <w:spacing w:val="-5"/>
                <w:sz w:val="18"/>
              </w:rPr>
              <w:t> </w:t>
            </w:r>
            <w:r>
              <w:rPr>
                <w:sz w:val="18"/>
              </w:rPr>
              <w:t>and</w:t>
            </w:r>
            <w:r>
              <w:rPr>
                <w:spacing w:val="-5"/>
                <w:sz w:val="18"/>
              </w:rPr>
              <w:t> </w:t>
            </w:r>
            <w:r>
              <w:rPr>
                <w:sz w:val="18"/>
              </w:rPr>
              <w:t>Non-RT</w:t>
            </w:r>
            <w:r>
              <w:rPr>
                <w:spacing w:val="-5"/>
                <w:sz w:val="18"/>
              </w:rPr>
              <w:t> </w:t>
            </w:r>
            <w:r>
              <w:rPr>
                <w:sz w:val="18"/>
              </w:rPr>
              <w:t>RIC</w:t>
            </w:r>
            <w:r>
              <w:rPr>
                <w:spacing w:val="-5"/>
                <w:sz w:val="18"/>
              </w:rPr>
              <w:t> </w:t>
            </w:r>
            <w:r>
              <w:rPr>
                <w:sz w:val="18"/>
              </w:rPr>
              <w:t>are</w:t>
            </w:r>
            <w:r>
              <w:rPr>
                <w:spacing w:val="-5"/>
                <w:sz w:val="18"/>
              </w:rPr>
              <w:t> </w:t>
            </w:r>
            <w:r>
              <w:rPr>
                <w:sz w:val="18"/>
              </w:rPr>
              <w:t>instantiated</w:t>
            </w:r>
            <w:r>
              <w:rPr>
                <w:spacing w:val="-5"/>
                <w:sz w:val="18"/>
              </w:rPr>
              <w:t> </w:t>
            </w:r>
            <w:r>
              <w:rPr>
                <w:sz w:val="18"/>
              </w:rPr>
              <w:t>with</w:t>
            </w:r>
            <w:r>
              <w:rPr>
                <w:spacing w:val="-5"/>
                <w:sz w:val="18"/>
              </w:rPr>
              <w:t> </w:t>
            </w:r>
            <w:r>
              <w:rPr>
                <w:sz w:val="18"/>
              </w:rPr>
              <w:t>A1</w:t>
            </w:r>
            <w:r>
              <w:rPr>
                <w:spacing w:val="-5"/>
                <w:sz w:val="18"/>
              </w:rPr>
              <w:t> </w:t>
            </w:r>
            <w:r>
              <w:rPr>
                <w:sz w:val="18"/>
              </w:rPr>
              <w:t>interface connectivity being established between them.</w:t>
            </w:r>
          </w:p>
          <w:p>
            <w:pPr>
              <w:pStyle w:val="TableParagraph"/>
              <w:spacing w:line="261" w:lineRule="auto" w:before="1"/>
              <w:ind w:left="105"/>
              <w:rPr>
                <w:sz w:val="18"/>
              </w:rPr>
            </w:pPr>
            <w:r>
              <w:rPr>
                <w:sz w:val="18"/>
              </w:rPr>
              <w:t>O1</w:t>
            </w:r>
            <w:r>
              <w:rPr>
                <w:spacing w:val="-5"/>
                <w:sz w:val="18"/>
              </w:rPr>
              <w:t> </w:t>
            </w:r>
            <w:r>
              <w:rPr>
                <w:sz w:val="18"/>
              </w:rPr>
              <w:t>interfaces</w:t>
            </w:r>
            <w:r>
              <w:rPr>
                <w:spacing w:val="-5"/>
                <w:sz w:val="18"/>
              </w:rPr>
              <w:t> </w:t>
            </w:r>
            <w:r>
              <w:rPr>
                <w:sz w:val="18"/>
              </w:rPr>
              <w:t>are</w:t>
            </w:r>
            <w:r>
              <w:rPr>
                <w:spacing w:val="-5"/>
                <w:sz w:val="18"/>
              </w:rPr>
              <w:t> </w:t>
            </w:r>
            <w:r>
              <w:rPr>
                <w:sz w:val="18"/>
              </w:rPr>
              <w:t>established</w:t>
            </w:r>
            <w:r>
              <w:rPr>
                <w:spacing w:val="-5"/>
                <w:sz w:val="18"/>
              </w:rPr>
              <w:t> </w:t>
            </w:r>
            <w:r>
              <w:rPr>
                <w:sz w:val="18"/>
              </w:rPr>
              <w:t>between</w:t>
            </w:r>
            <w:r>
              <w:rPr>
                <w:spacing w:val="-5"/>
                <w:sz w:val="18"/>
              </w:rPr>
              <w:t> </w:t>
            </w:r>
            <w:r>
              <w:rPr>
                <w:sz w:val="18"/>
              </w:rPr>
              <w:t>SMO</w:t>
            </w:r>
            <w:r>
              <w:rPr>
                <w:spacing w:val="-5"/>
                <w:sz w:val="18"/>
              </w:rPr>
              <w:t> </w:t>
            </w:r>
            <w:r>
              <w:rPr>
                <w:sz w:val="18"/>
              </w:rPr>
              <w:t>and</w:t>
            </w:r>
            <w:r>
              <w:rPr>
                <w:spacing w:val="-5"/>
                <w:sz w:val="18"/>
              </w:rPr>
              <w:t> </w:t>
            </w:r>
            <w:r>
              <w:rPr>
                <w:sz w:val="18"/>
              </w:rPr>
              <w:t>Near-RT</w:t>
            </w:r>
            <w:r>
              <w:rPr>
                <w:spacing w:val="-4"/>
                <w:sz w:val="18"/>
              </w:rPr>
              <w:t> </w:t>
            </w:r>
            <w:r>
              <w:rPr>
                <w:sz w:val="18"/>
              </w:rPr>
              <w:t>RIC,</w:t>
            </w:r>
            <w:r>
              <w:rPr>
                <w:spacing w:val="-4"/>
                <w:sz w:val="18"/>
              </w:rPr>
              <w:t> </w:t>
            </w:r>
            <w:r>
              <w:rPr>
                <w:sz w:val="18"/>
              </w:rPr>
              <w:t>and</w:t>
            </w:r>
            <w:r>
              <w:rPr>
                <w:spacing w:val="-4"/>
                <w:sz w:val="18"/>
              </w:rPr>
              <w:t> </w:t>
            </w:r>
            <w:r>
              <w:rPr>
                <w:sz w:val="18"/>
              </w:rPr>
              <w:t>SMO and E2 nodes.</w:t>
            </w:r>
          </w:p>
          <w:p>
            <w:pPr>
              <w:pStyle w:val="TableParagraph"/>
              <w:spacing w:line="201" w:lineRule="exact"/>
              <w:ind w:left="105"/>
              <w:rPr>
                <w:sz w:val="18"/>
              </w:rPr>
            </w:pPr>
            <w:r>
              <w:rPr>
                <w:sz w:val="18"/>
              </w:rPr>
              <w:t>RAN</w:t>
            </w:r>
            <w:r>
              <w:rPr>
                <w:spacing w:val="-1"/>
                <w:sz w:val="18"/>
              </w:rPr>
              <w:t> </w:t>
            </w:r>
            <w:r>
              <w:rPr>
                <w:sz w:val="18"/>
              </w:rPr>
              <w:t>slice</w:t>
            </w:r>
            <w:r>
              <w:rPr>
                <w:spacing w:val="-1"/>
                <w:sz w:val="18"/>
              </w:rPr>
              <w:t> </w:t>
            </w:r>
            <w:r>
              <w:rPr>
                <w:sz w:val="18"/>
              </w:rPr>
              <w:t>SLA</w:t>
            </w:r>
            <w:r>
              <w:rPr>
                <w:spacing w:val="-1"/>
                <w:sz w:val="18"/>
              </w:rPr>
              <w:t> </w:t>
            </w:r>
            <w:r>
              <w:rPr>
                <w:sz w:val="18"/>
              </w:rPr>
              <w:t>assurance</w:t>
            </w:r>
            <w:r>
              <w:rPr>
                <w:spacing w:val="-1"/>
                <w:sz w:val="18"/>
              </w:rPr>
              <w:t> </w:t>
            </w:r>
            <w:r>
              <w:rPr>
                <w:sz w:val="18"/>
              </w:rPr>
              <w:t>applications</w:t>
            </w:r>
            <w:r>
              <w:rPr>
                <w:spacing w:val="-1"/>
                <w:sz w:val="18"/>
              </w:rPr>
              <w:t> </w:t>
            </w:r>
            <w:r>
              <w:rPr>
                <w:sz w:val="18"/>
              </w:rPr>
              <w:t>have</w:t>
            </w:r>
            <w:r>
              <w:rPr>
                <w:spacing w:val="-1"/>
                <w:sz w:val="18"/>
              </w:rPr>
              <w:t> </w:t>
            </w:r>
            <w:r>
              <w:rPr>
                <w:sz w:val="18"/>
              </w:rPr>
              <w:t>been</w:t>
            </w:r>
            <w:r>
              <w:rPr>
                <w:spacing w:val="-2"/>
                <w:sz w:val="18"/>
              </w:rPr>
              <w:t> </w:t>
            </w:r>
            <w:r>
              <w:rPr>
                <w:sz w:val="18"/>
              </w:rPr>
              <w:t>deployed</w:t>
            </w:r>
            <w:r>
              <w:rPr>
                <w:spacing w:val="-1"/>
                <w:sz w:val="18"/>
              </w:rPr>
              <w:t> </w:t>
            </w:r>
            <w:r>
              <w:rPr>
                <w:sz w:val="18"/>
              </w:rPr>
              <w:t>in</w:t>
            </w:r>
            <w:r>
              <w:rPr>
                <w:spacing w:val="-2"/>
                <w:sz w:val="18"/>
              </w:rPr>
              <w:t> </w:t>
            </w:r>
            <w:r>
              <w:rPr>
                <w:sz w:val="18"/>
              </w:rPr>
              <w:t>Non-</w:t>
            </w:r>
            <w:r>
              <w:rPr>
                <w:spacing w:val="-5"/>
                <w:sz w:val="18"/>
              </w:rPr>
              <w:t>RT</w:t>
            </w:r>
          </w:p>
          <w:p>
            <w:pPr>
              <w:pStyle w:val="TableParagraph"/>
              <w:spacing w:line="199" w:lineRule="exact" w:before="13"/>
              <w:ind w:left="105"/>
              <w:rPr>
                <w:sz w:val="18"/>
              </w:rPr>
            </w:pPr>
            <w:r>
              <w:rPr>
                <w:sz w:val="18"/>
              </w:rPr>
              <w:t>RIC</w:t>
            </w:r>
            <w:r>
              <w:rPr>
                <w:spacing w:val="-1"/>
                <w:sz w:val="18"/>
              </w:rPr>
              <w:t> </w:t>
            </w:r>
            <w:r>
              <w:rPr>
                <w:sz w:val="18"/>
              </w:rPr>
              <w:t>and</w:t>
            </w:r>
            <w:r>
              <w:rPr>
                <w:spacing w:val="-2"/>
                <w:sz w:val="18"/>
              </w:rPr>
              <w:t> </w:t>
            </w:r>
            <w:r>
              <w:rPr>
                <w:sz w:val="18"/>
              </w:rPr>
              <w:t>Near-RT</w:t>
            </w:r>
            <w:r>
              <w:rPr>
                <w:spacing w:val="-1"/>
                <w:sz w:val="18"/>
              </w:rPr>
              <w:t> </w:t>
            </w:r>
            <w:r>
              <w:rPr>
                <w:sz w:val="18"/>
              </w:rPr>
              <w:t>RIC</w:t>
            </w:r>
            <w:r>
              <w:rPr>
                <w:spacing w:val="-1"/>
                <w:sz w:val="18"/>
              </w:rPr>
              <w:t> </w:t>
            </w:r>
            <w:r>
              <w:rPr>
                <w:spacing w:val="-2"/>
                <w:sz w:val="18"/>
              </w:rPr>
              <w:t>respectively.</w:t>
            </w:r>
          </w:p>
        </w:tc>
        <w:tc>
          <w:tcPr>
            <w:tcW w:w="1505" w:type="dxa"/>
          </w:tcPr>
          <w:p>
            <w:pPr>
              <w:pStyle w:val="TableParagraph"/>
              <w:rPr>
                <w:rFonts w:ascii="Times New Roman"/>
                <w:sz w:val="18"/>
              </w:rPr>
            </w:pPr>
          </w:p>
        </w:tc>
      </w:tr>
      <w:tr>
        <w:trPr>
          <w:trHeight w:val="220" w:hRule="atLeast"/>
        </w:trPr>
        <w:tc>
          <w:tcPr>
            <w:tcW w:w="1951" w:type="dxa"/>
          </w:tcPr>
          <w:p>
            <w:pPr>
              <w:pStyle w:val="TableParagraph"/>
              <w:spacing w:line="199" w:lineRule="exact" w:before="1"/>
              <w:ind w:left="105"/>
              <w:rPr>
                <w:sz w:val="18"/>
              </w:rPr>
            </w:pPr>
            <w:r>
              <w:rPr>
                <w:sz w:val="18"/>
              </w:rPr>
              <w:t>Begins</w:t>
            </w:r>
            <w:r>
              <w:rPr>
                <w:spacing w:val="-6"/>
                <w:sz w:val="18"/>
              </w:rPr>
              <w:t> </w:t>
            </w:r>
            <w:r>
              <w:rPr>
                <w:spacing w:val="-4"/>
                <w:sz w:val="18"/>
              </w:rPr>
              <w:t>when</w:t>
            </w:r>
          </w:p>
        </w:tc>
        <w:tc>
          <w:tcPr>
            <w:tcW w:w="6177" w:type="dxa"/>
          </w:tcPr>
          <w:p>
            <w:pPr>
              <w:pStyle w:val="TableParagraph"/>
              <w:spacing w:line="199" w:lineRule="exact" w:before="1"/>
              <w:ind w:left="105"/>
              <w:rPr>
                <w:sz w:val="18"/>
              </w:rPr>
            </w:pPr>
            <w:r>
              <w:rPr>
                <w:sz w:val="18"/>
              </w:rPr>
              <w:t>A</w:t>
            </w:r>
            <w:r>
              <w:rPr>
                <w:spacing w:val="-5"/>
                <w:sz w:val="18"/>
              </w:rPr>
              <w:t> </w:t>
            </w:r>
            <w:r>
              <w:rPr>
                <w:sz w:val="18"/>
              </w:rPr>
              <w:t>RAN</w:t>
            </w:r>
            <w:r>
              <w:rPr>
                <w:spacing w:val="-5"/>
                <w:sz w:val="18"/>
              </w:rPr>
              <w:t> </w:t>
            </w:r>
            <w:r>
              <w:rPr>
                <w:sz w:val="18"/>
              </w:rPr>
              <w:t>slice</w:t>
            </w:r>
            <w:r>
              <w:rPr>
                <w:spacing w:val="-4"/>
                <w:sz w:val="18"/>
              </w:rPr>
              <w:t> </w:t>
            </w:r>
            <w:r>
              <w:rPr>
                <w:sz w:val="18"/>
              </w:rPr>
              <w:t>is</w:t>
            </w:r>
            <w:r>
              <w:rPr>
                <w:spacing w:val="-4"/>
                <w:sz w:val="18"/>
              </w:rPr>
              <w:t> </w:t>
            </w:r>
            <w:r>
              <w:rPr>
                <w:sz w:val="18"/>
              </w:rPr>
              <w:t>activated,</w:t>
            </w:r>
            <w:r>
              <w:rPr>
                <w:spacing w:val="-4"/>
                <w:sz w:val="18"/>
              </w:rPr>
              <w:t> </w:t>
            </w:r>
            <w:r>
              <w:rPr>
                <w:sz w:val="18"/>
              </w:rPr>
              <w:t>or</w:t>
            </w:r>
            <w:r>
              <w:rPr>
                <w:spacing w:val="-4"/>
                <w:sz w:val="18"/>
              </w:rPr>
              <w:t> </w:t>
            </w:r>
            <w:r>
              <w:rPr>
                <w:sz w:val="18"/>
              </w:rPr>
              <w:t>an</w:t>
            </w:r>
            <w:r>
              <w:rPr>
                <w:spacing w:val="-5"/>
                <w:sz w:val="18"/>
              </w:rPr>
              <w:t> </w:t>
            </w:r>
            <w:r>
              <w:rPr>
                <w:sz w:val="18"/>
              </w:rPr>
              <w:t>operator</w:t>
            </w:r>
            <w:r>
              <w:rPr>
                <w:spacing w:val="-3"/>
                <w:sz w:val="18"/>
              </w:rPr>
              <w:t> </w:t>
            </w:r>
            <w:r>
              <w:rPr>
                <w:sz w:val="18"/>
              </w:rPr>
              <w:t>defined</w:t>
            </w:r>
            <w:r>
              <w:rPr>
                <w:spacing w:val="-5"/>
                <w:sz w:val="18"/>
              </w:rPr>
              <w:t> </w:t>
            </w:r>
            <w:r>
              <w:rPr>
                <w:sz w:val="18"/>
              </w:rPr>
              <w:t>trigger</w:t>
            </w:r>
            <w:r>
              <w:rPr>
                <w:spacing w:val="-5"/>
                <w:sz w:val="18"/>
              </w:rPr>
              <w:t> </w:t>
            </w:r>
            <w:r>
              <w:rPr>
                <w:sz w:val="18"/>
              </w:rPr>
              <w:t>is</w:t>
            </w:r>
            <w:r>
              <w:rPr>
                <w:spacing w:val="-4"/>
                <w:sz w:val="18"/>
              </w:rPr>
              <w:t> </w:t>
            </w:r>
            <w:r>
              <w:rPr>
                <w:spacing w:val="-2"/>
                <w:sz w:val="18"/>
              </w:rPr>
              <w:t>detected.</w:t>
            </w:r>
          </w:p>
        </w:tc>
        <w:tc>
          <w:tcPr>
            <w:tcW w:w="1505" w:type="dxa"/>
          </w:tcPr>
          <w:p>
            <w:pPr>
              <w:pStyle w:val="TableParagraph"/>
              <w:rPr>
                <w:rFonts w:ascii="Times New Roman"/>
                <w:sz w:val="14"/>
              </w:rPr>
            </w:pPr>
          </w:p>
        </w:tc>
      </w:tr>
      <w:tr>
        <w:trPr>
          <w:trHeight w:val="664" w:hRule="atLeast"/>
        </w:trPr>
        <w:tc>
          <w:tcPr>
            <w:tcW w:w="1951" w:type="dxa"/>
          </w:tcPr>
          <w:p>
            <w:pPr>
              <w:pStyle w:val="TableParagraph"/>
              <w:spacing w:before="14"/>
              <w:rPr>
                <w:b/>
                <w:sz w:val="18"/>
              </w:rPr>
            </w:pPr>
          </w:p>
          <w:p>
            <w:pPr>
              <w:pStyle w:val="TableParagraph"/>
              <w:ind w:left="105"/>
              <w:rPr>
                <w:sz w:val="18"/>
              </w:rPr>
            </w:pPr>
            <w:r>
              <w:rPr>
                <w:sz w:val="18"/>
              </w:rPr>
              <w:t>Step</w:t>
            </w:r>
            <w:r>
              <w:rPr>
                <w:spacing w:val="-5"/>
                <w:sz w:val="18"/>
              </w:rPr>
              <w:t> </w:t>
            </w:r>
            <w:r>
              <w:rPr>
                <w:sz w:val="18"/>
              </w:rPr>
              <w:t>1</w:t>
            </w:r>
            <w:r>
              <w:rPr>
                <w:spacing w:val="-3"/>
                <w:sz w:val="18"/>
              </w:rPr>
              <w:t> </w:t>
            </w:r>
            <w:r>
              <w:rPr>
                <w:spacing w:val="-5"/>
                <w:sz w:val="18"/>
              </w:rPr>
              <w:t>(M)</w:t>
            </w:r>
          </w:p>
        </w:tc>
        <w:tc>
          <w:tcPr>
            <w:tcW w:w="6177" w:type="dxa"/>
          </w:tcPr>
          <w:p>
            <w:pPr>
              <w:pStyle w:val="TableParagraph"/>
              <w:spacing w:line="254" w:lineRule="auto" w:before="1"/>
              <w:ind w:left="105"/>
              <w:rPr>
                <w:sz w:val="18"/>
              </w:rPr>
            </w:pPr>
            <w:r>
              <w:rPr>
                <w:sz w:val="18"/>
              </w:rPr>
              <w:t>OAM functions may configure baseline</w:t>
            </w:r>
            <w:r>
              <w:rPr>
                <w:spacing w:val="-4"/>
                <w:sz w:val="18"/>
              </w:rPr>
              <w:t> </w:t>
            </w:r>
            <w:r>
              <w:rPr>
                <w:sz w:val="18"/>
              </w:rPr>
              <w:t>slice SLA</w:t>
            </w:r>
            <w:r>
              <w:rPr>
                <w:spacing w:val="-1"/>
                <w:sz w:val="18"/>
              </w:rPr>
              <w:t> </w:t>
            </w:r>
            <w:r>
              <w:rPr>
                <w:sz w:val="18"/>
              </w:rPr>
              <w:t>Assurance</w:t>
            </w:r>
            <w:r>
              <w:rPr>
                <w:spacing w:val="-5"/>
                <w:sz w:val="18"/>
              </w:rPr>
              <w:t> </w:t>
            </w:r>
            <w:r>
              <w:rPr>
                <w:sz w:val="18"/>
              </w:rPr>
              <w:t>parameters in E2 node(s) through O1 interface.</w:t>
            </w:r>
          </w:p>
          <w:p>
            <w:pPr>
              <w:pStyle w:val="TableParagraph"/>
              <w:spacing w:line="199" w:lineRule="exact" w:before="6"/>
              <w:ind w:left="105"/>
              <w:rPr>
                <w:sz w:val="18"/>
              </w:rPr>
            </w:pPr>
            <w:r>
              <w:rPr>
                <w:sz w:val="18"/>
              </w:rPr>
              <w:t>OAM</w:t>
            </w:r>
            <w:r>
              <w:rPr>
                <w:spacing w:val="-5"/>
                <w:sz w:val="18"/>
              </w:rPr>
              <w:t> </w:t>
            </w:r>
            <w:r>
              <w:rPr>
                <w:sz w:val="18"/>
              </w:rPr>
              <w:t>functions</w:t>
            </w:r>
            <w:r>
              <w:rPr>
                <w:spacing w:val="-3"/>
                <w:sz w:val="18"/>
              </w:rPr>
              <w:t> </w:t>
            </w:r>
            <w:r>
              <w:rPr>
                <w:sz w:val="18"/>
              </w:rPr>
              <w:t>collects</w:t>
            </w:r>
            <w:r>
              <w:rPr>
                <w:spacing w:val="-2"/>
                <w:sz w:val="18"/>
              </w:rPr>
              <w:t> </w:t>
            </w:r>
            <w:r>
              <w:rPr>
                <w:sz w:val="18"/>
              </w:rPr>
              <w:t>data</w:t>
            </w:r>
            <w:r>
              <w:rPr>
                <w:spacing w:val="-3"/>
                <w:sz w:val="18"/>
              </w:rPr>
              <w:t> </w:t>
            </w:r>
            <w:r>
              <w:rPr>
                <w:sz w:val="18"/>
              </w:rPr>
              <w:t>from</w:t>
            </w:r>
            <w:r>
              <w:rPr>
                <w:spacing w:val="-3"/>
                <w:sz w:val="18"/>
              </w:rPr>
              <w:t> </w:t>
            </w:r>
            <w:r>
              <w:rPr>
                <w:sz w:val="18"/>
              </w:rPr>
              <w:t>E2</w:t>
            </w:r>
            <w:r>
              <w:rPr>
                <w:spacing w:val="-2"/>
                <w:sz w:val="18"/>
              </w:rPr>
              <w:t> </w:t>
            </w:r>
            <w:r>
              <w:rPr>
                <w:sz w:val="18"/>
              </w:rPr>
              <w:t>node</w:t>
            </w:r>
            <w:r>
              <w:rPr>
                <w:spacing w:val="-3"/>
                <w:sz w:val="18"/>
              </w:rPr>
              <w:t> </w:t>
            </w:r>
            <w:r>
              <w:rPr>
                <w:sz w:val="18"/>
              </w:rPr>
              <w:t>through</w:t>
            </w:r>
            <w:r>
              <w:rPr>
                <w:spacing w:val="-3"/>
                <w:sz w:val="18"/>
              </w:rPr>
              <w:t> </w:t>
            </w:r>
            <w:r>
              <w:rPr>
                <w:sz w:val="18"/>
              </w:rPr>
              <w:t>O1</w:t>
            </w:r>
            <w:r>
              <w:rPr>
                <w:spacing w:val="-2"/>
                <w:sz w:val="18"/>
              </w:rPr>
              <w:t> interface.</w:t>
            </w:r>
          </w:p>
        </w:tc>
        <w:tc>
          <w:tcPr>
            <w:tcW w:w="1505" w:type="dxa"/>
          </w:tcPr>
          <w:p>
            <w:pPr>
              <w:pStyle w:val="TableParagraph"/>
              <w:rPr>
                <w:rFonts w:ascii="Times New Roman"/>
                <w:sz w:val="18"/>
              </w:rPr>
            </w:pPr>
          </w:p>
        </w:tc>
      </w:tr>
      <w:tr>
        <w:trPr>
          <w:trHeight w:val="880" w:hRule="atLeast"/>
        </w:trPr>
        <w:tc>
          <w:tcPr>
            <w:tcW w:w="1951" w:type="dxa"/>
          </w:tcPr>
          <w:p>
            <w:pPr>
              <w:pStyle w:val="TableParagraph"/>
              <w:spacing w:before="124"/>
              <w:rPr>
                <w:b/>
                <w:sz w:val="18"/>
              </w:rPr>
            </w:pPr>
          </w:p>
          <w:p>
            <w:pPr>
              <w:pStyle w:val="TableParagraph"/>
              <w:ind w:left="105"/>
              <w:rPr>
                <w:sz w:val="18"/>
              </w:rPr>
            </w:pPr>
            <w:r>
              <w:rPr>
                <w:sz w:val="18"/>
              </w:rPr>
              <w:t>Step</w:t>
            </w:r>
            <w:r>
              <w:rPr>
                <w:spacing w:val="-5"/>
                <w:sz w:val="18"/>
              </w:rPr>
              <w:t> </w:t>
            </w:r>
            <w:r>
              <w:rPr>
                <w:sz w:val="18"/>
              </w:rPr>
              <w:t>2</w:t>
            </w:r>
            <w:r>
              <w:rPr>
                <w:spacing w:val="-2"/>
                <w:sz w:val="18"/>
              </w:rPr>
              <w:t> </w:t>
            </w:r>
            <w:r>
              <w:rPr>
                <w:spacing w:val="-5"/>
                <w:sz w:val="18"/>
              </w:rPr>
              <w:t>(M)</w:t>
            </w:r>
          </w:p>
        </w:tc>
        <w:tc>
          <w:tcPr>
            <w:tcW w:w="6177" w:type="dxa"/>
          </w:tcPr>
          <w:p>
            <w:pPr>
              <w:pStyle w:val="TableParagraph"/>
              <w:spacing w:line="254" w:lineRule="auto" w:before="1"/>
              <w:ind w:left="105" w:right="93"/>
              <w:jc w:val="both"/>
              <w:rPr>
                <w:sz w:val="18"/>
              </w:rPr>
            </w:pPr>
            <w:r>
              <w:rPr>
                <w:sz w:val="18"/>
              </w:rPr>
              <w:t>RAN</w:t>
            </w:r>
            <w:r>
              <w:rPr>
                <w:spacing w:val="-3"/>
                <w:sz w:val="18"/>
              </w:rPr>
              <w:t> </w:t>
            </w:r>
            <w:r>
              <w:rPr>
                <w:sz w:val="18"/>
              </w:rPr>
              <w:t>slice</w:t>
            </w:r>
            <w:r>
              <w:rPr>
                <w:spacing w:val="-2"/>
                <w:sz w:val="18"/>
              </w:rPr>
              <w:t> </w:t>
            </w:r>
            <w:r>
              <w:rPr>
                <w:sz w:val="18"/>
              </w:rPr>
              <w:t>SLA</w:t>
            </w:r>
            <w:r>
              <w:rPr>
                <w:spacing w:val="-3"/>
                <w:sz w:val="18"/>
              </w:rPr>
              <w:t> </w:t>
            </w:r>
            <w:r>
              <w:rPr>
                <w:sz w:val="18"/>
              </w:rPr>
              <w:t>assurance</w:t>
            </w:r>
            <w:r>
              <w:rPr>
                <w:spacing w:val="-3"/>
                <w:sz w:val="18"/>
              </w:rPr>
              <w:t> </w:t>
            </w:r>
            <w:r>
              <w:rPr>
                <w:sz w:val="18"/>
              </w:rPr>
              <w:t>rApp</w:t>
            </w:r>
            <w:r>
              <w:rPr>
                <w:spacing w:val="-3"/>
                <w:sz w:val="18"/>
              </w:rPr>
              <w:t> </w:t>
            </w:r>
            <w:r>
              <w:rPr>
                <w:sz w:val="18"/>
              </w:rPr>
              <w:t>retrieves</w:t>
            </w:r>
            <w:r>
              <w:rPr>
                <w:spacing w:val="-3"/>
                <w:sz w:val="18"/>
              </w:rPr>
              <w:t> </w:t>
            </w:r>
            <w:r>
              <w:rPr>
                <w:sz w:val="18"/>
              </w:rPr>
              <w:t>relevant</w:t>
            </w:r>
            <w:r>
              <w:rPr>
                <w:spacing w:val="-3"/>
                <w:sz w:val="18"/>
              </w:rPr>
              <w:t> </w:t>
            </w:r>
            <w:r>
              <w:rPr>
                <w:sz w:val="18"/>
              </w:rPr>
              <w:t>information</w:t>
            </w:r>
            <w:r>
              <w:rPr>
                <w:spacing w:val="-3"/>
                <w:sz w:val="18"/>
              </w:rPr>
              <w:t> </w:t>
            </w:r>
            <w:r>
              <w:rPr>
                <w:sz w:val="18"/>
              </w:rPr>
              <w:t>from</w:t>
            </w:r>
            <w:r>
              <w:rPr>
                <w:spacing w:val="-3"/>
                <w:sz w:val="18"/>
              </w:rPr>
              <w:t> </w:t>
            </w:r>
            <w:r>
              <w:rPr>
                <w:sz w:val="18"/>
              </w:rPr>
              <w:t>Non-RT RIC framework, such as active RAN slices (such as active S-NSSAIs, network slice subnet instances, topology), RAN slice SLA information, NF</w:t>
            </w:r>
          </w:p>
          <w:p>
            <w:pPr>
              <w:pStyle w:val="TableParagraph"/>
              <w:spacing w:line="199" w:lineRule="exact" w:before="2"/>
              <w:ind w:left="105"/>
              <w:jc w:val="both"/>
              <w:rPr>
                <w:sz w:val="18"/>
              </w:rPr>
            </w:pPr>
            <w:r>
              <w:rPr>
                <w:spacing w:val="-2"/>
                <w:sz w:val="18"/>
              </w:rPr>
              <w:t>configuration,</w:t>
            </w:r>
            <w:r>
              <w:rPr>
                <w:spacing w:val="15"/>
                <w:sz w:val="18"/>
              </w:rPr>
              <w:t> </w:t>
            </w:r>
            <w:r>
              <w:rPr>
                <w:spacing w:val="-4"/>
                <w:sz w:val="18"/>
              </w:rPr>
              <w:t>etc.</w:t>
            </w:r>
          </w:p>
        </w:tc>
        <w:tc>
          <w:tcPr>
            <w:tcW w:w="1505" w:type="dxa"/>
          </w:tcPr>
          <w:p>
            <w:pPr>
              <w:pStyle w:val="TableParagraph"/>
              <w:rPr>
                <w:rFonts w:ascii="Times New Roman"/>
                <w:sz w:val="18"/>
              </w:rPr>
            </w:pPr>
          </w:p>
        </w:tc>
      </w:tr>
      <w:tr>
        <w:trPr>
          <w:trHeight w:val="445" w:hRule="atLeast"/>
        </w:trPr>
        <w:tc>
          <w:tcPr>
            <w:tcW w:w="1951" w:type="dxa"/>
          </w:tcPr>
          <w:p>
            <w:pPr>
              <w:pStyle w:val="TableParagraph"/>
              <w:spacing w:before="111"/>
              <w:ind w:left="105"/>
              <w:rPr>
                <w:sz w:val="18"/>
              </w:rPr>
            </w:pPr>
            <w:r>
              <w:rPr>
                <w:sz w:val="18"/>
              </w:rPr>
              <w:t>Step</w:t>
            </w:r>
            <w:r>
              <w:rPr>
                <w:spacing w:val="-5"/>
                <w:sz w:val="18"/>
              </w:rPr>
              <w:t> </w:t>
            </w:r>
            <w:r>
              <w:rPr>
                <w:sz w:val="18"/>
              </w:rPr>
              <w:t>3</w:t>
            </w:r>
            <w:r>
              <w:rPr>
                <w:spacing w:val="-3"/>
                <w:sz w:val="18"/>
              </w:rPr>
              <w:t> </w:t>
            </w:r>
            <w:r>
              <w:rPr>
                <w:spacing w:val="-5"/>
                <w:sz w:val="18"/>
              </w:rPr>
              <w:t>(M)</w:t>
            </w:r>
          </w:p>
        </w:tc>
        <w:tc>
          <w:tcPr>
            <w:tcW w:w="6177" w:type="dxa"/>
          </w:tcPr>
          <w:p>
            <w:pPr>
              <w:pStyle w:val="TableParagraph"/>
              <w:spacing w:before="1"/>
              <w:ind w:left="105"/>
              <w:rPr>
                <w:sz w:val="18"/>
              </w:rPr>
            </w:pPr>
            <w:r>
              <w:rPr>
                <w:sz w:val="18"/>
              </w:rPr>
              <w:t>RAN</w:t>
            </w:r>
            <w:r>
              <w:rPr>
                <w:spacing w:val="30"/>
                <w:sz w:val="18"/>
              </w:rPr>
              <w:t> </w:t>
            </w:r>
            <w:r>
              <w:rPr>
                <w:sz w:val="18"/>
              </w:rPr>
              <w:t>slice</w:t>
            </w:r>
            <w:r>
              <w:rPr>
                <w:spacing w:val="31"/>
                <w:sz w:val="18"/>
              </w:rPr>
              <w:t> </w:t>
            </w:r>
            <w:r>
              <w:rPr>
                <w:sz w:val="18"/>
              </w:rPr>
              <w:t>SLA</w:t>
            </w:r>
            <w:r>
              <w:rPr>
                <w:spacing w:val="30"/>
                <w:sz w:val="18"/>
              </w:rPr>
              <w:t> </w:t>
            </w:r>
            <w:r>
              <w:rPr>
                <w:sz w:val="18"/>
              </w:rPr>
              <w:t>assurance</w:t>
            </w:r>
            <w:r>
              <w:rPr>
                <w:spacing w:val="31"/>
                <w:sz w:val="18"/>
              </w:rPr>
              <w:t> </w:t>
            </w:r>
            <w:r>
              <w:rPr>
                <w:sz w:val="18"/>
              </w:rPr>
              <w:t>rApp</w:t>
            </w:r>
            <w:r>
              <w:rPr>
                <w:spacing w:val="25"/>
                <w:sz w:val="18"/>
              </w:rPr>
              <w:t> </w:t>
            </w:r>
            <w:r>
              <w:rPr>
                <w:sz w:val="18"/>
              </w:rPr>
              <w:t>monitors</w:t>
            </w:r>
            <w:r>
              <w:rPr>
                <w:spacing w:val="31"/>
                <w:sz w:val="18"/>
              </w:rPr>
              <w:t> </w:t>
            </w:r>
            <w:r>
              <w:rPr>
                <w:sz w:val="18"/>
              </w:rPr>
              <w:t>and</w:t>
            </w:r>
            <w:r>
              <w:rPr>
                <w:spacing w:val="30"/>
                <w:sz w:val="18"/>
              </w:rPr>
              <w:t> </w:t>
            </w:r>
            <w:r>
              <w:rPr>
                <w:sz w:val="18"/>
              </w:rPr>
              <w:t>evaluates</w:t>
            </w:r>
            <w:r>
              <w:rPr>
                <w:spacing w:val="25"/>
                <w:sz w:val="18"/>
              </w:rPr>
              <w:t> </w:t>
            </w:r>
            <w:r>
              <w:rPr>
                <w:sz w:val="18"/>
              </w:rPr>
              <w:t>performance</w:t>
            </w:r>
            <w:r>
              <w:rPr>
                <w:spacing w:val="31"/>
                <w:sz w:val="18"/>
              </w:rPr>
              <w:t> </w:t>
            </w:r>
            <w:r>
              <w:rPr>
                <w:spacing w:val="-5"/>
                <w:sz w:val="18"/>
              </w:rPr>
              <w:t>of</w:t>
            </w:r>
          </w:p>
          <w:p>
            <w:pPr>
              <w:pStyle w:val="TableParagraph"/>
              <w:spacing w:line="204" w:lineRule="exact" w:before="13"/>
              <w:ind w:left="105"/>
              <w:rPr>
                <w:sz w:val="18"/>
              </w:rPr>
            </w:pPr>
            <w:r>
              <w:rPr>
                <w:spacing w:val="-2"/>
                <w:sz w:val="18"/>
              </w:rPr>
              <w:t>RAN</w:t>
            </w:r>
            <w:r>
              <w:rPr>
                <w:spacing w:val="-6"/>
                <w:sz w:val="18"/>
              </w:rPr>
              <w:t> </w:t>
            </w:r>
            <w:r>
              <w:rPr>
                <w:spacing w:val="-2"/>
                <w:sz w:val="18"/>
              </w:rPr>
              <w:t>slices</w:t>
            </w:r>
            <w:r>
              <w:rPr>
                <w:spacing w:val="-5"/>
                <w:sz w:val="18"/>
              </w:rPr>
              <w:t> </w:t>
            </w:r>
            <w:r>
              <w:rPr>
                <w:spacing w:val="-2"/>
                <w:sz w:val="18"/>
              </w:rPr>
              <w:t>which</w:t>
            </w:r>
            <w:r>
              <w:rPr>
                <w:spacing w:val="-5"/>
                <w:sz w:val="18"/>
              </w:rPr>
              <w:t> </w:t>
            </w:r>
            <w:r>
              <w:rPr>
                <w:spacing w:val="-2"/>
                <w:sz w:val="18"/>
              </w:rPr>
              <w:t>may</w:t>
            </w:r>
            <w:r>
              <w:rPr>
                <w:spacing w:val="-5"/>
                <w:sz w:val="18"/>
              </w:rPr>
              <w:t> </w:t>
            </w:r>
            <w:r>
              <w:rPr>
                <w:spacing w:val="-2"/>
                <w:sz w:val="18"/>
              </w:rPr>
              <w:t>include</w:t>
            </w:r>
            <w:r>
              <w:rPr>
                <w:spacing w:val="-6"/>
                <w:sz w:val="18"/>
              </w:rPr>
              <w:t> </w:t>
            </w:r>
            <w:r>
              <w:rPr>
                <w:spacing w:val="-2"/>
                <w:sz w:val="18"/>
              </w:rPr>
              <w:t>detection</w:t>
            </w:r>
            <w:r>
              <w:rPr>
                <w:spacing w:val="-5"/>
                <w:sz w:val="18"/>
              </w:rPr>
              <w:t> </w:t>
            </w:r>
            <w:r>
              <w:rPr>
                <w:spacing w:val="-2"/>
                <w:sz w:val="18"/>
              </w:rPr>
              <w:t>of</w:t>
            </w:r>
            <w:r>
              <w:rPr>
                <w:spacing w:val="-5"/>
                <w:sz w:val="18"/>
              </w:rPr>
              <w:t> </w:t>
            </w:r>
            <w:r>
              <w:rPr>
                <w:spacing w:val="-2"/>
                <w:sz w:val="18"/>
              </w:rPr>
              <w:t>possible</w:t>
            </w:r>
            <w:r>
              <w:rPr>
                <w:spacing w:val="-5"/>
                <w:sz w:val="18"/>
              </w:rPr>
              <w:t> </w:t>
            </w:r>
            <w:r>
              <w:rPr>
                <w:spacing w:val="-2"/>
                <w:sz w:val="18"/>
              </w:rPr>
              <w:t>RAN</w:t>
            </w:r>
            <w:r>
              <w:rPr>
                <w:spacing w:val="-9"/>
                <w:sz w:val="18"/>
              </w:rPr>
              <w:t> </w:t>
            </w:r>
            <w:r>
              <w:rPr>
                <w:spacing w:val="-2"/>
                <w:sz w:val="18"/>
              </w:rPr>
              <w:t>slice</w:t>
            </w:r>
            <w:r>
              <w:rPr>
                <w:spacing w:val="-4"/>
                <w:sz w:val="18"/>
              </w:rPr>
              <w:t> </w:t>
            </w:r>
            <w:r>
              <w:rPr>
                <w:spacing w:val="-2"/>
                <w:sz w:val="18"/>
              </w:rPr>
              <w:t>SLA</w:t>
            </w:r>
            <w:r>
              <w:rPr>
                <w:spacing w:val="-5"/>
                <w:sz w:val="18"/>
              </w:rPr>
              <w:t> </w:t>
            </w:r>
            <w:r>
              <w:rPr>
                <w:spacing w:val="-2"/>
                <w:sz w:val="18"/>
              </w:rPr>
              <w:t>violation.</w:t>
            </w:r>
          </w:p>
        </w:tc>
        <w:tc>
          <w:tcPr>
            <w:tcW w:w="1505" w:type="dxa"/>
          </w:tcPr>
          <w:p>
            <w:pPr>
              <w:pStyle w:val="TableParagraph"/>
              <w:rPr>
                <w:rFonts w:ascii="Times New Roman"/>
                <w:sz w:val="18"/>
              </w:rPr>
            </w:pPr>
          </w:p>
        </w:tc>
      </w:tr>
      <w:tr>
        <w:trPr>
          <w:trHeight w:val="1100" w:hRule="atLeast"/>
        </w:trPr>
        <w:tc>
          <w:tcPr>
            <w:tcW w:w="1951" w:type="dxa"/>
          </w:tcPr>
          <w:p>
            <w:pPr>
              <w:pStyle w:val="TableParagraph"/>
              <w:rPr>
                <w:b/>
                <w:sz w:val="18"/>
              </w:rPr>
            </w:pPr>
          </w:p>
          <w:p>
            <w:pPr>
              <w:pStyle w:val="TableParagraph"/>
              <w:spacing w:before="27"/>
              <w:rPr>
                <w:b/>
                <w:sz w:val="18"/>
              </w:rPr>
            </w:pPr>
          </w:p>
          <w:p>
            <w:pPr>
              <w:pStyle w:val="TableParagraph"/>
              <w:ind w:left="105"/>
              <w:rPr>
                <w:sz w:val="18"/>
              </w:rPr>
            </w:pPr>
            <w:r>
              <w:rPr>
                <w:sz w:val="18"/>
              </w:rPr>
              <w:t>Step</w:t>
            </w:r>
            <w:r>
              <w:rPr>
                <w:spacing w:val="-5"/>
                <w:sz w:val="18"/>
              </w:rPr>
              <w:t> </w:t>
            </w:r>
            <w:r>
              <w:rPr>
                <w:sz w:val="18"/>
              </w:rPr>
              <w:t>4</w:t>
            </w:r>
            <w:r>
              <w:rPr>
                <w:spacing w:val="-2"/>
                <w:sz w:val="18"/>
              </w:rPr>
              <w:t> </w:t>
            </w:r>
            <w:r>
              <w:rPr>
                <w:spacing w:val="-5"/>
                <w:sz w:val="18"/>
              </w:rPr>
              <w:t>(M)</w:t>
            </w:r>
          </w:p>
        </w:tc>
        <w:tc>
          <w:tcPr>
            <w:tcW w:w="6177" w:type="dxa"/>
          </w:tcPr>
          <w:p>
            <w:pPr>
              <w:pStyle w:val="TableParagraph"/>
              <w:spacing w:line="254" w:lineRule="auto" w:before="1"/>
              <w:ind w:left="105" w:right="97"/>
              <w:jc w:val="both"/>
              <w:rPr>
                <w:sz w:val="18"/>
              </w:rPr>
            </w:pPr>
            <w:r>
              <w:rPr>
                <w:sz w:val="18"/>
              </w:rPr>
              <w:t>RAN</w:t>
            </w:r>
            <w:r>
              <w:rPr>
                <w:spacing w:val="-9"/>
                <w:sz w:val="18"/>
              </w:rPr>
              <w:t> </w:t>
            </w:r>
            <w:r>
              <w:rPr>
                <w:sz w:val="18"/>
              </w:rPr>
              <w:t>slice</w:t>
            </w:r>
            <w:r>
              <w:rPr>
                <w:spacing w:val="-8"/>
                <w:sz w:val="18"/>
              </w:rPr>
              <w:t> </w:t>
            </w:r>
            <w:r>
              <w:rPr>
                <w:sz w:val="18"/>
              </w:rPr>
              <w:t>SLA</w:t>
            </w:r>
            <w:r>
              <w:rPr>
                <w:spacing w:val="-9"/>
                <w:sz w:val="18"/>
              </w:rPr>
              <w:t> </w:t>
            </w:r>
            <w:r>
              <w:rPr>
                <w:sz w:val="18"/>
              </w:rPr>
              <w:t>assurance</w:t>
            </w:r>
            <w:r>
              <w:rPr>
                <w:spacing w:val="-9"/>
                <w:sz w:val="18"/>
              </w:rPr>
              <w:t> </w:t>
            </w:r>
            <w:r>
              <w:rPr>
                <w:sz w:val="18"/>
              </w:rPr>
              <w:t>rApp</w:t>
            </w:r>
            <w:r>
              <w:rPr>
                <w:spacing w:val="-9"/>
                <w:sz w:val="18"/>
              </w:rPr>
              <w:t> </w:t>
            </w:r>
            <w:r>
              <w:rPr>
                <w:sz w:val="18"/>
              </w:rPr>
              <w:t>decides</w:t>
            </w:r>
            <w:r>
              <w:rPr>
                <w:spacing w:val="-9"/>
                <w:sz w:val="18"/>
              </w:rPr>
              <w:t> </w:t>
            </w:r>
            <w:r>
              <w:rPr>
                <w:sz w:val="18"/>
              </w:rPr>
              <w:t>to</w:t>
            </w:r>
            <w:r>
              <w:rPr>
                <w:spacing w:val="-9"/>
                <w:sz w:val="18"/>
              </w:rPr>
              <w:t> </w:t>
            </w:r>
            <w:r>
              <w:rPr>
                <w:sz w:val="18"/>
              </w:rPr>
              <w:t>apply</w:t>
            </w:r>
            <w:r>
              <w:rPr>
                <w:spacing w:val="-9"/>
                <w:sz w:val="18"/>
              </w:rPr>
              <w:t> </w:t>
            </w:r>
            <w:r>
              <w:rPr>
                <w:sz w:val="18"/>
              </w:rPr>
              <w:t>A1</w:t>
            </w:r>
            <w:r>
              <w:rPr>
                <w:spacing w:val="-7"/>
                <w:sz w:val="18"/>
              </w:rPr>
              <w:t> </w:t>
            </w:r>
            <w:r>
              <w:rPr>
                <w:sz w:val="18"/>
              </w:rPr>
              <w:t>policy-based</w:t>
            </w:r>
            <w:r>
              <w:rPr>
                <w:spacing w:val="-8"/>
                <w:sz w:val="18"/>
              </w:rPr>
              <w:t> </w:t>
            </w:r>
            <w:r>
              <w:rPr>
                <w:sz w:val="18"/>
              </w:rPr>
              <w:t>RAN</w:t>
            </w:r>
            <w:r>
              <w:rPr>
                <w:spacing w:val="-8"/>
                <w:sz w:val="18"/>
              </w:rPr>
              <w:t> </w:t>
            </w:r>
            <w:r>
              <w:rPr>
                <w:sz w:val="18"/>
              </w:rPr>
              <w:t>slice SLA assurance considering RAN slice SLA requirements and/or operator- </w:t>
            </w:r>
            <w:r>
              <w:rPr>
                <w:spacing w:val="-2"/>
                <w:sz w:val="18"/>
              </w:rPr>
              <w:t>defined</w:t>
            </w:r>
            <w:r>
              <w:rPr>
                <w:spacing w:val="-5"/>
                <w:sz w:val="18"/>
              </w:rPr>
              <w:t> </w:t>
            </w:r>
            <w:r>
              <w:rPr>
                <w:spacing w:val="-2"/>
                <w:sz w:val="18"/>
              </w:rPr>
              <w:t>RAN intents, EI</w:t>
            </w:r>
            <w:r>
              <w:rPr>
                <w:spacing w:val="-3"/>
                <w:sz w:val="18"/>
              </w:rPr>
              <w:t> </w:t>
            </w:r>
            <w:r>
              <w:rPr>
                <w:spacing w:val="-2"/>
                <w:sz w:val="18"/>
              </w:rPr>
              <w:t>from</w:t>
            </w:r>
            <w:r>
              <w:rPr>
                <w:spacing w:val="-9"/>
                <w:sz w:val="18"/>
              </w:rPr>
              <w:t> </w:t>
            </w:r>
            <w:r>
              <w:rPr>
                <w:spacing w:val="-2"/>
                <w:sz w:val="18"/>
              </w:rPr>
              <w:t>external</w:t>
            </w:r>
            <w:r>
              <w:rPr>
                <w:spacing w:val="-3"/>
                <w:sz w:val="18"/>
              </w:rPr>
              <w:t> </w:t>
            </w:r>
            <w:r>
              <w:rPr>
                <w:spacing w:val="-2"/>
                <w:sz w:val="18"/>
              </w:rPr>
              <w:t>application</w:t>
            </w:r>
            <w:r>
              <w:rPr>
                <w:spacing w:val="-3"/>
                <w:sz w:val="18"/>
              </w:rPr>
              <w:t> </w:t>
            </w:r>
            <w:r>
              <w:rPr>
                <w:spacing w:val="-2"/>
                <w:sz w:val="18"/>
              </w:rPr>
              <w:t>servers</w:t>
            </w:r>
            <w:r>
              <w:rPr>
                <w:spacing w:val="-9"/>
                <w:sz w:val="18"/>
              </w:rPr>
              <w:t> </w:t>
            </w:r>
            <w:r>
              <w:rPr>
                <w:spacing w:val="-2"/>
                <w:sz w:val="18"/>
              </w:rPr>
              <w:t>and O1</w:t>
            </w:r>
            <w:r>
              <w:rPr>
                <w:spacing w:val="-11"/>
                <w:sz w:val="18"/>
              </w:rPr>
              <w:t> </w:t>
            </w:r>
            <w:r>
              <w:rPr>
                <w:spacing w:val="-2"/>
                <w:sz w:val="18"/>
              </w:rPr>
              <w:t>based long </w:t>
            </w:r>
            <w:r>
              <w:rPr>
                <w:sz w:val="18"/>
              </w:rPr>
              <w:t>term</w:t>
            </w:r>
            <w:r>
              <w:rPr>
                <w:spacing w:val="-3"/>
                <w:sz w:val="18"/>
              </w:rPr>
              <w:t> </w:t>
            </w:r>
            <w:r>
              <w:rPr>
                <w:sz w:val="18"/>
              </w:rPr>
              <w:t>trends.</w:t>
            </w:r>
            <w:r>
              <w:rPr>
                <w:spacing w:val="-3"/>
                <w:sz w:val="18"/>
              </w:rPr>
              <w:t> </w:t>
            </w:r>
            <w:r>
              <w:rPr>
                <w:sz w:val="18"/>
              </w:rPr>
              <w:t>In</w:t>
            </w:r>
            <w:r>
              <w:rPr>
                <w:spacing w:val="-3"/>
                <w:sz w:val="18"/>
              </w:rPr>
              <w:t> </w:t>
            </w:r>
            <w:r>
              <w:rPr>
                <w:sz w:val="18"/>
              </w:rPr>
              <w:t>addition to</w:t>
            </w:r>
            <w:r>
              <w:rPr>
                <w:spacing w:val="-3"/>
                <w:sz w:val="18"/>
              </w:rPr>
              <w:t> </w:t>
            </w:r>
            <w:r>
              <w:rPr>
                <w:sz w:val="18"/>
              </w:rPr>
              <w:t>these</w:t>
            </w:r>
            <w:r>
              <w:rPr>
                <w:spacing w:val="-3"/>
                <w:sz w:val="18"/>
              </w:rPr>
              <w:t> </w:t>
            </w:r>
            <w:r>
              <w:rPr>
                <w:sz w:val="18"/>
              </w:rPr>
              <w:t>input parameters,</w:t>
            </w:r>
            <w:r>
              <w:rPr>
                <w:spacing w:val="-3"/>
                <w:sz w:val="18"/>
              </w:rPr>
              <w:t> </w:t>
            </w:r>
            <w:r>
              <w:rPr>
                <w:sz w:val="18"/>
              </w:rPr>
              <w:t>A1</w:t>
            </w:r>
            <w:r>
              <w:rPr>
                <w:spacing w:val="-3"/>
                <w:sz w:val="18"/>
              </w:rPr>
              <w:t> </w:t>
            </w:r>
            <w:r>
              <w:rPr>
                <w:sz w:val="18"/>
              </w:rPr>
              <w:t>feedback from</w:t>
            </w:r>
            <w:r>
              <w:rPr>
                <w:spacing w:val="-3"/>
                <w:sz w:val="18"/>
              </w:rPr>
              <w:t> </w:t>
            </w:r>
            <w:r>
              <w:rPr>
                <w:sz w:val="18"/>
              </w:rPr>
              <w:t>Near-</w:t>
            </w:r>
          </w:p>
          <w:p>
            <w:pPr>
              <w:pStyle w:val="TableParagraph"/>
              <w:spacing w:line="199" w:lineRule="exact" w:before="2"/>
              <w:ind w:left="105"/>
              <w:jc w:val="both"/>
              <w:rPr>
                <w:sz w:val="18"/>
              </w:rPr>
            </w:pPr>
            <w:r>
              <w:rPr>
                <w:sz w:val="18"/>
              </w:rPr>
              <w:t>RT</w:t>
            </w:r>
            <w:r>
              <w:rPr>
                <w:spacing w:val="-3"/>
                <w:sz w:val="18"/>
              </w:rPr>
              <w:t> </w:t>
            </w:r>
            <w:r>
              <w:rPr>
                <w:sz w:val="18"/>
              </w:rPr>
              <w:t>RIC,</w:t>
            </w:r>
            <w:r>
              <w:rPr>
                <w:spacing w:val="-3"/>
                <w:sz w:val="18"/>
              </w:rPr>
              <w:t> </w:t>
            </w:r>
            <w:r>
              <w:rPr>
                <w:sz w:val="18"/>
              </w:rPr>
              <w:t>when</w:t>
            </w:r>
            <w:r>
              <w:rPr>
                <w:spacing w:val="-3"/>
                <w:sz w:val="18"/>
              </w:rPr>
              <w:t> </w:t>
            </w:r>
            <w:r>
              <w:rPr>
                <w:sz w:val="18"/>
              </w:rPr>
              <w:t>available,</w:t>
            </w:r>
            <w:r>
              <w:rPr>
                <w:spacing w:val="-2"/>
                <w:sz w:val="18"/>
              </w:rPr>
              <w:t> </w:t>
            </w:r>
            <w:r>
              <w:rPr>
                <w:sz w:val="18"/>
              </w:rPr>
              <w:t>can</w:t>
            </w:r>
            <w:r>
              <w:rPr>
                <w:spacing w:val="-2"/>
                <w:sz w:val="18"/>
              </w:rPr>
              <w:t> </w:t>
            </w:r>
            <w:r>
              <w:rPr>
                <w:sz w:val="18"/>
              </w:rPr>
              <w:t>be</w:t>
            </w:r>
            <w:r>
              <w:rPr>
                <w:spacing w:val="-2"/>
                <w:sz w:val="18"/>
              </w:rPr>
              <w:t> </w:t>
            </w:r>
            <w:r>
              <w:rPr>
                <w:sz w:val="18"/>
              </w:rPr>
              <w:t>utilized</w:t>
            </w:r>
            <w:r>
              <w:rPr>
                <w:spacing w:val="-2"/>
                <w:sz w:val="18"/>
              </w:rPr>
              <w:t> </w:t>
            </w:r>
            <w:r>
              <w:rPr>
                <w:sz w:val="18"/>
              </w:rPr>
              <w:t>for</w:t>
            </w:r>
            <w:r>
              <w:rPr>
                <w:spacing w:val="-3"/>
                <w:sz w:val="18"/>
              </w:rPr>
              <w:t> </w:t>
            </w:r>
            <w:r>
              <w:rPr>
                <w:sz w:val="18"/>
              </w:rPr>
              <w:t>updating</w:t>
            </w:r>
            <w:r>
              <w:rPr>
                <w:spacing w:val="-2"/>
                <w:sz w:val="18"/>
              </w:rPr>
              <w:t> </w:t>
            </w:r>
            <w:r>
              <w:rPr>
                <w:sz w:val="18"/>
              </w:rPr>
              <w:t>existing</w:t>
            </w:r>
            <w:r>
              <w:rPr>
                <w:spacing w:val="-2"/>
                <w:sz w:val="18"/>
              </w:rPr>
              <w:t> policies.</w:t>
            </w:r>
          </w:p>
        </w:tc>
        <w:tc>
          <w:tcPr>
            <w:tcW w:w="1505" w:type="dxa"/>
          </w:tcPr>
          <w:p>
            <w:pPr>
              <w:pStyle w:val="TableParagraph"/>
              <w:rPr>
                <w:rFonts w:ascii="Times New Roman"/>
                <w:sz w:val="18"/>
              </w:rPr>
            </w:pPr>
          </w:p>
        </w:tc>
      </w:tr>
      <w:tr>
        <w:trPr>
          <w:trHeight w:val="665" w:hRule="atLeast"/>
        </w:trPr>
        <w:tc>
          <w:tcPr>
            <w:tcW w:w="1951" w:type="dxa"/>
          </w:tcPr>
          <w:p>
            <w:pPr>
              <w:pStyle w:val="TableParagraph"/>
              <w:spacing w:before="19"/>
              <w:rPr>
                <w:b/>
                <w:sz w:val="18"/>
              </w:rPr>
            </w:pPr>
          </w:p>
          <w:p>
            <w:pPr>
              <w:pStyle w:val="TableParagraph"/>
              <w:ind w:left="105"/>
              <w:rPr>
                <w:sz w:val="18"/>
              </w:rPr>
            </w:pPr>
            <w:r>
              <w:rPr>
                <w:sz w:val="18"/>
              </w:rPr>
              <w:t>Step</w:t>
            </w:r>
            <w:r>
              <w:rPr>
                <w:spacing w:val="-5"/>
                <w:sz w:val="18"/>
              </w:rPr>
              <w:t> </w:t>
            </w:r>
            <w:r>
              <w:rPr>
                <w:sz w:val="18"/>
              </w:rPr>
              <w:t>5</w:t>
            </w:r>
            <w:r>
              <w:rPr>
                <w:spacing w:val="-2"/>
                <w:sz w:val="18"/>
              </w:rPr>
              <w:t> </w:t>
            </w:r>
            <w:r>
              <w:rPr>
                <w:spacing w:val="-5"/>
                <w:sz w:val="18"/>
              </w:rPr>
              <w:t>(M)</w:t>
            </w:r>
          </w:p>
        </w:tc>
        <w:tc>
          <w:tcPr>
            <w:tcW w:w="6177" w:type="dxa"/>
          </w:tcPr>
          <w:p>
            <w:pPr>
              <w:pStyle w:val="TableParagraph"/>
              <w:spacing w:before="1"/>
              <w:ind w:left="105"/>
              <w:rPr>
                <w:sz w:val="18"/>
              </w:rPr>
            </w:pPr>
            <w:r>
              <w:rPr>
                <w:sz w:val="18"/>
              </w:rPr>
              <w:t>(Start</w:t>
            </w:r>
            <w:r>
              <w:rPr>
                <w:spacing w:val="-1"/>
                <w:sz w:val="18"/>
              </w:rPr>
              <w:t> </w:t>
            </w:r>
            <w:r>
              <w:rPr>
                <w:sz w:val="18"/>
              </w:rPr>
              <w:t>of</w:t>
            </w:r>
            <w:r>
              <w:rPr>
                <w:spacing w:val="-1"/>
                <w:sz w:val="18"/>
              </w:rPr>
              <w:t> </w:t>
            </w:r>
            <w:r>
              <w:rPr>
                <w:sz w:val="18"/>
              </w:rPr>
              <w:t>inner</w:t>
            </w:r>
            <w:r>
              <w:rPr>
                <w:spacing w:val="-1"/>
                <w:sz w:val="18"/>
              </w:rPr>
              <w:t> </w:t>
            </w:r>
            <w:r>
              <w:rPr>
                <w:sz w:val="18"/>
              </w:rPr>
              <w:t>loop </w:t>
            </w:r>
            <w:r>
              <w:rPr>
                <w:spacing w:val="-2"/>
                <w:sz w:val="18"/>
              </w:rPr>
              <w:t>control)</w:t>
            </w:r>
          </w:p>
          <w:p>
            <w:pPr>
              <w:pStyle w:val="TableParagraph"/>
              <w:spacing w:line="220" w:lineRule="atLeast"/>
              <w:ind w:left="105"/>
              <w:rPr>
                <w:sz w:val="18"/>
              </w:rPr>
            </w:pPr>
            <w:r>
              <w:rPr>
                <w:sz w:val="18"/>
              </w:rPr>
              <w:t>Near-RT</w:t>
            </w:r>
            <w:r>
              <w:rPr>
                <w:spacing w:val="25"/>
                <w:sz w:val="18"/>
              </w:rPr>
              <w:t> </w:t>
            </w:r>
            <w:r>
              <w:rPr>
                <w:sz w:val="18"/>
              </w:rPr>
              <w:t>RIC</w:t>
            </w:r>
            <w:r>
              <w:rPr>
                <w:spacing w:val="25"/>
                <w:sz w:val="18"/>
              </w:rPr>
              <w:t> </w:t>
            </w:r>
            <w:r>
              <w:rPr>
                <w:sz w:val="18"/>
              </w:rPr>
              <w:t>subscribes</w:t>
            </w:r>
            <w:r>
              <w:rPr>
                <w:spacing w:val="25"/>
                <w:sz w:val="18"/>
              </w:rPr>
              <w:t> </w:t>
            </w:r>
            <w:r>
              <w:rPr>
                <w:sz w:val="18"/>
              </w:rPr>
              <w:t>to</w:t>
            </w:r>
            <w:r>
              <w:rPr>
                <w:spacing w:val="25"/>
                <w:sz w:val="18"/>
              </w:rPr>
              <w:t> </w:t>
            </w:r>
            <w:r>
              <w:rPr>
                <w:sz w:val="18"/>
              </w:rPr>
              <w:t>a</w:t>
            </w:r>
            <w:r>
              <w:rPr>
                <w:spacing w:val="25"/>
                <w:sz w:val="18"/>
              </w:rPr>
              <w:t> </w:t>
            </w:r>
            <w:r>
              <w:rPr>
                <w:sz w:val="18"/>
              </w:rPr>
              <w:t>UE</w:t>
            </w:r>
            <w:r>
              <w:rPr>
                <w:spacing w:val="25"/>
                <w:sz w:val="18"/>
              </w:rPr>
              <w:t> </w:t>
            </w:r>
            <w:r>
              <w:rPr>
                <w:sz w:val="18"/>
              </w:rPr>
              <w:t>context</w:t>
            </w:r>
            <w:r>
              <w:rPr>
                <w:spacing w:val="30"/>
                <w:sz w:val="18"/>
              </w:rPr>
              <w:t> </w:t>
            </w:r>
            <w:r>
              <w:rPr>
                <w:sz w:val="18"/>
              </w:rPr>
              <w:t>information</w:t>
            </w:r>
            <w:r>
              <w:rPr>
                <w:spacing w:val="25"/>
                <w:sz w:val="18"/>
              </w:rPr>
              <w:t> </w:t>
            </w:r>
            <w:r>
              <w:rPr>
                <w:sz w:val="18"/>
              </w:rPr>
              <w:t>and</w:t>
            </w:r>
            <w:r>
              <w:rPr>
                <w:spacing w:val="25"/>
                <w:sz w:val="18"/>
              </w:rPr>
              <w:t> </w:t>
            </w:r>
            <w:r>
              <w:rPr>
                <w:sz w:val="18"/>
              </w:rPr>
              <w:t>measurement metrics via E2 interface.</w:t>
            </w:r>
          </w:p>
        </w:tc>
        <w:tc>
          <w:tcPr>
            <w:tcW w:w="1505" w:type="dxa"/>
          </w:tcPr>
          <w:p>
            <w:pPr>
              <w:pStyle w:val="TableParagraph"/>
              <w:rPr>
                <w:rFonts w:ascii="Times New Roman"/>
                <w:sz w:val="18"/>
              </w:rPr>
            </w:pPr>
          </w:p>
        </w:tc>
      </w:tr>
      <w:tr>
        <w:trPr>
          <w:trHeight w:val="440" w:hRule="atLeast"/>
        </w:trPr>
        <w:tc>
          <w:tcPr>
            <w:tcW w:w="1951" w:type="dxa"/>
          </w:tcPr>
          <w:p>
            <w:pPr>
              <w:pStyle w:val="TableParagraph"/>
              <w:spacing w:before="111"/>
              <w:ind w:left="105"/>
              <w:rPr>
                <w:sz w:val="18"/>
              </w:rPr>
            </w:pPr>
            <w:r>
              <w:rPr>
                <w:sz w:val="18"/>
              </w:rPr>
              <w:t>Step</w:t>
            </w:r>
            <w:r>
              <w:rPr>
                <w:spacing w:val="-5"/>
                <w:sz w:val="18"/>
              </w:rPr>
              <w:t> </w:t>
            </w:r>
            <w:r>
              <w:rPr>
                <w:sz w:val="18"/>
              </w:rPr>
              <w:t>6</w:t>
            </w:r>
            <w:r>
              <w:rPr>
                <w:spacing w:val="-2"/>
                <w:sz w:val="18"/>
              </w:rPr>
              <w:t> </w:t>
            </w:r>
            <w:r>
              <w:rPr>
                <w:spacing w:val="-5"/>
                <w:sz w:val="18"/>
              </w:rPr>
              <w:t>(M)</w:t>
            </w:r>
          </w:p>
        </w:tc>
        <w:tc>
          <w:tcPr>
            <w:tcW w:w="6177" w:type="dxa"/>
          </w:tcPr>
          <w:p>
            <w:pPr>
              <w:pStyle w:val="TableParagraph"/>
              <w:spacing w:before="1"/>
              <w:ind w:left="105"/>
              <w:rPr>
                <w:sz w:val="18"/>
              </w:rPr>
            </w:pPr>
            <w:r>
              <w:rPr>
                <w:sz w:val="18"/>
              </w:rPr>
              <w:t>E2</w:t>
            </w:r>
            <w:r>
              <w:rPr>
                <w:spacing w:val="-2"/>
                <w:sz w:val="18"/>
              </w:rPr>
              <w:t> </w:t>
            </w:r>
            <w:r>
              <w:rPr>
                <w:sz w:val="18"/>
              </w:rPr>
              <w:t>nodes</w:t>
            </w:r>
            <w:r>
              <w:rPr>
                <w:spacing w:val="-2"/>
                <w:sz w:val="18"/>
              </w:rPr>
              <w:t> </w:t>
            </w:r>
            <w:r>
              <w:rPr>
                <w:sz w:val="18"/>
              </w:rPr>
              <w:t>report</w:t>
            </w:r>
            <w:r>
              <w:rPr>
                <w:spacing w:val="-2"/>
                <w:sz w:val="18"/>
              </w:rPr>
              <w:t> </w:t>
            </w:r>
            <w:r>
              <w:rPr>
                <w:sz w:val="18"/>
              </w:rPr>
              <w:t>the</w:t>
            </w:r>
            <w:r>
              <w:rPr>
                <w:spacing w:val="-1"/>
                <w:sz w:val="18"/>
              </w:rPr>
              <w:t> </w:t>
            </w:r>
            <w:r>
              <w:rPr>
                <w:sz w:val="18"/>
              </w:rPr>
              <w:t>UE</w:t>
            </w:r>
            <w:r>
              <w:rPr>
                <w:spacing w:val="-2"/>
                <w:sz w:val="18"/>
              </w:rPr>
              <w:t> </w:t>
            </w:r>
            <w:r>
              <w:rPr>
                <w:sz w:val="18"/>
              </w:rPr>
              <w:t>context</w:t>
            </w:r>
            <w:r>
              <w:rPr>
                <w:spacing w:val="-1"/>
                <w:sz w:val="18"/>
              </w:rPr>
              <w:t> </w:t>
            </w:r>
            <w:r>
              <w:rPr>
                <w:sz w:val="18"/>
              </w:rPr>
              <w:t>information</w:t>
            </w:r>
            <w:r>
              <w:rPr>
                <w:spacing w:val="-2"/>
                <w:sz w:val="18"/>
              </w:rPr>
              <w:t> </w:t>
            </w:r>
            <w:r>
              <w:rPr>
                <w:sz w:val="18"/>
              </w:rPr>
              <w:t>and</w:t>
            </w:r>
            <w:r>
              <w:rPr>
                <w:spacing w:val="3"/>
                <w:sz w:val="18"/>
              </w:rPr>
              <w:t> </w:t>
            </w:r>
            <w:r>
              <w:rPr>
                <w:sz w:val="18"/>
              </w:rPr>
              <w:t>E2</w:t>
            </w:r>
            <w:r>
              <w:rPr>
                <w:spacing w:val="-1"/>
                <w:sz w:val="18"/>
              </w:rPr>
              <w:t> </w:t>
            </w:r>
            <w:r>
              <w:rPr>
                <w:sz w:val="18"/>
              </w:rPr>
              <w:t>measurements</w:t>
            </w:r>
            <w:r>
              <w:rPr>
                <w:spacing w:val="-1"/>
                <w:sz w:val="18"/>
              </w:rPr>
              <w:t> </w:t>
            </w:r>
            <w:r>
              <w:rPr>
                <w:sz w:val="18"/>
              </w:rPr>
              <w:t>via</w:t>
            </w:r>
            <w:r>
              <w:rPr>
                <w:spacing w:val="-2"/>
                <w:sz w:val="18"/>
              </w:rPr>
              <w:t> </w:t>
            </w:r>
            <w:r>
              <w:rPr>
                <w:spacing w:val="-5"/>
                <w:sz w:val="18"/>
              </w:rPr>
              <w:t>RIC</w:t>
            </w:r>
          </w:p>
          <w:p>
            <w:pPr>
              <w:pStyle w:val="TableParagraph"/>
              <w:spacing w:line="199" w:lineRule="exact" w:before="13"/>
              <w:ind w:left="105"/>
              <w:rPr>
                <w:sz w:val="18"/>
              </w:rPr>
            </w:pPr>
            <w:r>
              <w:rPr>
                <w:sz w:val="18"/>
              </w:rPr>
              <w:t>REPORT</w:t>
            </w:r>
            <w:r>
              <w:rPr>
                <w:spacing w:val="-1"/>
                <w:sz w:val="18"/>
              </w:rPr>
              <w:t> </w:t>
            </w:r>
            <w:r>
              <w:rPr>
                <w:sz w:val="18"/>
              </w:rPr>
              <w:t>periodically</w:t>
            </w:r>
            <w:r>
              <w:rPr>
                <w:spacing w:val="-1"/>
                <w:sz w:val="18"/>
              </w:rPr>
              <w:t> </w:t>
            </w:r>
            <w:r>
              <w:rPr>
                <w:sz w:val="18"/>
              </w:rPr>
              <w:t>or</w:t>
            </w:r>
            <w:r>
              <w:rPr>
                <w:spacing w:val="-1"/>
                <w:sz w:val="18"/>
              </w:rPr>
              <w:t> </w:t>
            </w:r>
            <w:r>
              <w:rPr>
                <w:sz w:val="18"/>
              </w:rPr>
              <w:t>event-</w:t>
            </w:r>
            <w:r>
              <w:rPr>
                <w:spacing w:val="-2"/>
                <w:sz w:val="18"/>
              </w:rPr>
              <w:t>triggered.</w:t>
            </w:r>
          </w:p>
        </w:tc>
        <w:tc>
          <w:tcPr>
            <w:tcW w:w="1505" w:type="dxa"/>
          </w:tcPr>
          <w:p>
            <w:pPr>
              <w:pStyle w:val="TableParagraph"/>
              <w:rPr>
                <w:rFonts w:ascii="Times New Roman"/>
                <w:sz w:val="18"/>
              </w:rPr>
            </w:pPr>
          </w:p>
        </w:tc>
      </w:tr>
    </w:tbl>
    <w:p>
      <w:pPr>
        <w:spacing w:after="0"/>
        <w:rPr>
          <w:rFonts w:ascii="Times New Roman"/>
          <w:sz w:val="18"/>
        </w:rPr>
        <w:sectPr>
          <w:pgSz w:w="11910" w:h="16840"/>
          <w:pgMar w:header="693" w:footer="696" w:top="1460" w:bottom="880" w:left="620" w:right="620"/>
        </w:sectPr>
      </w:pPr>
    </w:p>
    <w:p>
      <w:pPr>
        <w:spacing w:line="240" w:lineRule="auto" w:before="130" w:after="1"/>
        <w:rPr>
          <w:b/>
          <w:sz w:val="20"/>
        </w:rPr>
      </w:pPr>
    </w:p>
    <w:tbl>
      <w:tblPr>
        <w:tblW w:w="0" w:type="auto"/>
        <w:jc w:val="left"/>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1"/>
        <w:gridCol w:w="6177"/>
        <w:gridCol w:w="1505"/>
      </w:tblGrid>
      <w:tr>
        <w:trPr>
          <w:trHeight w:val="440" w:hRule="atLeast"/>
        </w:trPr>
        <w:tc>
          <w:tcPr>
            <w:tcW w:w="1951" w:type="dxa"/>
            <w:shd w:val="clear" w:color="auto" w:fill="D9D9D9"/>
          </w:tcPr>
          <w:p>
            <w:pPr>
              <w:pStyle w:val="TableParagraph"/>
              <w:spacing w:before="111"/>
              <w:ind w:left="295"/>
              <w:rPr>
                <w:b/>
                <w:sz w:val="18"/>
              </w:rPr>
            </w:pPr>
            <w:r>
              <w:rPr>
                <w:b/>
                <w:sz w:val="18"/>
              </w:rPr>
              <w:t>Use</w:t>
            </w:r>
            <w:r>
              <w:rPr>
                <w:b/>
                <w:spacing w:val="-5"/>
                <w:sz w:val="18"/>
              </w:rPr>
              <w:t> </w:t>
            </w:r>
            <w:r>
              <w:rPr>
                <w:b/>
                <w:sz w:val="18"/>
              </w:rPr>
              <w:t>Case</w:t>
            </w:r>
            <w:r>
              <w:rPr>
                <w:b/>
                <w:spacing w:val="-5"/>
                <w:sz w:val="18"/>
              </w:rPr>
              <w:t> </w:t>
            </w:r>
            <w:r>
              <w:rPr>
                <w:b/>
                <w:spacing w:val="-2"/>
                <w:sz w:val="18"/>
              </w:rPr>
              <w:t>Stage</w:t>
            </w:r>
          </w:p>
        </w:tc>
        <w:tc>
          <w:tcPr>
            <w:tcW w:w="6177" w:type="dxa"/>
            <w:shd w:val="clear" w:color="auto" w:fill="D9D9D9"/>
          </w:tcPr>
          <w:p>
            <w:pPr>
              <w:pStyle w:val="TableParagraph"/>
              <w:spacing w:before="111"/>
              <w:ind w:left="3"/>
              <w:jc w:val="center"/>
              <w:rPr>
                <w:b/>
                <w:sz w:val="18"/>
              </w:rPr>
            </w:pPr>
            <w:r>
              <w:rPr>
                <w:b/>
                <w:sz w:val="18"/>
              </w:rPr>
              <w:t>Evolution</w:t>
            </w:r>
            <w:r>
              <w:rPr>
                <w:b/>
                <w:spacing w:val="-5"/>
                <w:sz w:val="18"/>
              </w:rPr>
              <w:t> </w:t>
            </w:r>
            <w:r>
              <w:rPr>
                <w:b/>
                <w:sz w:val="18"/>
              </w:rPr>
              <w:t>/</w:t>
            </w:r>
            <w:r>
              <w:rPr>
                <w:b/>
                <w:spacing w:val="-5"/>
                <w:sz w:val="18"/>
              </w:rPr>
              <w:t> </w:t>
            </w:r>
            <w:r>
              <w:rPr>
                <w:b/>
                <w:spacing w:val="-2"/>
                <w:sz w:val="18"/>
              </w:rPr>
              <w:t>Specification</w:t>
            </w:r>
          </w:p>
        </w:tc>
        <w:tc>
          <w:tcPr>
            <w:tcW w:w="1505" w:type="dxa"/>
            <w:shd w:val="clear" w:color="auto" w:fill="D9D9D9"/>
          </w:tcPr>
          <w:p>
            <w:pPr>
              <w:pStyle w:val="TableParagraph"/>
              <w:spacing w:before="1"/>
              <w:ind w:left="325"/>
              <w:rPr>
                <w:b/>
                <w:sz w:val="18"/>
              </w:rPr>
            </w:pPr>
            <w:r>
              <w:rPr>
                <w:b/>
                <w:spacing w:val="-2"/>
                <w:sz w:val="18"/>
              </w:rPr>
              <w:t>&lt;&lt;Uses&gt;&gt;</w:t>
            </w:r>
          </w:p>
          <w:p>
            <w:pPr>
              <w:pStyle w:val="TableParagraph"/>
              <w:spacing w:line="199" w:lineRule="exact" w:before="13"/>
              <w:ind w:left="245"/>
              <w:rPr>
                <w:b/>
                <w:sz w:val="18"/>
              </w:rPr>
            </w:pPr>
            <w:r>
              <w:rPr>
                <w:b/>
                <w:sz w:val="18"/>
              </w:rPr>
              <w:t>Related</w:t>
            </w:r>
            <w:r>
              <w:rPr>
                <w:b/>
                <w:spacing w:val="-9"/>
                <w:sz w:val="18"/>
              </w:rPr>
              <w:t> </w:t>
            </w:r>
            <w:r>
              <w:rPr>
                <w:b/>
                <w:spacing w:val="-5"/>
                <w:sz w:val="18"/>
              </w:rPr>
              <w:t>use</w:t>
            </w:r>
          </w:p>
        </w:tc>
      </w:tr>
      <w:tr>
        <w:trPr>
          <w:trHeight w:val="885" w:hRule="atLeast"/>
        </w:trPr>
        <w:tc>
          <w:tcPr>
            <w:tcW w:w="1951" w:type="dxa"/>
          </w:tcPr>
          <w:p>
            <w:pPr>
              <w:pStyle w:val="TableParagraph"/>
              <w:spacing w:before="124"/>
              <w:rPr>
                <w:b/>
                <w:sz w:val="18"/>
              </w:rPr>
            </w:pPr>
          </w:p>
          <w:p>
            <w:pPr>
              <w:pStyle w:val="TableParagraph"/>
              <w:ind w:left="105"/>
              <w:rPr>
                <w:sz w:val="18"/>
              </w:rPr>
            </w:pPr>
            <w:r>
              <w:rPr>
                <w:sz w:val="18"/>
              </w:rPr>
              <w:t>Step</w:t>
            </w:r>
            <w:r>
              <w:rPr>
                <w:spacing w:val="-5"/>
                <w:sz w:val="18"/>
              </w:rPr>
              <w:t> </w:t>
            </w:r>
            <w:r>
              <w:rPr>
                <w:sz w:val="18"/>
              </w:rPr>
              <w:t>7</w:t>
            </w:r>
            <w:r>
              <w:rPr>
                <w:spacing w:val="-2"/>
                <w:sz w:val="18"/>
              </w:rPr>
              <w:t> </w:t>
            </w:r>
            <w:r>
              <w:rPr>
                <w:spacing w:val="-5"/>
                <w:sz w:val="18"/>
              </w:rPr>
              <w:t>(M)</w:t>
            </w:r>
          </w:p>
        </w:tc>
        <w:tc>
          <w:tcPr>
            <w:tcW w:w="6177" w:type="dxa"/>
          </w:tcPr>
          <w:p>
            <w:pPr>
              <w:pStyle w:val="TableParagraph"/>
              <w:spacing w:line="254" w:lineRule="auto" w:before="1"/>
              <w:ind w:left="105" w:right="97"/>
              <w:jc w:val="both"/>
              <w:rPr>
                <w:sz w:val="18"/>
              </w:rPr>
            </w:pPr>
            <w:r>
              <w:rPr>
                <w:sz w:val="18"/>
              </w:rPr>
              <w:t>Near-RT</w:t>
            </w:r>
            <w:r>
              <w:rPr>
                <w:sz w:val="18"/>
              </w:rPr>
              <w:t> RIC</w:t>
            </w:r>
            <w:r>
              <w:rPr>
                <w:sz w:val="18"/>
              </w:rPr>
              <w:t> evaluates</w:t>
            </w:r>
            <w:r>
              <w:rPr>
                <w:sz w:val="18"/>
              </w:rPr>
              <w:t> the</w:t>
            </w:r>
            <w:r>
              <w:rPr>
                <w:sz w:val="18"/>
              </w:rPr>
              <w:t> performance</w:t>
            </w:r>
            <w:r>
              <w:rPr>
                <w:sz w:val="18"/>
              </w:rPr>
              <w:t> data</w:t>
            </w:r>
            <w:r>
              <w:rPr>
                <w:sz w:val="18"/>
              </w:rPr>
              <w:t> from</w:t>
            </w:r>
            <w:r>
              <w:rPr>
                <w:sz w:val="18"/>
              </w:rPr>
              <w:t> E2</w:t>
            </w:r>
            <w:r>
              <w:rPr>
                <w:sz w:val="18"/>
              </w:rPr>
              <w:t> nodes</w:t>
            </w:r>
            <w:r>
              <w:rPr>
                <w:sz w:val="18"/>
              </w:rPr>
              <w:t> (including performance data from different E2 nodes for the same UE) and finds the performance</w:t>
            </w:r>
            <w:r>
              <w:rPr>
                <w:spacing w:val="-2"/>
                <w:sz w:val="18"/>
              </w:rPr>
              <w:t> </w:t>
            </w:r>
            <w:r>
              <w:rPr>
                <w:sz w:val="18"/>
              </w:rPr>
              <w:t>is</w:t>
            </w:r>
            <w:r>
              <w:rPr>
                <w:spacing w:val="-3"/>
                <w:sz w:val="18"/>
              </w:rPr>
              <w:t> </w:t>
            </w:r>
            <w:r>
              <w:rPr>
                <w:sz w:val="18"/>
              </w:rPr>
              <w:t>out</w:t>
            </w:r>
            <w:r>
              <w:rPr>
                <w:spacing w:val="-3"/>
                <w:sz w:val="18"/>
              </w:rPr>
              <w:t> </w:t>
            </w:r>
            <w:r>
              <w:rPr>
                <w:sz w:val="18"/>
              </w:rPr>
              <w:t>of</w:t>
            </w:r>
            <w:r>
              <w:rPr>
                <w:spacing w:val="-2"/>
                <w:sz w:val="18"/>
              </w:rPr>
              <w:t> </w:t>
            </w:r>
            <w:r>
              <w:rPr>
                <w:sz w:val="18"/>
              </w:rPr>
              <w:t>slice</w:t>
            </w:r>
            <w:r>
              <w:rPr>
                <w:spacing w:val="-2"/>
                <w:sz w:val="18"/>
              </w:rPr>
              <w:t> </w:t>
            </w:r>
            <w:r>
              <w:rPr>
                <w:sz w:val="18"/>
              </w:rPr>
              <w:t>SLA</w:t>
            </w:r>
            <w:r>
              <w:rPr>
                <w:spacing w:val="-3"/>
                <w:sz w:val="18"/>
              </w:rPr>
              <w:t> </w:t>
            </w:r>
            <w:r>
              <w:rPr>
                <w:sz w:val="18"/>
              </w:rPr>
              <w:t>targets</w:t>
            </w:r>
            <w:r>
              <w:rPr>
                <w:spacing w:val="-3"/>
                <w:sz w:val="18"/>
              </w:rPr>
              <w:t> </w:t>
            </w:r>
            <w:r>
              <w:rPr>
                <w:sz w:val="18"/>
              </w:rPr>
              <w:t>which</w:t>
            </w:r>
            <w:r>
              <w:rPr>
                <w:spacing w:val="-3"/>
                <w:sz w:val="18"/>
              </w:rPr>
              <w:t> </w:t>
            </w:r>
            <w:r>
              <w:rPr>
                <w:sz w:val="18"/>
              </w:rPr>
              <w:t>are</w:t>
            </w:r>
            <w:r>
              <w:rPr>
                <w:spacing w:val="-3"/>
                <w:sz w:val="18"/>
              </w:rPr>
              <w:t> </w:t>
            </w:r>
            <w:r>
              <w:rPr>
                <w:sz w:val="18"/>
              </w:rPr>
              <w:t>indicated</w:t>
            </w:r>
            <w:r>
              <w:rPr>
                <w:spacing w:val="-3"/>
                <w:sz w:val="18"/>
              </w:rPr>
              <w:t> </w:t>
            </w:r>
            <w:r>
              <w:rPr>
                <w:sz w:val="18"/>
              </w:rPr>
              <w:t>in</w:t>
            </w:r>
            <w:r>
              <w:rPr>
                <w:spacing w:val="-3"/>
                <w:sz w:val="18"/>
              </w:rPr>
              <w:t> </w:t>
            </w:r>
            <w:r>
              <w:rPr>
                <w:sz w:val="18"/>
              </w:rPr>
              <w:t>the</w:t>
            </w:r>
            <w:r>
              <w:rPr>
                <w:spacing w:val="-3"/>
                <w:sz w:val="18"/>
              </w:rPr>
              <w:t> </w:t>
            </w:r>
            <w:r>
              <w:rPr>
                <w:sz w:val="18"/>
              </w:rPr>
              <w:t>A1</w:t>
            </w:r>
            <w:r>
              <w:rPr>
                <w:spacing w:val="-3"/>
                <w:sz w:val="18"/>
              </w:rPr>
              <w:t> </w:t>
            </w:r>
            <w:r>
              <w:rPr>
                <w:sz w:val="18"/>
              </w:rPr>
              <w:t>policy</w:t>
            </w:r>
          </w:p>
          <w:p>
            <w:pPr>
              <w:pStyle w:val="TableParagraph"/>
              <w:spacing w:line="199" w:lineRule="exact" w:before="7"/>
              <w:ind w:left="105"/>
              <w:jc w:val="both"/>
              <w:rPr>
                <w:sz w:val="18"/>
              </w:rPr>
            </w:pPr>
            <w:r>
              <w:rPr>
                <w:sz w:val="18"/>
              </w:rPr>
              <w:t>and/or</w:t>
            </w:r>
            <w:r>
              <w:rPr>
                <w:spacing w:val="-9"/>
                <w:sz w:val="18"/>
              </w:rPr>
              <w:t> </w:t>
            </w:r>
            <w:r>
              <w:rPr>
                <w:sz w:val="18"/>
              </w:rPr>
              <w:t>internal</w:t>
            </w:r>
            <w:r>
              <w:rPr>
                <w:spacing w:val="-7"/>
                <w:sz w:val="18"/>
              </w:rPr>
              <w:t> </w:t>
            </w:r>
            <w:r>
              <w:rPr>
                <w:sz w:val="18"/>
              </w:rPr>
              <w:t>Near-RT</w:t>
            </w:r>
            <w:r>
              <w:rPr>
                <w:spacing w:val="-6"/>
                <w:sz w:val="18"/>
              </w:rPr>
              <w:t> </w:t>
            </w:r>
            <w:r>
              <w:rPr>
                <w:sz w:val="18"/>
              </w:rPr>
              <w:t>RIC</w:t>
            </w:r>
            <w:r>
              <w:rPr>
                <w:spacing w:val="-7"/>
                <w:sz w:val="18"/>
              </w:rPr>
              <w:t> </w:t>
            </w:r>
            <w:r>
              <w:rPr>
                <w:sz w:val="18"/>
              </w:rPr>
              <w:t>slice</w:t>
            </w:r>
            <w:r>
              <w:rPr>
                <w:spacing w:val="-6"/>
                <w:sz w:val="18"/>
              </w:rPr>
              <w:t> </w:t>
            </w:r>
            <w:r>
              <w:rPr>
                <w:sz w:val="18"/>
              </w:rPr>
              <w:t>SLA</w:t>
            </w:r>
            <w:r>
              <w:rPr>
                <w:spacing w:val="-7"/>
                <w:sz w:val="18"/>
              </w:rPr>
              <w:t> </w:t>
            </w:r>
            <w:r>
              <w:rPr>
                <w:spacing w:val="-2"/>
                <w:sz w:val="18"/>
              </w:rPr>
              <w:t>targets.</w:t>
            </w:r>
          </w:p>
        </w:tc>
        <w:tc>
          <w:tcPr>
            <w:tcW w:w="1505" w:type="dxa"/>
          </w:tcPr>
          <w:p>
            <w:pPr>
              <w:pStyle w:val="TableParagraph"/>
              <w:rPr>
                <w:rFonts w:ascii="Times New Roman"/>
                <w:sz w:val="16"/>
              </w:rPr>
            </w:pPr>
          </w:p>
        </w:tc>
      </w:tr>
      <w:tr>
        <w:trPr>
          <w:trHeight w:val="1325" w:hRule="atLeast"/>
        </w:trPr>
        <w:tc>
          <w:tcPr>
            <w:tcW w:w="1951" w:type="dxa"/>
          </w:tcPr>
          <w:p>
            <w:pPr>
              <w:pStyle w:val="TableParagraph"/>
              <w:rPr>
                <w:b/>
                <w:sz w:val="18"/>
              </w:rPr>
            </w:pPr>
          </w:p>
          <w:p>
            <w:pPr>
              <w:pStyle w:val="TableParagraph"/>
              <w:spacing w:before="137"/>
              <w:rPr>
                <w:b/>
                <w:sz w:val="18"/>
              </w:rPr>
            </w:pPr>
          </w:p>
          <w:p>
            <w:pPr>
              <w:pStyle w:val="TableParagraph"/>
              <w:ind w:left="105"/>
              <w:rPr>
                <w:sz w:val="18"/>
              </w:rPr>
            </w:pPr>
            <w:r>
              <w:rPr>
                <w:sz w:val="18"/>
              </w:rPr>
              <w:t>Step</w:t>
            </w:r>
            <w:r>
              <w:rPr>
                <w:spacing w:val="-5"/>
                <w:sz w:val="18"/>
              </w:rPr>
              <w:t> </w:t>
            </w:r>
            <w:r>
              <w:rPr>
                <w:sz w:val="18"/>
              </w:rPr>
              <w:t>8</w:t>
            </w:r>
            <w:r>
              <w:rPr>
                <w:spacing w:val="-2"/>
                <w:sz w:val="18"/>
              </w:rPr>
              <w:t> </w:t>
            </w:r>
            <w:r>
              <w:rPr>
                <w:spacing w:val="-5"/>
                <w:sz w:val="18"/>
              </w:rPr>
              <w:t>(M)</w:t>
            </w:r>
          </w:p>
        </w:tc>
        <w:tc>
          <w:tcPr>
            <w:tcW w:w="6177" w:type="dxa"/>
          </w:tcPr>
          <w:p>
            <w:pPr>
              <w:pStyle w:val="TableParagraph"/>
              <w:spacing w:line="254" w:lineRule="auto" w:before="1"/>
              <w:ind w:left="105" w:right="95"/>
              <w:jc w:val="both"/>
              <w:rPr>
                <w:sz w:val="18"/>
              </w:rPr>
            </w:pPr>
            <w:r>
              <w:rPr>
                <w:sz w:val="18"/>
              </w:rPr>
              <w:t>Based on the UE context information, E2 measurement metrics (RIC REPORT), and A1 policy, Near-RT RIC may generate new or modify the existing E2 policies and sends them to E2 nodes.</w:t>
            </w:r>
          </w:p>
          <w:p>
            <w:pPr>
              <w:pStyle w:val="TableParagraph"/>
              <w:spacing w:line="254" w:lineRule="auto" w:before="2"/>
              <w:ind w:left="105" w:right="92"/>
              <w:jc w:val="both"/>
              <w:rPr>
                <w:sz w:val="18"/>
              </w:rPr>
            </w:pPr>
            <w:r>
              <w:rPr>
                <w:sz w:val="18"/>
              </w:rPr>
              <w:t>Near-RT RIC may also</w:t>
            </w:r>
            <w:r>
              <w:rPr>
                <w:spacing w:val="-4"/>
                <w:sz w:val="18"/>
              </w:rPr>
              <w:t> </w:t>
            </w:r>
            <w:r>
              <w:rPr>
                <w:sz w:val="18"/>
              </w:rPr>
              <w:t>generate control</w:t>
            </w:r>
            <w:r>
              <w:rPr>
                <w:spacing w:val="-4"/>
                <w:sz w:val="18"/>
              </w:rPr>
              <w:t> </w:t>
            </w:r>
            <w:r>
              <w:rPr>
                <w:sz w:val="18"/>
              </w:rPr>
              <w:t>command(s) and</w:t>
            </w:r>
            <w:r>
              <w:rPr>
                <w:spacing w:val="-4"/>
                <w:sz w:val="18"/>
              </w:rPr>
              <w:t> </w:t>
            </w:r>
            <w:r>
              <w:rPr>
                <w:sz w:val="18"/>
              </w:rPr>
              <w:t>send</w:t>
            </w:r>
            <w:r>
              <w:rPr>
                <w:spacing w:val="-3"/>
                <w:sz w:val="18"/>
              </w:rPr>
              <w:t> </w:t>
            </w:r>
            <w:r>
              <w:rPr>
                <w:sz w:val="18"/>
              </w:rPr>
              <w:t>them to E2 node(s)</w:t>
            </w:r>
            <w:r>
              <w:rPr>
                <w:spacing w:val="65"/>
                <w:sz w:val="18"/>
              </w:rPr>
              <w:t> </w:t>
            </w:r>
            <w:r>
              <w:rPr>
                <w:sz w:val="18"/>
              </w:rPr>
              <w:t>to</w:t>
            </w:r>
            <w:r>
              <w:rPr>
                <w:spacing w:val="65"/>
                <w:sz w:val="18"/>
              </w:rPr>
              <w:t> </w:t>
            </w:r>
            <w:r>
              <w:rPr>
                <w:sz w:val="18"/>
              </w:rPr>
              <w:t>trigger</w:t>
            </w:r>
            <w:r>
              <w:rPr>
                <w:spacing w:val="65"/>
                <w:sz w:val="18"/>
              </w:rPr>
              <w:t> </w:t>
            </w:r>
            <w:r>
              <w:rPr>
                <w:sz w:val="18"/>
              </w:rPr>
              <w:t>re-allocation</w:t>
            </w:r>
            <w:r>
              <w:rPr>
                <w:spacing w:val="66"/>
                <w:sz w:val="18"/>
              </w:rPr>
              <w:t> </w:t>
            </w:r>
            <w:r>
              <w:rPr>
                <w:sz w:val="18"/>
              </w:rPr>
              <w:t>of</w:t>
            </w:r>
            <w:r>
              <w:rPr>
                <w:spacing w:val="60"/>
                <w:sz w:val="18"/>
              </w:rPr>
              <w:t> </w:t>
            </w:r>
            <w:r>
              <w:rPr>
                <w:sz w:val="18"/>
              </w:rPr>
              <w:t>radio</w:t>
            </w:r>
            <w:r>
              <w:rPr>
                <w:spacing w:val="66"/>
                <w:sz w:val="18"/>
              </w:rPr>
              <w:t> </w:t>
            </w:r>
            <w:r>
              <w:rPr>
                <w:sz w:val="18"/>
              </w:rPr>
              <w:t>resources</w:t>
            </w:r>
            <w:r>
              <w:rPr>
                <w:spacing w:val="61"/>
                <w:sz w:val="18"/>
              </w:rPr>
              <w:t> </w:t>
            </w:r>
            <w:r>
              <w:rPr>
                <w:sz w:val="18"/>
              </w:rPr>
              <w:t>so</w:t>
            </w:r>
            <w:r>
              <w:rPr>
                <w:spacing w:val="65"/>
                <w:sz w:val="18"/>
              </w:rPr>
              <w:t> </w:t>
            </w:r>
            <w:r>
              <w:rPr>
                <w:sz w:val="18"/>
              </w:rPr>
              <w:t>that</w:t>
            </w:r>
            <w:r>
              <w:rPr>
                <w:spacing w:val="63"/>
                <w:sz w:val="18"/>
              </w:rPr>
              <w:t> </w:t>
            </w:r>
            <w:r>
              <w:rPr>
                <w:sz w:val="18"/>
              </w:rPr>
              <w:t>slice</w:t>
            </w:r>
            <w:r>
              <w:rPr>
                <w:spacing w:val="66"/>
                <w:sz w:val="18"/>
              </w:rPr>
              <w:t> </w:t>
            </w:r>
            <w:r>
              <w:rPr>
                <w:sz w:val="18"/>
              </w:rPr>
              <w:t>SLA</w:t>
            </w:r>
          </w:p>
          <w:p>
            <w:pPr>
              <w:pStyle w:val="TableParagraph"/>
              <w:spacing w:line="199" w:lineRule="exact" w:before="6"/>
              <w:ind w:left="105"/>
              <w:jc w:val="both"/>
              <w:rPr>
                <w:sz w:val="18"/>
              </w:rPr>
            </w:pPr>
            <w:r>
              <w:rPr>
                <w:sz w:val="18"/>
              </w:rPr>
              <w:t>indicators</w:t>
            </w:r>
            <w:r>
              <w:rPr>
                <w:spacing w:val="-3"/>
                <w:sz w:val="18"/>
              </w:rPr>
              <w:t> </w:t>
            </w:r>
            <w:r>
              <w:rPr>
                <w:sz w:val="18"/>
              </w:rPr>
              <w:t>can</w:t>
            </w:r>
            <w:r>
              <w:rPr>
                <w:spacing w:val="-1"/>
                <w:sz w:val="18"/>
              </w:rPr>
              <w:t> </w:t>
            </w:r>
            <w:r>
              <w:rPr>
                <w:sz w:val="18"/>
              </w:rPr>
              <w:t>move back</w:t>
            </w:r>
            <w:r>
              <w:rPr>
                <w:spacing w:val="-2"/>
                <w:sz w:val="18"/>
              </w:rPr>
              <w:t> </w:t>
            </w:r>
            <w:r>
              <w:rPr>
                <w:sz w:val="18"/>
              </w:rPr>
              <w:t>to the</w:t>
            </w:r>
            <w:r>
              <w:rPr>
                <w:spacing w:val="-1"/>
                <w:sz w:val="18"/>
              </w:rPr>
              <w:t> </w:t>
            </w:r>
            <w:r>
              <w:rPr>
                <w:sz w:val="18"/>
              </w:rPr>
              <w:t>limits outlined</w:t>
            </w:r>
            <w:r>
              <w:rPr>
                <w:spacing w:val="-1"/>
                <w:sz w:val="18"/>
              </w:rPr>
              <w:t> </w:t>
            </w:r>
            <w:r>
              <w:rPr>
                <w:sz w:val="18"/>
              </w:rPr>
              <w:t>in</w:t>
            </w:r>
            <w:r>
              <w:rPr>
                <w:spacing w:val="-1"/>
                <w:sz w:val="18"/>
              </w:rPr>
              <w:t> </w:t>
            </w:r>
            <w:r>
              <w:rPr>
                <w:sz w:val="18"/>
              </w:rPr>
              <w:t>the</w:t>
            </w:r>
            <w:r>
              <w:rPr>
                <w:spacing w:val="-1"/>
                <w:sz w:val="18"/>
              </w:rPr>
              <w:t> </w:t>
            </w:r>
            <w:r>
              <w:rPr>
                <w:sz w:val="18"/>
              </w:rPr>
              <w:t>A1 </w:t>
            </w:r>
            <w:r>
              <w:rPr>
                <w:spacing w:val="-2"/>
                <w:sz w:val="18"/>
              </w:rPr>
              <w:t>policies.</w:t>
            </w:r>
          </w:p>
        </w:tc>
        <w:tc>
          <w:tcPr>
            <w:tcW w:w="1505" w:type="dxa"/>
          </w:tcPr>
          <w:p>
            <w:pPr>
              <w:pStyle w:val="TableParagraph"/>
              <w:rPr>
                <w:rFonts w:ascii="Times New Roman"/>
                <w:sz w:val="16"/>
              </w:rPr>
            </w:pPr>
          </w:p>
        </w:tc>
      </w:tr>
      <w:tr>
        <w:trPr>
          <w:trHeight w:val="220" w:hRule="atLeast"/>
        </w:trPr>
        <w:tc>
          <w:tcPr>
            <w:tcW w:w="1951" w:type="dxa"/>
          </w:tcPr>
          <w:p>
            <w:pPr>
              <w:pStyle w:val="TableParagraph"/>
              <w:spacing w:line="199" w:lineRule="exact" w:before="1"/>
              <w:ind w:left="105"/>
              <w:rPr>
                <w:sz w:val="18"/>
              </w:rPr>
            </w:pPr>
            <w:r>
              <w:rPr>
                <w:sz w:val="18"/>
              </w:rPr>
              <w:t>Step</w:t>
            </w:r>
            <w:r>
              <w:rPr>
                <w:spacing w:val="-5"/>
                <w:sz w:val="18"/>
              </w:rPr>
              <w:t> </w:t>
            </w:r>
            <w:r>
              <w:rPr>
                <w:sz w:val="18"/>
              </w:rPr>
              <w:t>9</w:t>
            </w:r>
            <w:r>
              <w:rPr>
                <w:spacing w:val="-2"/>
                <w:sz w:val="18"/>
              </w:rPr>
              <w:t> </w:t>
            </w:r>
            <w:r>
              <w:rPr>
                <w:spacing w:val="-5"/>
                <w:sz w:val="18"/>
              </w:rPr>
              <w:t>(O)</w:t>
            </w:r>
          </w:p>
        </w:tc>
        <w:tc>
          <w:tcPr>
            <w:tcW w:w="6177" w:type="dxa"/>
          </w:tcPr>
          <w:p>
            <w:pPr>
              <w:pStyle w:val="TableParagraph"/>
              <w:spacing w:line="199" w:lineRule="exact" w:before="1"/>
              <w:ind w:left="105"/>
              <w:rPr>
                <w:sz w:val="18"/>
              </w:rPr>
            </w:pPr>
            <w:r>
              <w:rPr>
                <w:sz w:val="18"/>
              </w:rPr>
              <w:t>Near-RT</w:t>
            </w:r>
            <w:r>
              <w:rPr>
                <w:spacing w:val="-6"/>
                <w:sz w:val="18"/>
              </w:rPr>
              <w:t> </w:t>
            </w:r>
            <w:r>
              <w:rPr>
                <w:sz w:val="18"/>
              </w:rPr>
              <w:t>RIC</w:t>
            </w:r>
            <w:r>
              <w:rPr>
                <w:spacing w:val="-6"/>
                <w:sz w:val="18"/>
              </w:rPr>
              <w:t> </w:t>
            </w:r>
            <w:r>
              <w:rPr>
                <w:sz w:val="18"/>
              </w:rPr>
              <w:t>may</w:t>
            </w:r>
            <w:r>
              <w:rPr>
                <w:spacing w:val="-6"/>
                <w:sz w:val="18"/>
              </w:rPr>
              <w:t> </w:t>
            </w:r>
            <w:r>
              <w:rPr>
                <w:sz w:val="18"/>
              </w:rPr>
              <w:t>send</w:t>
            </w:r>
            <w:r>
              <w:rPr>
                <w:spacing w:val="-6"/>
                <w:sz w:val="18"/>
              </w:rPr>
              <w:t> </w:t>
            </w:r>
            <w:r>
              <w:rPr>
                <w:sz w:val="18"/>
              </w:rPr>
              <w:t>A1</w:t>
            </w:r>
            <w:r>
              <w:rPr>
                <w:spacing w:val="-5"/>
                <w:sz w:val="18"/>
              </w:rPr>
              <w:t> </w:t>
            </w:r>
            <w:r>
              <w:rPr>
                <w:sz w:val="18"/>
              </w:rPr>
              <w:t>policy</w:t>
            </w:r>
            <w:r>
              <w:rPr>
                <w:spacing w:val="-6"/>
                <w:sz w:val="18"/>
              </w:rPr>
              <w:t> </w:t>
            </w:r>
            <w:r>
              <w:rPr>
                <w:sz w:val="18"/>
              </w:rPr>
              <w:t>feedback</w:t>
            </w:r>
            <w:r>
              <w:rPr>
                <w:spacing w:val="-7"/>
                <w:sz w:val="18"/>
              </w:rPr>
              <w:t> </w:t>
            </w:r>
            <w:r>
              <w:rPr>
                <w:sz w:val="18"/>
              </w:rPr>
              <w:t>on</w:t>
            </w:r>
            <w:r>
              <w:rPr>
                <w:spacing w:val="-6"/>
                <w:sz w:val="18"/>
              </w:rPr>
              <w:t> </w:t>
            </w:r>
            <w:r>
              <w:rPr>
                <w:sz w:val="18"/>
              </w:rPr>
              <w:t>A1</w:t>
            </w:r>
            <w:r>
              <w:rPr>
                <w:spacing w:val="-7"/>
                <w:sz w:val="18"/>
              </w:rPr>
              <w:t> </w:t>
            </w:r>
            <w:r>
              <w:rPr>
                <w:sz w:val="18"/>
              </w:rPr>
              <w:t>to</w:t>
            </w:r>
            <w:r>
              <w:rPr>
                <w:spacing w:val="-7"/>
                <w:sz w:val="18"/>
              </w:rPr>
              <w:t> </w:t>
            </w:r>
            <w:r>
              <w:rPr>
                <w:sz w:val="18"/>
              </w:rPr>
              <w:t>the</w:t>
            </w:r>
            <w:r>
              <w:rPr>
                <w:spacing w:val="-6"/>
                <w:sz w:val="18"/>
              </w:rPr>
              <w:t> </w:t>
            </w:r>
            <w:r>
              <w:rPr>
                <w:sz w:val="18"/>
              </w:rPr>
              <w:t>Non-RT</w:t>
            </w:r>
            <w:r>
              <w:rPr>
                <w:spacing w:val="-5"/>
                <w:sz w:val="18"/>
              </w:rPr>
              <w:t> </w:t>
            </w:r>
            <w:r>
              <w:rPr>
                <w:spacing w:val="-4"/>
                <w:sz w:val="18"/>
              </w:rPr>
              <w:t>RIC.</w:t>
            </w:r>
          </w:p>
        </w:tc>
        <w:tc>
          <w:tcPr>
            <w:tcW w:w="1505" w:type="dxa"/>
          </w:tcPr>
          <w:p>
            <w:pPr>
              <w:pStyle w:val="TableParagraph"/>
              <w:rPr>
                <w:rFonts w:ascii="Times New Roman"/>
                <w:sz w:val="14"/>
              </w:rPr>
            </w:pPr>
          </w:p>
        </w:tc>
      </w:tr>
      <w:tr>
        <w:trPr>
          <w:trHeight w:val="660" w:hRule="atLeast"/>
        </w:trPr>
        <w:tc>
          <w:tcPr>
            <w:tcW w:w="1951" w:type="dxa"/>
          </w:tcPr>
          <w:p>
            <w:pPr>
              <w:pStyle w:val="TableParagraph"/>
              <w:spacing w:before="14"/>
              <w:rPr>
                <w:b/>
                <w:sz w:val="18"/>
              </w:rPr>
            </w:pPr>
          </w:p>
          <w:p>
            <w:pPr>
              <w:pStyle w:val="TableParagraph"/>
              <w:ind w:left="105"/>
              <w:rPr>
                <w:sz w:val="18"/>
              </w:rPr>
            </w:pPr>
            <w:r>
              <w:rPr>
                <w:sz w:val="18"/>
              </w:rPr>
              <w:t>Step</w:t>
            </w:r>
            <w:r>
              <w:rPr>
                <w:spacing w:val="-6"/>
                <w:sz w:val="18"/>
              </w:rPr>
              <w:t> </w:t>
            </w:r>
            <w:r>
              <w:rPr>
                <w:sz w:val="18"/>
              </w:rPr>
              <w:t>10</w:t>
            </w:r>
            <w:r>
              <w:rPr>
                <w:spacing w:val="-4"/>
                <w:sz w:val="18"/>
              </w:rPr>
              <w:t> </w:t>
            </w:r>
            <w:r>
              <w:rPr>
                <w:spacing w:val="-5"/>
                <w:sz w:val="18"/>
              </w:rPr>
              <w:t>(O)</w:t>
            </w:r>
          </w:p>
        </w:tc>
        <w:tc>
          <w:tcPr>
            <w:tcW w:w="6177" w:type="dxa"/>
          </w:tcPr>
          <w:p>
            <w:pPr>
              <w:pStyle w:val="TableParagraph"/>
              <w:spacing w:line="254" w:lineRule="auto" w:before="1"/>
              <w:ind w:left="105"/>
              <w:rPr>
                <w:sz w:val="18"/>
              </w:rPr>
            </w:pPr>
            <w:r>
              <w:rPr>
                <w:sz w:val="18"/>
              </w:rPr>
              <w:t>Non-RT RIC decides to delete slice SLA assurance policy and sends the related</w:t>
            </w:r>
            <w:r>
              <w:rPr>
                <w:spacing w:val="9"/>
                <w:sz w:val="18"/>
              </w:rPr>
              <w:t> </w:t>
            </w:r>
            <w:r>
              <w:rPr>
                <w:sz w:val="18"/>
              </w:rPr>
              <w:t>message</w:t>
            </w:r>
            <w:r>
              <w:rPr>
                <w:spacing w:val="9"/>
                <w:sz w:val="18"/>
              </w:rPr>
              <w:t> </w:t>
            </w:r>
            <w:r>
              <w:rPr>
                <w:sz w:val="18"/>
              </w:rPr>
              <w:t>or</w:t>
            </w:r>
            <w:r>
              <w:rPr>
                <w:spacing w:val="9"/>
                <w:sz w:val="18"/>
              </w:rPr>
              <w:t> </w:t>
            </w:r>
            <w:r>
              <w:rPr>
                <w:sz w:val="18"/>
              </w:rPr>
              <w:t>following</w:t>
            </w:r>
            <w:r>
              <w:rPr>
                <w:spacing w:val="10"/>
                <w:sz w:val="18"/>
              </w:rPr>
              <w:t> </w:t>
            </w:r>
            <w:r>
              <w:rPr>
                <w:sz w:val="18"/>
              </w:rPr>
              <w:t>internal</w:t>
            </w:r>
            <w:r>
              <w:rPr>
                <w:spacing w:val="9"/>
                <w:sz w:val="18"/>
              </w:rPr>
              <w:t> </w:t>
            </w:r>
            <w:r>
              <w:rPr>
                <w:sz w:val="18"/>
              </w:rPr>
              <w:t>trigger,</w:t>
            </w:r>
            <w:r>
              <w:rPr>
                <w:spacing w:val="10"/>
                <w:sz w:val="18"/>
              </w:rPr>
              <w:t> </w:t>
            </w:r>
            <w:r>
              <w:rPr>
                <w:sz w:val="18"/>
              </w:rPr>
              <w:t>the</w:t>
            </w:r>
            <w:r>
              <w:rPr>
                <w:spacing w:val="10"/>
                <w:sz w:val="18"/>
              </w:rPr>
              <w:t> </w:t>
            </w:r>
            <w:r>
              <w:rPr>
                <w:sz w:val="18"/>
              </w:rPr>
              <w:t>Near-RT</w:t>
            </w:r>
            <w:r>
              <w:rPr>
                <w:spacing w:val="9"/>
                <w:sz w:val="18"/>
              </w:rPr>
              <w:t> </w:t>
            </w:r>
            <w:r>
              <w:rPr>
                <w:sz w:val="18"/>
              </w:rPr>
              <w:t>RIC</w:t>
            </w:r>
            <w:r>
              <w:rPr>
                <w:spacing w:val="5"/>
                <w:sz w:val="18"/>
              </w:rPr>
              <w:t> </w:t>
            </w:r>
            <w:r>
              <w:rPr>
                <w:spacing w:val="-2"/>
                <w:sz w:val="18"/>
              </w:rPr>
              <w:t>terminates</w:t>
            </w:r>
          </w:p>
          <w:p>
            <w:pPr>
              <w:pStyle w:val="TableParagraph"/>
              <w:spacing w:line="199" w:lineRule="exact" w:before="1"/>
              <w:ind w:left="105"/>
              <w:rPr>
                <w:sz w:val="18"/>
              </w:rPr>
            </w:pPr>
            <w:r>
              <w:rPr>
                <w:sz w:val="18"/>
              </w:rPr>
              <w:t>the</w:t>
            </w:r>
            <w:r>
              <w:rPr>
                <w:spacing w:val="-5"/>
                <w:sz w:val="18"/>
              </w:rPr>
              <w:t> </w:t>
            </w:r>
            <w:r>
              <w:rPr>
                <w:sz w:val="18"/>
              </w:rPr>
              <w:t>slice</w:t>
            </w:r>
            <w:r>
              <w:rPr>
                <w:spacing w:val="-4"/>
                <w:sz w:val="18"/>
              </w:rPr>
              <w:t> </w:t>
            </w:r>
            <w:r>
              <w:rPr>
                <w:sz w:val="18"/>
              </w:rPr>
              <w:t>SLA</w:t>
            </w:r>
            <w:r>
              <w:rPr>
                <w:spacing w:val="-5"/>
                <w:sz w:val="18"/>
              </w:rPr>
              <w:t> </w:t>
            </w:r>
            <w:r>
              <w:rPr>
                <w:sz w:val="18"/>
              </w:rPr>
              <w:t>Assurance</w:t>
            </w:r>
            <w:r>
              <w:rPr>
                <w:spacing w:val="-4"/>
                <w:sz w:val="18"/>
              </w:rPr>
              <w:t> </w:t>
            </w:r>
            <w:r>
              <w:rPr>
                <w:spacing w:val="-2"/>
                <w:sz w:val="18"/>
              </w:rPr>
              <w:t>procedure.</w:t>
            </w:r>
          </w:p>
        </w:tc>
        <w:tc>
          <w:tcPr>
            <w:tcW w:w="1505" w:type="dxa"/>
          </w:tcPr>
          <w:p>
            <w:pPr>
              <w:pStyle w:val="TableParagraph"/>
              <w:rPr>
                <w:rFonts w:ascii="Times New Roman"/>
                <w:sz w:val="16"/>
              </w:rPr>
            </w:pPr>
          </w:p>
        </w:tc>
      </w:tr>
      <w:tr>
        <w:trPr>
          <w:trHeight w:val="225" w:hRule="atLeast"/>
        </w:trPr>
        <w:tc>
          <w:tcPr>
            <w:tcW w:w="1951" w:type="dxa"/>
          </w:tcPr>
          <w:p>
            <w:pPr>
              <w:pStyle w:val="TableParagraph"/>
              <w:spacing w:line="204" w:lineRule="exact" w:before="1"/>
              <w:ind w:left="105"/>
              <w:rPr>
                <w:sz w:val="18"/>
              </w:rPr>
            </w:pPr>
            <w:r>
              <w:rPr>
                <w:sz w:val="18"/>
              </w:rPr>
              <w:t>Ends</w:t>
            </w:r>
            <w:r>
              <w:rPr>
                <w:spacing w:val="-4"/>
                <w:sz w:val="18"/>
              </w:rPr>
              <w:t> when</w:t>
            </w:r>
          </w:p>
        </w:tc>
        <w:tc>
          <w:tcPr>
            <w:tcW w:w="6177" w:type="dxa"/>
          </w:tcPr>
          <w:p>
            <w:pPr>
              <w:pStyle w:val="TableParagraph"/>
              <w:spacing w:line="204" w:lineRule="exact" w:before="1"/>
              <w:ind w:left="105"/>
              <w:rPr>
                <w:sz w:val="18"/>
              </w:rPr>
            </w:pPr>
            <w:r>
              <w:rPr>
                <w:sz w:val="18"/>
              </w:rPr>
              <w:t>RAN</w:t>
            </w:r>
            <w:r>
              <w:rPr>
                <w:spacing w:val="-1"/>
                <w:sz w:val="18"/>
              </w:rPr>
              <w:t> </w:t>
            </w:r>
            <w:r>
              <w:rPr>
                <w:sz w:val="18"/>
              </w:rPr>
              <w:t>slice(s)</w:t>
            </w:r>
            <w:r>
              <w:rPr>
                <w:spacing w:val="-1"/>
                <w:sz w:val="18"/>
              </w:rPr>
              <w:t> </w:t>
            </w:r>
            <w:r>
              <w:rPr>
                <w:sz w:val="18"/>
              </w:rPr>
              <w:t>is</w:t>
            </w:r>
            <w:r>
              <w:rPr>
                <w:spacing w:val="-2"/>
                <w:sz w:val="18"/>
              </w:rPr>
              <w:t> </w:t>
            </w:r>
            <w:r>
              <w:rPr>
                <w:sz w:val="18"/>
              </w:rPr>
              <w:t>deactivated or</w:t>
            </w:r>
            <w:r>
              <w:rPr>
                <w:spacing w:val="-2"/>
                <w:sz w:val="18"/>
              </w:rPr>
              <w:t> </w:t>
            </w:r>
            <w:r>
              <w:rPr>
                <w:sz w:val="18"/>
              </w:rPr>
              <w:t>an</w:t>
            </w:r>
            <w:r>
              <w:rPr>
                <w:spacing w:val="-1"/>
                <w:sz w:val="18"/>
              </w:rPr>
              <w:t> </w:t>
            </w:r>
            <w:r>
              <w:rPr>
                <w:sz w:val="18"/>
              </w:rPr>
              <w:t>operator defined</w:t>
            </w:r>
            <w:r>
              <w:rPr>
                <w:spacing w:val="-2"/>
                <w:sz w:val="18"/>
              </w:rPr>
              <w:t> </w:t>
            </w:r>
            <w:r>
              <w:rPr>
                <w:sz w:val="18"/>
              </w:rPr>
              <w:t>trigger</w:t>
            </w:r>
            <w:r>
              <w:rPr>
                <w:spacing w:val="-2"/>
                <w:sz w:val="18"/>
              </w:rPr>
              <w:t> </w:t>
            </w:r>
            <w:r>
              <w:rPr>
                <w:sz w:val="18"/>
              </w:rPr>
              <w:t>is </w:t>
            </w:r>
            <w:r>
              <w:rPr>
                <w:spacing w:val="-2"/>
                <w:sz w:val="18"/>
              </w:rPr>
              <w:t>detected.</w:t>
            </w:r>
          </w:p>
        </w:tc>
        <w:tc>
          <w:tcPr>
            <w:tcW w:w="1505" w:type="dxa"/>
          </w:tcPr>
          <w:p>
            <w:pPr>
              <w:pStyle w:val="TableParagraph"/>
              <w:rPr>
                <w:rFonts w:ascii="Times New Roman"/>
                <w:sz w:val="16"/>
              </w:rPr>
            </w:pPr>
          </w:p>
        </w:tc>
      </w:tr>
      <w:tr>
        <w:trPr>
          <w:trHeight w:val="220" w:hRule="atLeast"/>
        </w:trPr>
        <w:tc>
          <w:tcPr>
            <w:tcW w:w="1951" w:type="dxa"/>
          </w:tcPr>
          <w:p>
            <w:pPr>
              <w:pStyle w:val="TableParagraph"/>
              <w:spacing w:line="199" w:lineRule="exact" w:before="1"/>
              <w:ind w:left="105"/>
              <w:rPr>
                <w:sz w:val="18"/>
              </w:rPr>
            </w:pPr>
            <w:r>
              <w:rPr>
                <w:spacing w:val="-2"/>
                <w:sz w:val="18"/>
              </w:rPr>
              <w:t>Exceptions</w:t>
            </w:r>
          </w:p>
        </w:tc>
        <w:tc>
          <w:tcPr>
            <w:tcW w:w="6177" w:type="dxa"/>
          </w:tcPr>
          <w:p>
            <w:pPr>
              <w:pStyle w:val="TableParagraph"/>
              <w:spacing w:line="199" w:lineRule="exact" w:before="1"/>
              <w:ind w:left="105"/>
              <w:rPr>
                <w:sz w:val="18"/>
              </w:rPr>
            </w:pPr>
            <w:r>
              <w:rPr>
                <w:sz w:val="18"/>
              </w:rPr>
              <w:t>None</w:t>
            </w:r>
            <w:r>
              <w:rPr>
                <w:spacing w:val="-5"/>
                <w:sz w:val="18"/>
              </w:rPr>
              <w:t> </w:t>
            </w:r>
            <w:r>
              <w:rPr>
                <w:spacing w:val="-2"/>
                <w:sz w:val="18"/>
              </w:rPr>
              <w:t>identified.</w:t>
            </w:r>
          </w:p>
        </w:tc>
        <w:tc>
          <w:tcPr>
            <w:tcW w:w="1505" w:type="dxa"/>
          </w:tcPr>
          <w:p>
            <w:pPr>
              <w:pStyle w:val="TableParagraph"/>
              <w:rPr>
                <w:rFonts w:ascii="Times New Roman"/>
                <w:sz w:val="14"/>
              </w:rPr>
            </w:pPr>
          </w:p>
        </w:tc>
      </w:tr>
      <w:tr>
        <w:trPr>
          <w:trHeight w:val="220" w:hRule="atLeast"/>
        </w:trPr>
        <w:tc>
          <w:tcPr>
            <w:tcW w:w="1951" w:type="dxa"/>
          </w:tcPr>
          <w:p>
            <w:pPr>
              <w:pStyle w:val="TableParagraph"/>
              <w:spacing w:line="199" w:lineRule="exact" w:before="1"/>
              <w:ind w:left="105"/>
              <w:rPr>
                <w:sz w:val="18"/>
              </w:rPr>
            </w:pPr>
            <w:r>
              <w:rPr>
                <w:sz w:val="18"/>
              </w:rPr>
              <w:t>Post</w:t>
            </w:r>
            <w:r>
              <w:rPr>
                <w:spacing w:val="-4"/>
                <w:sz w:val="18"/>
              </w:rPr>
              <w:t> </w:t>
            </w:r>
            <w:r>
              <w:rPr>
                <w:spacing w:val="-2"/>
                <w:sz w:val="18"/>
              </w:rPr>
              <w:t>Conditions</w:t>
            </w:r>
          </w:p>
        </w:tc>
        <w:tc>
          <w:tcPr>
            <w:tcW w:w="6177" w:type="dxa"/>
          </w:tcPr>
          <w:p>
            <w:pPr>
              <w:pStyle w:val="TableParagraph"/>
              <w:spacing w:line="199" w:lineRule="exact" w:before="1"/>
              <w:ind w:left="105"/>
              <w:rPr>
                <w:sz w:val="18"/>
              </w:rPr>
            </w:pPr>
            <w:r>
              <w:rPr>
                <w:sz w:val="18"/>
              </w:rPr>
              <w:t>SLA</w:t>
            </w:r>
            <w:r>
              <w:rPr>
                <w:spacing w:val="-7"/>
                <w:sz w:val="18"/>
              </w:rPr>
              <w:t> </w:t>
            </w:r>
            <w:r>
              <w:rPr>
                <w:sz w:val="18"/>
              </w:rPr>
              <w:t>assurance</w:t>
            </w:r>
            <w:r>
              <w:rPr>
                <w:spacing w:val="-7"/>
                <w:sz w:val="18"/>
              </w:rPr>
              <w:t> </w:t>
            </w:r>
            <w:r>
              <w:rPr>
                <w:sz w:val="18"/>
              </w:rPr>
              <w:t>for</w:t>
            </w:r>
            <w:r>
              <w:rPr>
                <w:spacing w:val="-7"/>
                <w:sz w:val="18"/>
              </w:rPr>
              <w:t> </w:t>
            </w:r>
            <w:r>
              <w:rPr>
                <w:sz w:val="18"/>
              </w:rPr>
              <w:t>RAN</w:t>
            </w:r>
            <w:r>
              <w:rPr>
                <w:spacing w:val="-5"/>
                <w:sz w:val="18"/>
              </w:rPr>
              <w:t> </w:t>
            </w:r>
            <w:r>
              <w:rPr>
                <w:sz w:val="18"/>
              </w:rPr>
              <w:t>slice(s)</w:t>
            </w:r>
            <w:r>
              <w:rPr>
                <w:spacing w:val="-5"/>
                <w:sz w:val="18"/>
              </w:rPr>
              <w:t> </w:t>
            </w:r>
            <w:r>
              <w:rPr>
                <w:sz w:val="18"/>
              </w:rPr>
              <w:t>over</w:t>
            </w:r>
            <w:r>
              <w:rPr>
                <w:spacing w:val="-7"/>
                <w:sz w:val="18"/>
              </w:rPr>
              <w:t> </w:t>
            </w:r>
            <w:r>
              <w:rPr>
                <w:sz w:val="18"/>
              </w:rPr>
              <w:t>a</w:t>
            </w:r>
            <w:r>
              <w:rPr>
                <w:spacing w:val="-6"/>
                <w:sz w:val="18"/>
              </w:rPr>
              <w:t> </w:t>
            </w:r>
            <w:r>
              <w:rPr>
                <w:sz w:val="18"/>
              </w:rPr>
              <w:t>period</w:t>
            </w:r>
            <w:r>
              <w:rPr>
                <w:spacing w:val="-6"/>
                <w:sz w:val="18"/>
              </w:rPr>
              <w:t> </w:t>
            </w:r>
            <w:r>
              <w:rPr>
                <w:sz w:val="18"/>
              </w:rPr>
              <w:t>of</w:t>
            </w:r>
            <w:r>
              <w:rPr>
                <w:spacing w:val="-6"/>
                <w:sz w:val="18"/>
              </w:rPr>
              <w:t> </w:t>
            </w:r>
            <w:r>
              <w:rPr>
                <w:sz w:val="18"/>
              </w:rPr>
              <w:t>time</w:t>
            </w:r>
            <w:r>
              <w:rPr>
                <w:spacing w:val="-6"/>
                <w:sz w:val="18"/>
              </w:rPr>
              <w:t> </w:t>
            </w:r>
            <w:r>
              <w:rPr>
                <w:sz w:val="18"/>
              </w:rPr>
              <w:t>is</w:t>
            </w:r>
            <w:r>
              <w:rPr>
                <w:spacing w:val="-7"/>
                <w:sz w:val="18"/>
              </w:rPr>
              <w:t> </w:t>
            </w:r>
            <w:r>
              <w:rPr>
                <w:spacing w:val="-2"/>
                <w:sz w:val="18"/>
              </w:rPr>
              <w:t>achieved.</w:t>
            </w:r>
          </w:p>
        </w:tc>
        <w:tc>
          <w:tcPr>
            <w:tcW w:w="1505" w:type="dxa"/>
          </w:tcPr>
          <w:p>
            <w:pPr>
              <w:pStyle w:val="TableParagraph"/>
              <w:rPr>
                <w:rFonts w:ascii="Times New Roman"/>
                <w:sz w:val="14"/>
              </w:rPr>
            </w:pPr>
          </w:p>
        </w:tc>
      </w:tr>
      <w:tr>
        <w:trPr>
          <w:trHeight w:val="220" w:hRule="atLeast"/>
        </w:trPr>
        <w:tc>
          <w:tcPr>
            <w:tcW w:w="1951" w:type="dxa"/>
          </w:tcPr>
          <w:p>
            <w:pPr>
              <w:pStyle w:val="TableParagraph"/>
              <w:spacing w:line="199" w:lineRule="exact" w:before="1"/>
              <w:ind w:left="105"/>
              <w:rPr>
                <w:sz w:val="18"/>
              </w:rPr>
            </w:pPr>
            <w:r>
              <w:rPr>
                <w:spacing w:val="-2"/>
                <w:sz w:val="18"/>
              </w:rPr>
              <w:t>Traceability</w:t>
            </w:r>
          </w:p>
        </w:tc>
        <w:tc>
          <w:tcPr>
            <w:tcW w:w="6177" w:type="dxa"/>
          </w:tcPr>
          <w:p>
            <w:pPr>
              <w:pStyle w:val="TableParagraph"/>
              <w:rPr>
                <w:rFonts w:ascii="Times New Roman"/>
                <w:sz w:val="14"/>
              </w:rPr>
            </w:pPr>
          </w:p>
        </w:tc>
        <w:tc>
          <w:tcPr>
            <w:tcW w:w="1505" w:type="dxa"/>
          </w:tcPr>
          <w:p>
            <w:pPr>
              <w:pStyle w:val="TableParagraph"/>
              <w:rPr>
                <w:rFonts w:ascii="Times New Roman"/>
                <w:sz w:val="14"/>
              </w:rPr>
            </w:pPr>
          </w:p>
        </w:tc>
      </w:tr>
    </w:tbl>
    <w:p>
      <w:pPr>
        <w:spacing w:line="240" w:lineRule="auto" w:before="147"/>
        <w:rPr>
          <w:b/>
          <w:sz w:val="20"/>
        </w:rPr>
      </w:pPr>
      <w:r>
        <w:rPr/>
        <mc:AlternateContent>
          <mc:Choice Requires="wps">
            <w:drawing>
              <wp:anchor distT="0" distB="0" distL="0" distR="0" allowOverlap="1" layoutInCell="1" locked="0" behindDoc="1" simplePos="0" relativeHeight="487599104">
                <wp:simplePos x="0" y="0"/>
                <wp:positionH relativeFrom="page">
                  <wp:posOffset>463867</wp:posOffset>
                </wp:positionH>
                <wp:positionV relativeFrom="paragraph">
                  <wp:posOffset>257797</wp:posOffset>
                </wp:positionV>
                <wp:extent cx="6635750" cy="5589905"/>
                <wp:effectExtent l="0" t="0" r="0" b="0"/>
                <wp:wrapTopAndBottom/>
                <wp:docPr id="131" name="Group 131"/>
                <wp:cNvGraphicFramePr>
                  <a:graphicFrameLocks/>
                </wp:cNvGraphicFramePr>
                <a:graphic>
                  <a:graphicData uri="http://schemas.microsoft.com/office/word/2010/wordprocessingGroup">
                    <wpg:wgp>
                      <wpg:cNvPr id="131" name="Group 131"/>
                      <wpg:cNvGrpSpPr/>
                      <wpg:grpSpPr>
                        <a:xfrm>
                          <a:off x="0" y="0"/>
                          <a:ext cx="6635750" cy="5589905"/>
                          <a:chExt cx="6635750" cy="5589905"/>
                        </a:xfrm>
                      </wpg:grpSpPr>
                      <wps:wsp>
                        <wps:cNvPr id="132" name="Graphic 132"/>
                        <wps:cNvSpPr/>
                        <wps:spPr>
                          <a:xfrm>
                            <a:off x="6350" y="6350"/>
                            <a:ext cx="6623050" cy="142875"/>
                          </a:xfrm>
                          <a:custGeom>
                            <a:avLst/>
                            <a:gdLst/>
                            <a:ahLst/>
                            <a:cxnLst/>
                            <a:rect l="l" t="t" r="r" b="b"/>
                            <a:pathLst>
                              <a:path w="6623050" h="142875">
                                <a:moveTo>
                                  <a:pt x="6622669" y="0"/>
                                </a:moveTo>
                                <a:lnTo>
                                  <a:pt x="0" y="0"/>
                                </a:lnTo>
                                <a:lnTo>
                                  <a:pt x="0" y="142875"/>
                                </a:lnTo>
                                <a:lnTo>
                                  <a:pt x="6622669" y="142875"/>
                                </a:lnTo>
                                <a:lnTo>
                                  <a:pt x="6622669" y="0"/>
                                </a:lnTo>
                                <a:close/>
                              </a:path>
                            </a:pathLst>
                          </a:custGeom>
                          <a:solidFill>
                            <a:srgbClr val="B9FCB9"/>
                          </a:solidFill>
                        </wps:spPr>
                        <wps:bodyPr wrap="square" lIns="0" tIns="0" rIns="0" bIns="0" rtlCol="0">
                          <a:prstTxWarp prst="textNoShape">
                            <a:avLst/>
                          </a:prstTxWarp>
                          <a:noAutofit/>
                        </wps:bodyPr>
                      </wps:wsp>
                      <wps:wsp>
                        <wps:cNvPr id="133" name="Graphic 133"/>
                        <wps:cNvSpPr/>
                        <wps:spPr>
                          <a:xfrm>
                            <a:off x="3175" y="0"/>
                            <a:ext cx="6629400" cy="149225"/>
                          </a:xfrm>
                          <a:custGeom>
                            <a:avLst/>
                            <a:gdLst/>
                            <a:ahLst/>
                            <a:cxnLst/>
                            <a:rect l="l" t="t" r="r" b="b"/>
                            <a:pathLst>
                              <a:path w="6629400" h="149225">
                                <a:moveTo>
                                  <a:pt x="0" y="0"/>
                                </a:moveTo>
                                <a:lnTo>
                                  <a:pt x="0" y="6350"/>
                                </a:lnTo>
                              </a:path>
                              <a:path w="6629400" h="149225">
                                <a:moveTo>
                                  <a:pt x="0" y="0"/>
                                </a:moveTo>
                                <a:lnTo>
                                  <a:pt x="0" y="6350"/>
                                </a:lnTo>
                              </a:path>
                              <a:path w="6629400" h="149225">
                                <a:moveTo>
                                  <a:pt x="3175" y="3175"/>
                                </a:moveTo>
                                <a:lnTo>
                                  <a:pt x="6625907" y="3175"/>
                                </a:lnTo>
                              </a:path>
                              <a:path w="6629400" h="149225">
                                <a:moveTo>
                                  <a:pt x="6629082" y="0"/>
                                </a:moveTo>
                                <a:lnTo>
                                  <a:pt x="6629082" y="6350"/>
                                </a:lnTo>
                              </a:path>
                              <a:path w="6629400" h="149225">
                                <a:moveTo>
                                  <a:pt x="6629082" y="0"/>
                                </a:moveTo>
                                <a:lnTo>
                                  <a:pt x="6629082" y="6350"/>
                                </a:lnTo>
                              </a:path>
                              <a:path w="6629400" h="149225">
                                <a:moveTo>
                                  <a:pt x="0" y="6350"/>
                                </a:moveTo>
                                <a:lnTo>
                                  <a:pt x="0" y="149225"/>
                                </a:lnTo>
                              </a:path>
                              <a:path w="6629400" h="149225">
                                <a:moveTo>
                                  <a:pt x="6629082" y="6350"/>
                                </a:moveTo>
                                <a:lnTo>
                                  <a:pt x="6629082" y="149225"/>
                                </a:lnTo>
                              </a:path>
                            </a:pathLst>
                          </a:custGeom>
                          <a:ln w="6350">
                            <a:solidFill>
                              <a:srgbClr val="5BAB3A"/>
                            </a:solidFill>
                            <a:prstDash val="sysDash"/>
                          </a:ln>
                        </wps:spPr>
                        <wps:bodyPr wrap="square" lIns="0" tIns="0" rIns="0" bIns="0" rtlCol="0">
                          <a:prstTxWarp prst="textNoShape">
                            <a:avLst/>
                          </a:prstTxWarp>
                          <a:noAutofit/>
                        </wps:bodyPr>
                      </wps:wsp>
                      <wps:wsp>
                        <wps:cNvPr id="134" name="Graphic 134"/>
                        <wps:cNvSpPr/>
                        <wps:spPr>
                          <a:xfrm>
                            <a:off x="6350" y="14922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35" name="Graphic 135"/>
                        <wps:cNvSpPr/>
                        <wps:spPr>
                          <a:xfrm>
                            <a:off x="3175" y="14922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36" name="Graphic 136"/>
                        <wps:cNvSpPr/>
                        <wps:spPr>
                          <a:xfrm>
                            <a:off x="6350" y="279400"/>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137" name="Graphic 137"/>
                        <wps:cNvSpPr/>
                        <wps:spPr>
                          <a:xfrm>
                            <a:off x="3175" y="279400"/>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138" name="Graphic 138"/>
                        <wps:cNvSpPr/>
                        <wps:spPr>
                          <a:xfrm>
                            <a:off x="6350" y="40640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39" name="Graphic 139"/>
                        <wps:cNvSpPr/>
                        <wps:spPr>
                          <a:xfrm>
                            <a:off x="3175" y="40640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40" name="Graphic 140"/>
                        <wps:cNvSpPr/>
                        <wps:spPr>
                          <a:xfrm>
                            <a:off x="6350" y="536511"/>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141" name="Graphic 141"/>
                        <wps:cNvSpPr/>
                        <wps:spPr>
                          <a:xfrm>
                            <a:off x="3175" y="536575"/>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142" name="Graphic 142"/>
                        <wps:cNvSpPr/>
                        <wps:spPr>
                          <a:xfrm>
                            <a:off x="6350" y="66700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43" name="Graphic 143"/>
                        <wps:cNvSpPr/>
                        <wps:spPr>
                          <a:xfrm>
                            <a:off x="3175" y="66700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44" name="Graphic 144"/>
                        <wps:cNvSpPr/>
                        <wps:spPr>
                          <a:xfrm>
                            <a:off x="6350" y="79717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45" name="Graphic 145"/>
                        <wps:cNvSpPr/>
                        <wps:spPr>
                          <a:xfrm>
                            <a:off x="3175" y="79717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46" name="Graphic 146"/>
                        <wps:cNvSpPr/>
                        <wps:spPr>
                          <a:xfrm>
                            <a:off x="6350" y="927353"/>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147" name="Graphic 147"/>
                        <wps:cNvSpPr/>
                        <wps:spPr>
                          <a:xfrm>
                            <a:off x="3175" y="927353"/>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148" name="Graphic 148"/>
                        <wps:cNvSpPr/>
                        <wps:spPr>
                          <a:xfrm>
                            <a:off x="6350" y="1054353"/>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49" name="Graphic 149"/>
                        <wps:cNvSpPr/>
                        <wps:spPr>
                          <a:xfrm>
                            <a:off x="3175" y="1054353"/>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50" name="Graphic 150"/>
                        <wps:cNvSpPr/>
                        <wps:spPr>
                          <a:xfrm>
                            <a:off x="6350" y="118452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51" name="Graphic 151"/>
                        <wps:cNvSpPr/>
                        <wps:spPr>
                          <a:xfrm>
                            <a:off x="3175" y="1184528"/>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52" name="Graphic 152"/>
                        <wps:cNvSpPr/>
                        <wps:spPr>
                          <a:xfrm>
                            <a:off x="6350" y="1314703"/>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53" name="Graphic 153"/>
                        <wps:cNvSpPr/>
                        <wps:spPr>
                          <a:xfrm>
                            <a:off x="3175" y="1314703"/>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54" name="Graphic 154"/>
                        <wps:cNvSpPr/>
                        <wps:spPr>
                          <a:xfrm>
                            <a:off x="6350" y="1444878"/>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155" name="Graphic 155"/>
                        <wps:cNvSpPr/>
                        <wps:spPr>
                          <a:xfrm>
                            <a:off x="3175" y="1444878"/>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156" name="Graphic 156"/>
                        <wps:cNvSpPr/>
                        <wps:spPr>
                          <a:xfrm>
                            <a:off x="6350" y="1571942"/>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157" name="Graphic 157"/>
                        <wps:cNvSpPr/>
                        <wps:spPr>
                          <a:xfrm>
                            <a:off x="3175" y="1571878"/>
                            <a:ext cx="6629400" cy="130810"/>
                          </a:xfrm>
                          <a:custGeom>
                            <a:avLst/>
                            <a:gdLst/>
                            <a:ahLst/>
                            <a:cxnLst/>
                            <a:rect l="l" t="t" r="r" b="b"/>
                            <a:pathLst>
                              <a:path w="6629400" h="130810">
                                <a:moveTo>
                                  <a:pt x="0" y="0"/>
                                </a:moveTo>
                                <a:lnTo>
                                  <a:pt x="0" y="130555"/>
                                </a:lnTo>
                              </a:path>
                              <a:path w="6629400" h="130810">
                                <a:moveTo>
                                  <a:pt x="6629082" y="0"/>
                                </a:moveTo>
                                <a:lnTo>
                                  <a:pt x="6629082" y="130555"/>
                                </a:lnTo>
                              </a:path>
                            </a:pathLst>
                          </a:custGeom>
                          <a:ln w="6350">
                            <a:solidFill>
                              <a:srgbClr val="5BAB3A"/>
                            </a:solidFill>
                            <a:prstDash val="sysDash"/>
                          </a:ln>
                        </wps:spPr>
                        <wps:bodyPr wrap="square" lIns="0" tIns="0" rIns="0" bIns="0" rtlCol="0">
                          <a:prstTxWarp prst="textNoShape">
                            <a:avLst/>
                          </a:prstTxWarp>
                          <a:noAutofit/>
                        </wps:bodyPr>
                      </wps:wsp>
                      <wps:wsp>
                        <wps:cNvPr id="158" name="Graphic 158"/>
                        <wps:cNvSpPr/>
                        <wps:spPr>
                          <a:xfrm>
                            <a:off x="6350" y="170243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59" name="Graphic 159"/>
                        <wps:cNvSpPr/>
                        <wps:spPr>
                          <a:xfrm>
                            <a:off x="3175" y="170243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60" name="Graphic 160"/>
                        <wps:cNvSpPr/>
                        <wps:spPr>
                          <a:xfrm>
                            <a:off x="6350" y="183261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61" name="Graphic 161"/>
                        <wps:cNvSpPr/>
                        <wps:spPr>
                          <a:xfrm>
                            <a:off x="3175" y="183261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62" name="Graphic 162"/>
                        <wps:cNvSpPr/>
                        <wps:spPr>
                          <a:xfrm>
                            <a:off x="6350" y="196278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63" name="Graphic 163"/>
                        <wps:cNvSpPr/>
                        <wps:spPr>
                          <a:xfrm>
                            <a:off x="3175" y="196278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64" name="Graphic 164"/>
                        <wps:cNvSpPr/>
                        <wps:spPr>
                          <a:xfrm>
                            <a:off x="6350" y="2092960"/>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165" name="Graphic 165"/>
                        <wps:cNvSpPr/>
                        <wps:spPr>
                          <a:xfrm>
                            <a:off x="3175" y="2092960"/>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166" name="Graphic 166"/>
                        <wps:cNvSpPr/>
                        <wps:spPr>
                          <a:xfrm>
                            <a:off x="6350" y="221996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67" name="Graphic 167"/>
                        <wps:cNvSpPr/>
                        <wps:spPr>
                          <a:xfrm>
                            <a:off x="3175" y="221996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68" name="Graphic 168"/>
                        <wps:cNvSpPr/>
                        <wps:spPr>
                          <a:xfrm>
                            <a:off x="6350" y="235013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69" name="Graphic 169"/>
                        <wps:cNvSpPr/>
                        <wps:spPr>
                          <a:xfrm>
                            <a:off x="3175" y="235013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70" name="Graphic 170"/>
                        <wps:cNvSpPr/>
                        <wps:spPr>
                          <a:xfrm>
                            <a:off x="6350" y="248031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71" name="Graphic 171"/>
                        <wps:cNvSpPr/>
                        <wps:spPr>
                          <a:xfrm>
                            <a:off x="3175" y="248031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72" name="Graphic 172"/>
                        <wps:cNvSpPr/>
                        <wps:spPr>
                          <a:xfrm>
                            <a:off x="6350" y="2610485"/>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173" name="Graphic 173"/>
                        <wps:cNvSpPr/>
                        <wps:spPr>
                          <a:xfrm>
                            <a:off x="3175" y="2610485"/>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174" name="Graphic 174"/>
                        <wps:cNvSpPr/>
                        <wps:spPr>
                          <a:xfrm>
                            <a:off x="6350" y="2737421"/>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175" name="Graphic 175"/>
                        <wps:cNvSpPr/>
                        <wps:spPr>
                          <a:xfrm>
                            <a:off x="3175" y="2737485"/>
                            <a:ext cx="6629400" cy="130810"/>
                          </a:xfrm>
                          <a:custGeom>
                            <a:avLst/>
                            <a:gdLst/>
                            <a:ahLst/>
                            <a:cxnLst/>
                            <a:rect l="l" t="t" r="r" b="b"/>
                            <a:pathLst>
                              <a:path w="6629400" h="130810">
                                <a:moveTo>
                                  <a:pt x="0" y="0"/>
                                </a:moveTo>
                                <a:lnTo>
                                  <a:pt x="0" y="130429"/>
                                </a:lnTo>
                              </a:path>
                              <a:path w="6629400" h="130810">
                                <a:moveTo>
                                  <a:pt x="6629082" y="0"/>
                                </a:moveTo>
                                <a:lnTo>
                                  <a:pt x="6629082" y="130429"/>
                                </a:lnTo>
                              </a:path>
                            </a:pathLst>
                          </a:custGeom>
                          <a:ln w="6350">
                            <a:solidFill>
                              <a:srgbClr val="5BAB3A"/>
                            </a:solidFill>
                            <a:prstDash val="sysDash"/>
                          </a:ln>
                        </wps:spPr>
                        <wps:bodyPr wrap="square" lIns="0" tIns="0" rIns="0" bIns="0" rtlCol="0">
                          <a:prstTxWarp prst="textNoShape">
                            <a:avLst/>
                          </a:prstTxWarp>
                          <a:noAutofit/>
                        </wps:bodyPr>
                      </wps:wsp>
                      <wps:wsp>
                        <wps:cNvPr id="176" name="Graphic 176"/>
                        <wps:cNvSpPr/>
                        <wps:spPr>
                          <a:xfrm>
                            <a:off x="6350" y="2867914"/>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177" name="Graphic 177"/>
                        <wps:cNvSpPr/>
                        <wps:spPr>
                          <a:xfrm>
                            <a:off x="3175" y="2867914"/>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178" name="Graphic 178"/>
                        <wps:cNvSpPr/>
                        <wps:spPr>
                          <a:xfrm>
                            <a:off x="6350" y="2998089"/>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179" name="Graphic 179"/>
                        <wps:cNvSpPr/>
                        <wps:spPr>
                          <a:xfrm>
                            <a:off x="3175" y="2998089"/>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180" name="Graphic 180"/>
                        <wps:cNvSpPr/>
                        <wps:spPr>
                          <a:xfrm>
                            <a:off x="6350" y="312826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81" name="Graphic 181"/>
                        <wps:cNvSpPr/>
                        <wps:spPr>
                          <a:xfrm>
                            <a:off x="3175" y="3128264"/>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182" name="Graphic 182"/>
                        <wps:cNvSpPr/>
                        <wps:spPr>
                          <a:xfrm>
                            <a:off x="6350" y="3258439"/>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183" name="Graphic 183"/>
                        <wps:cNvSpPr/>
                        <wps:spPr>
                          <a:xfrm>
                            <a:off x="3175" y="3258439"/>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184" name="Graphic 184"/>
                        <wps:cNvSpPr/>
                        <wps:spPr>
                          <a:xfrm>
                            <a:off x="6350" y="338543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85" name="Graphic 185"/>
                        <wps:cNvSpPr/>
                        <wps:spPr>
                          <a:xfrm>
                            <a:off x="3175" y="338543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86" name="Graphic 186"/>
                        <wps:cNvSpPr/>
                        <wps:spPr>
                          <a:xfrm>
                            <a:off x="6350" y="351561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87" name="Graphic 187"/>
                        <wps:cNvSpPr/>
                        <wps:spPr>
                          <a:xfrm>
                            <a:off x="3175" y="351561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88" name="Graphic 188"/>
                        <wps:cNvSpPr/>
                        <wps:spPr>
                          <a:xfrm>
                            <a:off x="6350" y="364578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89" name="Graphic 189"/>
                        <wps:cNvSpPr/>
                        <wps:spPr>
                          <a:xfrm>
                            <a:off x="3175" y="364578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90" name="Graphic 190"/>
                        <wps:cNvSpPr/>
                        <wps:spPr>
                          <a:xfrm>
                            <a:off x="6350" y="3776027"/>
                            <a:ext cx="6623050" cy="127635"/>
                          </a:xfrm>
                          <a:custGeom>
                            <a:avLst/>
                            <a:gdLst/>
                            <a:ahLst/>
                            <a:cxnLst/>
                            <a:rect l="l" t="t" r="r" b="b"/>
                            <a:pathLst>
                              <a:path w="6623050" h="127635">
                                <a:moveTo>
                                  <a:pt x="6622669" y="0"/>
                                </a:moveTo>
                                <a:lnTo>
                                  <a:pt x="0" y="0"/>
                                </a:lnTo>
                                <a:lnTo>
                                  <a:pt x="0" y="127317"/>
                                </a:lnTo>
                                <a:lnTo>
                                  <a:pt x="6622669" y="127317"/>
                                </a:lnTo>
                                <a:lnTo>
                                  <a:pt x="6622669" y="0"/>
                                </a:lnTo>
                                <a:close/>
                              </a:path>
                            </a:pathLst>
                          </a:custGeom>
                          <a:solidFill>
                            <a:srgbClr val="B9FCB9"/>
                          </a:solidFill>
                        </wps:spPr>
                        <wps:bodyPr wrap="square" lIns="0" tIns="0" rIns="0" bIns="0" rtlCol="0">
                          <a:prstTxWarp prst="textNoShape">
                            <a:avLst/>
                          </a:prstTxWarp>
                          <a:noAutofit/>
                        </wps:bodyPr>
                      </wps:wsp>
                      <wps:wsp>
                        <wps:cNvPr id="191" name="Graphic 191"/>
                        <wps:cNvSpPr/>
                        <wps:spPr>
                          <a:xfrm>
                            <a:off x="3175" y="3775964"/>
                            <a:ext cx="6629400" cy="127635"/>
                          </a:xfrm>
                          <a:custGeom>
                            <a:avLst/>
                            <a:gdLst/>
                            <a:ahLst/>
                            <a:cxnLst/>
                            <a:rect l="l" t="t" r="r" b="b"/>
                            <a:pathLst>
                              <a:path w="6629400" h="127635">
                                <a:moveTo>
                                  <a:pt x="0" y="0"/>
                                </a:moveTo>
                                <a:lnTo>
                                  <a:pt x="0" y="127381"/>
                                </a:lnTo>
                              </a:path>
                              <a:path w="6629400" h="127635">
                                <a:moveTo>
                                  <a:pt x="6629082" y="0"/>
                                </a:moveTo>
                                <a:lnTo>
                                  <a:pt x="6629082" y="127381"/>
                                </a:lnTo>
                              </a:path>
                            </a:pathLst>
                          </a:custGeom>
                          <a:ln w="6350">
                            <a:solidFill>
                              <a:srgbClr val="5BAB3A"/>
                            </a:solidFill>
                            <a:prstDash val="sysDash"/>
                          </a:ln>
                        </wps:spPr>
                        <wps:bodyPr wrap="square" lIns="0" tIns="0" rIns="0" bIns="0" rtlCol="0">
                          <a:prstTxWarp prst="textNoShape">
                            <a:avLst/>
                          </a:prstTxWarp>
                          <a:noAutofit/>
                        </wps:bodyPr>
                      </wps:wsp>
                      <wps:wsp>
                        <wps:cNvPr id="192" name="Graphic 192"/>
                        <wps:cNvSpPr/>
                        <wps:spPr>
                          <a:xfrm>
                            <a:off x="6350" y="3903345"/>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193" name="Graphic 193"/>
                        <wps:cNvSpPr/>
                        <wps:spPr>
                          <a:xfrm>
                            <a:off x="3175" y="3903345"/>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194" name="Graphic 194"/>
                        <wps:cNvSpPr/>
                        <wps:spPr>
                          <a:xfrm>
                            <a:off x="6350" y="4033520"/>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195" name="Graphic 195"/>
                        <wps:cNvSpPr/>
                        <wps:spPr>
                          <a:xfrm>
                            <a:off x="3175" y="4033520"/>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196" name="Graphic 196"/>
                        <wps:cNvSpPr/>
                        <wps:spPr>
                          <a:xfrm>
                            <a:off x="6350" y="4163695"/>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197" name="Graphic 197"/>
                        <wps:cNvSpPr/>
                        <wps:spPr>
                          <a:xfrm>
                            <a:off x="3175" y="4163695"/>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198" name="Graphic 198"/>
                        <wps:cNvSpPr/>
                        <wps:spPr>
                          <a:xfrm>
                            <a:off x="6350" y="4293870"/>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199" name="Graphic 199"/>
                        <wps:cNvSpPr/>
                        <wps:spPr>
                          <a:xfrm>
                            <a:off x="3175" y="4293870"/>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200" name="Graphic 200"/>
                        <wps:cNvSpPr/>
                        <wps:spPr>
                          <a:xfrm>
                            <a:off x="6350" y="4424045"/>
                            <a:ext cx="6623050" cy="127000"/>
                          </a:xfrm>
                          <a:custGeom>
                            <a:avLst/>
                            <a:gdLst/>
                            <a:ahLst/>
                            <a:cxnLst/>
                            <a:rect l="l" t="t" r="r" b="b"/>
                            <a:pathLst>
                              <a:path w="6623050" h="127000">
                                <a:moveTo>
                                  <a:pt x="6622669" y="0"/>
                                </a:moveTo>
                                <a:lnTo>
                                  <a:pt x="0" y="0"/>
                                </a:lnTo>
                                <a:lnTo>
                                  <a:pt x="0" y="126999"/>
                                </a:lnTo>
                                <a:lnTo>
                                  <a:pt x="6622669" y="126999"/>
                                </a:lnTo>
                                <a:lnTo>
                                  <a:pt x="6622669" y="0"/>
                                </a:lnTo>
                                <a:close/>
                              </a:path>
                            </a:pathLst>
                          </a:custGeom>
                          <a:solidFill>
                            <a:srgbClr val="B9FCB9"/>
                          </a:solidFill>
                        </wps:spPr>
                        <wps:bodyPr wrap="square" lIns="0" tIns="0" rIns="0" bIns="0" rtlCol="0">
                          <a:prstTxWarp prst="textNoShape">
                            <a:avLst/>
                          </a:prstTxWarp>
                          <a:noAutofit/>
                        </wps:bodyPr>
                      </wps:wsp>
                      <wps:wsp>
                        <wps:cNvPr id="201" name="Graphic 201"/>
                        <wps:cNvSpPr/>
                        <wps:spPr>
                          <a:xfrm>
                            <a:off x="3175" y="4424045"/>
                            <a:ext cx="6629400" cy="127000"/>
                          </a:xfrm>
                          <a:custGeom>
                            <a:avLst/>
                            <a:gdLst/>
                            <a:ahLst/>
                            <a:cxnLst/>
                            <a:rect l="l" t="t" r="r" b="b"/>
                            <a:pathLst>
                              <a:path w="6629400" h="127000">
                                <a:moveTo>
                                  <a:pt x="0" y="0"/>
                                </a:moveTo>
                                <a:lnTo>
                                  <a:pt x="0" y="126999"/>
                                </a:lnTo>
                              </a:path>
                              <a:path w="6629400" h="127000">
                                <a:moveTo>
                                  <a:pt x="6629082" y="0"/>
                                </a:moveTo>
                                <a:lnTo>
                                  <a:pt x="6629082" y="126999"/>
                                </a:lnTo>
                              </a:path>
                            </a:pathLst>
                          </a:custGeom>
                          <a:ln w="6350">
                            <a:solidFill>
                              <a:srgbClr val="5BAB3A"/>
                            </a:solidFill>
                            <a:prstDash val="sysDash"/>
                          </a:ln>
                        </wps:spPr>
                        <wps:bodyPr wrap="square" lIns="0" tIns="0" rIns="0" bIns="0" rtlCol="0">
                          <a:prstTxWarp prst="textNoShape">
                            <a:avLst/>
                          </a:prstTxWarp>
                          <a:noAutofit/>
                        </wps:bodyPr>
                      </wps:wsp>
                      <wps:wsp>
                        <wps:cNvPr id="202" name="Graphic 202"/>
                        <wps:cNvSpPr/>
                        <wps:spPr>
                          <a:xfrm>
                            <a:off x="6350" y="4551045"/>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203" name="Graphic 203"/>
                        <wps:cNvSpPr/>
                        <wps:spPr>
                          <a:xfrm>
                            <a:off x="3175" y="4551045"/>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204" name="Graphic 204"/>
                        <wps:cNvSpPr/>
                        <wps:spPr>
                          <a:xfrm>
                            <a:off x="6350" y="4681220"/>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205" name="Graphic 205"/>
                        <wps:cNvSpPr/>
                        <wps:spPr>
                          <a:xfrm>
                            <a:off x="3175" y="4681220"/>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206" name="Graphic 206"/>
                        <wps:cNvSpPr/>
                        <wps:spPr>
                          <a:xfrm>
                            <a:off x="6350" y="4811458"/>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207" name="Graphic 207"/>
                        <wps:cNvSpPr/>
                        <wps:spPr>
                          <a:xfrm>
                            <a:off x="3175" y="4811395"/>
                            <a:ext cx="6629400" cy="130810"/>
                          </a:xfrm>
                          <a:custGeom>
                            <a:avLst/>
                            <a:gdLst/>
                            <a:ahLst/>
                            <a:cxnLst/>
                            <a:rect l="l" t="t" r="r" b="b"/>
                            <a:pathLst>
                              <a:path w="6629400" h="130810">
                                <a:moveTo>
                                  <a:pt x="0" y="0"/>
                                </a:moveTo>
                                <a:lnTo>
                                  <a:pt x="0" y="130555"/>
                                </a:lnTo>
                              </a:path>
                              <a:path w="6629400" h="130810">
                                <a:moveTo>
                                  <a:pt x="6629082" y="0"/>
                                </a:moveTo>
                                <a:lnTo>
                                  <a:pt x="6629082" y="130555"/>
                                </a:lnTo>
                              </a:path>
                            </a:pathLst>
                          </a:custGeom>
                          <a:ln w="6350">
                            <a:solidFill>
                              <a:srgbClr val="5BAB3A"/>
                            </a:solidFill>
                            <a:prstDash val="sysDash"/>
                          </a:ln>
                        </wps:spPr>
                        <wps:bodyPr wrap="square" lIns="0" tIns="0" rIns="0" bIns="0" rtlCol="0">
                          <a:prstTxWarp prst="textNoShape">
                            <a:avLst/>
                          </a:prstTxWarp>
                          <a:noAutofit/>
                        </wps:bodyPr>
                      </wps:wsp>
                      <wps:wsp>
                        <wps:cNvPr id="208" name="Graphic 208"/>
                        <wps:cNvSpPr/>
                        <wps:spPr>
                          <a:xfrm>
                            <a:off x="6350" y="4941951"/>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209" name="Graphic 209"/>
                        <wps:cNvSpPr/>
                        <wps:spPr>
                          <a:xfrm>
                            <a:off x="3175" y="4941951"/>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210" name="Graphic 210"/>
                        <wps:cNvSpPr/>
                        <wps:spPr>
                          <a:xfrm>
                            <a:off x="6350" y="5072062"/>
                            <a:ext cx="6623050" cy="127000"/>
                          </a:xfrm>
                          <a:custGeom>
                            <a:avLst/>
                            <a:gdLst/>
                            <a:ahLst/>
                            <a:cxnLst/>
                            <a:rect l="l" t="t" r="r" b="b"/>
                            <a:pathLst>
                              <a:path w="6623050" h="127000">
                                <a:moveTo>
                                  <a:pt x="6622669" y="0"/>
                                </a:moveTo>
                                <a:lnTo>
                                  <a:pt x="0" y="0"/>
                                </a:lnTo>
                                <a:lnTo>
                                  <a:pt x="0" y="126999"/>
                                </a:lnTo>
                                <a:lnTo>
                                  <a:pt x="6622669" y="126999"/>
                                </a:lnTo>
                                <a:lnTo>
                                  <a:pt x="6622669" y="0"/>
                                </a:lnTo>
                                <a:close/>
                              </a:path>
                            </a:pathLst>
                          </a:custGeom>
                          <a:solidFill>
                            <a:srgbClr val="B9FCB9"/>
                          </a:solidFill>
                        </wps:spPr>
                        <wps:bodyPr wrap="square" lIns="0" tIns="0" rIns="0" bIns="0" rtlCol="0">
                          <a:prstTxWarp prst="textNoShape">
                            <a:avLst/>
                          </a:prstTxWarp>
                          <a:noAutofit/>
                        </wps:bodyPr>
                      </wps:wsp>
                      <wps:wsp>
                        <wps:cNvPr id="211" name="Graphic 211"/>
                        <wps:cNvSpPr/>
                        <wps:spPr>
                          <a:xfrm>
                            <a:off x="3175" y="5072126"/>
                            <a:ext cx="6629400" cy="127000"/>
                          </a:xfrm>
                          <a:custGeom>
                            <a:avLst/>
                            <a:gdLst/>
                            <a:ahLst/>
                            <a:cxnLst/>
                            <a:rect l="l" t="t" r="r" b="b"/>
                            <a:pathLst>
                              <a:path w="6629400" h="127000">
                                <a:moveTo>
                                  <a:pt x="0" y="0"/>
                                </a:moveTo>
                                <a:lnTo>
                                  <a:pt x="0" y="126936"/>
                                </a:lnTo>
                              </a:path>
                              <a:path w="6629400" h="127000">
                                <a:moveTo>
                                  <a:pt x="6629082" y="0"/>
                                </a:moveTo>
                                <a:lnTo>
                                  <a:pt x="6629082" y="126936"/>
                                </a:lnTo>
                              </a:path>
                            </a:pathLst>
                          </a:custGeom>
                          <a:ln w="6350">
                            <a:solidFill>
                              <a:srgbClr val="5BAB3A"/>
                            </a:solidFill>
                            <a:prstDash val="sysDash"/>
                          </a:ln>
                        </wps:spPr>
                        <wps:bodyPr wrap="square" lIns="0" tIns="0" rIns="0" bIns="0" rtlCol="0">
                          <a:prstTxWarp prst="textNoShape">
                            <a:avLst/>
                          </a:prstTxWarp>
                          <a:noAutofit/>
                        </wps:bodyPr>
                      </wps:wsp>
                      <wps:wsp>
                        <wps:cNvPr id="212" name="Graphic 212"/>
                        <wps:cNvSpPr/>
                        <wps:spPr>
                          <a:xfrm>
                            <a:off x="6350" y="5199062"/>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213" name="Graphic 213"/>
                        <wps:cNvSpPr/>
                        <wps:spPr>
                          <a:xfrm>
                            <a:off x="3175" y="5199062"/>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214" name="Graphic 214"/>
                        <wps:cNvSpPr/>
                        <wps:spPr>
                          <a:xfrm>
                            <a:off x="6350" y="5329237"/>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215" name="Graphic 215"/>
                        <wps:cNvSpPr/>
                        <wps:spPr>
                          <a:xfrm>
                            <a:off x="3175" y="5329237"/>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216" name="Graphic 216"/>
                        <wps:cNvSpPr/>
                        <wps:spPr>
                          <a:xfrm>
                            <a:off x="6350" y="5459412"/>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217" name="Graphic 217"/>
                        <wps:cNvSpPr/>
                        <wps:spPr>
                          <a:xfrm>
                            <a:off x="3175" y="5459412"/>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218" name="Textbox 218"/>
                        <wps:cNvSpPr txBox="1"/>
                        <wps:spPr>
                          <a:xfrm>
                            <a:off x="6350" y="6350"/>
                            <a:ext cx="6623050" cy="5583555"/>
                          </a:xfrm>
                          <a:prstGeom prst="rect">
                            <a:avLst/>
                          </a:prstGeom>
                        </wps:spPr>
                        <wps:txbx>
                          <w:txbxContent>
                            <w:p>
                              <w:pPr>
                                <w:spacing w:before="20"/>
                                <w:ind w:left="110" w:right="0" w:firstLine="0"/>
                                <w:jc w:val="left"/>
                                <w:rPr>
                                  <w:rFonts w:ascii="Courier New"/>
                                  <w:sz w:val="18"/>
                                </w:rPr>
                              </w:pPr>
                              <w:r>
                                <w:rPr>
                                  <w:rFonts w:ascii="Courier New"/>
                                  <w:color w:val="008000"/>
                                  <w:spacing w:val="-2"/>
                                  <w:sz w:val="18"/>
                                </w:rPr>
                                <w:t>@startuml</w:t>
                              </w:r>
                            </w:p>
                            <w:p>
                              <w:pPr>
                                <w:spacing w:line="202" w:lineRule="exact" w:before="1"/>
                                <w:ind w:left="110"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4</w:t>
                              </w:r>
                            </w:p>
                            <w:p>
                              <w:pPr>
                                <w:spacing w:line="202" w:lineRule="exact" w:before="0"/>
                                <w:ind w:left="110" w:right="0" w:firstLine="0"/>
                                <w:jc w:val="left"/>
                                <w:rPr>
                                  <w:rFonts w:ascii="Courier New"/>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10"/>
                                  <w:sz w:val="18"/>
                                </w:rPr>
                                <w:t> 8</w:t>
                              </w:r>
                            </w:p>
                            <w:p>
                              <w:pPr>
                                <w:spacing w:before="1"/>
                                <w:ind w:left="110" w:right="0" w:firstLine="0"/>
                                <w:jc w:val="left"/>
                                <w:rPr>
                                  <w:rFonts w:ascii="Courier New"/>
                                  <w:sz w:val="18"/>
                                </w:rPr>
                              </w:pPr>
                              <w:r>
                                <w:rPr>
                                  <w:rFonts w:ascii="Courier New"/>
                                  <w:color w:val="008000"/>
                                  <w:sz w:val="18"/>
                                </w:rPr>
                                <w:t>skinparam</w:t>
                              </w:r>
                              <w:r>
                                <w:rPr>
                                  <w:rFonts w:ascii="Courier New"/>
                                  <w:color w:val="008000"/>
                                  <w:spacing w:val="-11"/>
                                  <w:sz w:val="18"/>
                                </w:rPr>
                                <w:t> </w:t>
                              </w:r>
                              <w:r>
                                <w:rPr>
                                  <w:rFonts w:ascii="Courier New"/>
                                  <w:color w:val="008000"/>
                                  <w:sz w:val="18"/>
                                </w:rPr>
                                <w:t>defaultFontSize</w:t>
                              </w:r>
                              <w:r>
                                <w:rPr>
                                  <w:rFonts w:ascii="Courier New"/>
                                  <w:color w:val="008000"/>
                                  <w:spacing w:val="-13"/>
                                  <w:sz w:val="18"/>
                                </w:rPr>
                                <w:t> </w:t>
                              </w:r>
                              <w:r>
                                <w:rPr>
                                  <w:rFonts w:ascii="Courier New"/>
                                  <w:color w:val="008000"/>
                                  <w:spacing w:val="-5"/>
                                  <w:sz w:val="18"/>
                                </w:rPr>
                                <w:t>12</w:t>
                              </w:r>
                            </w:p>
                            <w:p>
                              <w:pPr>
                                <w:spacing w:line="240" w:lineRule="auto" w:before="4"/>
                                <w:rPr>
                                  <w:rFonts w:ascii="Courier New"/>
                                  <w:sz w:val="18"/>
                                </w:rPr>
                              </w:pPr>
                            </w:p>
                            <w:p>
                              <w:pPr>
                                <w:spacing w:line="237" w:lineRule="auto" w:before="0"/>
                                <w:ind w:left="545" w:right="5096" w:hanging="435"/>
                                <w:jc w:val="left"/>
                                <w:rPr>
                                  <w:rFonts w:ascii="Courier New" w:hAnsi="Courier New"/>
                                  <w:sz w:val="18"/>
                                </w:rPr>
                              </w:pPr>
                              <w:r>
                                <w:rPr>
                                  <w:rFonts w:ascii="Courier New" w:hAnsi="Courier New"/>
                                  <w:color w:val="008000"/>
                                  <w:sz w:val="18"/>
                                </w:rPr>
                                <w:t>Box</w:t>
                              </w:r>
                              <w:r>
                                <w:rPr>
                                  <w:rFonts w:ascii="Courier New" w:hAnsi="Courier New"/>
                                  <w:color w:val="008000"/>
                                  <w:spacing w:val="-12"/>
                                  <w:sz w:val="18"/>
                                </w:rPr>
                                <w:t> </w:t>
                              </w:r>
                              <w:r>
                                <w:rPr>
                                  <w:rFonts w:ascii="Courier New" w:hAnsi="Courier New"/>
                                  <w:color w:val="008000"/>
                                  <w:sz w:val="18"/>
                                </w:rPr>
                                <w:t>“Service</w:t>
                              </w:r>
                              <w:r>
                                <w:rPr>
                                  <w:rFonts w:ascii="Courier New" w:hAnsi="Courier New"/>
                                  <w:color w:val="008000"/>
                                  <w:spacing w:val="-12"/>
                                  <w:sz w:val="18"/>
                                </w:rPr>
                                <w:t> </w:t>
                              </w:r>
                              <w:r>
                                <w:rPr>
                                  <w:rFonts w:ascii="Courier New" w:hAnsi="Courier New"/>
                                  <w:color w:val="008000"/>
                                  <w:sz w:val="18"/>
                                </w:rPr>
                                <w:t>Management</w:t>
                              </w:r>
                              <w:r>
                                <w:rPr>
                                  <w:rFonts w:ascii="Courier New" w:hAnsi="Courier New"/>
                                  <w:color w:val="008000"/>
                                  <w:spacing w:val="-12"/>
                                  <w:sz w:val="18"/>
                                </w:rPr>
                                <w:t> </w:t>
                              </w:r>
                              <w:r>
                                <w:rPr>
                                  <w:rFonts w:ascii="Courier New" w:hAnsi="Courier New"/>
                                  <w:color w:val="008000"/>
                                  <w:sz w:val="18"/>
                                </w:rPr>
                                <w:t>and</w:t>
                              </w:r>
                              <w:r>
                                <w:rPr>
                                  <w:rFonts w:ascii="Courier New" w:hAnsi="Courier New"/>
                                  <w:color w:val="008000"/>
                                  <w:spacing w:val="-7"/>
                                  <w:sz w:val="18"/>
                                </w:rPr>
                                <w:t> </w:t>
                              </w:r>
                              <w:r>
                                <w:rPr>
                                  <w:rFonts w:ascii="Courier New" w:hAnsi="Courier New"/>
                                  <w:color w:val="008000"/>
                                  <w:sz w:val="18"/>
                                </w:rPr>
                                <w:t>Orchestration”</w:t>
                              </w:r>
                              <w:r>
                                <w:rPr>
                                  <w:rFonts w:ascii="Courier New" w:hAnsi="Courier New"/>
                                  <w:color w:val="008000"/>
                                  <w:spacing w:val="-7"/>
                                  <w:sz w:val="18"/>
                                </w:rPr>
                                <w:t> </w:t>
                              </w:r>
                              <w:r>
                                <w:rPr>
                                  <w:rFonts w:ascii="Courier New" w:hAnsi="Courier New"/>
                                  <w:color w:val="008000"/>
                                  <w:sz w:val="18"/>
                                </w:rPr>
                                <w:t>#gold Participant OF</w:t>
                              </w:r>
                              <w:r>
                                <w:rPr>
                                  <w:rFonts w:ascii="Courier New" w:hAnsi="Courier New"/>
                                  <w:color w:val="008000"/>
                                  <w:spacing w:val="80"/>
                                  <w:sz w:val="18"/>
                                </w:rPr>
                                <w:t> </w:t>
                              </w:r>
                              <w:r>
                                <w:rPr>
                                  <w:rFonts w:ascii="Courier New" w:hAnsi="Courier New"/>
                                  <w:color w:val="008000"/>
                                  <w:sz w:val="18"/>
                                </w:rPr>
                                <w:t>as “OAM Functions” Participant non as “Non-RT RIC”</w:t>
                              </w:r>
                            </w:p>
                            <w:p>
                              <w:pPr>
                                <w:spacing w:before="3"/>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line="240" w:lineRule="auto" w:before="2"/>
                                <w:rPr>
                                  <w:rFonts w:ascii="Courier New"/>
                                  <w:sz w:val="18"/>
                                </w:rPr>
                              </w:pPr>
                            </w:p>
                            <w:p>
                              <w:pPr>
                                <w:spacing w:line="202" w:lineRule="exact" w:before="0"/>
                                <w:ind w:left="11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3"/>
                                  <w:sz w:val="18"/>
                                </w:rPr>
                                <w:t> </w:t>
                              </w:r>
                              <w:r>
                                <w:rPr>
                                  <w:rFonts w:ascii="Courier New" w:hAnsi="Courier New"/>
                                  <w:color w:val="008000"/>
                                  <w:sz w:val="18"/>
                                </w:rPr>
                                <w:t>“O-RAN”</w:t>
                              </w:r>
                              <w:r>
                                <w:rPr>
                                  <w:rFonts w:ascii="Courier New" w:hAnsi="Courier New"/>
                                  <w:color w:val="008000"/>
                                  <w:spacing w:val="-2"/>
                                  <w:sz w:val="18"/>
                                </w:rPr>
                                <w:t> #lightpink</w:t>
                              </w:r>
                            </w:p>
                            <w:p>
                              <w:pPr>
                                <w:spacing w:before="0"/>
                                <w:ind w:left="435" w:right="5889"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7"/>
                                  <w:sz w:val="18"/>
                                </w:rPr>
                                <w:t> </w:t>
                              </w:r>
                              <w:r>
                                <w:rPr>
                                  <w:rFonts w:ascii="Courier New" w:hAnsi="Courier New"/>
                                  <w:color w:val="008000"/>
                                  <w:sz w:val="18"/>
                                </w:rPr>
                                <w:t>near</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11"/>
                                  <w:sz w:val="18"/>
                                </w:rPr>
                                <w:t> </w:t>
                              </w:r>
                              <w:r>
                                <w:rPr>
                                  <w:rFonts w:ascii="Courier New" w:hAnsi="Courier New"/>
                                  <w:color w:val="008000"/>
                                  <w:sz w:val="18"/>
                                </w:rPr>
                                <w:t>“Near-RT</w:t>
                              </w:r>
                              <w:r>
                                <w:rPr>
                                  <w:rFonts w:ascii="Courier New" w:hAnsi="Courier New"/>
                                  <w:color w:val="008000"/>
                                  <w:spacing w:val="-11"/>
                                  <w:sz w:val="18"/>
                                </w:rPr>
                                <w:t> </w:t>
                              </w:r>
                              <w:r>
                                <w:rPr>
                                  <w:rFonts w:ascii="Courier New" w:hAnsi="Courier New"/>
                                  <w:color w:val="008000"/>
                                  <w:sz w:val="18"/>
                                </w:rPr>
                                <w:t>RIC” Participant ran</w:t>
                              </w:r>
                              <w:r>
                                <w:rPr>
                                  <w:rFonts w:ascii="Courier New" w:hAnsi="Courier New"/>
                                  <w:color w:val="008000"/>
                                  <w:spacing w:val="80"/>
                                  <w:sz w:val="18"/>
                                </w:rPr>
                                <w:t> </w:t>
                              </w:r>
                              <w:r>
                                <w:rPr>
                                  <w:rFonts w:ascii="Courier New" w:hAnsi="Courier New"/>
                                  <w:color w:val="008000"/>
                                  <w:sz w:val="18"/>
                                </w:rPr>
                                <w:t>as “E2 Node”</w:t>
                              </w:r>
                            </w:p>
                            <w:p>
                              <w:pPr>
                                <w:spacing w:before="1"/>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line="240" w:lineRule="auto" w:before="2"/>
                                <w:rPr>
                                  <w:rFonts w:ascii="Courier New"/>
                                  <w:sz w:val="18"/>
                                </w:rPr>
                              </w:pPr>
                            </w:p>
                            <w:p>
                              <w:pPr>
                                <w:spacing w:before="0"/>
                                <w:ind w:left="110" w:right="0" w:firstLine="0"/>
                                <w:jc w:val="left"/>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OUTER</w:t>
                              </w:r>
                              <w:r>
                                <w:rPr>
                                  <w:rFonts w:ascii="Courier New"/>
                                  <w:color w:val="008000"/>
                                  <w:spacing w:val="-3"/>
                                  <w:sz w:val="18"/>
                                </w:rPr>
                                <w:t> </w:t>
                              </w:r>
                              <w:r>
                                <w:rPr>
                                  <w:rFonts w:ascii="Courier New"/>
                                  <w:color w:val="008000"/>
                                  <w:sz w:val="18"/>
                                </w:rPr>
                                <w:t>LOOP</w:t>
                              </w:r>
                              <w:r>
                                <w:rPr>
                                  <w:rFonts w:ascii="Courier New"/>
                                  <w:color w:val="008000"/>
                                  <w:spacing w:val="-3"/>
                                  <w:sz w:val="18"/>
                                </w:rPr>
                                <w:t> </w:t>
                              </w:r>
                              <w:r>
                                <w:rPr>
                                  <w:rFonts w:ascii="Courier New"/>
                                  <w:color w:val="008000"/>
                                  <w:spacing w:val="-2"/>
                                  <w:sz w:val="18"/>
                                </w:rPr>
                                <w:t>CONTROL</w:t>
                              </w:r>
                            </w:p>
                            <w:p>
                              <w:pPr>
                                <w:tabs>
                                  <w:tab w:pos="654" w:val="left" w:leader="none"/>
                                  <w:tab w:pos="1513" w:val="left" w:leader="none"/>
                                </w:tabs>
                                <w:spacing w:before="201"/>
                                <w:ind w:left="110" w:right="5674" w:firstLine="0"/>
                                <w:jc w:val="left"/>
                                <w:rPr>
                                  <w:rFonts w:ascii="Courier New"/>
                                  <w:sz w:val="18"/>
                                </w:rPr>
                              </w:pPr>
                              <w:r>
                                <w:rPr>
                                  <w:rFonts w:ascii="Courier New"/>
                                  <w:color w:val="008000"/>
                                  <w:sz w:val="18"/>
                                </w:rPr>
                                <w:t>ran &lt;-&gt; OF</w:t>
                                <w:tab/>
                                <w:t>: &lt;&lt;O1&gt;&gt; RAN data collection </w:t>
                              </w:r>
                              <w:r>
                                <w:rPr>
                                  <w:rFonts w:ascii="Courier New"/>
                                  <w:color w:val="008000"/>
                                  <w:spacing w:val="-6"/>
                                  <w:sz w:val="18"/>
                                </w:rPr>
                                <w:t>OF</w:t>
                              </w:r>
                              <w:r>
                                <w:rPr>
                                  <w:rFonts w:ascii="Courier New"/>
                                  <w:color w:val="008000"/>
                                  <w:sz w:val="18"/>
                                </w:rPr>
                                <w:tab/>
                                <w:t>-&gt;</w:t>
                              </w:r>
                              <w:r>
                                <w:rPr>
                                  <w:rFonts w:ascii="Courier New"/>
                                  <w:color w:val="008000"/>
                                  <w:spacing w:val="-7"/>
                                  <w:sz w:val="18"/>
                                </w:rPr>
                                <w:t> </w:t>
                              </w:r>
                              <w:r>
                                <w:rPr>
                                  <w:rFonts w:ascii="Courier New"/>
                                  <w:color w:val="008000"/>
                                  <w:sz w:val="18"/>
                                </w:rPr>
                                <w:t>non</w:t>
                              </w:r>
                              <w:r>
                                <w:rPr>
                                  <w:rFonts w:ascii="Courier New"/>
                                  <w:color w:val="008000"/>
                                  <w:spacing w:val="80"/>
                                  <w:sz w:val="18"/>
                                </w:rPr>
                                <w:t> </w:t>
                              </w:r>
                              <w:r>
                                <w:rPr>
                                  <w:rFonts w:ascii="Courier New"/>
                                  <w:color w:val="008000"/>
                                  <w:sz w:val="18"/>
                                </w:rPr>
                                <w:t>:</w:t>
                              </w:r>
                              <w:r>
                                <w:rPr>
                                  <w:rFonts w:ascii="Courier New"/>
                                  <w:color w:val="008000"/>
                                  <w:spacing w:val="-2"/>
                                  <w:sz w:val="18"/>
                                </w:rPr>
                                <w:t> </w:t>
                              </w:r>
                              <w:r>
                                <w:rPr>
                                  <w:rFonts w:ascii="Courier New"/>
                                  <w:color w:val="008000"/>
                                  <w:sz w:val="18"/>
                                </w:rPr>
                                <w:t>RAN</w:t>
                              </w:r>
                              <w:r>
                                <w:rPr>
                                  <w:rFonts w:ascii="Courier New"/>
                                  <w:color w:val="008000"/>
                                  <w:spacing w:val="-7"/>
                                  <w:sz w:val="18"/>
                                </w:rPr>
                                <w:t> </w:t>
                              </w:r>
                              <w:r>
                                <w:rPr>
                                  <w:rFonts w:ascii="Courier New"/>
                                  <w:color w:val="008000"/>
                                  <w:sz w:val="18"/>
                                </w:rPr>
                                <w:t>Slice</w:t>
                              </w:r>
                              <w:r>
                                <w:rPr>
                                  <w:rFonts w:ascii="Courier New"/>
                                  <w:color w:val="008000"/>
                                  <w:spacing w:val="-2"/>
                                  <w:sz w:val="18"/>
                                </w:rPr>
                                <w:t> </w:t>
                              </w:r>
                              <w:r>
                                <w:rPr>
                                  <w:rFonts w:ascii="Courier New"/>
                                  <w:color w:val="008000"/>
                                  <w:sz w:val="18"/>
                                </w:rPr>
                                <w:t>SLA</w:t>
                              </w:r>
                              <w:r>
                                <w:rPr>
                                  <w:rFonts w:ascii="Courier New"/>
                                  <w:color w:val="008000"/>
                                  <w:spacing w:val="-7"/>
                                  <w:sz w:val="18"/>
                                </w:rPr>
                                <w:t> </w:t>
                              </w:r>
                              <w:r>
                                <w:rPr>
                                  <w:rFonts w:ascii="Courier New"/>
                                  <w:color w:val="008000"/>
                                  <w:sz w:val="18"/>
                                </w:rPr>
                                <w:t>assurance</w:t>
                              </w:r>
                              <w:r>
                                <w:rPr>
                                  <w:rFonts w:ascii="Courier New"/>
                                  <w:color w:val="008000"/>
                                  <w:spacing w:val="-7"/>
                                  <w:sz w:val="18"/>
                                </w:rPr>
                                <w:t> </w:t>
                              </w:r>
                              <w:r>
                                <w:rPr>
                                  <w:rFonts w:ascii="Courier New"/>
                                  <w:color w:val="008000"/>
                                  <w:sz w:val="18"/>
                                </w:rPr>
                                <w:t>data</w:t>
                              </w:r>
                            </w:p>
                            <w:p>
                              <w:pPr>
                                <w:spacing w:line="240" w:lineRule="auto" w:before="0"/>
                                <w:rPr>
                                  <w:rFonts w:ascii="Courier New"/>
                                  <w:sz w:val="18"/>
                                </w:rPr>
                              </w:pPr>
                            </w:p>
                            <w:p>
                              <w:pPr>
                                <w:spacing w:line="240" w:lineRule="auto" w:before="0"/>
                                <w:rPr>
                                  <w:rFonts w:ascii="Courier New"/>
                                  <w:sz w:val="18"/>
                                </w:rPr>
                              </w:pPr>
                            </w:p>
                            <w:p>
                              <w:pPr>
                                <w:spacing w:line="482" w:lineRule="auto" w:before="0"/>
                                <w:ind w:left="110" w:right="3625" w:firstLine="0"/>
                                <w:jc w:val="left"/>
                                <w:rPr>
                                  <w:rFonts w:ascii="Courier New"/>
                                  <w:sz w:val="18"/>
                                </w:rPr>
                              </w:pPr>
                              <w:r>
                                <w:rPr>
                                  <w:rFonts w:ascii="Courier New"/>
                                  <w:color w:val="008000"/>
                                  <w:sz w:val="18"/>
                                </w:rPr>
                                <w:t>non</w:t>
                              </w:r>
                              <w:r>
                                <w:rPr>
                                  <w:rFonts w:ascii="Courier New"/>
                                  <w:color w:val="008000"/>
                                  <w:spacing w:val="80"/>
                                  <w:sz w:val="18"/>
                                </w:rPr>
                                <w:t> </w:t>
                              </w:r>
                              <w:r>
                                <w:rPr>
                                  <w:rFonts w:ascii="Courier New"/>
                                  <w:color w:val="008000"/>
                                  <w:sz w:val="18"/>
                                </w:rPr>
                                <w:t>-&gt;</w:t>
                              </w:r>
                              <w:r>
                                <w:rPr>
                                  <w:rFonts w:ascii="Courier New"/>
                                  <w:color w:val="008000"/>
                                  <w:spacing w:val="-6"/>
                                  <w:sz w:val="18"/>
                                </w:rPr>
                                <w:t> </w:t>
                              </w:r>
                              <w:r>
                                <w:rPr>
                                  <w:rFonts w:ascii="Courier New"/>
                                  <w:color w:val="008000"/>
                                  <w:sz w:val="18"/>
                                </w:rPr>
                                <w:t>non</w:t>
                              </w:r>
                              <w:r>
                                <w:rPr>
                                  <w:rFonts w:ascii="Courier New"/>
                                  <w:color w:val="008000"/>
                                  <w:spacing w:val="80"/>
                                  <w:sz w:val="18"/>
                                </w:rPr>
                                <w:t> </w:t>
                              </w:r>
                              <w:r>
                                <w:rPr>
                                  <w:rFonts w:ascii="Courier New"/>
                                  <w:color w:val="008000"/>
                                  <w:sz w:val="18"/>
                                </w:rPr>
                                <w:t>:</w:t>
                              </w:r>
                              <w:r>
                                <w:rPr>
                                  <w:rFonts w:ascii="Courier New"/>
                                  <w:color w:val="008000"/>
                                  <w:spacing w:val="-1"/>
                                  <w:sz w:val="18"/>
                                </w:rPr>
                                <w:t> </w:t>
                              </w:r>
                              <w:r>
                                <w:rPr>
                                  <w:rFonts w:ascii="Courier New"/>
                                  <w:color w:val="008000"/>
                                  <w:sz w:val="18"/>
                                </w:rPr>
                                <w:t>Collected</w:t>
                              </w:r>
                              <w:r>
                                <w:rPr>
                                  <w:rFonts w:ascii="Courier New"/>
                                  <w:color w:val="008000"/>
                                  <w:spacing w:val="-1"/>
                                  <w:sz w:val="18"/>
                                </w:rPr>
                                <w:t> </w:t>
                              </w:r>
                              <w:r>
                                <w:rPr>
                                  <w:rFonts w:ascii="Courier New"/>
                                  <w:color w:val="008000"/>
                                  <w:sz w:val="18"/>
                                </w:rPr>
                                <w:t>data</w:t>
                              </w:r>
                              <w:r>
                                <w:rPr>
                                  <w:rFonts w:ascii="Courier New"/>
                                  <w:color w:val="008000"/>
                                  <w:spacing w:val="-6"/>
                                  <w:sz w:val="18"/>
                                </w:rPr>
                                <w:t> </w:t>
                              </w:r>
                              <w:r>
                                <w:rPr>
                                  <w:rFonts w:ascii="Courier New"/>
                                  <w:color w:val="008000"/>
                                  <w:sz w:val="18"/>
                                </w:rPr>
                                <w:t>evaluation and</w:t>
                              </w:r>
                              <w:r>
                                <w:rPr>
                                  <w:rFonts w:ascii="Courier New"/>
                                  <w:color w:val="008000"/>
                                  <w:spacing w:val="-6"/>
                                  <w:sz w:val="18"/>
                                </w:rPr>
                                <w:t> </w:t>
                              </w:r>
                              <w:r>
                                <w:rPr>
                                  <w:rFonts w:ascii="Courier New"/>
                                  <w:color w:val="008000"/>
                                  <w:sz w:val="18"/>
                                </w:rPr>
                                <w:t>policy</w:t>
                              </w:r>
                              <w:r>
                                <w:rPr>
                                  <w:rFonts w:ascii="Courier New"/>
                                  <w:color w:val="008000"/>
                                  <w:spacing w:val="-1"/>
                                  <w:sz w:val="18"/>
                                </w:rPr>
                                <w:t> </w:t>
                              </w:r>
                              <w:r>
                                <w:rPr>
                                  <w:rFonts w:ascii="Courier New"/>
                                  <w:color w:val="008000"/>
                                  <w:sz w:val="18"/>
                                </w:rPr>
                                <w:t>creation non</w:t>
                              </w:r>
                              <w:r>
                                <w:rPr>
                                  <w:rFonts w:ascii="Courier New"/>
                                  <w:color w:val="008000"/>
                                  <w:spacing w:val="80"/>
                                  <w:sz w:val="18"/>
                                </w:rPr>
                                <w:t> </w:t>
                              </w:r>
                              <w:r>
                                <w:rPr>
                                  <w:rFonts w:ascii="Courier New"/>
                                  <w:color w:val="008000"/>
                                  <w:sz w:val="18"/>
                                </w:rPr>
                                <w:t>-&gt; near : &lt;&lt;A1&gt;&gt; SLA Assurance policy setup or update</w:t>
                              </w:r>
                            </w:p>
                            <w:p>
                              <w:pPr>
                                <w:spacing w:before="200"/>
                                <w:ind w:left="110" w:right="0" w:firstLine="0"/>
                                <w:jc w:val="left"/>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INNER</w:t>
                              </w:r>
                              <w:r>
                                <w:rPr>
                                  <w:rFonts w:ascii="Courier New"/>
                                  <w:color w:val="008000"/>
                                  <w:spacing w:val="-3"/>
                                  <w:sz w:val="18"/>
                                </w:rPr>
                                <w:t> </w:t>
                              </w:r>
                              <w:r>
                                <w:rPr>
                                  <w:rFonts w:ascii="Courier New"/>
                                  <w:color w:val="008000"/>
                                  <w:sz w:val="18"/>
                                </w:rPr>
                                <w:t>LOOP</w:t>
                              </w:r>
                              <w:r>
                                <w:rPr>
                                  <w:rFonts w:ascii="Courier New"/>
                                  <w:color w:val="008000"/>
                                  <w:spacing w:val="-3"/>
                                  <w:sz w:val="18"/>
                                </w:rPr>
                                <w:t> </w:t>
                              </w:r>
                              <w:r>
                                <w:rPr>
                                  <w:rFonts w:ascii="Courier New"/>
                                  <w:color w:val="008000"/>
                                  <w:spacing w:val="-2"/>
                                  <w:sz w:val="18"/>
                                </w:rPr>
                                <w:t>CONTROL</w:t>
                              </w:r>
                            </w:p>
                            <w:p>
                              <w:pPr>
                                <w:spacing w:before="2"/>
                                <w:ind w:left="110" w:right="265" w:firstLine="650"/>
                                <w:jc w:val="left"/>
                                <w:rPr>
                                  <w:rFonts w:ascii="Courier New"/>
                                  <w:sz w:val="18"/>
                                </w:rPr>
                              </w:pPr>
                              <w:r>
                                <w:rPr>
                                  <w:rFonts w:ascii="Courier New"/>
                                  <w:color w:val="008000"/>
                                  <w:sz w:val="18"/>
                                </w:rPr>
                                <w:t>near</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ran</w:t>
                              </w:r>
                              <w:r>
                                <w:rPr>
                                  <w:rFonts w:ascii="Courier New"/>
                                  <w:color w:val="008000"/>
                                  <w:spacing w:val="80"/>
                                  <w:sz w:val="18"/>
                                </w:rPr>
                                <w:t> </w:t>
                              </w:r>
                              <w:r>
                                <w:rPr>
                                  <w:rFonts w:ascii="Courier New"/>
                                  <w:color w:val="008000"/>
                                  <w:sz w:val="18"/>
                                </w:rPr>
                                <w:t>:</w:t>
                              </w:r>
                              <w:r>
                                <w:rPr>
                                  <w:rFonts w:ascii="Courier New"/>
                                  <w:color w:val="008000"/>
                                  <w:spacing w:val="-5"/>
                                  <w:sz w:val="18"/>
                                </w:rPr>
                                <w:t> </w:t>
                              </w:r>
                              <w:r>
                                <w:rPr>
                                  <w:rFonts w:ascii="Courier New"/>
                                  <w:color w:val="008000"/>
                                  <w:sz w:val="18"/>
                                </w:rPr>
                                <w:t>&lt;&lt;E2&gt;&gt; RIC</w:t>
                              </w:r>
                              <w:r>
                                <w:rPr>
                                  <w:rFonts w:ascii="Courier New"/>
                                  <w:color w:val="008000"/>
                                  <w:spacing w:val="-5"/>
                                  <w:sz w:val="18"/>
                                </w:rPr>
                                <w:t> </w:t>
                              </w:r>
                              <w:r>
                                <w:rPr>
                                  <w:rFonts w:ascii="Courier New"/>
                                  <w:color w:val="008000"/>
                                  <w:sz w:val="18"/>
                                </w:rPr>
                                <w:t>SUBSCRIPTION</w:t>
                              </w:r>
                              <w:r>
                                <w:rPr>
                                  <w:rFonts w:ascii="Courier New"/>
                                  <w:color w:val="008000"/>
                                  <w:spacing w:val="-5"/>
                                  <w:sz w:val="18"/>
                                </w:rPr>
                                <w:t> </w:t>
                              </w:r>
                              <w:r>
                                <w:rPr>
                                  <w:rFonts w:ascii="Courier New"/>
                                  <w:color w:val="008000"/>
                                  <w:sz w:val="18"/>
                                </w:rPr>
                                <w:t>REQUEST</w:t>
                              </w:r>
                              <w:r>
                                <w:rPr>
                                  <w:rFonts w:ascii="Courier New"/>
                                  <w:color w:val="008000"/>
                                  <w:spacing w:val="-5"/>
                                  <w:sz w:val="18"/>
                                </w:rPr>
                                <w:t> </w:t>
                              </w:r>
                              <w:r>
                                <w:rPr>
                                  <w:rFonts w:ascii="Courier New"/>
                                  <w:color w:val="008000"/>
                                  <w:sz w:val="18"/>
                                </w:rPr>
                                <w:t>(REPORT, UE</w:t>
                              </w:r>
                              <w:r>
                                <w:rPr>
                                  <w:rFonts w:ascii="Courier New"/>
                                  <w:color w:val="008000"/>
                                  <w:spacing w:val="-5"/>
                                  <w:sz w:val="18"/>
                                </w:rPr>
                                <w:t> </w:t>
                              </w:r>
                              <w:r>
                                <w:rPr>
                                  <w:rFonts w:ascii="Courier New"/>
                                  <w:color w:val="008000"/>
                                  <w:sz w:val="18"/>
                                </w:rPr>
                                <w:t>context</w:t>
                              </w:r>
                              <w:r>
                                <w:rPr>
                                  <w:rFonts w:ascii="Courier New"/>
                                  <w:color w:val="008000"/>
                                  <w:spacing w:val="-3"/>
                                  <w:sz w:val="18"/>
                                </w:rPr>
                                <w:t> </w:t>
                              </w:r>
                              <w:r>
                                <w:rPr>
                                  <w:rFonts w:ascii="Courier New"/>
                                  <w:color w:val="008000"/>
                                  <w:sz w:val="18"/>
                                </w:rPr>
                                <w:t>&amp; Measurement </w:t>
                              </w:r>
                              <w:r>
                                <w:rPr>
                                  <w:rFonts w:ascii="Courier New"/>
                                  <w:color w:val="008000"/>
                                  <w:spacing w:val="-2"/>
                                  <w:sz w:val="18"/>
                                </w:rPr>
                                <w:t>metrics)</w:t>
                              </w:r>
                            </w:p>
                            <w:p>
                              <w:pPr>
                                <w:spacing w:line="201" w:lineRule="exact" w:before="0"/>
                                <w:ind w:left="760" w:right="0" w:firstLine="0"/>
                                <w:jc w:val="left"/>
                                <w:rPr>
                                  <w:rFonts w:ascii="Courier New"/>
                                  <w:sz w:val="18"/>
                                </w:rPr>
                              </w:pPr>
                              <w:r>
                                <w:rPr>
                                  <w:rFonts w:ascii="Courier New"/>
                                  <w:color w:val="008000"/>
                                  <w:sz w:val="18"/>
                                </w:rPr>
                                <w:t>ran</w:t>
                              </w:r>
                              <w:r>
                                <w:rPr>
                                  <w:rFonts w:ascii="Courier New"/>
                                  <w:color w:val="008000"/>
                                  <w:spacing w:val="46"/>
                                  <w:w w:val="150"/>
                                  <w:sz w:val="18"/>
                                </w:rPr>
                                <w:t> </w:t>
                              </w:r>
                              <w:r>
                                <w:rPr>
                                  <w:rFonts w:ascii="Courier New"/>
                                  <w:color w:val="008000"/>
                                  <w:sz w:val="18"/>
                                </w:rPr>
                                <w:t>-&gt;</w:t>
                              </w:r>
                              <w:r>
                                <w:rPr>
                                  <w:rFonts w:ascii="Courier New"/>
                                  <w:color w:val="008000"/>
                                  <w:spacing w:val="-5"/>
                                  <w:sz w:val="18"/>
                                </w:rPr>
                                <w:t> </w:t>
                              </w:r>
                              <w:r>
                                <w:rPr>
                                  <w:rFonts w:ascii="Courier New"/>
                                  <w:color w:val="008000"/>
                                  <w:sz w:val="18"/>
                                </w:rPr>
                                <w:t>near</w:t>
                              </w:r>
                              <w:r>
                                <w:rPr>
                                  <w:rFonts w:ascii="Courier New"/>
                                  <w:color w:val="008000"/>
                                  <w:spacing w:val="-6"/>
                                  <w:sz w:val="18"/>
                                </w:rPr>
                                <w:t> </w:t>
                              </w:r>
                              <w:r>
                                <w:rPr>
                                  <w:rFonts w:ascii="Courier New"/>
                                  <w:color w:val="008000"/>
                                  <w:sz w:val="18"/>
                                </w:rPr>
                                <w:t>:</w:t>
                              </w:r>
                              <w:r>
                                <w:rPr>
                                  <w:rFonts w:ascii="Courier New"/>
                                  <w:color w:val="008000"/>
                                  <w:spacing w:val="-5"/>
                                  <w:sz w:val="18"/>
                                </w:rPr>
                                <w:t> </w:t>
                              </w:r>
                              <w:r>
                                <w:rPr>
                                  <w:rFonts w:ascii="Courier New"/>
                                  <w:color w:val="008000"/>
                                  <w:sz w:val="18"/>
                                </w:rPr>
                                <w:t>&lt;&lt;E2&gt;&gt; RIC</w:t>
                              </w:r>
                              <w:r>
                                <w:rPr>
                                  <w:rFonts w:ascii="Courier New"/>
                                  <w:color w:val="008000"/>
                                  <w:spacing w:val="-6"/>
                                  <w:sz w:val="18"/>
                                </w:rPr>
                                <w:t> </w:t>
                              </w:r>
                              <w:r>
                                <w:rPr>
                                  <w:rFonts w:ascii="Courier New"/>
                                  <w:color w:val="008000"/>
                                  <w:sz w:val="18"/>
                                </w:rPr>
                                <w:t>INDICATION (UE</w:t>
                              </w:r>
                              <w:r>
                                <w:rPr>
                                  <w:rFonts w:ascii="Courier New"/>
                                  <w:color w:val="008000"/>
                                  <w:spacing w:val="-10"/>
                                  <w:sz w:val="18"/>
                                </w:rPr>
                                <w:t> </w:t>
                              </w:r>
                              <w:r>
                                <w:rPr>
                                  <w:rFonts w:ascii="Courier New"/>
                                  <w:color w:val="008000"/>
                                  <w:sz w:val="18"/>
                                </w:rPr>
                                <w:t>context</w:t>
                              </w:r>
                              <w:r>
                                <w:rPr>
                                  <w:rFonts w:ascii="Courier New"/>
                                  <w:color w:val="008000"/>
                                  <w:spacing w:val="2"/>
                                  <w:sz w:val="18"/>
                                </w:rPr>
                                <w:t> </w:t>
                              </w:r>
                              <w:r>
                                <w:rPr>
                                  <w:rFonts w:ascii="Courier New"/>
                                  <w:color w:val="008000"/>
                                  <w:sz w:val="18"/>
                                </w:rPr>
                                <w:t>&amp; Measurement</w:t>
                              </w:r>
                              <w:r>
                                <w:rPr>
                                  <w:rFonts w:ascii="Courier New"/>
                                  <w:color w:val="008000"/>
                                  <w:spacing w:val="-5"/>
                                  <w:sz w:val="18"/>
                                </w:rPr>
                                <w:t> </w:t>
                              </w:r>
                              <w:r>
                                <w:rPr>
                                  <w:rFonts w:ascii="Courier New"/>
                                  <w:color w:val="008000"/>
                                  <w:spacing w:val="-2"/>
                                  <w:sz w:val="18"/>
                                </w:rPr>
                                <w:t>metrics)</w:t>
                              </w:r>
                            </w:p>
                            <w:p>
                              <w:pPr>
                                <w:spacing w:line="240" w:lineRule="auto" w:before="0"/>
                                <w:rPr>
                                  <w:rFonts w:ascii="Courier New"/>
                                  <w:sz w:val="18"/>
                                </w:rPr>
                              </w:pPr>
                            </w:p>
                            <w:p>
                              <w:pPr>
                                <w:spacing w:line="240" w:lineRule="auto" w:before="3"/>
                                <w:rPr>
                                  <w:rFonts w:ascii="Courier New"/>
                                  <w:sz w:val="18"/>
                                </w:rPr>
                              </w:pPr>
                            </w:p>
                            <w:p>
                              <w:pPr>
                                <w:spacing w:before="0"/>
                                <w:ind w:left="760" w:right="2776" w:firstLine="0"/>
                                <w:jc w:val="left"/>
                                <w:rPr>
                                  <w:rFonts w:ascii="Courier New"/>
                                  <w:sz w:val="18"/>
                                </w:rPr>
                              </w:pPr>
                              <w:r>
                                <w:rPr>
                                  <w:rFonts w:ascii="Courier New"/>
                                  <w:color w:val="008000"/>
                                  <w:sz w:val="18"/>
                                </w:rPr>
                                <w:t>near -&gt; near : Evaluation, possible SLA violation prevention near</w:t>
                              </w:r>
                              <w:r>
                                <w:rPr>
                                  <w:rFonts w:ascii="Courier New"/>
                                  <w:color w:val="008000"/>
                                  <w:spacing w:val="-6"/>
                                  <w:sz w:val="18"/>
                                </w:rPr>
                                <w:t> </w:t>
                              </w:r>
                              <w:r>
                                <w:rPr>
                                  <w:rFonts w:ascii="Courier New"/>
                                  <w:color w:val="008000"/>
                                  <w:sz w:val="18"/>
                                </w:rPr>
                                <w:t>-&gt;</w:t>
                              </w:r>
                              <w:r>
                                <w:rPr>
                                  <w:rFonts w:ascii="Courier New"/>
                                  <w:color w:val="008000"/>
                                  <w:spacing w:val="-7"/>
                                  <w:sz w:val="18"/>
                                </w:rPr>
                                <w:t> </w:t>
                              </w:r>
                              <w:r>
                                <w:rPr>
                                  <w:rFonts w:ascii="Courier New"/>
                                  <w:color w:val="008000"/>
                                  <w:sz w:val="18"/>
                                </w:rPr>
                                <w:t>ran</w:t>
                              </w:r>
                              <w:r>
                                <w:rPr>
                                  <w:rFonts w:ascii="Courier New"/>
                                  <w:color w:val="008000"/>
                                  <w:spacing w:val="-7"/>
                                  <w:sz w:val="18"/>
                                </w:rPr>
                                <w:t> </w:t>
                              </w:r>
                              <w:r>
                                <w:rPr>
                                  <w:rFonts w:ascii="Courier New"/>
                                  <w:color w:val="008000"/>
                                  <w:sz w:val="18"/>
                                </w:rPr>
                                <w:t>:</w:t>
                              </w:r>
                              <w:r>
                                <w:rPr>
                                  <w:rFonts w:ascii="Courier New"/>
                                  <w:color w:val="008000"/>
                                  <w:spacing w:val="-2"/>
                                  <w:sz w:val="18"/>
                                </w:rPr>
                                <w:t> </w:t>
                              </w:r>
                              <w:r>
                                <w:rPr>
                                  <w:rFonts w:ascii="Courier New"/>
                                  <w:color w:val="008000"/>
                                  <w:sz w:val="18"/>
                                </w:rPr>
                                <w:t>(opt.)</w:t>
                              </w:r>
                              <w:r>
                                <w:rPr>
                                  <w:rFonts w:ascii="Courier New"/>
                                  <w:color w:val="008000"/>
                                  <w:spacing w:val="-7"/>
                                  <w:sz w:val="18"/>
                                </w:rPr>
                                <w:t> </w:t>
                              </w:r>
                              <w:r>
                                <w:rPr>
                                  <w:rFonts w:ascii="Courier New"/>
                                  <w:color w:val="008000"/>
                                  <w:sz w:val="18"/>
                                </w:rPr>
                                <w:t>&lt;&lt;E2&gt;&gt;</w:t>
                              </w:r>
                              <w:r>
                                <w:rPr>
                                  <w:rFonts w:ascii="Courier New"/>
                                  <w:color w:val="008000"/>
                                  <w:spacing w:val="-7"/>
                                  <w:sz w:val="18"/>
                                </w:rPr>
                                <w:t> </w:t>
                              </w:r>
                              <w:r>
                                <w:rPr>
                                  <w:rFonts w:ascii="Courier New"/>
                                  <w:color w:val="008000"/>
                                  <w:sz w:val="18"/>
                                </w:rPr>
                                <w:t>RIC</w:t>
                              </w:r>
                              <w:r>
                                <w:rPr>
                                  <w:rFonts w:ascii="Courier New"/>
                                  <w:color w:val="008000"/>
                                  <w:spacing w:val="-2"/>
                                  <w:sz w:val="18"/>
                                </w:rPr>
                                <w:t> </w:t>
                              </w:r>
                              <w:r>
                                <w:rPr>
                                  <w:rFonts w:ascii="Courier New"/>
                                  <w:color w:val="008000"/>
                                  <w:sz w:val="18"/>
                                </w:rPr>
                                <w:t>SUBSCRIPTION</w:t>
                              </w:r>
                              <w:r>
                                <w:rPr>
                                  <w:rFonts w:ascii="Courier New"/>
                                  <w:color w:val="008000"/>
                                  <w:spacing w:val="-7"/>
                                  <w:sz w:val="18"/>
                                </w:rPr>
                                <w:t> </w:t>
                              </w:r>
                              <w:r>
                                <w:rPr>
                                  <w:rFonts w:ascii="Courier New"/>
                                  <w:color w:val="008000"/>
                                  <w:sz w:val="18"/>
                                </w:rPr>
                                <w:t>REQUEST</w:t>
                              </w:r>
                              <w:r>
                                <w:rPr>
                                  <w:rFonts w:ascii="Courier New"/>
                                  <w:color w:val="008000"/>
                                  <w:spacing w:val="-7"/>
                                  <w:sz w:val="18"/>
                                </w:rPr>
                                <w:t> </w:t>
                              </w:r>
                              <w:r>
                                <w:rPr>
                                  <w:rFonts w:ascii="Courier New"/>
                                  <w:color w:val="008000"/>
                                  <w:sz w:val="18"/>
                                </w:rPr>
                                <w:t>(POLICY)</w:t>
                              </w:r>
                            </w:p>
                            <w:p>
                              <w:pPr>
                                <w:spacing w:line="240" w:lineRule="auto" w:before="203"/>
                                <w:rPr>
                                  <w:rFonts w:ascii="Courier New"/>
                                  <w:sz w:val="18"/>
                                </w:rPr>
                              </w:pPr>
                            </w:p>
                            <w:p>
                              <w:pPr>
                                <w:spacing w:before="0"/>
                                <w:ind w:left="110" w:right="1358" w:firstLine="0"/>
                                <w:jc w:val="left"/>
                                <w:rPr>
                                  <w:rFonts w:ascii="Courier New"/>
                                  <w:sz w:val="18"/>
                                </w:rPr>
                              </w:pPr>
                              <w:r>
                                <w:rPr>
                                  <w:rFonts w:ascii="Courier New"/>
                                  <w:color w:val="008000"/>
                                  <w:sz w:val="18"/>
                                </w:rPr>
                                <w:t>near -&gt;</w:t>
                              </w:r>
                              <w:r>
                                <w:rPr>
                                  <w:rFonts w:ascii="Courier New"/>
                                  <w:color w:val="008000"/>
                                  <w:spacing w:val="-4"/>
                                  <w:sz w:val="18"/>
                                </w:rPr>
                                <w:t> </w:t>
                              </w:r>
                              <w:r>
                                <w:rPr>
                                  <w:rFonts w:ascii="Courier New"/>
                                  <w:color w:val="008000"/>
                                  <w:sz w:val="18"/>
                                </w:rPr>
                                <w:t>ran</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(opt.)</w:t>
                              </w:r>
                              <w:r>
                                <w:rPr>
                                  <w:rFonts w:ascii="Courier New"/>
                                  <w:color w:val="008000"/>
                                  <w:spacing w:val="-4"/>
                                  <w:sz w:val="18"/>
                                </w:rPr>
                                <w:t> </w:t>
                              </w:r>
                              <w:r>
                                <w:rPr>
                                  <w:rFonts w:ascii="Courier New"/>
                                  <w:color w:val="008000"/>
                                  <w:sz w:val="18"/>
                                </w:rPr>
                                <w:t>&lt;&lt;E2&gt;&gt; RIC</w:t>
                              </w:r>
                              <w:r>
                                <w:rPr>
                                  <w:rFonts w:ascii="Courier New"/>
                                  <w:color w:val="008000"/>
                                  <w:spacing w:val="-4"/>
                                  <w:sz w:val="18"/>
                                </w:rPr>
                                <w:t> </w:t>
                              </w:r>
                              <w:r>
                                <w:rPr>
                                  <w:rFonts w:ascii="Courier New"/>
                                  <w:color w:val="008000"/>
                                  <w:sz w:val="18"/>
                                </w:rPr>
                                <w:t>CONTROL</w:t>
                              </w:r>
                              <w:r>
                                <w:rPr>
                                  <w:rFonts w:ascii="Courier New"/>
                                  <w:color w:val="008000"/>
                                  <w:spacing w:val="-4"/>
                                  <w:sz w:val="18"/>
                                </w:rPr>
                                <w:t> </w:t>
                              </w:r>
                              <w:r>
                                <w:rPr>
                                  <w:rFonts w:ascii="Courier New"/>
                                  <w:color w:val="008000"/>
                                  <w:sz w:val="18"/>
                                </w:rPr>
                                <w:t>REQUEST</w:t>
                              </w:r>
                              <w:r>
                                <w:rPr>
                                  <w:rFonts w:ascii="Courier New"/>
                                  <w:color w:val="008000"/>
                                  <w:spacing w:val="-4"/>
                                  <w:sz w:val="18"/>
                                </w:rPr>
                                <w:t> </w:t>
                              </w:r>
                              <w:r>
                                <w:rPr>
                                  <w:rFonts w:ascii="Courier New"/>
                                  <w:color w:val="008000"/>
                                  <w:sz w:val="18"/>
                                </w:rPr>
                                <w:t>(Slice</w:t>
                              </w:r>
                              <w:r>
                                <w:rPr>
                                  <w:rFonts w:ascii="Courier New"/>
                                  <w:color w:val="008000"/>
                                  <w:spacing w:val="-4"/>
                                  <w:sz w:val="18"/>
                                </w:rPr>
                                <w:t> </w:t>
                              </w:r>
                              <w:r>
                                <w:rPr>
                                  <w:rFonts w:ascii="Courier New"/>
                                  <w:color w:val="008000"/>
                                  <w:sz w:val="18"/>
                                </w:rPr>
                                <w:t>SLA</w:t>
                              </w:r>
                              <w:r>
                                <w:rPr>
                                  <w:rFonts w:ascii="Courier New"/>
                                  <w:color w:val="008000"/>
                                  <w:spacing w:val="-4"/>
                                  <w:sz w:val="18"/>
                                </w:rPr>
                                <w:t> </w:t>
                              </w:r>
                              <w:r>
                                <w:rPr>
                                  <w:rFonts w:ascii="Courier New"/>
                                  <w:color w:val="008000"/>
                                  <w:sz w:val="18"/>
                                </w:rPr>
                                <w:t>assurance</w:t>
                              </w:r>
                              <w:r>
                                <w:rPr>
                                  <w:rFonts w:ascii="Courier New"/>
                                  <w:color w:val="008000"/>
                                  <w:spacing w:val="-4"/>
                                  <w:sz w:val="18"/>
                                </w:rPr>
                                <w:t> </w:t>
                              </w:r>
                              <w:r>
                                <w:rPr>
                                  <w:rFonts w:ascii="Courier New"/>
                                  <w:color w:val="008000"/>
                                  <w:sz w:val="18"/>
                                </w:rPr>
                                <w:t>RIC</w:t>
                              </w:r>
                              <w:r>
                                <w:rPr>
                                  <w:rFonts w:ascii="Courier New"/>
                                  <w:color w:val="008000"/>
                                  <w:spacing w:val="-4"/>
                                  <w:sz w:val="18"/>
                                </w:rPr>
                                <w:t> </w:t>
                              </w:r>
                              <w:r>
                                <w:rPr>
                                  <w:rFonts w:ascii="Courier New"/>
                                  <w:color w:val="008000"/>
                                  <w:sz w:val="18"/>
                                </w:rPr>
                                <w:t>CONTROL) </w:t>
                              </w:r>
                              <w:r>
                                <w:rPr>
                                  <w:rFonts w:ascii="Courier New"/>
                                  <w:color w:val="008000"/>
                                  <w:spacing w:val="-4"/>
                                  <w:sz w:val="18"/>
                                </w:rPr>
                                <w:t>end</w:t>
                              </w:r>
                            </w:p>
                            <w:p>
                              <w:pPr>
                                <w:spacing w:line="482" w:lineRule="auto" w:before="203"/>
                                <w:ind w:left="110" w:right="5096" w:firstLine="0"/>
                                <w:jc w:val="left"/>
                                <w:rPr>
                                  <w:rFonts w:ascii="Courier New"/>
                                  <w:sz w:val="18"/>
                                </w:rPr>
                              </w:pPr>
                              <w:r>
                                <w:rPr>
                                  <w:rFonts w:ascii="Courier New"/>
                                  <w:color w:val="008000"/>
                                  <w:sz w:val="18"/>
                                </w:rPr>
                                <w:t>non</w:t>
                              </w:r>
                              <w:r>
                                <w:rPr>
                                  <w:rFonts w:ascii="Courier New"/>
                                  <w:color w:val="008000"/>
                                  <w:spacing w:val="-7"/>
                                  <w:sz w:val="18"/>
                                </w:rPr>
                                <w:t> </w:t>
                              </w:r>
                              <w:r>
                                <w:rPr>
                                  <w:rFonts w:ascii="Courier New"/>
                                  <w:color w:val="008000"/>
                                  <w:sz w:val="18"/>
                                </w:rPr>
                                <w:t>&lt;--</w:t>
                              </w:r>
                              <w:r>
                                <w:rPr>
                                  <w:rFonts w:ascii="Courier New"/>
                                  <w:color w:val="008000"/>
                                  <w:spacing w:val="-7"/>
                                  <w:sz w:val="18"/>
                                </w:rPr>
                                <w:t> </w:t>
                              </w:r>
                              <w:r>
                                <w:rPr>
                                  <w:rFonts w:ascii="Courier New"/>
                                  <w:color w:val="008000"/>
                                  <w:sz w:val="18"/>
                                </w:rPr>
                                <w:t>near:</w:t>
                              </w:r>
                              <w:r>
                                <w:rPr>
                                  <w:rFonts w:ascii="Courier New"/>
                                  <w:color w:val="008000"/>
                                  <w:spacing w:val="-7"/>
                                  <w:sz w:val="18"/>
                                </w:rPr>
                                <w:t> </w:t>
                              </w:r>
                              <w:r>
                                <w:rPr>
                                  <w:rFonts w:ascii="Courier New"/>
                                  <w:color w:val="008000"/>
                                  <w:sz w:val="18"/>
                                </w:rPr>
                                <w:t>(opt.)</w:t>
                              </w:r>
                              <w:r>
                                <w:rPr>
                                  <w:rFonts w:ascii="Courier New"/>
                                  <w:color w:val="008000"/>
                                  <w:spacing w:val="-7"/>
                                  <w:sz w:val="18"/>
                                </w:rPr>
                                <w:t> </w:t>
                              </w:r>
                              <w:r>
                                <w:rPr>
                                  <w:rFonts w:ascii="Courier New"/>
                                  <w:color w:val="008000"/>
                                  <w:sz w:val="18"/>
                                </w:rPr>
                                <w:t>&lt;&lt;A1&gt;&gt; A1</w:t>
                              </w:r>
                              <w:r>
                                <w:rPr>
                                  <w:rFonts w:ascii="Courier New"/>
                                  <w:color w:val="008000"/>
                                  <w:spacing w:val="-7"/>
                                  <w:sz w:val="18"/>
                                </w:rPr>
                                <w:t> </w:t>
                              </w:r>
                              <w:r>
                                <w:rPr>
                                  <w:rFonts w:ascii="Courier New"/>
                                  <w:color w:val="008000"/>
                                  <w:sz w:val="18"/>
                                </w:rPr>
                                <w:t>Policy</w:t>
                              </w:r>
                              <w:r>
                                <w:rPr>
                                  <w:rFonts w:ascii="Courier New"/>
                                  <w:color w:val="008000"/>
                                  <w:spacing w:val="-2"/>
                                  <w:sz w:val="18"/>
                                </w:rPr>
                                <w:t> </w:t>
                              </w:r>
                              <w:r>
                                <w:rPr>
                                  <w:rFonts w:ascii="Courier New"/>
                                  <w:color w:val="008000"/>
                                  <w:sz w:val="18"/>
                                </w:rPr>
                                <w:t>feedback </w:t>
                              </w:r>
                              <w:r>
                                <w:rPr>
                                  <w:rFonts w:ascii="Courier New"/>
                                  <w:color w:val="008000"/>
                                  <w:spacing w:val="-4"/>
                                  <w:sz w:val="18"/>
                                </w:rPr>
                                <w:t>end</w:t>
                              </w:r>
                            </w:p>
                          </w:txbxContent>
                        </wps:txbx>
                        <wps:bodyPr wrap="square" lIns="0" tIns="0" rIns="0" bIns="0" rtlCol="0">
                          <a:noAutofit/>
                        </wps:bodyPr>
                      </wps:wsp>
                    </wpg:wgp>
                  </a:graphicData>
                </a:graphic>
              </wp:anchor>
            </w:drawing>
          </mc:Choice>
          <mc:Fallback>
            <w:pict>
              <v:group style="position:absolute;margin-left:36.525002pt;margin-top:20.299023pt;width:522.5pt;height:440.15pt;mso-position-horizontal-relative:page;mso-position-vertical-relative:paragraph;z-index:-15717376;mso-wrap-distance-left:0;mso-wrap-distance-right:0" id="docshapegroup125" coordorigin="731,406" coordsize="10450,8803">
                <v:rect style="position:absolute;left:740;top:415;width:10430;height:225" id="docshape126" filled="true" fillcolor="#b9fcb9" stroked="false">
                  <v:fill type="solid"/>
                </v:rect>
                <v:shape style="position:absolute;left:735;top:405;width:10440;height:235" id="docshape127" coordorigin="736,406" coordsize="10440,235" path="m736,406l736,416m736,406l736,416m741,411l11170,411m11175,406l11175,416m11175,406l11175,416m736,416l736,641m11175,416l11175,641e" filled="false" stroked="true" strokeweight=".5pt" strokecolor="#5bab3a">
                  <v:path arrowok="t"/>
                  <v:stroke dashstyle="shortdash"/>
                </v:shape>
                <v:rect style="position:absolute;left:740;top:640;width:10430;height:205" id="docshape128" filled="true" fillcolor="#b9fcb9" stroked="false">
                  <v:fill type="solid"/>
                </v:rect>
                <v:shape style="position:absolute;left:735;top:640;width:10440;height:205" id="docshape129" coordorigin="736,641" coordsize="10440,205" path="m736,641l736,846m11175,641l11175,846e" filled="false" stroked="true" strokeweight=".5pt" strokecolor="#5bab3a">
                  <v:path arrowok="t"/>
                  <v:stroke dashstyle="shortdash"/>
                </v:shape>
                <v:rect style="position:absolute;left:740;top:845;width:10430;height:200" id="docshape130" filled="true" fillcolor="#b9fcb9" stroked="false">
                  <v:fill type="solid"/>
                </v:rect>
                <v:shape style="position:absolute;left:735;top:845;width:10440;height:200" id="docshape131" coordorigin="736,846" coordsize="10440,200" path="m736,846l736,1046m11175,846l11175,1046e" filled="false" stroked="true" strokeweight=".5pt" strokecolor="#5bab3a">
                  <v:path arrowok="t"/>
                  <v:stroke dashstyle="shortdash"/>
                </v:shape>
                <v:rect style="position:absolute;left:740;top:1045;width:10430;height:205" id="docshape132" filled="true" fillcolor="#b9fcb9" stroked="false">
                  <v:fill type="solid"/>
                </v:rect>
                <v:shape style="position:absolute;left:735;top:1045;width:10440;height:205" id="docshape133" coordorigin="736,1046" coordsize="10440,205" path="m736,1046l736,1251m11175,1046l11175,1251e" filled="false" stroked="true" strokeweight=".5pt" strokecolor="#5bab3a">
                  <v:path arrowok="t"/>
                  <v:stroke dashstyle="shortdash"/>
                </v:shape>
                <v:rect style="position:absolute;left:740;top:1250;width:10430;height:206" id="docshape134" filled="true" fillcolor="#b9fcb9" stroked="false">
                  <v:fill type="solid"/>
                </v:rect>
                <v:shape style="position:absolute;left:735;top:1250;width:10440;height:206" id="docshape135" coordorigin="736,1251" coordsize="10440,206" path="m736,1251l736,1456m11175,1251l11175,1456e" filled="false" stroked="true" strokeweight=".5pt" strokecolor="#5bab3a">
                  <v:path arrowok="t"/>
                  <v:stroke dashstyle="shortdash"/>
                </v:shape>
                <v:rect style="position:absolute;left:740;top:1456;width:10430;height:205" id="docshape136" filled="true" fillcolor="#b9fcb9" stroked="false">
                  <v:fill type="solid"/>
                </v:rect>
                <v:shape style="position:absolute;left:735;top:1456;width:10440;height:205" id="docshape137" coordorigin="736,1456" coordsize="10440,205" path="m736,1456l736,1661m11175,1456l11175,1661e" filled="false" stroked="true" strokeweight=".5pt" strokecolor="#5bab3a">
                  <v:path arrowok="t"/>
                  <v:stroke dashstyle="shortdash"/>
                </v:shape>
                <v:rect style="position:absolute;left:740;top:1661;width:10430;height:205" id="docshape138" filled="true" fillcolor="#b9fcb9" stroked="false">
                  <v:fill type="solid"/>
                </v:rect>
                <v:shape style="position:absolute;left:735;top:1661;width:10440;height:205" id="docshape139" coordorigin="736,1661" coordsize="10440,205" path="m736,1661l736,1866m11175,1661l11175,1866e" filled="false" stroked="true" strokeweight=".5pt" strokecolor="#5bab3a">
                  <v:path arrowok="t"/>
                  <v:stroke dashstyle="shortdash"/>
                </v:shape>
                <v:rect style="position:absolute;left:740;top:1866;width:10430;height:200" id="docshape140" filled="true" fillcolor="#b9fcb9" stroked="false">
                  <v:fill type="solid"/>
                </v:rect>
                <v:shape style="position:absolute;left:735;top:1866;width:10440;height:200" id="docshape141" coordorigin="736,1866" coordsize="10440,200" path="m736,1866l736,2066m11175,1866l11175,2066e" filled="false" stroked="true" strokeweight=".5pt" strokecolor="#5bab3a">
                  <v:path arrowok="t"/>
                  <v:stroke dashstyle="shortdash"/>
                </v:shape>
                <v:rect style="position:absolute;left:740;top:2066;width:10430;height:205" id="docshape142" filled="true" fillcolor="#b9fcb9" stroked="false">
                  <v:fill type="solid"/>
                </v:rect>
                <v:shape style="position:absolute;left:735;top:2066;width:10440;height:205" id="docshape143" coordorigin="736,2066" coordsize="10440,205" path="m736,2066l736,2271m11175,2066l11175,2271e" filled="false" stroked="true" strokeweight=".5pt" strokecolor="#5bab3a">
                  <v:path arrowok="t"/>
                  <v:stroke dashstyle="shortdash"/>
                </v:shape>
                <v:rect style="position:absolute;left:740;top:2271;width:10430;height:205" id="docshape144" filled="true" fillcolor="#b9fcb9" stroked="false">
                  <v:fill type="solid"/>
                </v:rect>
                <v:shape style="position:absolute;left:735;top:2271;width:10440;height:205" id="docshape145" coordorigin="736,2271" coordsize="10440,205" path="m736,2271l736,2476m11175,2271l11175,2476e" filled="false" stroked="true" strokeweight=".5pt" strokecolor="#5bab3a">
                  <v:path arrowok="t"/>
                  <v:stroke dashstyle="shortdash"/>
                </v:shape>
                <v:rect style="position:absolute;left:740;top:2476;width:10430;height:205" id="docshape146" filled="true" fillcolor="#b9fcb9" stroked="false">
                  <v:fill type="solid"/>
                </v:rect>
                <v:shape style="position:absolute;left:735;top:2476;width:10440;height:205" id="docshape147" coordorigin="736,2476" coordsize="10440,205" path="m736,2476l736,2681m11175,2476l11175,2681e" filled="false" stroked="true" strokeweight=".5pt" strokecolor="#5bab3a">
                  <v:path arrowok="t"/>
                  <v:stroke dashstyle="shortdash"/>
                </v:shape>
                <v:rect style="position:absolute;left:740;top:2681;width:10430;height:200" id="docshape148" filled="true" fillcolor="#b9fcb9" stroked="false">
                  <v:fill type="solid"/>
                </v:rect>
                <v:shape style="position:absolute;left:735;top:2681;width:10440;height:200" id="docshape149" coordorigin="736,2681" coordsize="10440,200" path="m736,2681l736,2881m11175,2681l11175,2881e" filled="false" stroked="true" strokeweight=".5pt" strokecolor="#5bab3a">
                  <v:path arrowok="t"/>
                  <v:stroke dashstyle="shortdash"/>
                </v:shape>
                <v:rect style="position:absolute;left:740;top:2881;width:10430;height:206" id="docshape150" filled="true" fillcolor="#b9fcb9" stroked="false">
                  <v:fill type="solid"/>
                </v:rect>
                <v:shape style="position:absolute;left:735;top:2881;width:10440;height:206" id="docshape151" coordorigin="736,2881" coordsize="10440,206" path="m736,2881l736,3087m11175,2881l11175,3087e" filled="false" stroked="true" strokeweight=".5pt" strokecolor="#5bab3a">
                  <v:path arrowok="t"/>
                  <v:stroke dashstyle="shortdash"/>
                </v:shape>
                <v:rect style="position:absolute;left:740;top:3086;width:10430;height:205" id="docshape152" filled="true" fillcolor="#b9fcb9" stroked="false">
                  <v:fill type="solid"/>
                </v:rect>
                <v:shape style="position:absolute;left:735;top:3086;width:10440;height:205" id="docshape153" coordorigin="736,3087" coordsize="10440,205" path="m736,3087l736,3292m11175,3087l11175,3292e" filled="false" stroked="true" strokeweight=".5pt" strokecolor="#5bab3a">
                  <v:path arrowok="t"/>
                  <v:stroke dashstyle="shortdash"/>
                </v:shape>
                <v:rect style="position:absolute;left:740;top:3291;width:10430;height:205" id="docshape154" filled="true" fillcolor="#b9fcb9" stroked="false">
                  <v:fill type="solid"/>
                </v:rect>
                <v:shape style="position:absolute;left:735;top:3291;width:10440;height:205" id="docshape155" coordorigin="736,3292" coordsize="10440,205" path="m736,3292l736,3497m11175,3292l11175,3497e" filled="false" stroked="true" strokeweight=".5pt" strokecolor="#5bab3a">
                  <v:path arrowok="t"/>
                  <v:stroke dashstyle="shortdash"/>
                </v:shape>
                <v:rect style="position:absolute;left:740;top:3496;width:10430;height:205" id="docshape156" filled="true" fillcolor="#b9fcb9" stroked="false">
                  <v:fill type="solid"/>
                </v:rect>
                <v:shape style="position:absolute;left:735;top:3496;width:10440;height:205" id="docshape157" coordorigin="736,3497" coordsize="10440,205" path="m736,3497l736,3702m11175,3497l11175,3702e" filled="false" stroked="true" strokeweight=".5pt" strokecolor="#5bab3a">
                  <v:path arrowok="t"/>
                  <v:stroke dashstyle="shortdash"/>
                </v:shape>
                <v:rect style="position:absolute;left:740;top:3701;width:10430;height:200" id="docshape158" filled="true" fillcolor="#b9fcb9" stroked="false">
                  <v:fill type="solid"/>
                </v:rect>
                <v:shape style="position:absolute;left:735;top:3701;width:10440;height:200" id="docshape159" coordorigin="736,3702" coordsize="10440,200" path="m736,3702l736,3902m11175,3702l11175,3902e" filled="false" stroked="true" strokeweight=".5pt" strokecolor="#5bab3a">
                  <v:path arrowok="t"/>
                  <v:stroke dashstyle="shortdash"/>
                </v:shape>
                <v:rect style="position:absolute;left:740;top:3901;width:10430;height:205" id="docshape160" filled="true" fillcolor="#b9fcb9" stroked="false">
                  <v:fill type="solid"/>
                </v:rect>
                <v:shape style="position:absolute;left:735;top:3901;width:10440;height:205" id="docshape161" coordorigin="736,3902" coordsize="10440,205" path="m736,3902l736,4107m11175,3902l11175,4107e" filled="false" stroked="true" strokeweight=".5pt" strokecolor="#5bab3a">
                  <v:path arrowok="t"/>
                  <v:stroke dashstyle="shortdash"/>
                </v:shape>
                <v:rect style="position:absolute;left:740;top:4106;width:10430;height:205" id="docshape162" filled="true" fillcolor="#b9fcb9" stroked="false">
                  <v:fill type="solid"/>
                </v:rect>
                <v:shape style="position:absolute;left:735;top:4106;width:10440;height:205" id="docshape163" coordorigin="736,4107" coordsize="10440,205" path="m736,4107l736,4312m11175,4107l11175,4312e" filled="false" stroked="true" strokeweight=".5pt" strokecolor="#5bab3a">
                  <v:path arrowok="t"/>
                  <v:stroke dashstyle="shortdash"/>
                </v:shape>
                <v:rect style="position:absolute;left:740;top:4311;width:10430;height:205" id="docshape164" filled="true" fillcolor="#b9fcb9" stroked="false">
                  <v:fill type="solid"/>
                </v:rect>
                <v:shape style="position:absolute;left:735;top:4311;width:10440;height:205" id="docshape165" coordorigin="736,4312" coordsize="10440,205" path="m736,4312l736,4517m11175,4312l11175,4517e" filled="false" stroked="true" strokeweight=".5pt" strokecolor="#5bab3a">
                  <v:path arrowok="t"/>
                  <v:stroke dashstyle="shortdash"/>
                </v:shape>
                <v:rect style="position:absolute;left:740;top:4516;width:10430;height:200" id="docshape166" filled="true" fillcolor="#b9fcb9" stroked="false">
                  <v:fill type="solid"/>
                </v:rect>
                <v:shape style="position:absolute;left:735;top:4516;width:10440;height:200" id="docshape167" coordorigin="736,4517" coordsize="10440,200" path="m736,4517l736,4717m11175,4517l11175,4717e" filled="false" stroked="true" strokeweight=".5pt" strokecolor="#5bab3a">
                  <v:path arrowok="t"/>
                  <v:stroke dashstyle="shortdash"/>
                </v:shape>
                <v:rect style="position:absolute;left:740;top:4716;width:10430;height:206" id="docshape168" filled="true" fillcolor="#b9fcb9" stroked="false">
                  <v:fill type="solid"/>
                </v:rect>
                <v:shape style="position:absolute;left:735;top:4716;width:10440;height:206" id="docshape169" coordorigin="736,4717" coordsize="10440,206" path="m736,4717l736,4922m11175,4717l11175,4922e" filled="false" stroked="true" strokeweight=".5pt" strokecolor="#5bab3a">
                  <v:path arrowok="t"/>
                  <v:stroke dashstyle="shortdash"/>
                </v:shape>
                <v:rect style="position:absolute;left:740;top:4922;width:10430;height:205" id="docshape170" filled="true" fillcolor="#b9fcb9" stroked="false">
                  <v:fill type="solid"/>
                </v:rect>
                <v:shape style="position:absolute;left:735;top:4922;width:10440;height:205" id="docshape171" coordorigin="736,4922" coordsize="10440,205" path="m736,4922l736,5127m11175,4922l11175,5127e" filled="false" stroked="true" strokeweight=".5pt" strokecolor="#5bab3a">
                  <v:path arrowok="t"/>
                  <v:stroke dashstyle="shortdash"/>
                </v:shape>
                <v:rect style="position:absolute;left:740;top:5127;width:10430;height:205" id="docshape172" filled="true" fillcolor="#b9fcb9" stroked="false">
                  <v:fill type="solid"/>
                </v:rect>
                <v:shape style="position:absolute;left:735;top:5127;width:10440;height:205" id="docshape173" coordorigin="736,5127" coordsize="10440,205" path="m736,5127l736,5332m11175,5127l11175,5332e" filled="false" stroked="true" strokeweight=".5pt" strokecolor="#5bab3a">
                  <v:path arrowok="t"/>
                  <v:stroke dashstyle="shortdash"/>
                </v:shape>
                <v:rect style="position:absolute;left:740;top:5332;width:10430;height:205" id="docshape174" filled="true" fillcolor="#b9fcb9" stroked="false">
                  <v:fill type="solid"/>
                </v:rect>
                <v:shape style="position:absolute;left:735;top:5332;width:10440;height:205" id="docshape175" coordorigin="736,5332" coordsize="10440,205" path="m736,5332l736,5537m11175,5332l11175,5537e" filled="false" stroked="true" strokeweight=".5pt" strokecolor="#5bab3a">
                  <v:path arrowok="t"/>
                  <v:stroke dashstyle="shortdash"/>
                </v:shape>
                <v:rect style="position:absolute;left:740;top:5537;width:10430;height:200" id="docshape176" filled="true" fillcolor="#b9fcb9" stroked="false">
                  <v:fill type="solid"/>
                </v:rect>
                <v:shape style="position:absolute;left:735;top:5537;width:10440;height:200" id="docshape177" coordorigin="736,5537" coordsize="10440,200" path="m736,5537l736,5737m11175,5537l11175,5737e" filled="false" stroked="true" strokeweight=".5pt" strokecolor="#5bab3a">
                  <v:path arrowok="t"/>
                  <v:stroke dashstyle="shortdash"/>
                </v:shape>
                <v:rect style="position:absolute;left:740;top:5737;width:10430;height:205" id="docshape178" filled="true" fillcolor="#b9fcb9" stroked="false">
                  <v:fill type="solid"/>
                </v:rect>
                <v:shape style="position:absolute;left:735;top:5737;width:10440;height:205" id="docshape179" coordorigin="736,5737" coordsize="10440,205" path="m736,5737l736,5942m11175,5737l11175,5942e" filled="false" stroked="true" strokeweight=".5pt" strokecolor="#5bab3a">
                  <v:path arrowok="t"/>
                  <v:stroke dashstyle="shortdash"/>
                </v:shape>
                <v:rect style="position:absolute;left:740;top:5942;width:10430;height:205" id="docshape180" filled="true" fillcolor="#b9fcb9" stroked="false">
                  <v:fill type="solid"/>
                </v:rect>
                <v:shape style="position:absolute;left:735;top:5942;width:10440;height:205" id="docshape181" coordorigin="736,5942" coordsize="10440,205" path="m736,5942l736,6147m11175,5942l11175,6147e" filled="false" stroked="true" strokeweight=".5pt" strokecolor="#5bab3a">
                  <v:path arrowok="t"/>
                  <v:stroke dashstyle="shortdash"/>
                </v:shape>
                <v:rect style="position:absolute;left:740;top:6147;width:10430;height:205" id="docshape182" filled="true" fillcolor="#b9fcb9" stroked="false">
                  <v:fill type="solid"/>
                </v:rect>
                <v:shape style="position:absolute;left:735;top:6147;width:10440;height:205" id="docshape183" coordorigin="736,6147" coordsize="10440,205" path="m736,6147l736,6352m11175,6147l11175,6352e" filled="false" stroked="true" strokeweight=".5pt" strokecolor="#5bab3a">
                  <v:path arrowok="t"/>
                  <v:stroke dashstyle="shortdash"/>
                </v:shape>
                <v:rect style="position:absolute;left:740;top:6352;width:10430;height:201" id="docshape184" filled="true" fillcolor="#b9fcb9" stroked="false">
                  <v:fill type="solid"/>
                </v:rect>
                <v:shape style="position:absolute;left:735;top:6352;width:10440;height:201" id="docshape185" coordorigin="736,6352" coordsize="10440,201" path="m736,6352l736,6553m11175,6352l11175,6553e" filled="false" stroked="true" strokeweight=".5pt" strokecolor="#5bab3a">
                  <v:path arrowok="t"/>
                  <v:stroke dashstyle="shortdash"/>
                </v:shape>
                <v:rect style="position:absolute;left:740;top:6552;width:10430;height:205" id="docshape186" filled="true" fillcolor="#b9fcb9" stroked="false">
                  <v:fill type="solid"/>
                </v:rect>
                <v:shape style="position:absolute;left:735;top:6552;width:10440;height:205" id="docshape187" coordorigin="736,6553" coordsize="10440,205" path="m736,6553l736,6758m11175,6553l11175,6758e" filled="false" stroked="true" strokeweight=".5pt" strokecolor="#5bab3a">
                  <v:path arrowok="t"/>
                  <v:stroke dashstyle="shortdash"/>
                </v:shape>
                <v:rect style="position:absolute;left:740;top:6757;width:10430;height:205" id="docshape188" filled="true" fillcolor="#b9fcb9" stroked="false">
                  <v:fill type="solid"/>
                </v:rect>
                <v:shape style="position:absolute;left:735;top:6757;width:10440;height:205" id="docshape189" coordorigin="736,6758" coordsize="10440,205" path="m736,6758l736,6963m11175,6758l11175,6963e" filled="false" stroked="true" strokeweight=".5pt" strokecolor="#5bab3a">
                  <v:path arrowok="t"/>
                  <v:stroke dashstyle="shortdash"/>
                </v:shape>
                <v:rect style="position:absolute;left:740;top:6962;width:10430;height:205" id="docshape190" filled="true" fillcolor="#b9fcb9" stroked="false">
                  <v:fill type="solid"/>
                </v:rect>
                <v:shape style="position:absolute;left:735;top:6962;width:10440;height:205" id="docshape191" coordorigin="736,6963" coordsize="10440,205" path="m736,6963l736,7168m11175,6963l11175,7168e" filled="false" stroked="true" strokeweight=".5pt" strokecolor="#5bab3a">
                  <v:path arrowok="t"/>
                  <v:stroke dashstyle="shortdash"/>
                </v:shape>
                <v:rect style="position:absolute;left:740;top:7167;width:10430;height:205" id="docshape192" filled="true" fillcolor="#b9fcb9" stroked="false">
                  <v:fill type="solid"/>
                </v:rect>
                <v:shape style="position:absolute;left:735;top:7167;width:10440;height:205" id="docshape193" coordorigin="736,7168" coordsize="10440,205" path="m736,7168l736,7373m11175,7168l11175,7373e" filled="false" stroked="true" strokeweight=".5pt" strokecolor="#5bab3a">
                  <v:path arrowok="t"/>
                  <v:stroke dashstyle="shortdash"/>
                </v:shape>
                <v:rect style="position:absolute;left:740;top:7372;width:10430;height:200" id="docshape194" filled="true" fillcolor="#b9fcb9" stroked="false">
                  <v:fill type="solid"/>
                </v:rect>
                <v:shape style="position:absolute;left:735;top:7372;width:10440;height:200" id="docshape195" coordorigin="736,7373" coordsize="10440,200" path="m736,7373l736,7573m11175,7373l11175,7573e" filled="false" stroked="true" strokeweight=".5pt" strokecolor="#5bab3a">
                  <v:path arrowok="t"/>
                  <v:stroke dashstyle="shortdash"/>
                </v:shape>
                <v:rect style="position:absolute;left:740;top:7572;width:10430;height:205" id="docshape196" filled="true" fillcolor="#b9fcb9" stroked="false">
                  <v:fill type="solid"/>
                </v:rect>
                <v:shape style="position:absolute;left:735;top:7572;width:10440;height:205" id="docshape197" coordorigin="736,7573" coordsize="10440,205" path="m736,7573l736,7778m11175,7573l11175,7778e" filled="false" stroked="true" strokeweight=".5pt" strokecolor="#5bab3a">
                  <v:path arrowok="t"/>
                  <v:stroke dashstyle="shortdash"/>
                </v:shape>
                <v:rect style="position:absolute;left:740;top:7777;width:10430;height:205" id="docshape198" filled="true" fillcolor="#b9fcb9" stroked="false">
                  <v:fill type="solid"/>
                </v:rect>
                <v:shape style="position:absolute;left:735;top:7777;width:10440;height:205" id="docshape199" coordorigin="736,7778" coordsize="10440,205" path="m736,7778l736,7983m11175,7778l11175,7983e" filled="false" stroked="true" strokeweight=".5pt" strokecolor="#5bab3a">
                  <v:path arrowok="t"/>
                  <v:stroke dashstyle="shortdash"/>
                </v:shape>
                <v:rect style="position:absolute;left:740;top:7983;width:10430;height:206" id="docshape200" filled="true" fillcolor="#b9fcb9" stroked="false">
                  <v:fill type="solid"/>
                </v:rect>
                <v:shape style="position:absolute;left:735;top:7982;width:10440;height:206" id="docshape201" coordorigin="736,7983" coordsize="10440,206" path="m736,7983l736,8189m11175,7983l11175,8189e" filled="false" stroked="true" strokeweight=".5pt" strokecolor="#5bab3a">
                  <v:path arrowok="t"/>
                  <v:stroke dashstyle="shortdash"/>
                </v:shape>
                <v:rect style="position:absolute;left:740;top:8188;width:10430;height:205" id="docshape202" filled="true" fillcolor="#b9fcb9" stroked="false">
                  <v:fill type="solid"/>
                </v:rect>
                <v:shape style="position:absolute;left:735;top:8188;width:10440;height:205" id="docshape203" coordorigin="736,8189" coordsize="10440,205" path="m736,8189l736,8394m11175,8189l11175,8394e" filled="false" stroked="true" strokeweight=".5pt" strokecolor="#5bab3a">
                  <v:path arrowok="t"/>
                  <v:stroke dashstyle="shortdash"/>
                </v:shape>
                <v:rect style="position:absolute;left:740;top:8393;width:10430;height:200" id="docshape204" filled="true" fillcolor="#b9fcb9" stroked="false">
                  <v:fill type="solid"/>
                </v:rect>
                <v:shape style="position:absolute;left:735;top:8393;width:10440;height:200" id="docshape205" coordorigin="736,8394" coordsize="10440,200" path="m736,8394l736,8593m11175,8394l11175,8593e" filled="false" stroked="true" strokeweight=".5pt" strokecolor="#5bab3a">
                  <v:path arrowok="t"/>
                  <v:stroke dashstyle="shortdash"/>
                </v:shape>
                <v:rect style="position:absolute;left:740;top:8593;width:10430;height:205" id="docshape206" filled="true" fillcolor="#b9fcb9" stroked="false">
                  <v:fill type="solid"/>
                </v:rect>
                <v:shape style="position:absolute;left:735;top:8593;width:10440;height:205" id="docshape207" coordorigin="736,8593" coordsize="10440,205" path="m736,8593l736,8798m11175,8593l11175,8798e" filled="false" stroked="true" strokeweight=".5pt" strokecolor="#5bab3a">
                  <v:path arrowok="t"/>
                  <v:stroke dashstyle="shortdash"/>
                </v:shape>
                <v:rect style="position:absolute;left:740;top:8798;width:10430;height:205" id="docshape208" filled="true" fillcolor="#b9fcb9" stroked="false">
                  <v:fill type="solid"/>
                </v:rect>
                <v:shape style="position:absolute;left:735;top:8798;width:10440;height:205" id="docshape209" coordorigin="736,8798" coordsize="10440,205" path="m736,8798l736,9003m11175,8798l11175,9003e" filled="false" stroked="true" strokeweight=".5pt" strokecolor="#5bab3a">
                  <v:path arrowok="t"/>
                  <v:stroke dashstyle="shortdash"/>
                </v:shape>
                <v:rect style="position:absolute;left:740;top:9003;width:10430;height:205" id="docshape210" filled="true" fillcolor="#b9fcb9" stroked="false">
                  <v:fill type="solid"/>
                </v:rect>
                <v:shape style="position:absolute;left:735;top:9003;width:10440;height:205" id="docshape211" coordorigin="736,9003" coordsize="10440,205" path="m736,9003l736,9208m11175,9003l11175,9208e" filled="false" stroked="true" strokeweight=".5pt" strokecolor="#5bab3a">
                  <v:path arrowok="t"/>
                  <v:stroke dashstyle="shortdash"/>
                </v:shape>
                <v:shape style="position:absolute;left:740;top:415;width:10430;height:8793" type="#_x0000_t202" id="docshape212" filled="false" stroked="false">
                  <v:textbox inset="0,0,0,0">
                    <w:txbxContent>
                      <w:p>
                        <w:pPr>
                          <w:spacing w:before="20"/>
                          <w:ind w:left="110" w:right="0" w:firstLine="0"/>
                          <w:jc w:val="left"/>
                          <w:rPr>
                            <w:rFonts w:ascii="Courier New"/>
                            <w:sz w:val="18"/>
                          </w:rPr>
                        </w:pPr>
                        <w:r>
                          <w:rPr>
                            <w:rFonts w:ascii="Courier New"/>
                            <w:color w:val="008000"/>
                            <w:spacing w:val="-2"/>
                            <w:sz w:val="18"/>
                          </w:rPr>
                          <w:t>@startuml</w:t>
                        </w:r>
                      </w:p>
                      <w:p>
                        <w:pPr>
                          <w:spacing w:line="202" w:lineRule="exact" w:before="1"/>
                          <w:ind w:left="110"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4</w:t>
                        </w:r>
                      </w:p>
                      <w:p>
                        <w:pPr>
                          <w:spacing w:line="202" w:lineRule="exact" w:before="0"/>
                          <w:ind w:left="110" w:right="0" w:firstLine="0"/>
                          <w:jc w:val="left"/>
                          <w:rPr>
                            <w:rFonts w:ascii="Courier New"/>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10"/>
                            <w:sz w:val="18"/>
                          </w:rPr>
                          <w:t> 8</w:t>
                        </w:r>
                      </w:p>
                      <w:p>
                        <w:pPr>
                          <w:spacing w:before="1"/>
                          <w:ind w:left="110" w:right="0" w:firstLine="0"/>
                          <w:jc w:val="left"/>
                          <w:rPr>
                            <w:rFonts w:ascii="Courier New"/>
                            <w:sz w:val="18"/>
                          </w:rPr>
                        </w:pPr>
                        <w:r>
                          <w:rPr>
                            <w:rFonts w:ascii="Courier New"/>
                            <w:color w:val="008000"/>
                            <w:sz w:val="18"/>
                          </w:rPr>
                          <w:t>skinparam</w:t>
                        </w:r>
                        <w:r>
                          <w:rPr>
                            <w:rFonts w:ascii="Courier New"/>
                            <w:color w:val="008000"/>
                            <w:spacing w:val="-11"/>
                            <w:sz w:val="18"/>
                          </w:rPr>
                          <w:t> </w:t>
                        </w:r>
                        <w:r>
                          <w:rPr>
                            <w:rFonts w:ascii="Courier New"/>
                            <w:color w:val="008000"/>
                            <w:sz w:val="18"/>
                          </w:rPr>
                          <w:t>defaultFontSize</w:t>
                        </w:r>
                        <w:r>
                          <w:rPr>
                            <w:rFonts w:ascii="Courier New"/>
                            <w:color w:val="008000"/>
                            <w:spacing w:val="-13"/>
                            <w:sz w:val="18"/>
                          </w:rPr>
                          <w:t> </w:t>
                        </w:r>
                        <w:r>
                          <w:rPr>
                            <w:rFonts w:ascii="Courier New"/>
                            <w:color w:val="008000"/>
                            <w:spacing w:val="-5"/>
                            <w:sz w:val="18"/>
                          </w:rPr>
                          <w:t>12</w:t>
                        </w:r>
                      </w:p>
                      <w:p>
                        <w:pPr>
                          <w:spacing w:line="240" w:lineRule="auto" w:before="4"/>
                          <w:rPr>
                            <w:rFonts w:ascii="Courier New"/>
                            <w:sz w:val="18"/>
                          </w:rPr>
                        </w:pPr>
                      </w:p>
                      <w:p>
                        <w:pPr>
                          <w:spacing w:line="237" w:lineRule="auto" w:before="0"/>
                          <w:ind w:left="545" w:right="5096" w:hanging="435"/>
                          <w:jc w:val="left"/>
                          <w:rPr>
                            <w:rFonts w:ascii="Courier New" w:hAnsi="Courier New"/>
                            <w:sz w:val="18"/>
                          </w:rPr>
                        </w:pPr>
                        <w:r>
                          <w:rPr>
                            <w:rFonts w:ascii="Courier New" w:hAnsi="Courier New"/>
                            <w:color w:val="008000"/>
                            <w:sz w:val="18"/>
                          </w:rPr>
                          <w:t>Box</w:t>
                        </w:r>
                        <w:r>
                          <w:rPr>
                            <w:rFonts w:ascii="Courier New" w:hAnsi="Courier New"/>
                            <w:color w:val="008000"/>
                            <w:spacing w:val="-12"/>
                            <w:sz w:val="18"/>
                          </w:rPr>
                          <w:t> </w:t>
                        </w:r>
                        <w:r>
                          <w:rPr>
                            <w:rFonts w:ascii="Courier New" w:hAnsi="Courier New"/>
                            <w:color w:val="008000"/>
                            <w:sz w:val="18"/>
                          </w:rPr>
                          <w:t>“Service</w:t>
                        </w:r>
                        <w:r>
                          <w:rPr>
                            <w:rFonts w:ascii="Courier New" w:hAnsi="Courier New"/>
                            <w:color w:val="008000"/>
                            <w:spacing w:val="-12"/>
                            <w:sz w:val="18"/>
                          </w:rPr>
                          <w:t> </w:t>
                        </w:r>
                        <w:r>
                          <w:rPr>
                            <w:rFonts w:ascii="Courier New" w:hAnsi="Courier New"/>
                            <w:color w:val="008000"/>
                            <w:sz w:val="18"/>
                          </w:rPr>
                          <w:t>Management</w:t>
                        </w:r>
                        <w:r>
                          <w:rPr>
                            <w:rFonts w:ascii="Courier New" w:hAnsi="Courier New"/>
                            <w:color w:val="008000"/>
                            <w:spacing w:val="-12"/>
                            <w:sz w:val="18"/>
                          </w:rPr>
                          <w:t> </w:t>
                        </w:r>
                        <w:r>
                          <w:rPr>
                            <w:rFonts w:ascii="Courier New" w:hAnsi="Courier New"/>
                            <w:color w:val="008000"/>
                            <w:sz w:val="18"/>
                          </w:rPr>
                          <w:t>and</w:t>
                        </w:r>
                        <w:r>
                          <w:rPr>
                            <w:rFonts w:ascii="Courier New" w:hAnsi="Courier New"/>
                            <w:color w:val="008000"/>
                            <w:spacing w:val="-7"/>
                            <w:sz w:val="18"/>
                          </w:rPr>
                          <w:t> </w:t>
                        </w:r>
                        <w:r>
                          <w:rPr>
                            <w:rFonts w:ascii="Courier New" w:hAnsi="Courier New"/>
                            <w:color w:val="008000"/>
                            <w:sz w:val="18"/>
                          </w:rPr>
                          <w:t>Orchestration”</w:t>
                        </w:r>
                        <w:r>
                          <w:rPr>
                            <w:rFonts w:ascii="Courier New" w:hAnsi="Courier New"/>
                            <w:color w:val="008000"/>
                            <w:spacing w:val="-7"/>
                            <w:sz w:val="18"/>
                          </w:rPr>
                          <w:t> </w:t>
                        </w:r>
                        <w:r>
                          <w:rPr>
                            <w:rFonts w:ascii="Courier New" w:hAnsi="Courier New"/>
                            <w:color w:val="008000"/>
                            <w:sz w:val="18"/>
                          </w:rPr>
                          <w:t>#gold Participant OF</w:t>
                        </w:r>
                        <w:r>
                          <w:rPr>
                            <w:rFonts w:ascii="Courier New" w:hAnsi="Courier New"/>
                            <w:color w:val="008000"/>
                            <w:spacing w:val="80"/>
                            <w:sz w:val="18"/>
                          </w:rPr>
                          <w:t> </w:t>
                        </w:r>
                        <w:r>
                          <w:rPr>
                            <w:rFonts w:ascii="Courier New" w:hAnsi="Courier New"/>
                            <w:color w:val="008000"/>
                            <w:sz w:val="18"/>
                          </w:rPr>
                          <w:t>as “OAM Functions” Participant non as “Non-RT RIC”</w:t>
                        </w:r>
                      </w:p>
                      <w:p>
                        <w:pPr>
                          <w:spacing w:before="3"/>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line="240" w:lineRule="auto" w:before="2"/>
                          <w:rPr>
                            <w:rFonts w:ascii="Courier New"/>
                            <w:sz w:val="18"/>
                          </w:rPr>
                        </w:pPr>
                      </w:p>
                      <w:p>
                        <w:pPr>
                          <w:spacing w:line="202" w:lineRule="exact" w:before="0"/>
                          <w:ind w:left="11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3"/>
                            <w:sz w:val="18"/>
                          </w:rPr>
                          <w:t> </w:t>
                        </w:r>
                        <w:r>
                          <w:rPr>
                            <w:rFonts w:ascii="Courier New" w:hAnsi="Courier New"/>
                            <w:color w:val="008000"/>
                            <w:sz w:val="18"/>
                          </w:rPr>
                          <w:t>“O-RAN”</w:t>
                        </w:r>
                        <w:r>
                          <w:rPr>
                            <w:rFonts w:ascii="Courier New" w:hAnsi="Courier New"/>
                            <w:color w:val="008000"/>
                            <w:spacing w:val="-2"/>
                            <w:sz w:val="18"/>
                          </w:rPr>
                          <w:t> #lightpink</w:t>
                        </w:r>
                      </w:p>
                      <w:p>
                        <w:pPr>
                          <w:spacing w:before="0"/>
                          <w:ind w:left="435" w:right="5889"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7"/>
                            <w:sz w:val="18"/>
                          </w:rPr>
                          <w:t> </w:t>
                        </w:r>
                        <w:r>
                          <w:rPr>
                            <w:rFonts w:ascii="Courier New" w:hAnsi="Courier New"/>
                            <w:color w:val="008000"/>
                            <w:sz w:val="18"/>
                          </w:rPr>
                          <w:t>near</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11"/>
                            <w:sz w:val="18"/>
                          </w:rPr>
                          <w:t> </w:t>
                        </w:r>
                        <w:r>
                          <w:rPr>
                            <w:rFonts w:ascii="Courier New" w:hAnsi="Courier New"/>
                            <w:color w:val="008000"/>
                            <w:sz w:val="18"/>
                          </w:rPr>
                          <w:t>“Near-RT</w:t>
                        </w:r>
                        <w:r>
                          <w:rPr>
                            <w:rFonts w:ascii="Courier New" w:hAnsi="Courier New"/>
                            <w:color w:val="008000"/>
                            <w:spacing w:val="-11"/>
                            <w:sz w:val="18"/>
                          </w:rPr>
                          <w:t> </w:t>
                        </w:r>
                        <w:r>
                          <w:rPr>
                            <w:rFonts w:ascii="Courier New" w:hAnsi="Courier New"/>
                            <w:color w:val="008000"/>
                            <w:sz w:val="18"/>
                          </w:rPr>
                          <w:t>RIC” Participant ran</w:t>
                        </w:r>
                        <w:r>
                          <w:rPr>
                            <w:rFonts w:ascii="Courier New" w:hAnsi="Courier New"/>
                            <w:color w:val="008000"/>
                            <w:spacing w:val="80"/>
                            <w:sz w:val="18"/>
                          </w:rPr>
                          <w:t> </w:t>
                        </w:r>
                        <w:r>
                          <w:rPr>
                            <w:rFonts w:ascii="Courier New" w:hAnsi="Courier New"/>
                            <w:color w:val="008000"/>
                            <w:sz w:val="18"/>
                          </w:rPr>
                          <w:t>as “E2 Node”</w:t>
                        </w:r>
                      </w:p>
                      <w:p>
                        <w:pPr>
                          <w:spacing w:before="1"/>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line="240" w:lineRule="auto" w:before="2"/>
                          <w:rPr>
                            <w:rFonts w:ascii="Courier New"/>
                            <w:sz w:val="18"/>
                          </w:rPr>
                        </w:pPr>
                      </w:p>
                      <w:p>
                        <w:pPr>
                          <w:spacing w:before="0"/>
                          <w:ind w:left="110" w:right="0" w:firstLine="0"/>
                          <w:jc w:val="left"/>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OUTER</w:t>
                        </w:r>
                        <w:r>
                          <w:rPr>
                            <w:rFonts w:ascii="Courier New"/>
                            <w:color w:val="008000"/>
                            <w:spacing w:val="-3"/>
                            <w:sz w:val="18"/>
                          </w:rPr>
                          <w:t> </w:t>
                        </w:r>
                        <w:r>
                          <w:rPr>
                            <w:rFonts w:ascii="Courier New"/>
                            <w:color w:val="008000"/>
                            <w:sz w:val="18"/>
                          </w:rPr>
                          <w:t>LOOP</w:t>
                        </w:r>
                        <w:r>
                          <w:rPr>
                            <w:rFonts w:ascii="Courier New"/>
                            <w:color w:val="008000"/>
                            <w:spacing w:val="-3"/>
                            <w:sz w:val="18"/>
                          </w:rPr>
                          <w:t> </w:t>
                        </w:r>
                        <w:r>
                          <w:rPr>
                            <w:rFonts w:ascii="Courier New"/>
                            <w:color w:val="008000"/>
                            <w:spacing w:val="-2"/>
                            <w:sz w:val="18"/>
                          </w:rPr>
                          <w:t>CONTROL</w:t>
                        </w:r>
                      </w:p>
                      <w:p>
                        <w:pPr>
                          <w:tabs>
                            <w:tab w:pos="654" w:val="left" w:leader="none"/>
                            <w:tab w:pos="1513" w:val="left" w:leader="none"/>
                          </w:tabs>
                          <w:spacing w:before="201"/>
                          <w:ind w:left="110" w:right="5674" w:firstLine="0"/>
                          <w:jc w:val="left"/>
                          <w:rPr>
                            <w:rFonts w:ascii="Courier New"/>
                            <w:sz w:val="18"/>
                          </w:rPr>
                        </w:pPr>
                        <w:r>
                          <w:rPr>
                            <w:rFonts w:ascii="Courier New"/>
                            <w:color w:val="008000"/>
                            <w:sz w:val="18"/>
                          </w:rPr>
                          <w:t>ran &lt;-&gt; OF</w:t>
                          <w:tab/>
                          <w:t>: &lt;&lt;O1&gt;&gt; RAN data collection </w:t>
                        </w:r>
                        <w:r>
                          <w:rPr>
                            <w:rFonts w:ascii="Courier New"/>
                            <w:color w:val="008000"/>
                            <w:spacing w:val="-6"/>
                            <w:sz w:val="18"/>
                          </w:rPr>
                          <w:t>OF</w:t>
                        </w:r>
                        <w:r>
                          <w:rPr>
                            <w:rFonts w:ascii="Courier New"/>
                            <w:color w:val="008000"/>
                            <w:sz w:val="18"/>
                          </w:rPr>
                          <w:tab/>
                          <w:t>-&gt;</w:t>
                        </w:r>
                        <w:r>
                          <w:rPr>
                            <w:rFonts w:ascii="Courier New"/>
                            <w:color w:val="008000"/>
                            <w:spacing w:val="-7"/>
                            <w:sz w:val="18"/>
                          </w:rPr>
                          <w:t> </w:t>
                        </w:r>
                        <w:r>
                          <w:rPr>
                            <w:rFonts w:ascii="Courier New"/>
                            <w:color w:val="008000"/>
                            <w:sz w:val="18"/>
                          </w:rPr>
                          <w:t>non</w:t>
                        </w:r>
                        <w:r>
                          <w:rPr>
                            <w:rFonts w:ascii="Courier New"/>
                            <w:color w:val="008000"/>
                            <w:spacing w:val="80"/>
                            <w:sz w:val="18"/>
                          </w:rPr>
                          <w:t> </w:t>
                        </w:r>
                        <w:r>
                          <w:rPr>
                            <w:rFonts w:ascii="Courier New"/>
                            <w:color w:val="008000"/>
                            <w:sz w:val="18"/>
                          </w:rPr>
                          <w:t>:</w:t>
                        </w:r>
                        <w:r>
                          <w:rPr>
                            <w:rFonts w:ascii="Courier New"/>
                            <w:color w:val="008000"/>
                            <w:spacing w:val="-2"/>
                            <w:sz w:val="18"/>
                          </w:rPr>
                          <w:t> </w:t>
                        </w:r>
                        <w:r>
                          <w:rPr>
                            <w:rFonts w:ascii="Courier New"/>
                            <w:color w:val="008000"/>
                            <w:sz w:val="18"/>
                          </w:rPr>
                          <w:t>RAN</w:t>
                        </w:r>
                        <w:r>
                          <w:rPr>
                            <w:rFonts w:ascii="Courier New"/>
                            <w:color w:val="008000"/>
                            <w:spacing w:val="-7"/>
                            <w:sz w:val="18"/>
                          </w:rPr>
                          <w:t> </w:t>
                        </w:r>
                        <w:r>
                          <w:rPr>
                            <w:rFonts w:ascii="Courier New"/>
                            <w:color w:val="008000"/>
                            <w:sz w:val="18"/>
                          </w:rPr>
                          <w:t>Slice</w:t>
                        </w:r>
                        <w:r>
                          <w:rPr>
                            <w:rFonts w:ascii="Courier New"/>
                            <w:color w:val="008000"/>
                            <w:spacing w:val="-2"/>
                            <w:sz w:val="18"/>
                          </w:rPr>
                          <w:t> </w:t>
                        </w:r>
                        <w:r>
                          <w:rPr>
                            <w:rFonts w:ascii="Courier New"/>
                            <w:color w:val="008000"/>
                            <w:sz w:val="18"/>
                          </w:rPr>
                          <w:t>SLA</w:t>
                        </w:r>
                        <w:r>
                          <w:rPr>
                            <w:rFonts w:ascii="Courier New"/>
                            <w:color w:val="008000"/>
                            <w:spacing w:val="-7"/>
                            <w:sz w:val="18"/>
                          </w:rPr>
                          <w:t> </w:t>
                        </w:r>
                        <w:r>
                          <w:rPr>
                            <w:rFonts w:ascii="Courier New"/>
                            <w:color w:val="008000"/>
                            <w:sz w:val="18"/>
                          </w:rPr>
                          <w:t>assurance</w:t>
                        </w:r>
                        <w:r>
                          <w:rPr>
                            <w:rFonts w:ascii="Courier New"/>
                            <w:color w:val="008000"/>
                            <w:spacing w:val="-7"/>
                            <w:sz w:val="18"/>
                          </w:rPr>
                          <w:t> </w:t>
                        </w:r>
                        <w:r>
                          <w:rPr>
                            <w:rFonts w:ascii="Courier New"/>
                            <w:color w:val="008000"/>
                            <w:sz w:val="18"/>
                          </w:rPr>
                          <w:t>data</w:t>
                        </w:r>
                      </w:p>
                      <w:p>
                        <w:pPr>
                          <w:spacing w:line="240" w:lineRule="auto" w:before="0"/>
                          <w:rPr>
                            <w:rFonts w:ascii="Courier New"/>
                            <w:sz w:val="18"/>
                          </w:rPr>
                        </w:pPr>
                      </w:p>
                      <w:p>
                        <w:pPr>
                          <w:spacing w:line="240" w:lineRule="auto" w:before="0"/>
                          <w:rPr>
                            <w:rFonts w:ascii="Courier New"/>
                            <w:sz w:val="18"/>
                          </w:rPr>
                        </w:pPr>
                      </w:p>
                      <w:p>
                        <w:pPr>
                          <w:spacing w:line="482" w:lineRule="auto" w:before="0"/>
                          <w:ind w:left="110" w:right="3625" w:firstLine="0"/>
                          <w:jc w:val="left"/>
                          <w:rPr>
                            <w:rFonts w:ascii="Courier New"/>
                            <w:sz w:val="18"/>
                          </w:rPr>
                        </w:pPr>
                        <w:r>
                          <w:rPr>
                            <w:rFonts w:ascii="Courier New"/>
                            <w:color w:val="008000"/>
                            <w:sz w:val="18"/>
                          </w:rPr>
                          <w:t>non</w:t>
                        </w:r>
                        <w:r>
                          <w:rPr>
                            <w:rFonts w:ascii="Courier New"/>
                            <w:color w:val="008000"/>
                            <w:spacing w:val="80"/>
                            <w:sz w:val="18"/>
                          </w:rPr>
                          <w:t> </w:t>
                        </w:r>
                        <w:r>
                          <w:rPr>
                            <w:rFonts w:ascii="Courier New"/>
                            <w:color w:val="008000"/>
                            <w:sz w:val="18"/>
                          </w:rPr>
                          <w:t>-&gt;</w:t>
                        </w:r>
                        <w:r>
                          <w:rPr>
                            <w:rFonts w:ascii="Courier New"/>
                            <w:color w:val="008000"/>
                            <w:spacing w:val="-6"/>
                            <w:sz w:val="18"/>
                          </w:rPr>
                          <w:t> </w:t>
                        </w:r>
                        <w:r>
                          <w:rPr>
                            <w:rFonts w:ascii="Courier New"/>
                            <w:color w:val="008000"/>
                            <w:sz w:val="18"/>
                          </w:rPr>
                          <w:t>non</w:t>
                        </w:r>
                        <w:r>
                          <w:rPr>
                            <w:rFonts w:ascii="Courier New"/>
                            <w:color w:val="008000"/>
                            <w:spacing w:val="80"/>
                            <w:sz w:val="18"/>
                          </w:rPr>
                          <w:t> </w:t>
                        </w:r>
                        <w:r>
                          <w:rPr>
                            <w:rFonts w:ascii="Courier New"/>
                            <w:color w:val="008000"/>
                            <w:sz w:val="18"/>
                          </w:rPr>
                          <w:t>:</w:t>
                        </w:r>
                        <w:r>
                          <w:rPr>
                            <w:rFonts w:ascii="Courier New"/>
                            <w:color w:val="008000"/>
                            <w:spacing w:val="-1"/>
                            <w:sz w:val="18"/>
                          </w:rPr>
                          <w:t> </w:t>
                        </w:r>
                        <w:r>
                          <w:rPr>
                            <w:rFonts w:ascii="Courier New"/>
                            <w:color w:val="008000"/>
                            <w:sz w:val="18"/>
                          </w:rPr>
                          <w:t>Collected</w:t>
                        </w:r>
                        <w:r>
                          <w:rPr>
                            <w:rFonts w:ascii="Courier New"/>
                            <w:color w:val="008000"/>
                            <w:spacing w:val="-1"/>
                            <w:sz w:val="18"/>
                          </w:rPr>
                          <w:t> </w:t>
                        </w:r>
                        <w:r>
                          <w:rPr>
                            <w:rFonts w:ascii="Courier New"/>
                            <w:color w:val="008000"/>
                            <w:sz w:val="18"/>
                          </w:rPr>
                          <w:t>data</w:t>
                        </w:r>
                        <w:r>
                          <w:rPr>
                            <w:rFonts w:ascii="Courier New"/>
                            <w:color w:val="008000"/>
                            <w:spacing w:val="-6"/>
                            <w:sz w:val="18"/>
                          </w:rPr>
                          <w:t> </w:t>
                        </w:r>
                        <w:r>
                          <w:rPr>
                            <w:rFonts w:ascii="Courier New"/>
                            <w:color w:val="008000"/>
                            <w:sz w:val="18"/>
                          </w:rPr>
                          <w:t>evaluation and</w:t>
                        </w:r>
                        <w:r>
                          <w:rPr>
                            <w:rFonts w:ascii="Courier New"/>
                            <w:color w:val="008000"/>
                            <w:spacing w:val="-6"/>
                            <w:sz w:val="18"/>
                          </w:rPr>
                          <w:t> </w:t>
                        </w:r>
                        <w:r>
                          <w:rPr>
                            <w:rFonts w:ascii="Courier New"/>
                            <w:color w:val="008000"/>
                            <w:sz w:val="18"/>
                          </w:rPr>
                          <w:t>policy</w:t>
                        </w:r>
                        <w:r>
                          <w:rPr>
                            <w:rFonts w:ascii="Courier New"/>
                            <w:color w:val="008000"/>
                            <w:spacing w:val="-1"/>
                            <w:sz w:val="18"/>
                          </w:rPr>
                          <w:t> </w:t>
                        </w:r>
                        <w:r>
                          <w:rPr>
                            <w:rFonts w:ascii="Courier New"/>
                            <w:color w:val="008000"/>
                            <w:sz w:val="18"/>
                          </w:rPr>
                          <w:t>creation non</w:t>
                        </w:r>
                        <w:r>
                          <w:rPr>
                            <w:rFonts w:ascii="Courier New"/>
                            <w:color w:val="008000"/>
                            <w:spacing w:val="80"/>
                            <w:sz w:val="18"/>
                          </w:rPr>
                          <w:t> </w:t>
                        </w:r>
                        <w:r>
                          <w:rPr>
                            <w:rFonts w:ascii="Courier New"/>
                            <w:color w:val="008000"/>
                            <w:sz w:val="18"/>
                          </w:rPr>
                          <w:t>-&gt; near : &lt;&lt;A1&gt;&gt; SLA Assurance policy setup or update</w:t>
                        </w:r>
                      </w:p>
                      <w:p>
                        <w:pPr>
                          <w:spacing w:before="200"/>
                          <w:ind w:left="110" w:right="0" w:firstLine="0"/>
                          <w:jc w:val="left"/>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INNER</w:t>
                        </w:r>
                        <w:r>
                          <w:rPr>
                            <w:rFonts w:ascii="Courier New"/>
                            <w:color w:val="008000"/>
                            <w:spacing w:val="-3"/>
                            <w:sz w:val="18"/>
                          </w:rPr>
                          <w:t> </w:t>
                        </w:r>
                        <w:r>
                          <w:rPr>
                            <w:rFonts w:ascii="Courier New"/>
                            <w:color w:val="008000"/>
                            <w:sz w:val="18"/>
                          </w:rPr>
                          <w:t>LOOP</w:t>
                        </w:r>
                        <w:r>
                          <w:rPr>
                            <w:rFonts w:ascii="Courier New"/>
                            <w:color w:val="008000"/>
                            <w:spacing w:val="-3"/>
                            <w:sz w:val="18"/>
                          </w:rPr>
                          <w:t> </w:t>
                        </w:r>
                        <w:r>
                          <w:rPr>
                            <w:rFonts w:ascii="Courier New"/>
                            <w:color w:val="008000"/>
                            <w:spacing w:val="-2"/>
                            <w:sz w:val="18"/>
                          </w:rPr>
                          <w:t>CONTROL</w:t>
                        </w:r>
                      </w:p>
                      <w:p>
                        <w:pPr>
                          <w:spacing w:before="2"/>
                          <w:ind w:left="110" w:right="265" w:firstLine="650"/>
                          <w:jc w:val="left"/>
                          <w:rPr>
                            <w:rFonts w:ascii="Courier New"/>
                            <w:sz w:val="18"/>
                          </w:rPr>
                        </w:pPr>
                        <w:r>
                          <w:rPr>
                            <w:rFonts w:ascii="Courier New"/>
                            <w:color w:val="008000"/>
                            <w:sz w:val="18"/>
                          </w:rPr>
                          <w:t>near</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ran</w:t>
                        </w:r>
                        <w:r>
                          <w:rPr>
                            <w:rFonts w:ascii="Courier New"/>
                            <w:color w:val="008000"/>
                            <w:spacing w:val="80"/>
                            <w:sz w:val="18"/>
                          </w:rPr>
                          <w:t> </w:t>
                        </w:r>
                        <w:r>
                          <w:rPr>
                            <w:rFonts w:ascii="Courier New"/>
                            <w:color w:val="008000"/>
                            <w:sz w:val="18"/>
                          </w:rPr>
                          <w:t>:</w:t>
                        </w:r>
                        <w:r>
                          <w:rPr>
                            <w:rFonts w:ascii="Courier New"/>
                            <w:color w:val="008000"/>
                            <w:spacing w:val="-5"/>
                            <w:sz w:val="18"/>
                          </w:rPr>
                          <w:t> </w:t>
                        </w:r>
                        <w:r>
                          <w:rPr>
                            <w:rFonts w:ascii="Courier New"/>
                            <w:color w:val="008000"/>
                            <w:sz w:val="18"/>
                          </w:rPr>
                          <w:t>&lt;&lt;E2&gt;&gt; RIC</w:t>
                        </w:r>
                        <w:r>
                          <w:rPr>
                            <w:rFonts w:ascii="Courier New"/>
                            <w:color w:val="008000"/>
                            <w:spacing w:val="-5"/>
                            <w:sz w:val="18"/>
                          </w:rPr>
                          <w:t> </w:t>
                        </w:r>
                        <w:r>
                          <w:rPr>
                            <w:rFonts w:ascii="Courier New"/>
                            <w:color w:val="008000"/>
                            <w:sz w:val="18"/>
                          </w:rPr>
                          <w:t>SUBSCRIPTION</w:t>
                        </w:r>
                        <w:r>
                          <w:rPr>
                            <w:rFonts w:ascii="Courier New"/>
                            <w:color w:val="008000"/>
                            <w:spacing w:val="-5"/>
                            <w:sz w:val="18"/>
                          </w:rPr>
                          <w:t> </w:t>
                        </w:r>
                        <w:r>
                          <w:rPr>
                            <w:rFonts w:ascii="Courier New"/>
                            <w:color w:val="008000"/>
                            <w:sz w:val="18"/>
                          </w:rPr>
                          <w:t>REQUEST</w:t>
                        </w:r>
                        <w:r>
                          <w:rPr>
                            <w:rFonts w:ascii="Courier New"/>
                            <w:color w:val="008000"/>
                            <w:spacing w:val="-5"/>
                            <w:sz w:val="18"/>
                          </w:rPr>
                          <w:t> </w:t>
                        </w:r>
                        <w:r>
                          <w:rPr>
                            <w:rFonts w:ascii="Courier New"/>
                            <w:color w:val="008000"/>
                            <w:sz w:val="18"/>
                          </w:rPr>
                          <w:t>(REPORT, UE</w:t>
                        </w:r>
                        <w:r>
                          <w:rPr>
                            <w:rFonts w:ascii="Courier New"/>
                            <w:color w:val="008000"/>
                            <w:spacing w:val="-5"/>
                            <w:sz w:val="18"/>
                          </w:rPr>
                          <w:t> </w:t>
                        </w:r>
                        <w:r>
                          <w:rPr>
                            <w:rFonts w:ascii="Courier New"/>
                            <w:color w:val="008000"/>
                            <w:sz w:val="18"/>
                          </w:rPr>
                          <w:t>context</w:t>
                        </w:r>
                        <w:r>
                          <w:rPr>
                            <w:rFonts w:ascii="Courier New"/>
                            <w:color w:val="008000"/>
                            <w:spacing w:val="-3"/>
                            <w:sz w:val="18"/>
                          </w:rPr>
                          <w:t> </w:t>
                        </w:r>
                        <w:r>
                          <w:rPr>
                            <w:rFonts w:ascii="Courier New"/>
                            <w:color w:val="008000"/>
                            <w:sz w:val="18"/>
                          </w:rPr>
                          <w:t>&amp; Measurement </w:t>
                        </w:r>
                        <w:r>
                          <w:rPr>
                            <w:rFonts w:ascii="Courier New"/>
                            <w:color w:val="008000"/>
                            <w:spacing w:val="-2"/>
                            <w:sz w:val="18"/>
                          </w:rPr>
                          <w:t>metrics)</w:t>
                        </w:r>
                      </w:p>
                      <w:p>
                        <w:pPr>
                          <w:spacing w:line="201" w:lineRule="exact" w:before="0"/>
                          <w:ind w:left="760" w:right="0" w:firstLine="0"/>
                          <w:jc w:val="left"/>
                          <w:rPr>
                            <w:rFonts w:ascii="Courier New"/>
                            <w:sz w:val="18"/>
                          </w:rPr>
                        </w:pPr>
                        <w:r>
                          <w:rPr>
                            <w:rFonts w:ascii="Courier New"/>
                            <w:color w:val="008000"/>
                            <w:sz w:val="18"/>
                          </w:rPr>
                          <w:t>ran</w:t>
                        </w:r>
                        <w:r>
                          <w:rPr>
                            <w:rFonts w:ascii="Courier New"/>
                            <w:color w:val="008000"/>
                            <w:spacing w:val="46"/>
                            <w:w w:val="150"/>
                            <w:sz w:val="18"/>
                          </w:rPr>
                          <w:t> </w:t>
                        </w:r>
                        <w:r>
                          <w:rPr>
                            <w:rFonts w:ascii="Courier New"/>
                            <w:color w:val="008000"/>
                            <w:sz w:val="18"/>
                          </w:rPr>
                          <w:t>-&gt;</w:t>
                        </w:r>
                        <w:r>
                          <w:rPr>
                            <w:rFonts w:ascii="Courier New"/>
                            <w:color w:val="008000"/>
                            <w:spacing w:val="-5"/>
                            <w:sz w:val="18"/>
                          </w:rPr>
                          <w:t> </w:t>
                        </w:r>
                        <w:r>
                          <w:rPr>
                            <w:rFonts w:ascii="Courier New"/>
                            <w:color w:val="008000"/>
                            <w:sz w:val="18"/>
                          </w:rPr>
                          <w:t>near</w:t>
                        </w:r>
                        <w:r>
                          <w:rPr>
                            <w:rFonts w:ascii="Courier New"/>
                            <w:color w:val="008000"/>
                            <w:spacing w:val="-6"/>
                            <w:sz w:val="18"/>
                          </w:rPr>
                          <w:t> </w:t>
                        </w:r>
                        <w:r>
                          <w:rPr>
                            <w:rFonts w:ascii="Courier New"/>
                            <w:color w:val="008000"/>
                            <w:sz w:val="18"/>
                          </w:rPr>
                          <w:t>:</w:t>
                        </w:r>
                        <w:r>
                          <w:rPr>
                            <w:rFonts w:ascii="Courier New"/>
                            <w:color w:val="008000"/>
                            <w:spacing w:val="-5"/>
                            <w:sz w:val="18"/>
                          </w:rPr>
                          <w:t> </w:t>
                        </w:r>
                        <w:r>
                          <w:rPr>
                            <w:rFonts w:ascii="Courier New"/>
                            <w:color w:val="008000"/>
                            <w:sz w:val="18"/>
                          </w:rPr>
                          <w:t>&lt;&lt;E2&gt;&gt; RIC</w:t>
                        </w:r>
                        <w:r>
                          <w:rPr>
                            <w:rFonts w:ascii="Courier New"/>
                            <w:color w:val="008000"/>
                            <w:spacing w:val="-6"/>
                            <w:sz w:val="18"/>
                          </w:rPr>
                          <w:t> </w:t>
                        </w:r>
                        <w:r>
                          <w:rPr>
                            <w:rFonts w:ascii="Courier New"/>
                            <w:color w:val="008000"/>
                            <w:sz w:val="18"/>
                          </w:rPr>
                          <w:t>INDICATION (UE</w:t>
                        </w:r>
                        <w:r>
                          <w:rPr>
                            <w:rFonts w:ascii="Courier New"/>
                            <w:color w:val="008000"/>
                            <w:spacing w:val="-10"/>
                            <w:sz w:val="18"/>
                          </w:rPr>
                          <w:t> </w:t>
                        </w:r>
                        <w:r>
                          <w:rPr>
                            <w:rFonts w:ascii="Courier New"/>
                            <w:color w:val="008000"/>
                            <w:sz w:val="18"/>
                          </w:rPr>
                          <w:t>context</w:t>
                        </w:r>
                        <w:r>
                          <w:rPr>
                            <w:rFonts w:ascii="Courier New"/>
                            <w:color w:val="008000"/>
                            <w:spacing w:val="2"/>
                            <w:sz w:val="18"/>
                          </w:rPr>
                          <w:t> </w:t>
                        </w:r>
                        <w:r>
                          <w:rPr>
                            <w:rFonts w:ascii="Courier New"/>
                            <w:color w:val="008000"/>
                            <w:sz w:val="18"/>
                          </w:rPr>
                          <w:t>&amp; Measurement</w:t>
                        </w:r>
                        <w:r>
                          <w:rPr>
                            <w:rFonts w:ascii="Courier New"/>
                            <w:color w:val="008000"/>
                            <w:spacing w:val="-5"/>
                            <w:sz w:val="18"/>
                          </w:rPr>
                          <w:t> </w:t>
                        </w:r>
                        <w:r>
                          <w:rPr>
                            <w:rFonts w:ascii="Courier New"/>
                            <w:color w:val="008000"/>
                            <w:spacing w:val="-2"/>
                            <w:sz w:val="18"/>
                          </w:rPr>
                          <w:t>metrics)</w:t>
                        </w:r>
                      </w:p>
                      <w:p>
                        <w:pPr>
                          <w:spacing w:line="240" w:lineRule="auto" w:before="0"/>
                          <w:rPr>
                            <w:rFonts w:ascii="Courier New"/>
                            <w:sz w:val="18"/>
                          </w:rPr>
                        </w:pPr>
                      </w:p>
                      <w:p>
                        <w:pPr>
                          <w:spacing w:line="240" w:lineRule="auto" w:before="3"/>
                          <w:rPr>
                            <w:rFonts w:ascii="Courier New"/>
                            <w:sz w:val="18"/>
                          </w:rPr>
                        </w:pPr>
                      </w:p>
                      <w:p>
                        <w:pPr>
                          <w:spacing w:before="0"/>
                          <w:ind w:left="760" w:right="2776" w:firstLine="0"/>
                          <w:jc w:val="left"/>
                          <w:rPr>
                            <w:rFonts w:ascii="Courier New"/>
                            <w:sz w:val="18"/>
                          </w:rPr>
                        </w:pPr>
                        <w:r>
                          <w:rPr>
                            <w:rFonts w:ascii="Courier New"/>
                            <w:color w:val="008000"/>
                            <w:sz w:val="18"/>
                          </w:rPr>
                          <w:t>near -&gt; near : Evaluation, possible SLA violation prevention near</w:t>
                        </w:r>
                        <w:r>
                          <w:rPr>
                            <w:rFonts w:ascii="Courier New"/>
                            <w:color w:val="008000"/>
                            <w:spacing w:val="-6"/>
                            <w:sz w:val="18"/>
                          </w:rPr>
                          <w:t> </w:t>
                        </w:r>
                        <w:r>
                          <w:rPr>
                            <w:rFonts w:ascii="Courier New"/>
                            <w:color w:val="008000"/>
                            <w:sz w:val="18"/>
                          </w:rPr>
                          <w:t>-&gt;</w:t>
                        </w:r>
                        <w:r>
                          <w:rPr>
                            <w:rFonts w:ascii="Courier New"/>
                            <w:color w:val="008000"/>
                            <w:spacing w:val="-7"/>
                            <w:sz w:val="18"/>
                          </w:rPr>
                          <w:t> </w:t>
                        </w:r>
                        <w:r>
                          <w:rPr>
                            <w:rFonts w:ascii="Courier New"/>
                            <w:color w:val="008000"/>
                            <w:sz w:val="18"/>
                          </w:rPr>
                          <w:t>ran</w:t>
                        </w:r>
                        <w:r>
                          <w:rPr>
                            <w:rFonts w:ascii="Courier New"/>
                            <w:color w:val="008000"/>
                            <w:spacing w:val="-7"/>
                            <w:sz w:val="18"/>
                          </w:rPr>
                          <w:t> </w:t>
                        </w:r>
                        <w:r>
                          <w:rPr>
                            <w:rFonts w:ascii="Courier New"/>
                            <w:color w:val="008000"/>
                            <w:sz w:val="18"/>
                          </w:rPr>
                          <w:t>:</w:t>
                        </w:r>
                        <w:r>
                          <w:rPr>
                            <w:rFonts w:ascii="Courier New"/>
                            <w:color w:val="008000"/>
                            <w:spacing w:val="-2"/>
                            <w:sz w:val="18"/>
                          </w:rPr>
                          <w:t> </w:t>
                        </w:r>
                        <w:r>
                          <w:rPr>
                            <w:rFonts w:ascii="Courier New"/>
                            <w:color w:val="008000"/>
                            <w:sz w:val="18"/>
                          </w:rPr>
                          <w:t>(opt.)</w:t>
                        </w:r>
                        <w:r>
                          <w:rPr>
                            <w:rFonts w:ascii="Courier New"/>
                            <w:color w:val="008000"/>
                            <w:spacing w:val="-7"/>
                            <w:sz w:val="18"/>
                          </w:rPr>
                          <w:t> </w:t>
                        </w:r>
                        <w:r>
                          <w:rPr>
                            <w:rFonts w:ascii="Courier New"/>
                            <w:color w:val="008000"/>
                            <w:sz w:val="18"/>
                          </w:rPr>
                          <w:t>&lt;&lt;E2&gt;&gt;</w:t>
                        </w:r>
                        <w:r>
                          <w:rPr>
                            <w:rFonts w:ascii="Courier New"/>
                            <w:color w:val="008000"/>
                            <w:spacing w:val="-7"/>
                            <w:sz w:val="18"/>
                          </w:rPr>
                          <w:t> </w:t>
                        </w:r>
                        <w:r>
                          <w:rPr>
                            <w:rFonts w:ascii="Courier New"/>
                            <w:color w:val="008000"/>
                            <w:sz w:val="18"/>
                          </w:rPr>
                          <w:t>RIC</w:t>
                        </w:r>
                        <w:r>
                          <w:rPr>
                            <w:rFonts w:ascii="Courier New"/>
                            <w:color w:val="008000"/>
                            <w:spacing w:val="-2"/>
                            <w:sz w:val="18"/>
                          </w:rPr>
                          <w:t> </w:t>
                        </w:r>
                        <w:r>
                          <w:rPr>
                            <w:rFonts w:ascii="Courier New"/>
                            <w:color w:val="008000"/>
                            <w:sz w:val="18"/>
                          </w:rPr>
                          <w:t>SUBSCRIPTION</w:t>
                        </w:r>
                        <w:r>
                          <w:rPr>
                            <w:rFonts w:ascii="Courier New"/>
                            <w:color w:val="008000"/>
                            <w:spacing w:val="-7"/>
                            <w:sz w:val="18"/>
                          </w:rPr>
                          <w:t> </w:t>
                        </w:r>
                        <w:r>
                          <w:rPr>
                            <w:rFonts w:ascii="Courier New"/>
                            <w:color w:val="008000"/>
                            <w:sz w:val="18"/>
                          </w:rPr>
                          <w:t>REQUEST</w:t>
                        </w:r>
                        <w:r>
                          <w:rPr>
                            <w:rFonts w:ascii="Courier New"/>
                            <w:color w:val="008000"/>
                            <w:spacing w:val="-7"/>
                            <w:sz w:val="18"/>
                          </w:rPr>
                          <w:t> </w:t>
                        </w:r>
                        <w:r>
                          <w:rPr>
                            <w:rFonts w:ascii="Courier New"/>
                            <w:color w:val="008000"/>
                            <w:sz w:val="18"/>
                          </w:rPr>
                          <w:t>(POLICY)</w:t>
                        </w:r>
                      </w:p>
                      <w:p>
                        <w:pPr>
                          <w:spacing w:line="240" w:lineRule="auto" w:before="203"/>
                          <w:rPr>
                            <w:rFonts w:ascii="Courier New"/>
                            <w:sz w:val="18"/>
                          </w:rPr>
                        </w:pPr>
                      </w:p>
                      <w:p>
                        <w:pPr>
                          <w:spacing w:before="0"/>
                          <w:ind w:left="110" w:right="1358" w:firstLine="0"/>
                          <w:jc w:val="left"/>
                          <w:rPr>
                            <w:rFonts w:ascii="Courier New"/>
                            <w:sz w:val="18"/>
                          </w:rPr>
                        </w:pPr>
                        <w:r>
                          <w:rPr>
                            <w:rFonts w:ascii="Courier New"/>
                            <w:color w:val="008000"/>
                            <w:sz w:val="18"/>
                          </w:rPr>
                          <w:t>near -&gt;</w:t>
                        </w:r>
                        <w:r>
                          <w:rPr>
                            <w:rFonts w:ascii="Courier New"/>
                            <w:color w:val="008000"/>
                            <w:spacing w:val="-4"/>
                            <w:sz w:val="18"/>
                          </w:rPr>
                          <w:t> </w:t>
                        </w:r>
                        <w:r>
                          <w:rPr>
                            <w:rFonts w:ascii="Courier New"/>
                            <w:color w:val="008000"/>
                            <w:sz w:val="18"/>
                          </w:rPr>
                          <w:t>ran</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(opt.)</w:t>
                        </w:r>
                        <w:r>
                          <w:rPr>
                            <w:rFonts w:ascii="Courier New"/>
                            <w:color w:val="008000"/>
                            <w:spacing w:val="-4"/>
                            <w:sz w:val="18"/>
                          </w:rPr>
                          <w:t> </w:t>
                        </w:r>
                        <w:r>
                          <w:rPr>
                            <w:rFonts w:ascii="Courier New"/>
                            <w:color w:val="008000"/>
                            <w:sz w:val="18"/>
                          </w:rPr>
                          <w:t>&lt;&lt;E2&gt;&gt; RIC</w:t>
                        </w:r>
                        <w:r>
                          <w:rPr>
                            <w:rFonts w:ascii="Courier New"/>
                            <w:color w:val="008000"/>
                            <w:spacing w:val="-4"/>
                            <w:sz w:val="18"/>
                          </w:rPr>
                          <w:t> </w:t>
                        </w:r>
                        <w:r>
                          <w:rPr>
                            <w:rFonts w:ascii="Courier New"/>
                            <w:color w:val="008000"/>
                            <w:sz w:val="18"/>
                          </w:rPr>
                          <w:t>CONTROL</w:t>
                        </w:r>
                        <w:r>
                          <w:rPr>
                            <w:rFonts w:ascii="Courier New"/>
                            <w:color w:val="008000"/>
                            <w:spacing w:val="-4"/>
                            <w:sz w:val="18"/>
                          </w:rPr>
                          <w:t> </w:t>
                        </w:r>
                        <w:r>
                          <w:rPr>
                            <w:rFonts w:ascii="Courier New"/>
                            <w:color w:val="008000"/>
                            <w:sz w:val="18"/>
                          </w:rPr>
                          <w:t>REQUEST</w:t>
                        </w:r>
                        <w:r>
                          <w:rPr>
                            <w:rFonts w:ascii="Courier New"/>
                            <w:color w:val="008000"/>
                            <w:spacing w:val="-4"/>
                            <w:sz w:val="18"/>
                          </w:rPr>
                          <w:t> </w:t>
                        </w:r>
                        <w:r>
                          <w:rPr>
                            <w:rFonts w:ascii="Courier New"/>
                            <w:color w:val="008000"/>
                            <w:sz w:val="18"/>
                          </w:rPr>
                          <w:t>(Slice</w:t>
                        </w:r>
                        <w:r>
                          <w:rPr>
                            <w:rFonts w:ascii="Courier New"/>
                            <w:color w:val="008000"/>
                            <w:spacing w:val="-4"/>
                            <w:sz w:val="18"/>
                          </w:rPr>
                          <w:t> </w:t>
                        </w:r>
                        <w:r>
                          <w:rPr>
                            <w:rFonts w:ascii="Courier New"/>
                            <w:color w:val="008000"/>
                            <w:sz w:val="18"/>
                          </w:rPr>
                          <w:t>SLA</w:t>
                        </w:r>
                        <w:r>
                          <w:rPr>
                            <w:rFonts w:ascii="Courier New"/>
                            <w:color w:val="008000"/>
                            <w:spacing w:val="-4"/>
                            <w:sz w:val="18"/>
                          </w:rPr>
                          <w:t> </w:t>
                        </w:r>
                        <w:r>
                          <w:rPr>
                            <w:rFonts w:ascii="Courier New"/>
                            <w:color w:val="008000"/>
                            <w:sz w:val="18"/>
                          </w:rPr>
                          <w:t>assurance</w:t>
                        </w:r>
                        <w:r>
                          <w:rPr>
                            <w:rFonts w:ascii="Courier New"/>
                            <w:color w:val="008000"/>
                            <w:spacing w:val="-4"/>
                            <w:sz w:val="18"/>
                          </w:rPr>
                          <w:t> </w:t>
                        </w:r>
                        <w:r>
                          <w:rPr>
                            <w:rFonts w:ascii="Courier New"/>
                            <w:color w:val="008000"/>
                            <w:sz w:val="18"/>
                          </w:rPr>
                          <w:t>RIC</w:t>
                        </w:r>
                        <w:r>
                          <w:rPr>
                            <w:rFonts w:ascii="Courier New"/>
                            <w:color w:val="008000"/>
                            <w:spacing w:val="-4"/>
                            <w:sz w:val="18"/>
                          </w:rPr>
                          <w:t> </w:t>
                        </w:r>
                        <w:r>
                          <w:rPr>
                            <w:rFonts w:ascii="Courier New"/>
                            <w:color w:val="008000"/>
                            <w:sz w:val="18"/>
                          </w:rPr>
                          <w:t>CONTROL) </w:t>
                        </w:r>
                        <w:r>
                          <w:rPr>
                            <w:rFonts w:ascii="Courier New"/>
                            <w:color w:val="008000"/>
                            <w:spacing w:val="-4"/>
                            <w:sz w:val="18"/>
                          </w:rPr>
                          <w:t>end</w:t>
                        </w:r>
                      </w:p>
                      <w:p>
                        <w:pPr>
                          <w:spacing w:line="482" w:lineRule="auto" w:before="203"/>
                          <w:ind w:left="110" w:right="5096" w:firstLine="0"/>
                          <w:jc w:val="left"/>
                          <w:rPr>
                            <w:rFonts w:ascii="Courier New"/>
                            <w:sz w:val="18"/>
                          </w:rPr>
                        </w:pPr>
                        <w:r>
                          <w:rPr>
                            <w:rFonts w:ascii="Courier New"/>
                            <w:color w:val="008000"/>
                            <w:sz w:val="18"/>
                          </w:rPr>
                          <w:t>non</w:t>
                        </w:r>
                        <w:r>
                          <w:rPr>
                            <w:rFonts w:ascii="Courier New"/>
                            <w:color w:val="008000"/>
                            <w:spacing w:val="-7"/>
                            <w:sz w:val="18"/>
                          </w:rPr>
                          <w:t> </w:t>
                        </w:r>
                        <w:r>
                          <w:rPr>
                            <w:rFonts w:ascii="Courier New"/>
                            <w:color w:val="008000"/>
                            <w:sz w:val="18"/>
                          </w:rPr>
                          <w:t>&lt;--</w:t>
                        </w:r>
                        <w:r>
                          <w:rPr>
                            <w:rFonts w:ascii="Courier New"/>
                            <w:color w:val="008000"/>
                            <w:spacing w:val="-7"/>
                            <w:sz w:val="18"/>
                          </w:rPr>
                          <w:t> </w:t>
                        </w:r>
                        <w:r>
                          <w:rPr>
                            <w:rFonts w:ascii="Courier New"/>
                            <w:color w:val="008000"/>
                            <w:sz w:val="18"/>
                          </w:rPr>
                          <w:t>near:</w:t>
                        </w:r>
                        <w:r>
                          <w:rPr>
                            <w:rFonts w:ascii="Courier New"/>
                            <w:color w:val="008000"/>
                            <w:spacing w:val="-7"/>
                            <w:sz w:val="18"/>
                          </w:rPr>
                          <w:t> </w:t>
                        </w:r>
                        <w:r>
                          <w:rPr>
                            <w:rFonts w:ascii="Courier New"/>
                            <w:color w:val="008000"/>
                            <w:sz w:val="18"/>
                          </w:rPr>
                          <w:t>(opt.)</w:t>
                        </w:r>
                        <w:r>
                          <w:rPr>
                            <w:rFonts w:ascii="Courier New"/>
                            <w:color w:val="008000"/>
                            <w:spacing w:val="-7"/>
                            <w:sz w:val="18"/>
                          </w:rPr>
                          <w:t> </w:t>
                        </w:r>
                        <w:r>
                          <w:rPr>
                            <w:rFonts w:ascii="Courier New"/>
                            <w:color w:val="008000"/>
                            <w:sz w:val="18"/>
                          </w:rPr>
                          <w:t>&lt;&lt;A1&gt;&gt; A1</w:t>
                        </w:r>
                        <w:r>
                          <w:rPr>
                            <w:rFonts w:ascii="Courier New"/>
                            <w:color w:val="008000"/>
                            <w:spacing w:val="-7"/>
                            <w:sz w:val="18"/>
                          </w:rPr>
                          <w:t> </w:t>
                        </w:r>
                        <w:r>
                          <w:rPr>
                            <w:rFonts w:ascii="Courier New"/>
                            <w:color w:val="008000"/>
                            <w:sz w:val="18"/>
                          </w:rPr>
                          <w:t>Policy</w:t>
                        </w:r>
                        <w:r>
                          <w:rPr>
                            <w:rFonts w:ascii="Courier New"/>
                            <w:color w:val="008000"/>
                            <w:spacing w:val="-2"/>
                            <w:sz w:val="18"/>
                          </w:rPr>
                          <w:t> </w:t>
                        </w:r>
                        <w:r>
                          <w:rPr>
                            <w:rFonts w:ascii="Courier New"/>
                            <w:color w:val="008000"/>
                            <w:sz w:val="18"/>
                          </w:rPr>
                          <w:t>feedback </w:t>
                        </w:r>
                        <w:r>
                          <w:rPr>
                            <w:rFonts w:ascii="Courier New"/>
                            <w:color w:val="008000"/>
                            <w:spacing w:val="-4"/>
                            <w:sz w:val="18"/>
                          </w:rPr>
                          <w:t>end</w:t>
                        </w:r>
                      </w:p>
                    </w:txbxContent>
                  </v:textbox>
                  <w10:wrap type="none"/>
                </v:shape>
                <w10:wrap type="topAndBottom"/>
              </v:group>
            </w:pict>
          </mc:Fallback>
        </mc:AlternateContent>
      </w:r>
    </w:p>
    <w:p>
      <w:pPr>
        <w:spacing w:after="0" w:line="240" w:lineRule="auto"/>
        <w:rPr>
          <w:sz w:val="20"/>
        </w:rPr>
        <w:sectPr>
          <w:pgSz w:w="11910" w:h="16840"/>
          <w:pgMar w:header="693" w:footer="696" w:top="1460" w:bottom="880" w:left="620" w:right="620"/>
        </w:sectPr>
      </w:pPr>
    </w:p>
    <w:p>
      <w:pPr>
        <w:spacing w:line="240" w:lineRule="auto" w:before="125" w:after="1"/>
        <w:rPr>
          <w:b/>
          <w:sz w:val="20"/>
        </w:rPr>
      </w:pPr>
    </w:p>
    <w:p>
      <w:pPr>
        <w:spacing w:line="240" w:lineRule="auto"/>
        <w:ind w:left="105" w:right="0" w:firstLine="0"/>
        <w:rPr>
          <w:sz w:val="20"/>
        </w:rPr>
      </w:pPr>
      <w:r>
        <w:rPr>
          <w:sz w:val="20"/>
        </w:rPr>
        <mc:AlternateContent>
          <mc:Choice Requires="wps">
            <w:drawing>
              <wp:inline distT="0" distB="0" distL="0" distR="0">
                <wp:extent cx="6635750" cy="667385"/>
                <wp:effectExtent l="9525" t="0" r="0" b="8890"/>
                <wp:docPr id="219" name="Group 219"/>
                <wp:cNvGraphicFramePr>
                  <a:graphicFrameLocks/>
                </wp:cNvGraphicFramePr>
                <a:graphic>
                  <a:graphicData uri="http://schemas.microsoft.com/office/word/2010/wordprocessingGroup">
                    <wpg:wgp>
                      <wpg:cNvPr id="219" name="Group 219"/>
                      <wpg:cNvGrpSpPr/>
                      <wpg:grpSpPr>
                        <a:xfrm>
                          <a:off x="0" y="0"/>
                          <a:ext cx="6635750" cy="667385"/>
                          <a:chExt cx="6635750" cy="667385"/>
                        </a:xfrm>
                      </wpg:grpSpPr>
                      <wps:wsp>
                        <wps:cNvPr id="220" name="Graphic 220"/>
                        <wps:cNvSpPr/>
                        <wps:spPr>
                          <a:xfrm>
                            <a:off x="6350" y="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221" name="Graphic 221"/>
                        <wps:cNvSpPr/>
                        <wps:spPr>
                          <a:xfrm>
                            <a:off x="3175" y="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222" name="Graphic 222"/>
                        <wps:cNvSpPr/>
                        <wps:spPr>
                          <a:xfrm>
                            <a:off x="6350" y="130175"/>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223" name="Graphic 223"/>
                        <wps:cNvSpPr/>
                        <wps:spPr>
                          <a:xfrm>
                            <a:off x="3175" y="130175"/>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224" name="Graphic 224"/>
                        <wps:cNvSpPr/>
                        <wps:spPr>
                          <a:xfrm>
                            <a:off x="6350" y="25717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225" name="Graphic 225"/>
                        <wps:cNvSpPr/>
                        <wps:spPr>
                          <a:xfrm>
                            <a:off x="3175" y="25717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226" name="Graphic 226"/>
                        <wps:cNvSpPr/>
                        <wps:spPr>
                          <a:xfrm>
                            <a:off x="6350" y="387286"/>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227" name="Graphic 227"/>
                        <wps:cNvSpPr/>
                        <wps:spPr>
                          <a:xfrm>
                            <a:off x="3175" y="387350"/>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228" name="Graphic 228"/>
                        <wps:cNvSpPr/>
                        <wps:spPr>
                          <a:xfrm>
                            <a:off x="6350" y="517779"/>
                            <a:ext cx="6623050" cy="142875"/>
                          </a:xfrm>
                          <a:custGeom>
                            <a:avLst/>
                            <a:gdLst/>
                            <a:ahLst/>
                            <a:cxnLst/>
                            <a:rect l="l" t="t" r="r" b="b"/>
                            <a:pathLst>
                              <a:path w="6623050" h="142875">
                                <a:moveTo>
                                  <a:pt x="6622669" y="0"/>
                                </a:moveTo>
                                <a:lnTo>
                                  <a:pt x="0" y="0"/>
                                </a:lnTo>
                                <a:lnTo>
                                  <a:pt x="0" y="142875"/>
                                </a:lnTo>
                                <a:lnTo>
                                  <a:pt x="6622669" y="142875"/>
                                </a:lnTo>
                                <a:lnTo>
                                  <a:pt x="6622669" y="0"/>
                                </a:lnTo>
                                <a:close/>
                              </a:path>
                            </a:pathLst>
                          </a:custGeom>
                          <a:solidFill>
                            <a:srgbClr val="B9FCB9"/>
                          </a:solidFill>
                        </wps:spPr>
                        <wps:bodyPr wrap="square" lIns="0" tIns="0" rIns="0" bIns="0" rtlCol="0">
                          <a:prstTxWarp prst="textNoShape">
                            <a:avLst/>
                          </a:prstTxWarp>
                          <a:noAutofit/>
                        </wps:bodyPr>
                      </wps:wsp>
                      <wps:wsp>
                        <wps:cNvPr id="229" name="Graphic 229"/>
                        <wps:cNvSpPr/>
                        <wps:spPr>
                          <a:xfrm>
                            <a:off x="0" y="517779"/>
                            <a:ext cx="6635750" cy="146050"/>
                          </a:xfrm>
                          <a:custGeom>
                            <a:avLst/>
                            <a:gdLst/>
                            <a:ahLst/>
                            <a:cxnLst/>
                            <a:rect l="l" t="t" r="r" b="b"/>
                            <a:pathLst>
                              <a:path w="6635750" h="146050">
                                <a:moveTo>
                                  <a:pt x="0" y="146050"/>
                                </a:moveTo>
                                <a:lnTo>
                                  <a:pt x="6350" y="146050"/>
                                </a:lnTo>
                              </a:path>
                              <a:path w="6635750" h="146050">
                                <a:moveTo>
                                  <a:pt x="0" y="146050"/>
                                </a:moveTo>
                                <a:lnTo>
                                  <a:pt x="6350" y="146050"/>
                                </a:lnTo>
                              </a:path>
                              <a:path w="6635750" h="146050">
                                <a:moveTo>
                                  <a:pt x="6350" y="146050"/>
                                </a:moveTo>
                                <a:lnTo>
                                  <a:pt x="6629082" y="146050"/>
                                </a:lnTo>
                              </a:path>
                              <a:path w="6635750" h="146050">
                                <a:moveTo>
                                  <a:pt x="6629082" y="146050"/>
                                </a:moveTo>
                                <a:lnTo>
                                  <a:pt x="6635432" y="146050"/>
                                </a:lnTo>
                              </a:path>
                              <a:path w="6635750" h="146050">
                                <a:moveTo>
                                  <a:pt x="6629082" y="146050"/>
                                </a:moveTo>
                                <a:lnTo>
                                  <a:pt x="6635432" y="146050"/>
                                </a:lnTo>
                              </a:path>
                              <a:path w="6635750" h="146050">
                                <a:moveTo>
                                  <a:pt x="3175" y="0"/>
                                </a:moveTo>
                                <a:lnTo>
                                  <a:pt x="3175" y="142875"/>
                                </a:lnTo>
                              </a:path>
                              <a:path w="6635750" h="146050">
                                <a:moveTo>
                                  <a:pt x="6632257" y="0"/>
                                </a:moveTo>
                                <a:lnTo>
                                  <a:pt x="6632257" y="142875"/>
                                </a:lnTo>
                              </a:path>
                            </a:pathLst>
                          </a:custGeom>
                          <a:ln w="6350">
                            <a:solidFill>
                              <a:srgbClr val="5BAB3A"/>
                            </a:solidFill>
                            <a:prstDash val="sysDash"/>
                          </a:ln>
                        </wps:spPr>
                        <wps:bodyPr wrap="square" lIns="0" tIns="0" rIns="0" bIns="0" rtlCol="0">
                          <a:prstTxWarp prst="textNoShape">
                            <a:avLst/>
                          </a:prstTxWarp>
                          <a:noAutofit/>
                        </wps:bodyPr>
                      </wps:wsp>
                      <wps:wsp>
                        <wps:cNvPr id="230" name="Textbox 230"/>
                        <wps:cNvSpPr txBox="1"/>
                        <wps:spPr>
                          <a:xfrm>
                            <a:off x="6350" y="0"/>
                            <a:ext cx="6623050" cy="661035"/>
                          </a:xfrm>
                          <a:prstGeom prst="rect">
                            <a:avLst/>
                          </a:prstGeom>
                        </wps:spPr>
                        <wps:txbx>
                          <w:txbxContent>
                            <w:p>
                              <w:pPr>
                                <w:spacing w:line="237" w:lineRule="auto" w:before="1"/>
                                <w:ind w:left="110" w:right="5138" w:firstLine="0"/>
                                <w:jc w:val="left"/>
                                <w:rPr>
                                  <w:rFonts w:ascii="Courier New"/>
                                  <w:sz w:val="18"/>
                                </w:rPr>
                              </w:pPr>
                              <w:r>
                                <w:rPr>
                                  <w:rFonts w:ascii="Courier New"/>
                                  <w:color w:val="008000"/>
                                  <w:sz w:val="18"/>
                                </w:rPr>
                                <w:t>non --&gt; near: (opt.) &lt;&lt;A1&gt;&gt; A1 policy delete near -&gt; near: (opt.)Slice SLA Assurance stopped near-&gt;</w:t>
                              </w:r>
                              <w:r>
                                <w:rPr>
                                  <w:rFonts w:ascii="Courier New"/>
                                  <w:color w:val="008000"/>
                                  <w:spacing w:val="-10"/>
                                  <w:sz w:val="18"/>
                                </w:rPr>
                                <w:t> </w:t>
                              </w:r>
                              <w:r>
                                <w:rPr>
                                  <w:rFonts w:ascii="Courier New"/>
                                  <w:color w:val="008000"/>
                                  <w:sz w:val="18"/>
                                </w:rPr>
                                <w:t>ran:</w:t>
                              </w:r>
                              <w:r>
                                <w:rPr>
                                  <w:rFonts w:ascii="Courier New"/>
                                  <w:color w:val="008000"/>
                                  <w:spacing w:val="-9"/>
                                  <w:sz w:val="18"/>
                                </w:rPr>
                                <w:t> </w:t>
                              </w:r>
                              <w:r>
                                <w:rPr>
                                  <w:rFonts w:ascii="Courier New"/>
                                  <w:color w:val="008000"/>
                                  <w:sz w:val="18"/>
                                </w:rPr>
                                <w:t>(opt.)&lt;&lt;E2&gt;&gt;</w:t>
                              </w:r>
                              <w:r>
                                <w:rPr>
                                  <w:rFonts w:ascii="Courier New"/>
                                  <w:color w:val="008000"/>
                                  <w:spacing w:val="-6"/>
                                  <w:sz w:val="18"/>
                                </w:rPr>
                                <w:t> </w:t>
                              </w:r>
                              <w:r>
                                <w:rPr>
                                  <w:rFonts w:ascii="Courier New"/>
                                  <w:color w:val="008000"/>
                                  <w:sz w:val="18"/>
                                </w:rPr>
                                <w:t>RIC</w:t>
                              </w:r>
                              <w:r>
                                <w:rPr>
                                  <w:rFonts w:ascii="Courier New"/>
                                  <w:color w:val="008000"/>
                                  <w:spacing w:val="-10"/>
                                  <w:sz w:val="18"/>
                                </w:rPr>
                                <w:t> </w:t>
                              </w:r>
                              <w:r>
                                <w:rPr>
                                  <w:rFonts w:ascii="Courier New"/>
                                  <w:color w:val="008000"/>
                                  <w:sz w:val="18"/>
                                </w:rPr>
                                <w:t>SUBSCRIPTION</w:t>
                              </w:r>
                              <w:r>
                                <w:rPr>
                                  <w:rFonts w:ascii="Courier New"/>
                                  <w:color w:val="008000"/>
                                  <w:spacing w:val="-10"/>
                                  <w:sz w:val="18"/>
                                </w:rPr>
                                <w:t> </w:t>
                              </w:r>
                              <w:r>
                                <w:rPr>
                                  <w:rFonts w:ascii="Courier New"/>
                                  <w:color w:val="008000"/>
                                  <w:sz w:val="18"/>
                                </w:rPr>
                                <w:t>DELETE</w:t>
                              </w:r>
                            </w:p>
                            <w:p>
                              <w:pPr>
                                <w:spacing w:line="240" w:lineRule="auto" w:before="5"/>
                                <w:rPr>
                                  <w:rFonts w:ascii="Courier New"/>
                                  <w:sz w:val="18"/>
                                </w:rPr>
                              </w:pPr>
                            </w:p>
                            <w:p>
                              <w:pPr>
                                <w:spacing w:before="0"/>
                                <w:ind w:left="110" w:right="0" w:firstLine="0"/>
                                <w:jc w:val="left"/>
                                <w:rPr>
                                  <w:rFonts w:ascii="Courier New"/>
                                  <w:sz w:val="18"/>
                                </w:rPr>
                              </w:pPr>
                              <w:r>
                                <w:rPr>
                                  <w:rFonts w:ascii="Courier New"/>
                                  <w:color w:val="008000"/>
                                  <w:spacing w:val="-2"/>
                                  <w:sz w:val="18"/>
                                </w:rPr>
                                <w:t>@enduml</w:t>
                              </w:r>
                            </w:p>
                          </w:txbxContent>
                        </wps:txbx>
                        <wps:bodyPr wrap="square" lIns="0" tIns="0" rIns="0" bIns="0" rtlCol="0">
                          <a:noAutofit/>
                        </wps:bodyPr>
                      </wps:wsp>
                    </wpg:wgp>
                  </a:graphicData>
                </a:graphic>
              </wp:inline>
            </w:drawing>
          </mc:Choice>
          <mc:Fallback>
            <w:pict>
              <v:group style="width:522.5pt;height:52.55pt;mso-position-horizontal-relative:char;mso-position-vertical-relative:line" id="docshapegroup213" coordorigin="0,0" coordsize="10450,1051">
                <v:rect style="position:absolute;left:10;top:0;width:10430;height:205" id="docshape214" filled="true" fillcolor="#b9fcb9" stroked="false">
                  <v:fill type="solid"/>
                </v:rect>
                <v:shape style="position:absolute;left:5;top:0;width:10440;height:205" id="docshape215" coordorigin="5,0" coordsize="10440,205" path="m5,0l5,205m10445,0l10445,205e" filled="false" stroked="true" strokeweight=".5pt" strokecolor="#5bab3a">
                  <v:path arrowok="t"/>
                  <v:stroke dashstyle="shortdash"/>
                </v:shape>
                <v:rect style="position:absolute;left:10;top:205;width:10430;height:200" id="docshape216" filled="true" fillcolor="#b9fcb9" stroked="false">
                  <v:fill type="solid"/>
                </v:rect>
                <v:shape style="position:absolute;left:5;top:205;width:10440;height:200" id="docshape217" coordorigin="5,205" coordsize="10440,200" path="m5,205l5,405m10445,205l10445,405e" filled="false" stroked="true" strokeweight=".5pt" strokecolor="#5bab3a">
                  <v:path arrowok="t"/>
                  <v:stroke dashstyle="shortdash"/>
                </v:shape>
                <v:rect style="position:absolute;left:10;top:405;width:10430;height:205" id="docshape218" filled="true" fillcolor="#b9fcb9" stroked="false">
                  <v:fill type="solid"/>
                </v:rect>
                <v:shape style="position:absolute;left:5;top:405;width:10440;height:205" id="docshape219" coordorigin="5,405" coordsize="10440,205" path="m5,405l5,610m10445,405l10445,610e" filled="false" stroked="true" strokeweight=".5pt" strokecolor="#5bab3a">
                  <v:path arrowok="t"/>
                  <v:stroke dashstyle="shortdash"/>
                </v:shape>
                <v:rect style="position:absolute;left:10;top:609;width:10430;height:206" id="docshape220" filled="true" fillcolor="#b9fcb9" stroked="false">
                  <v:fill type="solid"/>
                </v:rect>
                <v:shape style="position:absolute;left:5;top:610;width:10440;height:206" id="docshape221" coordorigin="5,610" coordsize="10440,206" path="m5,610l5,815m10445,610l10445,815e" filled="false" stroked="true" strokeweight=".5pt" strokecolor="#5bab3a">
                  <v:path arrowok="t"/>
                  <v:stroke dashstyle="shortdash"/>
                </v:shape>
                <v:rect style="position:absolute;left:10;top:815;width:10430;height:225" id="docshape222" filled="true" fillcolor="#b9fcb9" stroked="false">
                  <v:fill type="solid"/>
                </v:rect>
                <v:shape style="position:absolute;left:0;top:815;width:10450;height:230" id="docshape223" coordorigin="0,815" coordsize="10450,230" path="m0,1045l10,1045m0,1045l10,1045m10,1045l10440,1045m10440,1045l10450,1045m10440,1045l10450,1045m5,815l5,1040m10445,815l10445,1040e" filled="false" stroked="true" strokeweight=".5pt" strokecolor="#5bab3a">
                  <v:path arrowok="t"/>
                  <v:stroke dashstyle="shortdash"/>
                </v:shape>
                <v:shape style="position:absolute;left:10;top:0;width:10430;height:1041" type="#_x0000_t202" id="docshape224" filled="false" stroked="false">
                  <v:textbox inset="0,0,0,0">
                    <w:txbxContent>
                      <w:p>
                        <w:pPr>
                          <w:spacing w:line="237" w:lineRule="auto" w:before="1"/>
                          <w:ind w:left="110" w:right="5138" w:firstLine="0"/>
                          <w:jc w:val="left"/>
                          <w:rPr>
                            <w:rFonts w:ascii="Courier New"/>
                            <w:sz w:val="18"/>
                          </w:rPr>
                        </w:pPr>
                        <w:r>
                          <w:rPr>
                            <w:rFonts w:ascii="Courier New"/>
                            <w:color w:val="008000"/>
                            <w:sz w:val="18"/>
                          </w:rPr>
                          <w:t>non --&gt; near: (opt.) &lt;&lt;A1&gt;&gt; A1 policy delete near -&gt; near: (opt.)Slice SLA Assurance stopped near-&gt;</w:t>
                        </w:r>
                        <w:r>
                          <w:rPr>
                            <w:rFonts w:ascii="Courier New"/>
                            <w:color w:val="008000"/>
                            <w:spacing w:val="-10"/>
                            <w:sz w:val="18"/>
                          </w:rPr>
                          <w:t> </w:t>
                        </w:r>
                        <w:r>
                          <w:rPr>
                            <w:rFonts w:ascii="Courier New"/>
                            <w:color w:val="008000"/>
                            <w:sz w:val="18"/>
                          </w:rPr>
                          <w:t>ran:</w:t>
                        </w:r>
                        <w:r>
                          <w:rPr>
                            <w:rFonts w:ascii="Courier New"/>
                            <w:color w:val="008000"/>
                            <w:spacing w:val="-9"/>
                            <w:sz w:val="18"/>
                          </w:rPr>
                          <w:t> </w:t>
                        </w:r>
                        <w:r>
                          <w:rPr>
                            <w:rFonts w:ascii="Courier New"/>
                            <w:color w:val="008000"/>
                            <w:sz w:val="18"/>
                          </w:rPr>
                          <w:t>(opt.)&lt;&lt;E2&gt;&gt;</w:t>
                        </w:r>
                        <w:r>
                          <w:rPr>
                            <w:rFonts w:ascii="Courier New"/>
                            <w:color w:val="008000"/>
                            <w:spacing w:val="-6"/>
                            <w:sz w:val="18"/>
                          </w:rPr>
                          <w:t> </w:t>
                        </w:r>
                        <w:r>
                          <w:rPr>
                            <w:rFonts w:ascii="Courier New"/>
                            <w:color w:val="008000"/>
                            <w:sz w:val="18"/>
                          </w:rPr>
                          <w:t>RIC</w:t>
                        </w:r>
                        <w:r>
                          <w:rPr>
                            <w:rFonts w:ascii="Courier New"/>
                            <w:color w:val="008000"/>
                            <w:spacing w:val="-10"/>
                            <w:sz w:val="18"/>
                          </w:rPr>
                          <w:t> </w:t>
                        </w:r>
                        <w:r>
                          <w:rPr>
                            <w:rFonts w:ascii="Courier New"/>
                            <w:color w:val="008000"/>
                            <w:sz w:val="18"/>
                          </w:rPr>
                          <w:t>SUBSCRIPTION</w:t>
                        </w:r>
                        <w:r>
                          <w:rPr>
                            <w:rFonts w:ascii="Courier New"/>
                            <w:color w:val="008000"/>
                            <w:spacing w:val="-10"/>
                            <w:sz w:val="18"/>
                          </w:rPr>
                          <w:t> </w:t>
                        </w:r>
                        <w:r>
                          <w:rPr>
                            <w:rFonts w:ascii="Courier New"/>
                            <w:color w:val="008000"/>
                            <w:sz w:val="18"/>
                          </w:rPr>
                          <w:t>DELETE</w:t>
                        </w:r>
                      </w:p>
                      <w:p>
                        <w:pPr>
                          <w:spacing w:line="240" w:lineRule="auto" w:before="5"/>
                          <w:rPr>
                            <w:rFonts w:ascii="Courier New"/>
                            <w:sz w:val="18"/>
                          </w:rPr>
                        </w:pPr>
                      </w:p>
                      <w:p>
                        <w:pPr>
                          <w:spacing w:before="0"/>
                          <w:ind w:left="110" w:right="0" w:firstLine="0"/>
                          <w:jc w:val="left"/>
                          <w:rPr>
                            <w:rFonts w:ascii="Courier New"/>
                            <w:sz w:val="18"/>
                          </w:rPr>
                        </w:pPr>
                        <w:r>
                          <w:rPr>
                            <w:rFonts w:ascii="Courier New"/>
                            <w:color w:val="008000"/>
                            <w:spacing w:val="-2"/>
                            <w:sz w:val="18"/>
                          </w:rPr>
                          <w:t>@enduml</w:t>
                        </w:r>
                      </w:p>
                    </w:txbxContent>
                  </v:textbox>
                  <w10:wrap type="none"/>
                </v:shape>
              </v:group>
            </w:pict>
          </mc:Fallback>
        </mc:AlternateContent>
      </w:r>
      <w:r>
        <w:rPr>
          <w:sz w:val="20"/>
        </w:rPr>
      </w:r>
    </w:p>
    <w:p>
      <w:pPr>
        <w:spacing w:line="240" w:lineRule="auto" w:before="98"/>
        <w:rPr>
          <w:b/>
          <w:sz w:val="20"/>
        </w:rPr>
      </w:pPr>
    </w:p>
    <w:p>
      <w:pPr>
        <w:pStyle w:val="BodyText"/>
        <w:ind w:left="230"/>
      </w:pPr>
      <w:r>
        <w:rPr/>
        <w:t>The</w:t>
      </w:r>
      <w:r>
        <w:rPr>
          <w:spacing w:val="-1"/>
        </w:rPr>
        <w:t> </w:t>
      </w:r>
      <w:r>
        <w:rPr/>
        <w:t>flow</w:t>
      </w:r>
      <w:r>
        <w:rPr>
          <w:spacing w:val="-1"/>
        </w:rPr>
        <w:t> </w:t>
      </w:r>
      <w:r>
        <w:rPr/>
        <w:t>diagram</w:t>
      </w:r>
      <w:r>
        <w:rPr>
          <w:spacing w:val="-3"/>
        </w:rPr>
        <w:t> </w:t>
      </w:r>
      <w:r>
        <w:rPr/>
        <w:t>of</w:t>
      </w:r>
      <w:r>
        <w:rPr>
          <w:spacing w:val="-3"/>
        </w:rPr>
        <w:t> </w:t>
      </w:r>
      <w:r>
        <w:rPr/>
        <w:t>the RAN slice</w:t>
      </w:r>
      <w:r>
        <w:rPr>
          <w:spacing w:val="-1"/>
        </w:rPr>
        <w:t> </w:t>
      </w:r>
      <w:r>
        <w:rPr/>
        <w:t>SLA</w:t>
      </w:r>
      <w:r>
        <w:rPr>
          <w:spacing w:val="-1"/>
        </w:rPr>
        <w:t> </w:t>
      </w:r>
      <w:r>
        <w:rPr/>
        <w:t>assurance</w:t>
      </w:r>
      <w:r>
        <w:rPr>
          <w:spacing w:val="1"/>
        </w:rPr>
        <w:t> </w:t>
      </w:r>
      <w:r>
        <w:rPr/>
        <w:t>is</w:t>
      </w:r>
      <w:r>
        <w:rPr>
          <w:spacing w:val="1"/>
        </w:rPr>
        <w:t> </w:t>
      </w:r>
      <w:r>
        <w:rPr/>
        <w:t>given</w:t>
      </w:r>
      <w:r>
        <w:rPr>
          <w:spacing w:val="-2"/>
        </w:rPr>
        <w:t> </w:t>
      </w:r>
      <w:r>
        <w:rPr/>
        <w:t>in</w:t>
      </w:r>
      <w:r>
        <w:rPr>
          <w:spacing w:val="-1"/>
        </w:rPr>
        <w:t> </w:t>
      </w:r>
      <w:r>
        <w:rPr/>
        <w:t>figure 4.3.3.1-</w:t>
      </w:r>
      <w:r>
        <w:rPr>
          <w:spacing w:val="-5"/>
        </w:rPr>
        <w:t>1.</w:t>
      </w:r>
    </w:p>
    <w:p>
      <w:pPr>
        <w:pStyle w:val="BodyText"/>
      </w:pPr>
    </w:p>
    <w:p>
      <w:pPr>
        <w:pStyle w:val="BodyText"/>
        <w:spacing w:before="61"/>
      </w:pPr>
      <w:r>
        <w:rPr/>
        <w:drawing>
          <wp:anchor distT="0" distB="0" distL="0" distR="0" allowOverlap="1" layoutInCell="1" locked="0" behindDoc="1" simplePos="0" relativeHeight="487600128">
            <wp:simplePos x="0" y="0"/>
            <wp:positionH relativeFrom="page">
              <wp:posOffset>606147</wp:posOffset>
            </wp:positionH>
            <wp:positionV relativeFrom="paragraph">
              <wp:posOffset>200640</wp:posOffset>
            </wp:positionV>
            <wp:extent cx="6089925" cy="3259454"/>
            <wp:effectExtent l="0" t="0" r="0" b="0"/>
            <wp:wrapTopAndBottom/>
            <wp:docPr id="231" name="Image 231" descr="Generated by PlantUML"/>
            <wp:cNvGraphicFramePr>
              <a:graphicFrameLocks/>
            </wp:cNvGraphicFramePr>
            <a:graphic>
              <a:graphicData uri="http://schemas.openxmlformats.org/drawingml/2006/picture">
                <pic:pic>
                  <pic:nvPicPr>
                    <pic:cNvPr id="231" name="Image 231" descr="Generated by PlantUML"/>
                    <pic:cNvPicPr/>
                  </pic:nvPicPr>
                  <pic:blipFill>
                    <a:blip r:embed="rId12" cstate="print"/>
                    <a:stretch>
                      <a:fillRect/>
                    </a:stretch>
                  </pic:blipFill>
                  <pic:spPr>
                    <a:xfrm>
                      <a:off x="0" y="0"/>
                      <a:ext cx="6089925" cy="3259454"/>
                    </a:xfrm>
                    <a:prstGeom prst="rect">
                      <a:avLst/>
                    </a:prstGeom>
                  </pic:spPr>
                </pic:pic>
              </a:graphicData>
            </a:graphic>
          </wp:anchor>
        </w:drawing>
      </w:r>
    </w:p>
    <w:p>
      <w:pPr>
        <w:pStyle w:val="Heading6"/>
        <w:spacing w:before="178"/>
        <w:ind w:left="490"/>
      </w:pPr>
      <w:r>
        <w:rPr/>
        <w:t>Figure</w:t>
      </w:r>
      <w:r>
        <w:rPr>
          <w:spacing w:val="-3"/>
        </w:rPr>
        <w:t> </w:t>
      </w:r>
      <w:r>
        <w:rPr/>
        <w:t>4.3.3.1-1:</w:t>
      </w:r>
      <w:r>
        <w:rPr>
          <w:spacing w:val="-7"/>
        </w:rPr>
        <w:t> </w:t>
      </w:r>
      <w:r>
        <w:rPr/>
        <w:t>RAN</w:t>
      </w:r>
      <w:r>
        <w:rPr>
          <w:spacing w:val="-5"/>
        </w:rPr>
        <w:t> </w:t>
      </w:r>
      <w:r>
        <w:rPr/>
        <w:t>slice</w:t>
      </w:r>
      <w:r>
        <w:rPr>
          <w:spacing w:val="-3"/>
        </w:rPr>
        <w:t> </w:t>
      </w:r>
      <w:r>
        <w:rPr/>
        <w:t>SLA</w:t>
      </w:r>
      <w:r>
        <w:rPr>
          <w:spacing w:val="-5"/>
        </w:rPr>
        <w:t> </w:t>
      </w:r>
      <w:r>
        <w:rPr>
          <w:spacing w:val="-2"/>
        </w:rPr>
        <w:t>assurance</w:t>
      </w:r>
    </w:p>
    <w:p>
      <w:pPr>
        <w:spacing w:line="240" w:lineRule="auto" w:before="0"/>
        <w:rPr>
          <w:b/>
          <w:sz w:val="20"/>
        </w:rPr>
      </w:pPr>
    </w:p>
    <w:p>
      <w:pPr>
        <w:spacing w:line="240" w:lineRule="auto" w:before="0"/>
        <w:rPr>
          <w:b/>
          <w:sz w:val="20"/>
        </w:rPr>
      </w:pPr>
    </w:p>
    <w:p>
      <w:pPr>
        <w:spacing w:line="240" w:lineRule="auto" w:before="149"/>
        <w:rPr>
          <w:b/>
          <w:sz w:val="20"/>
        </w:rPr>
      </w:pPr>
    </w:p>
    <w:p>
      <w:pPr>
        <w:pStyle w:val="Heading3"/>
        <w:numPr>
          <w:ilvl w:val="2"/>
          <w:numId w:val="3"/>
        </w:numPr>
        <w:tabs>
          <w:tab w:pos="1365" w:val="left" w:leader="none"/>
        </w:tabs>
        <w:spacing w:line="240" w:lineRule="auto" w:before="1" w:after="0"/>
        <w:ind w:left="1365" w:right="0" w:hanging="1135"/>
        <w:jc w:val="left"/>
      </w:pPr>
      <w:bookmarkStart w:name="_TOC_250027" w:id="62"/>
      <w:bookmarkStart w:name="4.3.4 Required data" w:id="63"/>
      <w:r>
        <w:rPr/>
      </w:r>
      <w:r>
        <w:rPr/>
        <w:t>Required</w:t>
      </w:r>
      <w:r>
        <w:rPr>
          <w:spacing w:val="-13"/>
        </w:rPr>
        <w:t> </w:t>
      </w:r>
      <w:bookmarkEnd w:id="62"/>
      <w:r>
        <w:rPr>
          <w:spacing w:val="-4"/>
        </w:rPr>
        <w:t>data</w:t>
      </w:r>
    </w:p>
    <w:p>
      <w:pPr>
        <w:pStyle w:val="BodyText"/>
        <w:spacing w:line="256" w:lineRule="auto" w:before="179"/>
        <w:ind w:left="230" w:right="224"/>
      </w:pPr>
      <w:r>
        <w:rPr/>
        <w:t>This clause elaborates the Near-RT RIC and the E2 node capabilities necessary for implementation of the slice SLA assurance use case. The requirements are specified in clause 5.</w:t>
      </w:r>
    </w:p>
    <w:p>
      <w:pPr>
        <w:pStyle w:val="BodyText"/>
        <w:spacing w:before="109"/>
      </w:pPr>
    </w:p>
    <w:p>
      <w:pPr>
        <w:pStyle w:val="Heading4"/>
        <w:numPr>
          <w:ilvl w:val="3"/>
          <w:numId w:val="3"/>
        </w:numPr>
        <w:tabs>
          <w:tab w:pos="1365" w:val="left" w:leader="none"/>
        </w:tabs>
        <w:spacing w:line="240" w:lineRule="auto" w:before="0" w:after="0"/>
        <w:ind w:left="1365" w:right="0" w:hanging="1135"/>
        <w:jc w:val="left"/>
      </w:pPr>
      <w:bookmarkStart w:name="4.3.4.1 Control over E2" w:id="64"/>
      <w:bookmarkEnd w:id="64"/>
      <w:r>
        <w:rPr/>
      </w:r>
      <w:r>
        <w:rPr/>
        <w:t>Control</w:t>
      </w:r>
      <w:r>
        <w:rPr>
          <w:spacing w:val="-4"/>
        </w:rPr>
        <w:t> </w:t>
      </w:r>
      <w:r>
        <w:rPr/>
        <w:t>over</w:t>
      </w:r>
      <w:r>
        <w:rPr>
          <w:spacing w:val="-4"/>
        </w:rPr>
        <w:t> </w:t>
      </w:r>
      <w:r>
        <w:rPr>
          <w:spacing w:val="-5"/>
        </w:rPr>
        <w:t>E2</w:t>
      </w:r>
    </w:p>
    <w:p>
      <w:pPr>
        <w:spacing w:line="240" w:lineRule="auto" w:before="142"/>
        <w:rPr>
          <w:sz w:val="24"/>
        </w:rPr>
      </w:pPr>
    </w:p>
    <w:p>
      <w:pPr>
        <w:pStyle w:val="ListParagraph"/>
        <w:numPr>
          <w:ilvl w:val="0"/>
          <w:numId w:val="33"/>
        </w:numPr>
        <w:tabs>
          <w:tab w:pos="590" w:val="left" w:leader="none"/>
        </w:tabs>
        <w:spacing w:line="276" w:lineRule="auto" w:before="0" w:after="0"/>
        <w:ind w:left="590" w:right="218" w:hanging="360"/>
        <w:jc w:val="both"/>
        <w:rPr>
          <w:sz w:val="20"/>
        </w:rPr>
      </w:pPr>
      <w:r>
        <w:rPr>
          <w:b/>
          <w:sz w:val="20"/>
        </w:rPr>
        <w:t>Radio resource allocation</w:t>
      </w:r>
      <w:r>
        <w:rPr>
          <w:sz w:val="20"/>
        </w:rPr>
        <w:t>, such as configuration of slice level PRB quota or per-cell-per-slice/QoS frequency partitions. For</w:t>
      </w:r>
      <w:r>
        <w:rPr>
          <w:spacing w:val="-13"/>
          <w:sz w:val="20"/>
        </w:rPr>
        <w:t> </w:t>
      </w:r>
      <w:r>
        <w:rPr>
          <w:sz w:val="20"/>
        </w:rPr>
        <w:t>example,</w:t>
      </w:r>
      <w:r>
        <w:rPr>
          <w:spacing w:val="-11"/>
          <w:sz w:val="20"/>
        </w:rPr>
        <w:t> </w:t>
      </w:r>
      <w:r>
        <w:rPr>
          <w:sz w:val="20"/>
        </w:rPr>
        <w:t>based</w:t>
      </w:r>
      <w:r>
        <w:rPr>
          <w:spacing w:val="-11"/>
          <w:sz w:val="20"/>
        </w:rPr>
        <w:t> </w:t>
      </w:r>
      <w:r>
        <w:rPr>
          <w:sz w:val="20"/>
        </w:rPr>
        <w:t>on</w:t>
      </w:r>
      <w:r>
        <w:rPr>
          <w:spacing w:val="-11"/>
          <w:sz w:val="20"/>
        </w:rPr>
        <w:t> </w:t>
      </w:r>
      <w:r>
        <w:rPr>
          <w:sz w:val="20"/>
        </w:rPr>
        <w:t>prediction,</w:t>
      </w:r>
      <w:r>
        <w:rPr>
          <w:spacing w:val="-11"/>
          <w:sz w:val="20"/>
        </w:rPr>
        <w:t> </w:t>
      </w:r>
      <w:r>
        <w:rPr>
          <w:sz w:val="20"/>
        </w:rPr>
        <w:t>an</w:t>
      </w:r>
      <w:r>
        <w:rPr>
          <w:spacing w:val="-11"/>
          <w:sz w:val="20"/>
        </w:rPr>
        <w:t> </w:t>
      </w:r>
      <w:r>
        <w:rPr>
          <w:sz w:val="20"/>
        </w:rPr>
        <w:t>E2</w:t>
      </w:r>
      <w:r>
        <w:rPr>
          <w:spacing w:val="-11"/>
          <w:sz w:val="20"/>
        </w:rPr>
        <w:t> </w:t>
      </w:r>
      <w:r>
        <w:rPr>
          <w:sz w:val="20"/>
        </w:rPr>
        <w:t>policy</w:t>
      </w:r>
      <w:r>
        <w:rPr>
          <w:spacing w:val="-11"/>
          <w:sz w:val="20"/>
        </w:rPr>
        <w:t> </w:t>
      </w:r>
      <w:r>
        <w:rPr>
          <w:sz w:val="20"/>
        </w:rPr>
        <w:t>or</w:t>
      </w:r>
      <w:r>
        <w:rPr>
          <w:spacing w:val="-13"/>
          <w:sz w:val="20"/>
        </w:rPr>
        <w:t> </w:t>
      </w:r>
      <w:r>
        <w:rPr>
          <w:sz w:val="20"/>
        </w:rPr>
        <w:t>control</w:t>
      </w:r>
      <w:r>
        <w:rPr>
          <w:spacing w:val="-12"/>
          <w:sz w:val="20"/>
        </w:rPr>
        <w:t> </w:t>
      </w:r>
      <w:r>
        <w:rPr>
          <w:sz w:val="20"/>
        </w:rPr>
        <w:t>to</w:t>
      </w:r>
      <w:r>
        <w:rPr>
          <w:spacing w:val="-12"/>
          <w:sz w:val="20"/>
        </w:rPr>
        <w:t> </w:t>
      </w:r>
      <w:r>
        <w:rPr>
          <w:sz w:val="20"/>
        </w:rPr>
        <w:t>reconfigure</w:t>
      </w:r>
      <w:r>
        <w:rPr>
          <w:spacing w:val="-4"/>
          <w:sz w:val="20"/>
        </w:rPr>
        <w:t> </w:t>
      </w:r>
      <w:r>
        <w:rPr>
          <w:sz w:val="20"/>
        </w:rPr>
        <w:t>slice</w:t>
      </w:r>
      <w:r>
        <w:rPr>
          <w:spacing w:val="-10"/>
          <w:sz w:val="20"/>
        </w:rPr>
        <w:t> </w:t>
      </w:r>
      <w:r>
        <w:rPr>
          <w:sz w:val="20"/>
        </w:rPr>
        <w:t>level</w:t>
      </w:r>
      <w:r>
        <w:rPr>
          <w:spacing w:val="-12"/>
          <w:sz w:val="20"/>
        </w:rPr>
        <w:t> </w:t>
      </w:r>
      <w:r>
        <w:rPr>
          <w:sz w:val="20"/>
        </w:rPr>
        <w:t>PRB</w:t>
      </w:r>
      <w:r>
        <w:rPr>
          <w:spacing w:val="-8"/>
          <w:sz w:val="20"/>
        </w:rPr>
        <w:t> </w:t>
      </w:r>
      <w:r>
        <w:rPr>
          <w:sz w:val="20"/>
        </w:rPr>
        <w:t>may</w:t>
      </w:r>
      <w:r>
        <w:rPr>
          <w:spacing w:val="-11"/>
          <w:sz w:val="20"/>
        </w:rPr>
        <w:t> </w:t>
      </w:r>
      <w:r>
        <w:rPr>
          <w:sz w:val="20"/>
        </w:rPr>
        <w:t>be</w:t>
      </w:r>
      <w:r>
        <w:rPr>
          <w:spacing w:val="-10"/>
          <w:sz w:val="20"/>
        </w:rPr>
        <w:t> </w:t>
      </w:r>
      <w:r>
        <w:rPr>
          <w:sz w:val="20"/>
        </w:rPr>
        <w:t>generated.</w:t>
      </w:r>
      <w:r>
        <w:rPr>
          <w:spacing w:val="-10"/>
          <w:sz w:val="20"/>
        </w:rPr>
        <w:t> </w:t>
      </w:r>
      <w:r>
        <w:rPr>
          <w:sz w:val="20"/>
        </w:rPr>
        <w:t>Another</w:t>
      </w:r>
      <w:r>
        <w:rPr>
          <w:spacing w:val="-13"/>
          <w:sz w:val="20"/>
        </w:rPr>
        <w:t> </w:t>
      </w:r>
      <w:r>
        <w:rPr>
          <w:sz w:val="20"/>
        </w:rPr>
        <w:t>example is, based on analysis of slice level interference among cells in terms of the reliability requirement, an E2 control to reconfigure frequency partitions may be generated.</w:t>
      </w:r>
    </w:p>
    <w:p>
      <w:pPr>
        <w:pStyle w:val="ListParagraph"/>
        <w:numPr>
          <w:ilvl w:val="1"/>
          <w:numId w:val="33"/>
        </w:numPr>
        <w:tabs>
          <w:tab w:pos="950" w:val="left" w:leader="none"/>
        </w:tabs>
        <w:spacing w:line="240" w:lineRule="auto" w:before="203" w:after="0"/>
        <w:ind w:left="950" w:right="0" w:hanging="360"/>
        <w:jc w:val="left"/>
        <w:rPr>
          <w:sz w:val="20"/>
        </w:rPr>
      </w:pPr>
      <w:r>
        <w:rPr>
          <w:sz w:val="20"/>
        </w:rPr>
        <w:t>Configuration</w:t>
      </w:r>
      <w:r>
        <w:rPr>
          <w:spacing w:val="-2"/>
          <w:sz w:val="20"/>
        </w:rPr>
        <w:t> </w:t>
      </w:r>
      <w:r>
        <w:rPr>
          <w:sz w:val="20"/>
        </w:rPr>
        <w:t>and/or</w:t>
      </w:r>
      <w:r>
        <w:rPr>
          <w:spacing w:val="-3"/>
          <w:sz w:val="20"/>
        </w:rPr>
        <w:t> </w:t>
      </w:r>
      <w:r>
        <w:rPr>
          <w:sz w:val="20"/>
        </w:rPr>
        <w:t>reconfiguration</w:t>
      </w:r>
      <w:r>
        <w:rPr>
          <w:spacing w:val="-1"/>
          <w:sz w:val="20"/>
        </w:rPr>
        <w:t> </w:t>
      </w:r>
      <w:r>
        <w:rPr>
          <w:sz w:val="20"/>
        </w:rPr>
        <w:t>of</w:t>
      </w:r>
      <w:r>
        <w:rPr>
          <w:spacing w:val="-3"/>
          <w:sz w:val="20"/>
        </w:rPr>
        <w:t> </w:t>
      </w:r>
      <w:r>
        <w:rPr>
          <w:sz w:val="20"/>
        </w:rPr>
        <w:t>slice level</w:t>
      </w:r>
      <w:r>
        <w:rPr>
          <w:spacing w:val="-2"/>
          <w:sz w:val="20"/>
        </w:rPr>
        <w:t> </w:t>
      </w:r>
      <w:r>
        <w:rPr>
          <w:sz w:val="20"/>
        </w:rPr>
        <w:t>PRB quota</w:t>
      </w:r>
      <w:r>
        <w:rPr>
          <w:spacing w:val="-1"/>
          <w:sz w:val="20"/>
        </w:rPr>
        <w:t> </w:t>
      </w:r>
      <w:r>
        <w:rPr>
          <w:sz w:val="20"/>
        </w:rPr>
        <w:t>(as</w:t>
      </w:r>
      <w:r>
        <w:rPr>
          <w:spacing w:val="1"/>
          <w:sz w:val="20"/>
        </w:rPr>
        <w:t> </w:t>
      </w:r>
      <w:r>
        <w:rPr>
          <w:sz w:val="20"/>
        </w:rPr>
        <w:t>specified</w:t>
      </w:r>
      <w:r>
        <w:rPr>
          <w:spacing w:val="-1"/>
          <w:sz w:val="20"/>
        </w:rPr>
        <w:t> </w:t>
      </w:r>
      <w:r>
        <w:rPr>
          <w:sz w:val="20"/>
        </w:rPr>
        <w:t>in</w:t>
      </w:r>
      <w:r>
        <w:rPr>
          <w:spacing w:val="-1"/>
          <w:sz w:val="20"/>
        </w:rPr>
        <w:t> </w:t>
      </w:r>
      <w:r>
        <w:rPr>
          <w:sz w:val="20"/>
        </w:rPr>
        <w:t>3GPP</w:t>
      </w:r>
      <w:r>
        <w:rPr>
          <w:spacing w:val="-1"/>
          <w:sz w:val="20"/>
        </w:rPr>
        <w:t> </w:t>
      </w:r>
      <w:r>
        <w:rPr>
          <w:sz w:val="20"/>
        </w:rPr>
        <w:t>TS</w:t>
      </w:r>
      <w:r>
        <w:rPr>
          <w:spacing w:val="-3"/>
          <w:sz w:val="20"/>
        </w:rPr>
        <w:t> </w:t>
      </w:r>
      <w:r>
        <w:rPr>
          <w:sz w:val="20"/>
        </w:rPr>
        <w:t>28.541</w:t>
      </w:r>
      <w:r>
        <w:rPr>
          <w:spacing w:val="-1"/>
          <w:sz w:val="20"/>
        </w:rPr>
        <w:t> </w:t>
      </w:r>
      <w:r>
        <w:rPr>
          <w:spacing w:val="-4"/>
          <w:sz w:val="20"/>
        </w:rPr>
        <w:t>[4])</w:t>
      </w:r>
    </w:p>
    <w:p>
      <w:pPr>
        <w:pStyle w:val="ListParagraph"/>
        <w:numPr>
          <w:ilvl w:val="1"/>
          <w:numId w:val="33"/>
        </w:numPr>
        <w:tabs>
          <w:tab w:pos="950" w:val="left" w:leader="none"/>
        </w:tabs>
        <w:spacing w:line="484" w:lineRule="auto" w:before="35" w:after="0"/>
        <w:ind w:left="230" w:right="3049" w:firstLine="360"/>
        <w:jc w:val="left"/>
        <w:rPr>
          <w:sz w:val="20"/>
        </w:rPr>
      </w:pPr>
      <w:r>
        <w:rPr>
          <w:sz w:val="20"/>
        </w:rPr>
        <w:t>Configuration</w:t>
      </w:r>
      <w:r>
        <w:rPr>
          <w:spacing w:val="-6"/>
          <w:sz w:val="20"/>
        </w:rPr>
        <w:t> </w:t>
      </w:r>
      <w:r>
        <w:rPr>
          <w:sz w:val="20"/>
        </w:rPr>
        <w:t>and/or</w:t>
      </w:r>
      <w:r>
        <w:rPr>
          <w:spacing w:val="-8"/>
          <w:sz w:val="20"/>
        </w:rPr>
        <w:t> </w:t>
      </w:r>
      <w:r>
        <w:rPr>
          <w:sz w:val="20"/>
        </w:rPr>
        <w:t>reconfiguration</w:t>
      </w:r>
      <w:r>
        <w:rPr>
          <w:spacing w:val="-6"/>
          <w:sz w:val="20"/>
        </w:rPr>
        <w:t> </w:t>
      </w:r>
      <w:r>
        <w:rPr>
          <w:sz w:val="20"/>
        </w:rPr>
        <w:t>of</w:t>
      </w:r>
      <w:r>
        <w:rPr>
          <w:spacing w:val="-8"/>
          <w:sz w:val="20"/>
        </w:rPr>
        <w:t> </w:t>
      </w:r>
      <w:r>
        <w:rPr>
          <w:sz w:val="20"/>
        </w:rPr>
        <w:t>per-cell-per-slice/QoS</w:t>
      </w:r>
      <w:r>
        <w:rPr>
          <w:spacing w:val="-3"/>
          <w:sz w:val="20"/>
        </w:rPr>
        <w:t> </w:t>
      </w:r>
      <w:r>
        <w:rPr>
          <w:sz w:val="20"/>
        </w:rPr>
        <w:t>frequency</w:t>
      </w:r>
      <w:r>
        <w:rPr>
          <w:spacing w:val="-6"/>
          <w:sz w:val="20"/>
        </w:rPr>
        <w:t> </w:t>
      </w:r>
      <w:r>
        <w:rPr>
          <w:sz w:val="20"/>
        </w:rPr>
        <w:t>partitions Both RIC POLICY and RIC CONTROL can be used.</w:t>
      </w:r>
    </w:p>
    <w:p>
      <w:pPr>
        <w:pStyle w:val="ListParagraph"/>
        <w:numPr>
          <w:ilvl w:val="0"/>
          <w:numId w:val="33"/>
        </w:numPr>
        <w:tabs>
          <w:tab w:pos="590" w:val="left" w:leader="none"/>
        </w:tabs>
        <w:spacing w:line="271" w:lineRule="auto" w:before="181" w:after="0"/>
        <w:ind w:left="590" w:right="218" w:hanging="360"/>
        <w:jc w:val="both"/>
        <w:rPr>
          <w:sz w:val="20"/>
        </w:rPr>
      </w:pPr>
      <w:r>
        <w:rPr>
          <w:b/>
          <w:sz w:val="20"/>
        </w:rPr>
        <w:t>Radio access control: </w:t>
      </w:r>
      <w:r>
        <w:rPr>
          <w:sz w:val="20"/>
        </w:rPr>
        <w:t>Depending on operator's policies, deployment scenarios, subscriber profiles, available services and SLA</w:t>
      </w:r>
      <w:r>
        <w:rPr>
          <w:spacing w:val="24"/>
          <w:sz w:val="20"/>
        </w:rPr>
        <w:t> </w:t>
      </w:r>
      <w:r>
        <w:rPr>
          <w:sz w:val="20"/>
        </w:rPr>
        <w:t>of</w:t>
      </w:r>
      <w:r>
        <w:rPr>
          <w:spacing w:val="22"/>
          <w:sz w:val="20"/>
        </w:rPr>
        <w:t> </w:t>
      </w:r>
      <w:r>
        <w:rPr>
          <w:sz w:val="20"/>
        </w:rPr>
        <w:t>slice,</w:t>
      </w:r>
      <w:r>
        <w:rPr>
          <w:spacing w:val="23"/>
          <w:sz w:val="20"/>
        </w:rPr>
        <w:t> </w:t>
      </w:r>
      <w:r>
        <w:rPr>
          <w:sz w:val="20"/>
        </w:rPr>
        <w:t>different</w:t>
      </w:r>
      <w:r>
        <w:rPr>
          <w:spacing w:val="23"/>
          <w:sz w:val="20"/>
        </w:rPr>
        <w:t> </w:t>
      </w:r>
      <w:r>
        <w:rPr>
          <w:sz w:val="20"/>
        </w:rPr>
        <w:t>criterion</w:t>
      </w:r>
      <w:r>
        <w:rPr>
          <w:spacing w:val="23"/>
          <w:sz w:val="20"/>
        </w:rPr>
        <w:t> </w:t>
      </w:r>
      <w:r>
        <w:rPr>
          <w:sz w:val="20"/>
        </w:rPr>
        <w:t>will</w:t>
      </w:r>
      <w:r>
        <w:rPr>
          <w:spacing w:val="23"/>
          <w:sz w:val="20"/>
        </w:rPr>
        <w:t> </w:t>
      </w:r>
      <w:r>
        <w:rPr>
          <w:sz w:val="20"/>
        </w:rPr>
        <w:t>be</w:t>
      </w:r>
      <w:r>
        <w:rPr>
          <w:spacing w:val="24"/>
          <w:sz w:val="20"/>
        </w:rPr>
        <w:t> </w:t>
      </w:r>
      <w:r>
        <w:rPr>
          <w:sz w:val="20"/>
        </w:rPr>
        <w:t>used</w:t>
      </w:r>
      <w:r>
        <w:rPr>
          <w:spacing w:val="23"/>
          <w:sz w:val="20"/>
        </w:rPr>
        <w:t> </w:t>
      </w:r>
      <w:r>
        <w:rPr>
          <w:sz w:val="20"/>
        </w:rPr>
        <w:t>in</w:t>
      </w:r>
      <w:r>
        <w:rPr>
          <w:spacing w:val="23"/>
          <w:sz w:val="20"/>
        </w:rPr>
        <w:t> </w:t>
      </w:r>
      <w:r>
        <w:rPr>
          <w:sz w:val="20"/>
        </w:rPr>
        <w:t>determining</w:t>
      </w:r>
      <w:r>
        <w:rPr>
          <w:spacing w:val="23"/>
          <w:sz w:val="20"/>
        </w:rPr>
        <w:t> </w:t>
      </w:r>
      <w:r>
        <w:rPr>
          <w:sz w:val="20"/>
        </w:rPr>
        <w:t>which</w:t>
      </w:r>
      <w:r>
        <w:rPr>
          <w:spacing w:val="23"/>
          <w:sz w:val="20"/>
        </w:rPr>
        <w:t> </w:t>
      </w:r>
      <w:r>
        <w:rPr>
          <w:sz w:val="20"/>
        </w:rPr>
        <w:t>access</w:t>
      </w:r>
      <w:r>
        <w:rPr>
          <w:spacing w:val="20"/>
          <w:sz w:val="20"/>
        </w:rPr>
        <w:t> </w:t>
      </w:r>
      <w:r>
        <w:rPr>
          <w:sz w:val="20"/>
        </w:rPr>
        <w:t>attempt</w:t>
      </w:r>
      <w:r>
        <w:rPr>
          <w:spacing w:val="23"/>
          <w:sz w:val="20"/>
        </w:rPr>
        <w:t> </w:t>
      </w:r>
      <w:r>
        <w:rPr>
          <w:sz w:val="20"/>
        </w:rPr>
        <w:t>should</w:t>
      </w:r>
      <w:r>
        <w:rPr>
          <w:spacing w:val="23"/>
          <w:sz w:val="20"/>
        </w:rPr>
        <w:t> </w:t>
      </w:r>
      <w:r>
        <w:rPr>
          <w:sz w:val="20"/>
        </w:rPr>
        <w:t>be</w:t>
      </w:r>
      <w:r>
        <w:rPr>
          <w:spacing w:val="24"/>
          <w:sz w:val="20"/>
        </w:rPr>
        <w:t> </w:t>
      </w:r>
      <w:r>
        <w:rPr>
          <w:sz w:val="20"/>
        </w:rPr>
        <w:t>allowed</w:t>
      </w:r>
      <w:r>
        <w:rPr>
          <w:spacing w:val="23"/>
          <w:sz w:val="20"/>
        </w:rPr>
        <w:t> </w:t>
      </w:r>
      <w:r>
        <w:rPr>
          <w:sz w:val="20"/>
        </w:rPr>
        <w:t>or</w:t>
      </w:r>
      <w:r>
        <w:rPr>
          <w:spacing w:val="22"/>
          <w:sz w:val="20"/>
        </w:rPr>
        <w:t> </w:t>
      </w:r>
      <w:r>
        <w:rPr>
          <w:sz w:val="20"/>
        </w:rPr>
        <w:t>blocked</w:t>
      </w:r>
      <w:r>
        <w:rPr>
          <w:spacing w:val="23"/>
          <w:sz w:val="20"/>
        </w:rPr>
        <w:t> </w:t>
      </w:r>
      <w:r>
        <w:rPr>
          <w:sz w:val="20"/>
        </w:rPr>
        <w:t>when</w:t>
      </w:r>
    </w:p>
    <w:p>
      <w:pPr>
        <w:spacing w:after="0" w:line="271" w:lineRule="auto"/>
        <w:jc w:val="both"/>
        <w:rPr>
          <w:sz w:val="20"/>
        </w:rPr>
        <w:sectPr>
          <w:pgSz w:w="11910" w:h="16840"/>
          <w:pgMar w:header="693" w:footer="696" w:top="1460" w:bottom="880" w:left="620" w:right="620"/>
        </w:sectPr>
      </w:pPr>
    </w:p>
    <w:p>
      <w:pPr>
        <w:pStyle w:val="BodyText"/>
        <w:spacing w:before="128"/>
      </w:pPr>
    </w:p>
    <w:p>
      <w:pPr>
        <w:pStyle w:val="BodyText"/>
        <w:spacing w:line="276" w:lineRule="auto" w:before="1"/>
        <w:ind w:left="590" w:right="222"/>
        <w:jc w:val="both"/>
      </w:pPr>
      <w:r>
        <w:rPr/>
        <w:t>congestion</w:t>
      </w:r>
      <w:r>
        <w:rPr>
          <w:spacing w:val="-3"/>
        </w:rPr>
        <w:t> </w:t>
      </w:r>
      <w:r>
        <w:rPr/>
        <w:t>occurs</w:t>
      </w:r>
      <w:r>
        <w:rPr>
          <w:spacing w:val="-1"/>
        </w:rPr>
        <w:t> </w:t>
      </w:r>
      <w:r>
        <w:rPr/>
        <w:t>in</w:t>
      </w:r>
      <w:r>
        <w:rPr>
          <w:spacing w:val="-3"/>
        </w:rPr>
        <w:t> </w:t>
      </w:r>
      <w:r>
        <w:rPr/>
        <w:t>the</w:t>
      </w:r>
      <w:r>
        <w:rPr>
          <w:spacing w:val="-2"/>
        </w:rPr>
        <w:t> </w:t>
      </w:r>
      <w:r>
        <w:rPr/>
        <w:t>system,</w:t>
      </w:r>
      <w:r>
        <w:rPr>
          <w:spacing w:val="-8"/>
        </w:rPr>
        <w:t> </w:t>
      </w:r>
      <w:r>
        <w:rPr/>
        <w:t>as</w:t>
      </w:r>
      <w:r>
        <w:rPr>
          <w:spacing w:val="-6"/>
        </w:rPr>
        <w:t> </w:t>
      </w:r>
      <w:r>
        <w:rPr/>
        <w:t>specified</w:t>
      </w:r>
      <w:r>
        <w:rPr>
          <w:spacing w:val="-3"/>
        </w:rPr>
        <w:t> </w:t>
      </w:r>
      <w:r>
        <w:rPr/>
        <w:t>in</w:t>
      </w:r>
      <w:r>
        <w:rPr>
          <w:spacing w:val="-8"/>
        </w:rPr>
        <w:t> </w:t>
      </w:r>
      <w:r>
        <w:rPr/>
        <w:t>3GPP</w:t>
      </w:r>
      <w:r>
        <w:rPr>
          <w:spacing w:val="-5"/>
        </w:rPr>
        <w:t> </w:t>
      </w:r>
      <w:r>
        <w:rPr/>
        <w:t>TS</w:t>
      </w:r>
      <w:r>
        <w:rPr>
          <w:spacing w:val="-5"/>
        </w:rPr>
        <w:t> </w:t>
      </w:r>
      <w:r>
        <w:rPr/>
        <w:t>22.261 [1].</w:t>
      </w:r>
      <w:r>
        <w:rPr>
          <w:spacing w:val="-3"/>
        </w:rPr>
        <w:t> </w:t>
      </w:r>
      <w:r>
        <w:rPr/>
        <w:t>For</w:t>
      </w:r>
      <w:r>
        <w:rPr>
          <w:spacing w:val="-5"/>
        </w:rPr>
        <w:t> </w:t>
      </w:r>
      <w:r>
        <w:rPr/>
        <w:t>example,</w:t>
      </w:r>
      <w:r>
        <w:rPr>
          <w:spacing w:val="-3"/>
        </w:rPr>
        <w:t> </w:t>
      </w:r>
      <w:r>
        <w:rPr/>
        <w:t>access</w:t>
      </w:r>
      <w:r>
        <w:rPr>
          <w:spacing w:val="-1"/>
        </w:rPr>
        <w:t> </w:t>
      </w:r>
      <w:r>
        <w:rPr/>
        <w:t>control</w:t>
      </w:r>
      <w:r>
        <w:rPr>
          <w:spacing w:val="-4"/>
        </w:rPr>
        <w:t> </w:t>
      </w:r>
      <w:r>
        <w:rPr/>
        <w:t>may</w:t>
      </w:r>
      <w:r>
        <w:rPr>
          <w:spacing w:val="-8"/>
        </w:rPr>
        <w:t> </w:t>
      </w:r>
      <w:r>
        <w:rPr/>
        <w:t>be</w:t>
      </w:r>
      <w:r>
        <w:rPr>
          <w:spacing w:val="-7"/>
        </w:rPr>
        <w:t> </w:t>
      </w:r>
      <w:r>
        <w:rPr/>
        <w:t>applied</w:t>
      </w:r>
      <w:r>
        <w:rPr>
          <w:spacing w:val="-3"/>
        </w:rPr>
        <w:t> </w:t>
      </w:r>
      <w:r>
        <w:rPr/>
        <w:t>to</w:t>
      </w:r>
      <w:r>
        <w:rPr>
          <w:spacing w:val="-8"/>
        </w:rPr>
        <w:t> </w:t>
      </w:r>
      <w:r>
        <w:rPr/>
        <w:t>restrict access of other UEs for a specific slice in order to achieve better SLA for some slice. A UE-level, or slice-level access control can be applied. Three categories of radio access control are indicated as below:</w:t>
      </w:r>
    </w:p>
    <w:p>
      <w:pPr>
        <w:pStyle w:val="ListParagraph"/>
        <w:numPr>
          <w:ilvl w:val="1"/>
          <w:numId w:val="33"/>
        </w:numPr>
        <w:tabs>
          <w:tab w:pos="950" w:val="left" w:leader="none"/>
        </w:tabs>
        <w:spacing w:line="240" w:lineRule="auto" w:before="202" w:after="0"/>
        <w:ind w:left="950" w:right="0" w:hanging="360"/>
        <w:jc w:val="left"/>
        <w:rPr>
          <w:sz w:val="20"/>
        </w:rPr>
      </w:pPr>
      <w:r>
        <w:rPr>
          <w:sz w:val="20"/>
        </w:rPr>
        <w:t>RRC connection </w:t>
      </w:r>
      <w:r>
        <w:rPr>
          <w:spacing w:val="-2"/>
          <w:sz w:val="20"/>
        </w:rPr>
        <w:t>reject</w:t>
      </w:r>
    </w:p>
    <w:p>
      <w:pPr>
        <w:pStyle w:val="ListParagraph"/>
        <w:numPr>
          <w:ilvl w:val="1"/>
          <w:numId w:val="33"/>
        </w:numPr>
        <w:tabs>
          <w:tab w:pos="950" w:val="left" w:leader="none"/>
        </w:tabs>
        <w:spacing w:line="240" w:lineRule="auto" w:before="30" w:after="0"/>
        <w:ind w:left="950" w:right="0" w:hanging="360"/>
        <w:jc w:val="left"/>
        <w:rPr>
          <w:sz w:val="20"/>
        </w:rPr>
      </w:pPr>
      <w:r>
        <w:rPr>
          <w:sz w:val="20"/>
        </w:rPr>
        <w:t>RRC connection </w:t>
      </w:r>
      <w:r>
        <w:rPr>
          <w:spacing w:val="-2"/>
          <w:sz w:val="20"/>
        </w:rPr>
        <w:t>release</w:t>
      </w:r>
    </w:p>
    <w:p>
      <w:pPr>
        <w:pStyle w:val="ListParagraph"/>
        <w:numPr>
          <w:ilvl w:val="1"/>
          <w:numId w:val="33"/>
        </w:numPr>
        <w:tabs>
          <w:tab w:pos="950" w:val="left" w:leader="none"/>
        </w:tabs>
        <w:spacing w:line="240" w:lineRule="auto" w:before="35" w:after="0"/>
        <w:ind w:left="950" w:right="0" w:hanging="360"/>
        <w:jc w:val="left"/>
        <w:rPr>
          <w:sz w:val="20"/>
        </w:rPr>
      </w:pPr>
      <w:r>
        <w:rPr>
          <w:sz w:val="20"/>
        </w:rPr>
        <w:t>Access</w:t>
      </w:r>
      <w:r>
        <w:rPr>
          <w:spacing w:val="1"/>
          <w:sz w:val="20"/>
        </w:rPr>
        <w:t> </w:t>
      </w:r>
      <w:r>
        <w:rPr>
          <w:spacing w:val="-2"/>
          <w:sz w:val="20"/>
        </w:rPr>
        <w:t>barring</w:t>
      </w:r>
    </w:p>
    <w:p>
      <w:pPr>
        <w:pStyle w:val="BodyText"/>
        <w:spacing w:before="186"/>
      </w:pPr>
    </w:p>
    <w:p>
      <w:pPr>
        <w:pStyle w:val="Heading4"/>
        <w:numPr>
          <w:ilvl w:val="3"/>
          <w:numId w:val="3"/>
        </w:numPr>
        <w:tabs>
          <w:tab w:pos="1365" w:val="left" w:leader="none"/>
        </w:tabs>
        <w:spacing w:line="240" w:lineRule="auto" w:before="0" w:after="0"/>
        <w:ind w:left="1365" w:right="0" w:hanging="1135"/>
        <w:jc w:val="left"/>
      </w:pPr>
      <w:bookmarkStart w:name="4.3.4.2 UE context information from E2 n" w:id="65"/>
      <w:bookmarkEnd w:id="65"/>
      <w:r>
        <w:rPr/>
      </w:r>
      <w:r>
        <w:rPr/>
        <w:t>UE</w:t>
      </w:r>
      <w:r>
        <w:rPr>
          <w:spacing w:val="-4"/>
        </w:rPr>
        <w:t> </w:t>
      </w:r>
      <w:r>
        <w:rPr/>
        <w:t>context</w:t>
      </w:r>
      <w:r>
        <w:rPr>
          <w:spacing w:val="-5"/>
        </w:rPr>
        <w:t> </w:t>
      </w:r>
      <w:r>
        <w:rPr/>
        <w:t>information</w:t>
      </w:r>
      <w:r>
        <w:rPr>
          <w:spacing w:val="1"/>
        </w:rPr>
        <w:t> </w:t>
      </w:r>
      <w:r>
        <w:rPr/>
        <w:t>from</w:t>
      </w:r>
      <w:r>
        <w:rPr>
          <w:spacing w:val="-3"/>
        </w:rPr>
        <w:t> </w:t>
      </w:r>
      <w:r>
        <w:rPr/>
        <w:t>E2</w:t>
      </w:r>
      <w:r>
        <w:rPr>
          <w:spacing w:val="-1"/>
        </w:rPr>
        <w:t> </w:t>
      </w:r>
      <w:r>
        <w:rPr>
          <w:spacing w:val="-4"/>
        </w:rPr>
        <w:t>nodes</w:t>
      </w:r>
    </w:p>
    <w:p>
      <w:pPr>
        <w:pStyle w:val="BodyText"/>
        <w:spacing w:before="178"/>
        <w:ind w:left="230"/>
      </w:pPr>
      <w:r>
        <w:rPr/>
        <w:t>The</w:t>
      </w:r>
      <w:r>
        <w:rPr>
          <w:spacing w:val="-3"/>
        </w:rPr>
        <w:t> </w:t>
      </w:r>
      <w:r>
        <w:rPr/>
        <w:t>followings</w:t>
      </w:r>
      <w:r>
        <w:rPr>
          <w:spacing w:val="1"/>
        </w:rPr>
        <w:t> </w:t>
      </w:r>
      <w:r>
        <w:rPr/>
        <w:t>are examples</w:t>
      </w:r>
      <w:r>
        <w:rPr>
          <w:spacing w:val="1"/>
        </w:rPr>
        <w:t> </w:t>
      </w:r>
      <w:r>
        <w:rPr/>
        <w:t>of</w:t>
      </w:r>
      <w:r>
        <w:rPr>
          <w:spacing w:val="-4"/>
        </w:rPr>
        <w:t> </w:t>
      </w:r>
      <w:r>
        <w:rPr/>
        <w:t>UE</w:t>
      </w:r>
      <w:r>
        <w:rPr>
          <w:spacing w:val="-4"/>
        </w:rPr>
        <w:t> </w:t>
      </w:r>
      <w:r>
        <w:rPr/>
        <w:t>context</w:t>
      </w:r>
      <w:r>
        <w:rPr>
          <w:spacing w:val="-2"/>
        </w:rPr>
        <w:t> </w:t>
      </w:r>
      <w:r>
        <w:rPr/>
        <w:t>information</w:t>
      </w:r>
      <w:r>
        <w:rPr>
          <w:spacing w:val="-1"/>
        </w:rPr>
        <w:t> </w:t>
      </w:r>
      <w:r>
        <w:rPr/>
        <w:t>identified</w:t>
      </w:r>
      <w:r>
        <w:rPr>
          <w:spacing w:val="-1"/>
        </w:rPr>
        <w:t> </w:t>
      </w:r>
      <w:r>
        <w:rPr/>
        <w:t>as</w:t>
      </w:r>
      <w:r>
        <w:rPr>
          <w:spacing w:val="1"/>
        </w:rPr>
        <w:t> </w:t>
      </w:r>
      <w:r>
        <w:rPr>
          <w:spacing w:val="-2"/>
        </w:rPr>
        <w:t>required:</w:t>
      </w:r>
    </w:p>
    <w:p>
      <w:pPr>
        <w:pStyle w:val="ListParagraph"/>
        <w:numPr>
          <w:ilvl w:val="0"/>
          <w:numId w:val="34"/>
        </w:numPr>
        <w:tabs>
          <w:tab w:pos="950" w:val="left" w:leader="none"/>
        </w:tabs>
        <w:spacing w:line="240" w:lineRule="auto" w:before="195" w:after="0"/>
        <w:ind w:left="950" w:right="0" w:hanging="360"/>
        <w:jc w:val="left"/>
        <w:rPr>
          <w:sz w:val="20"/>
        </w:rPr>
      </w:pPr>
      <w:r>
        <w:rPr>
          <w:sz w:val="20"/>
        </w:rPr>
        <w:t>UE</w:t>
      </w:r>
      <w:r>
        <w:rPr>
          <w:spacing w:val="-3"/>
          <w:sz w:val="20"/>
        </w:rPr>
        <w:t> </w:t>
      </w:r>
      <w:r>
        <w:rPr>
          <w:spacing w:val="-5"/>
          <w:sz w:val="20"/>
        </w:rPr>
        <w:t>ID</w:t>
      </w:r>
    </w:p>
    <w:p>
      <w:pPr>
        <w:pStyle w:val="ListParagraph"/>
        <w:numPr>
          <w:ilvl w:val="0"/>
          <w:numId w:val="34"/>
        </w:numPr>
        <w:tabs>
          <w:tab w:pos="950" w:val="left" w:leader="none"/>
        </w:tabs>
        <w:spacing w:line="240" w:lineRule="auto" w:before="35" w:after="0"/>
        <w:ind w:left="950" w:right="0" w:hanging="360"/>
        <w:jc w:val="left"/>
        <w:rPr>
          <w:sz w:val="20"/>
        </w:rPr>
      </w:pPr>
      <w:r>
        <w:rPr>
          <w:sz w:val="20"/>
        </w:rPr>
        <w:t>Slice</w:t>
      </w:r>
      <w:r>
        <w:rPr>
          <w:spacing w:val="-2"/>
          <w:sz w:val="20"/>
        </w:rPr>
        <w:t> </w:t>
      </w:r>
      <w:r>
        <w:rPr>
          <w:sz w:val="20"/>
        </w:rPr>
        <w:t>level:</w:t>
      </w:r>
      <w:r>
        <w:rPr>
          <w:spacing w:val="-3"/>
          <w:sz w:val="20"/>
        </w:rPr>
        <w:t> </w:t>
      </w:r>
      <w:r>
        <w:rPr>
          <w:sz w:val="20"/>
        </w:rPr>
        <w:t>S-</w:t>
      </w:r>
      <w:r>
        <w:rPr>
          <w:spacing w:val="-2"/>
          <w:sz w:val="20"/>
        </w:rPr>
        <w:t>NSSAI</w:t>
      </w:r>
    </w:p>
    <w:p>
      <w:pPr>
        <w:pStyle w:val="ListParagraph"/>
        <w:numPr>
          <w:ilvl w:val="0"/>
          <w:numId w:val="34"/>
        </w:numPr>
        <w:tabs>
          <w:tab w:pos="950" w:val="left" w:leader="none"/>
        </w:tabs>
        <w:spacing w:line="240" w:lineRule="auto" w:before="35" w:after="0"/>
        <w:ind w:left="950" w:right="0" w:hanging="360"/>
        <w:jc w:val="left"/>
        <w:rPr>
          <w:sz w:val="20"/>
        </w:rPr>
      </w:pPr>
      <w:r>
        <w:rPr>
          <w:sz w:val="20"/>
        </w:rPr>
        <w:t>QoS</w:t>
      </w:r>
      <w:r>
        <w:rPr>
          <w:spacing w:val="-4"/>
          <w:sz w:val="20"/>
        </w:rPr>
        <w:t> </w:t>
      </w:r>
      <w:r>
        <w:rPr>
          <w:sz w:val="20"/>
        </w:rPr>
        <w:t>level:</w:t>
      </w:r>
      <w:r>
        <w:rPr>
          <w:spacing w:val="-1"/>
          <w:sz w:val="20"/>
        </w:rPr>
        <w:t> </w:t>
      </w:r>
      <w:r>
        <w:rPr>
          <w:spacing w:val="-5"/>
          <w:sz w:val="20"/>
        </w:rPr>
        <w:t>5QI</w:t>
      </w:r>
    </w:p>
    <w:p>
      <w:pPr>
        <w:pStyle w:val="ListParagraph"/>
        <w:numPr>
          <w:ilvl w:val="0"/>
          <w:numId w:val="34"/>
        </w:numPr>
        <w:tabs>
          <w:tab w:pos="950" w:val="left" w:leader="none"/>
        </w:tabs>
        <w:spacing w:line="240" w:lineRule="auto" w:before="35" w:after="0"/>
        <w:ind w:left="950" w:right="0" w:hanging="360"/>
        <w:jc w:val="left"/>
        <w:rPr>
          <w:sz w:val="20"/>
        </w:rPr>
      </w:pPr>
      <w:r>
        <w:rPr>
          <w:sz w:val="20"/>
        </w:rPr>
        <w:t>UE-level</w:t>
      </w:r>
      <w:r>
        <w:rPr>
          <w:spacing w:val="-1"/>
          <w:sz w:val="20"/>
        </w:rPr>
        <w:t> </w:t>
      </w:r>
      <w:r>
        <w:rPr>
          <w:sz w:val="20"/>
        </w:rPr>
        <w:t>RAN state </w:t>
      </w:r>
      <w:r>
        <w:rPr>
          <w:spacing w:val="-2"/>
          <w:sz w:val="20"/>
        </w:rPr>
        <w:t>information</w:t>
      </w:r>
    </w:p>
    <w:p>
      <w:pPr>
        <w:pStyle w:val="ListParagraph"/>
        <w:numPr>
          <w:ilvl w:val="0"/>
          <w:numId w:val="34"/>
        </w:numPr>
        <w:tabs>
          <w:tab w:pos="950" w:val="left" w:leader="none"/>
        </w:tabs>
        <w:spacing w:line="240" w:lineRule="auto" w:before="36" w:after="0"/>
        <w:ind w:left="950" w:right="0" w:hanging="360"/>
        <w:jc w:val="left"/>
        <w:rPr>
          <w:sz w:val="20"/>
        </w:rPr>
      </w:pPr>
      <w:r>
        <w:rPr>
          <w:sz w:val="20"/>
        </w:rPr>
        <w:t>UE-level</w:t>
      </w:r>
      <w:r>
        <w:rPr>
          <w:spacing w:val="-4"/>
          <w:sz w:val="20"/>
        </w:rPr>
        <w:t> </w:t>
      </w:r>
      <w:r>
        <w:rPr>
          <w:sz w:val="20"/>
        </w:rPr>
        <w:t>PM </w:t>
      </w:r>
      <w:r>
        <w:rPr>
          <w:spacing w:val="-4"/>
          <w:sz w:val="20"/>
        </w:rPr>
        <w:t>data</w:t>
      </w:r>
    </w:p>
    <w:p>
      <w:pPr>
        <w:pStyle w:val="BodyText"/>
        <w:spacing w:before="5"/>
      </w:pPr>
    </w:p>
    <w:p>
      <w:pPr>
        <w:pStyle w:val="BodyText"/>
        <w:ind w:left="230"/>
      </w:pPr>
      <w:r>
        <w:rPr/>
        <w:t>For</w:t>
      </w:r>
      <w:r>
        <w:rPr>
          <w:spacing w:val="-5"/>
        </w:rPr>
        <w:t> </w:t>
      </w:r>
      <w:r>
        <w:rPr/>
        <w:t>example, UE</w:t>
      </w:r>
      <w:r>
        <w:rPr>
          <w:spacing w:val="-4"/>
        </w:rPr>
        <w:t> </w:t>
      </w:r>
      <w:r>
        <w:rPr/>
        <w:t>ID, S-NSSAI</w:t>
      </w:r>
      <w:r>
        <w:rPr>
          <w:spacing w:val="-3"/>
        </w:rPr>
        <w:t> </w:t>
      </w:r>
      <w:r>
        <w:rPr/>
        <w:t>and 5QI</w:t>
      </w:r>
      <w:r>
        <w:rPr>
          <w:spacing w:val="-2"/>
        </w:rPr>
        <w:t> </w:t>
      </w:r>
      <w:r>
        <w:rPr/>
        <w:t>can be used to</w:t>
      </w:r>
      <w:r>
        <w:rPr>
          <w:spacing w:val="-1"/>
        </w:rPr>
        <w:t> </w:t>
      </w:r>
      <w:r>
        <w:rPr/>
        <w:t>derive</w:t>
      </w:r>
      <w:r>
        <w:rPr>
          <w:spacing w:val="1"/>
        </w:rPr>
        <w:t> </w:t>
      </w:r>
      <w:r>
        <w:rPr/>
        <w:t>the resource</w:t>
      </w:r>
      <w:r>
        <w:rPr>
          <w:spacing w:val="1"/>
        </w:rPr>
        <w:t> </w:t>
      </w:r>
      <w:r>
        <w:rPr/>
        <w:t>occupation</w:t>
      </w:r>
      <w:r>
        <w:rPr>
          <w:spacing w:val="5"/>
        </w:rPr>
        <w:t> </w:t>
      </w:r>
      <w:r>
        <w:rPr/>
        <w:t>of</w:t>
      </w:r>
      <w:r>
        <w:rPr>
          <w:spacing w:val="-2"/>
        </w:rPr>
        <w:t> </w:t>
      </w:r>
      <w:r>
        <w:rPr/>
        <w:t>each </w:t>
      </w:r>
      <w:r>
        <w:rPr>
          <w:spacing w:val="-2"/>
        </w:rPr>
        <w:t>slice.</w:t>
      </w:r>
    </w:p>
    <w:p>
      <w:pPr>
        <w:pStyle w:val="BodyText"/>
        <w:spacing w:before="126"/>
      </w:pPr>
    </w:p>
    <w:p>
      <w:pPr>
        <w:pStyle w:val="Heading4"/>
        <w:numPr>
          <w:ilvl w:val="3"/>
          <w:numId w:val="3"/>
        </w:numPr>
        <w:tabs>
          <w:tab w:pos="1365" w:val="left" w:leader="none"/>
        </w:tabs>
        <w:spacing w:line="240" w:lineRule="auto" w:before="0" w:after="0"/>
        <w:ind w:left="1365" w:right="0" w:hanging="1135"/>
        <w:jc w:val="left"/>
      </w:pPr>
      <w:bookmarkStart w:name="4.3.4.3 Measurements from E2 nodes" w:id="66"/>
      <w:bookmarkEnd w:id="66"/>
      <w:r>
        <w:rPr/>
      </w:r>
      <w:r>
        <w:rPr/>
        <w:t>Measurements</w:t>
      </w:r>
      <w:r>
        <w:rPr>
          <w:spacing w:val="-6"/>
        </w:rPr>
        <w:t> </w:t>
      </w:r>
      <w:r>
        <w:rPr/>
        <w:t>from</w:t>
      </w:r>
      <w:r>
        <w:rPr>
          <w:spacing w:val="-5"/>
        </w:rPr>
        <w:t> </w:t>
      </w:r>
      <w:r>
        <w:rPr/>
        <w:t>E2</w:t>
      </w:r>
      <w:r>
        <w:rPr>
          <w:spacing w:val="-1"/>
        </w:rPr>
        <w:t> </w:t>
      </w:r>
      <w:r>
        <w:rPr>
          <w:spacing w:val="-2"/>
        </w:rPr>
        <w:t>nodes</w:t>
      </w:r>
    </w:p>
    <w:p>
      <w:pPr>
        <w:pStyle w:val="BodyText"/>
        <w:spacing w:line="276" w:lineRule="auto" w:before="178"/>
        <w:ind w:left="230" w:right="224"/>
        <w:jc w:val="both"/>
      </w:pPr>
      <w:r>
        <w:rPr/>
        <w:t>The E2 measurements are necessary for inference and prediction in the Near-RT RIC as the driver for decisions in addition to KPMs.</w:t>
      </w:r>
      <w:r>
        <w:rPr>
          <w:spacing w:val="-7"/>
        </w:rPr>
        <w:t> </w:t>
      </w:r>
      <w:r>
        <w:rPr/>
        <w:t>For</w:t>
      </w:r>
      <w:r>
        <w:rPr>
          <w:spacing w:val="-9"/>
        </w:rPr>
        <w:t> </w:t>
      </w:r>
      <w:r>
        <w:rPr/>
        <w:t>the</w:t>
      </w:r>
      <w:r>
        <w:rPr>
          <w:spacing w:val="-10"/>
        </w:rPr>
        <w:t> </w:t>
      </w:r>
      <w:r>
        <w:rPr/>
        <w:t>slice</w:t>
      </w:r>
      <w:r>
        <w:rPr>
          <w:spacing w:val="-6"/>
        </w:rPr>
        <w:t> </w:t>
      </w:r>
      <w:r>
        <w:rPr/>
        <w:t>SLA</w:t>
      </w:r>
      <w:r>
        <w:rPr>
          <w:spacing w:val="-7"/>
        </w:rPr>
        <w:t> </w:t>
      </w:r>
      <w:r>
        <w:rPr/>
        <w:t>assurance</w:t>
      </w:r>
      <w:r>
        <w:rPr>
          <w:spacing w:val="-5"/>
        </w:rPr>
        <w:t> </w:t>
      </w:r>
      <w:r>
        <w:rPr/>
        <w:t>use</w:t>
      </w:r>
      <w:r>
        <w:rPr>
          <w:spacing w:val="-6"/>
        </w:rPr>
        <w:t> </w:t>
      </w:r>
      <w:r>
        <w:rPr/>
        <w:t>case,</w:t>
      </w:r>
      <w:r>
        <w:rPr>
          <w:spacing w:val="-12"/>
        </w:rPr>
        <w:t> </w:t>
      </w:r>
      <w:r>
        <w:rPr/>
        <w:t>the</w:t>
      </w:r>
      <w:r>
        <w:rPr>
          <w:spacing w:val="-6"/>
        </w:rPr>
        <w:t> </w:t>
      </w:r>
      <w:r>
        <w:rPr/>
        <w:t>Near-RT</w:t>
      </w:r>
      <w:r>
        <w:rPr>
          <w:spacing w:val="-10"/>
        </w:rPr>
        <w:t> </w:t>
      </w:r>
      <w:r>
        <w:rPr/>
        <w:t>RIC</w:t>
      </w:r>
      <w:r>
        <w:rPr>
          <w:spacing w:val="-11"/>
        </w:rPr>
        <w:t> </w:t>
      </w:r>
      <w:r>
        <w:rPr/>
        <w:t>can</w:t>
      </w:r>
      <w:r>
        <w:rPr>
          <w:spacing w:val="-7"/>
        </w:rPr>
        <w:t> </w:t>
      </w:r>
      <w:r>
        <w:rPr/>
        <w:t>translate</w:t>
      </w:r>
      <w:r>
        <w:rPr>
          <w:spacing w:val="-12"/>
        </w:rPr>
        <w:t> </w:t>
      </w:r>
      <w:r>
        <w:rPr/>
        <w:t>an</w:t>
      </w:r>
      <w:r>
        <w:rPr>
          <w:spacing w:val="-7"/>
        </w:rPr>
        <w:t> </w:t>
      </w:r>
      <w:r>
        <w:rPr/>
        <w:t>A1</w:t>
      </w:r>
      <w:r>
        <w:rPr>
          <w:spacing w:val="-12"/>
        </w:rPr>
        <w:t> </w:t>
      </w:r>
      <w:r>
        <w:rPr/>
        <w:t>policy</w:t>
      </w:r>
      <w:r>
        <w:rPr>
          <w:spacing w:val="-7"/>
        </w:rPr>
        <w:t> </w:t>
      </w:r>
      <w:r>
        <w:rPr/>
        <w:t>(relatively</w:t>
      </w:r>
      <w:r>
        <w:rPr>
          <w:spacing w:val="-13"/>
        </w:rPr>
        <w:t> </w:t>
      </w:r>
      <w:r>
        <w:rPr/>
        <w:t>static</w:t>
      </w:r>
      <w:r>
        <w:rPr>
          <w:spacing w:val="-6"/>
        </w:rPr>
        <w:t> </w:t>
      </w:r>
      <w:r>
        <w:rPr/>
        <w:t>targets)</w:t>
      </w:r>
      <w:r>
        <w:rPr>
          <w:spacing w:val="-9"/>
        </w:rPr>
        <w:t> </w:t>
      </w:r>
      <w:r>
        <w:rPr/>
        <w:t>into</w:t>
      </w:r>
      <w:r>
        <w:rPr>
          <w:spacing w:val="-13"/>
        </w:rPr>
        <w:t> </w:t>
      </w:r>
      <w:r>
        <w:rPr/>
        <w:t>a</w:t>
      </w:r>
      <w:r>
        <w:rPr>
          <w:spacing w:val="-6"/>
        </w:rPr>
        <w:t> </w:t>
      </w:r>
      <w:r>
        <w:rPr/>
        <w:t>flexible selection of controls over E2 (e.g., PRB control, access control) by taking into account the runtime status in the Near-RT RIC. Therefore, it is required to specify those measurement parameters as possible as needed over E2 interface.</w:t>
      </w:r>
    </w:p>
    <w:p>
      <w:pPr>
        <w:pStyle w:val="BodyText"/>
        <w:spacing w:line="276" w:lineRule="auto" w:before="162"/>
        <w:ind w:left="230" w:right="223"/>
        <w:jc w:val="both"/>
      </w:pPr>
      <w:r>
        <w:rPr/>
        <w:t>The examples</w:t>
      </w:r>
      <w:r>
        <w:rPr>
          <w:spacing w:val="-1"/>
        </w:rPr>
        <w:t> </w:t>
      </w:r>
      <w:r>
        <w:rPr/>
        <w:t>of cell-level, UE-level,</w:t>
      </w:r>
      <w:r>
        <w:rPr>
          <w:spacing w:val="-3"/>
        </w:rPr>
        <w:t> </w:t>
      </w:r>
      <w:r>
        <w:rPr/>
        <w:t>and slice-level measurement information identified as required are listed</w:t>
      </w:r>
      <w:r>
        <w:rPr>
          <w:spacing w:val="-3"/>
        </w:rPr>
        <w:t> </w:t>
      </w:r>
      <w:r>
        <w:rPr/>
        <w:t>in table</w:t>
      </w:r>
      <w:r>
        <w:rPr>
          <w:spacing w:val="-1"/>
        </w:rPr>
        <w:t> </w:t>
      </w:r>
      <w:r>
        <w:rPr/>
        <w:t>4.3.4.3- 1 below.</w:t>
      </w:r>
    </w:p>
    <w:p>
      <w:pPr>
        <w:pStyle w:val="BodyText"/>
        <w:spacing w:before="31"/>
      </w:pPr>
    </w:p>
    <w:p>
      <w:pPr>
        <w:pStyle w:val="Heading6"/>
      </w:pPr>
      <w:r>
        <w:rPr/>
        <w:t>Table</w:t>
      </w:r>
      <w:r>
        <w:rPr>
          <w:spacing w:val="-12"/>
        </w:rPr>
        <w:t> </w:t>
      </w:r>
      <w:r>
        <w:rPr/>
        <w:t>4.3.4.3-1:</w:t>
      </w:r>
      <w:r>
        <w:rPr>
          <w:spacing w:val="-11"/>
        </w:rPr>
        <w:t> </w:t>
      </w:r>
      <w:r>
        <w:rPr/>
        <w:t>Measurements</w:t>
      </w:r>
      <w:r>
        <w:rPr>
          <w:spacing w:val="-12"/>
        </w:rPr>
        <w:t> </w:t>
      </w:r>
      <w:r>
        <w:rPr/>
        <w:t>from</w:t>
      </w:r>
      <w:r>
        <w:rPr>
          <w:spacing w:val="-8"/>
        </w:rPr>
        <w:t> </w:t>
      </w:r>
      <w:r>
        <w:rPr/>
        <w:t>E2</w:t>
      </w:r>
      <w:r>
        <w:rPr>
          <w:spacing w:val="-5"/>
        </w:rPr>
        <w:t> </w:t>
      </w:r>
      <w:r>
        <w:rPr>
          <w:spacing w:val="-4"/>
        </w:rPr>
        <w:t>nodes</w:t>
      </w:r>
    </w:p>
    <w:p>
      <w:pPr>
        <w:spacing w:line="240" w:lineRule="auto" w:before="5" w:after="1"/>
        <w:rPr>
          <w:b/>
          <w:sz w:val="15"/>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1"/>
        <w:gridCol w:w="1711"/>
        <w:gridCol w:w="6573"/>
      </w:tblGrid>
      <w:tr>
        <w:trPr>
          <w:trHeight w:val="495" w:hRule="atLeast"/>
        </w:trPr>
        <w:tc>
          <w:tcPr>
            <w:tcW w:w="2902" w:type="dxa"/>
            <w:gridSpan w:val="2"/>
            <w:shd w:val="clear" w:color="auto" w:fill="D9D9D9"/>
          </w:tcPr>
          <w:p>
            <w:pPr>
              <w:pStyle w:val="TableParagraph"/>
              <w:spacing w:before="1"/>
              <w:ind w:left="635"/>
              <w:rPr>
                <w:b/>
                <w:sz w:val="18"/>
              </w:rPr>
            </w:pPr>
            <w:r>
              <w:rPr>
                <w:b/>
                <w:sz w:val="18"/>
              </w:rPr>
              <w:t>Measurement</w:t>
            </w:r>
            <w:r>
              <w:rPr>
                <w:b/>
                <w:spacing w:val="-3"/>
                <w:sz w:val="18"/>
              </w:rPr>
              <w:t> </w:t>
            </w:r>
            <w:r>
              <w:rPr>
                <w:b/>
                <w:spacing w:val="-4"/>
                <w:sz w:val="18"/>
              </w:rPr>
              <w:t>Type</w:t>
            </w:r>
          </w:p>
        </w:tc>
        <w:tc>
          <w:tcPr>
            <w:tcW w:w="6573" w:type="dxa"/>
            <w:shd w:val="clear" w:color="auto" w:fill="D9D9D9"/>
          </w:tcPr>
          <w:p>
            <w:pPr>
              <w:pStyle w:val="TableParagraph"/>
              <w:spacing w:before="1"/>
              <w:jc w:val="center"/>
              <w:rPr>
                <w:b/>
                <w:sz w:val="18"/>
              </w:rPr>
            </w:pPr>
            <w:r>
              <w:rPr>
                <w:b/>
                <w:sz w:val="18"/>
              </w:rPr>
              <w:t>Measurement</w:t>
            </w:r>
            <w:r>
              <w:rPr>
                <w:b/>
                <w:spacing w:val="-1"/>
                <w:sz w:val="18"/>
              </w:rPr>
              <w:t> </w:t>
            </w:r>
            <w:r>
              <w:rPr>
                <w:b/>
                <w:spacing w:val="-2"/>
                <w:sz w:val="18"/>
              </w:rPr>
              <w:t>Examples</w:t>
            </w:r>
          </w:p>
        </w:tc>
      </w:tr>
      <w:tr>
        <w:trPr>
          <w:trHeight w:val="5081" w:hRule="atLeast"/>
        </w:trPr>
        <w:tc>
          <w:tcPr>
            <w:tcW w:w="1191"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55"/>
              <w:rPr>
                <w:b/>
                <w:sz w:val="18"/>
              </w:rPr>
            </w:pPr>
          </w:p>
          <w:p>
            <w:pPr>
              <w:pStyle w:val="TableParagraph"/>
              <w:ind w:left="225"/>
              <w:rPr>
                <w:sz w:val="18"/>
              </w:rPr>
            </w:pPr>
            <w:r>
              <w:rPr>
                <w:spacing w:val="-2"/>
                <w:sz w:val="18"/>
              </w:rPr>
              <w:t>Cell-level</w:t>
            </w:r>
          </w:p>
        </w:tc>
        <w:tc>
          <w:tcPr>
            <w:tcW w:w="1711"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55"/>
              <w:rPr>
                <w:b/>
                <w:sz w:val="18"/>
              </w:rPr>
            </w:pPr>
          </w:p>
          <w:p>
            <w:pPr>
              <w:pStyle w:val="TableParagraph"/>
              <w:ind w:right="1"/>
              <w:jc w:val="center"/>
              <w:rPr>
                <w:sz w:val="18"/>
              </w:rPr>
            </w:pPr>
            <w:r>
              <w:rPr>
                <w:spacing w:val="-5"/>
                <w:sz w:val="18"/>
              </w:rPr>
              <w:t>L2</w:t>
            </w:r>
          </w:p>
        </w:tc>
        <w:tc>
          <w:tcPr>
            <w:tcW w:w="6573" w:type="dxa"/>
          </w:tcPr>
          <w:p>
            <w:pPr>
              <w:pStyle w:val="TableParagraph"/>
              <w:numPr>
                <w:ilvl w:val="0"/>
                <w:numId w:val="35"/>
              </w:numPr>
              <w:tabs>
                <w:tab w:pos="302" w:val="left" w:leader="none"/>
              </w:tabs>
              <w:spacing w:line="261" w:lineRule="auto" w:before="1" w:after="0"/>
              <w:ind w:left="104" w:right="264" w:firstLine="0"/>
              <w:jc w:val="left"/>
              <w:rPr>
                <w:sz w:val="18"/>
              </w:rPr>
            </w:pPr>
            <w:r>
              <w:rPr>
                <w:b/>
                <w:sz w:val="18"/>
              </w:rPr>
              <w:t>DL/UL</w:t>
            </w:r>
            <w:r>
              <w:rPr>
                <w:b/>
                <w:spacing w:val="-4"/>
                <w:sz w:val="18"/>
              </w:rPr>
              <w:t> </w:t>
            </w:r>
            <w:r>
              <w:rPr>
                <w:b/>
                <w:sz w:val="18"/>
              </w:rPr>
              <w:t>Total</w:t>
            </w:r>
            <w:r>
              <w:rPr>
                <w:b/>
                <w:spacing w:val="-4"/>
                <w:sz w:val="18"/>
              </w:rPr>
              <w:t> </w:t>
            </w:r>
            <w:r>
              <w:rPr>
                <w:b/>
                <w:sz w:val="18"/>
              </w:rPr>
              <w:t>PRB</w:t>
            </w:r>
            <w:r>
              <w:rPr>
                <w:b/>
                <w:spacing w:val="-4"/>
                <w:sz w:val="18"/>
              </w:rPr>
              <w:t> </w:t>
            </w:r>
            <w:r>
              <w:rPr>
                <w:b/>
                <w:sz w:val="18"/>
              </w:rPr>
              <w:t>usage</w:t>
            </w:r>
            <w:r>
              <w:rPr>
                <w:b/>
                <w:spacing w:val="-2"/>
                <w:sz w:val="18"/>
              </w:rPr>
              <w:t> </w:t>
            </w:r>
            <w:r>
              <w:rPr>
                <w:sz w:val="18"/>
              </w:rPr>
              <w:t>(available</w:t>
            </w:r>
            <w:r>
              <w:rPr>
                <w:spacing w:val="-3"/>
                <w:sz w:val="18"/>
              </w:rPr>
              <w:t> </w:t>
            </w:r>
            <w:r>
              <w:rPr>
                <w:sz w:val="18"/>
              </w:rPr>
              <w:t>at</w:t>
            </w:r>
            <w:r>
              <w:rPr>
                <w:spacing w:val="-4"/>
                <w:sz w:val="18"/>
              </w:rPr>
              <w:t> </w:t>
            </w:r>
            <w:r>
              <w:rPr>
                <w:sz w:val="18"/>
              </w:rPr>
              <w:t>DU;</w:t>
            </w:r>
            <w:r>
              <w:rPr>
                <w:spacing w:val="-3"/>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2"/>
                <w:sz w:val="18"/>
              </w:rPr>
              <w:t> </w:t>
            </w:r>
            <w:r>
              <w:rPr>
                <w:sz w:val="18"/>
              </w:rPr>
              <w:t>TS</w:t>
            </w:r>
            <w:r>
              <w:rPr>
                <w:spacing w:val="-4"/>
                <w:sz w:val="18"/>
              </w:rPr>
              <w:t> </w:t>
            </w:r>
            <w:r>
              <w:rPr>
                <w:sz w:val="18"/>
              </w:rPr>
              <w:t>28.552 [6], clauses 5.1.1.2.1 and 5.1.1.2.2 and in 3GPP TS 32.425 [7], clauses 4.5.3</w:t>
            </w:r>
          </w:p>
          <w:p>
            <w:pPr>
              <w:pStyle w:val="TableParagraph"/>
              <w:spacing w:line="201" w:lineRule="exact"/>
              <w:ind w:left="104"/>
              <w:rPr>
                <w:sz w:val="18"/>
              </w:rPr>
            </w:pPr>
            <w:r>
              <w:rPr>
                <w:sz w:val="18"/>
              </w:rPr>
              <w:t>and</w:t>
            </w:r>
            <w:r>
              <w:rPr>
                <w:spacing w:val="-3"/>
                <w:sz w:val="18"/>
              </w:rPr>
              <w:t> </w:t>
            </w:r>
            <w:r>
              <w:rPr>
                <w:spacing w:val="-2"/>
                <w:sz w:val="18"/>
              </w:rPr>
              <w:t>4.5.4)</w:t>
            </w:r>
          </w:p>
          <w:p>
            <w:pPr>
              <w:pStyle w:val="TableParagraph"/>
              <w:numPr>
                <w:ilvl w:val="0"/>
                <w:numId w:val="35"/>
              </w:numPr>
              <w:tabs>
                <w:tab w:pos="302" w:val="left" w:leader="none"/>
              </w:tabs>
              <w:spacing w:line="254" w:lineRule="auto" w:before="13" w:after="0"/>
              <w:ind w:left="104" w:right="332" w:firstLine="0"/>
              <w:jc w:val="left"/>
              <w:rPr>
                <w:sz w:val="18"/>
              </w:rPr>
            </w:pPr>
            <w:r>
              <w:rPr>
                <w:b/>
                <w:sz w:val="18"/>
              </w:rPr>
              <w:t>Distribution of DL/UL Total PRB usage </w:t>
            </w:r>
            <w:r>
              <w:rPr>
                <w:sz w:val="18"/>
              </w:rPr>
              <w:t>(available at DU; as</w:t>
            </w:r>
            <w:r>
              <w:rPr>
                <w:spacing w:val="-3"/>
                <w:sz w:val="18"/>
              </w:rPr>
              <w:t> </w:t>
            </w:r>
            <w:r>
              <w:rPr>
                <w:sz w:val="18"/>
              </w:rPr>
              <w:t>specified in 3GPP</w:t>
            </w:r>
            <w:r>
              <w:rPr>
                <w:spacing w:val="-3"/>
                <w:sz w:val="18"/>
              </w:rPr>
              <w:t> </w:t>
            </w:r>
            <w:r>
              <w:rPr>
                <w:sz w:val="18"/>
              </w:rPr>
              <w:t>TS</w:t>
            </w:r>
            <w:r>
              <w:rPr>
                <w:spacing w:val="-4"/>
                <w:sz w:val="18"/>
              </w:rPr>
              <w:t> </w:t>
            </w:r>
            <w:r>
              <w:rPr>
                <w:sz w:val="18"/>
              </w:rPr>
              <w:t>28.552</w:t>
            </w:r>
            <w:r>
              <w:rPr>
                <w:spacing w:val="-4"/>
                <w:sz w:val="18"/>
              </w:rPr>
              <w:t> </w:t>
            </w:r>
            <w:r>
              <w:rPr>
                <w:sz w:val="18"/>
              </w:rPr>
              <w:t>[6],</w:t>
            </w:r>
            <w:r>
              <w:rPr>
                <w:spacing w:val="-4"/>
                <w:sz w:val="18"/>
              </w:rPr>
              <w:t> </w:t>
            </w:r>
            <w:r>
              <w:rPr>
                <w:sz w:val="18"/>
              </w:rPr>
              <w:t>clauses</w:t>
            </w:r>
            <w:r>
              <w:rPr>
                <w:spacing w:val="-3"/>
                <w:sz w:val="18"/>
              </w:rPr>
              <w:t> </w:t>
            </w:r>
            <w:r>
              <w:rPr>
                <w:sz w:val="18"/>
              </w:rPr>
              <w:t>5.1.1.2.3</w:t>
            </w:r>
            <w:r>
              <w:rPr>
                <w:spacing w:val="-4"/>
                <w:sz w:val="18"/>
              </w:rPr>
              <w:t> </w:t>
            </w:r>
            <w:r>
              <w:rPr>
                <w:sz w:val="18"/>
              </w:rPr>
              <w:t>and</w:t>
            </w:r>
            <w:r>
              <w:rPr>
                <w:spacing w:val="-4"/>
                <w:sz w:val="18"/>
              </w:rPr>
              <w:t> </w:t>
            </w:r>
            <w:r>
              <w:rPr>
                <w:sz w:val="18"/>
              </w:rPr>
              <w:t>5.1.1.2.4</w:t>
            </w:r>
            <w:r>
              <w:rPr>
                <w:spacing w:val="-4"/>
                <w:sz w:val="18"/>
              </w:rPr>
              <w:t> </w:t>
            </w:r>
            <w:r>
              <w:rPr>
                <w:sz w:val="18"/>
              </w:rPr>
              <w:t>and</w:t>
            </w:r>
            <w:r>
              <w:rPr>
                <w:spacing w:val="-4"/>
                <w:sz w:val="18"/>
              </w:rPr>
              <w:t> </w:t>
            </w:r>
            <w:r>
              <w:rPr>
                <w:sz w:val="18"/>
              </w:rPr>
              <w:t>in</w:t>
            </w:r>
            <w:r>
              <w:rPr>
                <w:spacing w:val="-4"/>
                <w:sz w:val="18"/>
              </w:rPr>
              <w:t> </w:t>
            </w:r>
            <w:r>
              <w:rPr>
                <w:sz w:val="18"/>
              </w:rPr>
              <w:t>3GPP</w:t>
            </w:r>
            <w:r>
              <w:rPr>
                <w:spacing w:val="-4"/>
                <w:sz w:val="18"/>
              </w:rPr>
              <w:t> </w:t>
            </w:r>
            <w:r>
              <w:rPr>
                <w:sz w:val="18"/>
              </w:rPr>
              <w:t>TS</w:t>
            </w:r>
            <w:r>
              <w:rPr>
                <w:spacing w:val="-4"/>
                <w:sz w:val="18"/>
              </w:rPr>
              <w:t> </w:t>
            </w:r>
            <w:r>
              <w:rPr>
                <w:sz w:val="18"/>
              </w:rPr>
              <w:t>32.425</w:t>
            </w:r>
          </w:p>
          <w:p>
            <w:pPr>
              <w:pStyle w:val="TableParagraph"/>
              <w:spacing w:before="1"/>
              <w:ind w:left="104"/>
              <w:rPr>
                <w:sz w:val="18"/>
              </w:rPr>
            </w:pPr>
            <w:r>
              <w:rPr>
                <w:sz w:val="18"/>
              </w:rPr>
              <w:t>[7],</w:t>
            </w:r>
            <w:r>
              <w:rPr>
                <w:spacing w:val="-5"/>
                <w:sz w:val="18"/>
              </w:rPr>
              <w:t> </w:t>
            </w:r>
            <w:r>
              <w:rPr>
                <w:sz w:val="18"/>
              </w:rPr>
              <w:t>clauses</w:t>
            </w:r>
            <w:r>
              <w:rPr>
                <w:spacing w:val="-5"/>
                <w:sz w:val="18"/>
              </w:rPr>
              <w:t> </w:t>
            </w:r>
            <w:r>
              <w:rPr>
                <w:sz w:val="18"/>
              </w:rPr>
              <w:t>4.5.10</w:t>
            </w:r>
            <w:r>
              <w:rPr>
                <w:spacing w:val="-5"/>
                <w:sz w:val="18"/>
              </w:rPr>
              <w:t> </w:t>
            </w:r>
            <w:r>
              <w:rPr>
                <w:sz w:val="18"/>
              </w:rPr>
              <w:t>and</w:t>
            </w:r>
            <w:r>
              <w:rPr>
                <w:spacing w:val="-5"/>
                <w:sz w:val="18"/>
              </w:rPr>
              <w:t> </w:t>
            </w:r>
            <w:r>
              <w:rPr>
                <w:spacing w:val="-2"/>
                <w:sz w:val="18"/>
              </w:rPr>
              <w:t>4.5.11)</w:t>
            </w:r>
          </w:p>
          <w:p>
            <w:pPr>
              <w:pStyle w:val="TableParagraph"/>
              <w:numPr>
                <w:ilvl w:val="0"/>
                <w:numId w:val="36"/>
              </w:numPr>
              <w:tabs>
                <w:tab w:pos="302" w:val="left" w:leader="none"/>
              </w:tabs>
              <w:spacing w:line="256" w:lineRule="auto" w:before="13" w:after="0"/>
              <w:ind w:left="104" w:right="589" w:firstLine="0"/>
              <w:jc w:val="left"/>
              <w:rPr>
                <w:sz w:val="18"/>
              </w:rPr>
            </w:pPr>
            <w:r>
              <w:rPr>
                <w:b/>
                <w:sz w:val="18"/>
              </w:rPr>
              <w:t>DL/UL PRB used for data traffic </w:t>
            </w:r>
            <w:r>
              <w:rPr>
                <w:sz w:val="18"/>
              </w:rPr>
              <w:t>(available at DU; optionally split into subcounters per QoS level (mapped 5QI or QCI in NR option 3) and subcounters</w:t>
            </w:r>
            <w:r>
              <w:rPr>
                <w:spacing w:val="-3"/>
                <w:sz w:val="18"/>
              </w:rPr>
              <w:t> </w:t>
            </w:r>
            <w:r>
              <w:rPr>
                <w:sz w:val="18"/>
              </w:rPr>
              <w:t>per</w:t>
            </w:r>
            <w:r>
              <w:rPr>
                <w:spacing w:val="-3"/>
                <w:sz w:val="18"/>
              </w:rPr>
              <w:t> </w:t>
            </w:r>
            <w:r>
              <w:rPr>
                <w:sz w:val="18"/>
              </w:rPr>
              <w:t>supported</w:t>
            </w:r>
            <w:r>
              <w:rPr>
                <w:spacing w:val="-4"/>
                <w:sz w:val="18"/>
              </w:rPr>
              <w:t> </w:t>
            </w:r>
            <w:r>
              <w:rPr>
                <w:sz w:val="18"/>
              </w:rPr>
              <w:t>S-NSSAI,</w:t>
            </w:r>
            <w:r>
              <w:rPr>
                <w:spacing w:val="-4"/>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TS</w:t>
            </w:r>
            <w:r>
              <w:rPr>
                <w:spacing w:val="-3"/>
                <w:sz w:val="18"/>
              </w:rPr>
              <w:t> </w:t>
            </w:r>
            <w:r>
              <w:rPr>
                <w:sz w:val="18"/>
              </w:rPr>
              <w:t>28.552</w:t>
            </w:r>
            <w:r>
              <w:rPr>
                <w:spacing w:val="-3"/>
                <w:sz w:val="18"/>
              </w:rPr>
              <w:t> </w:t>
            </w:r>
            <w:r>
              <w:rPr>
                <w:sz w:val="18"/>
              </w:rPr>
              <w:t>[6], clauses 5.1.1.2.5 and 5.1.1.2.7)</w:t>
            </w:r>
          </w:p>
          <w:p>
            <w:pPr>
              <w:pStyle w:val="TableParagraph"/>
              <w:numPr>
                <w:ilvl w:val="0"/>
                <w:numId w:val="36"/>
              </w:numPr>
              <w:tabs>
                <w:tab w:pos="302" w:val="left" w:leader="none"/>
              </w:tabs>
              <w:spacing w:line="254" w:lineRule="auto" w:before="0" w:after="0"/>
              <w:ind w:left="104" w:right="624" w:firstLine="0"/>
              <w:jc w:val="left"/>
              <w:rPr>
                <w:sz w:val="18"/>
              </w:rPr>
            </w:pPr>
            <w:r>
              <w:rPr>
                <w:b/>
                <w:sz w:val="18"/>
              </w:rPr>
              <w:t>DL/UL</w:t>
            </w:r>
            <w:r>
              <w:rPr>
                <w:b/>
                <w:spacing w:val="-4"/>
                <w:sz w:val="18"/>
              </w:rPr>
              <w:t> </w:t>
            </w:r>
            <w:r>
              <w:rPr>
                <w:b/>
                <w:sz w:val="18"/>
              </w:rPr>
              <w:t>Total</w:t>
            </w:r>
            <w:r>
              <w:rPr>
                <w:b/>
                <w:spacing w:val="-4"/>
                <w:sz w:val="18"/>
              </w:rPr>
              <w:t> </w:t>
            </w:r>
            <w:r>
              <w:rPr>
                <w:b/>
                <w:sz w:val="18"/>
              </w:rPr>
              <w:t>available</w:t>
            </w:r>
            <w:r>
              <w:rPr>
                <w:b/>
                <w:spacing w:val="-4"/>
                <w:sz w:val="18"/>
              </w:rPr>
              <w:t> </w:t>
            </w:r>
            <w:r>
              <w:rPr>
                <w:b/>
                <w:sz w:val="18"/>
              </w:rPr>
              <w:t>PRB</w:t>
            </w:r>
            <w:r>
              <w:rPr>
                <w:b/>
                <w:spacing w:val="-2"/>
                <w:sz w:val="18"/>
              </w:rPr>
              <w:t> </w:t>
            </w:r>
            <w:r>
              <w:rPr>
                <w:sz w:val="18"/>
              </w:rPr>
              <w:t>(available</w:t>
            </w:r>
            <w:r>
              <w:rPr>
                <w:spacing w:val="-3"/>
                <w:sz w:val="18"/>
              </w:rPr>
              <w:t> </w:t>
            </w:r>
            <w:r>
              <w:rPr>
                <w:sz w:val="18"/>
              </w:rPr>
              <w:t>at</w:t>
            </w:r>
            <w:r>
              <w:rPr>
                <w:spacing w:val="-4"/>
                <w:sz w:val="18"/>
              </w:rPr>
              <w:t> </w:t>
            </w:r>
            <w:r>
              <w:rPr>
                <w:sz w:val="18"/>
              </w:rPr>
              <w:t>DU;</w:t>
            </w:r>
            <w:r>
              <w:rPr>
                <w:spacing w:val="-3"/>
                <w:sz w:val="18"/>
              </w:rPr>
              <w:t> </w:t>
            </w:r>
            <w:r>
              <w:rPr>
                <w:sz w:val="18"/>
              </w:rPr>
              <w:t>as</w:t>
            </w:r>
            <w:r>
              <w:rPr>
                <w:spacing w:val="-4"/>
                <w:sz w:val="18"/>
              </w:rPr>
              <w:t> </w:t>
            </w:r>
            <w:r>
              <w:rPr>
                <w:sz w:val="18"/>
              </w:rPr>
              <w:t>specified</w:t>
            </w:r>
            <w:r>
              <w:rPr>
                <w:spacing w:val="-4"/>
                <w:sz w:val="18"/>
              </w:rPr>
              <w:t> </w:t>
            </w:r>
            <w:r>
              <w:rPr>
                <w:sz w:val="18"/>
              </w:rPr>
              <w:t>in</w:t>
            </w:r>
            <w:r>
              <w:rPr>
                <w:spacing w:val="-8"/>
                <w:sz w:val="18"/>
              </w:rPr>
              <w:t> </w:t>
            </w:r>
            <w:r>
              <w:rPr>
                <w:sz w:val="18"/>
              </w:rPr>
              <w:t>3GPP</w:t>
            </w:r>
            <w:r>
              <w:rPr>
                <w:spacing w:val="-3"/>
                <w:sz w:val="18"/>
              </w:rPr>
              <w:t> </w:t>
            </w:r>
            <w:r>
              <w:rPr>
                <w:sz w:val="18"/>
              </w:rPr>
              <w:t>TS 28.552 [6], clauses 5.1.1.2.6 and 5.1.1.2.8)</w:t>
            </w:r>
          </w:p>
          <w:p>
            <w:pPr>
              <w:pStyle w:val="TableParagraph"/>
              <w:numPr>
                <w:ilvl w:val="0"/>
                <w:numId w:val="36"/>
              </w:numPr>
              <w:tabs>
                <w:tab w:pos="302" w:val="left" w:leader="none"/>
              </w:tabs>
              <w:spacing w:line="256" w:lineRule="auto" w:before="1" w:after="0"/>
              <w:ind w:left="104" w:right="414" w:firstLine="0"/>
              <w:jc w:val="left"/>
              <w:rPr>
                <w:sz w:val="18"/>
              </w:rPr>
            </w:pPr>
            <w:r>
              <w:rPr>
                <w:b/>
                <w:sz w:val="18"/>
              </w:rPr>
              <w:t>Average</w:t>
            </w:r>
            <w:r>
              <w:rPr>
                <w:b/>
                <w:spacing w:val="-4"/>
                <w:sz w:val="18"/>
              </w:rPr>
              <w:t> </w:t>
            </w:r>
            <w:r>
              <w:rPr>
                <w:b/>
                <w:sz w:val="18"/>
              </w:rPr>
              <w:t>DL</w:t>
            </w:r>
            <w:r>
              <w:rPr>
                <w:b/>
                <w:spacing w:val="-4"/>
                <w:sz w:val="18"/>
              </w:rPr>
              <w:t> </w:t>
            </w:r>
            <w:r>
              <w:rPr>
                <w:b/>
                <w:sz w:val="18"/>
              </w:rPr>
              <w:t>UE</w:t>
            </w:r>
            <w:r>
              <w:rPr>
                <w:b/>
                <w:spacing w:val="-4"/>
                <w:sz w:val="18"/>
              </w:rPr>
              <w:t> </w:t>
            </w:r>
            <w:r>
              <w:rPr>
                <w:b/>
                <w:sz w:val="18"/>
              </w:rPr>
              <w:t>throughput</w:t>
            </w:r>
            <w:r>
              <w:rPr>
                <w:b/>
                <w:spacing w:val="-4"/>
                <w:sz w:val="18"/>
              </w:rPr>
              <w:t> </w:t>
            </w:r>
            <w:r>
              <w:rPr>
                <w:b/>
                <w:sz w:val="18"/>
              </w:rPr>
              <w:t>in</w:t>
            </w:r>
            <w:r>
              <w:rPr>
                <w:b/>
                <w:spacing w:val="-4"/>
                <w:sz w:val="18"/>
              </w:rPr>
              <w:t> </w:t>
            </w:r>
            <w:r>
              <w:rPr>
                <w:b/>
                <w:sz w:val="18"/>
              </w:rPr>
              <w:t>gNB</w:t>
            </w:r>
            <w:r>
              <w:rPr>
                <w:b/>
                <w:spacing w:val="-1"/>
                <w:sz w:val="18"/>
              </w:rPr>
              <w:t> </w:t>
            </w:r>
            <w:r>
              <w:rPr>
                <w:sz w:val="18"/>
              </w:rPr>
              <w:t>(available</w:t>
            </w:r>
            <w:r>
              <w:rPr>
                <w:spacing w:val="-3"/>
                <w:sz w:val="18"/>
              </w:rPr>
              <w:t> </w:t>
            </w:r>
            <w:r>
              <w:rPr>
                <w:sz w:val="18"/>
              </w:rPr>
              <w:t>at</w:t>
            </w:r>
            <w:r>
              <w:rPr>
                <w:spacing w:val="-4"/>
                <w:sz w:val="18"/>
              </w:rPr>
              <w:t> </w:t>
            </w:r>
            <w:r>
              <w:rPr>
                <w:sz w:val="18"/>
              </w:rPr>
              <w:t>DU;</w:t>
            </w:r>
            <w:r>
              <w:rPr>
                <w:spacing w:val="-3"/>
                <w:sz w:val="18"/>
              </w:rPr>
              <w:t> </w:t>
            </w:r>
            <w:r>
              <w:rPr>
                <w:sz w:val="18"/>
              </w:rPr>
              <w:t>optionally</w:t>
            </w:r>
            <w:r>
              <w:rPr>
                <w:spacing w:val="-4"/>
                <w:sz w:val="18"/>
              </w:rPr>
              <w:t> </w:t>
            </w:r>
            <w:r>
              <w:rPr>
                <w:sz w:val="18"/>
              </w:rPr>
              <w:t>split</w:t>
            </w:r>
            <w:r>
              <w:rPr>
                <w:spacing w:val="-3"/>
                <w:sz w:val="18"/>
              </w:rPr>
              <w:t> </w:t>
            </w:r>
            <w:r>
              <w:rPr>
                <w:sz w:val="18"/>
              </w:rPr>
              <w:t>into subcounters per QoS level (mapped 5QI or QCI in NR option 3) and subcounters per supported S-NSSAI, as specified in 3GPP TS 28.552 [6], clause 5.1.1.3.1)</w:t>
            </w:r>
          </w:p>
          <w:p>
            <w:pPr>
              <w:pStyle w:val="TableParagraph"/>
              <w:numPr>
                <w:ilvl w:val="0"/>
                <w:numId w:val="36"/>
              </w:numPr>
              <w:tabs>
                <w:tab w:pos="302" w:val="left" w:leader="none"/>
              </w:tabs>
              <w:spacing w:line="254" w:lineRule="auto" w:before="0" w:after="0"/>
              <w:ind w:left="104" w:right="234" w:firstLine="0"/>
              <w:jc w:val="left"/>
              <w:rPr>
                <w:sz w:val="18"/>
              </w:rPr>
            </w:pPr>
            <w:r>
              <w:rPr>
                <w:b/>
                <w:sz w:val="18"/>
              </w:rPr>
              <w:t>Distribution</w:t>
            </w:r>
            <w:r>
              <w:rPr>
                <w:b/>
                <w:spacing w:val="-4"/>
                <w:sz w:val="18"/>
              </w:rPr>
              <w:t> </w:t>
            </w:r>
            <w:r>
              <w:rPr>
                <w:b/>
                <w:sz w:val="18"/>
              </w:rPr>
              <w:t>of</w:t>
            </w:r>
            <w:r>
              <w:rPr>
                <w:b/>
                <w:spacing w:val="-4"/>
                <w:sz w:val="18"/>
              </w:rPr>
              <w:t> </w:t>
            </w:r>
            <w:r>
              <w:rPr>
                <w:b/>
                <w:sz w:val="18"/>
              </w:rPr>
              <w:t>DL</w:t>
            </w:r>
            <w:r>
              <w:rPr>
                <w:b/>
                <w:spacing w:val="-4"/>
                <w:sz w:val="18"/>
              </w:rPr>
              <w:t> </w:t>
            </w:r>
            <w:r>
              <w:rPr>
                <w:b/>
                <w:sz w:val="18"/>
              </w:rPr>
              <w:t>UE</w:t>
            </w:r>
            <w:r>
              <w:rPr>
                <w:b/>
                <w:spacing w:val="-4"/>
                <w:sz w:val="18"/>
              </w:rPr>
              <w:t> </w:t>
            </w:r>
            <w:r>
              <w:rPr>
                <w:b/>
                <w:sz w:val="18"/>
              </w:rPr>
              <w:t>throughput</w:t>
            </w:r>
            <w:r>
              <w:rPr>
                <w:b/>
                <w:spacing w:val="-4"/>
                <w:sz w:val="18"/>
              </w:rPr>
              <w:t> </w:t>
            </w:r>
            <w:r>
              <w:rPr>
                <w:b/>
                <w:sz w:val="18"/>
              </w:rPr>
              <w:t>in</w:t>
            </w:r>
            <w:r>
              <w:rPr>
                <w:b/>
                <w:spacing w:val="-4"/>
                <w:sz w:val="18"/>
              </w:rPr>
              <w:t> </w:t>
            </w:r>
            <w:r>
              <w:rPr>
                <w:b/>
                <w:sz w:val="18"/>
              </w:rPr>
              <w:t>gNB</w:t>
            </w:r>
            <w:r>
              <w:rPr>
                <w:b/>
                <w:spacing w:val="-2"/>
                <w:sz w:val="18"/>
              </w:rPr>
              <w:t> </w:t>
            </w:r>
            <w:r>
              <w:rPr>
                <w:sz w:val="18"/>
              </w:rPr>
              <w:t>(available</w:t>
            </w:r>
            <w:r>
              <w:rPr>
                <w:spacing w:val="-3"/>
                <w:sz w:val="18"/>
              </w:rPr>
              <w:t> </w:t>
            </w:r>
            <w:r>
              <w:rPr>
                <w:sz w:val="18"/>
              </w:rPr>
              <w:t>at</w:t>
            </w:r>
            <w:r>
              <w:rPr>
                <w:spacing w:val="-4"/>
                <w:sz w:val="18"/>
              </w:rPr>
              <w:t> </w:t>
            </w:r>
            <w:r>
              <w:rPr>
                <w:sz w:val="18"/>
              </w:rPr>
              <w:t>DU;</w:t>
            </w:r>
            <w:r>
              <w:rPr>
                <w:spacing w:val="-3"/>
                <w:sz w:val="18"/>
              </w:rPr>
              <w:t> </w:t>
            </w:r>
            <w:r>
              <w:rPr>
                <w:sz w:val="18"/>
              </w:rPr>
              <w:t>optionally</w:t>
            </w:r>
            <w:r>
              <w:rPr>
                <w:spacing w:val="-4"/>
                <w:sz w:val="18"/>
              </w:rPr>
              <w:t> </w:t>
            </w:r>
            <w:r>
              <w:rPr>
                <w:sz w:val="18"/>
              </w:rPr>
              <w:t>split into subcounters per QoS level (mapped 5QI or QCI in NR option 3) and subcounters per supported S-NSSAI, as specified in 3GPP TS 28.552 [6], clause 5.1.1.3.2)</w:t>
            </w:r>
          </w:p>
          <w:p>
            <w:pPr>
              <w:pStyle w:val="TableParagraph"/>
              <w:numPr>
                <w:ilvl w:val="0"/>
                <w:numId w:val="36"/>
              </w:numPr>
              <w:tabs>
                <w:tab w:pos="302" w:val="left" w:leader="none"/>
              </w:tabs>
              <w:spacing w:line="220" w:lineRule="exact" w:before="0" w:after="0"/>
              <w:ind w:left="104" w:right="239" w:firstLine="0"/>
              <w:jc w:val="left"/>
              <w:rPr>
                <w:sz w:val="18"/>
              </w:rPr>
            </w:pPr>
            <w:r>
              <w:rPr>
                <w:b/>
                <w:sz w:val="18"/>
              </w:rPr>
              <w:t>Packet</w:t>
            </w:r>
            <w:r>
              <w:rPr>
                <w:b/>
                <w:spacing w:val="-4"/>
                <w:sz w:val="18"/>
              </w:rPr>
              <w:t> </w:t>
            </w:r>
            <w:r>
              <w:rPr>
                <w:b/>
                <w:sz w:val="18"/>
              </w:rPr>
              <w:t>Delay</w:t>
            </w:r>
            <w:r>
              <w:rPr>
                <w:b/>
                <w:spacing w:val="-3"/>
                <w:sz w:val="18"/>
              </w:rPr>
              <w:t> </w:t>
            </w:r>
            <w:r>
              <w:rPr>
                <w:sz w:val="18"/>
              </w:rPr>
              <w:t>(available</w:t>
            </w:r>
            <w:r>
              <w:rPr>
                <w:spacing w:val="-3"/>
                <w:sz w:val="18"/>
              </w:rPr>
              <w:t> </w:t>
            </w:r>
            <w:r>
              <w:rPr>
                <w:sz w:val="18"/>
              </w:rPr>
              <w:t>at</w:t>
            </w:r>
            <w:r>
              <w:rPr>
                <w:spacing w:val="-4"/>
                <w:sz w:val="18"/>
              </w:rPr>
              <w:t> </w:t>
            </w:r>
            <w:r>
              <w:rPr>
                <w:sz w:val="18"/>
              </w:rPr>
              <w:t>DU</w:t>
            </w:r>
            <w:r>
              <w:rPr>
                <w:spacing w:val="-3"/>
                <w:sz w:val="18"/>
              </w:rPr>
              <w:t> </w:t>
            </w:r>
            <w:r>
              <w:rPr>
                <w:sz w:val="18"/>
              </w:rPr>
              <w:t>and</w:t>
            </w:r>
            <w:r>
              <w:rPr>
                <w:spacing w:val="-4"/>
                <w:sz w:val="18"/>
              </w:rPr>
              <w:t> </w:t>
            </w:r>
            <w:r>
              <w:rPr>
                <w:sz w:val="18"/>
              </w:rPr>
              <w:t>CU-UP;</w:t>
            </w:r>
            <w:r>
              <w:rPr>
                <w:spacing w:val="-4"/>
                <w:sz w:val="18"/>
              </w:rPr>
              <w:t> </w:t>
            </w:r>
            <w:r>
              <w:rPr>
                <w:sz w:val="18"/>
              </w:rPr>
              <w:t>optionally</w:t>
            </w:r>
            <w:r>
              <w:rPr>
                <w:spacing w:val="-4"/>
                <w:sz w:val="18"/>
              </w:rPr>
              <w:t> </w:t>
            </w:r>
            <w:r>
              <w:rPr>
                <w:sz w:val="18"/>
              </w:rPr>
              <w:t>split</w:t>
            </w:r>
            <w:r>
              <w:rPr>
                <w:spacing w:val="-4"/>
                <w:sz w:val="18"/>
              </w:rPr>
              <w:t> </w:t>
            </w:r>
            <w:r>
              <w:rPr>
                <w:sz w:val="18"/>
              </w:rPr>
              <w:t>into</w:t>
            </w:r>
            <w:r>
              <w:rPr>
                <w:spacing w:val="-4"/>
                <w:sz w:val="18"/>
              </w:rPr>
              <w:t> </w:t>
            </w:r>
            <w:r>
              <w:rPr>
                <w:sz w:val="18"/>
              </w:rPr>
              <w:t>subcounters per QoS level (mapped 5QI or QCI in NR option 3) and subcounters per supported S-NSSAI, as specified in 3GPP TS 28.552 [6], clause 5.1.3.3)</w:t>
            </w:r>
          </w:p>
        </w:tc>
      </w:tr>
    </w:tbl>
    <w:p>
      <w:pPr>
        <w:spacing w:after="0" w:line="220" w:lineRule="exact"/>
        <w:jc w:val="left"/>
        <w:rPr>
          <w:sz w:val="18"/>
        </w:rPr>
        <w:sectPr>
          <w:pgSz w:w="11910" w:h="16840"/>
          <w:pgMar w:header="693" w:footer="696" w:top="1460" w:bottom="880" w:left="620" w:right="620"/>
        </w:sectPr>
      </w:pPr>
    </w:p>
    <w:p>
      <w:pPr>
        <w:spacing w:line="240" w:lineRule="auto" w:before="130" w:after="1"/>
        <w:rPr>
          <w:b/>
          <w:sz w:val="20"/>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1"/>
        <w:gridCol w:w="1711"/>
        <w:gridCol w:w="6573"/>
      </w:tblGrid>
      <w:tr>
        <w:trPr>
          <w:trHeight w:val="500" w:hRule="atLeast"/>
        </w:trPr>
        <w:tc>
          <w:tcPr>
            <w:tcW w:w="2902" w:type="dxa"/>
            <w:gridSpan w:val="2"/>
            <w:shd w:val="clear" w:color="auto" w:fill="D9D9D9"/>
          </w:tcPr>
          <w:p>
            <w:pPr>
              <w:pStyle w:val="TableParagraph"/>
              <w:spacing w:before="1"/>
              <w:ind w:left="635"/>
              <w:rPr>
                <w:b/>
                <w:sz w:val="18"/>
              </w:rPr>
            </w:pPr>
            <w:r>
              <w:rPr>
                <w:b/>
                <w:sz w:val="18"/>
              </w:rPr>
              <w:t>Measurement</w:t>
            </w:r>
            <w:r>
              <w:rPr>
                <w:b/>
                <w:spacing w:val="-3"/>
                <w:sz w:val="18"/>
              </w:rPr>
              <w:t> </w:t>
            </w:r>
            <w:r>
              <w:rPr>
                <w:b/>
                <w:spacing w:val="-4"/>
                <w:sz w:val="18"/>
              </w:rPr>
              <w:t>Type</w:t>
            </w:r>
          </w:p>
        </w:tc>
        <w:tc>
          <w:tcPr>
            <w:tcW w:w="6573" w:type="dxa"/>
            <w:shd w:val="clear" w:color="auto" w:fill="D9D9D9"/>
          </w:tcPr>
          <w:p>
            <w:pPr>
              <w:pStyle w:val="TableParagraph"/>
              <w:spacing w:before="1"/>
              <w:jc w:val="center"/>
              <w:rPr>
                <w:b/>
                <w:sz w:val="18"/>
              </w:rPr>
            </w:pPr>
            <w:r>
              <w:rPr>
                <w:b/>
                <w:sz w:val="18"/>
              </w:rPr>
              <w:t>Measurement</w:t>
            </w:r>
            <w:r>
              <w:rPr>
                <w:b/>
                <w:spacing w:val="-1"/>
                <w:sz w:val="18"/>
              </w:rPr>
              <w:t> </w:t>
            </w:r>
            <w:r>
              <w:rPr>
                <w:b/>
                <w:spacing w:val="-2"/>
                <w:sz w:val="18"/>
              </w:rPr>
              <w:t>Examples</w:t>
            </w:r>
          </w:p>
        </w:tc>
      </w:tr>
      <w:tr>
        <w:trPr>
          <w:trHeight w:val="7507" w:hRule="atLeast"/>
        </w:trPr>
        <w:tc>
          <w:tcPr>
            <w:tcW w:w="1191" w:type="dxa"/>
          </w:tcPr>
          <w:p>
            <w:pPr>
              <w:pStyle w:val="TableParagraph"/>
              <w:rPr>
                <w:rFonts w:ascii="Times New Roman"/>
                <w:sz w:val="16"/>
              </w:rPr>
            </w:pPr>
          </w:p>
        </w:tc>
        <w:tc>
          <w:tcPr>
            <w:tcW w:w="1711" w:type="dxa"/>
          </w:tcPr>
          <w:p>
            <w:pPr>
              <w:pStyle w:val="TableParagraph"/>
              <w:rPr>
                <w:rFonts w:ascii="Times New Roman"/>
                <w:sz w:val="16"/>
              </w:rPr>
            </w:pPr>
          </w:p>
        </w:tc>
        <w:tc>
          <w:tcPr>
            <w:tcW w:w="6573" w:type="dxa"/>
          </w:tcPr>
          <w:p>
            <w:pPr>
              <w:pStyle w:val="TableParagraph"/>
              <w:spacing w:line="254" w:lineRule="auto" w:before="1"/>
              <w:ind w:left="104" w:right="167"/>
              <w:rPr>
                <w:sz w:val="18"/>
              </w:rPr>
            </w:pPr>
            <w:r>
              <w:rPr>
                <w:b/>
                <w:sz w:val="18"/>
              </w:rPr>
              <w:t>8. DL/UL Cell PDCP SDU Data Volume </w:t>
            </w:r>
            <w:r>
              <w:rPr>
                <w:sz w:val="18"/>
              </w:rPr>
              <w:t>(available at CU-UP; per PLMN ID and</w:t>
            </w:r>
            <w:r>
              <w:rPr>
                <w:spacing w:val="-4"/>
                <w:sz w:val="18"/>
              </w:rPr>
              <w:t> </w:t>
            </w:r>
            <w:r>
              <w:rPr>
                <w:sz w:val="18"/>
              </w:rPr>
              <w:t>per</w:t>
            </w:r>
            <w:r>
              <w:rPr>
                <w:spacing w:val="-4"/>
                <w:sz w:val="18"/>
              </w:rPr>
              <w:t> </w:t>
            </w:r>
            <w:r>
              <w:rPr>
                <w:sz w:val="18"/>
              </w:rPr>
              <w:t>QoS</w:t>
            </w:r>
            <w:r>
              <w:rPr>
                <w:spacing w:val="-4"/>
                <w:sz w:val="18"/>
              </w:rPr>
              <w:t> </w:t>
            </w:r>
            <w:r>
              <w:rPr>
                <w:sz w:val="18"/>
              </w:rPr>
              <w:t>level</w:t>
            </w:r>
            <w:r>
              <w:rPr>
                <w:spacing w:val="-3"/>
                <w:sz w:val="18"/>
              </w:rPr>
              <w:t> </w:t>
            </w:r>
            <w:r>
              <w:rPr>
                <w:sz w:val="18"/>
              </w:rPr>
              <w:t>(mapped</w:t>
            </w:r>
            <w:r>
              <w:rPr>
                <w:spacing w:val="-4"/>
                <w:sz w:val="18"/>
              </w:rPr>
              <w:t> </w:t>
            </w:r>
            <w:r>
              <w:rPr>
                <w:sz w:val="18"/>
              </w:rPr>
              <w:t>5QI)</w:t>
            </w:r>
            <w:r>
              <w:rPr>
                <w:spacing w:val="-3"/>
                <w:sz w:val="18"/>
              </w:rPr>
              <w:t> </w:t>
            </w:r>
            <w:r>
              <w:rPr>
                <w:sz w:val="18"/>
              </w:rPr>
              <w:t>and</w:t>
            </w:r>
            <w:r>
              <w:rPr>
                <w:spacing w:val="-4"/>
                <w:sz w:val="18"/>
              </w:rPr>
              <w:t> </w:t>
            </w:r>
            <w:r>
              <w:rPr>
                <w:sz w:val="18"/>
              </w:rPr>
              <w:t>per</w:t>
            </w:r>
            <w:r>
              <w:rPr>
                <w:spacing w:val="-4"/>
                <w:sz w:val="18"/>
              </w:rPr>
              <w:t> </w:t>
            </w:r>
            <w:r>
              <w:rPr>
                <w:sz w:val="18"/>
              </w:rPr>
              <w:t>S-NSSAI,</w:t>
            </w:r>
            <w:r>
              <w:rPr>
                <w:spacing w:val="-3"/>
                <w:sz w:val="18"/>
              </w:rPr>
              <w:t> </w:t>
            </w:r>
            <w:r>
              <w:rPr>
                <w:sz w:val="18"/>
              </w:rPr>
              <w:t>as</w:t>
            </w:r>
            <w:r>
              <w:rPr>
                <w:spacing w:val="-3"/>
                <w:sz w:val="18"/>
              </w:rPr>
              <w:t> </w:t>
            </w:r>
            <w:r>
              <w:rPr>
                <w:sz w:val="18"/>
              </w:rPr>
              <w:t>specified in</w:t>
            </w:r>
            <w:r>
              <w:rPr>
                <w:spacing w:val="-3"/>
                <w:sz w:val="18"/>
              </w:rPr>
              <w:t> </w:t>
            </w:r>
            <w:r>
              <w:rPr>
                <w:sz w:val="18"/>
              </w:rPr>
              <w:t>3GPP</w:t>
            </w:r>
            <w:r>
              <w:rPr>
                <w:spacing w:val="-2"/>
                <w:sz w:val="18"/>
              </w:rPr>
              <w:t> </w:t>
            </w:r>
            <w:r>
              <w:rPr>
                <w:sz w:val="18"/>
              </w:rPr>
              <w:t>TS</w:t>
            </w:r>
          </w:p>
          <w:p>
            <w:pPr>
              <w:pStyle w:val="TableParagraph"/>
              <w:spacing w:line="254" w:lineRule="auto" w:before="1"/>
              <w:ind w:left="104" w:right="167"/>
              <w:rPr>
                <w:sz w:val="18"/>
              </w:rPr>
            </w:pPr>
            <w:r>
              <w:rPr>
                <w:sz w:val="18"/>
              </w:rPr>
              <w:t>28.552</w:t>
            </w:r>
            <w:r>
              <w:rPr>
                <w:spacing w:val="-4"/>
                <w:sz w:val="18"/>
              </w:rPr>
              <w:t> </w:t>
            </w:r>
            <w:r>
              <w:rPr>
                <w:sz w:val="18"/>
              </w:rPr>
              <w:t>[6],</w:t>
            </w:r>
            <w:r>
              <w:rPr>
                <w:spacing w:val="-4"/>
                <w:sz w:val="18"/>
              </w:rPr>
              <w:t> </w:t>
            </w:r>
            <w:r>
              <w:rPr>
                <w:sz w:val="18"/>
              </w:rPr>
              <w:t>clause</w:t>
            </w:r>
            <w:r>
              <w:rPr>
                <w:spacing w:val="-3"/>
                <w:sz w:val="18"/>
              </w:rPr>
              <w:t> </w:t>
            </w:r>
            <w:r>
              <w:rPr>
                <w:sz w:val="18"/>
              </w:rPr>
              <w:t>5.1.2.1</w:t>
            </w:r>
            <w:r>
              <w:rPr>
                <w:spacing w:val="-4"/>
                <w:sz w:val="18"/>
              </w:rPr>
              <w:t> </w:t>
            </w:r>
            <w:r>
              <w:rPr>
                <w:sz w:val="18"/>
              </w:rPr>
              <w:t>for</w:t>
            </w:r>
            <w:r>
              <w:rPr>
                <w:spacing w:val="-4"/>
                <w:sz w:val="18"/>
              </w:rPr>
              <w:t> </w:t>
            </w:r>
            <w:r>
              <w:rPr>
                <w:sz w:val="18"/>
              </w:rPr>
              <w:t>non-split</w:t>
            </w:r>
            <w:r>
              <w:rPr>
                <w:spacing w:val="-3"/>
                <w:sz w:val="18"/>
              </w:rPr>
              <w:t> </w:t>
            </w:r>
            <w:r>
              <w:rPr>
                <w:sz w:val="18"/>
              </w:rPr>
              <w:t>gNB,</w:t>
            </w:r>
            <w:r>
              <w:rPr>
                <w:spacing w:val="-3"/>
                <w:sz w:val="18"/>
              </w:rPr>
              <w:t> </w:t>
            </w:r>
            <w:r>
              <w:rPr>
                <w:sz w:val="18"/>
              </w:rPr>
              <w:t>clause</w:t>
            </w:r>
            <w:r>
              <w:rPr>
                <w:spacing w:val="-3"/>
                <w:sz w:val="18"/>
              </w:rPr>
              <w:t> </w:t>
            </w:r>
            <w:r>
              <w:rPr>
                <w:sz w:val="18"/>
              </w:rPr>
              <w:t>5.1.3.6.2</w:t>
            </w:r>
            <w:r>
              <w:rPr>
                <w:spacing w:val="-3"/>
                <w:sz w:val="18"/>
              </w:rPr>
              <w:t> </w:t>
            </w:r>
            <w:r>
              <w:rPr>
                <w:sz w:val="18"/>
              </w:rPr>
              <w:t>for split</w:t>
            </w:r>
            <w:r>
              <w:rPr>
                <w:spacing w:val="-3"/>
                <w:sz w:val="18"/>
              </w:rPr>
              <w:t> </w:t>
            </w:r>
            <w:r>
              <w:rPr>
                <w:sz w:val="18"/>
              </w:rPr>
              <w:t>gNB;</w:t>
            </w:r>
            <w:r>
              <w:rPr>
                <w:spacing w:val="-3"/>
                <w:sz w:val="18"/>
              </w:rPr>
              <w:t> </w:t>
            </w:r>
            <w:r>
              <w:rPr>
                <w:sz w:val="18"/>
              </w:rPr>
              <w:t>per PLMN ID and per E-RAB QoS profile (QCI, ARP and GBR), as specified in 3GPP TS 32.425 [7], clause 4.4.7)</w:t>
            </w:r>
          </w:p>
          <w:p>
            <w:pPr>
              <w:pStyle w:val="TableParagraph"/>
              <w:spacing w:line="256" w:lineRule="auto" w:before="2"/>
              <w:ind w:left="104" w:right="167"/>
              <w:rPr>
                <w:sz w:val="18"/>
              </w:rPr>
            </w:pPr>
            <w:r>
              <w:rPr>
                <w:b/>
                <w:sz w:val="18"/>
              </w:rPr>
              <w:t>9. Mean number of Active UEs in the DL/UL per cell </w:t>
            </w:r>
            <w:r>
              <w:rPr>
                <w:sz w:val="18"/>
              </w:rPr>
              <w:t>(available at DU; optionally split into subcounters per QoS level (mapped 5QI or QCI in NR option</w:t>
            </w:r>
            <w:r>
              <w:rPr>
                <w:spacing w:val="-4"/>
                <w:sz w:val="18"/>
              </w:rPr>
              <w:t> </w:t>
            </w:r>
            <w:r>
              <w:rPr>
                <w:sz w:val="18"/>
              </w:rPr>
              <w:t>3)</w:t>
            </w:r>
            <w:r>
              <w:rPr>
                <w:spacing w:val="-4"/>
                <w:sz w:val="18"/>
              </w:rPr>
              <w:t> </w:t>
            </w:r>
            <w:r>
              <w:rPr>
                <w:sz w:val="18"/>
              </w:rPr>
              <w:t>and</w:t>
            </w:r>
            <w:r>
              <w:rPr>
                <w:spacing w:val="-4"/>
                <w:sz w:val="18"/>
              </w:rPr>
              <w:t> </w:t>
            </w:r>
            <w:r>
              <w:rPr>
                <w:sz w:val="18"/>
              </w:rPr>
              <w:t>subcounters</w:t>
            </w:r>
            <w:r>
              <w:rPr>
                <w:spacing w:val="-4"/>
                <w:sz w:val="18"/>
              </w:rPr>
              <w:t> </w:t>
            </w:r>
            <w:r>
              <w:rPr>
                <w:sz w:val="18"/>
              </w:rPr>
              <w:t>per</w:t>
            </w:r>
            <w:r>
              <w:rPr>
                <w:spacing w:val="-4"/>
                <w:sz w:val="18"/>
              </w:rPr>
              <w:t> </w:t>
            </w:r>
            <w:r>
              <w:rPr>
                <w:sz w:val="18"/>
              </w:rPr>
              <w:t>supported</w:t>
            </w:r>
            <w:r>
              <w:rPr>
                <w:spacing w:val="-4"/>
                <w:sz w:val="18"/>
              </w:rPr>
              <w:t> </w:t>
            </w:r>
            <w:r>
              <w:rPr>
                <w:sz w:val="18"/>
              </w:rPr>
              <w:t>S-NSSAI,</w:t>
            </w:r>
            <w:r>
              <w:rPr>
                <w:spacing w:val="-4"/>
                <w:sz w:val="18"/>
              </w:rPr>
              <w:t> </w:t>
            </w:r>
            <w:r>
              <w:rPr>
                <w:sz w:val="18"/>
              </w:rPr>
              <w:t>as</w:t>
            </w:r>
            <w:r>
              <w:rPr>
                <w:spacing w:val="-4"/>
                <w:sz w:val="18"/>
              </w:rPr>
              <w:t> </w:t>
            </w:r>
            <w:r>
              <w:rPr>
                <w:sz w:val="18"/>
              </w:rPr>
              <w:t>specified in</w:t>
            </w:r>
            <w:r>
              <w:rPr>
                <w:spacing w:val="-4"/>
                <w:sz w:val="18"/>
              </w:rPr>
              <w:t> </w:t>
            </w:r>
            <w:r>
              <w:rPr>
                <w:sz w:val="18"/>
              </w:rPr>
              <w:t>3GPP</w:t>
            </w:r>
            <w:r>
              <w:rPr>
                <w:spacing w:val="-2"/>
                <w:sz w:val="18"/>
              </w:rPr>
              <w:t> </w:t>
            </w:r>
            <w:r>
              <w:rPr>
                <w:sz w:val="18"/>
              </w:rPr>
              <w:t>TS</w:t>
            </w:r>
          </w:p>
          <w:p>
            <w:pPr>
              <w:pStyle w:val="TableParagraph"/>
              <w:spacing w:before="1"/>
              <w:ind w:left="104"/>
              <w:rPr>
                <w:sz w:val="18"/>
              </w:rPr>
            </w:pPr>
            <w:r>
              <w:rPr>
                <w:sz w:val="18"/>
              </w:rPr>
              <w:t>28.552</w:t>
            </w:r>
            <w:r>
              <w:rPr>
                <w:spacing w:val="-7"/>
                <w:sz w:val="18"/>
              </w:rPr>
              <w:t> </w:t>
            </w:r>
            <w:r>
              <w:rPr>
                <w:sz w:val="18"/>
              </w:rPr>
              <w:t>[6],</w:t>
            </w:r>
            <w:r>
              <w:rPr>
                <w:spacing w:val="-7"/>
                <w:sz w:val="18"/>
              </w:rPr>
              <w:t> </w:t>
            </w:r>
            <w:r>
              <w:rPr>
                <w:sz w:val="18"/>
              </w:rPr>
              <w:t>clauses</w:t>
            </w:r>
            <w:r>
              <w:rPr>
                <w:spacing w:val="-6"/>
                <w:sz w:val="18"/>
              </w:rPr>
              <w:t> </w:t>
            </w:r>
            <w:r>
              <w:rPr>
                <w:sz w:val="18"/>
              </w:rPr>
              <w:t>5.1.1.23.1</w:t>
            </w:r>
            <w:r>
              <w:rPr>
                <w:spacing w:val="-7"/>
                <w:sz w:val="18"/>
              </w:rPr>
              <w:t> </w:t>
            </w:r>
            <w:r>
              <w:rPr>
                <w:sz w:val="18"/>
              </w:rPr>
              <w:t>and</w:t>
            </w:r>
            <w:r>
              <w:rPr>
                <w:spacing w:val="-7"/>
                <w:sz w:val="18"/>
              </w:rPr>
              <w:t> </w:t>
            </w:r>
            <w:r>
              <w:rPr>
                <w:spacing w:val="-2"/>
                <w:sz w:val="18"/>
              </w:rPr>
              <w:t>5.1.1.23.3)</w:t>
            </w:r>
          </w:p>
          <w:p>
            <w:pPr>
              <w:pStyle w:val="TableParagraph"/>
              <w:spacing w:line="254" w:lineRule="auto" w:before="13"/>
              <w:ind w:left="104" w:right="167"/>
              <w:rPr>
                <w:sz w:val="18"/>
              </w:rPr>
            </w:pPr>
            <w:r>
              <w:rPr>
                <w:b/>
                <w:sz w:val="18"/>
              </w:rPr>
              <w:t>10. Max number of Active UEs in the DL/UL per cell </w:t>
            </w:r>
            <w:r>
              <w:rPr>
                <w:sz w:val="18"/>
              </w:rPr>
              <w:t>(available at DU; optionally split into subcounters per QoS level (mapped 5QI or QCI in NR option</w:t>
            </w:r>
            <w:r>
              <w:rPr>
                <w:spacing w:val="-4"/>
                <w:sz w:val="18"/>
              </w:rPr>
              <w:t> </w:t>
            </w:r>
            <w:r>
              <w:rPr>
                <w:sz w:val="18"/>
              </w:rPr>
              <w:t>3)</w:t>
            </w:r>
            <w:r>
              <w:rPr>
                <w:spacing w:val="-4"/>
                <w:sz w:val="18"/>
              </w:rPr>
              <w:t> </w:t>
            </w:r>
            <w:r>
              <w:rPr>
                <w:sz w:val="18"/>
              </w:rPr>
              <w:t>and</w:t>
            </w:r>
            <w:r>
              <w:rPr>
                <w:spacing w:val="-4"/>
                <w:sz w:val="18"/>
              </w:rPr>
              <w:t> </w:t>
            </w:r>
            <w:r>
              <w:rPr>
                <w:sz w:val="18"/>
              </w:rPr>
              <w:t>subcounters</w:t>
            </w:r>
            <w:r>
              <w:rPr>
                <w:spacing w:val="-4"/>
                <w:sz w:val="18"/>
              </w:rPr>
              <w:t> </w:t>
            </w:r>
            <w:r>
              <w:rPr>
                <w:sz w:val="18"/>
              </w:rPr>
              <w:t>per</w:t>
            </w:r>
            <w:r>
              <w:rPr>
                <w:spacing w:val="-4"/>
                <w:sz w:val="18"/>
              </w:rPr>
              <w:t> </w:t>
            </w:r>
            <w:r>
              <w:rPr>
                <w:sz w:val="18"/>
              </w:rPr>
              <w:t>supported</w:t>
            </w:r>
            <w:r>
              <w:rPr>
                <w:spacing w:val="-4"/>
                <w:sz w:val="18"/>
              </w:rPr>
              <w:t> </w:t>
            </w:r>
            <w:r>
              <w:rPr>
                <w:sz w:val="18"/>
              </w:rPr>
              <w:t>S-NSSAI,</w:t>
            </w:r>
            <w:r>
              <w:rPr>
                <w:spacing w:val="-4"/>
                <w:sz w:val="18"/>
              </w:rPr>
              <w:t> </w:t>
            </w:r>
            <w:r>
              <w:rPr>
                <w:sz w:val="18"/>
              </w:rPr>
              <w:t>as</w:t>
            </w:r>
            <w:r>
              <w:rPr>
                <w:spacing w:val="-4"/>
                <w:sz w:val="18"/>
              </w:rPr>
              <w:t> </w:t>
            </w:r>
            <w:r>
              <w:rPr>
                <w:sz w:val="18"/>
              </w:rPr>
              <w:t>specified in</w:t>
            </w:r>
            <w:r>
              <w:rPr>
                <w:spacing w:val="-4"/>
                <w:sz w:val="18"/>
              </w:rPr>
              <w:t> </w:t>
            </w:r>
            <w:r>
              <w:rPr>
                <w:sz w:val="18"/>
              </w:rPr>
              <w:t>3GPP</w:t>
            </w:r>
            <w:r>
              <w:rPr>
                <w:spacing w:val="-2"/>
                <w:sz w:val="18"/>
              </w:rPr>
              <w:t> </w:t>
            </w:r>
            <w:r>
              <w:rPr>
                <w:sz w:val="18"/>
              </w:rPr>
              <w:t>TS</w:t>
            </w:r>
          </w:p>
          <w:p>
            <w:pPr>
              <w:pStyle w:val="TableParagraph"/>
              <w:spacing w:before="7"/>
              <w:ind w:left="104"/>
              <w:rPr>
                <w:sz w:val="18"/>
              </w:rPr>
            </w:pPr>
            <w:r>
              <w:rPr>
                <w:sz w:val="18"/>
              </w:rPr>
              <w:t>28.552</w:t>
            </w:r>
            <w:r>
              <w:rPr>
                <w:spacing w:val="-7"/>
                <w:sz w:val="18"/>
              </w:rPr>
              <w:t> </w:t>
            </w:r>
            <w:r>
              <w:rPr>
                <w:sz w:val="18"/>
              </w:rPr>
              <w:t>[6],</w:t>
            </w:r>
            <w:r>
              <w:rPr>
                <w:spacing w:val="-7"/>
                <w:sz w:val="18"/>
              </w:rPr>
              <w:t> </w:t>
            </w:r>
            <w:r>
              <w:rPr>
                <w:sz w:val="18"/>
              </w:rPr>
              <w:t>clauses</w:t>
            </w:r>
            <w:r>
              <w:rPr>
                <w:spacing w:val="-6"/>
                <w:sz w:val="18"/>
              </w:rPr>
              <w:t> </w:t>
            </w:r>
            <w:r>
              <w:rPr>
                <w:sz w:val="18"/>
              </w:rPr>
              <w:t>5.1.1.23.2</w:t>
            </w:r>
            <w:r>
              <w:rPr>
                <w:spacing w:val="-7"/>
                <w:sz w:val="18"/>
              </w:rPr>
              <w:t> </w:t>
            </w:r>
            <w:r>
              <w:rPr>
                <w:sz w:val="18"/>
              </w:rPr>
              <w:t>and</w:t>
            </w:r>
            <w:r>
              <w:rPr>
                <w:spacing w:val="-7"/>
                <w:sz w:val="18"/>
              </w:rPr>
              <w:t> </w:t>
            </w:r>
            <w:r>
              <w:rPr>
                <w:spacing w:val="-2"/>
                <w:sz w:val="18"/>
              </w:rPr>
              <w:t>5.1.1.23.4)</w:t>
            </w:r>
          </w:p>
          <w:p>
            <w:pPr>
              <w:pStyle w:val="TableParagraph"/>
              <w:numPr>
                <w:ilvl w:val="0"/>
                <w:numId w:val="37"/>
              </w:numPr>
              <w:tabs>
                <w:tab w:pos="401" w:val="left" w:leader="none"/>
              </w:tabs>
              <w:spacing w:line="254" w:lineRule="auto" w:before="13" w:after="0"/>
              <w:ind w:left="104" w:right="134" w:firstLine="0"/>
              <w:jc w:val="left"/>
              <w:rPr>
                <w:sz w:val="18"/>
              </w:rPr>
            </w:pPr>
            <w:r>
              <w:rPr>
                <w:b/>
                <w:sz w:val="18"/>
              </w:rPr>
              <w:t>Average</w:t>
            </w:r>
            <w:r>
              <w:rPr>
                <w:b/>
                <w:spacing w:val="-4"/>
                <w:sz w:val="18"/>
              </w:rPr>
              <w:t> </w:t>
            </w:r>
            <w:r>
              <w:rPr>
                <w:b/>
                <w:sz w:val="18"/>
              </w:rPr>
              <w:t>number</w:t>
            </w:r>
            <w:r>
              <w:rPr>
                <w:b/>
                <w:spacing w:val="-4"/>
                <w:sz w:val="18"/>
              </w:rPr>
              <w:t> </w:t>
            </w:r>
            <w:r>
              <w:rPr>
                <w:b/>
                <w:sz w:val="18"/>
              </w:rPr>
              <w:t>of</w:t>
            </w:r>
            <w:r>
              <w:rPr>
                <w:b/>
                <w:spacing w:val="-4"/>
                <w:sz w:val="18"/>
              </w:rPr>
              <w:t> </w:t>
            </w:r>
            <w:r>
              <w:rPr>
                <w:b/>
                <w:sz w:val="18"/>
              </w:rPr>
              <w:t>Active</w:t>
            </w:r>
            <w:r>
              <w:rPr>
                <w:b/>
                <w:spacing w:val="-4"/>
                <w:sz w:val="18"/>
              </w:rPr>
              <w:t> </w:t>
            </w:r>
            <w:r>
              <w:rPr>
                <w:b/>
                <w:sz w:val="18"/>
              </w:rPr>
              <w:t>UEs</w:t>
            </w:r>
            <w:r>
              <w:rPr>
                <w:b/>
                <w:spacing w:val="-1"/>
                <w:sz w:val="18"/>
              </w:rPr>
              <w:t> </w:t>
            </w:r>
            <w:r>
              <w:rPr>
                <w:sz w:val="18"/>
              </w:rPr>
              <w:t>(per</w:t>
            </w:r>
            <w:r>
              <w:rPr>
                <w:spacing w:val="-3"/>
                <w:sz w:val="18"/>
              </w:rPr>
              <w:t> </w:t>
            </w:r>
            <w:r>
              <w:rPr>
                <w:sz w:val="18"/>
              </w:rPr>
              <w:t>QCI,</w:t>
            </w:r>
            <w:r>
              <w:rPr>
                <w:spacing w:val="-3"/>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2"/>
                <w:sz w:val="18"/>
              </w:rPr>
              <w:t> </w:t>
            </w:r>
            <w:r>
              <w:rPr>
                <w:sz w:val="18"/>
              </w:rPr>
              <w:t>TS</w:t>
            </w:r>
            <w:r>
              <w:rPr>
                <w:spacing w:val="-3"/>
                <w:sz w:val="18"/>
              </w:rPr>
              <w:t> </w:t>
            </w:r>
            <w:r>
              <w:rPr>
                <w:sz w:val="18"/>
              </w:rPr>
              <w:t>32.425 [7], clause 4.4.2)</w:t>
            </w:r>
          </w:p>
          <w:p>
            <w:pPr>
              <w:pStyle w:val="TableParagraph"/>
              <w:numPr>
                <w:ilvl w:val="0"/>
                <w:numId w:val="37"/>
              </w:numPr>
              <w:tabs>
                <w:tab w:pos="401" w:val="left" w:leader="none"/>
              </w:tabs>
              <w:spacing w:line="254" w:lineRule="auto" w:before="1" w:after="0"/>
              <w:ind w:left="104" w:right="589" w:firstLine="0"/>
              <w:jc w:val="left"/>
              <w:rPr>
                <w:sz w:val="18"/>
              </w:rPr>
            </w:pPr>
            <w:r>
              <w:rPr>
                <w:b/>
                <w:sz w:val="18"/>
              </w:rPr>
              <w:t>Packet Loss Rate </w:t>
            </w:r>
            <w:r>
              <w:rPr>
                <w:sz w:val="18"/>
              </w:rPr>
              <w:t>(available at CU-UP or DU; optionally split into subcounters per QoS level (mapped 5QI or QCI in NR option 3) and subcounters</w:t>
            </w:r>
            <w:r>
              <w:rPr>
                <w:spacing w:val="-3"/>
                <w:sz w:val="18"/>
              </w:rPr>
              <w:t> </w:t>
            </w:r>
            <w:r>
              <w:rPr>
                <w:sz w:val="18"/>
              </w:rPr>
              <w:t>per</w:t>
            </w:r>
            <w:r>
              <w:rPr>
                <w:spacing w:val="-3"/>
                <w:sz w:val="18"/>
              </w:rPr>
              <w:t> </w:t>
            </w:r>
            <w:r>
              <w:rPr>
                <w:sz w:val="18"/>
              </w:rPr>
              <w:t>supported</w:t>
            </w:r>
            <w:r>
              <w:rPr>
                <w:spacing w:val="-4"/>
                <w:sz w:val="18"/>
              </w:rPr>
              <w:t> </w:t>
            </w:r>
            <w:r>
              <w:rPr>
                <w:sz w:val="18"/>
              </w:rPr>
              <w:t>S-NSSAI,</w:t>
            </w:r>
            <w:r>
              <w:rPr>
                <w:spacing w:val="-4"/>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TS</w:t>
            </w:r>
            <w:r>
              <w:rPr>
                <w:spacing w:val="-3"/>
                <w:sz w:val="18"/>
              </w:rPr>
              <w:t> </w:t>
            </w:r>
            <w:r>
              <w:rPr>
                <w:sz w:val="18"/>
              </w:rPr>
              <w:t>28.552</w:t>
            </w:r>
            <w:r>
              <w:rPr>
                <w:spacing w:val="-3"/>
                <w:sz w:val="18"/>
              </w:rPr>
              <w:t> </w:t>
            </w:r>
            <w:r>
              <w:rPr>
                <w:sz w:val="18"/>
              </w:rPr>
              <w:t>[6], clause 5.1.3.1)</w:t>
            </w:r>
          </w:p>
          <w:p>
            <w:pPr>
              <w:pStyle w:val="TableParagraph"/>
              <w:numPr>
                <w:ilvl w:val="0"/>
                <w:numId w:val="37"/>
              </w:numPr>
              <w:tabs>
                <w:tab w:pos="401" w:val="left" w:leader="none"/>
              </w:tabs>
              <w:spacing w:line="254" w:lineRule="auto" w:before="8" w:after="0"/>
              <w:ind w:left="104" w:right="404" w:firstLine="0"/>
              <w:jc w:val="left"/>
              <w:rPr>
                <w:sz w:val="18"/>
              </w:rPr>
            </w:pPr>
            <w:r>
              <w:rPr>
                <w:b/>
                <w:sz w:val="18"/>
              </w:rPr>
              <w:t>Packet</w:t>
            </w:r>
            <w:r>
              <w:rPr>
                <w:b/>
                <w:spacing w:val="-4"/>
                <w:sz w:val="18"/>
              </w:rPr>
              <w:t> </w:t>
            </w:r>
            <w:r>
              <w:rPr>
                <w:b/>
                <w:sz w:val="18"/>
              </w:rPr>
              <w:t>Loss</w:t>
            </w:r>
            <w:r>
              <w:rPr>
                <w:b/>
                <w:spacing w:val="-4"/>
                <w:sz w:val="18"/>
              </w:rPr>
              <w:t> </w:t>
            </w:r>
            <w:r>
              <w:rPr>
                <w:b/>
                <w:sz w:val="18"/>
              </w:rPr>
              <w:t>Rate</w:t>
            </w:r>
            <w:r>
              <w:rPr>
                <w:b/>
                <w:spacing w:val="-2"/>
                <w:sz w:val="18"/>
              </w:rPr>
              <w:t> </w:t>
            </w:r>
            <w:r>
              <w:rPr>
                <w:sz w:val="18"/>
              </w:rPr>
              <w:t>(per</w:t>
            </w:r>
            <w:r>
              <w:rPr>
                <w:spacing w:val="-3"/>
                <w:sz w:val="18"/>
              </w:rPr>
              <w:t> </w:t>
            </w:r>
            <w:r>
              <w:rPr>
                <w:sz w:val="18"/>
              </w:rPr>
              <w:t>QCI,</w:t>
            </w:r>
            <w:r>
              <w:rPr>
                <w:spacing w:val="-3"/>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TS</w:t>
            </w:r>
            <w:r>
              <w:rPr>
                <w:spacing w:val="-3"/>
                <w:sz w:val="18"/>
              </w:rPr>
              <w:t> </w:t>
            </w:r>
            <w:r>
              <w:rPr>
                <w:sz w:val="18"/>
              </w:rPr>
              <w:t>32.425</w:t>
            </w:r>
            <w:r>
              <w:rPr>
                <w:spacing w:val="-3"/>
                <w:sz w:val="18"/>
              </w:rPr>
              <w:t> </w:t>
            </w:r>
            <w:r>
              <w:rPr>
                <w:sz w:val="18"/>
              </w:rPr>
              <w:t>[7],</w:t>
            </w:r>
            <w:r>
              <w:rPr>
                <w:spacing w:val="-4"/>
                <w:sz w:val="18"/>
              </w:rPr>
              <w:t> </w:t>
            </w:r>
            <w:r>
              <w:rPr>
                <w:sz w:val="18"/>
              </w:rPr>
              <w:t>clause </w:t>
            </w:r>
            <w:r>
              <w:rPr>
                <w:spacing w:val="-2"/>
                <w:sz w:val="18"/>
              </w:rPr>
              <w:t>4.4.4)</w:t>
            </w:r>
          </w:p>
          <w:p>
            <w:pPr>
              <w:pStyle w:val="TableParagraph"/>
              <w:numPr>
                <w:ilvl w:val="0"/>
                <w:numId w:val="37"/>
              </w:numPr>
              <w:tabs>
                <w:tab w:pos="401" w:val="left" w:leader="none"/>
              </w:tabs>
              <w:spacing w:line="254" w:lineRule="auto" w:before="1" w:after="0"/>
              <w:ind w:left="104" w:right="589" w:firstLine="0"/>
              <w:jc w:val="left"/>
              <w:rPr>
                <w:sz w:val="18"/>
              </w:rPr>
            </w:pPr>
            <w:r>
              <w:rPr>
                <w:b/>
                <w:sz w:val="18"/>
              </w:rPr>
              <w:t>DL Packet Drop Rate </w:t>
            </w:r>
            <w:r>
              <w:rPr>
                <w:sz w:val="18"/>
              </w:rPr>
              <w:t>(available at CU-UP or DU; optionally split into subcounters per QoS level (mapped 5QI or QCI in NR option 3) and subcounters</w:t>
            </w:r>
            <w:r>
              <w:rPr>
                <w:spacing w:val="-3"/>
                <w:sz w:val="18"/>
              </w:rPr>
              <w:t> </w:t>
            </w:r>
            <w:r>
              <w:rPr>
                <w:sz w:val="18"/>
              </w:rPr>
              <w:t>per</w:t>
            </w:r>
            <w:r>
              <w:rPr>
                <w:spacing w:val="-3"/>
                <w:sz w:val="18"/>
              </w:rPr>
              <w:t> </w:t>
            </w:r>
            <w:r>
              <w:rPr>
                <w:sz w:val="18"/>
              </w:rPr>
              <w:t>supported</w:t>
            </w:r>
            <w:r>
              <w:rPr>
                <w:spacing w:val="-4"/>
                <w:sz w:val="18"/>
              </w:rPr>
              <w:t> </w:t>
            </w:r>
            <w:r>
              <w:rPr>
                <w:sz w:val="18"/>
              </w:rPr>
              <w:t>S-NSSAI,</w:t>
            </w:r>
            <w:r>
              <w:rPr>
                <w:spacing w:val="-4"/>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TS</w:t>
            </w:r>
            <w:r>
              <w:rPr>
                <w:spacing w:val="-3"/>
                <w:sz w:val="18"/>
              </w:rPr>
              <w:t> </w:t>
            </w:r>
            <w:r>
              <w:rPr>
                <w:sz w:val="18"/>
              </w:rPr>
              <w:t>28.552</w:t>
            </w:r>
            <w:r>
              <w:rPr>
                <w:spacing w:val="-3"/>
                <w:sz w:val="18"/>
              </w:rPr>
              <w:t> </w:t>
            </w:r>
            <w:r>
              <w:rPr>
                <w:sz w:val="18"/>
              </w:rPr>
              <w:t>[6], clause 5.1.3.2)</w:t>
            </w:r>
          </w:p>
          <w:p>
            <w:pPr>
              <w:pStyle w:val="TableParagraph"/>
              <w:numPr>
                <w:ilvl w:val="0"/>
                <w:numId w:val="37"/>
              </w:numPr>
              <w:tabs>
                <w:tab w:pos="401" w:val="left" w:leader="none"/>
              </w:tabs>
              <w:spacing w:line="254" w:lineRule="auto" w:before="8" w:after="0"/>
              <w:ind w:left="104" w:right="114" w:firstLine="0"/>
              <w:jc w:val="left"/>
              <w:rPr>
                <w:sz w:val="18"/>
              </w:rPr>
            </w:pPr>
            <w:r>
              <w:rPr>
                <w:b/>
                <w:sz w:val="18"/>
              </w:rPr>
              <w:t>DL</w:t>
            </w:r>
            <w:r>
              <w:rPr>
                <w:b/>
                <w:spacing w:val="-4"/>
                <w:sz w:val="18"/>
              </w:rPr>
              <w:t> </w:t>
            </w:r>
            <w:r>
              <w:rPr>
                <w:b/>
                <w:sz w:val="18"/>
              </w:rPr>
              <w:t>Packet</w:t>
            </w:r>
            <w:r>
              <w:rPr>
                <w:b/>
                <w:spacing w:val="-4"/>
                <w:sz w:val="18"/>
              </w:rPr>
              <w:t> </w:t>
            </w:r>
            <w:r>
              <w:rPr>
                <w:b/>
                <w:sz w:val="18"/>
              </w:rPr>
              <w:t>Drop</w:t>
            </w:r>
            <w:r>
              <w:rPr>
                <w:b/>
                <w:spacing w:val="-4"/>
                <w:sz w:val="18"/>
              </w:rPr>
              <w:t> </w:t>
            </w:r>
            <w:r>
              <w:rPr>
                <w:b/>
                <w:sz w:val="18"/>
              </w:rPr>
              <w:t>Rate</w:t>
            </w:r>
            <w:r>
              <w:rPr>
                <w:b/>
                <w:spacing w:val="-2"/>
                <w:sz w:val="18"/>
              </w:rPr>
              <w:t> </w:t>
            </w:r>
            <w:r>
              <w:rPr>
                <w:sz w:val="18"/>
              </w:rPr>
              <w:t>(per</w:t>
            </w:r>
            <w:r>
              <w:rPr>
                <w:spacing w:val="-3"/>
                <w:sz w:val="18"/>
              </w:rPr>
              <w:t> </w:t>
            </w:r>
            <w:r>
              <w:rPr>
                <w:sz w:val="18"/>
              </w:rPr>
              <w:t>QCI,</w:t>
            </w:r>
            <w:r>
              <w:rPr>
                <w:spacing w:val="-3"/>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TS</w:t>
            </w:r>
            <w:r>
              <w:rPr>
                <w:spacing w:val="-3"/>
                <w:sz w:val="18"/>
              </w:rPr>
              <w:t> </w:t>
            </w:r>
            <w:r>
              <w:rPr>
                <w:sz w:val="18"/>
              </w:rPr>
              <w:t>32.425</w:t>
            </w:r>
            <w:r>
              <w:rPr>
                <w:spacing w:val="-3"/>
                <w:sz w:val="18"/>
              </w:rPr>
              <w:t> </w:t>
            </w:r>
            <w:r>
              <w:rPr>
                <w:sz w:val="18"/>
              </w:rPr>
              <w:t>[7],</w:t>
            </w:r>
            <w:r>
              <w:rPr>
                <w:spacing w:val="-4"/>
                <w:sz w:val="18"/>
              </w:rPr>
              <w:t> </w:t>
            </w:r>
            <w:r>
              <w:rPr>
                <w:sz w:val="18"/>
              </w:rPr>
              <w:t>clause </w:t>
            </w:r>
            <w:r>
              <w:rPr>
                <w:spacing w:val="-2"/>
                <w:sz w:val="18"/>
              </w:rPr>
              <w:t>4.4.3.2)</w:t>
            </w:r>
          </w:p>
          <w:p>
            <w:pPr>
              <w:pStyle w:val="TableParagraph"/>
              <w:numPr>
                <w:ilvl w:val="0"/>
                <w:numId w:val="37"/>
              </w:numPr>
              <w:tabs>
                <w:tab w:pos="401" w:val="left" w:leader="none"/>
              </w:tabs>
              <w:spacing w:line="254" w:lineRule="auto" w:before="1" w:after="0"/>
              <w:ind w:left="104" w:right="354" w:firstLine="0"/>
              <w:jc w:val="left"/>
              <w:rPr>
                <w:sz w:val="18"/>
              </w:rPr>
            </w:pPr>
            <w:r>
              <w:rPr>
                <w:b/>
                <w:sz w:val="18"/>
              </w:rPr>
              <w:t>Wideband</w:t>
            </w:r>
            <w:r>
              <w:rPr>
                <w:b/>
                <w:spacing w:val="-4"/>
                <w:sz w:val="18"/>
              </w:rPr>
              <w:t> </w:t>
            </w:r>
            <w:r>
              <w:rPr>
                <w:b/>
                <w:sz w:val="18"/>
              </w:rPr>
              <w:t>CQI</w:t>
            </w:r>
            <w:r>
              <w:rPr>
                <w:b/>
                <w:spacing w:val="-4"/>
                <w:sz w:val="18"/>
              </w:rPr>
              <w:t> </w:t>
            </w:r>
            <w:r>
              <w:rPr>
                <w:b/>
                <w:sz w:val="18"/>
              </w:rPr>
              <w:t>distribution</w:t>
            </w:r>
            <w:r>
              <w:rPr>
                <w:b/>
                <w:spacing w:val="-3"/>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4"/>
                <w:sz w:val="18"/>
              </w:rPr>
              <w:t> </w:t>
            </w:r>
            <w:r>
              <w:rPr>
                <w:sz w:val="18"/>
              </w:rPr>
              <w:t>TS</w:t>
            </w:r>
            <w:r>
              <w:rPr>
                <w:spacing w:val="-4"/>
                <w:sz w:val="18"/>
              </w:rPr>
              <w:t> </w:t>
            </w:r>
            <w:r>
              <w:rPr>
                <w:sz w:val="18"/>
              </w:rPr>
              <w:t>28.552</w:t>
            </w:r>
            <w:r>
              <w:rPr>
                <w:spacing w:val="-4"/>
                <w:sz w:val="18"/>
              </w:rPr>
              <w:t> </w:t>
            </w:r>
            <w:r>
              <w:rPr>
                <w:sz w:val="18"/>
              </w:rPr>
              <w:t>[6],</w:t>
            </w:r>
            <w:r>
              <w:rPr>
                <w:spacing w:val="-4"/>
                <w:sz w:val="18"/>
              </w:rPr>
              <w:t> </w:t>
            </w:r>
            <w:r>
              <w:rPr>
                <w:sz w:val="18"/>
              </w:rPr>
              <w:t>clause </w:t>
            </w:r>
            <w:r>
              <w:rPr>
                <w:spacing w:val="-2"/>
                <w:sz w:val="18"/>
              </w:rPr>
              <w:t>5.1.1.11.1)</w:t>
            </w:r>
          </w:p>
          <w:p>
            <w:pPr>
              <w:pStyle w:val="TableParagraph"/>
              <w:numPr>
                <w:ilvl w:val="0"/>
                <w:numId w:val="37"/>
              </w:numPr>
              <w:tabs>
                <w:tab w:pos="401" w:val="left" w:leader="none"/>
              </w:tabs>
              <w:spacing w:line="254" w:lineRule="auto" w:before="2" w:after="0"/>
              <w:ind w:left="104" w:right="174" w:firstLine="0"/>
              <w:jc w:val="left"/>
              <w:rPr>
                <w:sz w:val="18"/>
              </w:rPr>
            </w:pPr>
            <w:r>
              <w:rPr>
                <w:b/>
                <w:sz w:val="18"/>
              </w:rPr>
              <w:t>SS-RSRP</w:t>
            </w:r>
            <w:r>
              <w:rPr>
                <w:b/>
                <w:spacing w:val="-3"/>
                <w:sz w:val="18"/>
              </w:rPr>
              <w:t> </w:t>
            </w:r>
            <w:r>
              <w:rPr>
                <w:b/>
                <w:sz w:val="18"/>
              </w:rPr>
              <w:t>distribution</w:t>
            </w:r>
            <w:r>
              <w:rPr>
                <w:b/>
                <w:spacing w:val="-3"/>
                <w:sz w:val="18"/>
              </w:rPr>
              <w:t> </w:t>
            </w:r>
            <w:r>
              <w:rPr>
                <w:b/>
                <w:sz w:val="18"/>
              </w:rPr>
              <w:t>per</w:t>
            </w:r>
            <w:r>
              <w:rPr>
                <w:b/>
                <w:spacing w:val="-4"/>
                <w:sz w:val="18"/>
              </w:rPr>
              <w:t> </w:t>
            </w:r>
            <w:r>
              <w:rPr>
                <w:b/>
                <w:sz w:val="18"/>
              </w:rPr>
              <w:t>SSB</w:t>
            </w:r>
            <w:r>
              <w:rPr>
                <w:b/>
                <w:spacing w:val="-3"/>
                <w:sz w:val="18"/>
              </w:rPr>
              <w:t> </w:t>
            </w:r>
            <w:r>
              <w:rPr>
                <w:b/>
                <w:sz w:val="18"/>
              </w:rPr>
              <w:t>for</w:t>
            </w:r>
            <w:r>
              <w:rPr>
                <w:b/>
                <w:spacing w:val="-3"/>
                <w:sz w:val="18"/>
              </w:rPr>
              <w:t> </w:t>
            </w:r>
            <w:r>
              <w:rPr>
                <w:b/>
                <w:sz w:val="18"/>
              </w:rPr>
              <w:t>serving</w:t>
            </w:r>
            <w:r>
              <w:rPr>
                <w:b/>
                <w:spacing w:val="-3"/>
                <w:sz w:val="18"/>
              </w:rPr>
              <w:t> </w:t>
            </w:r>
            <w:r>
              <w:rPr>
                <w:b/>
                <w:sz w:val="18"/>
              </w:rPr>
              <w:t>cell</w:t>
            </w:r>
            <w:r>
              <w:rPr>
                <w:b/>
                <w:spacing w:val="-2"/>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2"/>
                <w:sz w:val="18"/>
              </w:rPr>
              <w:t> </w:t>
            </w:r>
            <w:r>
              <w:rPr>
                <w:sz w:val="18"/>
              </w:rPr>
              <w:t>TS 28.552 [6], clause 5.1.1.22.1)</w:t>
            </w:r>
          </w:p>
          <w:p>
            <w:pPr>
              <w:pStyle w:val="TableParagraph"/>
              <w:numPr>
                <w:ilvl w:val="0"/>
                <w:numId w:val="37"/>
              </w:numPr>
              <w:tabs>
                <w:tab w:pos="401" w:val="left" w:leader="none"/>
              </w:tabs>
              <w:spacing w:line="256" w:lineRule="auto" w:before="6" w:after="0"/>
              <w:ind w:left="104" w:right="325" w:firstLine="0"/>
              <w:jc w:val="left"/>
              <w:rPr>
                <w:sz w:val="18"/>
              </w:rPr>
            </w:pPr>
            <w:r>
              <w:rPr>
                <w:b/>
                <w:sz w:val="18"/>
              </w:rPr>
              <w:t>SS-RSRP</w:t>
            </w:r>
            <w:r>
              <w:rPr>
                <w:b/>
                <w:spacing w:val="-4"/>
                <w:sz w:val="18"/>
              </w:rPr>
              <w:t> </w:t>
            </w:r>
            <w:r>
              <w:rPr>
                <w:b/>
                <w:sz w:val="18"/>
              </w:rPr>
              <w:t>distribution</w:t>
            </w:r>
            <w:r>
              <w:rPr>
                <w:b/>
                <w:spacing w:val="-4"/>
                <w:sz w:val="18"/>
              </w:rPr>
              <w:t> </w:t>
            </w:r>
            <w:r>
              <w:rPr>
                <w:b/>
                <w:sz w:val="18"/>
              </w:rPr>
              <w:t>per</w:t>
            </w:r>
            <w:r>
              <w:rPr>
                <w:b/>
                <w:spacing w:val="-5"/>
                <w:sz w:val="18"/>
              </w:rPr>
              <w:t> </w:t>
            </w:r>
            <w:r>
              <w:rPr>
                <w:b/>
                <w:sz w:val="18"/>
              </w:rPr>
              <w:t>SSB</w:t>
            </w:r>
            <w:r>
              <w:rPr>
                <w:b/>
                <w:spacing w:val="-4"/>
                <w:sz w:val="18"/>
              </w:rPr>
              <w:t> </w:t>
            </w:r>
            <w:r>
              <w:rPr>
                <w:b/>
                <w:sz w:val="18"/>
              </w:rPr>
              <w:t>for</w:t>
            </w:r>
            <w:r>
              <w:rPr>
                <w:b/>
                <w:spacing w:val="-4"/>
                <w:sz w:val="18"/>
              </w:rPr>
              <w:t> </w:t>
            </w:r>
            <w:r>
              <w:rPr>
                <w:b/>
                <w:sz w:val="18"/>
              </w:rPr>
              <w:t>neighbor</w:t>
            </w:r>
            <w:r>
              <w:rPr>
                <w:b/>
                <w:spacing w:val="-4"/>
                <w:sz w:val="18"/>
              </w:rPr>
              <w:t> </w:t>
            </w:r>
            <w:r>
              <w:rPr>
                <w:b/>
                <w:sz w:val="18"/>
              </w:rPr>
              <w:t>cell</w:t>
            </w:r>
            <w:r>
              <w:rPr>
                <w:b/>
                <w:spacing w:val="-3"/>
                <w:sz w:val="18"/>
              </w:rPr>
              <w:t> </w:t>
            </w:r>
            <w:r>
              <w:rPr>
                <w:sz w:val="18"/>
              </w:rPr>
              <w:t>(as</w:t>
            </w:r>
            <w:r>
              <w:rPr>
                <w:spacing w:val="-5"/>
                <w:sz w:val="18"/>
              </w:rPr>
              <w:t> </w:t>
            </w:r>
            <w:r>
              <w:rPr>
                <w:sz w:val="18"/>
              </w:rPr>
              <w:t>specified</w:t>
            </w:r>
            <w:r>
              <w:rPr>
                <w:spacing w:val="-5"/>
                <w:sz w:val="18"/>
              </w:rPr>
              <w:t> </w:t>
            </w:r>
            <w:r>
              <w:rPr>
                <w:sz w:val="18"/>
              </w:rPr>
              <w:t>in</w:t>
            </w:r>
            <w:r>
              <w:rPr>
                <w:spacing w:val="-5"/>
                <w:sz w:val="18"/>
              </w:rPr>
              <w:t> </w:t>
            </w:r>
            <w:r>
              <w:rPr>
                <w:sz w:val="18"/>
              </w:rPr>
              <w:t>3GPP TS 28.552 [6], clause 5.1.1.22.1)</w:t>
            </w:r>
          </w:p>
        </w:tc>
      </w:tr>
      <w:tr>
        <w:trPr>
          <w:trHeight w:val="3531" w:hRule="atLeast"/>
        </w:trPr>
        <w:tc>
          <w:tcPr>
            <w:tcW w:w="1191"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ind w:left="9"/>
              <w:jc w:val="center"/>
              <w:rPr>
                <w:sz w:val="18"/>
              </w:rPr>
            </w:pPr>
            <w:r>
              <w:rPr>
                <w:spacing w:val="-2"/>
                <w:sz w:val="18"/>
              </w:rPr>
              <w:t>Slice-level</w:t>
            </w:r>
          </w:p>
        </w:tc>
        <w:tc>
          <w:tcPr>
            <w:tcW w:w="1711"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ind w:right="1"/>
              <w:jc w:val="center"/>
              <w:rPr>
                <w:sz w:val="18"/>
              </w:rPr>
            </w:pPr>
            <w:r>
              <w:rPr>
                <w:spacing w:val="-5"/>
                <w:sz w:val="18"/>
              </w:rPr>
              <w:t>L2</w:t>
            </w:r>
          </w:p>
        </w:tc>
        <w:tc>
          <w:tcPr>
            <w:tcW w:w="6573" w:type="dxa"/>
          </w:tcPr>
          <w:p>
            <w:pPr>
              <w:pStyle w:val="TableParagraph"/>
              <w:numPr>
                <w:ilvl w:val="0"/>
                <w:numId w:val="38"/>
              </w:numPr>
              <w:tabs>
                <w:tab w:pos="302" w:val="left" w:leader="none"/>
              </w:tabs>
              <w:spacing w:line="254" w:lineRule="auto" w:before="1" w:after="0"/>
              <w:ind w:left="104" w:right="604" w:firstLine="0"/>
              <w:jc w:val="left"/>
              <w:rPr>
                <w:sz w:val="18"/>
              </w:rPr>
            </w:pPr>
            <w:r>
              <w:rPr>
                <w:b/>
                <w:sz w:val="18"/>
              </w:rPr>
              <w:t>DL/UL</w:t>
            </w:r>
            <w:r>
              <w:rPr>
                <w:b/>
                <w:spacing w:val="-4"/>
                <w:sz w:val="18"/>
              </w:rPr>
              <w:t> </w:t>
            </w:r>
            <w:r>
              <w:rPr>
                <w:b/>
                <w:sz w:val="18"/>
              </w:rPr>
              <w:t>PRB</w:t>
            </w:r>
            <w:r>
              <w:rPr>
                <w:b/>
                <w:spacing w:val="-4"/>
                <w:sz w:val="18"/>
              </w:rPr>
              <w:t> </w:t>
            </w:r>
            <w:r>
              <w:rPr>
                <w:b/>
                <w:sz w:val="18"/>
              </w:rPr>
              <w:t>used</w:t>
            </w:r>
            <w:r>
              <w:rPr>
                <w:b/>
                <w:spacing w:val="-4"/>
                <w:sz w:val="18"/>
              </w:rPr>
              <w:t> </w:t>
            </w:r>
            <w:r>
              <w:rPr>
                <w:b/>
                <w:sz w:val="18"/>
              </w:rPr>
              <w:t>for</w:t>
            </w:r>
            <w:r>
              <w:rPr>
                <w:b/>
                <w:spacing w:val="-2"/>
                <w:sz w:val="18"/>
              </w:rPr>
              <w:t> </w:t>
            </w:r>
            <w:r>
              <w:rPr>
                <w:b/>
                <w:sz w:val="18"/>
              </w:rPr>
              <w:t>data</w:t>
            </w:r>
            <w:r>
              <w:rPr>
                <w:b/>
                <w:spacing w:val="-3"/>
                <w:sz w:val="18"/>
              </w:rPr>
              <w:t> </w:t>
            </w:r>
            <w:r>
              <w:rPr>
                <w:b/>
                <w:sz w:val="18"/>
              </w:rPr>
              <w:t>traffic</w:t>
            </w:r>
            <w:r>
              <w:rPr>
                <w:b/>
                <w:spacing w:val="-3"/>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TS</w:t>
            </w:r>
            <w:r>
              <w:rPr>
                <w:spacing w:val="-3"/>
                <w:sz w:val="18"/>
              </w:rPr>
              <w:t> </w:t>
            </w:r>
            <w:r>
              <w:rPr>
                <w:sz w:val="18"/>
              </w:rPr>
              <w:t>28.552</w:t>
            </w:r>
            <w:r>
              <w:rPr>
                <w:spacing w:val="-3"/>
                <w:sz w:val="18"/>
              </w:rPr>
              <w:t> </w:t>
            </w:r>
            <w:r>
              <w:rPr>
                <w:sz w:val="18"/>
              </w:rPr>
              <w:t>[6], clauses 5.1.1.2.5 and 5.1.1.2.7)</w:t>
            </w:r>
          </w:p>
          <w:p>
            <w:pPr>
              <w:pStyle w:val="TableParagraph"/>
              <w:numPr>
                <w:ilvl w:val="0"/>
                <w:numId w:val="38"/>
              </w:numPr>
              <w:tabs>
                <w:tab w:pos="302" w:val="left" w:leader="none"/>
              </w:tabs>
              <w:spacing w:line="254" w:lineRule="auto" w:before="1" w:after="0"/>
              <w:ind w:left="104" w:right="354" w:firstLine="0"/>
              <w:jc w:val="left"/>
              <w:rPr>
                <w:sz w:val="18"/>
              </w:rPr>
            </w:pPr>
            <w:r>
              <w:rPr>
                <w:b/>
                <w:sz w:val="18"/>
              </w:rPr>
              <w:t>Average</w:t>
            </w:r>
            <w:r>
              <w:rPr>
                <w:b/>
                <w:spacing w:val="-4"/>
                <w:sz w:val="18"/>
              </w:rPr>
              <w:t> </w:t>
            </w:r>
            <w:r>
              <w:rPr>
                <w:b/>
                <w:sz w:val="18"/>
              </w:rPr>
              <w:t>DL</w:t>
            </w:r>
            <w:r>
              <w:rPr>
                <w:b/>
                <w:spacing w:val="-4"/>
                <w:sz w:val="18"/>
              </w:rPr>
              <w:t> </w:t>
            </w:r>
            <w:r>
              <w:rPr>
                <w:b/>
                <w:sz w:val="18"/>
              </w:rPr>
              <w:t>UE</w:t>
            </w:r>
            <w:r>
              <w:rPr>
                <w:b/>
                <w:spacing w:val="-4"/>
                <w:sz w:val="18"/>
              </w:rPr>
              <w:t> </w:t>
            </w:r>
            <w:r>
              <w:rPr>
                <w:b/>
                <w:sz w:val="18"/>
              </w:rPr>
              <w:t>throughput</w:t>
            </w:r>
            <w:r>
              <w:rPr>
                <w:b/>
                <w:spacing w:val="-4"/>
                <w:sz w:val="18"/>
              </w:rPr>
              <w:t> </w:t>
            </w:r>
            <w:r>
              <w:rPr>
                <w:b/>
                <w:sz w:val="18"/>
              </w:rPr>
              <w:t>in</w:t>
            </w:r>
            <w:r>
              <w:rPr>
                <w:b/>
                <w:spacing w:val="-4"/>
                <w:sz w:val="18"/>
              </w:rPr>
              <w:t> </w:t>
            </w:r>
            <w:r>
              <w:rPr>
                <w:b/>
                <w:sz w:val="18"/>
              </w:rPr>
              <w:t>gNB</w:t>
            </w:r>
            <w:r>
              <w:rPr>
                <w:b/>
                <w:spacing w:val="-1"/>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2"/>
                <w:sz w:val="18"/>
              </w:rPr>
              <w:t> </w:t>
            </w:r>
            <w:r>
              <w:rPr>
                <w:sz w:val="18"/>
              </w:rPr>
              <w:t>TS</w:t>
            </w:r>
            <w:r>
              <w:rPr>
                <w:spacing w:val="-3"/>
                <w:sz w:val="18"/>
              </w:rPr>
              <w:t> </w:t>
            </w:r>
            <w:r>
              <w:rPr>
                <w:sz w:val="18"/>
              </w:rPr>
              <w:t>28.552</w:t>
            </w:r>
            <w:r>
              <w:rPr>
                <w:spacing w:val="-4"/>
                <w:sz w:val="18"/>
              </w:rPr>
              <w:t> </w:t>
            </w:r>
            <w:r>
              <w:rPr>
                <w:sz w:val="18"/>
              </w:rPr>
              <w:t>[6], clause 5.1.1.3.1)</w:t>
            </w:r>
          </w:p>
          <w:p>
            <w:pPr>
              <w:pStyle w:val="TableParagraph"/>
              <w:numPr>
                <w:ilvl w:val="0"/>
                <w:numId w:val="38"/>
              </w:numPr>
              <w:tabs>
                <w:tab w:pos="302" w:val="left" w:leader="none"/>
              </w:tabs>
              <w:spacing w:line="254" w:lineRule="auto" w:before="6" w:after="0"/>
              <w:ind w:left="104" w:right="134" w:firstLine="0"/>
              <w:jc w:val="left"/>
              <w:rPr>
                <w:sz w:val="18"/>
              </w:rPr>
            </w:pPr>
            <w:r>
              <w:rPr>
                <w:b/>
                <w:sz w:val="18"/>
              </w:rPr>
              <w:t>Distribution</w:t>
            </w:r>
            <w:r>
              <w:rPr>
                <w:b/>
                <w:spacing w:val="-4"/>
                <w:sz w:val="18"/>
              </w:rPr>
              <w:t> </w:t>
            </w:r>
            <w:r>
              <w:rPr>
                <w:b/>
                <w:sz w:val="18"/>
              </w:rPr>
              <w:t>of</w:t>
            </w:r>
            <w:r>
              <w:rPr>
                <w:b/>
                <w:spacing w:val="-4"/>
                <w:sz w:val="18"/>
              </w:rPr>
              <w:t> </w:t>
            </w:r>
            <w:r>
              <w:rPr>
                <w:b/>
                <w:sz w:val="18"/>
              </w:rPr>
              <w:t>DL</w:t>
            </w:r>
            <w:r>
              <w:rPr>
                <w:b/>
                <w:spacing w:val="-4"/>
                <w:sz w:val="18"/>
              </w:rPr>
              <w:t> </w:t>
            </w:r>
            <w:r>
              <w:rPr>
                <w:b/>
                <w:sz w:val="18"/>
              </w:rPr>
              <w:t>UE</w:t>
            </w:r>
            <w:r>
              <w:rPr>
                <w:b/>
                <w:spacing w:val="-4"/>
                <w:sz w:val="18"/>
              </w:rPr>
              <w:t> </w:t>
            </w:r>
            <w:r>
              <w:rPr>
                <w:b/>
                <w:sz w:val="18"/>
              </w:rPr>
              <w:t>throughput</w:t>
            </w:r>
            <w:r>
              <w:rPr>
                <w:b/>
                <w:spacing w:val="-4"/>
                <w:sz w:val="18"/>
              </w:rPr>
              <w:t> </w:t>
            </w:r>
            <w:r>
              <w:rPr>
                <w:b/>
                <w:sz w:val="18"/>
              </w:rPr>
              <w:t>in</w:t>
            </w:r>
            <w:r>
              <w:rPr>
                <w:b/>
                <w:spacing w:val="-4"/>
                <w:sz w:val="18"/>
              </w:rPr>
              <w:t> </w:t>
            </w:r>
            <w:r>
              <w:rPr>
                <w:b/>
                <w:sz w:val="18"/>
              </w:rPr>
              <w:t>gNB</w:t>
            </w:r>
            <w:r>
              <w:rPr>
                <w:b/>
                <w:spacing w:val="-2"/>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2"/>
                <w:sz w:val="18"/>
              </w:rPr>
              <w:t> </w:t>
            </w:r>
            <w:r>
              <w:rPr>
                <w:sz w:val="18"/>
              </w:rPr>
              <w:t>TS</w:t>
            </w:r>
            <w:r>
              <w:rPr>
                <w:spacing w:val="-3"/>
                <w:sz w:val="18"/>
              </w:rPr>
              <w:t> </w:t>
            </w:r>
            <w:r>
              <w:rPr>
                <w:sz w:val="18"/>
              </w:rPr>
              <w:t>28.552 [6], clause 5.1.1.3.2)</w:t>
            </w:r>
          </w:p>
          <w:p>
            <w:pPr>
              <w:pStyle w:val="TableParagraph"/>
              <w:numPr>
                <w:ilvl w:val="0"/>
                <w:numId w:val="38"/>
              </w:numPr>
              <w:tabs>
                <w:tab w:pos="302" w:val="left" w:leader="none"/>
              </w:tabs>
              <w:spacing w:line="240" w:lineRule="auto" w:before="2" w:after="0"/>
              <w:ind w:left="302" w:right="0" w:hanging="198"/>
              <w:jc w:val="left"/>
              <w:rPr>
                <w:sz w:val="18"/>
              </w:rPr>
            </w:pPr>
            <w:r>
              <w:rPr>
                <w:b/>
                <w:sz w:val="18"/>
              </w:rPr>
              <w:t>Packet</w:t>
            </w:r>
            <w:r>
              <w:rPr>
                <w:b/>
                <w:spacing w:val="-5"/>
                <w:sz w:val="18"/>
              </w:rPr>
              <w:t> </w:t>
            </w:r>
            <w:r>
              <w:rPr>
                <w:b/>
                <w:sz w:val="18"/>
              </w:rPr>
              <w:t>Delay</w:t>
            </w:r>
            <w:r>
              <w:rPr>
                <w:b/>
                <w:spacing w:val="-4"/>
                <w:sz w:val="18"/>
              </w:rPr>
              <w:t> </w:t>
            </w:r>
            <w:r>
              <w:rPr>
                <w:sz w:val="18"/>
              </w:rPr>
              <w:t>(as</w:t>
            </w:r>
            <w:r>
              <w:rPr>
                <w:spacing w:val="-4"/>
                <w:sz w:val="18"/>
              </w:rPr>
              <w:t> </w:t>
            </w:r>
            <w:r>
              <w:rPr>
                <w:sz w:val="18"/>
              </w:rPr>
              <w:t>specified</w:t>
            </w:r>
            <w:r>
              <w:rPr>
                <w:spacing w:val="-5"/>
                <w:sz w:val="18"/>
              </w:rPr>
              <w:t> </w:t>
            </w:r>
            <w:r>
              <w:rPr>
                <w:sz w:val="18"/>
              </w:rPr>
              <w:t>in</w:t>
            </w:r>
            <w:r>
              <w:rPr>
                <w:spacing w:val="-4"/>
                <w:sz w:val="18"/>
              </w:rPr>
              <w:t> </w:t>
            </w:r>
            <w:r>
              <w:rPr>
                <w:sz w:val="18"/>
              </w:rPr>
              <w:t>3GPP</w:t>
            </w:r>
            <w:r>
              <w:rPr>
                <w:spacing w:val="-4"/>
                <w:sz w:val="18"/>
              </w:rPr>
              <w:t> </w:t>
            </w:r>
            <w:r>
              <w:rPr>
                <w:sz w:val="18"/>
              </w:rPr>
              <w:t>TS</w:t>
            </w:r>
            <w:r>
              <w:rPr>
                <w:spacing w:val="-3"/>
                <w:sz w:val="18"/>
              </w:rPr>
              <w:t> </w:t>
            </w:r>
            <w:r>
              <w:rPr>
                <w:sz w:val="18"/>
              </w:rPr>
              <w:t>28.552</w:t>
            </w:r>
            <w:r>
              <w:rPr>
                <w:spacing w:val="-4"/>
                <w:sz w:val="18"/>
              </w:rPr>
              <w:t> </w:t>
            </w:r>
            <w:r>
              <w:rPr>
                <w:sz w:val="18"/>
              </w:rPr>
              <w:t>[6],</w:t>
            </w:r>
            <w:r>
              <w:rPr>
                <w:spacing w:val="-4"/>
                <w:sz w:val="18"/>
              </w:rPr>
              <w:t> </w:t>
            </w:r>
            <w:r>
              <w:rPr>
                <w:sz w:val="18"/>
              </w:rPr>
              <w:t>clause</w:t>
            </w:r>
            <w:r>
              <w:rPr>
                <w:spacing w:val="-5"/>
                <w:sz w:val="18"/>
              </w:rPr>
              <w:t> </w:t>
            </w:r>
            <w:r>
              <w:rPr>
                <w:spacing w:val="-2"/>
                <w:sz w:val="18"/>
              </w:rPr>
              <w:t>5.1.3.3)</w:t>
            </w:r>
          </w:p>
          <w:p>
            <w:pPr>
              <w:pStyle w:val="TableParagraph"/>
              <w:numPr>
                <w:ilvl w:val="0"/>
                <w:numId w:val="38"/>
              </w:numPr>
              <w:tabs>
                <w:tab w:pos="302" w:val="left" w:leader="none"/>
              </w:tabs>
              <w:spacing w:line="254" w:lineRule="auto" w:before="13" w:after="0"/>
              <w:ind w:left="104" w:right="264" w:firstLine="0"/>
              <w:jc w:val="left"/>
              <w:rPr>
                <w:sz w:val="18"/>
              </w:rPr>
            </w:pPr>
            <w:r>
              <w:rPr>
                <w:b/>
                <w:sz w:val="18"/>
              </w:rPr>
              <w:t>DL/UL</w:t>
            </w:r>
            <w:r>
              <w:rPr>
                <w:b/>
                <w:spacing w:val="-4"/>
                <w:sz w:val="18"/>
              </w:rPr>
              <w:t> </w:t>
            </w:r>
            <w:r>
              <w:rPr>
                <w:b/>
                <w:sz w:val="18"/>
              </w:rPr>
              <w:t>Cell</w:t>
            </w:r>
            <w:r>
              <w:rPr>
                <w:b/>
                <w:spacing w:val="-4"/>
                <w:sz w:val="18"/>
              </w:rPr>
              <w:t> </w:t>
            </w:r>
            <w:r>
              <w:rPr>
                <w:b/>
                <w:sz w:val="18"/>
              </w:rPr>
              <w:t>PDCP</w:t>
            </w:r>
            <w:r>
              <w:rPr>
                <w:b/>
                <w:spacing w:val="-4"/>
                <w:sz w:val="18"/>
              </w:rPr>
              <w:t> </w:t>
            </w:r>
            <w:r>
              <w:rPr>
                <w:b/>
                <w:sz w:val="18"/>
              </w:rPr>
              <w:t>SDU</w:t>
            </w:r>
            <w:r>
              <w:rPr>
                <w:b/>
                <w:spacing w:val="-3"/>
                <w:sz w:val="18"/>
              </w:rPr>
              <w:t> </w:t>
            </w:r>
            <w:r>
              <w:rPr>
                <w:b/>
                <w:sz w:val="18"/>
              </w:rPr>
              <w:t>Data</w:t>
            </w:r>
            <w:r>
              <w:rPr>
                <w:b/>
                <w:spacing w:val="-4"/>
                <w:sz w:val="18"/>
              </w:rPr>
              <w:t> </w:t>
            </w:r>
            <w:r>
              <w:rPr>
                <w:b/>
                <w:sz w:val="18"/>
              </w:rPr>
              <w:t>Volume</w:t>
            </w:r>
            <w:r>
              <w:rPr>
                <w:b/>
                <w:spacing w:val="-2"/>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4"/>
                <w:sz w:val="18"/>
              </w:rPr>
              <w:t> </w:t>
            </w:r>
            <w:r>
              <w:rPr>
                <w:sz w:val="18"/>
              </w:rPr>
              <w:t>TS</w:t>
            </w:r>
            <w:r>
              <w:rPr>
                <w:spacing w:val="-4"/>
                <w:sz w:val="18"/>
              </w:rPr>
              <w:t> </w:t>
            </w:r>
            <w:r>
              <w:rPr>
                <w:sz w:val="18"/>
              </w:rPr>
              <w:t>32.425</w:t>
            </w:r>
            <w:r>
              <w:rPr>
                <w:spacing w:val="-2"/>
                <w:sz w:val="18"/>
              </w:rPr>
              <w:t> </w:t>
            </w:r>
            <w:r>
              <w:rPr>
                <w:sz w:val="18"/>
              </w:rPr>
              <w:t>[7], clause 4.4.7)</w:t>
            </w:r>
          </w:p>
          <w:p>
            <w:pPr>
              <w:pStyle w:val="TableParagraph"/>
              <w:numPr>
                <w:ilvl w:val="0"/>
                <w:numId w:val="38"/>
              </w:numPr>
              <w:tabs>
                <w:tab w:pos="302" w:val="left" w:leader="none"/>
              </w:tabs>
              <w:spacing w:line="261" w:lineRule="auto" w:before="1" w:after="0"/>
              <w:ind w:left="104" w:right="305" w:firstLine="0"/>
              <w:jc w:val="left"/>
              <w:rPr>
                <w:sz w:val="18"/>
              </w:rPr>
            </w:pPr>
            <w:r>
              <w:rPr>
                <w:b/>
                <w:sz w:val="18"/>
              </w:rPr>
              <w:t>Mean</w:t>
            </w:r>
            <w:r>
              <w:rPr>
                <w:b/>
                <w:spacing w:val="-3"/>
                <w:sz w:val="18"/>
              </w:rPr>
              <w:t> </w:t>
            </w:r>
            <w:r>
              <w:rPr>
                <w:b/>
                <w:sz w:val="18"/>
              </w:rPr>
              <w:t>number</w:t>
            </w:r>
            <w:r>
              <w:rPr>
                <w:b/>
                <w:spacing w:val="-3"/>
                <w:sz w:val="18"/>
              </w:rPr>
              <w:t> </w:t>
            </w:r>
            <w:r>
              <w:rPr>
                <w:b/>
                <w:sz w:val="18"/>
              </w:rPr>
              <w:t>of</w:t>
            </w:r>
            <w:r>
              <w:rPr>
                <w:b/>
                <w:spacing w:val="-3"/>
                <w:sz w:val="18"/>
              </w:rPr>
              <w:t> </w:t>
            </w:r>
            <w:r>
              <w:rPr>
                <w:b/>
                <w:sz w:val="18"/>
              </w:rPr>
              <w:t>Active</w:t>
            </w:r>
            <w:r>
              <w:rPr>
                <w:b/>
                <w:spacing w:val="-3"/>
                <w:sz w:val="18"/>
              </w:rPr>
              <w:t> </w:t>
            </w:r>
            <w:r>
              <w:rPr>
                <w:b/>
                <w:sz w:val="18"/>
              </w:rPr>
              <w:t>UEs</w:t>
            </w:r>
            <w:r>
              <w:rPr>
                <w:b/>
                <w:spacing w:val="-3"/>
                <w:sz w:val="18"/>
              </w:rPr>
              <w:t> </w:t>
            </w:r>
            <w:r>
              <w:rPr>
                <w:b/>
                <w:sz w:val="18"/>
              </w:rPr>
              <w:t>in</w:t>
            </w:r>
            <w:r>
              <w:rPr>
                <w:b/>
                <w:spacing w:val="-3"/>
                <w:sz w:val="18"/>
              </w:rPr>
              <w:t> </w:t>
            </w:r>
            <w:r>
              <w:rPr>
                <w:b/>
                <w:sz w:val="18"/>
              </w:rPr>
              <w:t>the</w:t>
            </w:r>
            <w:r>
              <w:rPr>
                <w:b/>
                <w:spacing w:val="-3"/>
                <w:sz w:val="18"/>
              </w:rPr>
              <w:t> </w:t>
            </w:r>
            <w:r>
              <w:rPr>
                <w:b/>
                <w:sz w:val="18"/>
              </w:rPr>
              <w:t>DL/UL</w:t>
            </w:r>
            <w:r>
              <w:rPr>
                <w:b/>
                <w:spacing w:val="-3"/>
                <w:sz w:val="18"/>
              </w:rPr>
              <w:t> </w:t>
            </w:r>
            <w:r>
              <w:rPr>
                <w:b/>
                <w:sz w:val="18"/>
              </w:rPr>
              <w:t>per</w:t>
            </w:r>
            <w:r>
              <w:rPr>
                <w:b/>
                <w:spacing w:val="-3"/>
                <w:sz w:val="18"/>
              </w:rPr>
              <w:t> </w:t>
            </w:r>
            <w:r>
              <w:rPr>
                <w:b/>
                <w:sz w:val="18"/>
              </w:rPr>
              <w:t>cell</w:t>
            </w:r>
            <w:r>
              <w:rPr>
                <w:b/>
                <w:spacing w:val="-1"/>
                <w:sz w:val="18"/>
              </w:rPr>
              <w:t> </w:t>
            </w:r>
            <w:r>
              <w:rPr>
                <w:sz w:val="18"/>
              </w:rPr>
              <w:t>(as</w:t>
            </w:r>
            <w:r>
              <w:rPr>
                <w:spacing w:val="-3"/>
                <w:sz w:val="18"/>
              </w:rPr>
              <w:t> </w:t>
            </w:r>
            <w:r>
              <w:rPr>
                <w:sz w:val="18"/>
              </w:rPr>
              <w:t>specified</w:t>
            </w:r>
            <w:r>
              <w:rPr>
                <w:spacing w:val="-3"/>
                <w:sz w:val="18"/>
              </w:rPr>
              <w:t> </w:t>
            </w:r>
            <w:r>
              <w:rPr>
                <w:sz w:val="18"/>
              </w:rPr>
              <w:t>in</w:t>
            </w:r>
            <w:r>
              <w:rPr>
                <w:spacing w:val="-3"/>
                <w:sz w:val="18"/>
              </w:rPr>
              <w:t> </w:t>
            </w:r>
            <w:r>
              <w:rPr>
                <w:sz w:val="18"/>
              </w:rPr>
              <w:t>3GPP TS 28.552 [6], clauses 5.1.1.23.1 and 5.1.1.23.3)</w:t>
            </w:r>
          </w:p>
          <w:p>
            <w:pPr>
              <w:pStyle w:val="TableParagraph"/>
              <w:numPr>
                <w:ilvl w:val="0"/>
                <w:numId w:val="38"/>
              </w:numPr>
              <w:tabs>
                <w:tab w:pos="302" w:val="left" w:leader="none"/>
              </w:tabs>
              <w:spacing w:line="254" w:lineRule="auto" w:before="0" w:after="0"/>
              <w:ind w:left="104" w:right="134" w:firstLine="0"/>
              <w:jc w:val="left"/>
              <w:rPr>
                <w:sz w:val="18"/>
              </w:rPr>
            </w:pPr>
            <w:r>
              <w:rPr>
                <w:b/>
                <w:sz w:val="18"/>
              </w:rPr>
              <w:t>Max</w:t>
            </w:r>
            <w:r>
              <w:rPr>
                <w:b/>
                <w:spacing w:val="-3"/>
                <w:sz w:val="18"/>
              </w:rPr>
              <w:t> </w:t>
            </w:r>
            <w:r>
              <w:rPr>
                <w:b/>
                <w:sz w:val="18"/>
              </w:rPr>
              <w:t>number</w:t>
            </w:r>
            <w:r>
              <w:rPr>
                <w:b/>
                <w:spacing w:val="-3"/>
                <w:sz w:val="18"/>
              </w:rPr>
              <w:t> </w:t>
            </w:r>
            <w:r>
              <w:rPr>
                <w:b/>
                <w:sz w:val="18"/>
              </w:rPr>
              <w:t>of</w:t>
            </w:r>
            <w:r>
              <w:rPr>
                <w:b/>
                <w:spacing w:val="-3"/>
                <w:sz w:val="18"/>
              </w:rPr>
              <w:t> </w:t>
            </w:r>
            <w:r>
              <w:rPr>
                <w:b/>
                <w:sz w:val="18"/>
              </w:rPr>
              <w:t>Active</w:t>
            </w:r>
            <w:r>
              <w:rPr>
                <w:b/>
                <w:spacing w:val="-3"/>
                <w:sz w:val="18"/>
              </w:rPr>
              <w:t> </w:t>
            </w:r>
            <w:r>
              <w:rPr>
                <w:b/>
                <w:sz w:val="18"/>
              </w:rPr>
              <w:t>UEs</w:t>
            </w:r>
            <w:r>
              <w:rPr>
                <w:b/>
                <w:spacing w:val="-3"/>
                <w:sz w:val="18"/>
              </w:rPr>
              <w:t> </w:t>
            </w:r>
            <w:r>
              <w:rPr>
                <w:b/>
                <w:sz w:val="18"/>
              </w:rPr>
              <w:t>in</w:t>
            </w:r>
            <w:r>
              <w:rPr>
                <w:b/>
                <w:spacing w:val="-3"/>
                <w:sz w:val="18"/>
              </w:rPr>
              <w:t> </w:t>
            </w:r>
            <w:r>
              <w:rPr>
                <w:b/>
                <w:sz w:val="18"/>
              </w:rPr>
              <w:t>the</w:t>
            </w:r>
            <w:r>
              <w:rPr>
                <w:b/>
                <w:spacing w:val="-3"/>
                <w:sz w:val="18"/>
              </w:rPr>
              <w:t> </w:t>
            </w:r>
            <w:r>
              <w:rPr>
                <w:b/>
                <w:sz w:val="18"/>
              </w:rPr>
              <w:t>DL/UL</w:t>
            </w:r>
            <w:r>
              <w:rPr>
                <w:b/>
                <w:spacing w:val="-3"/>
                <w:sz w:val="18"/>
              </w:rPr>
              <w:t> </w:t>
            </w:r>
            <w:r>
              <w:rPr>
                <w:b/>
                <w:sz w:val="18"/>
              </w:rPr>
              <w:t>per</w:t>
            </w:r>
            <w:r>
              <w:rPr>
                <w:b/>
                <w:spacing w:val="-3"/>
                <w:sz w:val="18"/>
              </w:rPr>
              <w:t> </w:t>
            </w:r>
            <w:r>
              <w:rPr>
                <w:b/>
                <w:sz w:val="18"/>
              </w:rPr>
              <w:t>cell </w:t>
            </w:r>
            <w:r>
              <w:rPr>
                <w:sz w:val="18"/>
              </w:rPr>
              <w:t>(as</w:t>
            </w:r>
            <w:r>
              <w:rPr>
                <w:spacing w:val="-3"/>
                <w:sz w:val="18"/>
              </w:rPr>
              <w:t> </w:t>
            </w:r>
            <w:r>
              <w:rPr>
                <w:sz w:val="18"/>
              </w:rPr>
              <w:t>specified</w:t>
            </w:r>
            <w:r>
              <w:rPr>
                <w:spacing w:val="-3"/>
                <w:sz w:val="18"/>
              </w:rPr>
              <w:t> </w:t>
            </w:r>
            <w:r>
              <w:rPr>
                <w:sz w:val="18"/>
              </w:rPr>
              <w:t>in</w:t>
            </w:r>
            <w:r>
              <w:rPr>
                <w:spacing w:val="-3"/>
                <w:sz w:val="18"/>
              </w:rPr>
              <w:t> </w:t>
            </w:r>
            <w:r>
              <w:rPr>
                <w:sz w:val="18"/>
              </w:rPr>
              <w:t>3GPP</w:t>
            </w:r>
            <w:r>
              <w:rPr>
                <w:spacing w:val="-1"/>
                <w:sz w:val="18"/>
              </w:rPr>
              <w:t> </w:t>
            </w:r>
            <w:r>
              <w:rPr>
                <w:sz w:val="18"/>
              </w:rPr>
              <w:t>TS 28.552 [6], clauses 5.1.1.23.2 and 5.1.1.23.4)</w:t>
            </w:r>
          </w:p>
          <w:p>
            <w:pPr>
              <w:pStyle w:val="TableParagraph"/>
              <w:numPr>
                <w:ilvl w:val="0"/>
                <w:numId w:val="38"/>
              </w:numPr>
              <w:tabs>
                <w:tab w:pos="302" w:val="left" w:leader="none"/>
              </w:tabs>
              <w:spacing w:line="240" w:lineRule="auto" w:before="0" w:after="0"/>
              <w:ind w:left="302" w:right="0" w:hanging="198"/>
              <w:jc w:val="left"/>
              <w:rPr>
                <w:sz w:val="18"/>
              </w:rPr>
            </w:pPr>
            <w:r>
              <w:rPr>
                <w:b/>
                <w:sz w:val="18"/>
              </w:rPr>
              <w:t>Packet</w:t>
            </w:r>
            <w:r>
              <w:rPr>
                <w:b/>
                <w:spacing w:val="-4"/>
                <w:sz w:val="18"/>
              </w:rPr>
              <w:t> </w:t>
            </w:r>
            <w:r>
              <w:rPr>
                <w:b/>
                <w:sz w:val="18"/>
              </w:rPr>
              <w:t>Loss</w:t>
            </w:r>
            <w:r>
              <w:rPr>
                <w:b/>
                <w:spacing w:val="-4"/>
                <w:sz w:val="18"/>
              </w:rPr>
              <w:t> </w:t>
            </w:r>
            <w:r>
              <w:rPr>
                <w:b/>
                <w:sz w:val="18"/>
              </w:rPr>
              <w:t>Rate</w:t>
            </w:r>
            <w:r>
              <w:rPr>
                <w:b/>
                <w:spacing w:val="-2"/>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TS</w:t>
            </w:r>
            <w:r>
              <w:rPr>
                <w:spacing w:val="-3"/>
                <w:sz w:val="18"/>
              </w:rPr>
              <w:t> </w:t>
            </w:r>
            <w:r>
              <w:rPr>
                <w:sz w:val="18"/>
              </w:rPr>
              <w:t>28.552</w:t>
            </w:r>
            <w:r>
              <w:rPr>
                <w:spacing w:val="-3"/>
                <w:sz w:val="18"/>
              </w:rPr>
              <w:t> </w:t>
            </w:r>
            <w:r>
              <w:rPr>
                <w:sz w:val="18"/>
              </w:rPr>
              <w:t>[6],</w:t>
            </w:r>
            <w:r>
              <w:rPr>
                <w:spacing w:val="-4"/>
                <w:sz w:val="18"/>
              </w:rPr>
              <w:t> </w:t>
            </w:r>
            <w:r>
              <w:rPr>
                <w:sz w:val="18"/>
              </w:rPr>
              <w:t>clause</w:t>
            </w:r>
            <w:r>
              <w:rPr>
                <w:spacing w:val="-3"/>
                <w:sz w:val="18"/>
              </w:rPr>
              <w:t> </w:t>
            </w:r>
            <w:r>
              <w:rPr>
                <w:spacing w:val="-2"/>
                <w:sz w:val="18"/>
              </w:rPr>
              <w:t>5.1.3.1)</w:t>
            </w:r>
          </w:p>
          <w:p>
            <w:pPr>
              <w:pStyle w:val="TableParagraph"/>
              <w:numPr>
                <w:ilvl w:val="0"/>
                <w:numId w:val="38"/>
              </w:numPr>
              <w:tabs>
                <w:tab w:pos="302" w:val="left" w:leader="none"/>
              </w:tabs>
              <w:spacing w:line="240" w:lineRule="auto" w:before="9" w:after="0"/>
              <w:ind w:left="302" w:right="0" w:hanging="198"/>
              <w:jc w:val="left"/>
              <w:rPr>
                <w:sz w:val="18"/>
              </w:rPr>
            </w:pPr>
            <w:r>
              <w:rPr>
                <w:b/>
                <w:sz w:val="18"/>
              </w:rPr>
              <w:t>DL</w:t>
            </w:r>
            <w:r>
              <w:rPr>
                <w:b/>
                <w:spacing w:val="-5"/>
                <w:sz w:val="18"/>
              </w:rPr>
              <w:t> </w:t>
            </w:r>
            <w:r>
              <w:rPr>
                <w:b/>
                <w:sz w:val="18"/>
              </w:rPr>
              <w:t>Packet</w:t>
            </w:r>
            <w:r>
              <w:rPr>
                <w:b/>
                <w:spacing w:val="-4"/>
                <w:sz w:val="18"/>
              </w:rPr>
              <w:t> </w:t>
            </w:r>
            <w:r>
              <w:rPr>
                <w:b/>
                <w:sz w:val="18"/>
              </w:rPr>
              <w:t>Drop</w:t>
            </w:r>
            <w:r>
              <w:rPr>
                <w:b/>
                <w:spacing w:val="-4"/>
                <w:sz w:val="18"/>
              </w:rPr>
              <w:t> </w:t>
            </w:r>
            <w:r>
              <w:rPr>
                <w:b/>
                <w:sz w:val="18"/>
              </w:rPr>
              <w:t>Rate</w:t>
            </w:r>
            <w:r>
              <w:rPr>
                <w:b/>
                <w:spacing w:val="-2"/>
                <w:sz w:val="18"/>
              </w:rPr>
              <w:t> </w:t>
            </w:r>
            <w:r>
              <w:rPr>
                <w:sz w:val="18"/>
              </w:rPr>
              <w:t>(as</w:t>
            </w:r>
            <w:r>
              <w:rPr>
                <w:spacing w:val="-5"/>
                <w:sz w:val="18"/>
              </w:rPr>
              <w:t> </w:t>
            </w:r>
            <w:r>
              <w:rPr>
                <w:sz w:val="18"/>
              </w:rPr>
              <w:t>specified</w:t>
            </w:r>
            <w:r>
              <w:rPr>
                <w:spacing w:val="-4"/>
                <w:sz w:val="18"/>
              </w:rPr>
              <w:t> </w:t>
            </w:r>
            <w:r>
              <w:rPr>
                <w:sz w:val="18"/>
              </w:rPr>
              <w:t>in</w:t>
            </w:r>
            <w:r>
              <w:rPr>
                <w:spacing w:val="-4"/>
                <w:sz w:val="18"/>
              </w:rPr>
              <w:t> </w:t>
            </w:r>
            <w:r>
              <w:rPr>
                <w:sz w:val="18"/>
              </w:rPr>
              <w:t>3GPP</w:t>
            </w:r>
            <w:r>
              <w:rPr>
                <w:spacing w:val="-2"/>
                <w:sz w:val="18"/>
              </w:rPr>
              <w:t> </w:t>
            </w:r>
            <w:r>
              <w:rPr>
                <w:sz w:val="18"/>
              </w:rPr>
              <w:t>TS</w:t>
            </w:r>
            <w:r>
              <w:rPr>
                <w:spacing w:val="-3"/>
                <w:sz w:val="18"/>
              </w:rPr>
              <w:t> </w:t>
            </w:r>
            <w:r>
              <w:rPr>
                <w:sz w:val="18"/>
              </w:rPr>
              <w:t>28.552</w:t>
            </w:r>
            <w:r>
              <w:rPr>
                <w:spacing w:val="-5"/>
                <w:sz w:val="18"/>
              </w:rPr>
              <w:t> </w:t>
            </w:r>
            <w:r>
              <w:rPr>
                <w:sz w:val="18"/>
              </w:rPr>
              <w:t>[6],</w:t>
            </w:r>
            <w:r>
              <w:rPr>
                <w:spacing w:val="-4"/>
                <w:sz w:val="18"/>
              </w:rPr>
              <w:t> </w:t>
            </w:r>
            <w:r>
              <w:rPr>
                <w:sz w:val="18"/>
              </w:rPr>
              <w:t>clause</w:t>
            </w:r>
            <w:r>
              <w:rPr>
                <w:spacing w:val="-3"/>
                <w:sz w:val="18"/>
              </w:rPr>
              <w:t> </w:t>
            </w:r>
            <w:r>
              <w:rPr>
                <w:spacing w:val="-2"/>
                <w:sz w:val="18"/>
              </w:rPr>
              <w:t>5.1.3.2)</w:t>
            </w:r>
          </w:p>
        </w:tc>
      </w:tr>
      <w:tr>
        <w:trPr>
          <w:trHeight w:val="1990" w:hRule="atLeast"/>
        </w:trPr>
        <w:tc>
          <w:tcPr>
            <w:tcW w:w="1191" w:type="dxa"/>
          </w:tcPr>
          <w:p>
            <w:pPr>
              <w:pStyle w:val="TableParagraph"/>
              <w:rPr>
                <w:b/>
                <w:sz w:val="18"/>
              </w:rPr>
            </w:pPr>
          </w:p>
          <w:p>
            <w:pPr>
              <w:pStyle w:val="TableParagraph"/>
              <w:rPr>
                <w:b/>
                <w:sz w:val="18"/>
              </w:rPr>
            </w:pPr>
          </w:p>
          <w:p>
            <w:pPr>
              <w:pStyle w:val="TableParagraph"/>
              <w:rPr>
                <w:b/>
                <w:sz w:val="18"/>
              </w:rPr>
            </w:pPr>
          </w:p>
          <w:p>
            <w:pPr>
              <w:pStyle w:val="TableParagraph"/>
              <w:spacing w:before="58"/>
              <w:rPr>
                <w:b/>
                <w:sz w:val="18"/>
              </w:rPr>
            </w:pPr>
          </w:p>
          <w:p>
            <w:pPr>
              <w:pStyle w:val="TableParagraph"/>
              <w:ind w:left="9"/>
              <w:jc w:val="center"/>
              <w:rPr>
                <w:sz w:val="18"/>
              </w:rPr>
            </w:pPr>
            <w:r>
              <w:rPr>
                <w:spacing w:val="-2"/>
                <w:sz w:val="18"/>
              </w:rPr>
              <w:t>UE-level</w:t>
            </w:r>
          </w:p>
        </w:tc>
        <w:tc>
          <w:tcPr>
            <w:tcW w:w="1711" w:type="dxa"/>
          </w:tcPr>
          <w:p>
            <w:pPr>
              <w:pStyle w:val="TableParagraph"/>
              <w:rPr>
                <w:b/>
                <w:sz w:val="18"/>
              </w:rPr>
            </w:pPr>
          </w:p>
          <w:p>
            <w:pPr>
              <w:pStyle w:val="TableParagraph"/>
              <w:rPr>
                <w:b/>
                <w:sz w:val="18"/>
              </w:rPr>
            </w:pPr>
          </w:p>
          <w:p>
            <w:pPr>
              <w:pStyle w:val="TableParagraph"/>
              <w:rPr>
                <w:b/>
                <w:sz w:val="18"/>
              </w:rPr>
            </w:pPr>
          </w:p>
          <w:p>
            <w:pPr>
              <w:pStyle w:val="TableParagraph"/>
              <w:spacing w:before="58"/>
              <w:rPr>
                <w:b/>
                <w:sz w:val="18"/>
              </w:rPr>
            </w:pPr>
          </w:p>
          <w:p>
            <w:pPr>
              <w:pStyle w:val="TableParagraph"/>
              <w:ind w:right="1"/>
              <w:jc w:val="center"/>
              <w:rPr>
                <w:sz w:val="18"/>
              </w:rPr>
            </w:pPr>
            <w:r>
              <w:rPr>
                <w:spacing w:val="-5"/>
                <w:sz w:val="18"/>
              </w:rPr>
              <w:t>L2</w:t>
            </w:r>
          </w:p>
        </w:tc>
        <w:tc>
          <w:tcPr>
            <w:tcW w:w="6573" w:type="dxa"/>
          </w:tcPr>
          <w:p>
            <w:pPr>
              <w:pStyle w:val="TableParagraph"/>
              <w:numPr>
                <w:ilvl w:val="0"/>
                <w:numId w:val="39"/>
              </w:numPr>
              <w:tabs>
                <w:tab w:pos="302" w:val="left" w:leader="none"/>
              </w:tabs>
              <w:spacing w:line="261" w:lineRule="auto" w:before="1" w:after="0"/>
              <w:ind w:left="104" w:right="694" w:firstLine="0"/>
              <w:jc w:val="left"/>
              <w:rPr>
                <w:sz w:val="18"/>
              </w:rPr>
            </w:pPr>
            <w:r>
              <w:rPr>
                <w:b/>
                <w:sz w:val="18"/>
              </w:rPr>
              <w:t>DL/UL</w:t>
            </w:r>
            <w:r>
              <w:rPr>
                <w:b/>
                <w:spacing w:val="-4"/>
                <w:sz w:val="18"/>
              </w:rPr>
              <w:t> </w:t>
            </w:r>
            <w:r>
              <w:rPr>
                <w:b/>
                <w:sz w:val="18"/>
              </w:rPr>
              <w:t>PRB</w:t>
            </w:r>
            <w:r>
              <w:rPr>
                <w:b/>
                <w:spacing w:val="-4"/>
                <w:sz w:val="18"/>
              </w:rPr>
              <w:t> </w:t>
            </w:r>
            <w:r>
              <w:rPr>
                <w:b/>
                <w:sz w:val="18"/>
              </w:rPr>
              <w:t>used</w:t>
            </w:r>
            <w:r>
              <w:rPr>
                <w:b/>
                <w:spacing w:val="-4"/>
                <w:sz w:val="18"/>
              </w:rPr>
              <w:t> </w:t>
            </w:r>
            <w:r>
              <w:rPr>
                <w:b/>
                <w:sz w:val="18"/>
              </w:rPr>
              <w:t>for</w:t>
            </w:r>
            <w:r>
              <w:rPr>
                <w:b/>
                <w:spacing w:val="-4"/>
                <w:sz w:val="18"/>
              </w:rPr>
              <w:t> </w:t>
            </w:r>
            <w:r>
              <w:rPr>
                <w:b/>
                <w:sz w:val="18"/>
              </w:rPr>
              <w:t>data</w:t>
            </w:r>
            <w:r>
              <w:rPr>
                <w:b/>
                <w:spacing w:val="-4"/>
                <w:sz w:val="18"/>
              </w:rPr>
              <w:t> </w:t>
            </w:r>
            <w:r>
              <w:rPr>
                <w:b/>
                <w:sz w:val="18"/>
              </w:rPr>
              <w:t>traffic</w:t>
            </w:r>
            <w:r>
              <w:rPr>
                <w:b/>
                <w:spacing w:val="-1"/>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O-RAN</w:t>
            </w:r>
            <w:r>
              <w:rPr>
                <w:spacing w:val="-3"/>
                <w:sz w:val="18"/>
              </w:rPr>
              <w:t> </w:t>
            </w:r>
            <w:r>
              <w:rPr>
                <w:sz w:val="18"/>
              </w:rPr>
              <w:t>WG3 E2SM-KPM [36])</w:t>
            </w:r>
          </w:p>
          <w:p>
            <w:pPr>
              <w:pStyle w:val="TableParagraph"/>
              <w:numPr>
                <w:ilvl w:val="0"/>
                <w:numId w:val="39"/>
              </w:numPr>
              <w:tabs>
                <w:tab w:pos="302" w:val="left" w:leader="none"/>
              </w:tabs>
              <w:spacing w:line="254" w:lineRule="auto" w:before="0" w:after="0"/>
              <w:ind w:left="104" w:right="444" w:firstLine="0"/>
              <w:jc w:val="left"/>
              <w:rPr>
                <w:sz w:val="18"/>
              </w:rPr>
            </w:pPr>
            <w:r>
              <w:rPr>
                <w:b/>
                <w:sz w:val="18"/>
              </w:rPr>
              <w:t>Average</w:t>
            </w:r>
            <w:r>
              <w:rPr>
                <w:b/>
                <w:spacing w:val="-4"/>
                <w:sz w:val="18"/>
              </w:rPr>
              <w:t> </w:t>
            </w:r>
            <w:r>
              <w:rPr>
                <w:b/>
                <w:sz w:val="18"/>
              </w:rPr>
              <w:t>DL</w:t>
            </w:r>
            <w:r>
              <w:rPr>
                <w:b/>
                <w:spacing w:val="-4"/>
                <w:sz w:val="18"/>
              </w:rPr>
              <w:t> </w:t>
            </w:r>
            <w:r>
              <w:rPr>
                <w:b/>
                <w:sz w:val="18"/>
              </w:rPr>
              <w:t>UE</w:t>
            </w:r>
            <w:r>
              <w:rPr>
                <w:b/>
                <w:spacing w:val="-4"/>
                <w:sz w:val="18"/>
              </w:rPr>
              <w:t> </w:t>
            </w:r>
            <w:r>
              <w:rPr>
                <w:b/>
                <w:sz w:val="18"/>
              </w:rPr>
              <w:t>throughput</w:t>
            </w:r>
            <w:r>
              <w:rPr>
                <w:b/>
                <w:spacing w:val="-4"/>
                <w:sz w:val="18"/>
              </w:rPr>
              <w:t> </w:t>
            </w:r>
            <w:r>
              <w:rPr>
                <w:b/>
                <w:sz w:val="18"/>
              </w:rPr>
              <w:t>in</w:t>
            </w:r>
            <w:r>
              <w:rPr>
                <w:b/>
                <w:spacing w:val="-4"/>
                <w:sz w:val="18"/>
              </w:rPr>
              <w:t> </w:t>
            </w:r>
            <w:r>
              <w:rPr>
                <w:b/>
                <w:sz w:val="18"/>
              </w:rPr>
              <w:t>gNB</w:t>
            </w:r>
            <w:r>
              <w:rPr>
                <w:b/>
                <w:spacing w:val="-1"/>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2"/>
                <w:sz w:val="18"/>
              </w:rPr>
              <w:t> </w:t>
            </w:r>
            <w:r>
              <w:rPr>
                <w:sz w:val="18"/>
              </w:rPr>
              <w:t>O-RAN</w:t>
            </w:r>
            <w:r>
              <w:rPr>
                <w:spacing w:val="-3"/>
                <w:sz w:val="18"/>
              </w:rPr>
              <w:t> </w:t>
            </w:r>
            <w:r>
              <w:rPr>
                <w:sz w:val="18"/>
              </w:rPr>
              <w:t>WG3 E2SM-KPM [36])</w:t>
            </w:r>
          </w:p>
          <w:p>
            <w:pPr>
              <w:pStyle w:val="TableParagraph"/>
              <w:numPr>
                <w:ilvl w:val="0"/>
                <w:numId w:val="39"/>
              </w:numPr>
              <w:tabs>
                <w:tab w:pos="302" w:val="left" w:leader="none"/>
              </w:tabs>
              <w:spacing w:line="256" w:lineRule="auto" w:before="0" w:after="0"/>
              <w:ind w:left="104" w:right="384" w:firstLine="0"/>
              <w:jc w:val="left"/>
              <w:rPr>
                <w:sz w:val="18"/>
              </w:rPr>
            </w:pPr>
            <w:r>
              <w:rPr>
                <w:b/>
                <w:sz w:val="18"/>
              </w:rPr>
              <w:t>Distribution</w:t>
            </w:r>
            <w:r>
              <w:rPr>
                <w:b/>
                <w:spacing w:val="-4"/>
                <w:sz w:val="18"/>
              </w:rPr>
              <w:t> </w:t>
            </w:r>
            <w:r>
              <w:rPr>
                <w:b/>
                <w:sz w:val="18"/>
              </w:rPr>
              <w:t>of</w:t>
            </w:r>
            <w:r>
              <w:rPr>
                <w:b/>
                <w:spacing w:val="-4"/>
                <w:sz w:val="18"/>
              </w:rPr>
              <w:t> </w:t>
            </w:r>
            <w:r>
              <w:rPr>
                <w:b/>
                <w:sz w:val="18"/>
              </w:rPr>
              <w:t>DL</w:t>
            </w:r>
            <w:r>
              <w:rPr>
                <w:b/>
                <w:spacing w:val="-4"/>
                <w:sz w:val="18"/>
              </w:rPr>
              <w:t> </w:t>
            </w:r>
            <w:r>
              <w:rPr>
                <w:b/>
                <w:sz w:val="18"/>
              </w:rPr>
              <w:t>UE</w:t>
            </w:r>
            <w:r>
              <w:rPr>
                <w:b/>
                <w:spacing w:val="-4"/>
                <w:sz w:val="18"/>
              </w:rPr>
              <w:t> </w:t>
            </w:r>
            <w:r>
              <w:rPr>
                <w:b/>
                <w:sz w:val="18"/>
              </w:rPr>
              <w:t>throughput</w:t>
            </w:r>
            <w:r>
              <w:rPr>
                <w:b/>
                <w:spacing w:val="-4"/>
                <w:sz w:val="18"/>
              </w:rPr>
              <w:t> </w:t>
            </w:r>
            <w:r>
              <w:rPr>
                <w:b/>
                <w:sz w:val="18"/>
              </w:rPr>
              <w:t>in</w:t>
            </w:r>
            <w:r>
              <w:rPr>
                <w:b/>
                <w:spacing w:val="-4"/>
                <w:sz w:val="18"/>
              </w:rPr>
              <w:t> </w:t>
            </w:r>
            <w:r>
              <w:rPr>
                <w:b/>
                <w:sz w:val="18"/>
              </w:rPr>
              <w:t>gNB</w:t>
            </w:r>
            <w:r>
              <w:rPr>
                <w:b/>
                <w:spacing w:val="-2"/>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2"/>
                <w:sz w:val="18"/>
              </w:rPr>
              <w:t> </w:t>
            </w:r>
            <w:r>
              <w:rPr>
                <w:sz w:val="18"/>
              </w:rPr>
              <w:t>O-RAN WG3 E2SM-KPM [36])</w:t>
            </w:r>
          </w:p>
          <w:p>
            <w:pPr>
              <w:pStyle w:val="TableParagraph"/>
              <w:numPr>
                <w:ilvl w:val="0"/>
                <w:numId w:val="39"/>
              </w:numPr>
              <w:tabs>
                <w:tab w:pos="302" w:val="left" w:leader="none"/>
              </w:tabs>
              <w:spacing w:line="205" w:lineRule="exact" w:before="0" w:after="0"/>
              <w:ind w:left="302" w:right="0" w:hanging="198"/>
              <w:jc w:val="left"/>
              <w:rPr>
                <w:sz w:val="18"/>
              </w:rPr>
            </w:pPr>
            <w:r>
              <w:rPr>
                <w:b/>
                <w:sz w:val="18"/>
              </w:rPr>
              <w:t>Packet</w:t>
            </w:r>
            <w:r>
              <w:rPr>
                <w:b/>
                <w:spacing w:val="-5"/>
                <w:sz w:val="18"/>
              </w:rPr>
              <w:t> </w:t>
            </w:r>
            <w:r>
              <w:rPr>
                <w:b/>
                <w:sz w:val="18"/>
              </w:rPr>
              <w:t>Delay</w:t>
            </w:r>
            <w:r>
              <w:rPr>
                <w:b/>
                <w:spacing w:val="-4"/>
                <w:sz w:val="18"/>
              </w:rPr>
              <w:t> </w:t>
            </w:r>
            <w:r>
              <w:rPr>
                <w:sz w:val="18"/>
              </w:rPr>
              <w:t>(as</w:t>
            </w:r>
            <w:r>
              <w:rPr>
                <w:spacing w:val="-4"/>
                <w:sz w:val="18"/>
              </w:rPr>
              <w:t> </w:t>
            </w:r>
            <w:r>
              <w:rPr>
                <w:sz w:val="18"/>
              </w:rPr>
              <w:t>specified</w:t>
            </w:r>
            <w:r>
              <w:rPr>
                <w:spacing w:val="-4"/>
                <w:sz w:val="18"/>
              </w:rPr>
              <w:t> </w:t>
            </w:r>
            <w:r>
              <w:rPr>
                <w:sz w:val="18"/>
              </w:rPr>
              <w:t>in</w:t>
            </w:r>
            <w:r>
              <w:rPr>
                <w:spacing w:val="-5"/>
                <w:sz w:val="18"/>
              </w:rPr>
              <w:t> </w:t>
            </w:r>
            <w:r>
              <w:rPr>
                <w:sz w:val="18"/>
              </w:rPr>
              <w:t>3GPP</w:t>
            </w:r>
            <w:r>
              <w:rPr>
                <w:spacing w:val="-4"/>
                <w:sz w:val="18"/>
              </w:rPr>
              <w:t> </w:t>
            </w:r>
            <w:r>
              <w:rPr>
                <w:sz w:val="18"/>
              </w:rPr>
              <w:t>O-RAN</w:t>
            </w:r>
            <w:r>
              <w:rPr>
                <w:spacing w:val="-3"/>
                <w:sz w:val="18"/>
              </w:rPr>
              <w:t> </w:t>
            </w:r>
            <w:r>
              <w:rPr>
                <w:sz w:val="18"/>
              </w:rPr>
              <w:t>WG3</w:t>
            </w:r>
            <w:r>
              <w:rPr>
                <w:spacing w:val="-4"/>
                <w:sz w:val="18"/>
              </w:rPr>
              <w:t> </w:t>
            </w:r>
            <w:r>
              <w:rPr>
                <w:sz w:val="18"/>
              </w:rPr>
              <w:t>E2SM-KPM</w:t>
            </w:r>
            <w:r>
              <w:rPr>
                <w:spacing w:val="-4"/>
                <w:sz w:val="18"/>
              </w:rPr>
              <w:t> </w:t>
            </w:r>
            <w:r>
              <w:rPr>
                <w:spacing w:val="-2"/>
                <w:sz w:val="18"/>
              </w:rPr>
              <w:t>[36])</w:t>
            </w:r>
          </w:p>
          <w:p>
            <w:pPr>
              <w:pStyle w:val="TableParagraph"/>
              <w:numPr>
                <w:ilvl w:val="0"/>
                <w:numId w:val="39"/>
              </w:numPr>
              <w:tabs>
                <w:tab w:pos="302" w:val="left" w:leader="none"/>
              </w:tabs>
              <w:spacing w:line="220" w:lineRule="atLeast" w:before="0" w:after="0"/>
              <w:ind w:left="104" w:right="354" w:firstLine="0"/>
              <w:jc w:val="left"/>
              <w:rPr>
                <w:sz w:val="18"/>
              </w:rPr>
            </w:pPr>
            <w:r>
              <w:rPr>
                <w:b/>
                <w:sz w:val="18"/>
              </w:rPr>
              <w:t>DL/UL</w:t>
            </w:r>
            <w:r>
              <w:rPr>
                <w:b/>
                <w:spacing w:val="-4"/>
                <w:sz w:val="18"/>
              </w:rPr>
              <w:t> </w:t>
            </w:r>
            <w:r>
              <w:rPr>
                <w:b/>
                <w:sz w:val="18"/>
              </w:rPr>
              <w:t>Cell</w:t>
            </w:r>
            <w:r>
              <w:rPr>
                <w:b/>
                <w:spacing w:val="-4"/>
                <w:sz w:val="18"/>
              </w:rPr>
              <w:t> </w:t>
            </w:r>
            <w:r>
              <w:rPr>
                <w:b/>
                <w:sz w:val="18"/>
              </w:rPr>
              <w:t>PDCP</w:t>
            </w:r>
            <w:r>
              <w:rPr>
                <w:b/>
                <w:spacing w:val="-4"/>
                <w:sz w:val="18"/>
              </w:rPr>
              <w:t> </w:t>
            </w:r>
            <w:r>
              <w:rPr>
                <w:b/>
                <w:sz w:val="18"/>
              </w:rPr>
              <w:t>SDU</w:t>
            </w:r>
            <w:r>
              <w:rPr>
                <w:b/>
                <w:spacing w:val="-3"/>
                <w:sz w:val="18"/>
              </w:rPr>
              <w:t> </w:t>
            </w:r>
            <w:r>
              <w:rPr>
                <w:b/>
                <w:sz w:val="18"/>
              </w:rPr>
              <w:t>Data</w:t>
            </w:r>
            <w:r>
              <w:rPr>
                <w:b/>
                <w:spacing w:val="-4"/>
                <w:sz w:val="18"/>
              </w:rPr>
              <w:t> </w:t>
            </w:r>
            <w:r>
              <w:rPr>
                <w:b/>
                <w:sz w:val="18"/>
              </w:rPr>
              <w:t>Volume</w:t>
            </w:r>
            <w:r>
              <w:rPr>
                <w:b/>
                <w:spacing w:val="-2"/>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2"/>
                <w:sz w:val="18"/>
              </w:rPr>
              <w:t> </w:t>
            </w:r>
            <w:r>
              <w:rPr>
                <w:sz w:val="18"/>
              </w:rPr>
              <w:t>O-RAN</w:t>
            </w:r>
            <w:r>
              <w:rPr>
                <w:spacing w:val="-3"/>
                <w:sz w:val="18"/>
              </w:rPr>
              <w:t> </w:t>
            </w:r>
            <w:r>
              <w:rPr>
                <w:sz w:val="18"/>
              </w:rPr>
              <w:t>WG3 E2SM-KPM [36])</w:t>
            </w:r>
          </w:p>
        </w:tc>
      </w:tr>
    </w:tbl>
    <w:p>
      <w:pPr>
        <w:spacing w:after="0" w:line="220" w:lineRule="atLeast"/>
        <w:jc w:val="left"/>
        <w:rPr>
          <w:sz w:val="18"/>
        </w:rPr>
        <w:sectPr>
          <w:pgSz w:w="11910" w:h="16840"/>
          <w:pgMar w:header="693" w:footer="696" w:top="1460" w:bottom="880" w:left="620" w:right="620"/>
        </w:sectPr>
      </w:pPr>
    </w:p>
    <w:p>
      <w:pPr>
        <w:spacing w:line="240" w:lineRule="auto" w:before="130" w:after="1"/>
        <w:rPr>
          <w:b/>
          <w:sz w:val="20"/>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1"/>
        <w:gridCol w:w="1711"/>
        <w:gridCol w:w="6573"/>
      </w:tblGrid>
      <w:tr>
        <w:trPr>
          <w:trHeight w:val="500" w:hRule="atLeast"/>
        </w:trPr>
        <w:tc>
          <w:tcPr>
            <w:tcW w:w="2902" w:type="dxa"/>
            <w:gridSpan w:val="2"/>
            <w:shd w:val="clear" w:color="auto" w:fill="D9D9D9"/>
          </w:tcPr>
          <w:p>
            <w:pPr>
              <w:pStyle w:val="TableParagraph"/>
              <w:spacing w:before="1"/>
              <w:ind w:left="635"/>
              <w:rPr>
                <w:b/>
                <w:sz w:val="18"/>
              </w:rPr>
            </w:pPr>
            <w:r>
              <w:rPr>
                <w:b/>
                <w:sz w:val="18"/>
              </w:rPr>
              <w:t>Measurement</w:t>
            </w:r>
            <w:r>
              <w:rPr>
                <w:b/>
                <w:spacing w:val="-3"/>
                <w:sz w:val="18"/>
              </w:rPr>
              <w:t> </w:t>
            </w:r>
            <w:r>
              <w:rPr>
                <w:b/>
                <w:spacing w:val="-4"/>
                <w:sz w:val="18"/>
              </w:rPr>
              <w:t>Type</w:t>
            </w:r>
          </w:p>
        </w:tc>
        <w:tc>
          <w:tcPr>
            <w:tcW w:w="6573" w:type="dxa"/>
            <w:shd w:val="clear" w:color="auto" w:fill="D9D9D9"/>
          </w:tcPr>
          <w:p>
            <w:pPr>
              <w:pStyle w:val="TableParagraph"/>
              <w:spacing w:before="1"/>
              <w:jc w:val="center"/>
              <w:rPr>
                <w:b/>
                <w:sz w:val="18"/>
              </w:rPr>
            </w:pPr>
            <w:r>
              <w:rPr>
                <w:b/>
                <w:sz w:val="18"/>
              </w:rPr>
              <w:t>Measurement</w:t>
            </w:r>
            <w:r>
              <w:rPr>
                <w:b/>
                <w:spacing w:val="-1"/>
                <w:sz w:val="18"/>
              </w:rPr>
              <w:t> </w:t>
            </w:r>
            <w:r>
              <w:rPr>
                <w:b/>
                <w:spacing w:val="-2"/>
                <w:sz w:val="18"/>
              </w:rPr>
              <w:t>Examples</w:t>
            </w:r>
          </w:p>
        </w:tc>
      </w:tr>
      <w:tr>
        <w:trPr>
          <w:trHeight w:val="4416" w:hRule="atLeast"/>
        </w:trPr>
        <w:tc>
          <w:tcPr>
            <w:tcW w:w="1191" w:type="dxa"/>
          </w:tcPr>
          <w:p>
            <w:pPr>
              <w:pStyle w:val="TableParagraph"/>
              <w:rPr>
                <w:rFonts w:ascii="Times New Roman"/>
                <w:sz w:val="18"/>
              </w:rPr>
            </w:pPr>
          </w:p>
        </w:tc>
        <w:tc>
          <w:tcPr>
            <w:tcW w:w="1711" w:type="dxa"/>
          </w:tcPr>
          <w:p>
            <w:pPr>
              <w:pStyle w:val="TableParagraph"/>
              <w:rPr>
                <w:rFonts w:ascii="Times New Roman"/>
                <w:sz w:val="18"/>
              </w:rPr>
            </w:pPr>
          </w:p>
        </w:tc>
        <w:tc>
          <w:tcPr>
            <w:tcW w:w="6573" w:type="dxa"/>
          </w:tcPr>
          <w:p>
            <w:pPr>
              <w:pStyle w:val="TableParagraph"/>
              <w:numPr>
                <w:ilvl w:val="0"/>
                <w:numId w:val="40"/>
              </w:numPr>
              <w:tabs>
                <w:tab w:pos="302" w:val="left" w:leader="none"/>
              </w:tabs>
              <w:spacing w:line="254" w:lineRule="auto" w:before="1" w:after="0"/>
              <w:ind w:left="104" w:right="305" w:firstLine="0"/>
              <w:jc w:val="left"/>
              <w:rPr>
                <w:sz w:val="18"/>
              </w:rPr>
            </w:pPr>
            <w:r>
              <w:rPr>
                <w:b/>
                <w:sz w:val="18"/>
              </w:rPr>
              <w:t>Mean</w:t>
            </w:r>
            <w:r>
              <w:rPr>
                <w:b/>
                <w:spacing w:val="-3"/>
                <w:sz w:val="18"/>
              </w:rPr>
              <w:t> </w:t>
            </w:r>
            <w:r>
              <w:rPr>
                <w:b/>
                <w:sz w:val="18"/>
              </w:rPr>
              <w:t>number</w:t>
            </w:r>
            <w:r>
              <w:rPr>
                <w:b/>
                <w:spacing w:val="-3"/>
                <w:sz w:val="18"/>
              </w:rPr>
              <w:t> </w:t>
            </w:r>
            <w:r>
              <w:rPr>
                <w:b/>
                <w:sz w:val="18"/>
              </w:rPr>
              <w:t>of</w:t>
            </w:r>
            <w:r>
              <w:rPr>
                <w:b/>
                <w:spacing w:val="-3"/>
                <w:sz w:val="18"/>
              </w:rPr>
              <w:t> </w:t>
            </w:r>
            <w:r>
              <w:rPr>
                <w:b/>
                <w:sz w:val="18"/>
              </w:rPr>
              <w:t>Active</w:t>
            </w:r>
            <w:r>
              <w:rPr>
                <w:b/>
                <w:spacing w:val="-3"/>
                <w:sz w:val="18"/>
              </w:rPr>
              <w:t> </w:t>
            </w:r>
            <w:r>
              <w:rPr>
                <w:b/>
                <w:sz w:val="18"/>
              </w:rPr>
              <w:t>UEs</w:t>
            </w:r>
            <w:r>
              <w:rPr>
                <w:b/>
                <w:spacing w:val="-3"/>
                <w:sz w:val="18"/>
              </w:rPr>
              <w:t> </w:t>
            </w:r>
            <w:r>
              <w:rPr>
                <w:b/>
                <w:sz w:val="18"/>
              </w:rPr>
              <w:t>in</w:t>
            </w:r>
            <w:r>
              <w:rPr>
                <w:b/>
                <w:spacing w:val="-3"/>
                <w:sz w:val="18"/>
              </w:rPr>
              <w:t> </w:t>
            </w:r>
            <w:r>
              <w:rPr>
                <w:b/>
                <w:sz w:val="18"/>
              </w:rPr>
              <w:t>the</w:t>
            </w:r>
            <w:r>
              <w:rPr>
                <w:b/>
                <w:spacing w:val="-3"/>
                <w:sz w:val="18"/>
              </w:rPr>
              <w:t> </w:t>
            </w:r>
            <w:r>
              <w:rPr>
                <w:b/>
                <w:sz w:val="18"/>
              </w:rPr>
              <w:t>DL/UL</w:t>
            </w:r>
            <w:r>
              <w:rPr>
                <w:b/>
                <w:spacing w:val="-3"/>
                <w:sz w:val="18"/>
              </w:rPr>
              <w:t> </w:t>
            </w:r>
            <w:r>
              <w:rPr>
                <w:b/>
                <w:sz w:val="18"/>
              </w:rPr>
              <w:t>per</w:t>
            </w:r>
            <w:r>
              <w:rPr>
                <w:b/>
                <w:spacing w:val="-3"/>
                <w:sz w:val="18"/>
              </w:rPr>
              <w:t> </w:t>
            </w:r>
            <w:r>
              <w:rPr>
                <w:b/>
                <w:sz w:val="18"/>
              </w:rPr>
              <w:t>cell</w:t>
            </w:r>
            <w:r>
              <w:rPr>
                <w:b/>
                <w:spacing w:val="-1"/>
                <w:sz w:val="18"/>
              </w:rPr>
              <w:t> </w:t>
            </w:r>
            <w:r>
              <w:rPr>
                <w:sz w:val="18"/>
              </w:rPr>
              <w:t>(as</w:t>
            </w:r>
            <w:r>
              <w:rPr>
                <w:spacing w:val="-3"/>
                <w:sz w:val="18"/>
              </w:rPr>
              <w:t> </w:t>
            </w:r>
            <w:r>
              <w:rPr>
                <w:sz w:val="18"/>
              </w:rPr>
              <w:t>specified</w:t>
            </w:r>
            <w:r>
              <w:rPr>
                <w:spacing w:val="-3"/>
                <w:sz w:val="18"/>
              </w:rPr>
              <w:t> </w:t>
            </w:r>
            <w:r>
              <w:rPr>
                <w:sz w:val="18"/>
              </w:rPr>
              <w:t>in</w:t>
            </w:r>
            <w:r>
              <w:rPr>
                <w:spacing w:val="-3"/>
                <w:sz w:val="18"/>
              </w:rPr>
              <w:t> </w:t>
            </w:r>
            <w:r>
              <w:rPr>
                <w:sz w:val="18"/>
              </w:rPr>
              <w:t>3GPP O-RAN WG3 E2SM-KPM [36])</w:t>
            </w:r>
          </w:p>
          <w:p>
            <w:pPr>
              <w:pStyle w:val="TableParagraph"/>
              <w:numPr>
                <w:ilvl w:val="0"/>
                <w:numId w:val="40"/>
              </w:numPr>
              <w:tabs>
                <w:tab w:pos="302" w:val="left" w:leader="none"/>
              </w:tabs>
              <w:spacing w:line="254" w:lineRule="auto" w:before="1" w:after="0"/>
              <w:ind w:left="104" w:right="163" w:firstLine="0"/>
              <w:jc w:val="left"/>
              <w:rPr>
                <w:sz w:val="18"/>
              </w:rPr>
            </w:pPr>
            <w:r>
              <w:rPr>
                <w:b/>
                <w:sz w:val="18"/>
              </w:rPr>
              <w:t>Max</w:t>
            </w:r>
            <w:r>
              <w:rPr>
                <w:b/>
                <w:spacing w:val="-3"/>
                <w:sz w:val="18"/>
              </w:rPr>
              <w:t> </w:t>
            </w:r>
            <w:r>
              <w:rPr>
                <w:b/>
                <w:sz w:val="18"/>
              </w:rPr>
              <w:t>number</w:t>
            </w:r>
            <w:r>
              <w:rPr>
                <w:b/>
                <w:spacing w:val="-3"/>
                <w:sz w:val="18"/>
              </w:rPr>
              <w:t> </w:t>
            </w:r>
            <w:r>
              <w:rPr>
                <w:b/>
                <w:sz w:val="18"/>
              </w:rPr>
              <w:t>of</w:t>
            </w:r>
            <w:r>
              <w:rPr>
                <w:b/>
                <w:spacing w:val="-3"/>
                <w:sz w:val="18"/>
              </w:rPr>
              <w:t> </w:t>
            </w:r>
            <w:r>
              <w:rPr>
                <w:b/>
                <w:sz w:val="18"/>
              </w:rPr>
              <w:t>Active</w:t>
            </w:r>
            <w:r>
              <w:rPr>
                <w:b/>
                <w:spacing w:val="-3"/>
                <w:sz w:val="18"/>
              </w:rPr>
              <w:t> </w:t>
            </w:r>
            <w:r>
              <w:rPr>
                <w:b/>
                <w:sz w:val="18"/>
              </w:rPr>
              <w:t>UEs</w:t>
            </w:r>
            <w:r>
              <w:rPr>
                <w:b/>
                <w:spacing w:val="-3"/>
                <w:sz w:val="18"/>
              </w:rPr>
              <w:t> </w:t>
            </w:r>
            <w:r>
              <w:rPr>
                <w:b/>
                <w:sz w:val="18"/>
              </w:rPr>
              <w:t>in</w:t>
            </w:r>
            <w:r>
              <w:rPr>
                <w:b/>
                <w:spacing w:val="-3"/>
                <w:sz w:val="18"/>
              </w:rPr>
              <w:t> </w:t>
            </w:r>
            <w:r>
              <w:rPr>
                <w:b/>
                <w:sz w:val="18"/>
              </w:rPr>
              <w:t>the</w:t>
            </w:r>
            <w:r>
              <w:rPr>
                <w:b/>
                <w:spacing w:val="-3"/>
                <w:sz w:val="18"/>
              </w:rPr>
              <w:t> </w:t>
            </w:r>
            <w:r>
              <w:rPr>
                <w:b/>
                <w:sz w:val="18"/>
              </w:rPr>
              <w:t>DL/UL</w:t>
            </w:r>
            <w:r>
              <w:rPr>
                <w:b/>
                <w:spacing w:val="-3"/>
                <w:sz w:val="18"/>
              </w:rPr>
              <w:t> </w:t>
            </w:r>
            <w:r>
              <w:rPr>
                <w:b/>
                <w:sz w:val="18"/>
              </w:rPr>
              <w:t>per</w:t>
            </w:r>
            <w:r>
              <w:rPr>
                <w:b/>
                <w:spacing w:val="-3"/>
                <w:sz w:val="18"/>
              </w:rPr>
              <w:t> </w:t>
            </w:r>
            <w:r>
              <w:rPr>
                <w:b/>
                <w:sz w:val="18"/>
              </w:rPr>
              <w:t>cell </w:t>
            </w:r>
            <w:r>
              <w:rPr>
                <w:sz w:val="18"/>
              </w:rPr>
              <w:t>(as</w:t>
            </w:r>
            <w:r>
              <w:rPr>
                <w:spacing w:val="-3"/>
                <w:sz w:val="18"/>
              </w:rPr>
              <w:t> </w:t>
            </w:r>
            <w:r>
              <w:rPr>
                <w:sz w:val="18"/>
              </w:rPr>
              <w:t>specified</w:t>
            </w:r>
            <w:r>
              <w:rPr>
                <w:spacing w:val="-3"/>
                <w:sz w:val="18"/>
              </w:rPr>
              <w:t> </w:t>
            </w:r>
            <w:r>
              <w:rPr>
                <w:sz w:val="18"/>
              </w:rPr>
              <w:t>in</w:t>
            </w:r>
            <w:r>
              <w:rPr>
                <w:spacing w:val="-3"/>
                <w:sz w:val="18"/>
              </w:rPr>
              <w:t> </w:t>
            </w:r>
            <w:r>
              <w:rPr>
                <w:sz w:val="18"/>
              </w:rPr>
              <w:t>3GPP</w:t>
            </w:r>
            <w:r>
              <w:rPr>
                <w:spacing w:val="-1"/>
                <w:sz w:val="18"/>
              </w:rPr>
              <w:t> </w:t>
            </w:r>
            <w:r>
              <w:rPr>
                <w:sz w:val="18"/>
              </w:rPr>
              <w:t>O- RAN WG3 E2SM-KPM [36])</w:t>
            </w:r>
          </w:p>
          <w:p>
            <w:pPr>
              <w:pStyle w:val="TableParagraph"/>
              <w:numPr>
                <w:ilvl w:val="0"/>
                <w:numId w:val="40"/>
              </w:numPr>
              <w:tabs>
                <w:tab w:pos="302" w:val="left" w:leader="none"/>
              </w:tabs>
              <w:spacing w:line="240" w:lineRule="auto" w:before="2" w:after="0"/>
              <w:ind w:left="302" w:right="0" w:hanging="198"/>
              <w:jc w:val="left"/>
              <w:rPr>
                <w:sz w:val="18"/>
              </w:rPr>
            </w:pPr>
            <w:r>
              <w:rPr>
                <w:b/>
                <w:sz w:val="18"/>
              </w:rPr>
              <w:t>Packet</w:t>
            </w:r>
            <w:r>
              <w:rPr>
                <w:b/>
                <w:spacing w:val="-5"/>
                <w:sz w:val="18"/>
              </w:rPr>
              <w:t> </w:t>
            </w:r>
            <w:r>
              <w:rPr>
                <w:b/>
                <w:sz w:val="18"/>
              </w:rPr>
              <w:t>Loss</w:t>
            </w:r>
            <w:r>
              <w:rPr>
                <w:b/>
                <w:spacing w:val="-4"/>
                <w:sz w:val="18"/>
              </w:rPr>
              <w:t> </w:t>
            </w:r>
            <w:r>
              <w:rPr>
                <w:b/>
                <w:sz w:val="18"/>
              </w:rPr>
              <w:t>Rate</w:t>
            </w:r>
            <w:r>
              <w:rPr>
                <w:b/>
                <w:spacing w:val="-2"/>
                <w:sz w:val="18"/>
              </w:rPr>
              <w:t> </w:t>
            </w:r>
            <w:r>
              <w:rPr>
                <w:sz w:val="18"/>
              </w:rPr>
              <w:t>(as</w:t>
            </w:r>
            <w:r>
              <w:rPr>
                <w:spacing w:val="-5"/>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O-RAN</w:t>
            </w:r>
            <w:r>
              <w:rPr>
                <w:spacing w:val="-4"/>
                <w:sz w:val="18"/>
              </w:rPr>
              <w:t> </w:t>
            </w:r>
            <w:r>
              <w:rPr>
                <w:sz w:val="18"/>
              </w:rPr>
              <w:t>WG3</w:t>
            </w:r>
            <w:r>
              <w:rPr>
                <w:spacing w:val="-3"/>
                <w:sz w:val="18"/>
              </w:rPr>
              <w:t> </w:t>
            </w:r>
            <w:r>
              <w:rPr>
                <w:sz w:val="18"/>
              </w:rPr>
              <w:t>E2SM-KPM</w:t>
            </w:r>
            <w:r>
              <w:rPr>
                <w:spacing w:val="-4"/>
                <w:sz w:val="18"/>
              </w:rPr>
              <w:t> </w:t>
            </w:r>
            <w:r>
              <w:rPr>
                <w:spacing w:val="-2"/>
                <w:sz w:val="18"/>
              </w:rPr>
              <w:t>[36])</w:t>
            </w:r>
          </w:p>
          <w:p>
            <w:pPr>
              <w:pStyle w:val="TableParagraph"/>
              <w:numPr>
                <w:ilvl w:val="0"/>
                <w:numId w:val="40"/>
              </w:numPr>
              <w:tabs>
                <w:tab w:pos="302" w:val="left" w:leader="none"/>
              </w:tabs>
              <w:spacing w:line="240" w:lineRule="auto" w:before="13" w:after="0"/>
              <w:ind w:left="302" w:right="0" w:hanging="198"/>
              <w:jc w:val="left"/>
              <w:rPr>
                <w:sz w:val="18"/>
              </w:rPr>
            </w:pPr>
            <w:r>
              <w:rPr>
                <w:b/>
                <w:sz w:val="18"/>
              </w:rPr>
              <w:t>DL</w:t>
            </w:r>
            <w:r>
              <w:rPr>
                <w:b/>
                <w:spacing w:val="-5"/>
                <w:sz w:val="18"/>
              </w:rPr>
              <w:t> </w:t>
            </w:r>
            <w:r>
              <w:rPr>
                <w:b/>
                <w:sz w:val="18"/>
              </w:rPr>
              <w:t>Packet</w:t>
            </w:r>
            <w:r>
              <w:rPr>
                <w:b/>
                <w:spacing w:val="-4"/>
                <w:sz w:val="18"/>
              </w:rPr>
              <w:t> </w:t>
            </w:r>
            <w:r>
              <w:rPr>
                <w:b/>
                <w:sz w:val="18"/>
              </w:rPr>
              <w:t>Drop</w:t>
            </w:r>
            <w:r>
              <w:rPr>
                <w:b/>
                <w:spacing w:val="-4"/>
                <w:sz w:val="18"/>
              </w:rPr>
              <w:t> </w:t>
            </w:r>
            <w:r>
              <w:rPr>
                <w:b/>
                <w:sz w:val="18"/>
              </w:rPr>
              <w:t>Rate</w:t>
            </w:r>
            <w:r>
              <w:rPr>
                <w:b/>
                <w:spacing w:val="-2"/>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O-RAN</w:t>
            </w:r>
            <w:r>
              <w:rPr>
                <w:spacing w:val="-3"/>
                <w:sz w:val="18"/>
              </w:rPr>
              <w:t> </w:t>
            </w:r>
            <w:r>
              <w:rPr>
                <w:sz w:val="18"/>
              </w:rPr>
              <w:t>WG3</w:t>
            </w:r>
            <w:r>
              <w:rPr>
                <w:spacing w:val="-3"/>
                <w:sz w:val="18"/>
              </w:rPr>
              <w:t> </w:t>
            </w:r>
            <w:r>
              <w:rPr>
                <w:sz w:val="18"/>
              </w:rPr>
              <w:t>E2SM-KPM</w:t>
            </w:r>
            <w:r>
              <w:rPr>
                <w:spacing w:val="-4"/>
                <w:sz w:val="18"/>
              </w:rPr>
              <w:t> </w:t>
            </w:r>
            <w:r>
              <w:rPr>
                <w:spacing w:val="-2"/>
                <w:sz w:val="18"/>
              </w:rPr>
              <w:t>[36])</w:t>
            </w:r>
          </w:p>
          <w:p>
            <w:pPr>
              <w:pStyle w:val="TableParagraph"/>
              <w:numPr>
                <w:ilvl w:val="0"/>
                <w:numId w:val="40"/>
              </w:numPr>
              <w:tabs>
                <w:tab w:pos="401" w:val="left" w:leader="none"/>
              </w:tabs>
              <w:spacing w:line="254" w:lineRule="auto" w:before="18" w:after="0"/>
              <w:ind w:left="104" w:right="194" w:firstLine="0"/>
              <w:jc w:val="left"/>
              <w:rPr>
                <w:sz w:val="18"/>
              </w:rPr>
            </w:pPr>
            <w:r>
              <w:rPr>
                <w:b/>
                <w:sz w:val="18"/>
              </w:rPr>
              <w:t>DRB-specific</w:t>
            </w:r>
            <w:r>
              <w:rPr>
                <w:b/>
                <w:spacing w:val="-5"/>
                <w:sz w:val="18"/>
              </w:rPr>
              <w:t> </w:t>
            </w:r>
            <w:r>
              <w:rPr>
                <w:b/>
                <w:sz w:val="18"/>
              </w:rPr>
              <w:t>RLC</w:t>
            </w:r>
            <w:r>
              <w:rPr>
                <w:b/>
                <w:spacing w:val="-5"/>
                <w:sz w:val="18"/>
              </w:rPr>
              <w:t> </w:t>
            </w:r>
            <w:r>
              <w:rPr>
                <w:b/>
                <w:sz w:val="18"/>
              </w:rPr>
              <w:t>buffer</w:t>
            </w:r>
            <w:r>
              <w:rPr>
                <w:b/>
                <w:spacing w:val="-5"/>
                <w:sz w:val="18"/>
              </w:rPr>
              <w:t> </w:t>
            </w:r>
            <w:r>
              <w:rPr>
                <w:b/>
                <w:sz w:val="18"/>
              </w:rPr>
              <w:t>occupancy</w:t>
            </w:r>
            <w:r>
              <w:rPr>
                <w:b/>
                <w:spacing w:val="-2"/>
                <w:sz w:val="18"/>
              </w:rPr>
              <w:t> </w:t>
            </w:r>
            <w:r>
              <w:rPr>
                <w:sz w:val="18"/>
              </w:rPr>
              <w:t>(as</w:t>
            </w:r>
            <w:r>
              <w:rPr>
                <w:spacing w:val="-5"/>
                <w:sz w:val="18"/>
              </w:rPr>
              <w:t> </w:t>
            </w:r>
            <w:r>
              <w:rPr>
                <w:sz w:val="18"/>
              </w:rPr>
              <w:t>specified</w:t>
            </w:r>
            <w:r>
              <w:rPr>
                <w:spacing w:val="-5"/>
                <w:sz w:val="18"/>
              </w:rPr>
              <w:t> </w:t>
            </w:r>
            <w:r>
              <w:rPr>
                <w:sz w:val="18"/>
              </w:rPr>
              <w:t>in</w:t>
            </w:r>
            <w:r>
              <w:rPr>
                <w:spacing w:val="-5"/>
                <w:sz w:val="18"/>
              </w:rPr>
              <w:t> </w:t>
            </w:r>
            <w:r>
              <w:rPr>
                <w:sz w:val="18"/>
              </w:rPr>
              <w:t>3GPP</w:t>
            </w:r>
            <w:r>
              <w:rPr>
                <w:spacing w:val="-3"/>
                <w:sz w:val="18"/>
              </w:rPr>
              <w:t> </w:t>
            </w:r>
            <w:r>
              <w:rPr>
                <w:sz w:val="18"/>
              </w:rPr>
              <w:t>O-RAN</w:t>
            </w:r>
            <w:r>
              <w:rPr>
                <w:spacing w:val="-4"/>
                <w:sz w:val="18"/>
              </w:rPr>
              <w:t> </w:t>
            </w:r>
            <w:r>
              <w:rPr>
                <w:sz w:val="18"/>
              </w:rPr>
              <w:t>WG3 E2SM-RC [37])</w:t>
            </w:r>
          </w:p>
          <w:p>
            <w:pPr>
              <w:pStyle w:val="TableParagraph"/>
              <w:numPr>
                <w:ilvl w:val="0"/>
                <w:numId w:val="40"/>
              </w:numPr>
              <w:tabs>
                <w:tab w:pos="401" w:val="left" w:leader="none"/>
              </w:tabs>
              <w:spacing w:line="254" w:lineRule="auto" w:before="1" w:after="0"/>
              <w:ind w:left="104" w:right="595" w:firstLine="0"/>
              <w:jc w:val="left"/>
              <w:rPr>
                <w:sz w:val="18"/>
              </w:rPr>
            </w:pPr>
            <w:r>
              <w:rPr>
                <w:b/>
                <w:sz w:val="18"/>
              </w:rPr>
              <w:t>Serving</w:t>
            </w:r>
            <w:r>
              <w:rPr>
                <w:b/>
                <w:spacing w:val="-5"/>
                <w:sz w:val="18"/>
              </w:rPr>
              <w:t> </w:t>
            </w:r>
            <w:r>
              <w:rPr>
                <w:b/>
                <w:sz w:val="18"/>
              </w:rPr>
              <w:t>cell</w:t>
            </w:r>
            <w:r>
              <w:rPr>
                <w:b/>
                <w:spacing w:val="-4"/>
                <w:sz w:val="18"/>
              </w:rPr>
              <w:t> </w:t>
            </w:r>
            <w:r>
              <w:rPr>
                <w:b/>
                <w:sz w:val="18"/>
              </w:rPr>
              <w:t>and</w:t>
            </w:r>
            <w:r>
              <w:rPr>
                <w:b/>
                <w:spacing w:val="-5"/>
                <w:sz w:val="18"/>
              </w:rPr>
              <w:t> </w:t>
            </w:r>
            <w:r>
              <w:rPr>
                <w:b/>
                <w:sz w:val="18"/>
              </w:rPr>
              <w:t>neighbor</w:t>
            </w:r>
            <w:r>
              <w:rPr>
                <w:b/>
                <w:spacing w:val="-5"/>
                <w:sz w:val="18"/>
              </w:rPr>
              <w:t> </w:t>
            </w:r>
            <w:r>
              <w:rPr>
                <w:b/>
                <w:sz w:val="18"/>
              </w:rPr>
              <w:t>cell</w:t>
            </w:r>
            <w:r>
              <w:rPr>
                <w:b/>
                <w:spacing w:val="-5"/>
                <w:sz w:val="18"/>
              </w:rPr>
              <w:t> </w:t>
            </w:r>
            <w:r>
              <w:rPr>
                <w:b/>
                <w:sz w:val="18"/>
              </w:rPr>
              <w:t>RRC</w:t>
            </w:r>
            <w:r>
              <w:rPr>
                <w:b/>
                <w:spacing w:val="-3"/>
                <w:sz w:val="18"/>
              </w:rPr>
              <w:t> </w:t>
            </w:r>
            <w:r>
              <w:rPr>
                <w:b/>
                <w:sz w:val="18"/>
              </w:rPr>
              <w:t>measurements</w:t>
            </w:r>
            <w:r>
              <w:rPr>
                <w:b/>
                <w:spacing w:val="-4"/>
                <w:sz w:val="18"/>
              </w:rPr>
              <w:t> </w:t>
            </w:r>
            <w:r>
              <w:rPr>
                <w:sz w:val="18"/>
              </w:rPr>
              <w:t>(as</w:t>
            </w:r>
            <w:r>
              <w:rPr>
                <w:spacing w:val="-5"/>
                <w:sz w:val="18"/>
              </w:rPr>
              <w:t> </w:t>
            </w:r>
            <w:r>
              <w:rPr>
                <w:sz w:val="18"/>
              </w:rPr>
              <w:t>specified</w:t>
            </w:r>
            <w:r>
              <w:rPr>
                <w:spacing w:val="-5"/>
                <w:sz w:val="18"/>
              </w:rPr>
              <w:t> </w:t>
            </w:r>
            <w:r>
              <w:rPr>
                <w:sz w:val="18"/>
              </w:rPr>
              <w:t>in 3GPP O-RAN WG3 E2SM-RC [37])</w:t>
            </w:r>
          </w:p>
          <w:p>
            <w:pPr>
              <w:pStyle w:val="TableParagraph"/>
              <w:numPr>
                <w:ilvl w:val="0"/>
                <w:numId w:val="40"/>
              </w:numPr>
              <w:tabs>
                <w:tab w:pos="401" w:val="left" w:leader="none"/>
              </w:tabs>
              <w:spacing w:line="254" w:lineRule="auto" w:before="2" w:after="0"/>
              <w:ind w:left="104" w:right="224" w:firstLine="0"/>
              <w:jc w:val="left"/>
              <w:rPr>
                <w:sz w:val="18"/>
              </w:rPr>
            </w:pPr>
            <w:r>
              <w:rPr>
                <w:b/>
                <w:sz w:val="18"/>
              </w:rPr>
              <w:t>Number</w:t>
            </w:r>
            <w:r>
              <w:rPr>
                <w:b/>
                <w:spacing w:val="-3"/>
                <w:sz w:val="18"/>
              </w:rPr>
              <w:t> </w:t>
            </w:r>
            <w:r>
              <w:rPr>
                <w:b/>
                <w:sz w:val="18"/>
              </w:rPr>
              <w:t>of</w:t>
            </w:r>
            <w:r>
              <w:rPr>
                <w:b/>
                <w:spacing w:val="-4"/>
                <w:sz w:val="18"/>
              </w:rPr>
              <w:t> </w:t>
            </w:r>
            <w:r>
              <w:rPr>
                <w:b/>
                <w:sz w:val="18"/>
              </w:rPr>
              <w:t>DRBs</w:t>
            </w:r>
            <w:r>
              <w:rPr>
                <w:b/>
                <w:spacing w:val="-4"/>
                <w:sz w:val="18"/>
              </w:rPr>
              <w:t> </w:t>
            </w:r>
            <w:r>
              <w:rPr>
                <w:b/>
                <w:sz w:val="18"/>
              </w:rPr>
              <w:t>and</w:t>
            </w:r>
            <w:r>
              <w:rPr>
                <w:b/>
                <w:spacing w:val="-4"/>
                <w:sz w:val="18"/>
              </w:rPr>
              <w:t> </w:t>
            </w:r>
            <w:r>
              <w:rPr>
                <w:b/>
                <w:sz w:val="18"/>
              </w:rPr>
              <w:t>PDU</w:t>
            </w:r>
            <w:r>
              <w:rPr>
                <w:b/>
                <w:spacing w:val="-3"/>
                <w:sz w:val="18"/>
              </w:rPr>
              <w:t> </w:t>
            </w:r>
            <w:r>
              <w:rPr>
                <w:b/>
                <w:sz w:val="18"/>
              </w:rPr>
              <w:t>sessions</w:t>
            </w:r>
            <w:r>
              <w:rPr>
                <w:b/>
                <w:spacing w:val="-1"/>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2"/>
                <w:sz w:val="18"/>
              </w:rPr>
              <w:t> </w:t>
            </w:r>
            <w:r>
              <w:rPr>
                <w:sz w:val="18"/>
              </w:rPr>
              <w:t>O-RAN</w:t>
            </w:r>
            <w:r>
              <w:rPr>
                <w:spacing w:val="-3"/>
                <w:sz w:val="18"/>
              </w:rPr>
              <w:t> </w:t>
            </w:r>
            <w:r>
              <w:rPr>
                <w:sz w:val="18"/>
              </w:rPr>
              <w:t>WG3 E2SM-RC [37])</w:t>
            </w:r>
          </w:p>
          <w:p>
            <w:pPr>
              <w:pStyle w:val="TableParagraph"/>
              <w:numPr>
                <w:ilvl w:val="0"/>
                <w:numId w:val="40"/>
              </w:numPr>
              <w:tabs>
                <w:tab w:pos="401" w:val="left" w:leader="none"/>
              </w:tabs>
              <w:spacing w:line="254" w:lineRule="auto" w:before="6" w:after="0"/>
              <w:ind w:left="104" w:right="408" w:firstLine="0"/>
              <w:jc w:val="left"/>
              <w:rPr>
                <w:sz w:val="18"/>
              </w:rPr>
            </w:pPr>
            <w:r>
              <w:rPr>
                <w:b/>
                <w:sz w:val="18"/>
              </w:rPr>
              <w:t>Number</w:t>
            </w:r>
            <w:r>
              <w:rPr>
                <w:b/>
                <w:spacing w:val="-3"/>
                <w:sz w:val="18"/>
              </w:rPr>
              <w:t> </w:t>
            </w:r>
            <w:r>
              <w:rPr>
                <w:b/>
                <w:sz w:val="18"/>
              </w:rPr>
              <w:t>of</w:t>
            </w:r>
            <w:r>
              <w:rPr>
                <w:b/>
                <w:spacing w:val="-4"/>
                <w:sz w:val="18"/>
              </w:rPr>
              <w:t> </w:t>
            </w:r>
            <w:r>
              <w:rPr>
                <w:b/>
                <w:sz w:val="18"/>
              </w:rPr>
              <w:t>QoS</w:t>
            </w:r>
            <w:r>
              <w:rPr>
                <w:b/>
                <w:spacing w:val="-4"/>
                <w:sz w:val="18"/>
              </w:rPr>
              <w:t> </w:t>
            </w:r>
            <w:r>
              <w:rPr>
                <w:b/>
                <w:sz w:val="18"/>
              </w:rPr>
              <w:t>flows</w:t>
            </w:r>
            <w:r>
              <w:rPr>
                <w:b/>
                <w:spacing w:val="-4"/>
                <w:sz w:val="18"/>
              </w:rPr>
              <w:t> </w:t>
            </w:r>
            <w:r>
              <w:rPr>
                <w:b/>
                <w:sz w:val="18"/>
              </w:rPr>
              <w:t>and</w:t>
            </w:r>
            <w:r>
              <w:rPr>
                <w:b/>
                <w:spacing w:val="-4"/>
                <w:sz w:val="18"/>
              </w:rPr>
              <w:t> </w:t>
            </w:r>
            <w:r>
              <w:rPr>
                <w:b/>
                <w:sz w:val="18"/>
              </w:rPr>
              <w:t>QoS</w:t>
            </w:r>
            <w:r>
              <w:rPr>
                <w:b/>
                <w:spacing w:val="-4"/>
                <w:sz w:val="18"/>
              </w:rPr>
              <w:t> </w:t>
            </w:r>
            <w:r>
              <w:rPr>
                <w:b/>
                <w:sz w:val="18"/>
              </w:rPr>
              <w:t>parameters</w:t>
            </w:r>
            <w:r>
              <w:rPr>
                <w:b/>
                <w:spacing w:val="-4"/>
                <w:sz w:val="18"/>
              </w:rPr>
              <w:t> </w:t>
            </w:r>
            <w:r>
              <w:rPr>
                <w:b/>
                <w:sz w:val="18"/>
              </w:rPr>
              <w:t>of</w:t>
            </w:r>
            <w:r>
              <w:rPr>
                <w:b/>
                <w:spacing w:val="-3"/>
                <w:sz w:val="18"/>
              </w:rPr>
              <w:t> </w:t>
            </w:r>
            <w:r>
              <w:rPr>
                <w:b/>
                <w:sz w:val="18"/>
              </w:rPr>
              <w:t>QoS</w:t>
            </w:r>
            <w:r>
              <w:rPr>
                <w:b/>
                <w:spacing w:val="-4"/>
                <w:sz w:val="18"/>
              </w:rPr>
              <w:t> </w:t>
            </w:r>
            <w:r>
              <w:rPr>
                <w:b/>
                <w:sz w:val="18"/>
              </w:rPr>
              <w:t>flows</w:t>
            </w:r>
            <w:r>
              <w:rPr>
                <w:b/>
                <w:spacing w:val="-8"/>
                <w:sz w:val="18"/>
              </w:rPr>
              <w:t> </w:t>
            </w:r>
            <w:r>
              <w:rPr>
                <w:b/>
                <w:sz w:val="18"/>
              </w:rPr>
              <w:t>mapped</w:t>
            </w:r>
            <w:r>
              <w:rPr>
                <w:b/>
                <w:spacing w:val="-4"/>
                <w:sz w:val="18"/>
              </w:rPr>
              <w:t> </w:t>
            </w:r>
            <w:r>
              <w:rPr>
                <w:b/>
                <w:sz w:val="18"/>
              </w:rPr>
              <w:t>to each DRB </w:t>
            </w:r>
            <w:r>
              <w:rPr>
                <w:sz w:val="18"/>
              </w:rPr>
              <w:t>(as specified in 3GPP O-RAN WG3 E2SM-RC [37])</w:t>
            </w:r>
          </w:p>
          <w:p>
            <w:pPr>
              <w:pStyle w:val="TableParagraph"/>
              <w:numPr>
                <w:ilvl w:val="0"/>
                <w:numId w:val="40"/>
              </w:numPr>
              <w:tabs>
                <w:tab w:pos="401" w:val="left" w:leader="none"/>
              </w:tabs>
              <w:spacing w:line="254" w:lineRule="auto" w:before="1" w:after="0"/>
              <w:ind w:left="104" w:right="194" w:firstLine="0"/>
              <w:jc w:val="left"/>
              <w:rPr>
                <w:sz w:val="18"/>
              </w:rPr>
            </w:pPr>
            <w:r>
              <w:rPr>
                <w:b/>
                <w:sz w:val="18"/>
              </w:rPr>
              <w:t>Number</w:t>
            </w:r>
            <w:r>
              <w:rPr>
                <w:b/>
                <w:spacing w:val="-2"/>
                <w:sz w:val="18"/>
              </w:rPr>
              <w:t> </w:t>
            </w:r>
            <w:r>
              <w:rPr>
                <w:b/>
                <w:sz w:val="18"/>
              </w:rPr>
              <w:t>of</w:t>
            </w:r>
            <w:r>
              <w:rPr>
                <w:b/>
                <w:spacing w:val="-3"/>
                <w:sz w:val="18"/>
              </w:rPr>
              <w:t> </w:t>
            </w:r>
            <w:r>
              <w:rPr>
                <w:b/>
                <w:sz w:val="18"/>
              </w:rPr>
              <w:t>HARQ</w:t>
            </w:r>
            <w:r>
              <w:rPr>
                <w:b/>
                <w:spacing w:val="-3"/>
                <w:sz w:val="18"/>
              </w:rPr>
              <w:t> </w:t>
            </w:r>
            <w:r>
              <w:rPr>
                <w:b/>
                <w:sz w:val="18"/>
              </w:rPr>
              <w:t>TBs</w:t>
            </w:r>
            <w:r>
              <w:rPr>
                <w:b/>
                <w:spacing w:val="-8"/>
                <w:sz w:val="18"/>
              </w:rPr>
              <w:t> </w:t>
            </w:r>
            <w:r>
              <w:rPr>
                <w:b/>
                <w:sz w:val="18"/>
              </w:rPr>
              <w:t>with</w:t>
            </w:r>
            <w:r>
              <w:rPr>
                <w:b/>
                <w:spacing w:val="-3"/>
                <w:sz w:val="18"/>
              </w:rPr>
              <w:t> </w:t>
            </w:r>
            <w:r>
              <w:rPr>
                <w:b/>
                <w:sz w:val="18"/>
              </w:rPr>
              <w:t>specific</w:t>
            </w:r>
            <w:r>
              <w:rPr>
                <w:b/>
                <w:spacing w:val="-3"/>
                <w:sz w:val="18"/>
              </w:rPr>
              <w:t> </w:t>
            </w:r>
            <w:r>
              <w:rPr>
                <w:b/>
                <w:sz w:val="18"/>
              </w:rPr>
              <w:t>MCS</w:t>
            </w:r>
            <w:r>
              <w:rPr>
                <w:b/>
                <w:spacing w:val="-3"/>
                <w:sz w:val="18"/>
              </w:rPr>
              <w:t> </w:t>
            </w:r>
            <w:r>
              <w:rPr>
                <w:b/>
                <w:sz w:val="18"/>
              </w:rPr>
              <w:t>rates </w:t>
            </w:r>
            <w:r>
              <w:rPr>
                <w:sz w:val="18"/>
              </w:rPr>
              <w:t>(as</w:t>
            </w:r>
            <w:r>
              <w:rPr>
                <w:spacing w:val="-3"/>
                <w:sz w:val="18"/>
              </w:rPr>
              <w:t> </w:t>
            </w:r>
            <w:r>
              <w:rPr>
                <w:sz w:val="18"/>
              </w:rPr>
              <w:t>specified</w:t>
            </w:r>
            <w:r>
              <w:rPr>
                <w:spacing w:val="-3"/>
                <w:sz w:val="18"/>
              </w:rPr>
              <w:t> </w:t>
            </w:r>
            <w:r>
              <w:rPr>
                <w:sz w:val="18"/>
              </w:rPr>
              <w:t>in</w:t>
            </w:r>
            <w:r>
              <w:rPr>
                <w:spacing w:val="-3"/>
                <w:sz w:val="18"/>
              </w:rPr>
              <w:t> </w:t>
            </w:r>
            <w:r>
              <w:rPr>
                <w:sz w:val="18"/>
              </w:rPr>
              <w:t>3GPP</w:t>
            </w:r>
            <w:r>
              <w:rPr>
                <w:spacing w:val="-2"/>
                <w:sz w:val="18"/>
              </w:rPr>
              <w:t> </w:t>
            </w:r>
            <w:r>
              <w:rPr>
                <w:sz w:val="18"/>
              </w:rPr>
              <w:t>O- RAN WG3 E2SM-KPM [36])</w:t>
            </w:r>
          </w:p>
          <w:p>
            <w:pPr>
              <w:pStyle w:val="TableParagraph"/>
              <w:numPr>
                <w:ilvl w:val="0"/>
                <w:numId w:val="40"/>
              </w:numPr>
              <w:tabs>
                <w:tab w:pos="401" w:val="left" w:leader="none"/>
              </w:tabs>
              <w:spacing w:line="240" w:lineRule="auto" w:before="2" w:after="0"/>
              <w:ind w:left="401" w:right="0" w:hanging="297"/>
              <w:jc w:val="left"/>
              <w:rPr>
                <w:sz w:val="18"/>
              </w:rPr>
            </w:pPr>
            <w:r>
              <w:rPr>
                <w:b/>
                <w:sz w:val="18"/>
              </w:rPr>
              <w:t>CQI</w:t>
            </w:r>
            <w:r>
              <w:rPr>
                <w:b/>
                <w:spacing w:val="-4"/>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2"/>
                <w:sz w:val="18"/>
              </w:rPr>
              <w:t> </w:t>
            </w:r>
            <w:r>
              <w:rPr>
                <w:sz w:val="18"/>
              </w:rPr>
              <w:t>O-RAN</w:t>
            </w:r>
            <w:r>
              <w:rPr>
                <w:spacing w:val="-3"/>
                <w:sz w:val="18"/>
              </w:rPr>
              <w:t> </w:t>
            </w:r>
            <w:r>
              <w:rPr>
                <w:sz w:val="18"/>
              </w:rPr>
              <w:t>WG3</w:t>
            </w:r>
            <w:r>
              <w:rPr>
                <w:spacing w:val="-3"/>
                <w:sz w:val="18"/>
              </w:rPr>
              <w:t> </w:t>
            </w:r>
            <w:r>
              <w:rPr>
                <w:sz w:val="18"/>
              </w:rPr>
              <w:t>E2SM-KPM</w:t>
            </w:r>
            <w:r>
              <w:rPr>
                <w:spacing w:val="-4"/>
                <w:sz w:val="18"/>
              </w:rPr>
              <w:t> </w:t>
            </w:r>
            <w:r>
              <w:rPr>
                <w:spacing w:val="-2"/>
                <w:sz w:val="18"/>
              </w:rPr>
              <w:t>[36])</w:t>
            </w:r>
          </w:p>
          <w:p>
            <w:pPr>
              <w:pStyle w:val="TableParagraph"/>
              <w:numPr>
                <w:ilvl w:val="0"/>
                <w:numId w:val="40"/>
              </w:numPr>
              <w:tabs>
                <w:tab w:pos="401" w:val="left" w:leader="none"/>
              </w:tabs>
              <w:spacing w:line="254" w:lineRule="auto" w:before="13" w:after="0"/>
              <w:ind w:left="104" w:right="184" w:firstLine="0"/>
              <w:jc w:val="left"/>
              <w:rPr>
                <w:sz w:val="18"/>
              </w:rPr>
            </w:pPr>
            <w:r>
              <w:rPr>
                <w:b/>
                <w:sz w:val="18"/>
              </w:rPr>
              <w:t>Serving</w:t>
            </w:r>
            <w:r>
              <w:rPr>
                <w:b/>
                <w:spacing w:val="-4"/>
                <w:sz w:val="18"/>
              </w:rPr>
              <w:t> </w:t>
            </w:r>
            <w:r>
              <w:rPr>
                <w:b/>
                <w:sz w:val="18"/>
              </w:rPr>
              <w:t>cell</w:t>
            </w:r>
            <w:r>
              <w:rPr>
                <w:b/>
                <w:spacing w:val="-4"/>
                <w:sz w:val="18"/>
              </w:rPr>
              <w:t> </w:t>
            </w:r>
            <w:r>
              <w:rPr>
                <w:b/>
                <w:sz w:val="18"/>
              </w:rPr>
              <w:t>and</w:t>
            </w:r>
            <w:r>
              <w:rPr>
                <w:b/>
                <w:spacing w:val="-4"/>
                <w:sz w:val="18"/>
              </w:rPr>
              <w:t> </w:t>
            </w:r>
            <w:r>
              <w:rPr>
                <w:b/>
                <w:sz w:val="18"/>
              </w:rPr>
              <w:t>neighbor</w:t>
            </w:r>
            <w:r>
              <w:rPr>
                <w:b/>
                <w:spacing w:val="-4"/>
                <w:sz w:val="18"/>
              </w:rPr>
              <w:t> </w:t>
            </w:r>
            <w:r>
              <w:rPr>
                <w:b/>
                <w:sz w:val="18"/>
              </w:rPr>
              <w:t>cell</w:t>
            </w:r>
            <w:r>
              <w:rPr>
                <w:b/>
                <w:spacing w:val="-4"/>
                <w:sz w:val="18"/>
              </w:rPr>
              <w:t> </w:t>
            </w:r>
            <w:r>
              <w:rPr>
                <w:b/>
                <w:sz w:val="18"/>
              </w:rPr>
              <w:t>RSRP</w:t>
            </w:r>
            <w:r>
              <w:rPr>
                <w:b/>
                <w:spacing w:val="-2"/>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2"/>
                <w:sz w:val="18"/>
              </w:rPr>
              <w:t> </w:t>
            </w:r>
            <w:r>
              <w:rPr>
                <w:sz w:val="18"/>
              </w:rPr>
              <w:t>O-RAN</w:t>
            </w:r>
            <w:r>
              <w:rPr>
                <w:spacing w:val="-3"/>
                <w:sz w:val="18"/>
              </w:rPr>
              <w:t> </w:t>
            </w:r>
            <w:r>
              <w:rPr>
                <w:sz w:val="18"/>
              </w:rPr>
              <w:t>WG3 E2SM-KPM [36])</w:t>
            </w:r>
          </w:p>
        </w:tc>
      </w:tr>
    </w:tbl>
    <w:p>
      <w:pPr>
        <w:spacing w:line="240" w:lineRule="auto" w:before="277"/>
        <w:rPr>
          <w:b/>
          <w:sz w:val="32"/>
        </w:rPr>
      </w:pPr>
    </w:p>
    <w:p>
      <w:pPr>
        <w:pStyle w:val="Heading2"/>
        <w:numPr>
          <w:ilvl w:val="1"/>
          <w:numId w:val="3"/>
        </w:numPr>
        <w:tabs>
          <w:tab w:pos="1365" w:val="left" w:leader="none"/>
        </w:tabs>
        <w:spacing w:line="240" w:lineRule="auto" w:before="0" w:after="0"/>
        <w:ind w:left="1365" w:right="0" w:hanging="1135"/>
        <w:jc w:val="left"/>
      </w:pPr>
      <w:bookmarkStart w:name="_TOC_250026" w:id="67"/>
      <w:bookmarkStart w:name="4.4 Massive MIMO optimization" w:id="68"/>
      <w:r>
        <w:rPr/>
      </w:r>
      <w:r>
        <w:rPr/>
        <w:t>Massive</w:t>
      </w:r>
      <w:r>
        <w:rPr>
          <w:spacing w:val="-5"/>
        </w:rPr>
        <w:t> </w:t>
      </w:r>
      <w:r>
        <w:rPr/>
        <w:t>MIMO</w:t>
      </w:r>
      <w:bookmarkEnd w:id="67"/>
      <w:r>
        <w:rPr>
          <w:spacing w:val="-2"/>
        </w:rPr>
        <w:t> optimization</w:t>
      </w:r>
    </w:p>
    <w:p>
      <w:pPr>
        <w:pStyle w:val="Heading3"/>
        <w:numPr>
          <w:ilvl w:val="2"/>
          <w:numId w:val="3"/>
        </w:numPr>
        <w:tabs>
          <w:tab w:pos="1365" w:val="left" w:leader="none"/>
        </w:tabs>
        <w:spacing w:line="240" w:lineRule="auto" w:before="360" w:after="0"/>
        <w:ind w:left="1365" w:right="0" w:hanging="1135"/>
        <w:jc w:val="left"/>
      </w:pPr>
      <w:bookmarkStart w:name="_TOC_250025" w:id="69"/>
      <w:bookmarkStart w:name="4.4.1 Background and goal of the use cas" w:id="70"/>
      <w:r>
        <w:rPr/>
      </w:r>
      <w:r>
        <w:rPr/>
        <w:t>Background</w:t>
      </w:r>
      <w:r>
        <w:rPr>
          <w:spacing w:val="-3"/>
        </w:rPr>
        <w:t> </w:t>
      </w:r>
      <w:r>
        <w:rPr/>
        <w:t>and</w:t>
      </w:r>
      <w:r>
        <w:rPr>
          <w:spacing w:val="-2"/>
        </w:rPr>
        <w:t> </w:t>
      </w:r>
      <w:r>
        <w:rPr/>
        <w:t>goal</w:t>
      </w:r>
      <w:r>
        <w:rPr>
          <w:spacing w:val="-4"/>
        </w:rPr>
        <w:t> </w:t>
      </w:r>
      <w:r>
        <w:rPr/>
        <w:t>of</w:t>
      </w:r>
      <w:r>
        <w:rPr>
          <w:spacing w:val="-1"/>
        </w:rPr>
        <w:t> </w:t>
      </w:r>
      <w:r>
        <w:rPr/>
        <w:t>the</w:t>
      </w:r>
      <w:r>
        <w:rPr>
          <w:spacing w:val="-3"/>
        </w:rPr>
        <w:t> </w:t>
      </w:r>
      <w:r>
        <w:rPr/>
        <w:t>use</w:t>
      </w:r>
      <w:r>
        <w:rPr>
          <w:spacing w:val="-2"/>
        </w:rPr>
        <w:t> </w:t>
      </w:r>
      <w:bookmarkEnd w:id="69"/>
      <w:r>
        <w:rPr>
          <w:spacing w:val="-4"/>
        </w:rPr>
        <w:t>case</w:t>
      </w:r>
    </w:p>
    <w:p>
      <w:pPr>
        <w:pStyle w:val="BodyText"/>
        <w:spacing w:before="179"/>
        <w:ind w:left="230"/>
      </w:pPr>
      <w:r>
        <w:rPr/>
        <w:t>Please</w:t>
      </w:r>
      <w:r>
        <w:rPr>
          <w:spacing w:val="-2"/>
        </w:rPr>
        <w:t> </w:t>
      </w:r>
      <w:r>
        <w:rPr/>
        <w:t>refer</w:t>
      </w:r>
      <w:r>
        <w:rPr>
          <w:spacing w:val="-3"/>
        </w:rPr>
        <w:t> </w:t>
      </w:r>
      <w:r>
        <w:rPr/>
        <w:t>to [i.2]</w:t>
      </w:r>
      <w:r>
        <w:rPr>
          <w:spacing w:val="-3"/>
        </w:rPr>
        <w:t> </w:t>
      </w:r>
      <w:r>
        <w:rPr/>
        <w:t>and </w:t>
      </w:r>
      <w:r>
        <w:rPr>
          <w:spacing w:val="-4"/>
        </w:rPr>
        <w:t>[32].</w:t>
      </w:r>
    </w:p>
    <w:p>
      <w:pPr>
        <w:pStyle w:val="BodyText"/>
        <w:spacing w:before="129"/>
      </w:pPr>
    </w:p>
    <w:p>
      <w:pPr>
        <w:pStyle w:val="Heading3"/>
        <w:numPr>
          <w:ilvl w:val="2"/>
          <w:numId w:val="3"/>
        </w:numPr>
        <w:tabs>
          <w:tab w:pos="1365" w:val="left" w:leader="none"/>
        </w:tabs>
        <w:spacing w:line="240" w:lineRule="auto" w:before="1" w:after="0"/>
        <w:ind w:left="1365" w:right="0" w:hanging="1135"/>
        <w:jc w:val="left"/>
      </w:pPr>
      <w:bookmarkStart w:name="_TOC_250024" w:id="71"/>
      <w:bookmarkStart w:name="4.4.2 Entities/resources involved in the" w:id="72"/>
      <w:r>
        <w:rPr/>
      </w:r>
      <w:r>
        <w:rPr/>
        <w:t>Entities/resources</w:t>
      </w:r>
      <w:r>
        <w:rPr>
          <w:spacing w:val="-6"/>
        </w:rPr>
        <w:t> </w:t>
      </w:r>
      <w:r>
        <w:rPr/>
        <w:t>involved</w:t>
      </w:r>
      <w:r>
        <w:rPr>
          <w:spacing w:val="-5"/>
        </w:rPr>
        <w:t> </w:t>
      </w:r>
      <w:r>
        <w:rPr/>
        <w:t>in</w:t>
      </w:r>
      <w:r>
        <w:rPr>
          <w:spacing w:val="-3"/>
        </w:rPr>
        <w:t> </w:t>
      </w:r>
      <w:r>
        <w:rPr/>
        <w:t>the</w:t>
      </w:r>
      <w:r>
        <w:rPr>
          <w:spacing w:val="-5"/>
        </w:rPr>
        <w:t> </w:t>
      </w:r>
      <w:r>
        <w:rPr/>
        <w:t>use</w:t>
      </w:r>
      <w:bookmarkEnd w:id="71"/>
      <w:r>
        <w:rPr>
          <w:spacing w:val="-4"/>
        </w:rPr>
        <w:t> case</w:t>
      </w:r>
    </w:p>
    <w:p>
      <w:pPr>
        <w:pStyle w:val="BodyText"/>
        <w:spacing w:line="276" w:lineRule="auto" w:before="174"/>
        <w:ind w:left="230"/>
      </w:pPr>
      <w:r>
        <w:rPr/>
        <w:t>NOTE:</w:t>
      </w:r>
      <w:r>
        <w:rPr>
          <w:spacing w:val="37"/>
        </w:rPr>
        <w:t> </w:t>
      </w:r>
      <w:r>
        <w:rPr/>
        <w:t>The</w:t>
      </w:r>
      <w:r>
        <w:rPr>
          <w:spacing w:val="38"/>
        </w:rPr>
        <w:t> </w:t>
      </w:r>
      <w:r>
        <w:rPr/>
        <w:t>AI/ML</w:t>
      </w:r>
      <w:r>
        <w:rPr>
          <w:spacing w:val="35"/>
        </w:rPr>
        <w:t> </w:t>
      </w:r>
      <w:r>
        <w:rPr/>
        <w:t>model</w:t>
      </w:r>
      <w:r>
        <w:rPr>
          <w:spacing w:val="37"/>
        </w:rPr>
        <w:t> </w:t>
      </w:r>
      <w:r>
        <w:rPr/>
        <w:t>training,</w:t>
      </w:r>
      <w:r>
        <w:rPr>
          <w:spacing w:val="37"/>
        </w:rPr>
        <w:t> </w:t>
      </w:r>
      <w:r>
        <w:rPr/>
        <w:t>deployment,</w:t>
      </w:r>
      <w:r>
        <w:rPr>
          <w:spacing w:val="37"/>
        </w:rPr>
        <w:t> </w:t>
      </w:r>
      <w:r>
        <w:rPr/>
        <w:t>and</w:t>
      </w:r>
      <w:r>
        <w:rPr>
          <w:spacing w:val="37"/>
        </w:rPr>
        <w:t> </w:t>
      </w:r>
      <w:r>
        <w:rPr/>
        <w:t>inference</w:t>
      </w:r>
      <w:r>
        <w:rPr>
          <w:spacing w:val="38"/>
        </w:rPr>
        <w:t> </w:t>
      </w:r>
      <w:r>
        <w:rPr/>
        <w:t>described</w:t>
      </w:r>
      <w:r>
        <w:rPr>
          <w:spacing w:val="37"/>
        </w:rPr>
        <w:t> </w:t>
      </w:r>
      <w:r>
        <w:rPr/>
        <w:t>below</w:t>
      </w:r>
      <w:r>
        <w:rPr>
          <w:spacing w:val="40"/>
        </w:rPr>
        <w:t> </w:t>
      </w:r>
      <w:r>
        <w:rPr/>
        <w:t>cannot</w:t>
      </w:r>
      <w:r>
        <w:rPr>
          <w:spacing w:val="37"/>
        </w:rPr>
        <w:t> </w:t>
      </w:r>
      <w:r>
        <w:rPr/>
        <w:t>be</w:t>
      </w:r>
      <w:r>
        <w:rPr>
          <w:spacing w:val="38"/>
        </w:rPr>
        <w:t> </w:t>
      </w:r>
      <w:r>
        <w:rPr/>
        <w:t>applicable</w:t>
      </w:r>
      <w:r>
        <w:rPr>
          <w:spacing w:val="38"/>
        </w:rPr>
        <w:t> </w:t>
      </w:r>
      <w:r>
        <w:rPr/>
        <w:t>for</w:t>
      </w:r>
      <w:r>
        <w:rPr>
          <w:spacing w:val="36"/>
        </w:rPr>
        <w:t> </w:t>
      </w:r>
      <w:r>
        <w:rPr/>
        <w:t>some</w:t>
      </w:r>
      <w:r>
        <w:rPr>
          <w:spacing w:val="38"/>
        </w:rPr>
        <w:t> </w:t>
      </w:r>
      <w:r>
        <w:rPr/>
        <w:t>mMIMO optimization features.</w:t>
      </w:r>
    </w:p>
    <w:p>
      <w:pPr>
        <w:pStyle w:val="ListParagraph"/>
        <w:numPr>
          <w:ilvl w:val="0"/>
          <w:numId w:val="41"/>
        </w:numPr>
        <w:tabs>
          <w:tab w:pos="650" w:val="left" w:leader="none"/>
        </w:tabs>
        <w:spacing w:line="240" w:lineRule="auto" w:before="161" w:after="0"/>
        <w:ind w:left="650" w:right="0" w:hanging="420"/>
        <w:jc w:val="left"/>
        <w:rPr>
          <w:sz w:val="20"/>
        </w:rPr>
      </w:pPr>
      <w:r>
        <w:rPr>
          <w:sz w:val="20"/>
        </w:rPr>
        <w:t>SMO/Non-RT</w:t>
      </w:r>
      <w:r>
        <w:rPr>
          <w:spacing w:val="-1"/>
          <w:sz w:val="20"/>
        </w:rPr>
        <w:t> </w:t>
      </w:r>
      <w:r>
        <w:rPr>
          <w:spacing w:val="-4"/>
          <w:sz w:val="20"/>
        </w:rPr>
        <w:t>RIC:</w:t>
      </w:r>
    </w:p>
    <w:p>
      <w:pPr>
        <w:pStyle w:val="ListParagraph"/>
        <w:numPr>
          <w:ilvl w:val="1"/>
          <w:numId w:val="41"/>
        </w:numPr>
        <w:tabs>
          <w:tab w:pos="1070" w:val="left" w:leader="none"/>
        </w:tabs>
        <w:spacing w:line="276" w:lineRule="auto" w:before="35" w:after="0"/>
        <w:ind w:left="1070" w:right="231" w:hanging="420"/>
        <w:jc w:val="left"/>
        <w:rPr>
          <w:sz w:val="20"/>
        </w:rPr>
      </w:pPr>
      <w:r>
        <w:rPr>
          <w:sz w:val="20"/>
        </w:rPr>
        <w:t>Retrieve necessary performance indicators, measurement reports and RAN</w:t>
      </w:r>
      <w:r>
        <w:rPr>
          <w:spacing w:val="-3"/>
          <w:sz w:val="20"/>
        </w:rPr>
        <w:t> </w:t>
      </w:r>
      <w:r>
        <w:rPr>
          <w:sz w:val="20"/>
        </w:rPr>
        <w:t>configurations from E2 nodes via the O1 interface for the purpose of AI/ML model training and performance monitoring.</w:t>
      </w:r>
    </w:p>
    <w:p>
      <w:pPr>
        <w:pStyle w:val="BodyText"/>
        <w:tabs>
          <w:tab w:pos="1490" w:val="left" w:leader="none"/>
        </w:tabs>
        <w:spacing w:before="1"/>
        <w:ind w:left="1070"/>
      </w:pPr>
      <w:r>
        <w:rPr>
          <w:spacing w:val="-10"/>
        </w:rPr>
        <w:t>-</w:t>
      </w:r>
      <w:r>
        <w:rPr/>
        <w:tab/>
        <w:t>E.g.,</w:t>
      </w:r>
      <w:r>
        <w:rPr>
          <w:spacing w:val="-1"/>
        </w:rPr>
        <w:t> </w:t>
      </w:r>
      <w:r>
        <w:rPr/>
        <w:t>the</w:t>
      </w:r>
      <w:r>
        <w:rPr>
          <w:spacing w:val="1"/>
        </w:rPr>
        <w:t> </w:t>
      </w:r>
      <w:r>
        <w:rPr/>
        <w:t>number</w:t>
      </w:r>
      <w:r>
        <w:rPr>
          <w:spacing w:val="-3"/>
        </w:rPr>
        <w:t> </w:t>
      </w:r>
      <w:r>
        <w:rPr/>
        <w:t>of</w:t>
      </w:r>
      <w:r>
        <w:rPr>
          <w:spacing w:val="-2"/>
        </w:rPr>
        <w:t> </w:t>
      </w:r>
      <w:r>
        <w:rPr/>
        <w:t>supported</w:t>
      </w:r>
      <w:r>
        <w:rPr>
          <w:spacing w:val="-1"/>
        </w:rPr>
        <w:t> </w:t>
      </w:r>
      <w:r>
        <w:rPr/>
        <w:t>Non-GoB</w:t>
      </w:r>
      <w:r>
        <w:rPr>
          <w:spacing w:val="1"/>
        </w:rPr>
        <w:t> </w:t>
      </w:r>
      <w:r>
        <w:rPr/>
        <w:t>BF</w:t>
      </w:r>
      <w:r>
        <w:rPr>
          <w:spacing w:val="-3"/>
        </w:rPr>
        <w:t> </w:t>
      </w:r>
      <w:r>
        <w:rPr/>
        <w:t>modes</w:t>
      </w:r>
      <w:r>
        <w:rPr>
          <w:spacing w:val="2"/>
        </w:rPr>
        <w:t> </w:t>
      </w:r>
      <w:r>
        <w:rPr/>
        <w:t>in O-</w:t>
      </w:r>
      <w:r>
        <w:rPr>
          <w:spacing w:val="-5"/>
        </w:rPr>
        <w:t>DU.</w:t>
      </w:r>
    </w:p>
    <w:p>
      <w:pPr>
        <w:pStyle w:val="ListParagraph"/>
        <w:numPr>
          <w:ilvl w:val="1"/>
          <w:numId w:val="41"/>
        </w:numPr>
        <w:tabs>
          <w:tab w:pos="1070" w:val="left" w:leader="none"/>
        </w:tabs>
        <w:spacing w:line="271" w:lineRule="auto" w:before="35" w:after="0"/>
        <w:ind w:left="1070" w:right="231" w:hanging="420"/>
        <w:jc w:val="left"/>
        <w:rPr>
          <w:sz w:val="20"/>
        </w:rPr>
      </w:pPr>
      <w:r>
        <w:rPr>
          <w:sz w:val="20"/>
        </w:rPr>
        <w:t>Collect</w:t>
      </w:r>
      <w:r>
        <w:rPr>
          <w:spacing w:val="40"/>
          <w:sz w:val="20"/>
        </w:rPr>
        <w:t> </w:t>
      </w:r>
      <w:r>
        <w:rPr>
          <w:sz w:val="20"/>
        </w:rPr>
        <w:t>enrichment</w:t>
      </w:r>
      <w:r>
        <w:rPr>
          <w:spacing w:val="40"/>
          <w:sz w:val="20"/>
        </w:rPr>
        <w:t> </w:t>
      </w:r>
      <w:r>
        <w:rPr>
          <w:sz w:val="20"/>
        </w:rPr>
        <w:t>information</w:t>
      </w:r>
      <w:r>
        <w:rPr>
          <w:spacing w:val="40"/>
          <w:sz w:val="20"/>
        </w:rPr>
        <w:t> </w:t>
      </w:r>
      <w:r>
        <w:rPr>
          <w:sz w:val="20"/>
        </w:rPr>
        <w:t>from</w:t>
      </w:r>
      <w:r>
        <w:rPr>
          <w:spacing w:val="40"/>
          <w:sz w:val="20"/>
        </w:rPr>
        <w:t> </w:t>
      </w:r>
      <w:r>
        <w:rPr>
          <w:sz w:val="20"/>
        </w:rPr>
        <w:t>application</w:t>
      </w:r>
      <w:r>
        <w:rPr>
          <w:spacing w:val="40"/>
          <w:sz w:val="20"/>
        </w:rPr>
        <w:t> </w:t>
      </w:r>
      <w:r>
        <w:rPr>
          <w:sz w:val="20"/>
        </w:rPr>
        <w:t>servers</w:t>
      </w:r>
      <w:r>
        <w:rPr>
          <w:spacing w:val="40"/>
          <w:sz w:val="20"/>
        </w:rPr>
        <w:t> </w:t>
      </w:r>
      <w:r>
        <w:rPr>
          <w:sz w:val="20"/>
        </w:rPr>
        <w:t>and</w:t>
      </w:r>
      <w:r>
        <w:rPr>
          <w:spacing w:val="40"/>
          <w:sz w:val="20"/>
        </w:rPr>
        <w:t> </w:t>
      </w:r>
      <w:r>
        <w:rPr>
          <w:sz w:val="20"/>
        </w:rPr>
        <w:t>associate</w:t>
      </w:r>
      <w:r>
        <w:rPr>
          <w:spacing w:val="40"/>
          <w:sz w:val="20"/>
        </w:rPr>
        <w:t> </w:t>
      </w:r>
      <w:r>
        <w:rPr>
          <w:sz w:val="20"/>
        </w:rPr>
        <w:t>enrichment</w:t>
      </w:r>
      <w:r>
        <w:rPr>
          <w:spacing w:val="40"/>
          <w:sz w:val="20"/>
        </w:rPr>
        <w:t> </w:t>
      </w:r>
      <w:r>
        <w:rPr>
          <w:sz w:val="20"/>
        </w:rPr>
        <w:t>information</w:t>
      </w:r>
      <w:r>
        <w:rPr>
          <w:spacing w:val="40"/>
          <w:sz w:val="20"/>
        </w:rPr>
        <w:t> </w:t>
      </w:r>
      <w:r>
        <w:rPr>
          <w:sz w:val="20"/>
        </w:rPr>
        <w:t>with</w:t>
      </w:r>
      <w:r>
        <w:rPr>
          <w:spacing w:val="40"/>
          <w:sz w:val="20"/>
        </w:rPr>
        <w:t> </w:t>
      </w:r>
      <w:r>
        <w:rPr>
          <w:sz w:val="20"/>
        </w:rPr>
        <w:t>collected measurements and configurations.</w:t>
      </w:r>
    </w:p>
    <w:p>
      <w:pPr>
        <w:pStyle w:val="ListParagraph"/>
        <w:numPr>
          <w:ilvl w:val="1"/>
          <w:numId w:val="41"/>
        </w:numPr>
        <w:tabs>
          <w:tab w:pos="1070" w:val="left" w:leader="none"/>
        </w:tabs>
        <w:spacing w:line="240" w:lineRule="auto" w:before="5" w:after="0"/>
        <w:ind w:left="1070" w:right="0" w:hanging="420"/>
        <w:jc w:val="left"/>
        <w:rPr>
          <w:sz w:val="20"/>
        </w:rPr>
      </w:pPr>
      <w:r>
        <w:rPr>
          <w:sz w:val="20"/>
        </w:rPr>
        <w:t>Perform</w:t>
      </w:r>
      <w:r>
        <w:rPr>
          <w:spacing w:val="-4"/>
          <w:sz w:val="20"/>
        </w:rPr>
        <w:t> </w:t>
      </w:r>
      <w:r>
        <w:rPr>
          <w:sz w:val="20"/>
        </w:rPr>
        <w:t>AI/ML model</w:t>
      </w:r>
      <w:r>
        <w:rPr>
          <w:spacing w:val="-3"/>
          <w:sz w:val="20"/>
        </w:rPr>
        <w:t> </w:t>
      </w:r>
      <w:r>
        <w:rPr>
          <w:sz w:val="20"/>
        </w:rPr>
        <w:t>training</w:t>
      </w:r>
      <w:r>
        <w:rPr>
          <w:spacing w:val="-2"/>
          <w:sz w:val="20"/>
        </w:rPr>
        <w:t> </w:t>
      </w:r>
      <w:r>
        <w:rPr>
          <w:sz w:val="20"/>
        </w:rPr>
        <w:t>and</w:t>
      </w:r>
      <w:r>
        <w:rPr>
          <w:spacing w:val="-2"/>
          <w:sz w:val="20"/>
        </w:rPr>
        <w:t> deployment.</w:t>
      </w:r>
    </w:p>
    <w:p>
      <w:pPr>
        <w:pStyle w:val="ListParagraph"/>
        <w:numPr>
          <w:ilvl w:val="1"/>
          <w:numId w:val="41"/>
        </w:numPr>
        <w:tabs>
          <w:tab w:pos="1070" w:val="left" w:leader="none"/>
        </w:tabs>
        <w:spacing w:line="240" w:lineRule="auto" w:before="35" w:after="0"/>
        <w:ind w:left="1070" w:right="0" w:hanging="420"/>
        <w:jc w:val="left"/>
        <w:rPr>
          <w:sz w:val="20"/>
        </w:rPr>
      </w:pPr>
      <w:r>
        <w:rPr>
          <w:sz w:val="20"/>
        </w:rPr>
        <w:t>Perform</w:t>
      </w:r>
      <w:r>
        <w:rPr>
          <w:spacing w:val="-3"/>
          <w:sz w:val="20"/>
        </w:rPr>
        <w:t> </w:t>
      </w:r>
      <w:r>
        <w:rPr>
          <w:sz w:val="20"/>
        </w:rPr>
        <w:t>AI/ML model</w:t>
      </w:r>
      <w:r>
        <w:rPr>
          <w:spacing w:val="-3"/>
          <w:sz w:val="20"/>
        </w:rPr>
        <w:t> </w:t>
      </w:r>
      <w:r>
        <w:rPr>
          <w:sz w:val="20"/>
        </w:rPr>
        <w:t>performance</w:t>
      </w:r>
      <w:r>
        <w:rPr>
          <w:spacing w:val="-1"/>
          <w:sz w:val="20"/>
        </w:rPr>
        <w:t> </w:t>
      </w:r>
      <w:r>
        <w:rPr>
          <w:sz w:val="20"/>
        </w:rPr>
        <w:t>monitoring</w:t>
      </w:r>
      <w:r>
        <w:rPr>
          <w:spacing w:val="-2"/>
          <w:sz w:val="20"/>
        </w:rPr>
        <w:t> </w:t>
      </w:r>
      <w:r>
        <w:rPr>
          <w:sz w:val="20"/>
        </w:rPr>
        <w:t>and</w:t>
      </w:r>
      <w:r>
        <w:rPr>
          <w:spacing w:val="-1"/>
          <w:sz w:val="20"/>
        </w:rPr>
        <w:t> </w:t>
      </w:r>
      <w:r>
        <w:rPr>
          <w:sz w:val="20"/>
        </w:rPr>
        <w:t>re-</w:t>
      </w:r>
      <w:r>
        <w:rPr>
          <w:spacing w:val="-2"/>
          <w:sz w:val="20"/>
        </w:rPr>
        <w:t>training.</w:t>
      </w:r>
    </w:p>
    <w:p>
      <w:pPr>
        <w:pStyle w:val="ListParagraph"/>
        <w:numPr>
          <w:ilvl w:val="1"/>
          <w:numId w:val="41"/>
        </w:numPr>
        <w:tabs>
          <w:tab w:pos="1070" w:val="left" w:leader="none"/>
        </w:tabs>
        <w:spacing w:line="240" w:lineRule="auto" w:before="35" w:after="0"/>
        <w:ind w:left="1070" w:right="0" w:hanging="420"/>
        <w:jc w:val="left"/>
        <w:rPr>
          <w:sz w:val="20"/>
        </w:rPr>
      </w:pPr>
      <w:r>
        <w:rPr>
          <w:sz w:val="20"/>
        </w:rPr>
        <w:t>Send</w:t>
      </w:r>
      <w:r>
        <w:rPr>
          <w:spacing w:val="-2"/>
          <w:sz w:val="20"/>
        </w:rPr>
        <w:t> </w:t>
      </w:r>
      <w:r>
        <w:rPr>
          <w:sz w:val="20"/>
        </w:rPr>
        <w:t>enrichment</w:t>
      </w:r>
      <w:r>
        <w:rPr>
          <w:spacing w:val="-2"/>
          <w:sz w:val="20"/>
        </w:rPr>
        <w:t> </w:t>
      </w:r>
      <w:r>
        <w:rPr>
          <w:sz w:val="20"/>
        </w:rPr>
        <w:t>information</w:t>
      </w:r>
      <w:r>
        <w:rPr>
          <w:spacing w:val="-1"/>
          <w:sz w:val="20"/>
        </w:rPr>
        <w:t> </w:t>
      </w:r>
      <w:r>
        <w:rPr>
          <w:sz w:val="20"/>
        </w:rPr>
        <w:t>to</w:t>
      </w:r>
      <w:r>
        <w:rPr>
          <w:spacing w:val="-1"/>
          <w:sz w:val="20"/>
        </w:rPr>
        <w:t> </w:t>
      </w:r>
      <w:r>
        <w:rPr>
          <w:sz w:val="20"/>
        </w:rPr>
        <w:t>the</w:t>
      </w:r>
      <w:r>
        <w:rPr>
          <w:spacing w:val="-1"/>
          <w:sz w:val="20"/>
        </w:rPr>
        <w:t> </w:t>
      </w:r>
      <w:r>
        <w:rPr>
          <w:sz w:val="20"/>
        </w:rPr>
        <w:t>Near-RT</w:t>
      </w:r>
      <w:r>
        <w:rPr>
          <w:spacing w:val="1"/>
          <w:sz w:val="20"/>
        </w:rPr>
        <w:t> </w:t>
      </w:r>
      <w:r>
        <w:rPr>
          <w:sz w:val="20"/>
        </w:rPr>
        <w:t>RIC for</w:t>
      </w:r>
      <w:r>
        <w:rPr>
          <w:spacing w:val="-3"/>
          <w:sz w:val="20"/>
        </w:rPr>
        <w:t> </w:t>
      </w:r>
      <w:r>
        <w:rPr>
          <w:sz w:val="20"/>
        </w:rPr>
        <w:t>inference</w:t>
      </w:r>
      <w:r>
        <w:rPr>
          <w:spacing w:val="-1"/>
          <w:sz w:val="20"/>
        </w:rPr>
        <w:t> </w:t>
      </w:r>
      <w:r>
        <w:rPr>
          <w:sz w:val="20"/>
        </w:rPr>
        <w:t>via the A1</w:t>
      </w:r>
      <w:r>
        <w:rPr>
          <w:spacing w:val="-1"/>
          <w:sz w:val="20"/>
        </w:rPr>
        <w:t> </w:t>
      </w:r>
      <w:r>
        <w:rPr>
          <w:spacing w:val="-2"/>
          <w:sz w:val="20"/>
        </w:rPr>
        <w:t>interface.</w:t>
      </w:r>
    </w:p>
    <w:p>
      <w:pPr>
        <w:pStyle w:val="BodyText"/>
        <w:spacing w:before="36"/>
        <w:ind w:left="230"/>
      </w:pPr>
      <w:r>
        <w:rPr/>
        <w:t>NOTE:</w:t>
      </w:r>
      <w:r>
        <w:rPr>
          <w:spacing w:val="-3"/>
        </w:rPr>
        <w:t> </w:t>
      </w:r>
      <w:r>
        <w:rPr/>
        <w:t>The requirements of</w:t>
      </w:r>
      <w:r>
        <w:rPr>
          <w:spacing w:val="-3"/>
        </w:rPr>
        <w:t> </w:t>
      </w:r>
      <w:r>
        <w:rPr/>
        <w:t>SMO/Non-RT</w:t>
      </w:r>
      <w:r>
        <w:rPr>
          <w:spacing w:val="1"/>
        </w:rPr>
        <w:t> </w:t>
      </w:r>
      <w:r>
        <w:rPr/>
        <w:t>RIC</w:t>
      </w:r>
      <w:r>
        <w:rPr>
          <w:spacing w:val="-1"/>
        </w:rPr>
        <w:t> </w:t>
      </w:r>
      <w:r>
        <w:rPr/>
        <w:t>are under</w:t>
      </w:r>
      <w:r>
        <w:rPr>
          <w:spacing w:val="-3"/>
        </w:rPr>
        <w:t> </w:t>
      </w:r>
      <w:r>
        <w:rPr/>
        <w:t>the</w:t>
      </w:r>
      <w:r>
        <w:rPr>
          <w:spacing w:val="-1"/>
        </w:rPr>
        <w:t> </w:t>
      </w:r>
      <w:r>
        <w:rPr/>
        <w:t>scope of</w:t>
      </w:r>
      <w:r>
        <w:rPr>
          <w:spacing w:val="-3"/>
        </w:rPr>
        <w:t> </w:t>
      </w:r>
      <w:r>
        <w:rPr>
          <w:spacing w:val="-4"/>
        </w:rPr>
        <w:t>WG2.</w:t>
      </w:r>
    </w:p>
    <w:p>
      <w:pPr>
        <w:pStyle w:val="ListParagraph"/>
        <w:numPr>
          <w:ilvl w:val="0"/>
          <w:numId w:val="41"/>
        </w:numPr>
        <w:tabs>
          <w:tab w:pos="650" w:val="left" w:leader="none"/>
        </w:tabs>
        <w:spacing w:line="240" w:lineRule="auto" w:before="195" w:after="0"/>
        <w:ind w:left="650" w:right="0" w:hanging="420"/>
        <w:jc w:val="left"/>
        <w:rPr>
          <w:sz w:val="20"/>
        </w:rPr>
      </w:pPr>
      <w:r>
        <w:rPr>
          <w:sz w:val="20"/>
        </w:rPr>
        <w:t>Near-RT </w:t>
      </w:r>
      <w:r>
        <w:rPr>
          <w:spacing w:val="-4"/>
          <w:sz w:val="20"/>
        </w:rPr>
        <w:t>RIC:</w:t>
      </w:r>
    </w:p>
    <w:p>
      <w:pPr>
        <w:pStyle w:val="ListParagraph"/>
        <w:numPr>
          <w:ilvl w:val="1"/>
          <w:numId w:val="41"/>
        </w:numPr>
        <w:tabs>
          <w:tab w:pos="1070" w:val="left" w:leader="none"/>
        </w:tabs>
        <w:spacing w:line="240" w:lineRule="auto" w:before="35" w:after="0"/>
        <w:ind w:left="1070" w:right="0" w:hanging="420"/>
        <w:jc w:val="left"/>
        <w:rPr>
          <w:sz w:val="20"/>
        </w:rPr>
      </w:pPr>
      <w:r>
        <w:rPr>
          <w:sz w:val="20"/>
        </w:rPr>
        <w:t>Support</w:t>
      </w:r>
      <w:r>
        <w:rPr>
          <w:spacing w:val="-5"/>
          <w:sz w:val="20"/>
        </w:rPr>
        <w:t> </w:t>
      </w:r>
      <w:r>
        <w:rPr>
          <w:sz w:val="20"/>
        </w:rPr>
        <w:t>AI/ML</w:t>
      </w:r>
      <w:r>
        <w:rPr>
          <w:spacing w:val="-4"/>
          <w:sz w:val="20"/>
        </w:rPr>
        <w:t> </w:t>
      </w:r>
      <w:r>
        <w:rPr>
          <w:sz w:val="20"/>
        </w:rPr>
        <w:t>model</w:t>
      </w:r>
      <w:r>
        <w:rPr>
          <w:spacing w:val="-2"/>
          <w:sz w:val="20"/>
        </w:rPr>
        <w:t> </w:t>
      </w:r>
      <w:r>
        <w:rPr>
          <w:sz w:val="20"/>
        </w:rPr>
        <w:t>deployment</w:t>
      </w:r>
      <w:r>
        <w:rPr>
          <w:spacing w:val="-2"/>
          <w:sz w:val="20"/>
        </w:rPr>
        <w:t> </w:t>
      </w:r>
      <w:r>
        <w:rPr>
          <w:sz w:val="20"/>
        </w:rPr>
        <w:t>from</w:t>
      </w:r>
      <w:r>
        <w:rPr>
          <w:spacing w:val="-2"/>
          <w:sz w:val="20"/>
        </w:rPr>
        <w:t> </w:t>
      </w:r>
      <w:r>
        <w:rPr>
          <w:sz w:val="20"/>
        </w:rPr>
        <w:t>the Non-RT</w:t>
      </w:r>
      <w:r>
        <w:rPr>
          <w:spacing w:val="1"/>
          <w:sz w:val="20"/>
        </w:rPr>
        <w:t> </w:t>
      </w:r>
      <w:r>
        <w:rPr>
          <w:sz w:val="20"/>
        </w:rPr>
        <w:t>RIC via the O1/O2</w:t>
      </w:r>
      <w:r>
        <w:rPr>
          <w:spacing w:val="-1"/>
          <w:sz w:val="20"/>
        </w:rPr>
        <w:t> </w:t>
      </w:r>
      <w:r>
        <w:rPr>
          <w:spacing w:val="-2"/>
          <w:sz w:val="20"/>
        </w:rPr>
        <w:t>interface.</w:t>
      </w:r>
    </w:p>
    <w:p>
      <w:pPr>
        <w:pStyle w:val="ListParagraph"/>
        <w:numPr>
          <w:ilvl w:val="1"/>
          <w:numId w:val="41"/>
        </w:numPr>
        <w:tabs>
          <w:tab w:pos="1070" w:val="left" w:leader="none"/>
        </w:tabs>
        <w:spacing w:line="276" w:lineRule="auto" w:before="35" w:after="0"/>
        <w:ind w:left="1070" w:right="228" w:hanging="420"/>
        <w:jc w:val="left"/>
        <w:rPr>
          <w:sz w:val="20"/>
        </w:rPr>
      </w:pPr>
      <w:r>
        <w:rPr>
          <w:sz w:val="20"/>
        </w:rPr>
        <w:t>Subscribe and retrieve necessary performance and failure indicators, measurement reports, UE context information and RAN configurations from E2 nodes via the E2 interface for the purpose of mMIMO optimization.</w:t>
      </w:r>
    </w:p>
    <w:p>
      <w:pPr>
        <w:pStyle w:val="ListParagraph"/>
        <w:numPr>
          <w:ilvl w:val="1"/>
          <w:numId w:val="41"/>
        </w:numPr>
        <w:tabs>
          <w:tab w:pos="1070" w:val="left" w:leader="none"/>
        </w:tabs>
        <w:spacing w:line="276" w:lineRule="auto" w:before="0" w:after="0"/>
        <w:ind w:left="1070" w:right="233" w:hanging="420"/>
        <w:jc w:val="left"/>
        <w:rPr>
          <w:sz w:val="20"/>
        </w:rPr>
      </w:pPr>
      <w:r>
        <w:rPr>
          <w:sz w:val="20"/>
        </w:rPr>
        <w:t>Retrieve enrichment information from Non-RT RIC via the A1</w:t>
      </w:r>
      <w:r>
        <w:rPr>
          <w:spacing w:val="-3"/>
          <w:sz w:val="20"/>
        </w:rPr>
        <w:t> </w:t>
      </w:r>
      <w:r>
        <w:rPr>
          <w:sz w:val="20"/>
        </w:rPr>
        <w:t>interface, and associate</w:t>
      </w:r>
      <w:r>
        <w:rPr>
          <w:spacing w:val="-3"/>
          <w:sz w:val="20"/>
        </w:rPr>
        <w:t> </w:t>
      </w:r>
      <w:r>
        <w:rPr>
          <w:sz w:val="20"/>
        </w:rPr>
        <w:t>enrichment information with collected measurements and configurations.</w:t>
      </w:r>
    </w:p>
    <w:p>
      <w:pPr>
        <w:pStyle w:val="ListParagraph"/>
        <w:numPr>
          <w:ilvl w:val="1"/>
          <w:numId w:val="41"/>
        </w:numPr>
        <w:tabs>
          <w:tab w:pos="1070" w:val="left" w:leader="none"/>
        </w:tabs>
        <w:spacing w:line="240" w:lineRule="auto" w:before="0" w:after="0"/>
        <w:ind w:left="1070" w:right="0" w:hanging="420"/>
        <w:jc w:val="left"/>
        <w:rPr>
          <w:sz w:val="20"/>
        </w:rPr>
      </w:pPr>
      <w:r>
        <w:rPr>
          <w:sz w:val="20"/>
        </w:rPr>
        <w:t>Perform</w:t>
      </w:r>
      <w:r>
        <w:rPr>
          <w:spacing w:val="-4"/>
          <w:sz w:val="20"/>
        </w:rPr>
        <w:t> </w:t>
      </w:r>
      <w:r>
        <w:rPr>
          <w:sz w:val="20"/>
        </w:rPr>
        <w:t>AI/ML model</w:t>
      </w:r>
      <w:r>
        <w:rPr>
          <w:spacing w:val="-3"/>
          <w:sz w:val="20"/>
        </w:rPr>
        <w:t> </w:t>
      </w:r>
      <w:r>
        <w:rPr>
          <w:sz w:val="20"/>
        </w:rPr>
        <w:t>training</w:t>
      </w:r>
      <w:r>
        <w:rPr>
          <w:spacing w:val="-2"/>
          <w:sz w:val="20"/>
        </w:rPr>
        <w:t> </w:t>
      </w:r>
      <w:r>
        <w:rPr>
          <w:sz w:val="20"/>
        </w:rPr>
        <w:t>and</w:t>
      </w:r>
      <w:r>
        <w:rPr>
          <w:spacing w:val="-2"/>
          <w:sz w:val="20"/>
        </w:rPr>
        <w:t> inference.</w:t>
      </w:r>
    </w:p>
    <w:p>
      <w:pPr>
        <w:pStyle w:val="ListParagraph"/>
        <w:numPr>
          <w:ilvl w:val="1"/>
          <w:numId w:val="41"/>
        </w:numPr>
        <w:tabs>
          <w:tab w:pos="1070" w:val="left" w:leader="none"/>
        </w:tabs>
        <w:spacing w:line="240" w:lineRule="auto" w:before="33" w:after="0"/>
        <w:ind w:left="1070" w:right="0" w:hanging="420"/>
        <w:jc w:val="left"/>
        <w:rPr>
          <w:sz w:val="20"/>
        </w:rPr>
      </w:pPr>
      <w:r>
        <w:rPr>
          <w:sz w:val="20"/>
        </w:rPr>
        <w:t>Perform</w:t>
      </w:r>
      <w:r>
        <w:rPr>
          <w:spacing w:val="-3"/>
          <w:sz w:val="20"/>
        </w:rPr>
        <w:t> </w:t>
      </w:r>
      <w:r>
        <w:rPr>
          <w:sz w:val="20"/>
        </w:rPr>
        <w:t>AI/ML model</w:t>
      </w:r>
      <w:r>
        <w:rPr>
          <w:spacing w:val="-3"/>
          <w:sz w:val="20"/>
        </w:rPr>
        <w:t> </w:t>
      </w:r>
      <w:r>
        <w:rPr>
          <w:sz w:val="20"/>
        </w:rPr>
        <w:t>performance</w:t>
      </w:r>
      <w:r>
        <w:rPr>
          <w:spacing w:val="-1"/>
          <w:sz w:val="20"/>
        </w:rPr>
        <w:t> </w:t>
      </w:r>
      <w:r>
        <w:rPr>
          <w:sz w:val="20"/>
        </w:rPr>
        <w:t>monitoring</w:t>
      </w:r>
      <w:r>
        <w:rPr>
          <w:spacing w:val="-2"/>
          <w:sz w:val="20"/>
        </w:rPr>
        <w:t> </w:t>
      </w:r>
      <w:r>
        <w:rPr>
          <w:sz w:val="20"/>
        </w:rPr>
        <w:t>and</w:t>
      </w:r>
      <w:r>
        <w:rPr>
          <w:spacing w:val="-1"/>
          <w:sz w:val="20"/>
        </w:rPr>
        <w:t> </w:t>
      </w:r>
      <w:r>
        <w:rPr>
          <w:sz w:val="20"/>
        </w:rPr>
        <w:t>re-</w:t>
      </w:r>
      <w:r>
        <w:rPr>
          <w:spacing w:val="-2"/>
          <w:sz w:val="20"/>
        </w:rPr>
        <w:t>training.</w:t>
      </w:r>
    </w:p>
    <w:p>
      <w:pPr>
        <w:pStyle w:val="ListParagraph"/>
        <w:numPr>
          <w:ilvl w:val="1"/>
          <w:numId w:val="41"/>
        </w:numPr>
        <w:tabs>
          <w:tab w:pos="1070" w:val="left" w:leader="none"/>
        </w:tabs>
        <w:spacing w:line="240" w:lineRule="auto" w:before="35" w:after="0"/>
        <w:ind w:left="1070" w:right="0" w:hanging="420"/>
        <w:jc w:val="left"/>
        <w:rPr>
          <w:sz w:val="20"/>
        </w:rPr>
      </w:pPr>
      <w:r>
        <w:rPr>
          <w:sz w:val="20"/>
        </w:rPr>
        <w:t>Send</w:t>
      </w:r>
      <w:r>
        <w:rPr>
          <w:spacing w:val="-1"/>
          <w:sz w:val="20"/>
        </w:rPr>
        <w:t> </w:t>
      </w:r>
      <w:r>
        <w:rPr>
          <w:sz w:val="20"/>
        </w:rPr>
        <w:t>control</w:t>
      </w:r>
      <w:r>
        <w:rPr>
          <w:spacing w:val="-2"/>
          <w:sz w:val="20"/>
        </w:rPr>
        <w:t> </w:t>
      </w:r>
      <w:r>
        <w:rPr>
          <w:sz w:val="20"/>
        </w:rPr>
        <w:t>or</w:t>
      </w:r>
      <w:r>
        <w:rPr>
          <w:spacing w:val="-3"/>
          <w:sz w:val="20"/>
        </w:rPr>
        <w:t> </w:t>
      </w:r>
      <w:r>
        <w:rPr>
          <w:sz w:val="20"/>
        </w:rPr>
        <w:t>policy</w:t>
      </w:r>
      <w:r>
        <w:rPr>
          <w:spacing w:val="-1"/>
          <w:sz w:val="20"/>
        </w:rPr>
        <w:t> </w:t>
      </w:r>
      <w:r>
        <w:rPr>
          <w:sz w:val="20"/>
        </w:rPr>
        <w:t>message for</w:t>
      </w:r>
      <w:r>
        <w:rPr>
          <w:spacing w:val="-3"/>
          <w:sz w:val="20"/>
        </w:rPr>
        <w:t> </w:t>
      </w:r>
      <w:r>
        <w:rPr>
          <w:sz w:val="20"/>
        </w:rPr>
        <w:t>massive</w:t>
      </w:r>
      <w:r>
        <w:rPr>
          <w:spacing w:val="-4"/>
          <w:sz w:val="20"/>
        </w:rPr>
        <w:t> </w:t>
      </w:r>
      <w:r>
        <w:rPr>
          <w:sz w:val="20"/>
        </w:rPr>
        <w:t>MIMO</w:t>
      </w:r>
      <w:r>
        <w:rPr>
          <w:spacing w:val="-1"/>
          <w:sz w:val="20"/>
        </w:rPr>
        <w:t> </w:t>
      </w:r>
      <w:r>
        <w:rPr>
          <w:sz w:val="20"/>
        </w:rPr>
        <w:t>optimization</w:t>
      </w:r>
      <w:r>
        <w:rPr>
          <w:spacing w:val="-1"/>
          <w:sz w:val="20"/>
        </w:rPr>
        <w:t> </w:t>
      </w:r>
      <w:r>
        <w:rPr>
          <w:sz w:val="20"/>
        </w:rPr>
        <w:t>to</w:t>
      </w:r>
      <w:r>
        <w:rPr>
          <w:spacing w:val="-1"/>
          <w:sz w:val="20"/>
        </w:rPr>
        <w:t> </w:t>
      </w:r>
      <w:r>
        <w:rPr>
          <w:sz w:val="20"/>
        </w:rPr>
        <w:t>E2</w:t>
      </w:r>
      <w:r>
        <w:rPr>
          <w:spacing w:val="-1"/>
          <w:sz w:val="20"/>
        </w:rPr>
        <w:t> </w:t>
      </w:r>
      <w:r>
        <w:rPr>
          <w:sz w:val="20"/>
        </w:rPr>
        <w:t>nodes</w:t>
      </w:r>
      <w:r>
        <w:rPr>
          <w:spacing w:val="1"/>
          <w:sz w:val="20"/>
        </w:rPr>
        <w:t> </w:t>
      </w:r>
      <w:r>
        <w:rPr>
          <w:sz w:val="20"/>
        </w:rPr>
        <w:t>via the E2 </w:t>
      </w:r>
      <w:r>
        <w:rPr>
          <w:spacing w:val="-2"/>
          <w:sz w:val="20"/>
        </w:rPr>
        <w:t>interface.</w:t>
      </w:r>
    </w:p>
    <w:p>
      <w:pPr>
        <w:spacing w:after="0" w:line="240" w:lineRule="auto"/>
        <w:jc w:val="left"/>
        <w:rPr>
          <w:sz w:val="20"/>
        </w:rPr>
        <w:sectPr>
          <w:pgSz w:w="11910" w:h="16840"/>
          <w:pgMar w:header="693" w:footer="696" w:top="1460" w:bottom="880" w:left="620" w:right="620"/>
        </w:sectPr>
      </w:pPr>
    </w:p>
    <w:p>
      <w:pPr>
        <w:pStyle w:val="BodyText"/>
        <w:spacing w:before="128"/>
      </w:pPr>
    </w:p>
    <w:p>
      <w:pPr>
        <w:pStyle w:val="ListParagraph"/>
        <w:numPr>
          <w:ilvl w:val="0"/>
          <w:numId w:val="41"/>
        </w:numPr>
        <w:tabs>
          <w:tab w:pos="650" w:val="left" w:leader="none"/>
        </w:tabs>
        <w:spacing w:line="240" w:lineRule="auto" w:before="1" w:after="0"/>
        <w:ind w:left="650" w:right="0" w:hanging="420"/>
        <w:jc w:val="left"/>
        <w:rPr>
          <w:sz w:val="20"/>
        </w:rPr>
      </w:pPr>
      <w:r>
        <w:rPr>
          <w:sz w:val="20"/>
        </w:rPr>
        <w:t>E2</w:t>
      </w:r>
      <w:r>
        <w:rPr>
          <w:spacing w:val="-3"/>
          <w:sz w:val="20"/>
        </w:rPr>
        <w:t> </w:t>
      </w:r>
      <w:r>
        <w:rPr>
          <w:spacing w:val="-2"/>
          <w:sz w:val="20"/>
        </w:rPr>
        <w:t>nodes:</w:t>
      </w:r>
    </w:p>
    <w:p>
      <w:pPr>
        <w:pStyle w:val="ListParagraph"/>
        <w:numPr>
          <w:ilvl w:val="1"/>
          <w:numId w:val="41"/>
        </w:numPr>
        <w:tabs>
          <w:tab w:pos="1070" w:val="left" w:leader="none"/>
        </w:tabs>
        <w:spacing w:line="276" w:lineRule="auto" w:before="35" w:after="0"/>
        <w:ind w:left="1070" w:right="229" w:hanging="420"/>
        <w:jc w:val="left"/>
        <w:rPr>
          <w:sz w:val="20"/>
        </w:rPr>
      </w:pPr>
      <w:r>
        <w:rPr>
          <w:sz w:val="20"/>
        </w:rPr>
        <w:t>Support</w:t>
      </w:r>
      <w:r>
        <w:rPr>
          <w:spacing w:val="31"/>
          <w:sz w:val="20"/>
        </w:rPr>
        <w:t> </w:t>
      </w:r>
      <w:r>
        <w:rPr>
          <w:sz w:val="20"/>
        </w:rPr>
        <w:t>reporting</w:t>
      </w:r>
      <w:r>
        <w:rPr>
          <w:spacing w:val="31"/>
          <w:sz w:val="20"/>
        </w:rPr>
        <w:t> </w:t>
      </w:r>
      <w:r>
        <w:rPr>
          <w:sz w:val="20"/>
        </w:rPr>
        <w:t>of</w:t>
      </w:r>
      <w:r>
        <w:rPr>
          <w:spacing w:val="32"/>
          <w:sz w:val="20"/>
        </w:rPr>
        <w:t> </w:t>
      </w:r>
      <w:r>
        <w:rPr>
          <w:sz w:val="20"/>
        </w:rPr>
        <w:t>necessary</w:t>
      </w:r>
      <w:r>
        <w:rPr>
          <w:spacing w:val="31"/>
          <w:sz w:val="20"/>
        </w:rPr>
        <w:t> </w:t>
      </w:r>
      <w:r>
        <w:rPr>
          <w:sz w:val="20"/>
        </w:rPr>
        <w:t>performance</w:t>
      </w:r>
      <w:r>
        <w:rPr>
          <w:spacing w:val="32"/>
          <w:sz w:val="20"/>
        </w:rPr>
        <w:t> </w:t>
      </w:r>
      <w:r>
        <w:rPr>
          <w:sz w:val="20"/>
        </w:rPr>
        <w:t>indicators,</w:t>
      </w:r>
      <w:r>
        <w:rPr>
          <w:spacing w:val="31"/>
          <w:sz w:val="20"/>
        </w:rPr>
        <w:t> </w:t>
      </w:r>
      <w:r>
        <w:rPr>
          <w:sz w:val="20"/>
        </w:rPr>
        <w:t>measurement</w:t>
      </w:r>
      <w:r>
        <w:rPr>
          <w:spacing w:val="31"/>
          <w:sz w:val="20"/>
        </w:rPr>
        <w:t> </w:t>
      </w:r>
      <w:r>
        <w:rPr>
          <w:sz w:val="20"/>
        </w:rPr>
        <w:t>reports,</w:t>
      </w:r>
      <w:r>
        <w:rPr>
          <w:spacing w:val="38"/>
          <w:sz w:val="20"/>
        </w:rPr>
        <w:t> </w:t>
      </w:r>
      <w:r>
        <w:rPr>
          <w:sz w:val="20"/>
        </w:rPr>
        <w:t>UE</w:t>
      </w:r>
      <w:r>
        <w:rPr>
          <w:spacing w:val="29"/>
          <w:sz w:val="20"/>
        </w:rPr>
        <w:t> </w:t>
      </w:r>
      <w:r>
        <w:rPr>
          <w:sz w:val="20"/>
        </w:rPr>
        <w:t>context</w:t>
      </w:r>
      <w:r>
        <w:rPr>
          <w:spacing w:val="31"/>
          <w:sz w:val="20"/>
        </w:rPr>
        <w:t> </w:t>
      </w:r>
      <w:r>
        <w:rPr>
          <w:sz w:val="20"/>
        </w:rPr>
        <w:t>information</w:t>
      </w:r>
      <w:r>
        <w:rPr>
          <w:spacing w:val="34"/>
          <w:sz w:val="20"/>
        </w:rPr>
        <w:t> </w:t>
      </w:r>
      <w:r>
        <w:rPr>
          <w:sz w:val="20"/>
        </w:rPr>
        <w:t>and</w:t>
      </w:r>
      <w:r>
        <w:rPr>
          <w:spacing w:val="31"/>
          <w:sz w:val="20"/>
        </w:rPr>
        <w:t> </w:t>
      </w:r>
      <w:r>
        <w:rPr>
          <w:sz w:val="20"/>
        </w:rPr>
        <w:t>RAN configurations with required granularity to SMO/Non-RT RIC via the O1 interface.</w:t>
      </w:r>
    </w:p>
    <w:p>
      <w:pPr>
        <w:pStyle w:val="ListParagraph"/>
        <w:numPr>
          <w:ilvl w:val="1"/>
          <w:numId w:val="41"/>
        </w:numPr>
        <w:tabs>
          <w:tab w:pos="1070" w:val="left" w:leader="none"/>
        </w:tabs>
        <w:spacing w:line="271" w:lineRule="auto" w:before="1" w:after="0"/>
        <w:ind w:left="1070" w:right="233" w:hanging="420"/>
        <w:jc w:val="left"/>
        <w:rPr>
          <w:sz w:val="20"/>
        </w:rPr>
      </w:pPr>
      <w:r>
        <w:rPr>
          <w:sz w:val="20"/>
        </w:rPr>
        <w:t>Support reporting of</w:t>
      </w:r>
      <w:r>
        <w:rPr>
          <w:spacing w:val="28"/>
          <w:sz w:val="20"/>
        </w:rPr>
        <w:t> </w:t>
      </w:r>
      <w:r>
        <w:rPr>
          <w:sz w:val="20"/>
        </w:rPr>
        <w:t>necessary performance and failure indicators,</w:t>
      </w:r>
      <w:r>
        <w:rPr>
          <w:spacing w:val="28"/>
          <w:sz w:val="20"/>
        </w:rPr>
        <w:t> </w:t>
      </w:r>
      <w:r>
        <w:rPr>
          <w:sz w:val="20"/>
        </w:rPr>
        <w:t>measurement reports, UE context information</w:t>
      </w:r>
      <w:r>
        <w:rPr>
          <w:spacing w:val="40"/>
          <w:sz w:val="20"/>
        </w:rPr>
        <w:t> </w:t>
      </w:r>
      <w:r>
        <w:rPr>
          <w:sz w:val="20"/>
        </w:rPr>
        <w:t>collection and RAN configurations with required granularity to Near-RT RIC via the E2 interface.</w:t>
      </w:r>
    </w:p>
    <w:p>
      <w:pPr>
        <w:pStyle w:val="ListParagraph"/>
        <w:numPr>
          <w:ilvl w:val="1"/>
          <w:numId w:val="41"/>
        </w:numPr>
        <w:tabs>
          <w:tab w:pos="1070" w:val="left" w:leader="none"/>
        </w:tabs>
        <w:spacing w:line="240" w:lineRule="auto" w:before="5" w:after="0"/>
        <w:ind w:left="1070" w:right="0" w:hanging="420"/>
        <w:jc w:val="left"/>
        <w:rPr>
          <w:sz w:val="20"/>
        </w:rPr>
      </w:pPr>
      <w:r>
        <w:rPr>
          <w:sz w:val="20"/>
        </w:rPr>
        <w:t>Execute</w:t>
      </w:r>
      <w:r>
        <w:rPr>
          <w:spacing w:val="-3"/>
          <w:sz w:val="20"/>
        </w:rPr>
        <w:t> </w:t>
      </w:r>
      <w:r>
        <w:rPr>
          <w:sz w:val="20"/>
        </w:rPr>
        <w:t>control/policy</w:t>
      </w:r>
      <w:r>
        <w:rPr>
          <w:spacing w:val="-2"/>
          <w:sz w:val="20"/>
        </w:rPr>
        <w:t> </w:t>
      </w:r>
      <w:r>
        <w:rPr>
          <w:sz w:val="20"/>
        </w:rPr>
        <w:t>message received</w:t>
      </w:r>
      <w:r>
        <w:rPr>
          <w:spacing w:val="-2"/>
          <w:sz w:val="20"/>
        </w:rPr>
        <w:t> </w:t>
      </w:r>
      <w:r>
        <w:rPr>
          <w:sz w:val="20"/>
        </w:rPr>
        <w:t>from</w:t>
      </w:r>
      <w:r>
        <w:rPr>
          <w:spacing w:val="-2"/>
          <w:sz w:val="20"/>
        </w:rPr>
        <w:t> </w:t>
      </w:r>
      <w:r>
        <w:rPr>
          <w:sz w:val="20"/>
        </w:rPr>
        <w:t>the</w:t>
      </w:r>
      <w:r>
        <w:rPr>
          <w:spacing w:val="-1"/>
          <w:sz w:val="20"/>
        </w:rPr>
        <w:t> </w:t>
      </w:r>
      <w:r>
        <w:rPr>
          <w:sz w:val="20"/>
        </w:rPr>
        <w:t>Near-RT</w:t>
      </w:r>
      <w:r>
        <w:rPr>
          <w:spacing w:val="1"/>
          <w:sz w:val="20"/>
        </w:rPr>
        <w:t> </w:t>
      </w:r>
      <w:r>
        <w:rPr>
          <w:sz w:val="20"/>
        </w:rPr>
        <w:t>RIC</w:t>
      </w:r>
      <w:r>
        <w:rPr>
          <w:spacing w:val="-1"/>
          <w:sz w:val="20"/>
        </w:rPr>
        <w:t> </w:t>
      </w:r>
      <w:r>
        <w:rPr>
          <w:sz w:val="20"/>
        </w:rPr>
        <w:t>via the</w:t>
      </w:r>
      <w:r>
        <w:rPr>
          <w:spacing w:val="-1"/>
          <w:sz w:val="20"/>
        </w:rPr>
        <w:t> </w:t>
      </w:r>
      <w:r>
        <w:rPr>
          <w:sz w:val="20"/>
        </w:rPr>
        <w:t>E2</w:t>
      </w:r>
      <w:r>
        <w:rPr>
          <w:spacing w:val="-1"/>
          <w:sz w:val="20"/>
        </w:rPr>
        <w:t> </w:t>
      </w:r>
      <w:r>
        <w:rPr>
          <w:spacing w:val="-2"/>
          <w:sz w:val="20"/>
        </w:rPr>
        <w:t>interface.</w:t>
      </w:r>
    </w:p>
    <w:p>
      <w:pPr>
        <w:pStyle w:val="Heading3"/>
        <w:numPr>
          <w:ilvl w:val="2"/>
          <w:numId w:val="3"/>
        </w:numPr>
        <w:tabs>
          <w:tab w:pos="1365" w:val="left" w:leader="none"/>
        </w:tabs>
        <w:spacing w:line="240" w:lineRule="auto" w:before="219" w:after="0"/>
        <w:ind w:left="1365" w:right="0" w:hanging="1135"/>
        <w:jc w:val="left"/>
      </w:pPr>
      <w:bookmarkStart w:name="_TOC_250023" w:id="73"/>
      <w:bookmarkStart w:name="4.4.3 Solutions" w:id="74"/>
      <w:r>
        <w:rPr/>
      </w:r>
      <w:bookmarkEnd w:id="73"/>
      <w:r>
        <w:rPr>
          <w:spacing w:val="-2"/>
        </w:rPr>
        <w:t>Solutions</w:t>
      </w:r>
    </w:p>
    <w:p>
      <w:pPr>
        <w:spacing w:line="240" w:lineRule="auto" w:before="39"/>
        <w:rPr>
          <w:sz w:val="28"/>
        </w:rPr>
      </w:pPr>
    </w:p>
    <w:p>
      <w:pPr>
        <w:pStyle w:val="Heading4"/>
        <w:numPr>
          <w:ilvl w:val="3"/>
          <w:numId w:val="3"/>
        </w:numPr>
        <w:tabs>
          <w:tab w:pos="1365" w:val="left" w:leader="none"/>
        </w:tabs>
        <w:spacing w:line="240" w:lineRule="auto" w:before="1" w:after="0"/>
        <w:ind w:left="1365" w:right="0" w:hanging="1135"/>
        <w:jc w:val="left"/>
      </w:pPr>
      <w:bookmarkStart w:name="4.4.3.1 AI/ML-assisted Non-Grid-of-Beams" w:id="75"/>
      <w:bookmarkEnd w:id="75"/>
      <w:r>
        <w:rPr/>
      </w:r>
      <w:r>
        <w:rPr/>
        <w:t>AI/ML-assisted</w:t>
      </w:r>
      <w:r>
        <w:rPr>
          <w:spacing w:val="-8"/>
        </w:rPr>
        <w:t> </w:t>
      </w:r>
      <w:r>
        <w:rPr/>
        <w:t>Non-Grid-of-Beams</w:t>
      </w:r>
      <w:r>
        <w:rPr>
          <w:spacing w:val="-7"/>
        </w:rPr>
        <w:t> </w:t>
      </w:r>
      <w:r>
        <w:rPr/>
        <w:t>beamforming</w:t>
      </w:r>
      <w:r>
        <w:rPr>
          <w:spacing w:val="-7"/>
        </w:rPr>
        <w:t> </w:t>
      </w:r>
      <w:r>
        <w:rPr>
          <w:spacing w:val="-2"/>
        </w:rPr>
        <w:t>optimization</w:t>
      </w:r>
    </w:p>
    <w:p>
      <w:pPr>
        <w:spacing w:line="240" w:lineRule="auto" w:before="86"/>
        <w:rPr>
          <w:sz w:val="24"/>
        </w:rPr>
      </w:pPr>
    </w:p>
    <w:p>
      <w:pPr>
        <w:pStyle w:val="Heading5"/>
        <w:numPr>
          <w:ilvl w:val="4"/>
          <w:numId w:val="3"/>
        </w:numPr>
        <w:tabs>
          <w:tab w:pos="1365" w:val="left" w:leader="none"/>
        </w:tabs>
        <w:spacing w:line="240" w:lineRule="auto" w:before="0" w:after="0"/>
        <w:ind w:left="1365" w:right="0" w:hanging="1135"/>
        <w:jc w:val="left"/>
      </w:pPr>
      <w:bookmarkStart w:name="4.4.3.1.1 Model training in Non-RT RIC" w:id="76"/>
      <w:bookmarkEnd w:id="76"/>
      <w:r>
        <w:rPr/>
      </w:r>
      <w:r>
        <w:rPr/>
        <w:t>Model</w:t>
      </w:r>
      <w:r>
        <w:rPr>
          <w:spacing w:val="-3"/>
        </w:rPr>
        <w:t> </w:t>
      </w:r>
      <w:r>
        <w:rPr/>
        <w:t>training</w:t>
      </w:r>
      <w:r>
        <w:rPr>
          <w:spacing w:val="-4"/>
        </w:rPr>
        <w:t> </w:t>
      </w:r>
      <w:r>
        <w:rPr/>
        <w:t>in</w:t>
      </w:r>
      <w:r>
        <w:rPr>
          <w:spacing w:val="-1"/>
        </w:rPr>
        <w:t> </w:t>
      </w:r>
      <w:r>
        <w:rPr/>
        <w:t>Non-RT</w:t>
      </w:r>
      <w:r>
        <w:rPr>
          <w:spacing w:val="-2"/>
        </w:rPr>
        <w:t> </w:t>
      </w:r>
      <w:r>
        <w:rPr>
          <w:spacing w:val="-5"/>
        </w:rPr>
        <w:t>RIC</w:t>
      </w:r>
    </w:p>
    <w:p>
      <w:pPr>
        <w:pStyle w:val="BodyText"/>
        <w:spacing w:before="172"/>
        <w:ind w:left="230"/>
      </w:pPr>
      <w:r>
        <w:rPr/>
        <w:t>NOTE:</w:t>
      </w:r>
      <w:r>
        <w:rPr>
          <w:spacing w:val="-2"/>
        </w:rPr>
        <w:t> </w:t>
      </w:r>
      <w:r>
        <w:rPr/>
        <w:t>The below table 4.4.3.1.1-1 and</w:t>
      </w:r>
      <w:r>
        <w:rPr>
          <w:spacing w:val="-1"/>
        </w:rPr>
        <w:t> </w:t>
      </w:r>
      <w:r>
        <w:rPr/>
        <w:t>figure 4.4.3.1.1-1</w:t>
      </w:r>
      <w:r>
        <w:rPr>
          <w:spacing w:val="-1"/>
        </w:rPr>
        <w:t> </w:t>
      </w:r>
      <w:r>
        <w:rPr/>
        <w:t>are</w:t>
      </w:r>
      <w:r>
        <w:rPr>
          <w:spacing w:val="1"/>
        </w:rPr>
        <w:t> </w:t>
      </w:r>
      <w:r>
        <w:rPr/>
        <w:t>under</w:t>
      </w:r>
      <w:r>
        <w:rPr>
          <w:spacing w:val="-3"/>
        </w:rPr>
        <w:t> </w:t>
      </w:r>
      <w:r>
        <w:rPr/>
        <w:t>the scope of</w:t>
      </w:r>
      <w:r>
        <w:rPr>
          <w:spacing w:val="-2"/>
        </w:rPr>
        <w:t> </w:t>
      </w:r>
      <w:r>
        <w:rPr>
          <w:spacing w:val="-4"/>
        </w:rPr>
        <w:t>WG2.</w:t>
      </w:r>
    </w:p>
    <w:p>
      <w:pPr>
        <w:pStyle w:val="BodyText"/>
        <w:spacing w:line="261" w:lineRule="auto" w:before="175"/>
        <w:ind w:left="230"/>
      </w:pPr>
      <w:r>
        <w:rPr/>
        <w:t>The</w:t>
      </w:r>
      <w:r>
        <w:rPr>
          <w:spacing w:val="22"/>
        </w:rPr>
        <w:t> </w:t>
      </w:r>
      <w:r>
        <w:rPr/>
        <w:t>context</w:t>
      </w:r>
      <w:r>
        <w:rPr>
          <w:spacing w:val="26"/>
        </w:rPr>
        <w:t> </w:t>
      </w:r>
      <w:r>
        <w:rPr/>
        <w:t>of</w:t>
      </w:r>
      <w:r>
        <w:rPr>
          <w:spacing w:val="27"/>
        </w:rPr>
        <w:t> </w:t>
      </w:r>
      <w:r>
        <w:rPr/>
        <w:t>AI/ML-assisted</w:t>
      </w:r>
      <w:r>
        <w:rPr>
          <w:spacing w:val="21"/>
        </w:rPr>
        <w:t> </w:t>
      </w:r>
      <w:r>
        <w:rPr/>
        <w:t>Non-GoB</w:t>
      </w:r>
      <w:r>
        <w:rPr>
          <w:spacing w:val="28"/>
        </w:rPr>
        <w:t> </w:t>
      </w:r>
      <w:r>
        <w:rPr/>
        <w:t>BF</w:t>
      </w:r>
      <w:r>
        <w:rPr>
          <w:spacing w:val="25"/>
        </w:rPr>
        <w:t> </w:t>
      </w:r>
      <w:r>
        <w:rPr/>
        <w:t>mode</w:t>
      </w:r>
      <w:r>
        <w:rPr>
          <w:spacing w:val="23"/>
        </w:rPr>
        <w:t> </w:t>
      </w:r>
      <w:r>
        <w:rPr/>
        <w:t>selection</w:t>
      </w:r>
      <w:r>
        <w:rPr>
          <w:spacing w:val="26"/>
        </w:rPr>
        <w:t> </w:t>
      </w:r>
      <w:r>
        <w:rPr/>
        <w:t>in</w:t>
      </w:r>
      <w:r>
        <w:rPr>
          <w:spacing w:val="26"/>
        </w:rPr>
        <w:t> </w:t>
      </w:r>
      <w:r>
        <w:rPr/>
        <w:t>Non-RT</w:t>
      </w:r>
      <w:r>
        <w:rPr>
          <w:spacing w:val="29"/>
        </w:rPr>
        <w:t> </w:t>
      </w:r>
      <w:r>
        <w:rPr/>
        <w:t>RIC</w:t>
      </w:r>
      <w:r>
        <w:rPr>
          <w:spacing w:val="24"/>
        </w:rPr>
        <w:t> </w:t>
      </w:r>
      <w:r>
        <w:rPr/>
        <w:t>–</w:t>
      </w:r>
      <w:r>
        <w:rPr>
          <w:spacing w:val="27"/>
        </w:rPr>
        <w:t> </w:t>
      </w:r>
      <w:r>
        <w:rPr/>
        <w:t>model</w:t>
      </w:r>
      <w:r>
        <w:rPr>
          <w:spacing w:val="26"/>
        </w:rPr>
        <w:t> </w:t>
      </w:r>
      <w:r>
        <w:rPr/>
        <w:t>training,</w:t>
      </w:r>
      <w:r>
        <w:rPr>
          <w:spacing w:val="28"/>
        </w:rPr>
        <w:t> </w:t>
      </w:r>
      <w:r>
        <w:rPr/>
        <w:t>deployment,</w:t>
      </w:r>
      <w:r>
        <w:rPr>
          <w:spacing w:val="21"/>
        </w:rPr>
        <w:t> </w:t>
      </w:r>
      <w:r>
        <w:rPr/>
        <w:t>and</w:t>
      </w:r>
      <w:r>
        <w:rPr>
          <w:spacing w:val="26"/>
        </w:rPr>
        <w:t> </w:t>
      </w:r>
      <w:r>
        <w:rPr/>
        <w:t>update</w:t>
      </w:r>
      <w:r>
        <w:rPr>
          <w:spacing w:val="29"/>
        </w:rPr>
        <w:t> </w:t>
      </w:r>
      <w:r>
        <w:rPr/>
        <w:t>is captured in table 4.4.3.1.1-1.</w:t>
      </w:r>
    </w:p>
    <w:p>
      <w:pPr>
        <w:spacing w:after="0" w:line="261" w:lineRule="auto"/>
        <w:sectPr>
          <w:pgSz w:w="11910" w:h="16840"/>
          <w:pgMar w:header="693" w:footer="696" w:top="1460" w:bottom="880" w:left="620" w:right="620"/>
        </w:sectPr>
      </w:pPr>
    </w:p>
    <w:p>
      <w:pPr>
        <w:pStyle w:val="BodyText"/>
        <w:spacing w:before="133"/>
      </w:pPr>
    </w:p>
    <w:p>
      <w:pPr>
        <w:pStyle w:val="Heading6"/>
        <w:spacing w:line="256" w:lineRule="auto"/>
        <w:ind w:left="4802" w:right="0" w:hanging="4538"/>
        <w:jc w:val="left"/>
      </w:pPr>
      <w:r>
        <w:rPr/>
        <w:t>Table</w:t>
      </w:r>
      <w:r>
        <w:rPr>
          <w:spacing w:val="-5"/>
        </w:rPr>
        <w:t> </w:t>
      </w:r>
      <w:r>
        <w:rPr/>
        <w:t>4.4.3.1.1-1:</w:t>
      </w:r>
      <w:r>
        <w:rPr>
          <w:spacing w:val="-5"/>
        </w:rPr>
        <w:t> </w:t>
      </w:r>
      <w:r>
        <w:rPr/>
        <w:t>AI/ML-assisted</w:t>
      </w:r>
      <w:r>
        <w:rPr>
          <w:spacing w:val="-6"/>
        </w:rPr>
        <w:t> </w:t>
      </w:r>
      <w:r>
        <w:rPr/>
        <w:t>Non-GoB</w:t>
      </w:r>
      <w:r>
        <w:rPr>
          <w:spacing w:val="-2"/>
        </w:rPr>
        <w:t> </w:t>
      </w:r>
      <w:r>
        <w:rPr/>
        <w:t>BF</w:t>
      </w:r>
      <w:r>
        <w:rPr>
          <w:spacing w:val="-5"/>
        </w:rPr>
        <w:t> </w:t>
      </w:r>
      <w:r>
        <w:rPr/>
        <w:t>mode selection</w:t>
      </w:r>
      <w:r>
        <w:rPr>
          <w:spacing w:val="-5"/>
        </w:rPr>
        <w:t> </w:t>
      </w:r>
      <w:r>
        <w:rPr/>
        <w:t>in</w:t>
      </w:r>
      <w:r>
        <w:rPr>
          <w:spacing w:val="-5"/>
        </w:rPr>
        <w:t> </w:t>
      </w:r>
      <w:r>
        <w:rPr/>
        <w:t>Non-RT RIC</w:t>
      </w:r>
      <w:r>
        <w:rPr>
          <w:spacing w:val="-2"/>
        </w:rPr>
        <w:t> </w:t>
      </w:r>
      <w:r>
        <w:rPr/>
        <w:t>–</w:t>
      </w:r>
      <w:r>
        <w:rPr>
          <w:spacing w:val="-4"/>
        </w:rPr>
        <w:t> </w:t>
      </w:r>
      <w:r>
        <w:rPr/>
        <w:t>model</w:t>
      </w:r>
      <w:r>
        <w:rPr>
          <w:spacing w:val="-4"/>
        </w:rPr>
        <w:t> </w:t>
      </w:r>
      <w:r>
        <w:rPr/>
        <w:t>training, deployment, and update</w:t>
      </w:r>
    </w:p>
    <w:p>
      <w:pPr>
        <w:spacing w:line="240" w:lineRule="auto" w:before="5" w:after="1"/>
        <w:rPr>
          <w:b/>
          <w:sz w:val="13"/>
        </w:rPr>
      </w:pPr>
    </w:p>
    <w:tbl>
      <w:tblPr>
        <w:tblW w:w="0" w:type="auto"/>
        <w:jc w:val="left"/>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1"/>
        <w:gridCol w:w="6177"/>
        <w:gridCol w:w="1505"/>
      </w:tblGrid>
      <w:tr>
        <w:trPr>
          <w:trHeight w:val="445" w:hRule="atLeast"/>
        </w:trPr>
        <w:tc>
          <w:tcPr>
            <w:tcW w:w="1951" w:type="dxa"/>
            <w:shd w:val="clear" w:color="auto" w:fill="D9D9D9"/>
          </w:tcPr>
          <w:p>
            <w:pPr>
              <w:pStyle w:val="TableParagraph"/>
              <w:spacing w:before="111"/>
              <w:ind w:left="295"/>
              <w:rPr>
                <w:b/>
                <w:sz w:val="18"/>
              </w:rPr>
            </w:pPr>
            <w:r>
              <w:rPr>
                <w:b/>
                <w:sz w:val="18"/>
              </w:rPr>
              <w:t>Use</w:t>
            </w:r>
            <w:r>
              <w:rPr>
                <w:b/>
                <w:spacing w:val="-5"/>
                <w:sz w:val="18"/>
              </w:rPr>
              <w:t> </w:t>
            </w:r>
            <w:r>
              <w:rPr>
                <w:b/>
                <w:sz w:val="18"/>
              </w:rPr>
              <w:t>Case</w:t>
            </w:r>
            <w:r>
              <w:rPr>
                <w:b/>
                <w:spacing w:val="-5"/>
                <w:sz w:val="18"/>
              </w:rPr>
              <w:t> </w:t>
            </w:r>
            <w:r>
              <w:rPr>
                <w:b/>
                <w:spacing w:val="-2"/>
                <w:sz w:val="18"/>
              </w:rPr>
              <w:t>Stage</w:t>
            </w:r>
          </w:p>
        </w:tc>
        <w:tc>
          <w:tcPr>
            <w:tcW w:w="6177" w:type="dxa"/>
            <w:shd w:val="clear" w:color="auto" w:fill="D9D9D9"/>
          </w:tcPr>
          <w:p>
            <w:pPr>
              <w:pStyle w:val="TableParagraph"/>
              <w:spacing w:before="111"/>
              <w:ind w:left="3"/>
              <w:jc w:val="center"/>
              <w:rPr>
                <w:b/>
                <w:sz w:val="18"/>
              </w:rPr>
            </w:pPr>
            <w:r>
              <w:rPr>
                <w:b/>
                <w:sz w:val="18"/>
              </w:rPr>
              <w:t>Evolution</w:t>
            </w:r>
            <w:r>
              <w:rPr>
                <w:b/>
                <w:spacing w:val="-5"/>
                <w:sz w:val="18"/>
              </w:rPr>
              <w:t> </w:t>
            </w:r>
            <w:r>
              <w:rPr>
                <w:b/>
                <w:sz w:val="18"/>
              </w:rPr>
              <w:t>/</w:t>
            </w:r>
            <w:r>
              <w:rPr>
                <w:b/>
                <w:spacing w:val="-5"/>
                <w:sz w:val="18"/>
              </w:rPr>
              <w:t> </w:t>
            </w:r>
            <w:r>
              <w:rPr>
                <w:b/>
                <w:spacing w:val="-2"/>
                <w:sz w:val="18"/>
              </w:rPr>
              <w:t>Specification</w:t>
            </w:r>
          </w:p>
        </w:tc>
        <w:tc>
          <w:tcPr>
            <w:tcW w:w="1505" w:type="dxa"/>
            <w:shd w:val="clear" w:color="auto" w:fill="D9D9D9"/>
          </w:tcPr>
          <w:p>
            <w:pPr>
              <w:pStyle w:val="TableParagraph"/>
              <w:spacing w:before="1"/>
              <w:ind w:left="325"/>
              <w:rPr>
                <w:b/>
                <w:sz w:val="18"/>
              </w:rPr>
            </w:pPr>
            <w:r>
              <w:rPr>
                <w:b/>
                <w:spacing w:val="-2"/>
                <w:sz w:val="18"/>
              </w:rPr>
              <w:t>&lt;&lt;Uses&gt;&gt;</w:t>
            </w:r>
          </w:p>
          <w:p>
            <w:pPr>
              <w:pStyle w:val="TableParagraph"/>
              <w:spacing w:line="199" w:lineRule="exact" w:before="18"/>
              <w:ind w:left="245"/>
              <w:rPr>
                <w:b/>
                <w:sz w:val="18"/>
              </w:rPr>
            </w:pPr>
            <w:r>
              <w:rPr>
                <w:b/>
                <w:sz w:val="18"/>
              </w:rPr>
              <w:t>Related</w:t>
            </w:r>
            <w:r>
              <w:rPr>
                <w:b/>
                <w:spacing w:val="-9"/>
                <w:sz w:val="18"/>
              </w:rPr>
              <w:t> </w:t>
            </w:r>
            <w:r>
              <w:rPr>
                <w:b/>
                <w:spacing w:val="-5"/>
                <w:sz w:val="18"/>
              </w:rPr>
              <w:t>use</w:t>
            </w:r>
          </w:p>
        </w:tc>
      </w:tr>
      <w:tr>
        <w:trPr>
          <w:trHeight w:val="440" w:hRule="atLeast"/>
        </w:trPr>
        <w:tc>
          <w:tcPr>
            <w:tcW w:w="1951" w:type="dxa"/>
          </w:tcPr>
          <w:p>
            <w:pPr>
              <w:pStyle w:val="TableParagraph"/>
              <w:spacing w:before="111"/>
              <w:ind w:left="105"/>
              <w:rPr>
                <w:sz w:val="18"/>
              </w:rPr>
            </w:pPr>
            <w:r>
              <w:rPr>
                <w:spacing w:val="-4"/>
                <w:sz w:val="18"/>
              </w:rPr>
              <w:t>Goal</w:t>
            </w:r>
          </w:p>
        </w:tc>
        <w:tc>
          <w:tcPr>
            <w:tcW w:w="6177" w:type="dxa"/>
          </w:tcPr>
          <w:p>
            <w:pPr>
              <w:pStyle w:val="TableParagraph"/>
              <w:spacing w:before="1"/>
              <w:ind w:left="105"/>
              <w:rPr>
                <w:sz w:val="18"/>
              </w:rPr>
            </w:pPr>
            <w:r>
              <w:rPr>
                <w:sz w:val="18"/>
              </w:rPr>
              <w:t>To</w:t>
            </w:r>
            <w:r>
              <w:rPr>
                <w:spacing w:val="-3"/>
                <w:sz w:val="18"/>
              </w:rPr>
              <w:t> </w:t>
            </w:r>
            <w:r>
              <w:rPr>
                <w:sz w:val="18"/>
              </w:rPr>
              <w:t>train</w:t>
            </w:r>
            <w:r>
              <w:rPr>
                <w:spacing w:val="-2"/>
                <w:sz w:val="18"/>
              </w:rPr>
              <w:t> </w:t>
            </w:r>
            <w:r>
              <w:rPr>
                <w:sz w:val="18"/>
              </w:rPr>
              <w:t>an</w:t>
            </w:r>
            <w:r>
              <w:rPr>
                <w:spacing w:val="-3"/>
                <w:sz w:val="18"/>
              </w:rPr>
              <w:t> </w:t>
            </w:r>
            <w:r>
              <w:rPr>
                <w:sz w:val="18"/>
              </w:rPr>
              <w:t>AI/ML</w:t>
            </w:r>
            <w:r>
              <w:rPr>
                <w:spacing w:val="-4"/>
                <w:sz w:val="18"/>
              </w:rPr>
              <w:t> </w:t>
            </w:r>
            <w:r>
              <w:rPr>
                <w:sz w:val="18"/>
              </w:rPr>
              <w:t>model</w:t>
            </w:r>
            <w:r>
              <w:rPr>
                <w:spacing w:val="-3"/>
                <w:sz w:val="18"/>
              </w:rPr>
              <w:t> </w:t>
            </w:r>
            <w:r>
              <w:rPr>
                <w:sz w:val="18"/>
              </w:rPr>
              <w:t>to</w:t>
            </w:r>
            <w:r>
              <w:rPr>
                <w:spacing w:val="-3"/>
                <w:sz w:val="18"/>
              </w:rPr>
              <w:t> </w:t>
            </w:r>
            <w:r>
              <w:rPr>
                <w:sz w:val="18"/>
              </w:rPr>
              <w:t>select</w:t>
            </w:r>
            <w:r>
              <w:rPr>
                <w:spacing w:val="-2"/>
                <w:sz w:val="18"/>
              </w:rPr>
              <w:t> </w:t>
            </w:r>
            <w:r>
              <w:rPr>
                <w:sz w:val="18"/>
              </w:rPr>
              <w:t>the</w:t>
            </w:r>
            <w:r>
              <w:rPr>
                <w:spacing w:val="-4"/>
                <w:sz w:val="18"/>
              </w:rPr>
              <w:t> </w:t>
            </w:r>
            <w:r>
              <w:rPr>
                <w:sz w:val="18"/>
              </w:rPr>
              <w:t>best</w:t>
            </w:r>
            <w:r>
              <w:rPr>
                <w:spacing w:val="-3"/>
                <w:sz w:val="18"/>
              </w:rPr>
              <w:t> </w:t>
            </w:r>
            <w:r>
              <w:rPr>
                <w:sz w:val="18"/>
              </w:rPr>
              <w:t>Non-GoB</w:t>
            </w:r>
            <w:r>
              <w:rPr>
                <w:spacing w:val="-3"/>
                <w:sz w:val="18"/>
              </w:rPr>
              <w:t> </w:t>
            </w:r>
            <w:r>
              <w:rPr>
                <w:sz w:val="18"/>
              </w:rPr>
              <w:t>BF</w:t>
            </w:r>
            <w:r>
              <w:rPr>
                <w:spacing w:val="-3"/>
                <w:sz w:val="18"/>
              </w:rPr>
              <w:t> </w:t>
            </w:r>
            <w:r>
              <w:rPr>
                <w:sz w:val="18"/>
              </w:rPr>
              <w:t>modes</w:t>
            </w:r>
            <w:r>
              <w:rPr>
                <w:spacing w:val="-3"/>
                <w:sz w:val="18"/>
              </w:rPr>
              <w:t> </w:t>
            </w:r>
            <w:r>
              <w:rPr>
                <w:spacing w:val="-2"/>
                <w:sz w:val="18"/>
              </w:rPr>
              <w:t>given</w:t>
            </w:r>
          </w:p>
          <w:p>
            <w:pPr>
              <w:pStyle w:val="TableParagraph"/>
              <w:spacing w:line="199" w:lineRule="exact" w:before="13"/>
              <w:ind w:left="105"/>
              <w:rPr>
                <w:sz w:val="18"/>
              </w:rPr>
            </w:pPr>
            <w:r>
              <w:rPr>
                <w:sz w:val="18"/>
              </w:rPr>
              <w:t>wireless</w:t>
            </w:r>
            <w:r>
              <w:rPr>
                <w:spacing w:val="-2"/>
                <w:sz w:val="18"/>
              </w:rPr>
              <w:t> </w:t>
            </w:r>
            <w:r>
              <w:rPr>
                <w:sz w:val="18"/>
              </w:rPr>
              <w:t>conditions</w:t>
            </w:r>
            <w:r>
              <w:rPr>
                <w:spacing w:val="-2"/>
                <w:sz w:val="18"/>
              </w:rPr>
              <w:t> </w:t>
            </w:r>
            <w:r>
              <w:rPr>
                <w:sz w:val="18"/>
              </w:rPr>
              <w:t>and</w:t>
            </w:r>
            <w:r>
              <w:rPr>
                <w:spacing w:val="-1"/>
                <w:sz w:val="18"/>
              </w:rPr>
              <w:t> </w:t>
            </w:r>
            <w:r>
              <w:rPr>
                <w:sz w:val="18"/>
              </w:rPr>
              <w:t>RAN</w:t>
            </w:r>
            <w:r>
              <w:rPr>
                <w:spacing w:val="-2"/>
                <w:sz w:val="18"/>
              </w:rPr>
              <w:t> configuration.</w:t>
            </w:r>
          </w:p>
        </w:tc>
        <w:tc>
          <w:tcPr>
            <w:tcW w:w="1505" w:type="dxa"/>
          </w:tcPr>
          <w:p>
            <w:pPr>
              <w:pStyle w:val="TableParagraph"/>
              <w:rPr>
                <w:rFonts w:ascii="Times New Roman"/>
                <w:sz w:val="18"/>
              </w:rPr>
            </w:pPr>
          </w:p>
        </w:tc>
      </w:tr>
      <w:tr>
        <w:trPr>
          <w:trHeight w:val="220" w:hRule="atLeast"/>
        </w:trPr>
        <w:tc>
          <w:tcPr>
            <w:tcW w:w="1951" w:type="dxa"/>
          </w:tcPr>
          <w:p>
            <w:pPr>
              <w:pStyle w:val="TableParagraph"/>
              <w:spacing w:line="199" w:lineRule="exact" w:before="1"/>
              <w:ind w:left="105"/>
              <w:rPr>
                <w:sz w:val="18"/>
              </w:rPr>
            </w:pPr>
            <w:r>
              <w:rPr>
                <w:sz w:val="18"/>
              </w:rPr>
              <w:t>Actors</w:t>
            </w:r>
            <w:r>
              <w:rPr>
                <w:spacing w:val="-5"/>
                <w:sz w:val="18"/>
              </w:rPr>
              <w:t> </w:t>
            </w:r>
            <w:r>
              <w:rPr>
                <w:sz w:val="18"/>
              </w:rPr>
              <w:t>and</w:t>
            </w:r>
            <w:r>
              <w:rPr>
                <w:spacing w:val="-4"/>
                <w:sz w:val="18"/>
              </w:rPr>
              <w:t> </w:t>
            </w:r>
            <w:r>
              <w:rPr>
                <w:spacing w:val="-2"/>
                <w:sz w:val="18"/>
              </w:rPr>
              <w:t>Roles</w:t>
            </w:r>
          </w:p>
        </w:tc>
        <w:tc>
          <w:tcPr>
            <w:tcW w:w="6177" w:type="dxa"/>
          </w:tcPr>
          <w:p>
            <w:pPr>
              <w:pStyle w:val="TableParagraph"/>
              <w:spacing w:line="199" w:lineRule="exact" w:before="1"/>
              <w:ind w:left="105"/>
              <w:rPr>
                <w:sz w:val="18"/>
              </w:rPr>
            </w:pPr>
            <w:r>
              <w:rPr>
                <w:sz w:val="18"/>
              </w:rPr>
              <w:t>SMO,</w:t>
            </w:r>
            <w:r>
              <w:rPr>
                <w:spacing w:val="-6"/>
                <w:sz w:val="18"/>
              </w:rPr>
              <w:t> </w:t>
            </w:r>
            <w:r>
              <w:rPr>
                <w:sz w:val="18"/>
              </w:rPr>
              <w:t>Non-RT</w:t>
            </w:r>
            <w:r>
              <w:rPr>
                <w:spacing w:val="-4"/>
                <w:sz w:val="18"/>
              </w:rPr>
              <w:t> </w:t>
            </w:r>
            <w:r>
              <w:rPr>
                <w:sz w:val="18"/>
              </w:rPr>
              <w:t>RIC,</w:t>
            </w:r>
            <w:r>
              <w:rPr>
                <w:spacing w:val="-5"/>
                <w:sz w:val="18"/>
              </w:rPr>
              <w:t> </w:t>
            </w:r>
            <w:r>
              <w:rPr>
                <w:sz w:val="18"/>
              </w:rPr>
              <w:t>Near-RT</w:t>
            </w:r>
            <w:r>
              <w:rPr>
                <w:spacing w:val="-4"/>
                <w:sz w:val="18"/>
              </w:rPr>
              <w:t> </w:t>
            </w:r>
            <w:r>
              <w:rPr>
                <w:sz w:val="18"/>
              </w:rPr>
              <w:t>RIC,</w:t>
            </w:r>
            <w:r>
              <w:rPr>
                <w:spacing w:val="-5"/>
                <w:sz w:val="18"/>
              </w:rPr>
              <w:t> </w:t>
            </w:r>
            <w:r>
              <w:rPr>
                <w:sz w:val="18"/>
              </w:rPr>
              <w:t>O-DU,</w:t>
            </w:r>
            <w:r>
              <w:rPr>
                <w:spacing w:val="-4"/>
                <w:sz w:val="18"/>
              </w:rPr>
              <w:t> </w:t>
            </w:r>
            <w:r>
              <w:rPr>
                <w:sz w:val="18"/>
              </w:rPr>
              <w:t>Application</w:t>
            </w:r>
            <w:r>
              <w:rPr>
                <w:spacing w:val="-6"/>
                <w:sz w:val="18"/>
              </w:rPr>
              <w:t> </w:t>
            </w:r>
            <w:r>
              <w:rPr>
                <w:spacing w:val="-2"/>
                <w:sz w:val="18"/>
              </w:rPr>
              <w:t>server</w:t>
            </w:r>
          </w:p>
        </w:tc>
        <w:tc>
          <w:tcPr>
            <w:tcW w:w="1505" w:type="dxa"/>
          </w:tcPr>
          <w:p>
            <w:pPr>
              <w:pStyle w:val="TableParagraph"/>
              <w:rPr>
                <w:rFonts w:ascii="Times New Roman"/>
                <w:sz w:val="14"/>
              </w:rPr>
            </w:pPr>
          </w:p>
        </w:tc>
      </w:tr>
      <w:tr>
        <w:trPr>
          <w:trHeight w:val="415" w:hRule="atLeast"/>
        </w:trPr>
        <w:tc>
          <w:tcPr>
            <w:tcW w:w="1951" w:type="dxa"/>
          </w:tcPr>
          <w:p>
            <w:pPr>
              <w:pStyle w:val="TableParagraph"/>
              <w:spacing w:before="96"/>
              <w:ind w:left="105"/>
              <w:rPr>
                <w:sz w:val="18"/>
              </w:rPr>
            </w:pPr>
            <w:r>
              <w:rPr>
                <w:spacing w:val="-2"/>
                <w:sz w:val="18"/>
              </w:rPr>
              <w:t>Assumptions</w:t>
            </w:r>
          </w:p>
        </w:tc>
        <w:tc>
          <w:tcPr>
            <w:tcW w:w="6177" w:type="dxa"/>
          </w:tcPr>
          <w:p>
            <w:pPr>
              <w:pStyle w:val="TableParagraph"/>
              <w:numPr>
                <w:ilvl w:val="0"/>
                <w:numId w:val="42"/>
              </w:numPr>
              <w:tabs>
                <w:tab w:pos="465" w:val="left" w:leader="none"/>
              </w:tabs>
              <w:spacing w:line="240" w:lineRule="auto" w:before="1" w:after="0"/>
              <w:ind w:left="465" w:right="0" w:hanging="360"/>
              <w:jc w:val="left"/>
              <w:rPr>
                <w:sz w:val="18"/>
              </w:rPr>
            </w:pPr>
            <w:r>
              <w:rPr>
                <w:sz w:val="18"/>
              </w:rPr>
              <w:t>All</w:t>
            </w:r>
            <w:r>
              <w:rPr>
                <w:spacing w:val="-12"/>
                <w:sz w:val="18"/>
              </w:rPr>
              <w:t> </w:t>
            </w:r>
            <w:r>
              <w:rPr>
                <w:sz w:val="18"/>
              </w:rPr>
              <w:t>relevant</w:t>
            </w:r>
            <w:r>
              <w:rPr>
                <w:spacing w:val="-11"/>
                <w:sz w:val="18"/>
              </w:rPr>
              <w:t> </w:t>
            </w:r>
            <w:r>
              <w:rPr>
                <w:sz w:val="18"/>
              </w:rPr>
              <w:t>functions</w:t>
            </w:r>
            <w:r>
              <w:rPr>
                <w:spacing w:val="-12"/>
                <w:sz w:val="18"/>
              </w:rPr>
              <w:t> </w:t>
            </w:r>
            <w:r>
              <w:rPr>
                <w:sz w:val="18"/>
              </w:rPr>
              <w:t>and</w:t>
            </w:r>
            <w:r>
              <w:rPr>
                <w:spacing w:val="-12"/>
                <w:sz w:val="18"/>
              </w:rPr>
              <w:t> </w:t>
            </w:r>
            <w:r>
              <w:rPr>
                <w:sz w:val="18"/>
              </w:rPr>
              <w:t>components</w:t>
            </w:r>
            <w:r>
              <w:rPr>
                <w:spacing w:val="-11"/>
                <w:sz w:val="18"/>
              </w:rPr>
              <w:t> </w:t>
            </w:r>
            <w:r>
              <w:rPr>
                <w:sz w:val="18"/>
              </w:rPr>
              <w:t>are</w:t>
            </w:r>
            <w:r>
              <w:rPr>
                <w:spacing w:val="-12"/>
                <w:sz w:val="18"/>
              </w:rPr>
              <w:t> </w:t>
            </w:r>
            <w:r>
              <w:rPr>
                <w:spacing w:val="-2"/>
                <w:sz w:val="18"/>
              </w:rPr>
              <w:t>instantiated.</w:t>
            </w:r>
          </w:p>
          <w:p>
            <w:pPr>
              <w:pStyle w:val="TableParagraph"/>
              <w:numPr>
                <w:ilvl w:val="0"/>
                <w:numId w:val="42"/>
              </w:numPr>
              <w:tabs>
                <w:tab w:pos="465" w:val="left" w:leader="none"/>
              </w:tabs>
              <w:spacing w:line="184" w:lineRule="exact" w:before="3" w:after="0"/>
              <w:ind w:left="465" w:right="0" w:hanging="360"/>
              <w:jc w:val="left"/>
              <w:rPr>
                <w:sz w:val="18"/>
              </w:rPr>
            </w:pPr>
            <w:r>
              <w:rPr>
                <w:sz w:val="18"/>
              </w:rPr>
              <w:t>O1</w:t>
            </w:r>
            <w:r>
              <w:rPr>
                <w:spacing w:val="-14"/>
                <w:sz w:val="18"/>
              </w:rPr>
              <w:t> </w:t>
            </w:r>
            <w:r>
              <w:rPr>
                <w:sz w:val="18"/>
              </w:rPr>
              <w:t>interface</w:t>
            </w:r>
            <w:r>
              <w:rPr>
                <w:spacing w:val="-12"/>
                <w:sz w:val="18"/>
              </w:rPr>
              <w:t> </w:t>
            </w:r>
            <w:r>
              <w:rPr>
                <w:sz w:val="18"/>
              </w:rPr>
              <w:t>connectivity</w:t>
            </w:r>
            <w:r>
              <w:rPr>
                <w:spacing w:val="-12"/>
                <w:sz w:val="18"/>
              </w:rPr>
              <w:t> </w:t>
            </w:r>
            <w:r>
              <w:rPr>
                <w:sz w:val="18"/>
              </w:rPr>
              <w:t>is</w:t>
            </w:r>
            <w:r>
              <w:rPr>
                <w:spacing w:val="-11"/>
                <w:sz w:val="18"/>
              </w:rPr>
              <w:t> </w:t>
            </w:r>
            <w:r>
              <w:rPr>
                <w:spacing w:val="-2"/>
                <w:sz w:val="18"/>
              </w:rPr>
              <w:t>established.</w:t>
            </w:r>
          </w:p>
        </w:tc>
        <w:tc>
          <w:tcPr>
            <w:tcW w:w="1505" w:type="dxa"/>
          </w:tcPr>
          <w:p>
            <w:pPr>
              <w:pStyle w:val="TableParagraph"/>
              <w:rPr>
                <w:rFonts w:ascii="Times New Roman"/>
                <w:sz w:val="18"/>
              </w:rPr>
            </w:pPr>
          </w:p>
        </w:tc>
      </w:tr>
      <w:tr>
        <w:trPr>
          <w:trHeight w:val="1450" w:hRule="atLeast"/>
        </w:trPr>
        <w:tc>
          <w:tcPr>
            <w:tcW w:w="1951" w:type="dxa"/>
          </w:tcPr>
          <w:p>
            <w:pPr>
              <w:pStyle w:val="TableParagraph"/>
              <w:rPr>
                <w:b/>
                <w:sz w:val="18"/>
              </w:rPr>
            </w:pPr>
          </w:p>
          <w:p>
            <w:pPr>
              <w:pStyle w:val="TableParagraph"/>
              <w:spacing w:before="202"/>
              <w:rPr>
                <w:b/>
                <w:sz w:val="18"/>
              </w:rPr>
            </w:pPr>
          </w:p>
          <w:p>
            <w:pPr>
              <w:pStyle w:val="TableParagraph"/>
              <w:ind w:left="105"/>
              <w:rPr>
                <w:sz w:val="18"/>
              </w:rPr>
            </w:pPr>
            <w:r>
              <w:rPr>
                <w:spacing w:val="-2"/>
                <w:sz w:val="18"/>
              </w:rPr>
              <w:t>Pre-conditions</w:t>
            </w:r>
          </w:p>
        </w:tc>
        <w:tc>
          <w:tcPr>
            <w:tcW w:w="6177" w:type="dxa"/>
          </w:tcPr>
          <w:p>
            <w:pPr>
              <w:pStyle w:val="TableParagraph"/>
              <w:numPr>
                <w:ilvl w:val="0"/>
                <w:numId w:val="43"/>
              </w:numPr>
              <w:tabs>
                <w:tab w:pos="465" w:val="left" w:leader="none"/>
              </w:tabs>
              <w:spacing w:line="240" w:lineRule="auto" w:before="1" w:after="0"/>
              <w:ind w:left="465" w:right="174" w:hanging="360"/>
              <w:jc w:val="left"/>
              <w:rPr>
                <w:sz w:val="18"/>
              </w:rPr>
            </w:pPr>
            <w:r>
              <w:rPr>
                <w:sz w:val="18"/>
              </w:rPr>
              <w:t>O1 interface is established between SMO and O-DU to enable SMO/Non-RT RIC to obtain the number of supported Non-GoB BF modes</w:t>
            </w:r>
            <w:r>
              <w:rPr>
                <w:spacing w:val="-5"/>
                <w:sz w:val="18"/>
              </w:rPr>
              <w:t> </w:t>
            </w:r>
            <w:r>
              <w:rPr>
                <w:sz w:val="18"/>
              </w:rPr>
              <w:t>and</w:t>
            </w:r>
            <w:r>
              <w:rPr>
                <w:spacing w:val="-4"/>
                <w:sz w:val="18"/>
              </w:rPr>
              <w:t> </w:t>
            </w:r>
            <w:r>
              <w:rPr>
                <w:sz w:val="18"/>
              </w:rPr>
              <w:t>to</w:t>
            </w:r>
            <w:r>
              <w:rPr>
                <w:spacing w:val="-4"/>
                <w:sz w:val="18"/>
              </w:rPr>
              <w:t> </w:t>
            </w:r>
            <w:r>
              <w:rPr>
                <w:sz w:val="18"/>
              </w:rPr>
              <w:t>collect</w:t>
            </w:r>
            <w:r>
              <w:rPr>
                <w:spacing w:val="-4"/>
                <w:sz w:val="18"/>
              </w:rPr>
              <w:t> </w:t>
            </w:r>
            <w:r>
              <w:rPr>
                <w:sz w:val="18"/>
              </w:rPr>
              <w:t>performance</w:t>
            </w:r>
            <w:r>
              <w:rPr>
                <w:spacing w:val="-5"/>
                <w:sz w:val="18"/>
              </w:rPr>
              <w:t> </w:t>
            </w:r>
            <w:r>
              <w:rPr>
                <w:sz w:val="18"/>
              </w:rPr>
              <w:t>measurement</w:t>
            </w:r>
            <w:r>
              <w:rPr>
                <w:spacing w:val="-5"/>
                <w:sz w:val="18"/>
              </w:rPr>
              <w:t> </w:t>
            </w:r>
            <w:r>
              <w:rPr>
                <w:sz w:val="18"/>
              </w:rPr>
              <w:t>data</w:t>
            </w:r>
            <w:r>
              <w:rPr>
                <w:spacing w:val="-5"/>
                <w:sz w:val="18"/>
              </w:rPr>
              <w:t> </w:t>
            </w:r>
            <w:r>
              <w:rPr>
                <w:sz w:val="18"/>
              </w:rPr>
              <w:t>and</w:t>
            </w:r>
            <w:r>
              <w:rPr>
                <w:spacing w:val="-4"/>
                <w:sz w:val="18"/>
              </w:rPr>
              <w:t> </w:t>
            </w:r>
            <w:r>
              <w:rPr>
                <w:sz w:val="18"/>
              </w:rPr>
              <w:t>associated RAN configurations.</w:t>
            </w:r>
          </w:p>
          <w:p>
            <w:pPr>
              <w:pStyle w:val="TableParagraph"/>
              <w:numPr>
                <w:ilvl w:val="0"/>
                <w:numId w:val="43"/>
              </w:numPr>
              <w:tabs>
                <w:tab w:pos="465" w:val="left" w:leader="none"/>
              </w:tabs>
              <w:spacing w:line="240" w:lineRule="auto" w:before="3" w:after="0"/>
              <w:ind w:left="465" w:right="177" w:hanging="360"/>
              <w:jc w:val="left"/>
              <w:rPr>
                <w:sz w:val="18"/>
              </w:rPr>
            </w:pPr>
            <w:r>
              <w:rPr>
                <w:sz w:val="18"/>
              </w:rPr>
              <w:t>A1</w:t>
            </w:r>
            <w:r>
              <w:rPr>
                <w:spacing w:val="-5"/>
                <w:sz w:val="18"/>
              </w:rPr>
              <w:t> </w:t>
            </w:r>
            <w:r>
              <w:rPr>
                <w:sz w:val="18"/>
              </w:rPr>
              <w:t>interface</w:t>
            </w:r>
            <w:r>
              <w:rPr>
                <w:spacing w:val="-5"/>
                <w:sz w:val="18"/>
              </w:rPr>
              <w:t> </w:t>
            </w:r>
            <w:r>
              <w:rPr>
                <w:sz w:val="18"/>
              </w:rPr>
              <w:t>is</w:t>
            </w:r>
            <w:r>
              <w:rPr>
                <w:spacing w:val="-5"/>
                <w:sz w:val="18"/>
              </w:rPr>
              <w:t> </w:t>
            </w:r>
            <w:r>
              <w:rPr>
                <w:sz w:val="18"/>
              </w:rPr>
              <w:t>established</w:t>
            </w:r>
            <w:r>
              <w:rPr>
                <w:spacing w:val="-5"/>
                <w:sz w:val="18"/>
              </w:rPr>
              <w:t> </w:t>
            </w:r>
            <w:r>
              <w:rPr>
                <w:sz w:val="18"/>
              </w:rPr>
              <w:t>between</w:t>
            </w:r>
            <w:r>
              <w:rPr>
                <w:spacing w:val="-5"/>
                <w:sz w:val="18"/>
              </w:rPr>
              <w:t> </w:t>
            </w:r>
            <w:r>
              <w:rPr>
                <w:sz w:val="18"/>
              </w:rPr>
              <w:t>Non-RT</w:t>
            </w:r>
            <w:r>
              <w:rPr>
                <w:spacing w:val="-4"/>
                <w:sz w:val="18"/>
              </w:rPr>
              <w:t> </w:t>
            </w:r>
            <w:r>
              <w:rPr>
                <w:sz w:val="18"/>
              </w:rPr>
              <w:t>RIC</w:t>
            </w:r>
            <w:r>
              <w:rPr>
                <w:spacing w:val="-4"/>
                <w:sz w:val="18"/>
              </w:rPr>
              <w:t> </w:t>
            </w:r>
            <w:r>
              <w:rPr>
                <w:sz w:val="18"/>
              </w:rPr>
              <w:t>and</w:t>
            </w:r>
            <w:r>
              <w:rPr>
                <w:spacing w:val="-5"/>
                <w:sz w:val="18"/>
              </w:rPr>
              <w:t> </w:t>
            </w:r>
            <w:r>
              <w:rPr>
                <w:sz w:val="18"/>
              </w:rPr>
              <w:t>Near-RT</w:t>
            </w:r>
            <w:r>
              <w:rPr>
                <w:spacing w:val="-4"/>
                <w:sz w:val="18"/>
              </w:rPr>
              <w:t> </w:t>
            </w:r>
            <w:r>
              <w:rPr>
                <w:sz w:val="18"/>
              </w:rPr>
              <w:t>RIC</w:t>
            </w:r>
            <w:r>
              <w:rPr>
                <w:spacing w:val="-4"/>
                <w:sz w:val="18"/>
              </w:rPr>
              <w:t> </w:t>
            </w:r>
            <w:r>
              <w:rPr>
                <w:sz w:val="18"/>
              </w:rPr>
              <w:t>to enable enrichment information transfer.</w:t>
            </w:r>
          </w:p>
          <w:p>
            <w:pPr>
              <w:pStyle w:val="TableParagraph"/>
              <w:numPr>
                <w:ilvl w:val="0"/>
                <w:numId w:val="43"/>
              </w:numPr>
              <w:tabs>
                <w:tab w:pos="465" w:val="left" w:leader="none"/>
              </w:tabs>
              <w:spacing w:line="185" w:lineRule="exact" w:before="0" w:after="0"/>
              <w:ind w:left="465" w:right="0" w:hanging="360"/>
              <w:jc w:val="left"/>
              <w:rPr>
                <w:sz w:val="18"/>
              </w:rPr>
            </w:pPr>
            <w:r>
              <w:rPr>
                <w:sz w:val="18"/>
              </w:rPr>
              <w:t>O-DU</w:t>
            </w:r>
            <w:r>
              <w:rPr>
                <w:spacing w:val="-3"/>
                <w:sz w:val="18"/>
              </w:rPr>
              <w:t> </w:t>
            </w:r>
            <w:r>
              <w:rPr>
                <w:sz w:val="18"/>
              </w:rPr>
              <w:t>supports</w:t>
            </w:r>
            <w:r>
              <w:rPr>
                <w:spacing w:val="-3"/>
                <w:sz w:val="18"/>
              </w:rPr>
              <w:t> </w:t>
            </w:r>
            <w:r>
              <w:rPr>
                <w:sz w:val="18"/>
              </w:rPr>
              <w:t>Non-GoB</w:t>
            </w:r>
            <w:r>
              <w:rPr>
                <w:spacing w:val="-4"/>
                <w:sz w:val="18"/>
              </w:rPr>
              <w:t> </w:t>
            </w:r>
            <w:r>
              <w:rPr>
                <w:spacing w:val="-5"/>
                <w:sz w:val="18"/>
              </w:rPr>
              <w:t>BF.</w:t>
            </w:r>
          </w:p>
        </w:tc>
        <w:tc>
          <w:tcPr>
            <w:tcW w:w="1505" w:type="dxa"/>
          </w:tcPr>
          <w:p>
            <w:pPr>
              <w:pStyle w:val="TableParagraph"/>
              <w:rPr>
                <w:rFonts w:ascii="Times New Roman"/>
                <w:sz w:val="18"/>
              </w:rPr>
            </w:pPr>
          </w:p>
        </w:tc>
      </w:tr>
      <w:tr>
        <w:trPr>
          <w:trHeight w:val="220" w:hRule="atLeast"/>
        </w:trPr>
        <w:tc>
          <w:tcPr>
            <w:tcW w:w="1951" w:type="dxa"/>
          </w:tcPr>
          <w:p>
            <w:pPr>
              <w:pStyle w:val="TableParagraph"/>
              <w:spacing w:line="199" w:lineRule="exact" w:before="1"/>
              <w:ind w:left="105"/>
              <w:rPr>
                <w:sz w:val="18"/>
              </w:rPr>
            </w:pPr>
            <w:r>
              <w:rPr>
                <w:sz w:val="18"/>
              </w:rPr>
              <w:t>Begins</w:t>
            </w:r>
            <w:r>
              <w:rPr>
                <w:spacing w:val="-6"/>
                <w:sz w:val="18"/>
              </w:rPr>
              <w:t> </w:t>
            </w:r>
            <w:r>
              <w:rPr>
                <w:spacing w:val="-4"/>
                <w:sz w:val="18"/>
              </w:rPr>
              <w:t>when</w:t>
            </w:r>
          </w:p>
        </w:tc>
        <w:tc>
          <w:tcPr>
            <w:tcW w:w="6177" w:type="dxa"/>
          </w:tcPr>
          <w:p>
            <w:pPr>
              <w:pStyle w:val="TableParagraph"/>
              <w:spacing w:line="199" w:lineRule="exact" w:before="1"/>
              <w:ind w:left="105"/>
              <w:rPr>
                <w:sz w:val="18"/>
              </w:rPr>
            </w:pPr>
            <w:r>
              <w:rPr>
                <w:sz w:val="18"/>
              </w:rPr>
              <w:t>Operator</w:t>
            </w:r>
            <w:r>
              <w:rPr>
                <w:spacing w:val="-8"/>
                <w:sz w:val="18"/>
              </w:rPr>
              <w:t> </w:t>
            </w:r>
            <w:r>
              <w:rPr>
                <w:sz w:val="18"/>
              </w:rPr>
              <w:t>specified</w:t>
            </w:r>
            <w:r>
              <w:rPr>
                <w:spacing w:val="-5"/>
                <w:sz w:val="18"/>
              </w:rPr>
              <w:t> </w:t>
            </w:r>
            <w:r>
              <w:rPr>
                <w:sz w:val="18"/>
              </w:rPr>
              <w:t>trigger</w:t>
            </w:r>
            <w:r>
              <w:rPr>
                <w:spacing w:val="-4"/>
                <w:sz w:val="18"/>
              </w:rPr>
              <w:t> </w:t>
            </w:r>
            <w:r>
              <w:rPr>
                <w:sz w:val="18"/>
              </w:rPr>
              <w:t>condition</w:t>
            </w:r>
            <w:r>
              <w:rPr>
                <w:spacing w:val="-5"/>
                <w:sz w:val="18"/>
              </w:rPr>
              <w:t> </w:t>
            </w:r>
            <w:r>
              <w:rPr>
                <w:sz w:val="18"/>
              </w:rPr>
              <w:t>or</w:t>
            </w:r>
            <w:r>
              <w:rPr>
                <w:spacing w:val="-4"/>
                <w:sz w:val="18"/>
              </w:rPr>
              <w:t> </w:t>
            </w:r>
            <w:r>
              <w:rPr>
                <w:sz w:val="18"/>
              </w:rPr>
              <w:t>event</w:t>
            </w:r>
            <w:r>
              <w:rPr>
                <w:spacing w:val="-5"/>
                <w:sz w:val="18"/>
              </w:rPr>
              <w:t> </w:t>
            </w:r>
            <w:r>
              <w:rPr>
                <w:sz w:val="18"/>
              </w:rPr>
              <w:t>is</w:t>
            </w:r>
            <w:r>
              <w:rPr>
                <w:spacing w:val="-4"/>
                <w:sz w:val="18"/>
              </w:rPr>
              <w:t> </w:t>
            </w:r>
            <w:r>
              <w:rPr>
                <w:spacing w:val="-2"/>
                <w:sz w:val="18"/>
              </w:rPr>
              <w:t>satisfied.</w:t>
            </w:r>
          </w:p>
        </w:tc>
        <w:tc>
          <w:tcPr>
            <w:tcW w:w="1505" w:type="dxa"/>
          </w:tcPr>
          <w:p>
            <w:pPr>
              <w:pStyle w:val="TableParagraph"/>
              <w:rPr>
                <w:rFonts w:ascii="Times New Roman"/>
                <w:sz w:val="14"/>
              </w:rPr>
            </w:pPr>
          </w:p>
        </w:tc>
      </w:tr>
      <w:tr>
        <w:trPr>
          <w:trHeight w:val="440" w:hRule="atLeast"/>
        </w:trPr>
        <w:tc>
          <w:tcPr>
            <w:tcW w:w="1951" w:type="dxa"/>
          </w:tcPr>
          <w:p>
            <w:pPr>
              <w:pStyle w:val="TableParagraph"/>
              <w:spacing w:before="111"/>
              <w:ind w:left="105"/>
              <w:rPr>
                <w:sz w:val="18"/>
              </w:rPr>
            </w:pPr>
            <w:r>
              <w:rPr>
                <w:sz w:val="18"/>
              </w:rPr>
              <w:t>Step</w:t>
            </w:r>
            <w:r>
              <w:rPr>
                <w:spacing w:val="-5"/>
                <w:sz w:val="18"/>
              </w:rPr>
              <w:t> </w:t>
            </w:r>
            <w:r>
              <w:rPr>
                <w:sz w:val="18"/>
              </w:rPr>
              <w:t>1</w:t>
            </w:r>
            <w:r>
              <w:rPr>
                <w:spacing w:val="-3"/>
                <w:sz w:val="18"/>
              </w:rPr>
              <w:t> </w:t>
            </w:r>
            <w:r>
              <w:rPr>
                <w:spacing w:val="-5"/>
                <w:sz w:val="18"/>
              </w:rPr>
              <w:t>(M)</w:t>
            </w:r>
          </w:p>
        </w:tc>
        <w:tc>
          <w:tcPr>
            <w:tcW w:w="6177" w:type="dxa"/>
          </w:tcPr>
          <w:p>
            <w:pPr>
              <w:pStyle w:val="TableParagraph"/>
              <w:spacing w:before="1"/>
              <w:ind w:left="105"/>
              <w:rPr>
                <w:sz w:val="18"/>
              </w:rPr>
            </w:pPr>
            <w:r>
              <w:rPr>
                <w:sz w:val="18"/>
              </w:rPr>
              <w:t>SMO</w:t>
            </w:r>
            <w:r>
              <w:rPr>
                <w:spacing w:val="-5"/>
                <w:sz w:val="18"/>
              </w:rPr>
              <w:t> </w:t>
            </w:r>
            <w:r>
              <w:rPr>
                <w:sz w:val="18"/>
              </w:rPr>
              <w:t>requests</w:t>
            </w:r>
            <w:r>
              <w:rPr>
                <w:spacing w:val="-5"/>
                <w:sz w:val="18"/>
              </w:rPr>
              <w:t> </w:t>
            </w:r>
            <w:r>
              <w:rPr>
                <w:sz w:val="18"/>
              </w:rPr>
              <w:t>the</w:t>
            </w:r>
            <w:r>
              <w:rPr>
                <w:spacing w:val="-5"/>
                <w:sz w:val="18"/>
              </w:rPr>
              <w:t> </w:t>
            </w:r>
            <w:r>
              <w:rPr>
                <w:sz w:val="18"/>
              </w:rPr>
              <w:t>number</w:t>
            </w:r>
            <w:r>
              <w:rPr>
                <w:spacing w:val="-5"/>
                <w:sz w:val="18"/>
              </w:rPr>
              <w:t> </w:t>
            </w:r>
            <w:r>
              <w:rPr>
                <w:sz w:val="18"/>
              </w:rPr>
              <w:t>of</w:t>
            </w:r>
            <w:r>
              <w:rPr>
                <w:spacing w:val="-4"/>
                <w:sz w:val="18"/>
              </w:rPr>
              <w:t> </w:t>
            </w:r>
            <w:r>
              <w:rPr>
                <w:sz w:val="18"/>
              </w:rPr>
              <w:t>supported</w:t>
            </w:r>
            <w:r>
              <w:rPr>
                <w:spacing w:val="-4"/>
                <w:sz w:val="18"/>
              </w:rPr>
              <w:t> </w:t>
            </w:r>
            <w:r>
              <w:rPr>
                <w:sz w:val="18"/>
              </w:rPr>
              <w:t>Non-GoB</w:t>
            </w:r>
            <w:r>
              <w:rPr>
                <w:spacing w:val="-5"/>
                <w:sz w:val="18"/>
              </w:rPr>
              <w:t> </w:t>
            </w:r>
            <w:r>
              <w:rPr>
                <w:sz w:val="18"/>
              </w:rPr>
              <w:t>BF</w:t>
            </w:r>
            <w:r>
              <w:rPr>
                <w:spacing w:val="-5"/>
                <w:sz w:val="18"/>
              </w:rPr>
              <w:t> </w:t>
            </w:r>
            <w:r>
              <w:rPr>
                <w:sz w:val="18"/>
              </w:rPr>
              <w:t>modes</w:t>
            </w:r>
            <w:r>
              <w:rPr>
                <w:spacing w:val="-5"/>
                <w:sz w:val="18"/>
              </w:rPr>
              <w:t> </w:t>
            </w:r>
            <w:r>
              <w:rPr>
                <w:sz w:val="18"/>
              </w:rPr>
              <w:t>in</w:t>
            </w:r>
            <w:r>
              <w:rPr>
                <w:spacing w:val="-5"/>
                <w:sz w:val="18"/>
              </w:rPr>
              <w:t> </w:t>
            </w:r>
            <w:r>
              <w:rPr>
                <w:sz w:val="18"/>
              </w:rPr>
              <w:t>O-DU</w:t>
            </w:r>
            <w:r>
              <w:rPr>
                <w:spacing w:val="-4"/>
                <w:sz w:val="18"/>
              </w:rPr>
              <w:t> </w:t>
            </w:r>
            <w:r>
              <w:rPr>
                <w:spacing w:val="-5"/>
                <w:sz w:val="18"/>
              </w:rPr>
              <w:t>via</w:t>
            </w:r>
          </w:p>
          <w:p>
            <w:pPr>
              <w:pStyle w:val="TableParagraph"/>
              <w:spacing w:line="199" w:lineRule="exact" w:before="13"/>
              <w:ind w:left="105"/>
              <w:rPr>
                <w:sz w:val="18"/>
              </w:rPr>
            </w:pPr>
            <w:r>
              <w:rPr>
                <w:sz w:val="18"/>
              </w:rPr>
              <w:t>the</w:t>
            </w:r>
            <w:r>
              <w:rPr>
                <w:spacing w:val="-3"/>
                <w:sz w:val="18"/>
              </w:rPr>
              <w:t> </w:t>
            </w:r>
            <w:r>
              <w:rPr>
                <w:sz w:val="18"/>
              </w:rPr>
              <w:t>O1</w:t>
            </w:r>
            <w:r>
              <w:rPr>
                <w:spacing w:val="-2"/>
                <w:sz w:val="18"/>
              </w:rPr>
              <w:t> interface.</w:t>
            </w:r>
          </w:p>
        </w:tc>
        <w:tc>
          <w:tcPr>
            <w:tcW w:w="1505" w:type="dxa"/>
          </w:tcPr>
          <w:p>
            <w:pPr>
              <w:pStyle w:val="TableParagraph"/>
              <w:rPr>
                <w:rFonts w:ascii="Times New Roman"/>
                <w:sz w:val="18"/>
              </w:rPr>
            </w:pPr>
          </w:p>
        </w:tc>
      </w:tr>
      <w:tr>
        <w:trPr>
          <w:trHeight w:val="445" w:hRule="atLeast"/>
        </w:trPr>
        <w:tc>
          <w:tcPr>
            <w:tcW w:w="1951" w:type="dxa"/>
          </w:tcPr>
          <w:p>
            <w:pPr>
              <w:pStyle w:val="TableParagraph"/>
              <w:spacing w:before="111"/>
              <w:ind w:left="105"/>
              <w:rPr>
                <w:sz w:val="18"/>
              </w:rPr>
            </w:pPr>
            <w:r>
              <w:rPr>
                <w:sz w:val="18"/>
              </w:rPr>
              <w:t>Step</w:t>
            </w:r>
            <w:r>
              <w:rPr>
                <w:spacing w:val="-5"/>
                <w:sz w:val="18"/>
              </w:rPr>
              <w:t> </w:t>
            </w:r>
            <w:r>
              <w:rPr>
                <w:sz w:val="18"/>
              </w:rPr>
              <w:t>2</w:t>
            </w:r>
            <w:r>
              <w:rPr>
                <w:spacing w:val="-3"/>
                <w:sz w:val="18"/>
              </w:rPr>
              <w:t> </w:t>
            </w:r>
            <w:r>
              <w:rPr>
                <w:spacing w:val="-5"/>
                <w:sz w:val="18"/>
              </w:rPr>
              <w:t>(M)</w:t>
            </w:r>
          </w:p>
        </w:tc>
        <w:tc>
          <w:tcPr>
            <w:tcW w:w="6177" w:type="dxa"/>
          </w:tcPr>
          <w:p>
            <w:pPr>
              <w:pStyle w:val="TableParagraph"/>
              <w:spacing w:before="1"/>
              <w:ind w:left="105"/>
              <w:rPr>
                <w:sz w:val="18"/>
              </w:rPr>
            </w:pPr>
            <w:r>
              <w:rPr>
                <w:sz w:val="18"/>
              </w:rPr>
              <w:t>SMO</w:t>
            </w:r>
            <w:r>
              <w:rPr>
                <w:spacing w:val="-5"/>
                <w:sz w:val="18"/>
              </w:rPr>
              <w:t> </w:t>
            </w:r>
            <w:r>
              <w:rPr>
                <w:sz w:val="18"/>
              </w:rPr>
              <w:t>collects</w:t>
            </w:r>
            <w:r>
              <w:rPr>
                <w:spacing w:val="-5"/>
                <w:sz w:val="18"/>
              </w:rPr>
              <w:t> </w:t>
            </w:r>
            <w:r>
              <w:rPr>
                <w:sz w:val="18"/>
              </w:rPr>
              <w:t>the</w:t>
            </w:r>
            <w:r>
              <w:rPr>
                <w:spacing w:val="-5"/>
                <w:sz w:val="18"/>
              </w:rPr>
              <w:t> </w:t>
            </w:r>
            <w:r>
              <w:rPr>
                <w:sz w:val="18"/>
              </w:rPr>
              <w:t>number</w:t>
            </w:r>
            <w:r>
              <w:rPr>
                <w:spacing w:val="-4"/>
                <w:sz w:val="18"/>
              </w:rPr>
              <w:t> </w:t>
            </w:r>
            <w:r>
              <w:rPr>
                <w:sz w:val="18"/>
              </w:rPr>
              <w:t>of</w:t>
            </w:r>
            <w:r>
              <w:rPr>
                <w:spacing w:val="-5"/>
                <w:sz w:val="18"/>
              </w:rPr>
              <w:t> </w:t>
            </w:r>
            <w:r>
              <w:rPr>
                <w:sz w:val="18"/>
              </w:rPr>
              <w:t>supported</w:t>
            </w:r>
            <w:r>
              <w:rPr>
                <w:spacing w:val="-5"/>
                <w:sz w:val="18"/>
              </w:rPr>
              <w:t> </w:t>
            </w:r>
            <w:r>
              <w:rPr>
                <w:sz w:val="18"/>
              </w:rPr>
              <w:t>Non-GoB</w:t>
            </w:r>
            <w:r>
              <w:rPr>
                <w:spacing w:val="-5"/>
                <w:sz w:val="18"/>
              </w:rPr>
              <w:t> </w:t>
            </w:r>
            <w:r>
              <w:rPr>
                <w:sz w:val="18"/>
              </w:rPr>
              <w:t>BF</w:t>
            </w:r>
            <w:r>
              <w:rPr>
                <w:spacing w:val="-4"/>
                <w:sz w:val="18"/>
              </w:rPr>
              <w:t> </w:t>
            </w:r>
            <w:r>
              <w:rPr>
                <w:sz w:val="18"/>
              </w:rPr>
              <w:t>modes</w:t>
            </w:r>
            <w:r>
              <w:rPr>
                <w:spacing w:val="-5"/>
                <w:sz w:val="18"/>
              </w:rPr>
              <w:t> </w:t>
            </w:r>
            <w:r>
              <w:rPr>
                <w:sz w:val="18"/>
              </w:rPr>
              <w:t>in</w:t>
            </w:r>
            <w:r>
              <w:rPr>
                <w:spacing w:val="-5"/>
                <w:sz w:val="18"/>
              </w:rPr>
              <w:t> </w:t>
            </w:r>
            <w:r>
              <w:rPr>
                <w:sz w:val="18"/>
              </w:rPr>
              <w:t>O-DU</w:t>
            </w:r>
            <w:r>
              <w:rPr>
                <w:spacing w:val="-4"/>
                <w:sz w:val="18"/>
              </w:rPr>
              <w:t> </w:t>
            </w:r>
            <w:r>
              <w:rPr>
                <w:spacing w:val="-5"/>
                <w:sz w:val="18"/>
              </w:rPr>
              <w:t>via</w:t>
            </w:r>
          </w:p>
          <w:p>
            <w:pPr>
              <w:pStyle w:val="TableParagraph"/>
              <w:spacing w:line="204" w:lineRule="exact" w:before="13"/>
              <w:ind w:left="105"/>
              <w:rPr>
                <w:sz w:val="18"/>
              </w:rPr>
            </w:pPr>
            <w:r>
              <w:rPr>
                <w:sz w:val="18"/>
              </w:rPr>
              <w:t>the</w:t>
            </w:r>
            <w:r>
              <w:rPr>
                <w:spacing w:val="-3"/>
                <w:sz w:val="18"/>
              </w:rPr>
              <w:t> </w:t>
            </w:r>
            <w:r>
              <w:rPr>
                <w:sz w:val="18"/>
              </w:rPr>
              <w:t>O1</w:t>
            </w:r>
            <w:r>
              <w:rPr>
                <w:spacing w:val="-2"/>
                <w:sz w:val="18"/>
              </w:rPr>
              <w:t> interface.</w:t>
            </w:r>
          </w:p>
        </w:tc>
        <w:tc>
          <w:tcPr>
            <w:tcW w:w="1505" w:type="dxa"/>
          </w:tcPr>
          <w:p>
            <w:pPr>
              <w:pStyle w:val="TableParagraph"/>
              <w:rPr>
                <w:rFonts w:ascii="Times New Roman"/>
                <w:sz w:val="18"/>
              </w:rPr>
            </w:pPr>
          </w:p>
        </w:tc>
      </w:tr>
      <w:tr>
        <w:trPr>
          <w:trHeight w:val="220" w:hRule="atLeast"/>
        </w:trPr>
        <w:tc>
          <w:tcPr>
            <w:tcW w:w="1951" w:type="dxa"/>
          </w:tcPr>
          <w:p>
            <w:pPr>
              <w:pStyle w:val="TableParagraph"/>
              <w:spacing w:line="199" w:lineRule="exact" w:before="1"/>
              <w:ind w:left="105"/>
              <w:rPr>
                <w:sz w:val="18"/>
              </w:rPr>
            </w:pPr>
            <w:r>
              <w:rPr>
                <w:sz w:val="18"/>
              </w:rPr>
              <w:t>Step</w:t>
            </w:r>
            <w:r>
              <w:rPr>
                <w:spacing w:val="-5"/>
                <w:sz w:val="18"/>
              </w:rPr>
              <w:t> </w:t>
            </w:r>
            <w:r>
              <w:rPr>
                <w:sz w:val="18"/>
              </w:rPr>
              <w:t>3</w:t>
            </w:r>
            <w:r>
              <w:rPr>
                <w:spacing w:val="-3"/>
                <w:sz w:val="18"/>
              </w:rPr>
              <w:t> </w:t>
            </w:r>
            <w:r>
              <w:rPr>
                <w:spacing w:val="-5"/>
                <w:sz w:val="18"/>
              </w:rPr>
              <w:t>(M)</w:t>
            </w:r>
          </w:p>
        </w:tc>
        <w:tc>
          <w:tcPr>
            <w:tcW w:w="6177" w:type="dxa"/>
          </w:tcPr>
          <w:p>
            <w:pPr>
              <w:pStyle w:val="TableParagraph"/>
              <w:spacing w:line="199" w:lineRule="exact" w:before="1"/>
              <w:ind w:left="105"/>
              <w:rPr>
                <w:sz w:val="18"/>
              </w:rPr>
            </w:pPr>
            <w:r>
              <w:rPr>
                <w:sz w:val="18"/>
              </w:rPr>
              <w:t>Non-RT</w:t>
            </w:r>
            <w:r>
              <w:rPr>
                <w:spacing w:val="-8"/>
                <w:sz w:val="18"/>
              </w:rPr>
              <w:t> </w:t>
            </w:r>
            <w:r>
              <w:rPr>
                <w:sz w:val="18"/>
              </w:rPr>
              <w:t>RIC</w:t>
            </w:r>
            <w:r>
              <w:rPr>
                <w:spacing w:val="-7"/>
                <w:sz w:val="18"/>
              </w:rPr>
              <w:t> </w:t>
            </w:r>
            <w:r>
              <w:rPr>
                <w:sz w:val="18"/>
              </w:rPr>
              <w:t>retrieves</w:t>
            </w:r>
            <w:r>
              <w:rPr>
                <w:spacing w:val="-7"/>
                <w:sz w:val="18"/>
              </w:rPr>
              <w:t> </w:t>
            </w:r>
            <w:r>
              <w:rPr>
                <w:sz w:val="18"/>
              </w:rPr>
              <w:t>collected</w:t>
            </w:r>
            <w:r>
              <w:rPr>
                <w:spacing w:val="-7"/>
                <w:sz w:val="18"/>
              </w:rPr>
              <w:t> </w:t>
            </w:r>
            <w:r>
              <w:rPr>
                <w:spacing w:val="-2"/>
                <w:sz w:val="18"/>
              </w:rPr>
              <w:t>information.</w:t>
            </w:r>
          </w:p>
        </w:tc>
        <w:tc>
          <w:tcPr>
            <w:tcW w:w="1505" w:type="dxa"/>
          </w:tcPr>
          <w:p>
            <w:pPr>
              <w:pStyle w:val="TableParagraph"/>
              <w:rPr>
                <w:rFonts w:ascii="Times New Roman"/>
                <w:sz w:val="14"/>
              </w:rPr>
            </w:pPr>
          </w:p>
        </w:tc>
      </w:tr>
      <w:tr>
        <w:trPr>
          <w:trHeight w:val="660" w:hRule="atLeast"/>
        </w:trPr>
        <w:tc>
          <w:tcPr>
            <w:tcW w:w="1951" w:type="dxa"/>
          </w:tcPr>
          <w:p>
            <w:pPr>
              <w:pStyle w:val="TableParagraph"/>
              <w:spacing w:before="14"/>
              <w:rPr>
                <w:b/>
                <w:sz w:val="18"/>
              </w:rPr>
            </w:pPr>
          </w:p>
          <w:p>
            <w:pPr>
              <w:pStyle w:val="TableParagraph"/>
              <w:ind w:left="105"/>
              <w:rPr>
                <w:sz w:val="18"/>
              </w:rPr>
            </w:pPr>
            <w:r>
              <w:rPr>
                <w:sz w:val="18"/>
              </w:rPr>
              <w:t>Step</w:t>
            </w:r>
            <w:r>
              <w:rPr>
                <w:spacing w:val="-5"/>
                <w:sz w:val="18"/>
              </w:rPr>
              <w:t> </w:t>
            </w:r>
            <w:r>
              <w:rPr>
                <w:sz w:val="18"/>
              </w:rPr>
              <w:t>4</w:t>
            </w:r>
            <w:r>
              <w:rPr>
                <w:spacing w:val="-3"/>
                <w:sz w:val="18"/>
              </w:rPr>
              <w:t> </w:t>
            </w:r>
            <w:r>
              <w:rPr>
                <w:spacing w:val="-5"/>
                <w:sz w:val="18"/>
              </w:rPr>
              <w:t>(M)</w:t>
            </w:r>
          </w:p>
        </w:tc>
        <w:tc>
          <w:tcPr>
            <w:tcW w:w="6177" w:type="dxa"/>
          </w:tcPr>
          <w:p>
            <w:pPr>
              <w:pStyle w:val="TableParagraph"/>
              <w:spacing w:line="254" w:lineRule="auto" w:before="1"/>
              <w:ind w:left="105"/>
              <w:rPr>
                <w:sz w:val="18"/>
              </w:rPr>
            </w:pPr>
            <w:r>
              <w:rPr>
                <w:sz w:val="18"/>
              </w:rPr>
              <w:t>For each Non-GoB BF mode, SMO requests performance measurement data</w:t>
            </w:r>
            <w:r>
              <w:rPr>
                <w:spacing w:val="-5"/>
                <w:sz w:val="18"/>
              </w:rPr>
              <w:t> </w:t>
            </w:r>
            <w:r>
              <w:rPr>
                <w:sz w:val="18"/>
              </w:rPr>
              <w:t>and</w:t>
            </w:r>
            <w:r>
              <w:rPr>
                <w:spacing w:val="-5"/>
                <w:sz w:val="18"/>
              </w:rPr>
              <w:t> </w:t>
            </w:r>
            <w:r>
              <w:rPr>
                <w:sz w:val="18"/>
              </w:rPr>
              <w:t>associated</w:t>
            </w:r>
            <w:r>
              <w:rPr>
                <w:spacing w:val="-4"/>
                <w:sz w:val="18"/>
              </w:rPr>
              <w:t> </w:t>
            </w:r>
            <w:r>
              <w:rPr>
                <w:sz w:val="18"/>
              </w:rPr>
              <w:t>RAN</w:t>
            </w:r>
            <w:r>
              <w:rPr>
                <w:spacing w:val="-5"/>
                <w:sz w:val="18"/>
              </w:rPr>
              <w:t> </w:t>
            </w:r>
            <w:r>
              <w:rPr>
                <w:sz w:val="18"/>
              </w:rPr>
              <w:t>configurations</w:t>
            </w:r>
            <w:r>
              <w:rPr>
                <w:spacing w:val="-5"/>
                <w:sz w:val="18"/>
              </w:rPr>
              <w:t> </w:t>
            </w:r>
            <w:r>
              <w:rPr>
                <w:sz w:val="18"/>
              </w:rPr>
              <w:t>from</w:t>
            </w:r>
            <w:r>
              <w:rPr>
                <w:spacing w:val="-4"/>
                <w:sz w:val="18"/>
              </w:rPr>
              <w:t> </w:t>
            </w:r>
            <w:r>
              <w:rPr>
                <w:sz w:val="18"/>
              </w:rPr>
              <w:t>O-DU</w:t>
            </w:r>
            <w:r>
              <w:rPr>
                <w:spacing w:val="-4"/>
                <w:sz w:val="18"/>
              </w:rPr>
              <w:t> </w:t>
            </w:r>
            <w:r>
              <w:rPr>
                <w:sz w:val="18"/>
              </w:rPr>
              <w:t>for</w:t>
            </w:r>
            <w:r>
              <w:rPr>
                <w:spacing w:val="-4"/>
                <w:sz w:val="18"/>
              </w:rPr>
              <w:t> </w:t>
            </w:r>
            <w:r>
              <w:rPr>
                <w:sz w:val="18"/>
              </w:rPr>
              <w:t>model</w:t>
            </w:r>
            <w:r>
              <w:rPr>
                <w:spacing w:val="-4"/>
                <w:sz w:val="18"/>
              </w:rPr>
              <w:t> </w:t>
            </w:r>
            <w:r>
              <w:rPr>
                <w:sz w:val="18"/>
              </w:rPr>
              <w:t>training</w:t>
            </w:r>
            <w:r>
              <w:rPr>
                <w:spacing w:val="-4"/>
                <w:sz w:val="18"/>
              </w:rPr>
              <w:t> </w:t>
            </w:r>
            <w:r>
              <w:rPr>
                <w:sz w:val="18"/>
              </w:rPr>
              <w:t>via</w:t>
            </w:r>
          </w:p>
          <w:p>
            <w:pPr>
              <w:pStyle w:val="TableParagraph"/>
              <w:spacing w:line="199" w:lineRule="exact" w:before="1"/>
              <w:ind w:left="105"/>
              <w:rPr>
                <w:sz w:val="18"/>
              </w:rPr>
            </w:pPr>
            <w:r>
              <w:rPr>
                <w:sz w:val="18"/>
              </w:rPr>
              <w:t>the</w:t>
            </w:r>
            <w:r>
              <w:rPr>
                <w:spacing w:val="-3"/>
                <w:sz w:val="18"/>
              </w:rPr>
              <w:t> </w:t>
            </w:r>
            <w:r>
              <w:rPr>
                <w:sz w:val="18"/>
              </w:rPr>
              <w:t>O1</w:t>
            </w:r>
            <w:r>
              <w:rPr>
                <w:spacing w:val="-2"/>
                <w:sz w:val="18"/>
              </w:rPr>
              <w:t> interface.</w:t>
            </w:r>
          </w:p>
        </w:tc>
        <w:tc>
          <w:tcPr>
            <w:tcW w:w="1505" w:type="dxa"/>
          </w:tcPr>
          <w:p>
            <w:pPr>
              <w:pStyle w:val="TableParagraph"/>
              <w:rPr>
                <w:rFonts w:ascii="Times New Roman"/>
                <w:sz w:val="18"/>
              </w:rPr>
            </w:pPr>
          </w:p>
        </w:tc>
      </w:tr>
      <w:tr>
        <w:trPr>
          <w:trHeight w:val="440" w:hRule="atLeast"/>
        </w:trPr>
        <w:tc>
          <w:tcPr>
            <w:tcW w:w="1951" w:type="dxa"/>
          </w:tcPr>
          <w:p>
            <w:pPr>
              <w:pStyle w:val="TableParagraph"/>
              <w:spacing w:before="111"/>
              <w:ind w:left="105"/>
              <w:rPr>
                <w:sz w:val="18"/>
              </w:rPr>
            </w:pPr>
            <w:r>
              <w:rPr>
                <w:sz w:val="18"/>
              </w:rPr>
              <w:t>Step</w:t>
            </w:r>
            <w:r>
              <w:rPr>
                <w:spacing w:val="-5"/>
                <w:sz w:val="18"/>
              </w:rPr>
              <w:t> </w:t>
            </w:r>
            <w:r>
              <w:rPr>
                <w:sz w:val="18"/>
              </w:rPr>
              <w:t>5</w:t>
            </w:r>
            <w:r>
              <w:rPr>
                <w:spacing w:val="-3"/>
                <w:sz w:val="18"/>
              </w:rPr>
              <w:t> </w:t>
            </w:r>
            <w:r>
              <w:rPr>
                <w:spacing w:val="-5"/>
                <w:sz w:val="18"/>
              </w:rPr>
              <w:t>(M)</w:t>
            </w:r>
          </w:p>
        </w:tc>
        <w:tc>
          <w:tcPr>
            <w:tcW w:w="6177" w:type="dxa"/>
          </w:tcPr>
          <w:p>
            <w:pPr>
              <w:pStyle w:val="TableParagraph"/>
              <w:spacing w:before="1"/>
              <w:ind w:left="105"/>
              <w:rPr>
                <w:sz w:val="18"/>
              </w:rPr>
            </w:pPr>
            <w:r>
              <w:rPr>
                <w:sz w:val="18"/>
              </w:rPr>
              <w:t>SMO</w:t>
            </w:r>
            <w:r>
              <w:rPr>
                <w:spacing w:val="-7"/>
                <w:sz w:val="18"/>
              </w:rPr>
              <w:t> </w:t>
            </w:r>
            <w:r>
              <w:rPr>
                <w:sz w:val="18"/>
              </w:rPr>
              <w:t>collects</w:t>
            </w:r>
            <w:r>
              <w:rPr>
                <w:spacing w:val="-5"/>
                <w:sz w:val="18"/>
              </w:rPr>
              <w:t> </w:t>
            </w:r>
            <w:r>
              <w:rPr>
                <w:sz w:val="18"/>
              </w:rPr>
              <w:t>required</w:t>
            </w:r>
            <w:r>
              <w:rPr>
                <w:spacing w:val="-5"/>
                <w:sz w:val="18"/>
              </w:rPr>
              <w:t> </w:t>
            </w:r>
            <w:r>
              <w:rPr>
                <w:sz w:val="18"/>
              </w:rPr>
              <w:t>performance</w:t>
            </w:r>
            <w:r>
              <w:rPr>
                <w:spacing w:val="-3"/>
                <w:sz w:val="18"/>
              </w:rPr>
              <w:t> </w:t>
            </w:r>
            <w:r>
              <w:rPr>
                <w:sz w:val="18"/>
              </w:rPr>
              <w:t>measurement</w:t>
            </w:r>
            <w:r>
              <w:rPr>
                <w:spacing w:val="-4"/>
                <w:sz w:val="18"/>
              </w:rPr>
              <w:t> </w:t>
            </w:r>
            <w:r>
              <w:rPr>
                <w:sz w:val="18"/>
              </w:rPr>
              <w:t>data</w:t>
            </w:r>
            <w:r>
              <w:rPr>
                <w:spacing w:val="-4"/>
                <w:sz w:val="18"/>
              </w:rPr>
              <w:t> </w:t>
            </w:r>
            <w:r>
              <w:rPr>
                <w:sz w:val="18"/>
              </w:rPr>
              <w:t>and</w:t>
            </w:r>
            <w:r>
              <w:rPr>
                <w:spacing w:val="-4"/>
                <w:sz w:val="18"/>
              </w:rPr>
              <w:t> </w:t>
            </w:r>
            <w:r>
              <w:rPr>
                <w:spacing w:val="-5"/>
                <w:sz w:val="18"/>
              </w:rPr>
              <w:t>RAN</w:t>
            </w:r>
          </w:p>
          <w:p>
            <w:pPr>
              <w:pStyle w:val="TableParagraph"/>
              <w:spacing w:line="199" w:lineRule="exact" w:before="13"/>
              <w:ind w:left="105"/>
              <w:rPr>
                <w:sz w:val="18"/>
              </w:rPr>
            </w:pPr>
            <w:r>
              <w:rPr>
                <w:sz w:val="18"/>
              </w:rPr>
              <w:t>configurations</w:t>
            </w:r>
            <w:r>
              <w:rPr>
                <w:spacing w:val="-1"/>
                <w:sz w:val="18"/>
              </w:rPr>
              <w:t> </w:t>
            </w:r>
            <w:r>
              <w:rPr>
                <w:sz w:val="18"/>
              </w:rPr>
              <w:t>from</w:t>
            </w:r>
            <w:r>
              <w:rPr>
                <w:spacing w:val="-1"/>
                <w:sz w:val="18"/>
              </w:rPr>
              <w:t> </w:t>
            </w:r>
            <w:r>
              <w:rPr>
                <w:sz w:val="18"/>
              </w:rPr>
              <w:t>O-DU</w:t>
            </w:r>
            <w:r>
              <w:rPr>
                <w:spacing w:val="-1"/>
                <w:sz w:val="18"/>
              </w:rPr>
              <w:t> </w:t>
            </w:r>
            <w:r>
              <w:rPr>
                <w:sz w:val="18"/>
              </w:rPr>
              <w:t>via the</w:t>
            </w:r>
            <w:r>
              <w:rPr>
                <w:spacing w:val="-2"/>
                <w:sz w:val="18"/>
              </w:rPr>
              <w:t> </w:t>
            </w:r>
            <w:r>
              <w:rPr>
                <w:sz w:val="18"/>
              </w:rPr>
              <w:t>O1</w:t>
            </w:r>
            <w:r>
              <w:rPr>
                <w:spacing w:val="-1"/>
                <w:sz w:val="18"/>
              </w:rPr>
              <w:t> </w:t>
            </w:r>
            <w:r>
              <w:rPr>
                <w:spacing w:val="-2"/>
                <w:sz w:val="18"/>
              </w:rPr>
              <w:t>interface.</w:t>
            </w:r>
          </w:p>
        </w:tc>
        <w:tc>
          <w:tcPr>
            <w:tcW w:w="1505" w:type="dxa"/>
          </w:tcPr>
          <w:p>
            <w:pPr>
              <w:pStyle w:val="TableParagraph"/>
              <w:rPr>
                <w:rFonts w:ascii="Times New Roman"/>
                <w:sz w:val="18"/>
              </w:rPr>
            </w:pPr>
          </w:p>
        </w:tc>
      </w:tr>
      <w:tr>
        <w:trPr>
          <w:trHeight w:val="445" w:hRule="atLeast"/>
        </w:trPr>
        <w:tc>
          <w:tcPr>
            <w:tcW w:w="1951" w:type="dxa"/>
          </w:tcPr>
          <w:p>
            <w:pPr>
              <w:pStyle w:val="TableParagraph"/>
              <w:spacing w:before="116"/>
              <w:ind w:left="105"/>
              <w:rPr>
                <w:sz w:val="18"/>
              </w:rPr>
            </w:pPr>
            <w:r>
              <w:rPr>
                <w:sz w:val="18"/>
              </w:rPr>
              <w:t>Step</w:t>
            </w:r>
            <w:r>
              <w:rPr>
                <w:spacing w:val="-5"/>
                <w:sz w:val="18"/>
              </w:rPr>
              <w:t> </w:t>
            </w:r>
            <w:r>
              <w:rPr>
                <w:sz w:val="18"/>
              </w:rPr>
              <w:t>6</w:t>
            </w:r>
            <w:r>
              <w:rPr>
                <w:spacing w:val="-3"/>
                <w:sz w:val="18"/>
              </w:rPr>
              <w:t> </w:t>
            </w:r>
            <w:r>
              <w:rPr>
                <w:spacing w:val="-5"/>
                <w:sz w:val="18"/>
              </w:rPr>
              <w:t>(M)</w:t>
            </w:r>
          </w:p>
        </w:tc>
        <w:tc>
          <w:tcPr>
            <w:tcW w:w="6177" w:type="dxa"/>
          </w:tcPr>
          <w:p>
            <w:pPr>
              <w:pStyle w:val="TableParagraph"/>
              <w:spacing w:before="1"/>
              <w:ind w:left="105"/>
              <w:rPr>
                <w:sz w:val="18"/>
              </w:rPr>
            </w:pPr>
            <w:r>
              <w:rPr>
                <w:sz w:val="18"/>
              </w:rPr>
              <w:t>SMO</w:t>
            </w:r>
            <w:r>
              <w:rPr>
                <w:spacing w:val="-7"/>
                <w:sz w:val="18"/>
              </w:rPr>
              <w:t> </w:t>
            </w:r>
            <w:r>
              <w:rPr>
                <w:sz w:val="18"/>
              </w:rPr>
              <w:t>collects</w:t>
            </w:r>
            <w:r>
              <w:rPr>
                <w:spacing w:val="-6"/>
                <w:sz w:val="18"/>
              </w:rPr>
              <w:t> </w:t>
            </w:r>
            <w:r>
              <w:rPr>
                <w:sz w:val="18"/>
              </w:rPr>
              <w:t>enrichment</w:t>
            </w:r>
            <w:r>
              <w:rPr>
                <w:spacing w:val="-7"/>
                <w:sz w:val="18"/>
              </w:rPr>
              <w:t> </w:t>
            </w:r>
            <w:r>
              <w:rPr>
                <w:sz w:val="18"/>
              </w:rPr>
              <w:t>information</w:t>
            </w:r>
            <w:r>
              <w:rPr>
                <w:spacing w:val="-6"/>
                <w:sz w:val="18"/>
              </w:rPr>
              <w:t> </w:t>
            </w:r>
            <w:r>
              <w:rPr>
                <w:sz w:val="18"/>
              </w:rPr>
              <w:t>(e.g.,</w:t>
            </w:r>
            <w:r>
              <w:rPr>
                <w:spacing w:val="-7"/>
                <w:sz w:val="18"/>
              </w:rPr>
              <w:t> </w:t>
            </w:r>
            <w:r>
              <w:rPr>
                <w:sz w:val="18"/>
              </w:rPr>
              <w:t>UE</w:t>
            </w:r>
            <w:r>
              <w:rPr>
                <w:spacing w:val="-6"/>
                <w:sz w:val="18"/>
              </w:rPr>
              <w:t> </w:t>
            </w:r>
            <w:r>
              <w:rPr>
                <w:sz w:val="18"/>
              </w:rPr>
              <w:t>mobility</w:t>
            </w:r>
            <w:r>
              <w:rPr>
                <w:spacing w:val="-7"/>
                <w:sz w:val="18"/>
              </w:rPr>
              <w:t> </w:t>
            </w:r>
            <w:r>
              <w:rPr>
                <w:sz w:val="18"/>
              </w:rPr>
              <w:t>and</w:t>
            </w:r>
            <w:r>
              <w:rPr>
                <w:spacing w:val="-6"/>
                <w:sz w:val="18"/>
              </w:rPr>
              <w:t> </w:t>
            </w:r>
            <w:r>
              <w:rPr>
                <w:sz w:val="18"/>
              </w:rPr>
              <w:t>location</w:t>
            </w:r>
            <w:r>
              <w:rPr>
                <w:spacing w:val="-7"/>
                <w:sz w:val="18"/>
              </w:rPr>
              <w:t> </w:t>
            </w:r>
            <w:r>
              <w:rPr>
                <w:spacing w:val="-2"/>
                <w:sz w:val="18"/>
              </w:rPr>
              <w:t>info.)</w:t>
            </w:r>
          </w:p>
          <w:p>
            <w:pPr>
              <w:pStyle w:val="TableParagraph"/>
              <w:spacing w:line="199" w:lineRule="exact" w:before="18"/>
              <w:ind w:left="105"/>
              <w:rPr>
                <w:sz w:val="18"/>
              </w:rPr>
            </w:pPr>
            <w:r>
              <w:rPr>
                <w:sz w:val="18"/>
              </w:rPr>
              <w:t>from</w:t>
            </w:r>
            <w:r>
              <w:rPr>
                <w:spacing w:val="-8"/>
                <w:sz w:val="18"/>
              </w:rPr>
              <w:t> </w:t>
            </w:r>
            <w:r>
              <w:rPr>
                <w:sz w:val="18"/>
              </w:rPr>
              <w:t>application</w:t>
            </w:r>
            <w:r>
              <w:rPr>
                <w:spacing w:val="-7"/>
                <w:sz w:val="18"/>
              </w:rPr>
              <w:t> </w:t>
            </w:r>
            <w:r>
              <w:rPr>
                <w:spacing w:val="-2"/>
                <w:sz w:val="18"/>
              </w:rPr>
              <w:t>server.</w:t>
            </w:r>
          </w:p>
        </w:tc>
        <w:tc>
          <w:tcPr>
            <w:tcW w:w="1505" w:type="dxa"/>
          </w:tcPr>
          <w:p>
            <w:pPr>
              <w:pStyle w:val="TableParagraph"/>
              <w:rPr>
                <w:rFonts w:ascii="Times New Roman"/>
                <w:sz w:val="18"/>
              </w:rPr>
            </w:pPr>
          </w:p>
        </w:tc>
      </w:tr>
      <w:tr>
        <w:trPr>
          <w:trHeight w:val="220" w:hRule="atLeast"/>
        </w:trPr>
        <w:tc>
          <w:tcPr>
            <w:tcW w:w="1951" w:type="dxa"/>
          </w:tcPr>
          <w:p>
            <w:pPr>
              <w:pStyle w:val="TableParagraph"/>
              <w:spacing w:line="199" w:lineRule="exact" w:before="1"/>
              <w:ind w:left="105"/>
              <w:rPr>
                <w:sz w:val="18"/>
              </w:rPr>
            </w:pPr>
            <w:r>
              <w:rPr>
                <w:sz w:val="18"/>
              </w:rPr>
              <w:t>Step</w:t>
            </w:r>
            <w:r>
              <w:rPr>
                <w:spacing w:val="-5"/>
                <w:sz w:val="18"/>
              </w:rPr>
              <w:t> </w:t>
            </w:r>
            <w:r>
              <w:rPr>
                <w:sz w:val="18"/>
              </w:rPr>
              <w:t>7</w:t>
            </w:r>
            <w:r>
              <w:rPr>
                <w:spacing w:val="-3"/>
                <w:sz w:val="18"/>
              </w:rPr>
              <w:t> </w:t>
            </w:r>
            <w:r>
              <w:rPr>
                <w:spacing w:val="-5"/>
                <w:sz w:val="18"/>
              </w:rPr>
              <w:t>(M)</w:t>
            </w:r>
          </w:p>
        </w:tc>
        <w:tc>
          <w:tcPr>
            <w:tcW w:w="6177" w:type="dxa"/>
          </w:tcPr>
          <w:p>
            <w:pPr>
              <w:pStyle w:val="TableParagraph"/>
              <w:spacing w:line="199" w:lineRule="exact" w:before="1"/>
              <w:ind w:left="105"/>
              <w:rPr>
                <w:sz w:val="18"/>
              </w:rPr>
            </w:pPr>
            <w:r>
              <w:rPr>
                <w:sz w:val="18"/>
              </w:rPr>
              <w:t>Non-RT</w:t>
            </w:r>
            <w:r>
              <w:rPr>
                <w:spacing w:val="-7"/>
                <w:sz w:val="18"/>
              </w:rPr>
              <w:t> </w:t>
            </w:r>
            <w:r>
              <w:rPr>
                <w:sz w:val="18"/>
              </w:rPr>
              <w:t>RIC</w:t>
            </w:r>
            <w:r>
              <w:rPr>
                <w:spacing w:val="-7"/>
                <w:sz w:val="18"/>
              </w:rPr>
              <w:t> </w:t>
            </w:r>
            <w:r>
              <w:rPr>
                <w:sz w:val="18"/>
              </w:rPr>
              <w:t>retrieves</w:t>
            </w:r>
            <w:r>
              <w:rPr>
                <w:spacing w:val="-7"/>
                <w:sz w:val="18"/>
              </w:rPr>
              <w:t> </w:t>
            </w:r>
            <w:r>
              <w:rPr>
                <w:sz w:val="18"/>
              </w:rPr>
              <w:t>collected</w:t>
            </w:r>
            <w:r>
              <w:rPr>
                <w:spacing w:val="-7"/>
                <w:sz w:val="18"/>
              </w:rPr>
              <w:t> </w:t>
            </w:r>
            <w:r>
              <w:rPr>
                <w:sz w:val="18"/>
              </w:rPr>
              <w:t>data</w:t>
            </w:r>
            <w:r>
              <w:rPr>
                <w:spacing w:val="-6"/>
                <w:sz w:val="18"/>
              </w:rPr>
              <w:t> </w:t>
            </w:r>
            <w:r>
              <w:rPr>
                <w:sz w:val="18"/>
              </w:rPr>
              <w:t>and</w:t>
            </w:r>
            <w:r>
              <w:rPr>
                <w:spacing w:val="-8"/>
                <w:sz w:val="18"/>
              </w:rPr>
              <w:t> </w:t>
            </w:r>
            <w:r>
              <w:rPr>
                <w:sz w:val="18"/>
              </w:rPr>
              <w:t>enrichment</w:t>
            </w:r>
            <w:r>
              <w:rPr>
                <w:spacing w:val="-7"/>
                <w:sz w:val="18"/>
              </w:rPr>
              <w:t> </w:t>
            </w:r>
            <w:r>
              <w:rPr>
                <w:spacing w:val="-2"/>
                <w:sz w:val="18"/>
              </w:rPr>
              <w:t>information.</w:t>
            </w:r>
          </w:p>
        </w:tc>
        <w:tc>
          <w:tcPr>
            <w:tcW w:w="1505" w:type="dxa"/>
          </w:tcPr>
          <w:p>
            <w:pPr>
              <w:pStyle w:val="TableParagraph"/>
              <w:rPr>
                <w:rFonts w:ascii="Times New Roman"/>
                <w:sz w:val="14"/>
              </w:rPr>
            </w:pPr>
          </w:p>
        </w:tc>
      </w:tr>
      <w:tr>
        <w:trPr>
          <w:trHeight w:val="440" w:hRule="atLeast"/>
        </w:trPr>
        <w:tc>
          <w:tcPr>
            <w:tcW w:w="1951" w:type="dxa"/>
          </w:tcPr>
          <w:p>
            <w:pPr>
              <w:pStyle w:val="TableParagraph"/>
              <w:spacing w:before="111"/>
              <w:ind w:left="105"/>
              <w:rPr>
                <w:sz w:val="18"/>
              </w:rPr>
            </w:pPr>
            <w:r>
              <w:rPr>
                <w:sz w:val="18"/>
              </w:rPr>
              <w:t>Step</w:t>
            </w:r>
            <w:r>
              <w:rPr>
                <w:spacing w:val="-5"/>
                <w:sz w:val="18"/>
              </w:rPr>
              <w:t> </w:t>
            </w:r>
            <w:r>
              <w:rPr>
                <w:sz w:val="18"/>
              </w:rPr>
              <w:t>8</w:t>
            </w:r>
            <w:r>
              <w:rPr>
                <w:spacing w:val="-3"/>
                <w:sz w:val="18"/>
              </w:rPr>
              <w:t> </w:t>
            </w:r>
            <w:r>
              <w:rPr>
                <w:spacing w:val="-5"/>
                <w:sz w:val="18"/>
              </w:rPr>
              <w:t>(M)</w:t>
            </w:r>
          </w:p>
        </w:tc>
        <w:tc>
          <w:tcPr>
            <w:tcW w:w="6177" w:type="dxa"/>
          </w:tcPr>
          <w:p>
            <w:pPr>
              <w:pStyle w:val="TableParagraph"/>
              <w:spacing w:before="1"/>
              <w:ind w:left="105"/>
              <w:rPr>
                <w:sz w:val="18"/>
              </w:rPr>
            </w:pPr>
            <w:r>
              <w:rPr>
                <w:sz w:val="18"/>
              </w:rPr>
              <w:t>For</w:t>
            </w:r>
            <w:r>
              <w:rPr>
                <w:spacing w:val="-2"/>
                <w:sz w:val="18"/>
              </w:rPr>
              <w:t> </w:t>
            </w:r>
            <w:r>
              <w:rPr>
                <w:sz w:val="18"/>
              </w:rPr>
              <w:t>each</w:t>
            </w:r>
            <w:r>
              <w:rPr>
                <w:spacing w:val="-2"/>
                <w:sz w:val="18"/>
              </w:rPr>
              <w:t> </w:t>
            </w:r>
            <w:r>
              <w:rPr>
                <w:sz w:val="18"/>
              </w:rPr>
              <w:t>Non-GoB</w:t>
            </w:r>
            <w:r>
              <w:rPr>
                <w:spacing w:val="-2"/>
                <w:sz w:val="18"/>
              </w:rPr>
              <w:t> </w:t>
            </w:r>
            <w:r>
              <w:rPr>
                <w:sz w:val="18"/>
              </w:rPr>
              <w:t>BF</w:t>
            </w:r>
            <w:r>
              <w:rPr>
                <w:spacing w:val="-3"/>
                <w:sz w:val="18"/>
              </w:rPr>
              <w:t> </w:t>
            </w:r>
            <w:r>
              <w:rPr>
                <w:sz w:val="18"/>
              </w:rPr>
              <w:t>mode,</w:t>
            </w:r>
            <w:r>
              <w:rPr>
                <w:spacing w:val="-2"/>
                <w:sz w:val="18"/>
              </w:rPr>
              <w:t> </w:t>
            </w:r>
            <w:r>
              <w:rPr>
                <w:sz w:val="18"/>
              </w:rPr>
              <w:t>Non-RT</w:t>
            </w:r>
            <w:r>
              <w:rPr>
                <w:spacing w:val="-2"/>
                <w:sz w:val="18"/>
              </w:rPr>
              <w:t> </w:t>
            </w:r>
            <w:r>
              <w:rPr>
                <w:sz w:val="18"/>
              </w:rPr>
              <w:t>RIC</w:t>
            </w:r>
            <w:r>
              <w:rPr>
                <w:spacing w:val="-2"/>
                <w:sz w:val="18"/>
              </w:rPr>
              <w:t> </w:t>
            </w:r>
            <w:r>
              <w:rPr>
                <w:sz w:val="18"/>
              </w:rPr>
              <w:t>associates</w:t>
            </w:r>
            <w:r>
              <w:rPr>
                <w:spacing w:val="-1"/>
                <w:sz w:val="18"/>
              </w:rPr>
              <w:t> </w:t>
            </w:r>
            <w:r>
              <w:rPr>
                <w:sz w:val="18"/>
              </w:rPr>
              <w:t>received</w:t>
            </w:r>
            <w:r>
              <w:rPr>
                <w:spacing w:val="-2"/>
                <w:sz w:val="18"/>
              </w:rPr>
              <w:t> enrichment</w:t>
            </w:r>
          </w:p>
          <w:p>
            <w:pPr>
              <w:pStyle w:val="TableParagraph"/>
              <w:spacing w:line="199" w:lineRule="exact" w:before="13"/>
              <w:ind w:left="105"/>
              <w:rPr>
                <w:sz w:val="18"/>
              </w:rPr>
            </w:pPr>
            <w:r>
              <w:rPr>
                <w:sz w:val="18"/>
              </w:rPr>
              <w:t>information</w:t>
            </w:r>
            <w:r>
              <w:rPr>
                <w:spacing w:val="-2"/>
                <w:sz w:val="18"/>
              </w:rPr>
              <w:t> </w:t>
            </w:r>
            <w:r>
              <w:rPr>
                <w:sz w:val="18"/>
              </w:rPr>
              <w:t>with</w:t>
            </w:r>
            <w:r>
              <w:rPr>
                <w:spacing w:val="-1"/>
                <w:sz w:val="18"/>
              </w:rPr>
              <w:t> </w:t>
            </w:r>
            <w:r>
              <w:rPr>
                <w:sz w:val="18"/>
              </w:rPr>
              <w:t>measurement</w:t>
            </w:r>
            <w:r>
              <w:rPr>
                <w:spacing w:val="-1"/>
                <w:sz w:val="18"/>
              </w:rPr>
              <w:t> </w:t>
            </w:r>
            <w:r>
              <w:rPr>
                <w:sz w:val="18"/>
              </w:rPr>
              <w:t>data</w:t>
            </w:r>
            <w:r>
              <w:rPr>
                <w:spacing w:val="-3"/>
                <w:sz w:val="18"/>
              </w:rPr>
              <w:t> </w:t>
            </w:r>
            <w:r>
              <w:rPr>
                <w:sz w:val="18"/>
              </w:rPr>
              <w:t>and</w:t>
            </w:r>
            <w:r>
              <w:rPr>
                <w:spacing w:val="-1"/>
                <w:sz w:val="18"/>
              </w:rPr>
              <w:t> </w:t>
            </w:r>
            <w:r>
              <w:rPr>
                <w:sz w:val="18"/>
              </w:rPr>
              <w:t>RAN</w:t>
            </w:r>
            <w:r>
              <w:rPr>
                <w:spacing w:val="-1"/>
                <w:sz w:val="18"/>
              </w:rPr>
              <w:t> </w:t>
            </w:r>
            <w:r>
              <w:rPr>
                <w:spacing w:val="-2"/>
                <w:sz w:val="18"/>
              </w:rPr>
              <w:t>configurations.</w:t>
            </w:r>
          </w:p>
        </w:tc>
        <w:tc>
          <w:tcPr>
            <w:tcW w:w="1505" w:type="dxa"/>
          </w:tcPr>
          <w:p>
            <w:pPr>
              <w:pStyle w:val="TableParagraph"/>
              <w:rPr>
                <w:rFonts w:ascii="Times New Roman"/>
                <w:sz w:val="18"/>
              </w:rPr>
            </w:pPr>
          </w:p>
        </w:tc>
      </w:tr>
      <w:tr>
        <w:trPr>
          <w:trHeight w:val="220" w:hRule="atLeast"/>
        </w:trPr>
        <w:tc>
          <w:tcPr>
            <w:tcW w:w="1951" w:type="dxa"/>
          </w:tcPr>
          <w:p>
            <w:pPr>
              <w:pStyle w:val="TableParagraph"/>
              <w:spacing w:line="199" w:lineRule="exact" w:before="1"/>
              <w:ind w:left="105"/>
              <w:rPr>
                <w:sz w:val="18"/>
              </w:rPr>
            </w:pPr>
            <w:r>
              <w:rPr>
                <w:sz w:val="18"/>
              </w:rPr>
              <w:t>Step</w:t>
            </w:r>
            <w:r>
              <w:rPr>
                <w:spacing w:val="-5"/>
                <w:sz w:val="18"/>
              </w:rPr>
              <w:t> </w:t>
            </w:r>
            <w:r>
              <w:rPr>
                <w:sz w:val="18"/>
              </w:rPr>
              <w:t>9</w:t>
            </w:r>
            <w:r>
              <w:rPr>
                <w:spacing w:val="-3"/>
                <w:sz w:val="18"/>
              </w:rPr>
              <w:t> </w:t>
            </w:r>
            <w:r>
              <w:rPr>
                <w:spacing w:val="-5"/>
                <w:sz w:val="18"/>
              </w:rPr>
              <w:t>(M)</w:t>
            </w:r>
          </w:p>
        </w:tc>
        <w:tc>
          <w:tcPr>
            <w:tcW w:w="6177" w:type="dxa"/>
          </w:tcPr>
          <w:p>
            <w:pPr>
              <w:pStyle w:val="TableParagraph"/>
              <w:spacing w:line="199" w:lineRule="exact" w:before="1"/>
              <w:ind w:left="105"/>
              <w:rPr>
                <w:sz w:val="18"/>
              </w:rPr>
            </w:pPr>
            <w:r>
              <w:rPr>
                <w:sz w:val="18"/>
              </w:rPr>
              <w:t>Non-RT</w:t>
            </w:r>
            <w:r>
              <w:rPr>
                <w:spacing w:val="-7"/>
                <w:sz w:val="18"/>
              </w:rPr>
              <w:t> </w:t>
            </w:r>
            <w:r>
              <w:rPr>
                <w:sz w:val="18"/>
              </w:rPr>
              <w:t>RIC</w:t>
            </w:r>
            <w:r>
              <w:rPr>
                <w:spacing w:val="-6"/>
                <w:sz w:val="18"/>
              </w:rPr>
              <w:t> </w:t>
            </w:r>
            <w:r>
              <w:rPr>
                <w:sz w:val="18"/>
              </w:rPr>
              <w:t>performs</w:t>
            </w:r>
            <w:r>
              <w:rPr>
                <w:spacing w:val="-7"/>
                <w:sz w:val="18"/>
              </w:rPr>
              <w:t> </w:t>
            </w:r>
            <w:r>
              <w:rPr>
                <w:sz w:val="18"/>
              </w:rPr>
              <w:t>model</w:t>
            </w:r>
            <w:r>
              <w:rPr>
                <w:spacing w:val="-7"/>
                <w:sz w:val="18"/>
              </w:rPr>
              <w:t> </w:t>
            </w:r>
            <w:r>
              <w:rPr>
                <w:spacing w:val="-2"/>
                <w:sz w:val="18"/>
              </w:rPr>
              <w:t>training.</w:t>
            </w:r>
          </w:p>
        </w:tc>
        <w:tc>
          <w:tcPr>
            <w:tcW w:w="1505" w:type="dxa"/>
          </w:tcPr>
          <w:p>
            <w:pPr>
              <w:pStyle w:val="TableParagraph"/>
              <w:rPr>
                <w:rFonts w:ascii="Times New Roman"/>
                <w:sz w:val="14"/>
              </w:rPr>
            </w:pPr>
          </w:p>
        </w:tc>
      </w:tr>
      <w:tr>
        <w:trPr>
          <w:trHeight w:val="445" w:hRule="atLeast"/>
        </w:trPr>
        <w:tc>
          <w:tcPr>
            <w:tcW w:w="1951" w:type="dxa"/>
          </w:tcPr>
          <w:p>
            <w:pPr>
              <w:pStyle w:val="TableParagraph"/>
              <w:spacing w:before="111"/>
              <w:ind w:left="105"/>
              <w:rPr>
                <w:sz w:val="18"/>
              </w:rPr>
            </w:pPr>
            <w:r>
              <w:rPr>
                <w:sz w:val="18"/>
              </w:rPr>
              <w:t>Step</w:t>
            </w:r>
            <w:r>
              <w:rPr>
                <w:spacing w:val="-6"/>
                <w:sz w:val="18"/>
              </w:rPr>
              <w:t> </w:t>
            </w:r>
            <w:r>
              <w:rPr>
                <w:sz w:val="18"/>
              </w:rPr>
              <w:t>10</w:t>
            </w:r>
            <w:r>
              <w:rPr>
                <w:spacing w:val="-4"/>
                <w:sz w:val="18"/>
              </w:rPr>
              <w:t> </w:t>
            </w:r>
            <w:r>
              <w:rPr>
                <w:spacing w:val="-5"/>
                <w:sz w:val="18"/>
              </w:rPr>
              <w:t>(M)</w:t>
            </w:r>
          </w:p>
        </w:tc>
        <w:tc>
          <w:tcPr>
            <w:tcW w:w="6177" w:type="dxa"/>
          </w:tcPr>
          <w:p>
            <w:pPr>
              <w:pStyle w:val="TableParagraph"/>
              <w:spacing w:before="1"/>
              <w:ind w:left="105"/>
              <w:rPr>
                <w:sz w:val="18"/>
              </w:rPr>
            </w:pPr>
            <w:r>
              <w:rPr>
                <w:sz w:val="18"/>
              </w:rPr>
              <w:t>Non-RT</w:t>
            </w:r>
            <w:r>
              <w:rPr>
                <w:spacing w:val="-5"/>
                <w:sz w:val="18"/>
              </w:rPr>
              <w:t> </w:t>
            </w:r>
            <w:r>
              <w:rPr>
                <w:sz w:val="18"/>
              </w:rPr>
              <w:t>RIC</w:t>
            </w:r>
            <w:r>
              <w:rPr>
                <w:spacing w:val="-5"/>
                <w:sz w:val="18"/>
              </w:rPr>
              <w:t> </w:t>
            </w:r>
            <w:r>
              <w:rPr>
                <w:sz w:val="18"/>
              </w:rPr>
              <w:t>deploys</w:t>
            </w:r>
            <w:r>
              <w:rPr>
                <w:spacing w:val="-5"/>
                <w:sz w:val="18"/>
              </w:rPr>
              <w:t> </w:t>
            </w:r>
            <w:r>
              <w:rPr>
                <w:sz w:val="18"/>
              </w:rPr>
              <w:t>trained</w:t>
            </w:r>
            <w:r>
              <w:rPr>
                <w:spacing w:val="-4"/>
                <w:sz w:val="18"/>
              </w:rPr>
              <w:t> </w:t>
            </w:r>
            <w:r>
              <w:rPr>
                <w:sz w:val="18"/>
              </w:rPr>
              <w:t>model</w:t>
            </w:r>
            <w:r>
              <w:rPr>
                <w:spacing w:val="-5"/>
                <w:sz w:val="18"/>
              </w:rPr>
              <w:t> </w:t>
            </w:r>
            <w:r>
              <w:rPr>
                <w:sz w:val="18"/>
              </w:rPr>
              <w:t>to</w:t>
            </w:r>
            <w:r>
              <w:rPr>
                <w:spacing w:val="-5"/>
                <w:sz w:val="18"/>
              </w:rPr>
              <w:t> </w:t>
            </w:r>
            <w:r>
              <w:rPr>
                <w:sz w:val="18"/>
              </w:rPr>
              <w:t>the</w:t>
            </w:r>
            <w:r>
              <w:rPr>
                <w:spacing w:val="-3"/>
                <w:sz w:val="18"/>
              </w:rPr>
              <w:t> </w:t>
            </w:r>
            <w:r>
              <w:rPr>
                <w:sz w:val="18"/>
              </w:rPr>
              <w:t>Near-RT</w:t>
            </w:r>
            <w:r>
              <w:rPr>
                <w:spacing w:val="-5"/>
                <w:sz w:val="18"/>
              </w:rPr>
              <w:t> </w:t>
            </w:r>
            <w:r>
              <w:rPr>
                <w:sz w:val="18"/>
              </w:rPr>
              <w:t>RIC</w:t>
            </w:r>
            <w:r>
              <w:rPr>
                <w:spacing w:val="-5"/>
                <w:sz w:val="18"/>
              </w:rPr>
              <w:t> </w:t>
            </w:r>
            <w:r>
              <w:rPr>
                <w:sz w:val="18"/>
              </w:rPr>
              <w:t>via</w:t>
            </w:r>
            <w:r>
              <w:rPr>
                <w:spacing w:val="-4"/>
                <w:sz w:val="18"/>
              </w:rPr>
              <w:t> </w:t>
            </w:r>
            <w:r>
              <w:rPr>
                <w:sz w:val="18"/>
              </w:rPr>
              <w:t>O1</w:t>
            </w:r>
            <w:r>
              <w:rPr>
                <w:spacing w:val="-5"/>
                <w:sz w:val="18"/>
              </w:rPr>
              <w:t> </w:t>
            </w:r>
            <w:r>
              <w:rPr>
                <w:sz w:val="18"/>
              </w:rPr>
              <w:t>or</w:t>
            </w:r>
            <w:r>
              <w:rPr>
                <w:spacing w:val="-4"/>
                <w:sz w:val="18"/>
              </w:rPr>
              <w:t> </w:t>
            </w:r>
            <w:r>
              <w:rPr>
                <w:spacing w:val="-5"/>
                <w:sz w:val="18"/>
              </w:rPr>
              <w:t>O2</w:t>
            </w:r>
          </w:p>
          <w:p>
            <w:pPr>
              <w:pStyle w:val="TableParagraph"/>
              <w:spacing w:line="199" w:lineRule="exact" w:before="18"/>
              <w:ind w:left="105"/>
              <w:rPr>
                <w:sz w:val="18"/>
              </w:rPr>
            </w:pPr>
            <w:r>
              <w:rPr>
                <w:spacing w:val="-2"/>
                <w:sz w:val="18"/>
              </w:rPr>
              <w:t>interface.</w:t>
            </w:r>
          </w:p>
        </w:tc>
        <w:tc>
          <w:tcPr>
            <w:tcW w:w="1505" w:type="dxa"/>
          </w:tcPr>
          <w:p>
            <w:pPr>
              <w:pStyle w:val="TableParagraph"/>
              <w:rPr>
                <w:rFonts w:ascii="Times New Roman"/>
                <w:sz w:val="18"/>
              </w:rPr>
            </w:pPr>
          </w:p>
        </w:tc>
      </w:tr>
      <w:tr>
        <w:trPr>
          <w:trHeight w:val="440" w:hRule="atLeast"/>
        </w:trPr>
        <w:tc>
          <w:tcPr>
            <w:tcW w:w="1951" w:type="dxa"/>
          </w:tcPr>
          <w:p>
            <w:pPr>
              <w:pStyle w:val="TableParagraph"/>
              <w:spacing w:before="111"/>
              <w:ind w:left="105"/>
              <w:rPr>
                <w:sz w:val="18"/>
              </w:rPr>
            </w:pPr>
            <w:r>
              <w:rPr>
                <w:sz w:val="18"/>
              </w:rPr>
              <w:t>Step</w:t>
            </w:r>
            <w:r>
              <w:rPr>
                <w:spacing w:val="-6"/>
                <w:sz w:val="18"/>
              </w:rPr>
              <w:t> </w:t>
            </w:r>
            <w:r>
              <w:rPr>
                <w:sz w:val="18"/>
              </w:rPr>
              <w:t>11</w:t>
            </w:r>
            <w:r>
              <w:rPr>
                <w:spacing w:val="-4"/>
                <w:sz w:val="18"/>
              </w:rPr>
              <w:t> </w:t>
            </w:r>
            <w:r>
              <w:rPr>
                <w:spacing w:val="-5"/>
                <w:sz w:val="18"/>
              </w:rPr>
              <w:t>(M)</w:t>
            </w:r>
          </w:p>
        </w:tc>
        <w:tc>
          <w:tcPr>
            <w:tcW w:w="6177" w:type="dxa"/>
          </w:tcPr>
          <w:p>
            <w:pPr>
              <w:pStyle w:val="TableParagraph"/>
              <w:spacing w:before="1"/>
              <w:ind w:left="105"/>
              <w:rPr>
                <w:sz w:val="18"/>
              </w:rPr>
            </w:pPr>
            <w:r>
              <w:rPr>
                <w:sz w:val="18"/>
              </w:rPr>
              <w:t>For</w:t>
            </w:r>
            <w:r>
              <w:rPr>
                <w:spacing w:val="-4"/>
                <w:sz w:val="18"/>
              </w:rPr>
              <w:t> </w:t>
            </w:r>
            <w:r>
              <w:rPr>
                <w:sz w:val="18"/>
              </w:rPr>
              <w:t>each</w:t>
            </w:r>
            <w:r>
              <w:rPr>
                <w:spacing w:val="-4"/>
                <w:sz w:val="18"/>
              </w:rPr>
              <w:t> </w:t>
            </w:r>
            <w:r>
              <w:rPr>
                <w:sz w:val="18"/>
              </w:rPr>
              <w:t>Non-GoB</w:t>
            </w:r>
            <w:r>
              <w:rPr>
                <w:spacing w:val="-5"/>
                <w:sz w:val="18"/>
              </w:rPr>
              <w:t> </w:t>
            </w:r>
            <w:r>
              <w:rPr>
                <w:sz w:val="18"/>
              </w:rPr>
              <w:t>BF</w:t>
            </w:r>
            <w:r>
              <w:rPr>
                <w:spacing w:val="-4"/>
                <w:sz w:val="18"/>
              </w:rPr>
              <w:t> </w:t>
            </w:r>
            <w:r>
              <w:rPr>
                <w:sz w:val="18"/>
              </w:rPr>
              <w:t>mode,</w:t>
            </w:r>
            <w:r>
              <w:rPr>
                <w:spacing w:val="-5"/>
                <w:sz w:val="18"/>
              </w:rPr>
              <w:t> </w:t>
            </w:r>
            <w:r>
              <w:rPr>
                <w:sz w:val="18"/>
              </w:rPr>
              <w:t>SMO</w:t>
            </w:r>
            <w:r>
              <w:rPr>
                <w:spacing w:val="-5"/>
                <w:sz w:val="18"/>
              </w:rPr>
              <w:t> </w:t>
            </w:r>
            <w:r>
              <w:rPr>
                <w:sz w:val="18"/>
              </w:rPr>
              <w:t>requests</w:t>
            </w:r>
            <w:r>
              <w:rPr>
                <w:spacing w:val="-4"/>
                <w:sz w:val="18"/>
              </w:rPr>
              <w:t> </w:t>
            </w:r>
            <w:r>
              <w:rPr>
                <w:sz w:val="18"/>
              </w:rPr>
              <w:t>performance</w:t>
            </w:r>
            <w:r>
              <w:rPr>
                <w:spacing w:val="-5"/>
                <w:sz w:val="18"/>
              </w:rPr>
              <w:t> </w:t>
            </w:r>
            <w:r>
              <w:rPr>
                <w:spacing w:val="-2"/>
                <w:sz w:val="18"/>
              </w:rPr>
              <w:t>measurement</w:t>
            </w:r>
          </w:p>
          <w:p>
            <w:pPr>
              <w:pStyle w:val="TableParagraph"/>
              <w:spacing w:line="199" w:lineRule="exact" w:before="13"/>
              <w:ind w:left="105"/>
              <w:rPr>
                <w:sz w:val="18"/>
              </w:rPr>
            </w:pPr>
            <w:r>
              <w:rPr>
                <w:sz w:val="18"/>
              </w:rPr>
              <w:t>data</w:t>
            </w:r>
            <w:r>
              <w:rPr>
                <w:spacing w:val="-3"/>
                <w:sz w:val="18"/>
              </w:rPr>
              <w:t> </w:t>
            </w:r>
            <w:r>
              <w:rPr>
                <w:sz w:val="18"/>
              </w:rPr>
              <w:t>from</w:t>
            </w:r>
            <w:r>
              <w:rPr>
                <w:spacing w:val="-2"/>
                <w:sz w:val="18"/>
              </w:rPr>
              <w:t> </w:t>
            </w:r>
            <w:r>
              <w:rPr>
                <w:sz w:val="18"/>
              </w:rPr>
              <w:t>O-DU</w:t>
            </w:r>
            <w:r>
              <w:rPr>
                <w:spacing w:val="-1"/>
                <w:sz w:val="18"/>
              </w:rPr>
              <w:t> </w:t>
            </w:r>
            <w:r>
              <w:rPr>
                <w:sz w:val="18"/>
              </w:rPr>
              <w:t>for</w:t>
            </w:r>
            <w:r>
              <w:rPr>
                <w:spacing w:val="-1"/>
                <w:sz w:val="18"/>
              </w:rPr>
              <w:t> </w:t>
            </w:r>
            <w:r>
              <w:rPr>
                <w:sz w:val="18"/>
              </w:rPr>
              <w:t>performance</w:t>
            </w:r>
            <w:r>
              <w:rPr>
                <w:spacing w:val="-2"/>
                <w:sz w:val="18"/>
              </w:rPr>
              <w:t> </w:t>
            </w:r>
            <w:r>
              <w:rPr>
                <w:sz w:val="18"/>
              </w:rPr>
              <w:t>monitoring</w:t>
            </w:r>
            <w:r>
              <w:rPr>
                <w:spacing w:val="-2"/>
                <w:sz w:val="18"/>
              </w:rPr>
              <w:t> </w:t>
            </w:r>
            <w:r>
              <w:rPr>
                <w:sz w:val="18"/>
              </w:rPr>
              <w:t>via</w:t>
            </w:r>
            <w:r>
              <w:rPr>
                <w:spacing w:val="-1"/>
                <w:sz w:val="18"/>
              </w:rPr>
              <w:t> </w:t>
            </w:r>
            <w:r>
              <w:rPr>
                <w:sz w:val="18"/>
              </w:rPr>
              <w:t>the</w:t>
            </w:r>
            <w:r>
              <w:rPr>
                <w:spacing w:val="-3"/>
                <w:sz w:val="18"/>
              </w:rPr>
              <w:t> </w:t>
            </w:r>
            <w:r>
              <w:rPr>
                <w:sz w:val="18"/>
              </w:rPr>
              <w:t>O1</w:t>
            </w:r>
            <w:r>
              <w:rPr>
                <w:spacing w:val="-1"/>
                <w:sz w:val="18"/>
              </w:rPr>
              <w:t> </w:t>
            </w:r>
            <w:r>
              <w:rPr>
                <w:spacing w:val="-2"/>
                <w:sz w:val="18"/>
              </w:rPr>
              <w:t>interface.</w:t>
            </w:r>
          </w:p>
        </w:tc>
        <w:tc>
          <w:tcPr>
            <w:tcW w:w="1505" w:type="dxa"/>
          </w:tcPr>
          <w:p>
            <w:pPr>
              <w:pStyle w:val="TableParagraph"/>
              <w:rPr>
                <w:rFonts w:ascii="Times New Roman"/>
                <w:sz w:val="18"/>
              </w:rPr>
            </w:pPr>
          </w:p>
        </w:tc>
      </w:tr>
      <w:tr>
        <w:trPr>
          <w:trHeight w:val="440" w:hRule="atLeast"/>
        </w:trPr>
        <w:tc>
          <w:tcPr>
            <w:tcW w:w="1951" w:type="dxa"/>
          </w:tcPr>
          <w:p>
            <w:pPr>
              <w:pStyle w:val="TableParagraph"/>
              <w:spacing w:before="111"/>
              <w:ind w:left="105"/>
              <w:rPr>
                <w:sz w:val="18"/>
              </w:rPr>
            </w:pPr>
            <w:r>
              <w:rPr>
                <w:sz w:val="18"/>
              </w:rPr>
              <w:t>Step</w:t>
            </w:r>
            <w:r>
              <w:rPr>
                <w:spacing w:val="-6"/>
                <w:sz w:val="18"/>
              </w:rPr>
              <w:t> </w:t>
            </w:r>
            <w:r>
              <w:rPr>
                <w:sz w:val="18"/>
              </w:rPr>
              <w:t>12</w:t>
            </w:r>
            <w:r>
              <w:rPr>
                <w:spacing w:val="-4"/>
                <w:sz w:val="18"/>
              </w:rPr>
              <w:t> </w:t>
            </w:r>
            <w:r>
              <w:rPr>
                <w:spacing w:val="-5"/>
                <w:sz w:val="18"/>
              </w:rPr>
              <w:t>(M)</w:t>
            </w:r>
          </w:p>
        </w:tc>
        <w:tc>
          <w:tcPr>
            <w:tcW w:w="6177" w:type="dxa"/>
          </w:tcPr>
          <w:p>
            <w:pPr>
              <w:pStyle w:val="TableParagraph"/>
              <w:spacing w:before="1"/>
              <w:ind w:left="105"/>
              <w:rPr>
                <w:sz w:val="18"/>
              </w:rPr>
            </w:pPr>
            <w:r>
              <w:rPr>
                <w:sz w:val="18"/>
              </w:rPr>
              <w:t>For</w:t>
            </w:r>
            <w:r>
              <w:rPr>
                <w:spacing w:val="-4"/>
                <w:sz w:val="18"/>
              </w:rPr>
              <w:t> </w:t>
            </w:r>
            <w:r>
              <w:rPr>
                <w:sz w:val="18"/>
              </w:rPr>
              <w:t>each</w:t>
            </w:r>
            <w:r>
              <w:rPr>
                <w:spacing w:val="-4"/>
                <w:sz w:val="18"/>
              </w:rPr>
              <w:t> </w:t>
            </w:r>
            <w:r>
              <w:rPr>
                <w:sz w:val="18"/>
              </w:rPr>
              <w:t>Non-GoB</w:t>
            </w:r>
            <w:r>
              <w:rPr>
                <w:spacing w:val="-5"/>
                <w:sz w:val="18"/>
              </w:rPr>
              <w:t> </w:t>
            </w:r>
            <w:r>
              <w:rPr>
                <w:sz w:val="18"/>
              </w:rPr>
              <w:t>BF</w:t>
            </w:r>
            <w:r>
              <w:rPr>
                <w:spacing w:val="-4"/>
                <w:sz w:val="18"/>
              </w:rPr>
              <w:t> </w:t>
            </w:r>
            <w:r>
              <w:rPr>
                <w:sz w:val="18"/>
              </w:rPr>
              <w:t>mode,</w:t>
            </w:r>
            <w:r>
              <w:rPr>
                <w:spacing w:val="-5"/>
                <w:sz w:val="18"/>
              </w:rPr>
              <w:t> </w:t>
            </w:r>
            <w:r>
              <w:rPr>
                <w:sz w:val="18"/>
              </w:rPr>
              <w:t>SMO</w:t>
            </w:r>
            <w:r>
              <w:rPr>
                <w:spacing w:val="-4"/>
                <w:sz w:val="18"/>
              </w:rPr>
              <w:t> </w:t>
            </w:r>
            <w:r>
              <w:rPr>
                <w:sz w:val="18"/>
              </w:rPr>
              <w:t>collects</w:t>
            </w:r>
            <w:r>
              <w:rPr>
                <w:spacing w:val="-5"/>
                <w:sz w:val="18"/>
              </w:rPr>
              <w:t> </w:t>
            </w:r>
            <w:r>
              <w:rPr>
                <w:sz w:val="18"/>
              </w:rPr>
              <w:t>performance</w:t>
            </w:r>
            <w:r>
              <w:rPr>
                <w:spacing w:val="-3"/>
                <w:sz w:val="18"/>
              </w:rPr>
              <w:t> </w:t>
            </w:r>
            <w:r>
              <w:rPr>
                <w:spacing w:val="-2"/>
                <w:sz w:val="18"/>
              </w:rPr>
              <w:t>measurement</w:t>
            </w:r>
          </w:p>
          <w:p>
            <w:pPr>
              <w:pStyle w:val="TableParagraph"/>
              <w:spacing w:line="199" w:lineRule="exact" w:before="13"/>
              <w:ind w:left="105"/>
              <w:rPr>
                <w:sz w:val="18"/>
              </w:rPr>
            </w:pPr>
            <w:r>
              <w:rPr>
                <w:sz w:val="18"/>
              </w:rPr>
              <w:t>data</w:t>
            </w:r>
            <w:r>
              <w:rPr>
                <w:spacing w:val="-3"/>
                <w:sz w:val="18"/>
              </w:rPr>
              <w:t> </w:t>
            </w:r>
            <w:r>
              <w:rPr>
                <w:sz w:val="18"/>
              </w:rPr>
              <w:t>from</w:t>
            </w:r>
            <w:r>
              <w:rPr>
                <w:spacing w:val="-2"/>
                <w:sz w:val="18"/>
              </w:rPr>
              <w:t> </w:t>
            </w:r>
            <w:r>
              <w:rPr>
                <w:sz w:val="18"/>
              </w:rPr>
              <w:t>O-DU</w:t>
            </w:r>
            <w:r>
              <w:rPr>
                <w:spacing w:val="-1"/>
                <w:sz w:val="18"/>
              </w:rPr>
              <w:t> </w:t>
            </w:r>
            <w:r>
              <w:rPr>
                <w:sz w:val="18"/>
              </w:rPr>
              <w:t>for</w:t>
            </w:r>
            <w:r>
              <w:rPr>
                <w:spacing w:val="-1"/>
                <w:sz w:val="18"/>
              </w:rPr>
              <w:t> </w:t>
            </w:r>
            <w:r>
              <w:rPr>
                <w:sz w:val="18"/>
              </w:rPr>
              <w:t>performance</w:t>
            </w:r>
            <w:r>
              <w:rPr>
                <w:spacing w:val="-2"/>
                <w:sz w:val="18"/>
              </w:rPr>
              <w:t> </w:t>
            </w:r>
            <w:r>
              <w:rPr>
                <w:sz w:val="18"/>
              </w:rPr>
              <w:t>monitoring</w:t>
            </w:r>
            <w:r>
              <w:rPr>
                <w:spacing w:val="-2"/>
                <w:sz w:val="18"/>
              </w:rPr>
              <w:t> </w:t>
            </w:r>
            <w:r>
              <w:rPr>
                <w:sz w:val="18"/>
              </w:rPr>
              <w:t>via</w:t>
            </w:r>
            <w:r>
              <w:rPr>
                <w:spacing w:val="-1"/>
                <w:sz w:val="18"/>
              </w:rPr>
              <w:t> </w:t>
            </w:r>
            <w:r>
              <w:rPr>
                <w:sz w:val="18"/>
              </w:rPr>
              <w:t>the</w:t>
            </w:r>
            <w:r>
              <w:rPr>
                <w:spacing w:val="-3"/>
                <w:sz w:val="18"/>
              </w:rPr>
              <w:t> </w:t>
            </w:r>
            <w:r>
              <w:rPr>
                <w:sz w:val="18"/>
              </w:rPr>
              <w:t>O1</w:t>
            </w:r>
            <w:r>
              <w:rPr>
                <w:spacing w:val="-1"/>
                <w:sz w:val="18"/>
              </w:rPr>
              <w:t> </w:t>
            </w:r>
            <w:r>
              <w:rPr>
                <w:spacing w:val="-2"/>
                <w:sz w:val="18"/>
              </w:rPr>
              <w:t>interface.</w:t>
            </w:r>
          </w:p>
        </w:tc>
        <w:tc>
          <w:tcPr>
            <w:tcW w:w="1505" w:type="dxa"/>
          </w:tcPr>
          <w:p>
            <w:pPr>
              <w:pStyle w:val="TableParagraph"/>
              <w:rPr>
                <w:rFonts w:ascii="Times New Roman"/>
                <w:sz w:val="18"/>
              </w:rPr>
            </w:pPr>
          </w:p>
        </w:tc>
      </w:tr>
      <w:tr>
        <w:trPr>
          <w:trHeight w:val="445" w:hRule="atLeast"/>
        </w:trPr>
        <w:tc>
          <w:tcPr>
            <w:tcW w:w="1951" w:type="dxa"/>
          </w:tcPr>
          <w:p>
            <w:pPr>
              <w:pStyle w:val="TableParagraph"/>
              <w:spacing w:before="111"/>
              <w:ind w:left="105"/>
              <w:rPr>
                <w:sz w:val="18"/>
              </w:rPr>
            </w:pPr>
            <w:r>
              <w:rPr>
                <w:sz w:val="18"/>
              </w:rPr>
              <w:t>Step</w:t>
            </w:r>
            <w:r>
              <w:rPr>
                <w:spacing w:val="-6"/>
                <w:sz w:val="18"/>
              </w:rPr>
              <w:t> </w:t>
            </w:r>
            <w:r>
              <w:rPr>
                <w:sz w:val="18"/>
              </w:rPr>
              <w:t>13</w:t>
            </w:r>
            <w:r>
              <w:rPr>
                <w:spacing w:val="-4"/>
                <w:sz w:val="18"/>
              </w:rPr>
              <w:t> </w:t>
            </w:r>
            <w:r>
              <w:rPr>
                <w:spacing w:val="-5"/>
                <w:sz w:val="18"/>
              </w:rPr>
              <w:t>(M)</w:t>
            </w:r>
          </w:p>
        </w:tc>
        <w:tc>
          <w:tcPr>
            <w:tcW w:w="6177" w:type="dxa"/>
          </w:tcPr>
          <w:p>
            <w:pPr>
              <w:pStyle w:val="TableParagraph"/>
              <w:spacing w:before="1"/>
              <w:ind w:left="105"/>
              <w:rPr>
                <w:sz w:val="18"/>
              </w:rPr>
            </w:pPr>
            <w:r>
              <w:rPr>
                <w:sz w:val="18"/>
              </w:rPr>
              <w:t>SMO</w:t>
            </w:r>
            <w:r>
              <w:rPr>
                <w:spacing w:val="-7"/>
                <w:sz w:val="18"/>
              </w:rPr>
              <w:t> </w:t>
            </w:r>
            <w:r>
              <w:rPr>
                <w:sz w:val="18"/>
              </w:rPr>
              <w:t>collects</w:t>
            </w:r>
            <w:r>
              <w:rPr>
                <w:spacing w:val="-6"/>
                <w:sz w:val="18"/>
              </w:rPr>
              <w:t> </w:t>
            </w:r>
            <w:r>
              <w:rPr>
                <w:sz w:val="18"/>
              </w:rPr>
              <w:t>enrichment</w:t>
            </w:r>
            <w:r>
              <w:rPr>
                <w:spacing w:val="-7"/>
                <w:sz w:val="18"/>
              </w:rPr>
              <w:t> </w:t>
            </w:r>
            <w:r>
              <w:rPr>
                <w:sz w:val="18"/>
              </w:rPr>
              <w:t>information</w:t>
            </w:r>
            <w:r>
              <w:rPr>
                <w:spacing w:val="-6"/>
                <w:sz w:val="18"/>
              </w:rPr>
              <w:t> </w:t>
            </w:r>
            <w:r>
              <w:rPr>
                <w:sz w:val="18"/>
              </w:rPr>
              <w:t>(e.g.,</w:t>
            </w:r>
            <w:r>
              <w:rPr>
                <w:spacing w:val="-7"/>
                <w:sz w:val="18"/>
              </w:rPr>
              <w:t> </w:t>
            </w:r>
            <w:r>
              <w:rPr>
                <w:sz w:val="18"/>
              </w:rPr>
              <w:t>UE</w:t>
            </w:r>
            <w:r>
              <w:rPr>
                <w:spacing w:val="-6"/>
                <w:sz w:val="18"/>
              </w:rPr>
              <w:t> </w:t>
            </w:r>
            <w:r>
              <w:rPr>
                <w:sz w:val="18"/>
              </w:rPr>
              <w:t>mobility</w:t>
            </w:r>
            <w:r>
              <w:rPr>
                <w:spacing w:val="-7"/>
                <w:sz w:val="18"/>
              </w:rPr>
              <w:t> </w:t>
            </w:r>
            <w:r>
              <w:rPr>
                <w:sz w:val="18"/>
              </w:rPr>
              <w:t>and</w:t>
            </w:r>
            <w:r>
              <w:rPr>
                <w:spacing w:val="-6"/>
                <w:sz w:val="18"/>
              </w:rPr>
              <w:t> </w:t>
            </w:r>
            <w:r>
              <w:rPr>
                <w:sz w:val="18"/>
              </w:rPr>
              <w:t>location</w:t>
            </w:r>
            <w:r>
              <w:rPr>
                <w:spacing w:val="-7"/>
                <w:sz w:val="18"/>
              </w:rPr>
              <w:t> </w:t>
            </w:r>
            <w:r>
              <w:rPr>
                <w:spacing w:val="-2"/>
                <w:sz w:val="18"/>
              </w:rPr>
              <w:t>info.)</w:t>
            </w:r>
          </w:p>
          <w:p>
            <w:pPr>
              <w:pStyle w:val="TableParagraph"/>
              <w:spacing w:line="204" w:lineRule="exact" w:before="13"/>
              <w:ind w:left="105"/>
              <w:rPr>
                <w:sz w:val="18"/>
              </w:rPr>
            </w:pPr>
            <w:r>
              <w:rPr>
                <w:sz w:val="18"/>
              </w:rPr>
              <w:t>from</w:t>
            </w:r>
            <w:r>
              <w:rPr>
                <w:spacing w:val="-8"/>
                <w:sz w:val="18"/>
              </w:rPr>
              <w:t> </w:t>
            </w:r>
            <w:r>
              <w:rPr>
                <w:sz w:val="18"/>
              </w:rPr>
              <w:t>application</w:t>
            </w:r>
            <w:r>
              <w:rPr>
                <w:spacing w:val="-7"/>
                <w:sz w:val="18"/>
              </w:rPr>
              <w:t> </w:t>
            </w:r>
            <w:r>
              <w:rPr>
                <w:spacing w:val="-2"/>
                <w:sz w:val="18"/>
              </w:rPr>
              <w:t>server.</w:t>
            </w:r>
          </w:p>
        </w:tc>
        <w:tc>
          <w:tcPr>
            <w:tcW w:w="1505" w:type="dxa"/>
          </w:tcPr>
          <w:p>
            <w:pPr>
              <w:pStyle w:val="TableParagraph"/>
              <w:rPr>
                <w:rFonts w:ascii="Times New Roman"/>
                <w:sz w:val="18"/>
              </w:rPr>
            </w:pPr>
          </w:p>
        </w:tc>
      </w:tr>
      <w:tr>
        <w:trPr>
          <w:trHeight w:val="440" w:hRule="atLeast"/>
        </w:trPr>
        <w:tc>
          <w:tcPr>
            <w:tcW w:w="1951" w:type="dxa"/>
          </w:tcPr>
          <w:p>
            <w:pPr>
              <w:pStyle w:val="TableParagraph"/>
              <w:spacing w:before="111"/>
              <w:ind w:left="105"/>
              <w:rPr>
                <w:sz w:val="18"/>
              </w:rPr>
            </w:pPr>
            <w:r>
              <w:rPr>
                <w:sz w:val="18"/>
              </w:rPr>
              <w:t>Step</w:t>
            </w:r>
            <w:r>
              <w:rPr>
                <w:spacing w:val="-6"/>
                <w:sz w:val="18"/>
              </w:rPr>
              <w:t> </w:t>
            </w:r>
            <w:r>
              <w:rPr>
                <w:sz w:val="18"/>
              </w:rPr>
              <w:t>14</w:t>
            </w:r>
            <w:r>
              <w:rPr>
                <w:spacing w:val="-4"/>
                <w:sz w:val="18"/>
              </w:rPr>
              <w:t> </w:t>
            </w:r>
            <w:r>
              <w:rPr>
                <w:spacing w:val="-5"/>
                <w:sz w:val="18"/>
              </w:rPr>
              <w:t>(M)</w:t>
            </w:r>
          </w:p>
        </w:tc>
        <w:tc>
          <w:tcPr>
            <w:tcW w:w="6177" w:type="dxa"/>
          </w:tcPr>
          <w:p>
            <w:pPr>
              <w:pStyle w:val="TableParagraph"/>
              <w:spacing w:before="1"/>
              <w:ind w:left="105"/>
              <w:rPr>
                <w:sz w:val="18"/>
              </w:rPr>
            </w:pPr>
            <w:r>
              <w:rPr>
                <w:sz w:val="18"/>
              </w:rPr>
              <w:t>Non-RT</w:t>
            </w:r>
            <w:r>
              <w:rPr>
                <w:spacing w:val="-8"/>
                <w:sz w:val="18"/>
              </w:rPr>
              <w:t> </w:t>
            </w:r>
            <w:r>
              <w:rPr>
                <w:sz w:val="18"/>
              </w:rPr>
              <w:t>RIC</w:t>
            </w:r>
            <w:r>
              <w:rPr>
                <w:spacing w:val="-8"/>
                <w:sz w:val="18"/>
              </w:rPr>
              <w:t> </w:t>
            </w:r>
            <w:r>
              <w:rPr>
                <w:sz w:val="18"/>
              </w:rPr>
              <w:t>retrieves</w:t>
            </w:r>
            <w:r>
              <w:rPr>
                <w:spacing w:val="-7"/>
                <w:sz w:val="18"/>
              </w:rPr>
              <w:t> </w:t>
            </w:r>
            <w:r>
              <w:rPr>
                <w:sz w:val="18"/>
              </w:rPr>
              <w:t>collected</w:t>
            </w:r>
            <w:r>
              <w:rPr>
                <w:spacing w:val="-8"/>
                <w:sz w:val="18"/>
              </w:rPr>
              <w:t> </w:t>
            </w:r>
            <w:r>
              <w:rPr>
                <w:sz w:val="18"/>
              </w:rPr>
              <w:t>performance</w:t>
            </w:r>
            <w:r>
              <w:rPr>
                <w:spacing w:val="-8"/>
                <w:sz w:val="18"/>
              </w:rPr>
              <w:t> </w:t>
            </w:r>
            <w:r>
              <w:rPr>
                <w:sz w:val="18"/>
              </w:rPr>
              <w:t>monitoring</w:t>
            </w:r>
            <w:r>
              <w:rPr>
                <w:spacing w:val="-9"/>
                <w:sz w:val="18"/>
              </w:rPr>
              <w:t> </w:t>
            </w:r>
            <w:r>
              <w:rPr>
                <w:sz w:val="18"/>
              </w:rPr>
              <w:t>data</w:t>
            </w:r>
            <w:r>
              <w:rPr>
                <w:spacing w:val="-8"/>
                <w:sz w:val="18"/>
              </w:rPr>
              <w:t> </w:t>
            </w:r>
            <w:r>
              <w:rPr>
                <w:spacing w:val="-5"/>
                <w:sz w:val="18"/>
              </w:rPr>
              <w:t>and</w:t>
            </w:r>
          </w:p>
          <w:p>
            <w:pPr>
              <w:pStyle w:val="TableParagraph"/>
              <w:spacing w:line="199" w:lineRule="exact" w:before="13"/>
              <w:ind w:left="105"/>
              <w:rPr>
                <w:sz w:val="18"/>
              </w:rPr>
            </w:pPr>
            <w:r>
              <w:rPr>
                <w:sz w:val="18"/>
              </w:rPr>
              <w:t>enrichment</w:t>
            </w:r>
            <w:r>
              <w:rPr>
                <w:spacing w:val="-9"/>
                <w:sz w:val="18"/>
              </w:rPr>
              <w:t> </w:t>
            </w:r>
            <w:r>
              <w:rPr>
                <w:spacing w:val="-2"/>
                <w:sz w:val="18"/>
              </w:rPr>
              <w:t>information.</w:t>
            </w:r>
          </w:p>
        </w:tc>
        <w:tc>
          <w:tcPr>
            <w:tcW w:w="1505" w:type="dxa"/>
          </w:tcPr>
          <w:p>
            <w:pPr>
              <w:pStyle w:val="TableParagraph"/>
              <w:rPr>
                <w:rFonts w:ascii="Times New Roman"/>
                <w:sz w:val="18"/>
              </w:rPr>
            </w:pPr>
          </w:p>
        </w:tc>
      </w:tr>
      <w:tr>
        <w:trPr>
          <w:trHeight w:val="219" w:hRule="atLeast"/>
        </w:trPr>
        <w:tc>
          <w:tcPr>
            <w:tcW w:w="1951" w:type="dxa"/>
          </w:tcPr>
          <w:p>
            <w:pPr>
              <w:pStyle w:val="TableParagraph"/>
              <w:spacing w:line="199" w:lineRule="exact" w:before="1"/>
              <w:ind w:left="105"/>
              <w:rPr>
                <w:sz w:val="18"/>
              </w:rPr>
            </w:pPr>
            <w:r>
              <w:rPr>
                <w:sz w:val="18"/>
              </w:rPr>
              <w:t>Step</w:t>
            </w:r>
            <w:r>
              <w:rPr>
                <w:spacing w:val="-6"/>
                <w:sz w:val="18"/>
              </w:rPr>
              <w:t> </w:t>
            </w:r>
            <w:r>
              <w:rPr>
                <w:sz w:val="18"/>
              </w:rPr>
              <w:t>15</w:t>
            </w:r>
            <w:r>
              <w:rPr>
                <w:spacing w:val="-4"/>
                <w:sz w:val="18"/>
              </w:rPr>
              <w:t> </w:t>
            </w:r>
            <w:r>
              <w:rPr>
                <w:spacing w:val="-5"/>
                <w:sz w:val="18"/>
              </w:rPr>
              <w:t>(M)</w:t>
            </w:r>
          </w:p>
        </w:tc>
        <w:tc>
          <w:tcPr>
            <w:tcW w:w="6177" w:type="dxa"/>
          </w:tcPr>
          <w:p>
            <w:pPr>
              <w:pStyle w:val="TableParagraph"/>
              <w:spacing w:line="199" w:lineRule="exact" w:before="1"/>
              <w:ind w:left="105"/>
              <w:rPr>
                <w:sz w:val="18"/>
              </w:rPr>
            </w:pPr>
            <w:r>
              <w:rPr>
                <w:sz w:val="18"/>
              </w:rPr>
              <w:t>Non-RT</w:t>
            </w:r>
            <w:r>
              <w:rPr>
                <w:spacing w:val="-7"/>
                <w:sz w:val="18"/>
              </w:rPr>
              <w:t> </w:t>
            </w:r>
            <w:r>
              <w:rPr>
                <w:sz w:val="18"/>
              </w:rPr>
              <w:t>RIC</w:t>
            </w:r>
            <w:r>
              <w:rPr>
                <w:spacing w:val="-6"/>
                <w:sz w:val="18"/>
              </w:rPr>
              <w:t> </w:t>
            </w:r>
            <w:r>
              <w:rPr>
                <w:sz w:val="18"/>
              </w:rPr>
              <w:t>evaluates</w:t>
            </w:r>
            <w:r>
              <w:rPr>
                <w:spacing w:val="-7"/>
                <w:sz w:val="18"/>
              </w:rPr>
              <w:t> </w:t>
            </w:r>
            <w:r>
              <w:rPr>
                <w:sz w:val="18"/>
              </w:rPr>
              <w:t>the</w:t>
            </w:r>
            <w:r>
              <w:rPr>
                <w:spacing w:val="-6"/>
                <w:sz w:val="18"/>
              </w:rPr>
              <w:t> </w:t>
            </w:r>
            <w:r>
              <w:rPr>
                <w:sz w:val="18"/>
              </w:rPr>
              <w:t>performance</w:t>
            </w:r>
            <w:r>
              <w:rPr>
                <w:spacing w:val="-7"/>
                <w:sz w:val="18"/>
              </w:rPr>
              <w:t> </w:t>
            </w:r>
            <w:r>
              <w:rPr>
                <w:sz w:val="18"/>
              </w:rPr>
              <w:t>of</w:t>
            </w:r>
            <w:r>
              <w:rPr>
                <w:spacing w:val="-6"/>
                <w:sz w:val="18"/>
              </w:rPr>
              <w:t> </w:t>
            </w:r>
            <w:r>
              <w:rPr>
                <w:sz w:val="18"/>
              </w:rPr>
              <w:t>deployed</w:t>
            </w:r>
            <w:r>
              <w:rPr>
                <w:spacing w:val="-7"/>
                <w:sz w:val="18"/>
              </w:rPr>
              <w:t> </w:t>
            </w:r>
            <w:r>
              <w:rPr>
                <w:sz w:val="18"/>
              </w:rPr>
              <w:t>AI/ML</w:t>
            </w:r>
            <w:r>
              <w:rPr>
                <w:spacing w:val="-6"/>
                <w:sz w:val="18"/>
              </w:rPr>
              <w:t> </w:t>
            </w:r>
            <w:r>
              <w:rPr>
                <w:spacing w:val="-2"/>
                <w:sz w:val="18"/>
              </w:rPr>
              <w:t>model.</w:t>
            </w:r>
          </w:p>
        </w:tc>
        <w:tc>
          <w:tcPr>
            <w:tcW w:w="1505" w:type="dxa"/>
          </w:tcPr>
          <w:p>
            <w:pPr>
              <w:pStyle w:val="TableParagraph"/>
              <w:rPr>
                <w:rFonts w:ascii="Times New Roman"/>
                <w:sz w:val="14"/>
              </w:rPr>
            </w:pPr>
          </w:p>
        </w:tc>
      </w:tr>
      <w:tr>
        <w:trPr>
          <w:trHeight w:val="220" w:hRule="atLeast"/>
        </w:trPr>
        <w:tc>
          <w:tcPr>
            <w:tcW w:w="1951" w:type="dxa"/>
          </w:tcPr>
          <w:p>
            <w:pPr>
              <w:pStyle w:val="TableParagraph"/>
              <w:spacing w:line="199" w:lineRule="exact" w:before="1"/>
              <w:ind w:left="105"/>
              <w:rPr>
                <w:sz w:val="18"/>
              </w:rPr>
            </w:pPr>
            <w:r>
              <w:rPr>
                <w:sz w:val="18"/>
              </w:rPr>
              <w:t>Step</w:t>
            </w:r>
            <w:r>
              <w:rPr>
                <w:spacing w:val="-6"/>
                <w:sz w:val="18"/>
              </w:rPr>
              <w:t> </w:t>
            </w:r>
            <w:r>
              <w:rPr>
                <w:sz w:val="18"/>
              </w:rPr>
              <w:t>16</w:t>
            </w:r>
            <w:r>
              <w:rPr>
                <w:spacing w:val="-4"/>
                <w:sz w:val="18"/>
              </w:rPr>
              <w:t> </w:t>
            </w:r>
            <w:r>
              <w:rPr>
                <w:spacing w:val="-5"/>
                <w:sz w:val="18"/>
              </w:rPr>
              <w:t>(M)</w:t>
            </w:r>
          </w:p>
        </w:tc>
        <w:tc>
          <w:tcPr>
            <w:tcW w:w="6177" w:type="dxa"/>
          </w:tcPr>
          <w:p>
            <w:pPr>
              <w:pStyle w:val="TableParagraph"/>
              <w:spacing w:line="199" w:lineRule="exact" w:before="1"/>
              <w:ind w:left="105"/>
              <w:rPr>
                <w:sz w:val="18"/>
              </w:rPr>
            </w:pPr>
            <w:r>
              <w:rPr>
                <w:sz w:val="18"/>
              </w:rPr>
              <w:t>Non-RT</w:t>
            </w:r>
            <w:r>
              <w:rPr>
                <w:spacing w:val="-8"/>
                <w:sz w:val="18"/>
              </w:rPr>
              <w:t> </w:t>
            </w:r>
            <w:r>
              <w:rPr>
                <w:sz w:val="18"/>
              </w:rPr>
              <w:t>RIC</w:t>
            </w:r>
            <w:r>
              <w:rPr>
                <w:spacing w:val="-7"/>
                <w:sz w:val="18"/>
              </w:rPr>
              <w:t> </w:t>
            </w:r>
            <w:r>
              <w:rPr>
                <w:sz w:val="18"/>
              </w:rPr>
              <w:t>re-trains</w:t>
            </w:r>
            <w:r>
              <w:rPr>
                <w:spacing w:val="-8"/>
                <w:sz w:val="18"/>
              </w:rPr>
              <w:t> </w:t>
            </w:r>
            <w:r>
              <w:rPr>
                <w:sz w:val="18"/>
              </w:rPr>
              <w:t>the</w:t>
            </w:r>
            <w:r>
              <w:rPr>
                <w:spacing w:val="-8"/>
                <w:sz w:val="18"/>
              </w:rPr>
              <w:t> </w:t>
            </w:r>
            <w:r>
              <w:rPr>
                <w:spacing w:val="-2"/>
                <w:sz w:val="18"/>
              </w:rPr>
              <w:t>model.</w:t>
            </w:r>
          </w:p>
        </w:tc>
        <w:tc>
          <w:tcPr>
            <w:tcW w:w="1505" w:type="dxa"/>
          </w:tcPr>
          <w:p>
            <w:pPr>
              <w:pStyle w:val="TableParagraph"/>
              <w:rPr>
                <w:rFonts w:ascii="Times New Roman"/>
                <w:sz w:val="14"/>
              </w:rPr>
            </w:pPr>
          </w:p>
        </w:tc>
      </w:tr>
      <w:tr>
        <w:trPr>
          <w:trHeight w:val="220" w:hRule="atLeast"/>
        </w:trPr>
        <w:tc>
          <w:tcPr>
            <w:tcW w:w="1951" w:type="dxa"/>
          </w:tcPr>
          <w:p>
            <w:pPr>
              <w:pStyle w:val="TableParagraph"/>
              <w:spacing w:line="199" w:lineRule="exact" w:before="1"/>
              <w:ind w:left="105"/>
              <w:rPr>
                <w:sz w:val="18"/>
              </w:rPr>
            </w:pPr>
            <w:r>
              <w:rPr>
                <w:sz w:val="18"/>
              </w:rPr>
              <w:t>Step</w:t>
            </w:r>
            <w:r>
              <w:rPr>
                <w:spacing w:val="-6"/>
                <w:sz w:val="18"/>
              </w:rPr>
              <w:t> </w:t>
            </w:r>
            <w:r>
              <w:rPr>
                <w:sz w:val="18"/>
              </w:rPr>
              <w:t>17</w:t>
            </w:r>
            <w:r>
              <w:rPr>
                <w:spacing w:val="-4"/>
                <w:sz w:val="18"/>
              </w:rPr>
              <w:t> </w:t>
            </w:r>
            <w:r>
              <w:rPr>
                <w:spacing w:val="-5"/>
                <w:sz w:val="18"/>
              </w:rPr>
              <w:t>(M)</w:t>
            </w:r>
          </w:p>
        </w:tc>
        <w:tc>
          <w:tcPr>
            <w:tcW w:w="6177" w:type="dxa"/>
          </w:tcPr>
          <w:p>
            <w:pPr>
              <w:pStyle w:val="TableParagraph"/>
              <w:spacing w:line="199" w:lineRule="exact" w:before="1"/>
              <w:ind w:left="105"/>
              <w:rPr>
                <w:sz w:val="18"/>
              </w:rPr>
            </w:pPr>
            <w:r>
              <w:rPr>
                <w:sz w:val="18"/>
              </w:rPr>
              <w:t>Non-RT</w:t>
            </w:r>
            <w:r>
              <w:rPr>
                <w:spacing w:val="-5"/>
                <w:sz w:val="18"/>
              </w:rPr>
              <w:t> </w:t>
            </w:r>
            <w:r>
              <w:rPr>
                <w:sz w:val="18"/>
              </w:rPr>
              <w:t>RIC</w:t>
            </w:r>
            <w:r>
              <w:rPr>
                <w:spacing w:val="-4"/>
                <w:sz w:val="18"/>
              </w:rPr>
              <w:t> </w:t>
            </w:r>
            <w:r>
              <w:rPr>
                <w:sz w:val="18"/>
              </w:rPr>
              <w:t>updates</w:t>
            </w:r>
            <w:r>
              <w:rPr>
                <w:spacing w:val="-4"/>
                <w:sz w:val="18"/>
              </w:rPr>
              <w:t> </w:t>
            </w:r>
            <w:r>
              <w:rPr>
                <w:sz w:val="18"/>
              </w:rPr>
              <w:t>model</w:t>
            </w:r>
            <w:r>
              <w:rPr>
                <w:spacing w:val="-4"/>
                <w:sz w:val="18"/>
              </w:rPr>
              <w:t> </w:t>
            </w:r>
            <w:r>
              <w:rPr>
                <w:sz w:val="18"/>
              </w:rPr>
              <w:t>in</w:t>
            </w:r>
            <w:r>
              <w:rPr>
                <w:spacing w:val="-4"/>
                <w:sz w:val="18"/>
              </w:rPr>
              <w:t> </w:t>
            </w:r>
            <w:r>
              <w:rPr>
                <w:sz w:val="18"/>
              </w:rPr>
              <w:t>the</w:t>
            </w:r>
            <w:r>
              <w:rPr>
                <w:spacing w:val="-4"/>
                <w:sz w:val="18"/>
              </w:rPr>
              <w:t> </w:t>
            </w:r>
            <w:r>
              <w:rPr>
                <w:sz w:val="18"/>
              </w:rPr>
              <w:t>Near-RT</w:t>
            </w:r>
            <w:r>
              <w:rPr>
                <w:spacing w:val="-4"/>
                <w:sz w:val="18"/>
              </w:rPr>
              <w:t> </w:t>
            </w:r>
            <w:r>
              <w:rPr>
                <w:sz w:val="18"/>
              </w:rPr>
              <w:t>RIC</w:t>
            </w:r>
            <w:r>
              <w:rPr>
                <w:spacing w:val="-4"/>
                <w:sz w:val="18"/>
              </w:rPr>
              <w:t> </w:t>
            </w:r>
            <w:r>
              <w:rPr>
                <w:sz w:val="18"/>
              </w:rPr>
              <w:t>via</w:t>
            </w:r>
            <w:r>
              <w:rPr>
                <w:spacing w:val="-4"/>
                <w:sz w:val="18"/>
              </w:rPr>
              <w:t> </w:t>
            </w:r>
            <w:r>
              <w:rPr>
                <w:sz w:val="18"/>
              </w:rPr>
              <w:t>O1</w:t>
            </w:r>
            <w:r>
              <w:rPr>
                <w:spacing w:val="-4"/>
                <w:sz w:val="18"/>
              </w:rPr>
              <w:t> </w:t>
            </w:r>
            <w:r>
              <w:rPr>
                <w:sz w:val="18"/>
              </w:rPr>
              <w:t>or</w:t>
            </w:r>
            <w:r>
              <w:rPr>
                <w:spacing w:val="-3"/>
                <w:sz w:val="18"/>
              </w:rPr>
              <w:t> </w:t>
            </w:r>
            <w:r>
              <w:rPr>
                <w:sz w:val="18"/>
              </w:rPr>
              <w:t>O2</w:t>
            </w:r>
            <w:r>
              <w:rPr>
                <w:spacing w:val="-5"/>
                <w:sz w:val="18"/>
              </w:rPr>
              <w:t> </w:t>
            </w:r>
            <w:r>
              <w:rPr>
                <w:spacing w:val="-2"/>
                <w:sz w:val="18"/>
              </w:rPr>
              <w:t>interface.</w:t>
            </w:r>
          </w:p>
        </w:tc>
        <w:tc>
          <w:tcPr>
            <w:tcW w:w="1505" w:type="dxa"/>
          </w:tcPr>
          <w:p>
            <w:pPr>
              <w:pStyle w:val="TableParagraph"/>
              <w:rPr>
                <w:rFonts w:ascii="Times New Roman"/>
                <w:sz w:val="14"/>
              </w:rPr>
            </w:pPr>
          </w:p>
        </w:tc>
      </w:tr>
      <w:tr>
        <w:trPr>
          <w:trHeight w:val="225" w:hRule="atLeast"/>
        </w:trPr>
        <w:tc>
          <w:tcPr>
            <w:tcW w:w="1951" w:type="dxa"/>
          </w:tcPr>
          <w:p>
            <w:pPr>
              <w:pStyle w:val="TableParagraph"/>
              <w:spacing w:line="204" w:lineRule="exact" w:before="1"/>
              <w:ind w:left="105"/>
              <w:rPr>
                <w:sz w:val="18"/>
              </w:rPr>
            </w:pPr>
            <w:r>
              <w:rPr>
                <w:sz w:val="18"/>
              </w:rPr>
              <w:t>Ends</w:t>
            </w:r>
            <w:r>
              <w:rPr>
                <w:spacing w:val="-4"/>
                <w:sz w:val="18"/>
              </w:rPr>
              <w:t> when</w:t>
            </w:r>
          </w:p>
        </w:tc>
        <w:tc>
          <w:tcPr>
            <w:tcW w:w="6177" w:type="dxa"/>
          </w:tcPr>
          <w:p>
            <w:pPr>
              <w:pStyle w:val="TableParagraph"/>
              <w:spacing w:line="204" w:lineRule="exact" w:before="1"/>
              <w:ind w:left="105"/>
              <w:rPr>
                <w:sz w:val="18"/>
              </w:rPr>
            </w:pPr>
            <w:r>
              <w:rPr>
                <w:sz w:val="18"/>
              </w:rPr>
              <w:t>Operator</w:t>
            </w:r>
            <w:r>
              <w:rPr>
                <w:spacing w:val="-8"/>
                <w:sz w:val="18"/>
              </w:rPr>
              <w:t> </w:t>
            </w:r>
            <w:r>
              <w:rPr>
                <w:sz w:val="18"/>
              </w:rPr>
              <w:t>specified</w:t>
            </w:r>
            <w:r>
              <w:rPr>
                <w:spacing w:val="-5"/>
                <w:sz w:val="18"/>
              </w:rPr>
              <w:t> </w:t>
            </w:r>
            <w:r>
              <w:rPr>
                <w:sz w:val="18"/>
              </w:rPr>
              <w:t>trigger</w:t>
            </w:r>
            <w:r>
              <w:rPr>
                <w:spacing w:val="-6"/>
                <w:sz w:val="18"/>
              </w:rPr>
              <w:t> </w:t>
            </w:r>
            <w:r>
              <w:rPr>
                <w:sz w:val="18"/>
              </w:rPr>
              <w:t>condition</w:t>
            </w:r>
            <w:r>
              <w:rPr>
                <w:spacing w:val="-5"/>
                <w:sz w:val="18"/>
              </w:rPr>
              <w:t> </w:t>
            </w:r>
            <w:r>
              <w:rPr>
                <w:sz w:val="18"/>
              </w:rPr>
              <w:t>or</w:t>
            </w:r>
            <w:r>
              <w:rPr>
                <w:spacing w:val="-6"/>
                <w:sz w:val="18"/>
              </w:rPr>
              <w:t> </w:t>
            </w:r>
            <w:r>
              <w:rPr>
                <w:sz w:val="18"/>
              </w:rPr>
              <w:t>event</w:t>
            </w:r>
            <w:r>
              <w:rPr>
                <w:spacing w:val="-5"/>
                <w:sz w:val="18"/>
              </w:rPr>
              <w:t> </w:t>
            </w:r>
            <w:r>
              <w:rPr>
                <w:sz w:val="18"/>
              </w:rPr>
              <w:t>is</w:t>
            </w:r>
            <w:r>
              <w:rPr>
                <w:spacing w:val="-5"/>
                <w:sz w:val="18"/>
              </w:rPr>
              <w:t> </w:t>
            </w:r>
            <w:r>
              <w:rPr>
                <w:spacing w:val="-2"/>
                <w:sz w:val="18"/>
              </w:rPr>
              <w:t>satisfied.</w:t>
            </w:r>
          </w:p>
        </w:tc>
        <w:tc>
          <w:tcPr>
            <w:tcW w:w="1505" w:type="dxa"/>
          </w:tcPr>
          <w:p>
            <w:pPr>
              <w:pStyle w:val="TableParagraph"/>
              <w:rPr>
                <w:rFonts w:ascii="Times New Roman"/>
                <w:sz w:val="16"/>
              </w:rPr>
            </w:pPr>
          </w:p>
        </w:tc>
      </w:tr>
      <w:tr>
        <w:trPr>
          <w:trHeight w:val="220" w:hRule="atLeast"/>
        </w:trPr>
        <w:tc>
          <w:tcPr>
            <w:tcW w:w="1951" w:type="dxa"/>
          </w:tcPr>
          <w:p>
            <w:pPr>
              <w:pStyle w:val="TableParagraph"/>
              <w:spacing w:line="199" w:lineRule="exact" w:before="1"/>
              <w:ind w:left="105"/>
              <w:rPr>
                <w:sz w:val="18"/>
              </w:rPr>
            </w:pPr>
            <w:r>
              <w:rPr>
                <w:spacing w:val="-2"/>
                <w:sz w:val="18"/>
              </w:rPr>
              <w:t>Exceptions</w:t>
            </w:r>
          </w:p>
        </w:tc>
        <w:tc>
          <w:tcPr>
            <w:tcW w:w="6177" w:type="dxa"/>
          </w:tcPr>
          <w:p>
            <w:pPr>
              <w:pStyle w:val="TableParagraph"/>
              <w:spacing w:line="199" w:lineRule="exact" w:before="1"/>
              <w:ind w:left="105"/>
              <w:rPr>
                <w:sz w:val="18"/>
              </w:rPr>
            </w:pPr>
            <w:r>
              <w:rPr>
                <w:sz w:val="18"/>
              </w:rPr>
              <w:t>None</w:t>
            </w:r>
            <w:r>
              <w:rPr>
                <w:spacing w:val="-5"/>
                <w:sz w:val="18"/>
              </w:rPr>
              <w:t> </w:t>
            </w:r>
            <w:r>
              <w:rPr>
                <w:spacing w:val="-2"/>
                <w:sz w:val="18"/>
              </w:rPr>
              <w:t>identified.</w:t>
            </w:r>
          </w:p>
        </w:tc>
        <w:tc>
          <w:tcPr>
            <w:tcW w:w="1505" w:type="dxa"/>
          </w:tcPr>
          <w:p>
            <w:pPr>
              <w:pStyle w:val="TableParagraph"/>
              <w:rPr>
                <w:rFonts w:ascii="Times New Roman"/>
                <w:sz w:val="14"/>
              </w:rPr>
            </w:pPr>
          </w:p>
        </w:tc>
      </w:tr>
      <w:tr>
        <w:trPr>
          <w:trHeight w:val="440" w:hRule="atLeast"/>
        </w:trPr>
        <w:tc>
          <w:tcPr>
            <w:tcW w:w="1951" w:type="dxa"/>
          </w:tcPr>
          <w:p>
            <w:pPr>
              <w:pStyle w:val="TableParagraph"/>
              <w:spacing w:before="111"/>
              <w:ind w:left="105"/>
              <w:rPr>
                <w:sz w:val="18"/>
              </w:rPr>
            </w:pPr>
            <w:r>
              <w:rPr>
                <w:sz w:val="18"/>
              </w:rPr>
              <w:t>Post</w:t>
            </w:r>
            <w:r>
              <w:rPr>
                <w:spacing w:val="-4"/>
                <w:sz w:val="18"/>
              </w:rPr>
              <w:t> </w:t>
            </w:r>
            <w:r>
              <w:rPr>
                <w:spacing w:val="-2"/>
                <w:sz w:val="18"/>
              </w:rPr>
              <w:t>Conditions</w:t>
            </w:r>
          </w:p>
        </w:tc>
        <w:tc>
          <w:tcPr>
            <w:tcW w:w="6177" w:type="dxa"/>
          </w:tcPr>
          <w:p>
            <w:pPr>
              <w:pStyle w:val="TableParagraph"/>
              <w:spacing w:before="1"/>
              <w:ind w:left="105"/>
              <w:rPr>
                <w:sz w:val="18"/>
              </w:rPr>
            </w:pPr>
            <w:r>
              <w:rPr>
                <w:sz w:val="18"/>
              </w:rPr>
              <w:t>Near-RT</w:t>
            </w:r>
            <w:r>
              <w:rPr>
                <w:spacing w:val="-7"/>
                <w:sz w:val="18"/>
              </w:rPr>
              <w:t> </w:t>
            </w:r>
            <w:r>
              <w:rPr>
                <w:sz w:val="18"/>
              </w:rPr>
              <w:t>RIC</w:t>
            </w:r>
            <w:r>
              <w:rPr>
                <w:spacing w:val="-7"/>
                <w:sz w:val="18"/>
              </w:rPr>
              <w:t> </w:t>
            </w:r>
            <w:r>
              <w:rPr>
                <w:sz w:val="18"/>
              </w:rPr>
              <w:t>executes</w:t>
            </w:r>
            <w:r>
              <w:rPr>
                <w:spacing w:val="-6"/>
                <w:sz w:val="18"/>
              </w:rPr>
              <w:t> </w:t>
            </w:r>
            <w:r>
              <w:rPr>
                <w:sz w:val="18"/>
              </w:rPr>
              <w:t>the</w:t>
            </w:r>
            <w:r>
              <w:rPr>
                <w:spacing w:val="-7"/>
                <w:sz w:val="18"/>
              </w:rPr>
              <w:t> </w:t>
            </w:r>
            <w:r>
              <w:rPr>
                <w:sz w:val="18"/>
              </w:rPr>
              <w:t>deployed</w:t>
            </w:r>
            <w:r>
              <w:rPr>
                <w:spacing w:val="-6"/>
                <w:sz w:val="18"/>
              </w:rPr>
              <w:t> </w:t>
            </w:r>
            <w:r>
              <w:rPr>
                <w:sz w:val="18"/>
              </w:rPr>
              <w:t>model</w:t>
            </w:r>
            <w:r>
              <w:rPr>
                <w:spacing w:val="-7"/>
                <w:sz w:val="18"/>
              </w:rPr>
              <w:t> </w:t>
            </w:r>
            <w:r>
              <w:rPr>
                <w:sz w:val="18"/>
              </w:rPr>
              <w:t>for</w:t>
            </w:r>
            <w:r>
              <w:rPr>
                <w:spacing w:val="-7"/>
                <w:sz w:val="18"/>
              </w:rPr>
              <w:t> </w:t>
            </w:r>
            <w:r>
              <w:rPr>
                <w:sz w:val="18"/>
              </w:rPr>
              <w:t>AI/ML-assisted</w:t>
            </w:r>
            <w:r>
              <w:rPr>
                <w:spacing w:val="-7"/>
                <w:sz w:val="18"/>
              </w:rPr>
              <w:t> </w:t>
            </w:r>
            <w:r>
              <w:rPr>
                <w:sz w:val="18"/>
              </w:rPr>
              <w:t>Non-</w:t>
            </w:r>
            <w:r>
              <w:rPr>
                <w:spacing w:val="-5"/>
                <w:sz w:val="18"/>
              </w:rPr>
              <w:t>GoB</w:t>
            </w:r>
          </w:p>
          <w:p>
            <w:pPr>
              <w:pStyle w:val="TableParagraph"/>
              <w:spacing w:line="199" w:lineRule="exact" w:before="13"/>
              <w:ind w:left="105"/>
              <w:rPr>
                <w:sz w:val="18"/>
              </w:rPr>
            </w:pPr>
            <w:r>
              <w:rPr>
                <w:spacing w:val="-5"/>
                <w:sz w:val="18"/>
              </w:rPr>
              <w:t>BF.</w:t>
            </w:r>
          </w:p>
        </w:tc>
        <w:tc>
          <w:tcPr>
            <w:tcW w:w="1505" w:type="dxa"/>
          </w:tcPr>
          <w:p>
            <w:pPr>
              <w:pStyle w:val="TableParagraph"/>
              <w:rPr>
                <w:rFonts w:ascii="Times New Roman"/>
                <w:sz w:val="18"/>
              </w:rPr>
            </w:pPr>
          </w:p>
        </w:tc>
      </w:tr>
      <w:tr>
        <w:trPr>
          <w:trHeight w:val="665" w:hRule="atLeast"/>
        </w:trPr>
        <w:tc>
          <w:tcPr>
            <w:tcW w:w="1951" w:type="dxa"/>
          </w:tcPr>
          <w:p>
            <w:pPr>
              <w:pStyle w:val="TableParagraph"/>
              <w:spacing w:before="14"/>
              <w:rPr>
                <w:b/>
                <w:sz w:val="18"/>
              </w:rPr>
            </w:pPr>
          </w:p>
          <w:p>
            <w:pPr>
              <w:pStyle w:val="TableParagraph"/>
              <w:ind w:left="105"/>
              <w:rPr>
                <w:sz w:val="18"/>
              </w:rPr>
            </w:pPr>
            <w:r>
              <w:rPr>
                <w:spacing w:val="-2"/>
                <w:sz w:val="18"/>
              </w:rPr>
              <w:t>Traceability</w:t>
            </w:r>
          </w:p>
        </w:tc>
        <w:tc>
          <w:tcPr>
            <w:tcW w:w="6177" w:type="dxa"/>
          </w:tcPr>
          <w:p>
            <w:pPr>
              <w:pStyle w:val="TableParagraph"/>
              <w:spacing w:line="254" w:lineRule="auto" w:before="1"/>
              <w:ind w:left="105"/>
              <w:rPr>
                <w:sz w:val="18"/>
              </w:rPr>
            </w:pPr>
            <w:r>
              <w:rPr>
                <w:sz w:val="18"/>
              </w:rPr>
              <w:t>REQ-Non-RT-RIC-FUN1,</w:t>
            </w:r>
            <w:r>
              <w:rPr>
                <w:spacing w:val="-15"/>
                <w:sz w:val="18"/>
              </w:rPr>
              <w:t> </w:t>
            </w:r>
            <w:r>
              <w:rPr>
                <w:sz w:val="18"/>
              </w:rPr>
              <w:t>REQ-Non-RT-RIC-FUN4,</w:t>
            </w:r>
            <w:r>
              <w:rPr>
                <w:spacing w:val="-12"/>
                <w:sz w:val="18"/>
              </w:rPr>
              <w:t> </w:t>
            </w:r>
            <w:r>
              <w:rPr>
                <w:sz w:val="18"/>
              </w:rPr>
              <w:t>REQ-Non-RT-RIC- FUN5, REQ-Non-RT-RIC-FUN9,</w:t>
            </w:r>
          </w:p>
          <w:p>
            <w:pPr>
              <w:pStyle w:val="TableParagraph"/>
              <w:spacing w:line="204" w:lineRule="exact" w:before="1"/>
              <w:ind w:left="105"/>
              <w:rPr>
                <w:sz w:val="18"/>
              </w:rPr>
            </w:pPr>
            <w:r>
              <w:rPr>
                <w:spacing w:val="-2"/>
                <w:sz w:val="18"/>
              </w:rPr>
              <w:t>REQ-A1-FUN2,</w:t>
            </w:r>
            <w:r>
              <w:rPr>
                <w:spacing w:val="47"/>
                <w:sz w:val="18"/>
              </w:rPr>
              <w:t> </w:t>
            </w:r>
            <w:r>
              <w:rPr>
                <w:spacing w:val="-2"/>
                <w:sz w:val="18"/>
              </w:rPr>
              <w:t>REQ-Near-RT-RIC-MM-</w:t>
            </w:r>
            <w:r>
              <w:rPr>
                <w:spacing w:val="-4"/>
                <w:sz w:val="18"/>
              </w:rPr>
              <w:t>FUN2</w:t>
            </w:r>
          </w:p>
        </w:tc>
        <w:tc>
          <w:tcPr>
            <w:tcW w:w="1505" w:type="dxa"/>
          </w:tcPr>
          <w:p>
            <w:pPr>
              <w:pStyle w:val="TableParagraph"/>
              <w:rPr>
                <w:rFonts w:ascii="Times New Roman"/>
                <w:sz w:val="18"/>
              </w:rPr>
            </w:pPr>
          </w:p>
        </w:tc>
      </w:tr>
    </w:tbl>
    <w:p>
      <w:pPr>
        <w:spacing w:line="240" w:lineRule="auto" w:before="0"/>
        <w:rPr>
          <w:b/>
          <w:sz w:val="20"/>
        </w:rPr>
      </w:pPr>
    </w:p>
    <w:p>
      <w:pPr>
        <w:spacing w:line="240" w:lineRule="auto" w:before="0"/>
        <w:rPr>
          <w:b/>
          <w:sz w:val="20"/>
        </w:rPr>
      </w:pPr>
    </w:p>
    <w:p>
      <w:pPr>
        <w:spacing w:line="240" w:lineRule="auto" w:before="96"/>
        <w:rPr>
          <w:b/>
          <w:sz w:val="20"/>
        </w:rPr>
      </w:pPr>
      <w:r>
        <w:rPr/>
        <mc:AlternateContent>
          <mc:Choice Requires="wps">
            <w:drawing>
              <wp:anchor distT="0" distB="0" distL="0" distR="0" allowOverlap="1" layoutInCell="1" locked="0" behindDoc="1" simplePos="0" relativeHeight="487600640">
                <wp:simplePos x="0" y="0"/>
                <wp:positionH relativeFrom="page">
                  <wp:posOffset>463867</wp:posOffset>
                </wp:positionH>
                <wp:positionV relativeFrom="paragraph">
                  <wp:posOffset>225449</wp:posOffset>
                </wp:positionV>
                <wp:extent cx="6635750" cy="536575"/>
                <wp:effectExtent l="0" t="0" r="0" b="0"/>
                <wp:wrapTopAndBottom/>
                <wp:docPr id="232" name="Group 232"/>
                <wp:cNvGraphicFramePr>
                  <a:graphicFrameLocks/>
                </wp:cNvGraphicFramePr>
                <a:graphic>
                  <a:graphicData uri="http://schemas.microsoft.com/office/word/2010/wordprocessingGroup">
                    <wpg:wgp>
                      <wpg:cNvPr id="232" name="Group 232"/>
                      <wpg:cNvGrpSpPr/>
                      <wpg:grpSpPr>
                        <a:xfrm>
                          <a:off x="0" y="0"/>
                          <a:ext cx="6635750" cy="536575"/>
                          <a:chExt cx="6635750" cy="536575"/>
                        </a:xfrm>
                      </wpg:grpSpPr>
                      <wps:wsp>
                        <wps:cNvPr id="233" name="Graphic 233"/>
                        <wps:cNvSpPr/>
                        <wps:spPr>
                          <a:xfrm>
                            <a:off x="6350" y="6286"/>
                            <a:ext cx="6623050" cy="139700"/>
                          </a:xfrm>
                          <a:custGeom>
                            <a:avLst/>
                            <a:gdLst/>
                            <a:ahLst/>
                            <a:cxnLst/>
                            <a:rect l="l" t="t" r="r" b="b"/>
                            <a:pathLst>
                              <a:path w="6623050" h="139700">
                                <a:moveTo>
                                  <a:pt x="6622669" y="0"/>
                                </a:moveTo>
                                <a:lnTo>
                                  <a:pt x="0" y="0"/>
                                </a:lnTo>
                                <a:lnTo>
                                  <a:pt x="0" y="139699"/>
                                </a:lnTo>
                                <a:lnTo>
                                  <a:pt x="6622669" y="139699"/>
                                </a:lnTo>
                                <a:lnTo>
                                  <a:pt x="6622669" y="0"/>
                                </a:lnTo>
                                <a:close/>
                              </a:path>
                            </a:pathLst>
                          </a:custGeom>
                          <a:solidFill>
                            <a:srgbClr val="B9FCB9"/>
                          </a:solidFill>
                        </wps:spPr>
                        <wps:bodyPr wrap="square" lIns="0" tIns="0" rIns="0" bIns="0" rtlCol="0">
                          <a:prstTxWarp prst="textNoShape">
                            <a:avLst/>
                          </a:prstTxWarp>
                          <a:noAutofit/>
                        </wps:bodyPr>
                      </wps:wsp>
                      <wps:wsp>
                        <wps:cNvPr id="234" name="Graphic 234"/>
                        <wps:cNvSpPr/>
                        <wps:spPr>
                          <a:xfrm>
                            <a:off x="3175" y="0"/>
                            <a:ext cx="6629400" cy="146050"/>
                          </a:xfrm>
                          <a:custGeom>
                            <a:avLst/>
                            <a:gdLst/>
                            <a:ahLst/>
                            <a:cxnLst/>
                            <a:rect l="l" t="t" r="r" b="b"/>
                            <a:pathLst>
                              <a:path w="6629400" h="146050">
                                <a:moveTo>
                                  <a:pt x="0" y="0"/>
                                </a:moveTo>
                                <a:lnTo>
                                  <a:pt x="0" y="6349"/>
                                </a:lnTo>
                              </a:path>
                              <a:path w="6629400" h="146050">
                                <a:moveTo>
                                  <a:pt x="0" y="0"/>
                                </a:moveTo>
                                <a:lnTo>
                                  <a:pt x="0" y="6349"/>
                                </a:lnTo>
                              </a:path>
                              <a:path w="6629400" h="146050">
                                <a:moveTo>
                                  <a:pt x="3175" y="3174"/>
                                </a:moveTo>
                                <a:lnTo>
                                  <a:pt x="6625907" y="3174"/>
                                </a:lnTo>
                              </a:path>
                              <a:path w="6629400" h="146050">
                                <a:moveTo>
                                  <a:pt x="6629082" y="0"/>
                                </a:moveTo>
                                <a:lnTo>
                                  <a:pt x="6629082" y="6349"/>
                                </a:lnTo>
                              </a:path>
                              <a:path w="6629400" h="146050">
                                <a:moveTo>
                                  <a:pt x="6629082" y="0"/>
                                </a:moveTo>
                                <a:lnTo>
                                  <a:pt x="6629082" y="6349"/>
                                </a:lnTo>
                              </a:path>
                              <a:path w="6629400" h="146050">
                                <a:moveTo>
                                  <a:pt x="0" y="6349"/>
                                </a:moveTo>
                                <a:lnTo>
                                  <a:pt x="0" y="145986"/>
                                </a:lnTo>
                              </a:path>
                              <a:path w="6629400" h="146050">
                                <a:moveTo>
                                  <a:pt x="6629082" y="6349"/>
                                </a:moveTo>
                                <a:lnTo>
                                  <a:pt x="6629082" y="145986"/>
                                </a:lnTo>
                              </a:path>
                            </a:pathLst>
                          </a:custGeom>
                          <a:ln w="6350">
                            <a:solidFill>
                              <a:srgbClr val="5BAB3A"/>
                            </a:solidFill>
                            <a:prstDash val="sysDash"/>
                          </a:ln>
                        </wps:spPr>
                        <wps:bodyPr wrap="square" lIns="0" tIns="0" rIns="0" bIns="0" rtlCol="0">
                          <a:prstTxWarp prst="textNoShape">
                            <a:avLst/>
                          </a:prstTxWarp>
                          <a:noAutofit/>
                        </wps:bodyPr>
                      </wps:wsp>
                      <wps:wsp>
                        <wps:cNvPr id="235" name="Graphic 235"/>
                        <wps:cNvSpPr/>
                        <wps:spPr>
                          <a:xfrm>
                            <a:off x="6350" y="145986"/>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236" name="Graphic 236"/>
                        <wps:cNvSpPr/>
                        <wps:spPr>
                          <a:xfrm>
                            <a:off x="3175" y="145986"/>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237" name="Graphic 237"/>
                        <wps:cNvSpPr/>
                        <wps:spPr>
                          <a:xfrm>
                            <a:off x="6350" y="276161"/>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238" name="Graphic 238"/>
                        <wps:cNvSpPr/>
                        <wps:spPr>
                          <a:xfrm>
                            <a:off x="3175" y="276161"/>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239" name="Graphic 239"/>
                        <wps:cNvSpPr/>
                        <wps:spPr>
                          <a:xfrm>
                            <a:off x="6350" y="406336"/>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240" name="Graphic 240"/>
                        <wps:cNvSpPr/>
                        <wps:spPr>
                          <a:xfrm>
                            <a:off x="3175" y="406336"/>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241" name="Textbox 241"/>
                        <wps:cNvSpPr txBox="1"/>
                        <wps:spPr>
                          <a:xfrm>
                            <a:off x="6350" y="6350"/>
                            <a:ext cx="6623050" cy="530225"/>
                          </a:xfrm>
                          <a:prstGeom prst="rect">
                            <a:avLst/>
                          </a:prstGeom>
                        </wps:spPr>
                        <wps:txbx>
                          <w:txbxContent>
                            <w:p>
                              <w:pPr>
                                <w:spacing w:before="15"/>
                                <w:ind w:left="110" w:right="0" w:firstLine="0"/>
                                <w:jc w:val="left"/>
                                <w:rPr>
                                  <w:rFonts w:ascii="Courier New"/>
                                  <w:sz w:val="18"/>
                                </w:rPr>
                              </w:pPr>
                              <w:r>
                                <w:rPr>
                                  <w:rFonts w:ascii="Courier New"/>
                                  <w:color w:val="008000"/>
                                  <w:spacing w:val="-2"/>
                                  <w:sz w:val="18"/>
                                </w:rPr>
                                <w:t>@startuml</w:t>
                              </w:r>
                            </w:p>
                            <w:p>
                              <w:pPr>
                                <w:spacing w:before="1"/>
                                <w:ind w:left="110"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5</w:t>
                              </w:r>
                            </w:p>
                            <w:p>
                              <w:pPr>
                                <w:spacing w:before="1"/>
                                <w:ind w:left="110" w:right="0" w:firstLine="0"/>
                                <w:jc w:val="left"/>
                                <w:rPr>
                                  <w:rFonts w:ascii="Courier New"/>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10"/>
                                  <w:sz w:val="18"/>
                                </w:rPr>
                                <w:t> </w:t>
                              </w:r>
                              <w:r>
                                <w:rPr>
                                  <w:rFonts w:ascii="Courier New"/>
                                  <w:color w:val="008000"/>
                                  <w:spacing w:val="-5"/>
                                  <w:sz w:val="18"/>
                                </w:rPr>
                                <w:t>10</w:t>
                              </w:r>
                            </w:p>
                            <w:p>
                              <w:pPr>
                                <w:spacing w:before="1"/>
                                <w:ind w:left="110" w:right="0" w:firstLine="0"/>
                                <w:jc w:val="left"/>
                                <w:rPr>
                                  <w:rFonts w:ascii="Courier New"/>
                                  <w:sz w:val="18"/>
                                </w:rPr>
                              </w:pPr>
                              <w:r>
                                <w:rPr>
                                  <w:rFonts w:ascii="Courier New"/>
                                  <w:color w:val="008000"/>
                                  <w:sz w:val="18"/>
                                </w:rPr>
                                <w:t>skinparam</w:t>
                              </w:r>
                              <w:r>
                                <w:rPr>
                                  <w:rFonts w:ascii="Courier New"/>
                                  <w:color w:val="008000"/>
                                  <w:spacing w:val="-11"/>
                                  <w:sz w:val="18"/>
                                </w:rPr>
                                <w:t> </w:t>
                              </w:r>
                              <w:r>
                                <w:rPr>
                                  <w:rFonts w:ascii="Courier New"/>
                                  <w:color w:val="008000"/>
                                  <w:sz w:val="18"/>
                                </w:rPr>
                                <w:t>defaultFontSize</w:t>
                              </w:r>
                              <w:r>
                                <w:rPr>
                                  <w:rFonts w:ascii="Courier New"/>
                                  <w:color w:val="008000"/>
                                  <w:spacing w:val="-13"/>
                                  <w:sz w:val="18"/>
                                </w:rPr>
                                <w:t> </w:t>
                              </w:r>
                              <w:r>
                                <w:rPr>
                                  <w:rFonts w:ascii="Courier New"/>
                                  <w:color w:val="008000"/>
                                  <w:spacing w:val="-5"/>
                                  <w:sz w:val="18"/>
                                </w:rPr>
                                <w:t>12</w:t>
                              </w:r>
                            </w:p>
                          </w:txbxContent>
                        </wps:txbx>
                        <wps:bodyPr wrap="square" lIns="0" tIns="0" rIns="0" bIns="0" rtlCol="0">
                          <a:noAutofit/>
                        </wps:bodyPr>
                      </wps:wsp>
                    </wpg:wgp>
                  </a:graphicData>
                </a:graphic>
              </wp:anchor>
            </w:drawing>
          </mc:Choice>
          <mc:Fallback>
            <w:pict>
              <v:group style="position:absolute;margin-left:36.525002pt;margin-top:17.751953pt;width:522.5pt;height:42.25pt;mso-position-horizontal-relative:page;mso-position-vertical-relative:paragraph;z-index:-15715840;mso-wrap-distance-left:0;mso-wrap-distance-right:0" id="docshapegroup225" coordorigin="731,355" coordsize="10450,845">
                <v:rect style="position:absolute;left:740;top:364;width:10430;height:220" id="docshape226" filled="true" fillcolor="#b9fcb9" stroked="false">
                  <v:fill type="solid"/>
                </v:rect>
                <v:shape style="position:absolute;left:735;top:355;width:10440;height:230" id="docshape227" coordorigin="736,355" coordsize="10440,230" path="m736,355l736,365m736,355l736,365m741,360l11170,360m11175,355l11175,365m11175,355l11175,365m736,365l736,585m11175,365l11175,585e" filled="false" stroked="true" strokeweight=".5pt" strokecolor="#5bab3a">
                  <v:path arrowok="t"/>
                  <v:stroke dashstyle="shortdash"/>
                </v:shape>
                <v:rect style="position:absolute;left:740;top:584;width:10430;height:205" id="docshape228" filled="true" fillcolor="#b9fcb9" stroked="false">
                  <v:fill type="solid"/>
                </v:rect>
                <v:shape style="position:absolute;left:735;top:584;width:10440;height:205" id="docshape229" coordorigin="736,585" coordsize="10440,205" path="m736,585l736,790m11175,585l11175,790e" filled="false" stroked="true" strokeweight=".5pt" strokecolor="#5bab3a">
                  <v:path arrowok="t"/>
                  <v:stroke dashstyle="shortdash"/>
                </v:shape>
                <v:rect style="position:absolute;left:740;top:789;width:10430;height:205" id="docshape230" filled="true" fillcolor="#b9fcb9" stroked="false">
                  <v:fill type="solid"/>
                </v:rect>
                <v:shape style="position:absolute;left:735;top:789;width:10440;height:205" id="docshape231" coordorigin="736,790" coordsize="10440,205" path="m736,790l736,995m11175,790l11175,995e" filled="false" stroked="true" strokeweight=".5pt" strokecolor="#5bab3a">
                  <v:path arrowok="t"/>
                  <v:stroke dashstyle="shortdash"/>
                </v:shape>
                <v:rect style="position:absolute;left:740;top:994;width:10430;height:205" id="docshape232" filled="true" fillcolor="#b9fcb9" stroked="false">
                  <v:fill type="solid"/>
                </v:rect>
                <v:shape style="position:absolute;left:735;top:994;width:10440;height:205" id="docshape233" coordorigin="736,995" coordsize="10440,205" path="m736,995l736,1200m11175,995l11175,1200e" filled="false" stroked="true" strokeweight=".5pt" strokecolor="#5bab3a">
                  <v:path arrowok="t"/>
                  <v:stroke dashstyle="shortdash"/>
                </v:shape>
                <v:shape style="position:absolute;left:740;top:365;width:10430;height:835" type="#_x0000_t202" id="docshape234" filled="false" stroked="false">
                  <v:textbox inset="0,0,0,0">
                    <w:txbxContent>
                      <w:p>
                        <w:pPr>
                          <w:spacing w:before="15"/>
                          <w:ind w:left="110" w:right="0" w:firstLine="0"/>
                          <w:jc w:val="left"/>
                          <w:rPr>
                            <w:rFonts w:ascii="Courier New"/>
                            <w:sz w:val="18"/>
                          </w:rPr>
                        </w:pPr>
                        <w:r>
                          <w:rPr>
                            <w:rFonts w:ascii="Courier New"/>
                            <w:color w:val="008000"/>
                            <w:spacing w:val="-2"/>
                            <w:sz w:val="18"/>
                          </w:rPr>
                          <w:t>@startuml</w:t>
                        </w:r>
                      </w:p>
                      <w:p>
                        <w:pPr>
                          <w:spacing w:before="1"/>
                          <w:ind w:left="110"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5</w:t>
                        </w:r>
                      </w:p>
                      <w:p>
                        <w:pPr>
                          <w:spacing w:before="1"/>
                          <w:ind w:left="110" w:right="0" w:firstLine="0"/>
                          <w:jc w:val="left"/>
                          <w:rPr>
                            <w:rFonts w:ascii="Courier New"/>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10"/>
                            <w:sz w:val="18"/>
                          </w:rPr>
                          <w:t> </w:t>
                        </w:r>
                        <w:r>
                          <w:rPr>
                            <w:rFonts w:ascii="Courier New"/>
                            <w:color w:val="008000"/>
                            <w:spacing w:val="-5"/>
                            <w:sz w:val="18"/>
                          </w:rPr>
                          <w:t>10</w:t>
                        </w:r>
                      </w:p>
                      <w:p>
                        <w:pPr>
                          <w:spacing w:before="1"/>
                          <w:ind w:left="110" w:right="0" w:firstLine="0"/>
                          <w:jc w:val="left"/>
                          <w:rPr>
                            <w:rFonts w:ascii="Courier New"/>
                            <w:sz w:val="18"/>
                          </w:rPr>
                        </w:pPr>
                        <w:r>
                          <w:rPr>
                            <w:rFonts w:ascii="Courier New"/>
                            <w:color w:val="008000"/>
                            <w:sz w:val="18"/>
                          </w:rPr>
                          <w:t>skinparam</w:t>
                        </w:r>
                        <w:r>
                          <w:rPr>
                            <w:rFonts w:ascii="Courier New"/>
                            <w:color w:val="008000"/>
                            <w:spacing w:val="-11"/>
                            <w:sz w:val="18"/>
                          </w:rPr>
                          <w:t> </w:t>
                        </w:r>
                        <w:r>
                          <w:rPr>
                            <w:rFonts w:ascii="Courier New"/>
                            <w:color w:val="008000"/>
                            <w:sz w:val="18"/>
                          </w:rPr>
                          <w:t>defaultFontSize</w:t>
                        </w:r>
                        <w:r>
                          <w:rPr>
                            <w:rFonts w:ascii="Courier New"/>
                            <w:color w:val="008000"/>
                            <w:spacing w:val="-13"/>
                            <w:sz w:val="18"/>
                          </w:rPr>
                          <w:t> </w:t>
                        </w:r>
                        <w:r>
                          <w:rPr>
                            <w:rFonts w:ascii="Courier New"/>
                            <w:color w:val="008000"/>
                            <w:spacing w:val="-5"/>
                            <w:sz w:val="18"/>
                          </w:rPr>
                          <w:t>12</w:t>
                        </w:r>
                      </w:p>
                    </w:txbxContent>
                  </v:textbox>
                  <w10:wrap type="none"/>
                </v:shape>
                <w10:wrap type="topAndBottom"/>
              </v:group>
            </w:pict>
          </mc:Fallback>
        </mc:AlternateContent>
      </w:r>
    </w:p>
    <w:p>
      <w:pPr>
        <w:spacing w:after="0" w:line="240" w:lineRule="auto"/>
        <w:rPr>
          <w:sz w:val="20"/>
        </w:rPr>
        <w:sectPr>
          <w:pgSz w:w="11910" w:h="16840"/>
          <w:pgMar w:header="693" w:footer="696" w:top="1460" w:bottom="880" w:left="620" w:right="620"/>
        </w:sectPr>
      </w:pPr>
    </w:p>
    <w:p>
      <w:pPr>
        <w:spacing w:line="240" w:lineRule="auto" w:before="153"/>
        <w:rPr>
          <w:b/>
          <w:sz w:val="18"/>
        </w:rPr>
      </w:pPr>
    </w:p>
    <w:p>
      <w:pPr>
        <w:spacing w:before="0"/>
        <w:ind w:left="230" w:right="0" w:firstLine="0"/>
        <w:jc w:val="left"/>
        <w:rPr>
          <w:rFonts w:ascii="Courier New"/>
          <w:sz w:val="18"/>
        </w:rPr>
      </w:pPr>
      <w:r>
        <w:rPr/>
        <mc:AlternateContent>
          <mc:Choice Requires="wps">
            <w:drawing>
              <wp:anchor distT="0" distB="0" distL="0" distR="0" allowOverlap="1" layoutInCell="1" locked="0" behindDoc="1" simplePos="0" relativeHeight="481632256">
                <wp:simplePos x="0" y="0"/>
                <wp:positionH relativeFrom="page">
                  <wp:posOffset>463867</wp:posOffset>
                </wp:positionH>
                <wp:positionV relativeFrom="paragraph">
                  <wp:posOffset>392</wp:posOffset>
                </wp:positionV>
                <wp:extent cx="6635750" cy="5586730"/>
                <wp:effectExtent l="0" t="0" r="0" b="0"/>
                <wp:wrapNone/>
                <wp:docPr id="242" name="Group 242"/>
                <wp:cNvGraphicFramePr>
                  <a:graphicFrameLocks/>
                </wp:cNvGraphicFramePr>
                <a:graphic>
                  <a:graphicData uri="http://schemas.microsoft.com/office/word/2010/wordprocessingGroup">
                    <wpg:wgp>
                      <wpg:cNvPr id="242" name="Group 242"/>
                      <wpg:cNvGrpSpPr/>
                      <wpg:grpSpPr>
                        <a:xfrm>
                          <a:off x="0" y="0"/>
                          <a:ext cx="6635750" cy="5586730"/>
                          <a:chExt cx="6635750" cy="5586730"/>
                        </a:xfrm>
                      </wpg:grpSpPr>
                      <wps:wsp>
                        <wps:cNvPr id="243" name="Graphic 243"/>
                        <wps:cNvSpPr/>
                        <wps:spPr>
                          <a:xfrm>
                            <a:off x="6350" y="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244" name="Graphic 244"/>
                        <wps:cNvSpPr/>
                        <wps:spPr>
                          <a:xfrm>
                            <a:off x="3175" y="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245" name="Graphic 245"/>
                        <wps:cNvSpPr/>
                        <wps:spPr>
                          <a:xfrm>
                            <a:off x="6350" y="130175"/>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246" name="Graphic 246"/>
                        <wps:cNvSpPr/>
                        <wps:spPr>
                          <a:xfrm>
                            <a:off x="3175" y="130175"/>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247" name="Graphic 247"/>
                        <wps:cNvSpPr/>
                        <wps:spPr>
                          <a:xfrm>
                            <a:off x="6350" y="25717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248" name="Graphic 248"/>
                        <wps:cNvSpPr/>
                        <wps:spPr>
                          <a:xfrm>
                            <a:off x="3175" y="25717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249" name="Graphic 249"/>
                        <wps:cNvSpPr/>
                        <wps:spPr>
                          <a:xfrm>
                            <a:off x="6350" y="387286"/>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250" name="Graphic 250"/>
                        <wps:cNvSpPr/>
                        <wps:spPr>
                          <a:xfrm>
                            <a:off x="3175" y="387350"/>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251" name="Graphic 251"/>
                        <wps:cNvSpPr/>
                        <wps:spPr>
                          <a:xfrm>
                            <a:off x="6350" y="51777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252" name="Graphic 252"/>
                        <wps:cNvSpPr/>
                        <wps:spPr>
                          <a:xfrm>
                            <a:off x="3175" y="51777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253" name="Graphic 253"/>
                        <wps:cNvSpPr/>
                        <wps:spPr>
                          <a:xfrm>
                            <a:off x="6350" y="64795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254" name="Graphic 254"/>
                        <wps:cNvSpPr/>
                        <wps:spPr>
                          <a:xfrm>
                            <a:off x="3175" y="64795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255" name="Graphic 255"/>
                        <wps:cNvSpPr/>
                        <wps:spPr>
                          <a:xfrm>
                            <a:off x="6350" y="778129"/>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256" name="Graphic 256"/>
                        <wps:cNvSpPr/>
                        <wps:spPr>
                          <a:xfrm>
                            <a:off x="3175" y="778129"/>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257" name="Graphic 257"/>
                        <wps:cNvSpPr/>
                        <wps:spPr>
                          <a:xfrm>
                            <a:off x="6350" y="90512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258" name="Graphic 258"/>
                        <wps:cNvSpPr/>
                        <wps:spPr>
                          <a:xfrm>
                            <a:off x="3175" y="905128"/>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259" name="Graphic 259"/>
                        <wps:cNvSpPr/>
                        <wps:spPr>
                          <a:xfrm>
                            <a:off x="6350" y="1035303"/>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260" name="Graphic 260"/>
                        <wps:cNvSpPr/>
                        <wps:spPr>
                          <a:xfrm>
                            <a:off x="3175" y="1035303"/>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261" name="Graphic 261"/>
                        <wps:cNvSpPr/>
                        <wps:spPr>
                          <a:xfrm>
                            <a:off x="6350" y="116547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262" name="Graphic 262"/>
                        <wps:cNvSpPr/>
                        <wps:spPr>
                          <a:xfrm>
                            <a:off x="3175" y="1165478"/>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263" name="Graphic 263"/>
                        <wps:cNvSpPr/>
                        <wps:spPr>
                          <a:xfrm>
                            <a:off x="6350" y="1295653"/>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264" name="Graphic 264"/>
                        <wps:cNvSpPr/>
                        <wps:spPr>
                          <a:xfrm>
                            <a:off x="3175" y="1295653"/>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265" name="Graphic 265"/>
                        <wps:cNvSpPr/>
                        <wps:spPr>
                          <a:xfrm>
                            <a:off x="6350" y="1422590"/>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266" name="Graphic 266"/>
                        <wps:cNvSpPr/>
                        <wps:spPr>
                          <a:xfrm>
                            <a:off x="3175" y="1422653"/>
                            <a:ext cx="6629400" cy="130810"/>
                          </a:xfrm>
                          <a:custGeom>
                            <a:avLst/>
                            <a:gdLst/>
                            <a:ahLst/>
                            <a:cxnLst/>
                            <a:rect l="l" t="t" r="r" b="b"/>
                            <a:pathLst>
                              <a:path w="6629400" h="130810">
                                <a:moveTo>
                                  <a:pt x="0" y="0"/>
                                </a:moveTo>
                                <a:lnTo>
                                  <a:pt x="0" y="130556"/>
                                </a:lnTo>
                              </a:path>
                              <a:path w="6629400" h="130810">
                                <a:moveTo>
                                  <a:pt x="6629082" y="0"/>
                                </a:moveTo>
                                <a:lnTo>
                                  <a:pt x="6629082" y="130556"/>
                                </a:lnTo>
                              </a:path>
                            </a:pathLst>
                          </a:custGeom>
                          <a:ln w="6350">
                            <a:solidFill>
                              <a:srgbClr val="5BAB3A"/>
                            </a:solidFill>
                            <a:prstDash val="sysDash"/>
                          </a:ln>
                        </wps:spPr>
                        <wps:bodyPr wrap="square" lIns="0" tIns="0" rIns="0" bIns="0" rtlCol="0">
                          <a:prstTxWarp prst="textNoShape">
                            <a:avLst/>
                          </a:prstTxWarp>
                          <a:noAutofit/>
                        </wps:bodyPr>
                      </wps:wsp>
                      <wps:wsp>
                        <wps:cNvPr id="267" name="Graphic 267"/>
                        <wps:cNvSpPr/>
                        <wps:spPr>
                          <a:xfrm>
                            <a:off x="6350" y="155321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268" name="Graphic 268"/>
                        <wps:cNvSpPr/>
                        <wps:spPr>
                          <a:xfrm>
                            <a:off x="3175" y="155321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269" name="Graphic 269"/>
                        <wps:cNvSpPr/>
                        <wps:spPr>
                          <a:xfrm>
                            <a:off x="6350" y="168338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270" name="Graphic 270"/>
                        <wps:cNvSpPr/>
                        <wps:spPr>
                          <a:xfrm>
                            <a:off x="3175" y="168338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271" name="Graphic 271"/>
                        <wps:cNvSpPr/>
                        <wps:spPr>
                          <a:xfrm>
                            <a:off x="6350" y="181356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272" name="Graphic 272"/>
                        <wps:cNvSpPr/>
                        <wps:spPr>
                          <a:xfrm>
                            <a:off x="3175" y="181356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273" name="Graphic 273"/>
                        <wps:cNvSpPr/>
                        <wps:spPr>
                          <a:xfrm>
                            <a:off x="6350" y="1943735"/>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274" name="Graphic 274"/>
                        <wps:cNvSpPr/>
                        <wps:spPr>
                          <a:xfrm>
                            <a:off x="3175" y="1943735"/>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275" name="Graphic 275"/>
                        <wps:cNvSpPr/>
                        <wps:spPr>
                          <a:xfrm>
                            <a:off x="6350" y="207073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276" name="Graphic 276"/>
                        <wps:cNvSpPr/>
                        <wps:spPr>
                          <a:xfrm>
                            <a:off x="3175" y="207073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277" name="Graphic 277"/>
                        <wps:cNvSpPr/>
                        <wps:spPr>
                          <a:xfrm>
                            <a:off x="6350" y="220091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278" name="Graphic 278"/>
                        <wps:cNvSpPr/>
                        <wps:spPr>
                          <a:xfrm>
                            <a:off x="3175" y="220091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279" name="Graphic 279"/>
                        <wps:cNvSpPr/>
                        <wps:spPr>
                          <a:xfrm>
                            <a:off x="6350" y="233108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280" name="Graphic 280"/>
                        <wps:cNvSpPr/>
                        <wps:spPr>
                          <a:xfrm>
                            <a:off x="3175" y="233108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281" name="Graphic 281"/>
                        <wps:cNvSpPr/>
                        <wps:spPr>
                          <a:xfrm>
                            <a:off x="6350" y="2461260"/>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282" name="Graphic 282"/>
                        <wps:cNvSpPr/>
                        <wps:spPr>
                          <a:xfrm>
                            <a:off x="3175" y="2461260"/>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283" name="Graphic 283"/>
                        <wps:cNvSpPr/>
                        <wps:spPr>
                          <a:xfrm>
                            <a:off x="6350" y="2588196"/>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284" name="Graphic 284"/>
                        <wps:cNvSpPr/>
                        <wps:spPr>
                          <a:xfrm>
                            <a:off x="3175" y="2588260"/>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285" name="Graphic 285"/>
                        <wps:cNvSpPr/>
                        <wps:spPr>
                          <a:xfrm>
                            <a:off x="6350" y="271868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286" name="Graphic 286"/>
                        <wps:cNvSpPr/>
                        <wps:spPr>
                          <a:xfrm>
                            <a:off x="3175" y="271868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287" name="Graphic 287"/>
                        <wps:cNvSpPr/>
                        <wps:spPr>
                          <a:xfrm>
                            <a:off x="6350" y="284886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288" name="Graphic 288"/>
                        <wps:cNvSpPr/>
                        <wps:spPr>
                          <a:xfrm>
                            <a:off x="3175" y="284886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289" name="Graphic 289"/>
                        <wps:cNvSpPr/>
                        <wps:spPr>
                          <a:xfrm>
                            <a:off x="6350" y="297903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290" name="Graphic 290"/>
                        <wps:cNvSpPr/>
                        <wps:spPr>
                          <a:xfrm>
                            <a:off x="3175" y="297903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291" name="Graphic 291"/>
                        <wps:cNvSpPr/>
                        <wps:spPr>
                          <a:xfrm>
                            <a:off x="6350" y="3109214"/>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292" name="Graphic 292"/>
                        <wps:cNvSpPr/>
                        <wps:spPr>
                          <a:xfrm>
                            <a:off x="3175" y="3109214"/>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293" name="Graphic 293"/>
                        <wps:cNvSpPr/>
                        <wps:spPr>
                          <a:xfrm>
                            <a:off x="6350" y="323621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294" name="Graphic 294"/>
                        <wps:cNvSpPr/>
                        <wps:spPr>
                          <a:xfrm>
                            <a:off x="3175" y="323621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295" name="Graphic 295"/>
                        <wps:cNvSpPr/>
                        <wps:spPr>
                          <a:xfrm>
                            <a:off x="6350" y="336638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296" name="Graphic 296"/>
                        <wps:cNvSpPr/>
                        <wps:spPr>
                          <a:xfrm>
                            <a:off x="3175" y="336638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297" name="Graphic 297"/>
                        <wps:cNvSpPr/>
                        <wps:spPr>
                          <a:xfrm>
                            <a:off x="6350" y="349656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298" name="Graphic 298"/>
                        <wps:cNvSpPr/>
                        <wps:spPr>
                          <a:xfrm>
                            <a:off x="3175" y="349656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299" name="Graphic 299"/>
                        <wps:cNvSpPr/>
                        <wps:spPr>
                          <a:xfrm>
                            <a:off x="6350" y="3626675"/>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300" name="Graphic 300"/>
                        <wps:cNvSpPr/>
                        <wps:spPr>
                          <a:xfrm>
                            <a:off x="3175" y="3626739"/>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301" name="Graphic 301"/>
                        <wps:cNvSpPr/>
                        <wps:spPr>
                          <a:xfrm>
                            <a:off x="6350" y="3757167"/>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302" name="Graphic 302"/>
                        <wps:cNvSpPr/>
                        <wps:spPr>
                          <a:xfrm>
                            <a:off x="3175" y="3757167"/>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303" name="Graphic 303"/>
                        <wps:cNvSpPr/>
                        <wps:spPr>
                          <a:xfrm>
                            <a:off x="6350" y="3884167"/>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304" name="Graphic 304"/>
                        <wps:cNvSpPr/>
                        <wps:spPr>
                          <a:xfrm>
                            <a:off x="3175" y="3884167"/>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305" name="Graphic 305"/>
                        <wps:cNvSpPr/>
                        <wps:spPr>
                          <a:xfrm>
                            <a:off x="6350" y="4014342"/>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306" name="Graphic 306"/>
                        <wps:cNvSpPr/>
                        <wps:spPr>
                          <a:xfrm>
                            <a:off x="3175" y="4014342"/>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307" name="Graphic 307"/>
                        <wps:cNvSpPr/>
                        <wps:spPr>
                          <a:xfrm>
                            <a:off x="6350" y="4144517"/>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308" name="Graphic 308"/>
                        <wps:cNvSpPr/>
                        <wps:spPr>
                          <a:xfrm>
                            <a:off x="3175" y="4144517"/>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309" name="Graphic 309"/>
                        <wps:cNvSpPr/>
                        <wps:spPr>
                          <a:xfrm>
                            <a:off x="6350" y="4274692"/>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310" name="Graphic 310"/>
                        <wps:cNvSpPr/>
                        <wps:spPr>
                          <a:xfrm>
                            <a:off x="3175" y="4274692"/>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311" name="Graphic 311"/>
                        <wps:cNvSpPr/>
                        <wps:spPr>
                          <a:xfrm>
                            <a:off x="6350" y="4401692"/>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312" name="Graphic 312"/>
                        <wps:cNvSpPr/>
                        <wps:spPr>
                          <a:xfrm>
                            <a:off x="3175" y="4401692"/>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313" name="Graphic 313"/>
                        <wps:cNvSpPr/>
                        <wps:spPr>
                          <a:xfrm>
                            <a:off x="6350" y="4531867"/>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314" name="Graphic 314"/>
                        <wps:cNvSpPr/>
                        <wps:spPr>
                          <a:xfrm>
                            <a:off x="3175" y="4531867"/>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315" name="Graphic 315"/>
                        <wps:cNvSpPr/>
                        <wps:spPr>
                          <a:xfrm>
                            <a:off x="6350" y="4662042"/>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316" name="Graphic 316"/>
                        <wps:cNvSpPr/>
                        <wps:spPr>
                          <a:xfrm>
                            <a:off x="3175" y="4662042"/>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317" name="Graphic 317"/>
                        <wps:cNvSpPr/>
                        <wps:spPr>
                          <a:xfrm>
                            <a:off x="6350" y="4792281"/>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318" name="Graphic 318"/>
                        <wps:cNvSpPr/>
                        <wps:spPr>
                          <a:xfrm>
                            <a:off x="3175" y="4792217"/>
                            <a:ext cx="6629400" cy="130810"/>
                          </a:xfrm>
                          <a:custGeom>
                            <a:avLst/>
                            <a:gdLst/>
                            <a:ahLst/>
                            <a:cxnLst/>
                            <a:rect l="l" t="t" r="r" b="b"/>
                            <a:pathLst>
                              <a:path w="6629400" h="130810">
                                <a:moveTo>
                                  <a:pt x="0" y="0"/>
                                </a:moveTo>
                                <a:lnTo>
                                  <a:pt x="0" y="130555"/>
                                </a:lnTo>
                              </a:path>
                              <a:path w="6629400" h="130810">
                                <a:moveTo>
                                  <a:pt x="6629082" y="0"/>
                                </a:moveTo>
                                <a:lnTo>
                                  <a:pt x="6629082" y="130555"/>
                                </a:lnTo>
                              </a:path>
                            </a:pathLst>
                          </a:custGeom>
                          <a:ln w="6350">
                            <a:solidFill>
                              <a:srgbClr val="5BAB3A"/>
                            </a:solidFill>
                            <a:prstDash val="sysDash"/>
                          </a:ln>
                        </wps:spPr>
                        <wps:bodyPr wrap="square" lIns="0" tIns="0" rIns="0" bIns="0" rtlCol="0">
                          <a:prstTxWarp prst="textNoShape">
                            <a:avLst/>
                          </a:prstTxWarp>
                          <a:noAutofit/>
                        </wps:bodyPr>
                      </wps:wsp>
                      <wps:wsp>
                        <wps:cNvPr id="319" name="Graphic 319"/>
                        <wps:cNvSpPr/>
                        <wps:spPr>
                          <a:xfrm>
                            <a:off x="6350" y="4922773"/>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320" name="Graphic 320"/>
                        <wps:cNvSpPr/>
                        <wps:spPr>
                          <a:xfrm>
                            <a:off x="3175" y="4922773"/>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321" name="Graphic 321"/>
                        <wps:cNvSpPr/>
                        <wps:spPr>
                          <a:xfrm>
                            <a:off x="6350" y="5049773"/>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322" name="Graphic 322"/>
                        <wps:cNvSpPr/>
                        <wps:spPr>
                          <a:xfrm>
                            <a:off x="3175" y="5049773"/>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323" name="Graphic 323"/>
                        <wps:cNvSpPr/>
                        <wps:spPr>
                          <a:xfrm>
                            <a:off x="6350" y="517994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324" name="Graphic 324"/>
                        <wps:cNvSpPr/>
                        <wps:spPr>
                          <a:xfrm>
                            <a:off x="3175" y="5179948"/>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325" name="Graphic 325"/>
                        <wps:cNvSpPr/>
                        <wps:spPr>
                          <a:xfrm>
                            <a:off x="6350" y="5310123"/>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326" name="Graphic 326"/>
                        <wps:cNvSpPr/>
                        <wps:spPr>
                          <a:xfrm>
                            <a:off x="3175" y="5310123"/>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327" name="Graphic 327"/>
                        <wps:cNvSpPr/>
                        <wps:spPr>
                          <a:xfrm>
                            <a:off x="6350" y="5440298"/>
                            <a:ext cx="6623050" cy="139700"/>
                          </a:xfrm>
                          <a:custGeom>
                            <a:avLst/>
                            <a:gdLst/>
                            <a:ahLst/>
                            <a:cxnLst/>
                            <a:rect l="l" t="t" r="r" b="b"/>
                            <a:pathLst>
                              <a:path w="6623050" h="139700">
                                <a:moveTo>
                                  <a:pt x="6622669" y="0"/>
                                </a:moveTo>
                                <a:lnTo>
                                  <a:pt x="0" y="0"/>
                                </a:lnTo>
                                <a:lnTo>
                                  <a:pt x="0" y="139700"/>
                                </a:lnTo>
                                <a:lnTo>
                                  <a:pt x="6622669" y="139700"/>
                                </a:lnTo>
                                <a:lnTo>
                                  <a:pt x="6622669" y="0"/>
                                </a:lnTo>
                                <a:close/>
                              </a:path>
                            </a:pathLst>
                          </a:custGeom>
                          <a:solidFill>
                            <a:srgbClr val="B9FCB9"/>
                          </a:solidFill>
                        </wps:spPr>
                        <wps:bodyPr wrap="square" lIns="0" tIns="0" rIns="0" bIns="0" rtlCol="0">
                          <a:prstTxWarp prst="textNoShape">
                            <a:avLst/>
                          </a:prstTxWarp>
                          <a:noAutofit/>
                        </wps:bodyPr>
                      </wps:wsp>
                      <wps:wsp>
                        <wps:cNvPr id="328" name="Graphic 328"/>
                        <wps:cNvSpPr/>
                        <wps:spPr>
                          <a:xfrm>
                            <a:off x="0" y="5440298"/>
                            <a:ext cx="6635750" cy="142875"/>
                          </a:xfrm>
                          <a:custGeom>
                            <a:avLst/>
                            <a:gdLst/>
                            <a:ahLst/>
                            <a:cxnLst/>
                            <a:rect l="l" t="t" r="r" b="b"/>
                            <a:pathLst>
                              <a:path w="6635750" h="142875">
                                <a:moveTo>
                                  <a:pt x="0" y="142875"/>
                                </a:moveTo>
                                <a:lnTo>
                                  <a:pt x="6350" y="142875"/>
                                </a:lnTo>
                              </a:path>
                              <a:path w="6635750" h="142875">
                                <a:moveTo>
                                  <a:pt x="0" y="142875"/>
                                </a:moveTo>
                                <a:lnTo>
                                  <a:pt x="6350" y="142875"/>
                                </a:lnTo>
                              </a:path>
                              <a:path w="6635750" h="142875">
                                <a:moveTo>
                                  <a:pt x="6350" y="142875"/>
                                </a:moveTo>
                                <a:lnTo>
                                  <a:pt x="6629082" y="142875"/>
                                </a:lnTo>
                              </a:path>
                              <a:path w="6635750" h="142875">
                                <a:moveTo>
                                  <a:pt x="6629082" y="142875"/>
                                </a:moveTo>
                                <a:lnTo>
                                  <a:pt x="6635432" y="142875"/>
                                </a:lnTo>
                              </a:path>
                              <a:path w="6635750" h="142875">
                                <a:moveTo>
                                  <a:pt x="6629082" y="142875"/>
                                </a:moveTo>
                                <a:lnTo>
                                  <a:pt x="6635432" y="142875"/>
                                </a:lnTo>
                              </a:path>
                              <a:path w="6635750" h="142875">
                                <a:moveTo>
                                  <a:pt x="3175" y="0"/>
                                </a:moveTo>
                                <a:lnTo>
                                  <a:pt x="3175" y="139700"/>
                                </a:lnTo>
                              </a:path>
                              <a:path w="6635750" h="142875">
                                <a:moveTo>
                                  <a:pt x="6632257" y="0"/>
                                </a:moveTo>
                                <a:lnTo>
                                  <a:pt x="6632257" y="139700"/>
                                </a:lnTo>
                              </a:path>
                            </a:pathLst>
                          </a:custGeom>
                          <a:ln w="6350">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36.525002pt;margin-top:.030879pt;width:522.5pt;height:439.9pt;mso-position-horizontal-relative:page;mso-position-vertical-relative:paragraph;z-index:-21684224" id="docshapegroup235" coordorigin="731,1" coordsize="10450,8798">
                <v:rect style="position:absolute;left:740;top:0;width:10430;height:205" id="docshape236" filled="true" fillcolor="#b9fcb9" stroked="false">
                  <v:fill type="solid"/>
                </v:rect>
                <v:shape style="position:absolute;left:735;top:0;width:10440;height:205" id="docshape237" coordorigin="736,1" coordsize="10440,205" path="m736,1l736,206m11175,1l11175,206e" filled="false" stroked="true" strokeweight=".5pt" strokecolor="#5bab3a">
                  <v:path arrowok="t"/>
                  <v:stroke dashstyle="shortdash"/>
                </v:shape>
                <v:rect style="position:absolute;left:740;top:205;width:10430;height:200" id="docshape238" filled="true" fillcolor="#b9fcb9" stroked="false">
                  <v:fill type="solid"/>
                </v:rect>
                <v:shape style="position:absolute;left:735;top:205;width:10440;height:200" id="docshape239" coordorigin="736,206" coordsize="10440,200" path="m736,206l736,406m11175,206l11175,406e" filled="false" stroked="true" strokeweight=".5pt" strokecolor="#5bab3a">
                  <v:path arrowok="t"/>
                  <v:stroke dashstyle="shortdash"/>
                </v:shape>
                <v:rect style="position:absolute;left:740;top:405;width:10430;height:205" id="docshape240" filled="true" fillcolor="#b9fcb9" stroked="false">
                  <v:fill type="solid"/>
                </v:rect>
                <v:shape style="position:absolute;left:735;top:405;width:10440;height:205" id="docshape241" coordorigin="736,406" coordsize="10440,205" path="m736,406l736,611m11175,406l11175,611e" filled="false" stroked="true" strokeweight=".5pt" strokecolor="#5bab3a">
                  <v:path arrowok="t"/>
                  <v:stroke dashstyle="shortdash"/>
                </v:shape>
                <v:rect style="position:absolute;left:740;top:610;width:10430;height:206" id="docshape242" filled="true" fillcolor="#b9fcb9" stroked="false">
                  <v:fill type="solid"/>
                </v:rect>
                <v:shape style="position:absolute;left:735;top:610;width:10440;height:206" id="docshape243" coordorigin="736,611" coordsize="10440,206" path="m736,611l736,816m11175,611l11175,816e" filled="false" stroked="true" strokeweight=".5pt" strokecolor="#5bab3a">
                  <v:path arrowok="t"/>
                  <v:stroke dashstyle="shortdash"/>
                </v:shape>
                <v:rect style="position:absolute;left:740;top:816;width:10430;height:205" id="docshape244" filled="true" fillcolor="#b9fcb9" stroked="false">
                  <v:fill type="solid"/>
                </v:rect>
                <v:shape style="position:absolute;left:735;top:816;width:10440;height:205" id="docshape245" coordorigin="736,816" coordsize="10440,205" path="m736,816l736,1021m11175,816l11175,1021e" filled="false" stroked="true" strokeweight=".5pt" strokecolor="#5bab3a">
                  <v:path arrowok="t"/>
                  <v:stroke dashstyle="shortdash"/>
                </v:shape>
                <v:rect style="position:absolute;left:740;top:1021;width:10430;height:205" id="docshape246" filled="true" fillcolor="#b9fcb9" stroked="false">
                  <v:fill type="solid"/>
                </v:rect>
                <v:shape style="position:absolute;left:735;top:1021;width:10440;height:205" id="docshape247" coordorigin="736,1021" coordsize="10440,205" path="m736,1021l736,1226m11175,1021l11175,1226e" filled="false" stroked="true" strokeweight=".5pt" strokecolor="#5bab3a">
                  <v:path arrowok="t"/>
                  <v:stroke dashstyle="shortdash"/>
                </v:shape>
                <v:rect style="position:absolute;left:740;top:1226;width:10430;height:200" id="docshape248" filled="true" fillcolor="#b9fcb9" stroked="false">
                  <v:fill type="solid"/>
                </v:rect>
                <v:shape style="position:absolute;left:735;top:1226;width:10440;height:200" id="docshape249" coordorigin="736,1226" coordsize="10440,200" path="m736,1226l736,1426m11175,1226l11175,1426e" filled="false" stroked="true" strokeweight=".5pt" strokecolor="#5bab3a">
                  <v:path arrowok="t"/>
                  <v:stroke dashstyle="shortdash"/>
                </v:shape>
                <v:rect style="position:absolute;left:740;top:1426;width:10430;height:205" id="docshape250" filled="true" fillcolor="#b9fcb9" stroked="false">
                  <v:fill type="solid"/>
                </v:rect>
                <v:shape style="position:absolute;left:735;top:1426;width:10440;height:205" id="docshape251" coordorigin="736,1426" coordsize="10440,205" path="m736,1426l736,1631m11175,1426l11175,1631e" filled="false" stroked="true" strokeweight=".5pt" strokecolor="#5bab3a">
                  <v:path arrowok="t"/>
                  <v:stroke dashstyle="shortdash"/>
                </v:shape>
                <v:rect style="position:absolute;left:740;top:1631;width:10430;height:205" id="docshape252" filled="true" fillcolor="#b9fcb9" stroked="false">
                  <v:fill type="solid"/>
                </v:rect>
                <v:shape style="position:absolute;left:735;top:1631;width:10440;height:205" id="docshape253" coordorigin="736,1631" coordsize="10440,205" path="m736,1631l736,1836m11175,1631l11175,1836e" filled="false" stroked="true" strokeweight=".5pt" strokecolor="#5bab3a">
                  <v:path arrowok="t"/>
                  <v:stroke dashstyle="shortdash"/>
                </v:shape>
                <v:rect style="position:absolute;left:740;top:1836;width:10430;height:205" id="docshape254" filled="true" fillcolor="#b9fcb9" stroked="false">
                  <v:fill type="solid"/>
                </v:rect>
                <v:shape style="position:absolute;left:735;top:1836;width:10440;height:205" id="docshape255" coordorigin="736,1836" coordsize="10440,205" path="m736,1836l736,2041m11175,1836l11175,2041e" filled="false" stroked="true" strokeweight=".5pt" strokecolor="#5bab3a">
                  <v:path arrowok="t"/>
                  <v:stroke dashstyle="shortdash"/>
                </v:shape>
                <v:rect style="position:absolute;left:740;top:2041;width:10430;height:200" id="docshape256" filled="true" fillcolor="#b9fcb9" stroked="false">
                  <v:fill type="solid"/>
                </v:rect>
                <v:shape style="position:absolute;left:735;top:2041;width:10440;height:200" id="docshape257" coordorigin="736,2041" coordsize="10440,200" path="m736,2041l736,2241m11175,2041l11175,2241e" filled="false" stroked="true" strokeweight=".5pt" strokecolor="#5bab3a">
                  <v:path arrowok="t"/>
                  <v:stroke dashstyle="shortdash"/>
                </v:shape>
                <v:rect style="position:absolute;left:740;top:2240;width:10430;height:206" id="docshape258" filled="true" fillcolor="#b9fcb9" stroked="false">
                  <v:fill type="solid"/>
                </v:rect>
                <v:shape style="position:absolute;left:735;top:2241;width:10440;height:206" id="docshape259" coordorigin="736,2241" coordsize="10440,206" path="m736,2241l736,2447m11175,2241l11175,2447e" filled="false" stroked="true" strokeweight=".5pt" strokecolor="#5bab3a">
                  <v:path arrowok="t"/>
                  <v:stroke dashstyle="shortdash"/>
                </v:shape>
                <v:rect style="position:absolute;left:740;top:2446;width:10430;height:205" id="docshape260" filled="true" fillcolor="#b9fcb9" stroked="false">
                  <v:fill type="solid"/>
                </v:rect>
                <v:shape style="position:absolute;left:735;top:2446;width:10440;height:205" id="docshape261" coordorigin="736,2447" coordsize="10440,205" path="m736,2447l736,2652m11175,2447l11175,2652e" filled="false" stroked="true" strokeweight=".5pt" strokecolor="#5bab3a">
                  <v:path arrowok="t"/>
                  <v:stroke dashstyle="shortdash"/>
                </v:shape>
                <v:rect style="position:absolute;left:740;top:2651;width:10430;height:205" id="docshape262" filled="true" fillcolor="#b9fcb9" stroked="false">
                  <v:fill type="solid"/>
                </v:rect>
                <v:shape style="position:absolute;left:735;top:2651;width:10440;height:205" id="docshape263" coordorigin="736,2652" coordsize="10440,205" path="m736,2652l736,2857m11175,2652l11175,2857e" filled="false" stroked="true" strokeweight=".5pt" strokecolor="#5bab3a">
                  <v:path arrowok="t"/>
                  <v:stroke dashstyle="shortdash"/>
                </v:shape>
                <v:rect style="position:absolute;left:740;top:2856;width:10430;height:205" id="docshape264" filled="true" fillcolor="#b9fcb9" stroked="false">
                  <v:fill type="solid"/>
                </v:rect>
                <v:shape style="position:absolute;left:735;top:2856;width:10440;height:205" id="docshape265" coordorigin="736,2857" coordsize="10440,205" path="m736,2857l736,3062m11175,2857l11175,3062e" filled="false" stroked="true" strokeweight=".5pt" strokecolor="#5bab3a">
                  <v:path arrowok="t"/>
                  <v:stroke dashstyle="shortdash"/>
                </v:shape>
                <v:rect style="position:absolute;left:740;top:3061;width:10430;height:200" id="docshape266" filled="true" fillcolor="#b9fcb9" stroked="false">
                  <v:fill type="solid"/>
                </v:rect>
                <v:shape style="position:absolute;left:735;top:3061;width:10440;height:200" id="docshape267" coordorigin="736,3062" coordsize="10440,200" path="m736,3062l736,3262m11175,3062l11175,3262e" filled="false" stroked="true" strokeweight=".5pt" strokecolor="#5bab3a">
                  <v:path arrowok="t"/>
                  <v:stroke dashstyle="shortdash"/>
                </v:shape>
                <v:rect style="position:absolute;left:740;top:3261;width:10430;height:205" id="docshape268" filled="true" fillcolor="#b9fcb9" stroked="false">
                  <v:fill type="solid"/>
                </v:rect>
                <v:shape style="position:absolute;left:735;top:3261;width:10440;height:205" id="docshape269" coordorigin="736,3262" coordsize="10440,205" path="m736,3262l736,3467m11175,3262l11175,3467e" filled="false" stroked="true" strokeweight=".5pt" strokecolor="#5bab3a">
                  <v:path arrowok="t"/>
                  <v:stroke dashstyle="shortdash"/>
                </v:shape>
                <v:rect style="position:absolute;left:740;top:3466;width:10430;height:205" id="docshape270" filled="true" fillcolor="#b9fcb9" stroked="false">
                  <v:fill type="solid"/>
                </v:rect>
                <v:shape style="position:absolute;left:735;top:3466;width:10440;height:205" id="docshape271" coordorigin="736,3467" coordsize="10440,205" path="m736,3467l736,3672m11175,3467l11175,3672e" filled="false" stroked="true" strokeweight=".5pt" strokecolor="#5bab3a">
                  <v:path arrowok="t"/>
                  <v:stroke dashstyle="shortdash"/>
                </v:shape>
                <v:rect style="position:absolute;left:740;top:3671;width:10430;height:205" id="docshape272" filled="true" fillcolor="#b9fcb9" stroked="false">
                  <v:fill type="solid"/>
                </v:rect>
                <v:shape style="position:absolute;left:735;top:3671;width:10440;height:205" id="docshape273" coordorigin="736,3672" coordsize="10440,205" path="m736,3672l736,3877m11175,3672l11175,3877e" filled="false" stroked="true" strokeweight=".5pt" strokecolor="#5bab3a">
                  <v:path arrowok="t"/>
                  <v:stroke dashstyle="shortdash"/>
                </v:shape>
                <v:rect style="position:absolute;left:740;top:3876;width:10430;height:200" id="docshape274" filled="true" fillcolor="#b9fcb9" stroked="false">
                  <v:fill type="solid"/>
                </v:rect>
                <v:shape style="position:absolute;left:735;top:3876;width:10440;height:200" id="docshape275" coordorigin="736,3877" coordsize="10440,200" path="m736,3877l736,4077m11175,3877l11175,4077e" filled="false" stroked="true" strokeweight=".5pt" strokecolor="#5bab3a">
                  <v:path arrowok="t"/>
                  <v:stroke dashstyle="shortdash"/>
                </v:shape>
                <v:rect style="position:absolute;left:740;top:4076;width:10430;height:206" id="docshape276" filled="true" fillcolor="#b9fcb9" stroked="false">
                  <v:fill type="solid"/>
                </v:rect>
                <v:shape style="position:absolute;left:735;top:4076;width:10440;height:206" id="docshape277" coordorigin="736,4077" coordsize="10440,206" path="m736,4077l736,4282m11175,4077l11175,4282e" filled="false" stroked="true" strokeweight=".5pt" strokecolor="#5bab3a">
                  <v:path arrowok="t"/>
                  <v:stroke dashstyle="shortdash"/>
                </v:shape>
                <v:rect style="position:absolute;left:740;top:4282;width:10430;height:205" id="docshape278" filled="true" fillcolor="#b9fcb9" stroked="false">
                  <v:fill type="solid"/>
                </v:rect>
                <v:shape style="position:absolute;left:735;top:4282;width:10440;height:205" id="docshape279" coordorigin="736,4282" coordsize="10440,205" path="m736,4282l736,4487m11175,4282l11175,4487e" filled="false" stroked="true" strokeweight=".5pt" strokecolor="#5bab3a">
                  <v:path arrowok="t"/>
                  <v:stroke dashstyle="shortdash"/>
                </v:shape>
                <v:rect style="position:absolute;left:740;top:4487;width:10430;height:205" id="docshape280" filled="true" fillcolor="#b9fcb9" stroked="false">
                  <v:fill type="solid"/>
                </v:rect>
                <v:shape style="position:absolute;left:735;top:4487;width:10440;height:205" id="docshape281" coordorigin="736,4487" coordsize="10440,205" path="m736,4487l736,4692m11175,4487l11175,4692e" filled="false" stroked="true" strokeweight=".5pt" strokecolor="#5bab3a">
                  <v:path arrowok="t"/>
                  <v:stroke dashstyle="shortdash"/>
                </v:shape>
                <v:rect style="position:absolute;left:740;top:4692;width:10430;height:205" id="docshape282" filled="true" fillcolor="#b9fcb9" stroked="false">
                  <v:fill type="solid"/>
                </v:rect>
                <v:shape style="position:absolute;left:735;top:4692;width:10440;height:205" id="docshape283" coordorigin="736,4692" coordsize="10440,205" path="m736,4692l736,4897m11175,4692l11175,4897e" filled="false" stroked="true" strokeweight=".5pt" strokecolor="#5bab3a">
                  <v:path arrowok="t"/>
                  <v:stroke dashstyle="shortdash"/>
                </v:shape>
                <v:rect style="position:absolute;left:740;top:4897;width:10430;height:200" id="docshape284" filled="true" fillcolor="#b9fcb9" stroked="false">
                  <v:fill type="solid"/>
                </v:rect>
                <v:shape style="position:absolute;left:735;top:4897;width:10440;height:200" id="docshape285" coordorigin="736,4897" coordsize="10440,200" path="m736,4897l736,5097m11175,4897l11175,5097e" filled="false" stroked="true" strokeweight=".5pt" strokecolor="#5bab3a">
                  <v:path arrowok="t"/>
                  <v:stroke dashstyle="shortdash"/>
                </v:shape>
                <v:rect style="position:absolute;left:740;top:5097;width:10430;height:205" id="docshape286" filled="true" fillcolor="#b9fcb9" stroked="false">
                  <v:fill type="solid"/>
                </v:rect>
                <v:shape style="position:absolute;left:735;top:5097;width:10440;height:205" id="docshape287" coordorigin="736,5097" coordsize="10440,205" path="m736,5097l736,5302m11175,5097l11175,5302e" filled="false" stroked="true" strokeweight=".5pt" strokecolor="#5bab3a">
                  <v:path arrowok="t"/>
                  <v:stroke dashstyle="shortdash"/>
                </v:shape>
                <v:rect style="position:absolute;left:740;top:5302;width:10430;height:205" id="docshape288" filled="true" fillcolor="#b9fcb9" stroked="false">
                  <v:fill type="solid"/>
                </v:rect>
                <v:shape style="position:absolute;left:735;top:5302;width:10440;height:205" id="docshape289" coordorigin="736,5302" coordsize="10440,205" path="m736,5302l736,5507m11175,5302l11175,5507e" filled="false" stroked="true" strokeweight=".5pt" strokecolor="#5bab3a">
                  <v:path arrowok="t"/>
                  <v:stroke dashstyle="shortdash"/>
                </v:shape>
                <v:rect style="position:absolute;left:740;top:5507;width:10430;height:205" id="docshape290" filled="true" fillcolor="#b9fcb9" stroked="false">
                  <v:fill type="solid"/>
                </v:rect>
                <v:shape style="position:absolute;left:735;top:5507;width:10440;height:205" id="docshape291" coordorigin="736,5507" coordsize="10440,205" path="m736,5507l736,5712m11175,5507l11175,5712e" filled="false" stroked="true" strokeweight=".5pt" strokecolor="#5bab3a">
                  <v:path arrowok="t"/>
                  <v:stroke dashstyle="shortdash"/>
                </v:shape>
                <v:rect style="position:absolute;left:740;top:5711;width:10430;height:206" id="docshape292" filled="true" fillcolor="#b9fcb9" stroked="false">
                  <v:fill type="solid"/>
                </v:rect>
                <v:shape style="position:absolute;left:735;top:5712;width:10440;height:206" id="docshape293" coordorigin="736,5712" coordsize="10440,206" path="m736,5712l736,5917m11175,5712l11175,5917e" filled="false" stroked="true" strokeweight=".5pt" strokecolor="#5bab3a">
                  <v:path arrowok="t"/>
                  <v:stroke dashstyle="shortdash"/>
                </v:shape>
                <v:rect style="position:absolute;left:740;top:5917;width:10430;height:200" id="docshape294" filled="true" fillcolor="#b9fcb9" stroked="false">
                  <v:fill type="solid"/>
                </v:rect>
                <v:shape style="position:absolute;left:735;top:5917;width:10440;height:200" id="docshape295" coordorigin="736,5917" coordsize="10440,200" path="m736,5917l736,6117m11175,5917l11175,6117e" filled="false" stroked="true" strokeweight=".5pt" strokecolor="#5bab3a">
                  <v:path arrowok="t"/>
                  <v:stroke dashstyle="shortdash"/>
                </v:shape>
                <v:rect style="position:absolute;left:740;top:6117;width:10430;height:205" id="docshape296" filled="true" fillcolor="#b9fcb9" stroked="false">
                  <v:fill type="solid"/>
                </v:rect>
                <v:shape style="position:absolute;left:735;top:6117;width:10440;height:205" id="docshape297" coordorigin="736,6117" coordsize="10440,205" path="m736,6117l736,6322m11175,6117l11175,6322e" filled="false" stroked="true" strokeweight=".5pt" strokecolor="#5bab3a">
                  <v:path arrowok="t"/>
                  <v:stroke dashstyle="shortdash"/>
                </v:shape>
                <v:rect style="position:absolute;left:740;top:6322;width:10430;height:205" id="docshape298" filled="true" fillcolor="#b9fcb9" stroked="false">
                  <v:fill type="solid"/>
                </v:rect>
                <v:shape style="position:absolute;left:735;top:6322;width:10440;height:205" id="docshape299" coordorigin="736,6322" coordsize="10440,205" path="m736,6322l736,6527m11175,6322l11175,6527e" filled="false" stroked="true" strokeweight=".5pt" strokecolor="#5bab3a">
                  <v:path arrowok="t"/>
                  <v:stroke dashstyle="shortdash"/>
                </v:shape>
                <v:rect style="position:absolute;left:740;top:6527;width:10430;height:205" id="docshape300" filled="true" fillcolor="#b9fcb9" stroked="false">
                  <v:fill type="solid"/>
                </v:rect>
                <v:shape style="position:absolute;left:735;top:6527;width:10440;height:205" id="docshape301" coordorigin="736,6527" coordsize="10440,205" path="m736,6527l736,6732m11175,6527l11175,6732e" filled="false" stroked="true" strokeweight=".5pt" strokecolor="#5bab3a">
                  <v:path arrowok="t"/>
                  <v:stroke dashstyle="shortdash"/>
                </v:shape>
                <v:rect style="position:absolute;left:740;top:6732;width:10430;height:200" id="docshape302" filled="true" fillcolor="#b9fcb9" stroked="false">
                  <v:fill type="solid"/>
                </v:rect>
                <v:shape style="position:absolute;left:735;top:6732;width:10440;height:200" id="docshape303" coordorigin="736,6732" coordsize="10440,200" path="m736,6732l736,6932m11175,6732l11175,6932e" filled="false" stroked="true" strokeweight=".5pt" strokecolor="#5bab3a">
                  <v:path arrowok="t"/>
                  <v:stroke dashstyle="shortdash"/>
                </v:shape>
                <v:rect style="position:absolute;left:740;top:6932;width:10430;height:205" id="docshape304" filled="true" fillcolor="#b9fcb9" stroked="false">
                  <v:fill type="solid"/>
                </v:rect>
                <v:shape style="position:absolute;left:735;top:6932;width:10440;height:205" id="docshape305" coordorigin="736,6932" coordsize="10440,205" path="m736,6932l736,7137m11175,6932l11175,7137e" filled="false" stroked="true" strokeweight=".5pt" strokecolor="#5bab3a">
                  <v:path arrowok="t"/>
                  <v:stroke dashstyle="shortdash"/>
                </v:shape>
                <v:rect style="position:absolute;left:740;top:7137;width:10430;height:205" id="docshape306" filled="true" fillcolor="#b9fcb9" stroked="false">
                  <v:fill type="solid"/>
                </v:rect>
                <v:shape style="position:absolute;left:735;top:7137;width:10440;height:205" id="docshape307" coordorigin="736,7137" coordsize="10440,205" path="m736,7137l736,7342m11175,7137l11175,7342e" filled="false" stroked="true" strokeweight=".5pt" strokecolor="#5bab3a">
                  <v:path arrowok="t"/>
                  <v:stroke dashstyle="shortdash"/>
                </v:shape>
                <v:rect style="position:absolute;left:740;top:7342;width:10430;height:205" id="docshape308" filled="true" fillcolor="#b9fcb9" stroked="false">
                  <v:fill type="solid"/>
                </v:rect>
                <v:shape style="position:absolute;left:735;top:7342;width:10440;height:205" id="docshape309" coordorigin="736,7342" coordsize="10440,205" path="m736,7342l736,7547m11175,7342l11175,7547e" filled="false" stroked="true" strokeweight=".5pt" strokecolor="#5bab3a">
                  <v:path arrowok="t"/>
                  <v:stroke dashstyle="shortdash"/>
                </v:shape>
                <v:rect style="position:absolute;left:740;top:7547;width:10430;height:206" id="docshape310" filled="true" fillcolor="#b9fcb9" stroked="false">
                  <v:fill type="solid"/>
                </v:rect>
                <v:shape style="position:absolute;left:735;top:7547;width:10440;height:206" id="docshape311" coordorigin="736,7547" coordsize="10440,206" path="m736,7547l736,7753m11175,7547l11175,7753e" filled="false" stroked="true" strokeweight=".5pt" strokecolor="#5bab3a">
                  <v:path arrowok="t"/>
                  <v:stroke dashstyle="shortdash"/>
                </v:shape>
                <v:rect style="position:absolute;left:740;top:7753;width:10430;height:200" id="docshape312" filled="true" fillcolor="#b9fcb9" stroked="false">
                  <v:fill type="solid"/>
                </v:rect>
                <v:shape style="position:absolute;left:735;top:7753;width:10440;height:200" id="docshape313" coordorigin="736,7753" coordsize="10440,200" path="m736,7753l736,7953m11175,7753l11175,7953e" filled="false" stroked="true" strokeweight=".5pt" strokecolor="#5bab3a">
                  <v:path arrowok="t"/>
                  <v:stroke dashstyle="shortdash"/>
                </v:shape>
                <v:rect style="position:absolute;left:740;top:7953;width:10430;height:205" id="docshape314" filled="true" fillcolor="#b9fcb9" stroked="false">
                  <v:fill type="solid"/>
                </v:rect>
                <v:shape style="position:absolute;left:735;top:7953;width:10440;height:205" id="docshape315" coordorigin="736,7953" coordsize="10440,205" path="m736,7953l736,8158m11175,7953l11175,8158e" filled="false" stroked="true" strokeweight=".5pt" strokecolor="#5bab3a">
                  <v:path arrowok="t"/>
                  <v:stroke dashstyle="shortdash"/>
                </v:shape>
                <v:rect style="position:absolute;left:740;top:8158;width:10430;height:205" id="docshape316" filled="true" fillcolor="#b9fcb9" stroked="false">
                  <v:fill type="solid"/>
                </v:rect>
                <v:shape style="position:absolute;left:735;top:8158;width:10440;height:205" id="docshape317" coordorigin="736,8158" coordsize="10440,205" path="m736,8158l736,8363m11175,8158l11175,8363e" filled="false" stroked="true" strokeweight=".5pt" strokecolor="#5bab3a">
                  <v:path arrowok="t"/>
                  <v:stroke dashstyle="shortdash"/>
                </v:shape>
                <v:rect style="position:absolute;left:740;top:8363;width:10430;height:205" id="docshape318" filled="true" fillcolor="#b9fcb9" stroked="false">
                  <v:fill type="solid"/>
                </v:rect>
                <v:shape style="position:absolute;left:735;top:8363;width:10440;height:205" id="docshape319" coordorigin="736,8363" coordsize="10440,205" path="m736,8363l736,8568m11175,8363l11175,8568e" filled="false" stroked="true" strokeweight=".5pt" strokecolor="#5bab3a">
                  <v:path arrowok="t"/>
                  <v:stroke dashstyle="shortdash"/>
                </v:shape>
                <v:rect style="position:absolute;left:740;top:8568;width:10430;height:220" id="docshape320" filled="true" fillcolor="#b9fcb9" stroked="false">
                  <v:fill type="solid"/>
                </v:rect>
                <v:shape style="position:absolute;left:730;top:8568;width:10450;height:225" id="docshape321" coordorigin="731,8568" coordsize="10450,225" path="m731,8793l741,8793m731,8793l741,8793m741,8793l11170,8793m11170,8793l11180,8793m11170,8793l11180,8793m736,8568l736,8788m11175,8568l11175,8788e" filled="false" stroked="true" strokeweight=".5pt" strokecolor="#5bab3a">
                  <v:path arrowok="t"/>
                  <v:stroke dashstyle="shortdash"/>
                </v:shape>
                <w10:wrap type="none"/>
              </v:group>
            </w:pict>
          </mc:Fallback>
        </mc:AlternateContent>
      </w:r>
      <w:r>
        <w:rPr>
          <w:rFonts w:ascii="Courier New"/>
          <w:color w:val="008000"/>
          <w:spacing w:val="-2"/>
          <w:sz w:val="18"/>
        </w:rPr>
        <w:t>autonumber</w:t>
      </w:r>
    </w:p>
    <w:p>
      <w:pPr>
        <w:spacing w:before="202"/>
        <w:ind w:left="450" w:right="5246" w:hanging="220"/>
        <w:jc w:val="left"/>
        <w:rPr>
          <w:rFonts w:ascii="Courier New" w:hAnsi="Courier New"/>
          <w:sz w:val="18"/>
        </w:rPr>
      </w:pPr>
      <w:r>
        <w:rPr>
          <w:rFonts w:ascii="Courier New" w:hAnsi="Courier New"/>
          <w:color w:val="008000"/>
          <w:sz w:val="18"/>
        </w:rPr>
        <w:t>Box</w:t>
      </w:r>
      <w:r>
        <w:rPr>
          <w:rFonts w:ascii="Courier New" w:hAnsi="Courier New"/>
          <w:color w:val="008000"/>
          <w:spacing w:val="-11"/>
          <w:sz w:val="18"/>
        </w:rPr>
        <w:t> </w:t>
      </w:r>
      <w:r>
        <w:rPr>
          <w:rFonts w:ascii="Courier New" w:hAnsi="Courier New"/>
          <w:color w:val="008000"/>
          <w:sz w:val="18"/>
        </w:rPr>
        <w:t>“Service</w:t>
      </w:r>
      <w:r>
        <w:rPr>
          <w:rFonts w:ascii="Courier New" w:hAnsi="Courier New"/>
          <w:color w:val="008000"/>
          <w:spacing w:val="-11"/>
          <w:sz w:val="18"/>
        </w:rPr>
        <w:t> </w:t>
      </w:r>
      <w:r>
        <w:rPr>
          <w:rFonts w:ascii="Courier New" w:hAnsi="Courier New"/>
          <w:color w:val="008000"/>
          <w:sz w:val="18"/>
        </w:rPr>
        <w:t>Management</w:t>
      </w:r>
      <w:r>
        <w:rPr>
          <w:rFonts w:ascii="Courier New" w:hAnsi="Courier New"/>
          <w:color w:val="008000"/>
          <w:spacing w:val="-11"/>
          <w:sz w:val="18"/>
        </w:rPr>
        <w:t> </w:t>
      </w:r>
      <w:r>
        <w:rPr>
          <w:rFonts w:ascii="Courier New" w:hAnsi="Courier New"/>
          <w:color w:val="008000"/>
          <w:sz w:val="18"/>
        </w:rPr>
        <w:t>and</w:t>
      </w:r>
      <w:r>
        <w:rPr>
          <w:rFonts w:ascii="Courier New" w:hAnsi="Courier New"/>
          <w:color w:val="008000"/>
          <w:spacing w:val="-6"/>
          <w:sz w:val="18"/>
        </w:rPr>
        <w:t> </w:t>
      </w:r>
      <w:r>
        <w:rPr>
          <w:rFonts w:ascii="Courier New" w:hAnsi="Courier New"/>
          <w:color w:val="008000"/>
          <w:sz w:val="18"/>
        </w:rPr>
        <w:t>Orchestration”</w:t>
      </w:r>
      <w:r>
        <w:rPr>
          <w:rFonts w:ascii="Courier New" w:hAnsi="Courier New"/>
          <w:color w:val="008000"/>
          <w:spacing w:val="-6"/>
          <w:sz w:val="18"/>
        </w:rPr>
        <w:t> </w:t>
      </w:r>
      <w:r>
        <w:rPr>
          <w:rFonts w:ascii="Courier New" w:hAnsi="Courier New"/>
          <w:color w:val="008000"/>
          <w:sz w:val="18"/>
        </w:rPr>
        <w:t>#gold Participant “Collection &amp; Control” as smo Participant “Non-RT RIC” as non</w:t>
      </w:r>
    </w:p>
    <w:p>
      <w:pPr>
        <w:spacing w:before="3"/>
        <w:ind w:left="23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before="201"/>
        <w:ind w:left="23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3"/>
          <w:sz w:val="18"/>
        </w:rPr>
        <w:t> </w:t>
      </w:r>
      <w:r>
        <w:rPr>
          <w:rFonts w:ascii="Courier New" w:hAnsi="Courier New"/>
          <w:color w:val="008000"/>
          <w:sz w:val="18"/>
        </w:rPr>
        <w:t>“O-RAN”</w:t>
      </w:r>
      <w:r>
        <w:rPr>
          <w:rFonts w:ascii="Courier New" w:hAnsi="Courier New"/>
          <w:color w:val="008000"/>
          <w:spacing w:val="-2"/>
          <w:sz w:val="18"/>
        </w:rPr>
        <w:t> #lightpink</w:t>
      </w:r>
    </w:p>
    <w:p>
      <w:pPr>
        <w:spacing w:before="1"/>
        <w:ind w:left="450" w:right="5523"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9"/>
          <w:sz w:val="18"/>
        </w:rPr>
        <w:t> </w:t>
      </w:r>
      <w:r>
        <w:rPr>
          <w:rFonts w:ascii="Courier New" w:hAnsi="Courier New"/>
          <w:color w:val="008000"/>
          <w:sz w:val="18"/>
        </w:rPr>
        <w:t>near</w:t>
      </w:r>
      <w:r>
        <w:rPr>
          <w:rFonts w:ascii="Courier New" w:hAnsi="Courier New"/>
          <w:color w:val="008000"/>
          <w:spacing w:val="-9"/>
          <w:sz w:val="18"/>
        </w:rPr>
        <w:t> </w:t>
      </w:r>
      <w:r>
        <w:rPr>
          <w:rFonts w:ascii="Courier New" w:hAnsi="Courier New"/>
          <w:color w:val="008000"/>
          <w:sz w:val="18"/>
        </w:rPr>
        <w:t>as</w:t>
      </w:r>
      <w:r>
        <w:rPr>
          <w:rFonts w:ascii="Courier New" w:hAnsi="Courier New"/>
          <w:color w:val="008000"/>
          <w:spacing w:val="-9"/>
          <w:sz w:val="18"/>
        </w:rPr>
        <w:t> </w:t>
      </w:r>
      <w:r>
        <w:rPr>
          <w:rFonts w:ascii="Courier New" w:hAnsi="Courier New"/>
          <w:color w:val="008000"/>
          <w:sz w:val="18"/>
        </w:rPr>
        <w:t>“Near-RT</w:t>
      </w:r>
      <w:r>
        <w:rPr>
          <w:rFonts w:ascii="Courier New" w:hAnsi="Courier New"/>
          <w:color w:val="008000"/>
          <w:spacing w:val="-9"/>
          <w:sz w:val="18"/>
        </w:rPr>
        <w:t> </w:t>
      </w:r>
      <w:r>
        <w:rPr>
          <w:rFonts w:ascii="Courier New" w:hAnsi="Courier New"/>
          <w:color w:val="008000"/>
          <w:sz w:val="18"/>
        </w:rPr>
        <w:t>RIC” Participant ran as “O-DU”</w:t>
      </w:r>
    </w:p>
    <w:p>
      <w:pPr>
        <w:spacing w:line="201" w:lineRule="exact" w:before="0"/>
        <w:ind w:left="230" w:right="0" w:firstLine="0"/>
        <w:jc w:val="left"/>
        <w:rPr>
          <w:rFonts w:ascii="Courier New"/>
          <w:sz w:val="18"/>
        </w:rPr>
      </w:pPr>
      <w:r>
        <w:rPr>
          <w:rFonts w:ascii="Courier New"/>
          <w:color w:val="008000"/>
          <w:sz w:val="18"/>
        </w:rPr>
        <w:t>End </w:t>
      </w:r>
      <w:r>
        <w:rPr>
          <w:rFonts w:ascii="Courier New"/>
          <w:color w:val="008000"/>
          <w:spacing w:val="-5"/>
          <w:sz w:val="18"/>
        </w:rPr>
        <w:t>box</w:t>
      </w:r>
    </w:p>
    <w:p>
      <w:pPr>
        <w:pStyle w:val="BodyText"/>
        <w:spacing w:before="3"/>
        <w:rPr>
          <w:rFonts w:ascii="Courier New"/>
          <w:sz w:val="18"/>
        </w:rPr>
      </w:pPr>
    </w:p>
    <w:p>
      <w:pPr>
        <w:spacing w:before="0"/>
        <w:ind w:left="23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“External”</w:t>
      </w:r>
      <w:r>
        <w:rPr>
          <w:rFonts w:ascii="Courier New" w:hAnsi="Courier New"/>
          <w:color w:val="008000"/>
          <w:spacing w:val="-1"/>
          <w:sz w:val="18"/>
        </w:rPr>
        <w:t> </w:t>
      </w:r>
      <w:r>
        <w:rPr>
          <w:rFonts w:ascii="Courier New" w:hAnsi="Courier New"/>
          <w:color w:val="008000"/>
          <w:spacing w:val="-2"/>
          <w:sz w:val="18"/>
        </w:rPr>
        <w:t>#lightcyan</w:t>
      </w:r>
    </w:p>
    <w:p>
      <w:pPr>
        <w:spacing w:before="1"/>
        <w:ind w:left="450" w:right="0"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9"/>
          <w:sz w:val="18"/>
        </w:rPr>
        <w:t> </w:t>
      </w:r>
      <w:r>
        <w:rPr>
          <w:rFonts w:ascii="Courier New" w:hAnsi="Courier New"/>
          <w:color w:val="008000"/>
          <w:sz w:val="18"/>
        </w:rPr>
        <w:t>“Application</w:t>
      </w:r>
      <w:r>
        <w:rPr>
          <w:rFonts w:ascii="Courier New" w:hAnsi="Courier New"/>
          <w:color w:val="008000"/>
          <w:spacing w:val="-9"/>
          <w:sz w:val="18"/>
        </w:rPr>
        <w:t> </w:t>
      </w:r>
      <w:r>
        <w:rPr>
          <w:rFonts w:ascii="Courier New" w:hAnsi="Courier New"/>
          <w:color w:val="008000"/>
          <w:sz w:val="18"/>
        </w:rPr>
        <w:t>Server”</w:t>
      </w:r>
      <w:r>
        <w:rPr>
          <w:rFonts w:ascii="Courier New" w:hAnsi="Courier New"/>
          <w:color w:val="008000"/>
          <w:spacing w:val="-9"/>
          <w:sz w:val="18"/>
        </w:rPr>
        <w:t> </w:t>
      </w:r>
      <w:r>
        <w:rPr>
          <w:rFonts w:ascii="Courier New" w:hAnsi="Courier New"/>
          <w:color w:val="008000"/>
          <w:sz w:val="18"/>
        </w:rPr>
        <w:t>as</w:t>
      </w:r>
      <w:r>
        <w:rPr>
          <w:rFonts w:ascii="Courier New" w:hAnsi="Courier New"/>
          <w:color w:val="008000"/>
          <w:spacing w:val="-3"/>
          <w:sz w:val="18"/>
        </w:rPr>
        <w:t> </w:t>
      </w:r>
      <w:r>
        <w:rPr>
          <w:rFonts w:ascii="Courier New" w:hAnsi="Courier New"/>
          <w:color w:val="008000"/>
          <w:spacing w:val="-5"/>
          <w:sz w:val="18"/>
        </w:rPr>
        <w:t>app</w:t>
      </w:r>
    </w:p>
    <w:p>
      <w:pPr>
        <w:spacing w:before="1"/>
        <w:ind w:left="23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before="201"/>
        <w:ind w:left="230" w:right="0" w:firstLine="0"/>
        <w:jc w:val="both"/>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Data</w:t>
      </w:r>
      <w:r>
        <w:rPr>
          <w:rFonts w:ascii="Courier New"/>
          <w:color w:val="008000"/>
          <w:spacing w:val="-3"/>
          <w:sz w:val="18"/>
        </w:rPr>
        <w:t> </w:t>
      </w:r>
      <w:r>
        <w:rPr>
          <w:rFonts w:ascii="Courier New"/>
          <w:color w:val="008000"/>
          <w:spacing w:val="-2"/>
          <w:sz w:val="18"/>
        </w:rPr>
        <w:t>Collection</w:t>
      </w:r>
    </w:p>
    <w:p>
      <w:pPr>
        <w:spacing w:line="237" w:lineRule="auto" w:before="3"/>
        <w:ind w:left="450" w:right="2868" w:firstLine="0"/>
        <w:jc w:val="both"/>
        <w:rPr>
          <w:rFonts w:ascii="Courier New"/>
          <w:sz w:val="18"/>
        </w:rPr>
      </w:pPr>
      <w:r>
        <w:rPr>
          <w:rFonts w:ascii="Courier New"/>
          <w:color w:val="008000"/>
          <w:sz w:val="18"/>
        </w:rPr>
        <w:t>smo</w:t>
      </w:r>
      <w:r>
        <w:rPr>
          <w:rFonts w:ascii="Courier New"/>
          <w:color w:val="008000"/>
          <w:spacing w:val="-3"/>
          <w:sz w:val="18"/>
        </w:rPr>
        <w:t> </w:t>
      </w:r>
      <w:r>
        <w:rPr>
          <w:rFonts w:ascii="Courier New"/>
          <w:color w:val="008000"/>
          <w:sz w:val="18"/>
        </w:rPr>
        <w:t>-&gt;</w:t>
      </w:r>
      <w:r>
        <w:rPr>
          <w:rFonts w:ascii="Courier New"/>
          <w:color w:val="008000"/>
          <w:spacing w:val="-4"/>
          <w:sz w:val="18"/>
        </w:rPr>
        <w:t> </w:t>
      </w:r>
      <w:r>
        <w:rPr>
          <w:rFonts w:ascii="Courier New"/>
          <w:color w:val="008000"/>
          <w:sz w:val="18"/>
        </w:rPr>
        <w:t>ran</w:t>
      </w:r>
      <w:r>
        <w:rPr>
          <w:rFonts w:ascii="Courier New"/>
          <w:color w:val="008000"/>
          <w:spacing w:val="-4"/>
          <w:sz w:val="18"/>
        </w:rPr>
        <w:t> </w:t>
      </w:r>
      <w:r>
        <w:rPr>
          <w:rFonts w:ascii="Courier New"/>
          <w:color w:val="008000"/>
          <w:sz w:val="18"/>
        </w:rPr>
        <w:t>: &lt;&lt;O1&gt;&gt;</w:t>
      </w:r>
      <w:r>
        <w:rPr>
          <w:rFonts w:ascii="Courier New"/>
          <w:color w:val="008000"/>
          <w:spacing w:val="-4"/>
          <w:sz w:val="18"/>
        </w:rPr>
        <w:t> </w:t>
      </w:r>
      <w:r>
        <w:rPr>
          <w:rFonts w:ascii="Courier New"/>
          <w:color w:val="008000"/>
          <w:sz w:val="18"/>
        </w:rPr>
        <w:t>Request</w:t>
      </w:r>
      <w:r>
        <w:rPr>
          <w:rFonts w:ascii="Courier New"/>
          <w:color w:val="008000"/>
          <w:spacing w:val="-4"/>
          <w:sz w:val="18"/>
        </w:rPr>
        <w:t> </w:t>
      </w:r>
      <w:r>
        <w:rPr>
          <w:rFonts w:ascii="Courier New"/>
          <w:color w:val="008000"/>
          <w:sz w:val="18"/>
        </w:rPr>
        <w:t>the</w:t>
      </w:r>
      <w:r>
        <w:rPr>
          <w:rFonts w:ascii="Courier New"/>
          <w:color w:val="008000"/>
          <w:spacing w:val="-4"/>
          <w:sz w:val="18"/>
        </w:rPr>
        <w:t> </w:t>
      </w:r>
      <w:r>
        <w:rPr>
          <w:rFonts w:ascii="Courier New"/>
          <w:color w:val="008000"/>
          <w:sz w:val="18"/>
        </w:rPr>
        <w:t>number</w:t>
      </w:r>
      <w:r>
        <w:rPr>
          <w:rFonts w:ascii="Courier New"/>
          <w:color w:val="008000"/>
          <w:spacing w:val="-4"/>
          <w:sz w:val="18"/>
        </w:rPr>
        <w:t> </w:t>
      </w:r>
      <w:r>
        <w:rPr>
          <w:rFonts w:ascii="Courier New"/>
          <w:color w:val="008000"/>
          <w:sz w:val="18"/>
        </w:rPr>
        <w:t>of</w:t>
      </w:r>
      <w:r>
        <w:rPr>
          <w:rFonts w:ascii="Courier New"/>
          <w:color w:val="008000"/>
          <w:spacing w:val="-4"/>
          <w:sz w:val="18"/>
        </w:rPr>
        <w:t> </w:t>
      </w:r>
      <w:r>
        <w:rPr>
          <w:rFonts w:ascii="Courier New"/>
          <w:color w:val="008000"/>
          <w:sz w:val="18"/>
        </w:rPr>
        <w:t>supported</w:t>
      </w:r>
      <w:r>
        <w:rPr>
          <w:rFonts w:ascii="Courier New"/>
          <w:color w:val="008000"/>
          <w:spacing w:val="-4"/>
          <w:sz w:val="18"/>
        </w:rPr>
        <w:t> </w:t>
      </w:r>
      <w:r>
        <w:rPr>
          <w:rFonts w:ascii="Courier New"/>
          <w:color w:val="008000"/>
          <w:sz w:val="18"/>
        </w:rPr>
        <w:t>Non-GoB BF</w:t>
      </w:r>
      <w:r>
        <w:rPr>
          <w:rFonts w:ascii="Courier New"/>
          <w:color w:val="008000"/>
          <w:spacing w:val="-4"/>
          <w:sz w:val="18"/>
        </w:rPr>
        <w:t> </w:t>
      </w:r>
      <w:r>
        <w:rPr>
          <w:rFonts w:ascii="Courier New"/>
          <w:color w:val="008000"/>
          <w:sz w:val="18"/>
        </w:rPr>
        <w:t>modes ran</w:t>
      </w:r>
      <w:r>
        <w:rPr>
          <w:rFonts w:ascii="Courier New"/>
          <w:color w:val="008000"/>
          <w:spacing w:val="-3"/>
          <w:sz w:val="18"/>
        </w:rPr>
        <w:t> </w:t>
      </w:r>
      <w:r>
        <w:rPr>
          <w:rFonts w:ascii="Courier New"/>
          <w:color w:val="008000"/>
          <w:sz w:val="18"/>
        </w:rPr>
        <w:t>-&gt;</w:t>
      </w:r>
      <w:r>
        <w:rPr>
          <w:rFonts w:ascii="Courier New"/>
          <w:color w:val="008000"/>
          <w:spacing w:val="-4"/>
          <w:sz w:val="18"/>
        </w:rPr>
        <w:t> </w:t>
      </w:r>
      <w:r>
        <w:rPr>
          <w:rFonts w:ascii="Courier New"/>
          <w:color w:val="008000"/>
          <w:sz w:val="18"/>
        </w:rPr>
        <w:t>smo</w:t>
      </w:r>
      <w:r>
        <w:rPr>
          <w:rFonts w:ascii="Courier New"/>
          <w:color w:val="008000"/>
          <w:spacing w:val="-4"/>
          <w:sz w:val="18"/>
        </w:rPr>
        <w:t> </w:t>
      </w:r>
      <w:r>
        <w:rPr>
          <w:rFonts w:ascii="Courier New"/>
          <w:color w:val="008000"/>
          <w:sz w:val="18"/>
        </w:rPr>
        <w:t>: &lt;&lt;O1&gt;&gt;</w:t>
      </w:r>
      <w:r>
        <w:rPr>
          <w:rFonts w:ascii="Courier New"/>
          <w:color w:val="008000"/>
          <w:spacing w:val="-4"/>
          <w:sz w:val="18"/>
        </w:rPr>
        <w:t> </w:t>
      </w:r>
      <w:r>
        <w:rPr>
          <w:rFonts w:ascii="Courier New"/>
          <w:color w:val="008000"/>
          <w:sz w:val="18"/>
        </w:rPr>
        <w:t>Collect</w:t>
      </w:r>
      <w:r>
        <w:rPr>
          <w:rFonts w:ascii="Courier New"/>
          <w:color w:val="008000"/>
          <w:spacing w:val="-4"/>
          <w:sz w:val="18"/>
        </w:rPr>
        <w:t> </w:t>
      </w:r>
      <w:r>
        <w:rPr>
          <w:rFonts w:ascii="Courier New"/>
          <w:color w:val="008000"/>
          <w:sz w:val="18"/>
        </w:rPr>
        <w:t>the</w:t>
      </w:r>
      <w:r>
        <w:rPr>
          <w:rFonts w:ascii="Courier New"/>
          <w:color w:val="008000"/>
          <w:spacing w:val="-4"/>
          <w:sz w:val="18"/>
        </w:rPr>
        <w:t> </w:t>
      </w:r>
      <w:r>
        <w:rPr>
          <w:rFonts w:ascii="Courier New"/>
          <w:color w:val="008000"/>
          <w:sz w:val="18"/>
        </w:rPr>
        <w:t>number</w:t>
      </w:r>
      <w:r>
        <w:rPr>
          <w:rFonts w:ascii="Courier New"/>
          <w:color w:val="008000"/>
          <w:spacing w:val="-4"/>
          <w:sz w:val="18"/>
        </w:rPr>
        <w:t> </w:t>
      </w:r>
      <w:r>
        <w:rPr>
          <w:rFonts w:ascii="Courier New"/>
          <w:color w:val="008000"/>
          <w:sz w:val="18"/>
        </w:rPr>
        <w:t>of</w:t>
      </w:r>
      <w:r>
        <w:rPr>
          <w:rFonts w:ascii="Courier New"/>
          <w:color w:val="008000"/>
          <w:spacing w:val="-4"/>
          <w:sz w:val="18"/>
        </w:rPr>
        <w:t> </w:t>
      </w:r>
      <w:r>
        <w:rPr>
          <w:rFonts w:ascii="Courier New"/>
          <w:color w:val="008000"/>
          <w:sz w:val="18"/>
        </w:rPr>
        <w:t>supported</w:t>
      </w:r>
      <w:r>
        <w:rPr>
          <w:rFonts w:ascii="Courier New"/>
          <w:color w:val="008000"/>
          <w:spacing w:val="-4"/>
          <w:sz w:val="18"/>
        </w:rPr>
        <w:t> </w:t>
      </w:r>
      <w:r>
        <w:rPr>
          <w:rFonts w:ascii="Courier New"/>
          <w:color w:val="008000"/>
          <w:sz w:val="18"/>
        </w:rPr>
        <w:t>Non-GoB BF</w:t>
      </w:r>
      <w:r>
        <w:rPr>
          <w:rFonts w:ascii="Courier New"/>
          <w:color w:val="008000"/>
          <w:spacing w:val="-4"/>
          <w:sz w:val="18"/>
        </w:rPr>
        <w:t> </w:t>
      </w:r>
      <w:r>
        <w:rPr>
          <w:rFonts w:ascii="Courier New"/>
          <w:color w:val="008000"/>
          <w:sz w:val="18"/>
        </w:rPr>
        <w:t>modes smo -&gt; non : Retrieve collected information</w:t>
      </w:r>
    </w:p>
    <w:p>
      <w:pPr>
        <w:pStyle w:val="BodyText"/>
        <w:spacing w:before="4"/>
        <w:rPr>
          <w:rFonts w:ascii="Courier New"/>
          <w:sz w:val="18"/>
        </w:rPr>
      </w:pPr>
    </w:p>
    <w:p>
      <w:pPr>
        <w:spacing w:before="0"/>
        <w:ind w:left="450" w:right="277" w:firstLine="0"/>
        <w:jc w:val="both"/>
        <w:rPr>
          <w:rFonts w:ascii="Courier New"/>
          <w:sz w:val="18"/>
        </w:rPr>
      </w:pPr>
      <w:r>
        <w:rPr>
          <w:rFonts w:ascii="Courier New"/>
          <w:color w:val="008000"/>
          <w:sz w:val="18"/>
        </w:rPr>
        <w:t>smo</w:t>
      </w:r>
      <w:r>
        <w:rPr>
          <w:rFonts w:ascii="Courier New"/>
          <w:color w:val="008000"/>
          <w:spacing w:val="-2"/>
          <w:sz w:val="18"/>
        </w:rPr>
        <w:t> </w:t>
      </w:r>
      <w:r>
        <w:rPr>
          <w:rFonts w:ascii="Courier New"/>
          <w:color w:val="008000"/>
          <w:sz w:val="18"/>
        </w:rPr>
        <w:t>-&gt;</w:t>
      </w:r>
      <w:r>
        <w:rPr>
          <w:rFonts w:ascii="Courier New"/>
          <w:color w:val="008000"/>
          <w:spacing w:val="-3"/>
          <w:sz w:val="18"/>
        </w:rPr>
        <w:t> </w:t>
      </w:r>
      <w:r>
        <w:rPr>
          <w:rFonts w:ascii="Courier New"/>
          <w:color w:val="008000"/>
          <w:sz w:val="18"/>
        </w:rPr>
        <w:t>ran</w:t>
      </w:r>
      <w:r>
        <w:rPr>
          <w:rFonts w:ascii="Courier New"/>
          <w:color w:val="008000"/>
          <w:spacing w:val="-3"/>
          <w:sz w:val="18"/>
        </w:rPr>
        <w:t> </w:t>
      </w:r>
      <w:r>
        <w:rPr>
          <w:rFonts w:ascii="Courier New"/>
          <w:color w:val="008000"/>
          <w:sz w:val="18"/>
        </w:rPr>
        <w:t>: &lt;&lt;O1&gt;&gt;</w:t>
      </w:r>
      <w:r>
        <w:rPr>
          <w:rFonts w:ascii="Courier New"/>
          <w:color w:val="008000"/>
          <w:spacing w:val="-3"/>
          <w:sz w:val="18"/>
        </w:rPr>
        <w:t> </w:t>
      </w:r>
      <w:r>
        <w:rPr>
          <w:rFonts w:ascii="Courier New"/>
          <w:color w:val="008000"/>
          <w:sz w:val="18"/>
        </w:rPr>
        <w:t>Request</w:t>
      </w:r>
      <w:r>
        <w:rPr>
          <w:rFonts w:ascii="Courier New"/>
          <w:color w:val="008000"/>
          <w:spacing w:val="-3"/>
          <w:sz w:val="18"/>
        </w:rPr>
        <w:t> </w:t>
      </w:r>
      <w:r>
        <w:rPr>
          <w:rFonts w:ascii="Courier New"/>
          <w:color w:val="008000"/>
          <w:sz w:val="18"/>
        </w:rPr>
        <w:t>measurement</w:t>
      </w:r>
      <w:r>
        <w:rPr>
          <w:rFonts w:ascii="Courier New"/>
          <w:color w:val="008000"/>
          <w:spacing w:val="-3"/>
          <w:sz w:val="18"/>
        </w:rPr>
        <w:t> </w:t>
      </w:r>
      <w:r>
        <w:rPr>
          <w:rFonts w:ascii="Courier New"/>
          <w:color w:val="008000"/>
          <w:sz w:val="18"/>
        </w:rPr>
        <w:t>data</w:t>
      </w:r>
      <w:r>
        <w:rPr>
          <w:rFonts w:ascii="Courier New"/>
          <w:color w:val="008000"/>
          <w:spacing w:val="-8"/>
          <w:sz w:val="18"/>
        </w:rPr>
        <w:t> </w:t>
      </w:r>
      <w:r>
        <w:rPr>
          <w:rFonts w:ascii="Courier New"/>
          <w:color w:val="008000"/>
          <w:sz w:val="18"/>
        </w:rPr>
        <w:t>and</w:t>
      </w:r>
      <w:r>
        <w:rPr>
          <w:rFonts w:ascii="Courier New"/>
          <w:color w:val="008000"/>
          <w:spacing w:val="-3"/>
          <w:sz w:val="18"/>
        </w:rPr>
        <w:t> </w:t>
      </w:r>
      <w:r>
        <w:rPr>
          <w:rFonts w:ascii="Courier New"/>
          <w:color w:val="008000"/>
          <w:sz w:val="18"/>
        </w:rPr>
        <w:t>RAN</w:t>
      </w:r>
      <w:r>
        <w:rPr>
          <w:rFonts w:ascii="Courier New"/>
          <w:color w:val="008000"/>
          <w:spacing w:val="-3"/>
          <w:sz w:val="18"/>
        </w:rPr>
        <w:t> </w:t>
      </w:r>
      <w:r>
        <w:rPr>
          <w:rFonts w:ascii="Courier New"/>
          <w:color w:val="008000"/>
          <w:sz w:val="18"/>
        </w:rPr>
        <w:t>configurations</w:t>
      </w:r>
      <w:r>
        <w:rPr>
          <w:rFonts w:ascii="Courier New"/>
          <w:color w:val="008000"/>
          <w:spacing w:val="-3"/>
          <w:sz w:val="18"/>
        </w:rPr>
        <w:t> </w:t>
      </w:r>
      <w:r>
        <w:rPr>
          <w:rFonts w:ascii="Courier New"/>
          <w:color w:val="008000"/>
          <w:sz w:val="18"/>
        </w:rPr>
        <w:t>for</w:t>
      </w:r>
      <w:r>
        <w:rPr>
          <w:rFonts w:ascii="Courier New"/>
          <w:color w:val="008000"/>
          <w:spacing w:val="-3"/>
          <w:sz w:val="18"/>
        </w:rPr>
        <w:t> </w:t>
      </w:r>
      <w:r>
        <w:rPr>
          <w:rFonts w:ascii="Courier New"/>
          <w:color w:val="008000"/>
          <w:sz w:val="18"/>
        </w:rPr>
        <w:t>each</w:t>
      </w:r>
      <w:r>
        <w:rPr>
          <w:rFonts w:ascii="Courier New"/>
          <w:color w:val="008000"/>
          <w:spacing w:val="-3"/>
          <w:sz w:val="18"/>
        </w:rPr>
        <w:t> </w:t>
      </w:r>
      <w:r>
        <w:rPr>
          <w:rFonts w:ascii="Courier New"/>
          <w:color w:val="008000"/>
          <w:sz w:val="18"/>
        </w:rPr>
        <w:t>Non-GoB</w:t>
      </w:r>
      <w:r>
        <w:rPr>
          <w:rFonts w:ascii="Courier New"/>
          <w:color w:val="008000"/>
          <w:spacing w:val="-3"/>
          <w:sz w:val="18"/>
        </w:rPr>
        <w:t> </w:t>
      </w:r>
      <w:r>
        <w:rPr>
          <w:rFonts w:ascii="Courier New"/>
          <w:color w:val="008000"/>
          <w:sz w:val="18"/>
        </w:rPr>
        <w:t>BF mode ran</w:t>
      </w:r>
      <w:r>
        <w:rPr>
          <w:rFonts w:ascii="Courier New"/>
          <w:color w:val="008000"/>
          <w:spacing w:val="-2"/>
          <w:sz w:val="18"/>
        </w:rPr>
        <w:t> </w:t>
      </w:r>
      <w:r>
        <w:rPr>
          <w:rFonts w:ascii="Courier New"/>
          <w:color w:val="008000"/>
          <w:sz w:val="18"/>
        </w:rPr>
        <w:t>-&gt;</w:t>
      </w:r>
      <w:r>
        <w:rPr>
          <w:rFonts w:ascii="Courier New"/>
          <w:color w:val="008000"/>
          <w:spacing w:val="-3"/>
          <w:sz w:val="18"/>
        </w:rPr>
        <w:t> </w:t>
      </w:r>
      <w:r>
        <w:rPr>
          <w:rFonts w:ascii="Courier New"/>
          <w:color w:val="008000"/>
          <w:sz w:val="18"/>
        </w:rPr>
        <w:t>smo</w:t>
      </w:r>
      <w:r>
        <w:rPr>
          <w:rFonts w:ascii="Courier New"/>
          <w:color w:val="008000"/>
          <w:spacing w:val="-3"/>
          <w:sz w:val="18"/>
        </w:rPr>
        <w:t> </w:t>
      </w:r>
      <w:r>
        <w:rPr>
          <w:rFonts w:ascii="Courier New"/>
          <w:color w:val="008000"/>
          <w:sz w:val="18"/>
        </w:rPr>
        <w:t>: &lt;&lt;O1&gt;&gt;</w:t>
      </w:r>
      <w:r>
        <w:rPr>
          <w:rFonts w:ascii="Courier New"/>
          <w:color w:val="008000"/>
          <w:spacing w:val="-3"/>
          <w:sz w:val="18"/>
        </w:rPr>
        <w:t> </w:t>
      </w:r>
      <w:r>
        <w:rPr>
          <w:rFonts w:ascii="Courier New"/>
          <w:color w:val="008000"/>
          <w:sz w:val="18"/>
        </w:rPr>
        <w:t>Collect</w:t>
      </w:r>
      <w:r>
        <w:rPr>
          <w:rFonts w:ascii="Courier New"/>
          <w:color w:val="008000"/>
          <w:spacing w:val="-3"/>
          <w:sz w:val="18"/>
        </w:rPr>
        <w:t> </w:t>
      </w:r>
      <w:r>
        <w:rPr>
          <w:rFonts w:ascii="Courier New"/>
          <w:color w:val="008000"/>
          <w:sz w:val="18"/>
        </w:rPr>
        <w:t>measurement</w:t>
      </w:r>
      <w:r>
        <w:rPr>
          <w:rFonts w:ascii="Courier New"/>
          <w:color w:val="008000"/>
          <w:spacing w:val="-3"/>
          <w:sz w:val="18"/>
        </w:rPr>
        <w:t> </w:t>
      </w:r>
      <w:r>
        <w:rPr>
          <w:rFonts w:ascii="Courier New"/>
          <w:color w:val="008000"/>
          <w:sz w:val="18"/>
        </w:rPr>
        <w:t>data</w:t>
      </w:r>
      <w:r>
        <w:rPr>
          <w:rFonts w:ascii="Courier New"/>
          <w:color w:val="008000"/>
          <w:spacing w:val="-8"/>
          <w:sz w:val="18"/>
        </w:rPr>
        <w:t> </w:t>
      </w:r>
      <w:r>
        <w:rPr>
          <w:rFonts w:ascii="Courier New"/>
          <w:color w:val="008000"/>
          <w:sz w:val="18"/>
        </w:rPr>
        <w:t>and</w:t>
      </w:r>
      <w:r>
        <w:rPr>
          <w:rFonts w:ascii="Courier New"/>
          <w:color w:val="008000"/>
          <w:spacing w:val="-3"/>
          <w:sz w:val="18"/>
        </w:rPr>
        <w:t> </w:t>
      </w:r>
      <w:r>
        <w:rPr>
          <w:rFonts w:ascii="Courier New"/>
          <w:color w:val="008000"/>
          <w:sz w:val="18"/>
        </w:rPr>
        <w:t>RAN</w:t>
      </w:r>
      <w:r>
        <w:rPr>
          <w:rFonts w:ascii="Courier New"/>
          <w:color w:val="008000"/>
          <w:spacing w:val="-3"/>
          <w:sz w:val="18"/>
        </w:rPr>
        <w:t> </w:t>
      </w:r>
      <w:r>
        <w:rPr>
          <w:rFonts w:ascii="Courier New"/>
          <w:color w:val="008000"/>
          <w:sz w:val="18"/>
        </w:rPr>
        <w:t>configurations</w:t>
      </w:r>
      <w:r>
        <w:rPr>
          <w:rFonts w:ascii="Courier New"/>
          <w:color w:val="008000"/>
          <w:spacing w:val="-3"/>
          <w:sz w:val="18"/>
        </w:rPr>
        <w:t> </w:t>
      </w:r>
      <w:r>
        <w:rPr>
          <w:rFonts w:ascii="Courier New"/>
          <w:color w:val="008000"/>
          <w:sz w:val="18"/>
        </w:rPr>
        <w:t>for</w:t>
      </w:r>
      <w:r>
        <w:rPr>
          <w:rFonts w:ascii="Courier New"/>
          <w:color w:val="008000"/>
          <w:spacing w:val="-3"/>
          <w:sz w:val="18"/>
        </w:rPr>
        <w:t> </w:t>
      </w:r>
      <w:r>
        <w:rPr>
          <w:rFonts w:ascii="Courier New"/>
          <w:color w:val="008000"/>
          <w:sz w:val="18"/>
        </w:rPr>
        <w:t>each</w:t>
      </w:r>
      <w:r>
        <w:rPr>
          <w:rFonts w:ascii="Courier New"/>
          <w:color w:val="008000"/>
          <w:spacing w:val="-3"/>
          <w:sz w:val="18"/>
        </w:rPr>
        <w:t> </w:t>
      </w:r>
      <w:r>
        <w:rPr>
          <w:rFonts w:ascii="Courier New"/>
          <w:color w:val="008000"/>
          <w:sz w:val="18"/>
        </w:rPr>
        <w:t>Non-GoB</w:t>
      </w:r>
      <w:r>
        <w:rPr>
          <w:rFonts w:ascii="Courier New"/>
          <w:color w:val="008000"/>
          <w:spacing w:val="-3"/>
          <w:sz w:val="18"/>
        </w:rPr>
        <w:t> </w:t>
      </w:r>
      <w:r>
        <w:rPr>
          <w:rFonts w:ascii="Courier New"/>
          <w:color w:val="008000"/>
          <w:sz w:val="18"/>
        </w:rPr>
        <w:t>BF mode app -&gt; smo : Collect enrichment information (e.g., UE location/mobility, etc.)</w:t>
      </w:r>
    </w:p>
    <w:p>
      <w:pPr>
        <w:spacing w:before="0"/>
        <w:ind w:left="230" w:right="6328" w:firstLine="220"/>
        <w:jc w:val="both"/>
        <w:rPr>
          <w:rFonts w:ascii="Courier New"/>
          <w:sz w:val="18"/>
        </w:rPr>
      </w:pPr>
      <w:r>
        <w:rPr>
          <w:rFonts w:ascii="Courier New"/>
          <w:color w:val="008000"/>
          <w:sz w:val="18"/>
        </w:rPr>
        <w:t>smo</w:t>
      </w:r>
      <w:r>
        <w:rPr>
          <w:rFonts w:ascii="Courier New"/>
          <w:color w:val="008000"/>
          <w:spacing w:val="-7"/>
          <w:sz w:val="18"/>
        </w:rPr>
        <w:t> </w:t>
      </w:r>
      <w:r>
        <w:rPr>
          <w:rFonts w:ascii="Courier New"/>
          <w:color w:val="008000"/>
          <w:sz w:val="18"/>
        </w:rPr>
        <w:t>-&gt;</w:t>
      </w:r>
      <w:r>
        <w:rPr>
          <w:rFonts w:ascii="Courier New"/>
          <w:color w:val="008000"/>
          <w:spacing w:val="-8"/>
          <w:sz w:val="18"/>
        </w:rPr>
        <w:t> </w:t>
      </w:r>
      <w:r>
        <w:rPr>
          <w:rFonts w:ascii="Courier New"/>
          <w:color w:val="008000"/>
          <w:sz w:val="18"/>
        </w:rPr>
        <w:t>non</w:t>
      </w:r>
      <w:r>
        <w:rPr>
          <w:rFonts w:ascii="Courier New"/>
          <w:color w:val="008000"/>
          <w:spacing w:val="-8"/>
          <w:sz w:val="18"/>
        </w:rPr>
        <w:t> </w:t>
      </w:r>
      <w:r>
        <w:rPr>
          <w:rFonts w:ascii="Courier New"/>
          <w:color w:val="008000"/>
          <w:sz w:val="18"/>
        </w:rPr>
        <w:t>:</w:t>
      </w:r>
      <w:r>
        <w:rPr>
          <w:rFonts w:ascii="Courier New"/>
          <w:color w:val="008000"/>
          <w:spacing w:val="-3"/>
          <w:sz w:val="18"/>
        </w:rPr>
        <w:t> </w:t>
      </w:r>
      <w:r>
        <w:rPr>
          <w:rFonts w:ascii="Courier New"/>
          <w:color w:val="008000"/>
          <w:sz w:val="18"/>
        </w:rPr>
        <w:t>Retrieve</w:t>
      </w:r>
      <w:r>
        <w:rPr>
          <w:rFonts w:ascii="Courier New"/>
          <w:color w:val="008000"/>
          <w:spacing w:val="-8"/>
          <w:sz w:val="18"/>
        </w:rPr>
        <w:t> </w:t>
      </w:r>
      <w:r>
        <w:rPr>
          <w:rFonts w:ascii="Courier New"/>
          <w:color w:val="008000"/>
          <w:sz w:val="18"/>
        </w:rPr>
        <w:t>collected</w:t>
      </w:r>
      <w:r>
        <w:rPr>
          <w:rFonts w:ascii="Courier New"/>
          <w:color w:val="008000"/>
          <w:spacing w:val="-8"/>
          <w:sz w:val="18"/>
        </w:rPr>
        <w:t> </w:t>
      </w:r>
      <w:r>
        <w:rPr>
          <w:rFonts w:ascii="Courier New"/>
          <w:color w:val="008000"/>
          <w:sz w:val="18"/>
        </w:rPr>
        <w:t>data </w:t>
      </w:r>
      <w:r>
        <w:rPr>
          <w:rFonts w:ascii="Courier New"/>
          <w:color w:val="008000"/>
          <w:spacing w:val="-4"/>
          <w:sz w:val="18"/>
        </w:rPr>
        <w:t>end</w:t>
      </w:r>
    </w:p>
    <w:p>
      <w:pPr>
        <w:pStyle w:val="BodyText"/>
        <w:spacing w:before="2"/>
        <w:rPr>
          <w:rFonts w:ascii="Courier New"/>
          <w:sz w:val="18"/>
        </w:rPr>
      </w:pPr>
    </w:p>
    <w:p>
      <w:pPr>
        <w:spacing w:before="0"/>
        <w:ind w:left="230" w:right="0" w:firstLine="0"/>
        <w:jc w:val="left"/>
        <w:rPr>
          <w:rFonts w:ascii="Courier New"/>
          <w:sz w:val="18"/>
        </w:rPr>
      </w:pPr>
      <w:r>
        <w:rPr>
          <w:rFonts w:ascii="Courier New"/>
          <w:color w:val="008000"/>
          <w:sz w:val="18"/>
        </w:rPr>
        <w:t>group</w:t>
      </w:r>
      <w:r>
        <w:rPr>
          <w:rFonts w:ascii="Courier New"/>
          <w:color w:val="008000"/>
          <w:spacing w:val="-3"/>
          <w:sz w:val="18"/>
        </w:rPr>
        <w:t> </w:t>
      </w:r>
      <w:r>
        <w:rPr>
          <w:rFonts w:ascii="Courier New"/>
          <w:color w:val="008000"/>
          <w:sz w:val="18"/>
        </w:rPr>
        <w:t>AI/ML</w:t>
      </w:r>
      <w:r>
        <w:rPr>
          <w:rFonts w:ascii="Courier New"/>
          <w:color w:val="008000"/>
          <w:spacing w:val="-3"/>
          <w:sz w:val="18"/>
        </w:rPr>
        <w:t> </w:t>
      </w:r>
      <w:r>
        <w:rPr>
          <w:rFonts w:ascii="Courier New"/>
          <w:color w:val="008000"/>
          <w:spacing w:val="-2"/>
          <w:sz w:val="18"/>
        </w:rPr>
        <w:t>workflow</w:t>
      </w:r>
    </w:p>
    <w:p>
      <w:pPr>
        <w:spacing w:line="235" w:lineRule="auto" w:before="5"/>
        <w:ind w:left="450" w:right="1046" w:firstLine="0"/>
        <w:jc w:val="left"/>
        <w:rPr>
          <w:rFonts w:ascii="Courier New"/>
          <w:sz w:val="18"/>
        </w:rPr>
      </w:pPr>
      <w:r>
        <w:rPr>
          <w:rFonts w:ascii="Courier New"/>
          <w:color w:val="008000"/>
          <w:sz w:val="18"/>
        </w:rPr>
        <w:t>non</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non</w:t>
      </w:r>
      <w:r>
        <w:rPr>
          <w:rFonts w:ascii="Courier New"/>
          <w:color w:val="008000"/>
          <w:spacing w:val="-6"/>
          <w:sz w:val="18"/>
        </w:rPr>
        <w:t> </w:t>
      </w:r>
      <w:r>
        <w:rPr>
          <w:rFonts w:ascii="Courier New"/>
          <w:color w:val="008000"/>
          <w:sz w:val="18"/>
        </w:rPr>
        <w:t>:</w:t>
      </w:r>
      <w:r>
        <w:rPr>
          <w:rFonts w:ascii="Courier New"/>
          <w:color w:val="008000"/>
          <w:spacing w:val="-1"/>
          <w:sz w:val="18"/>
        </w:rPr>
        <w:t> </w:t>
      </w:r>
      <w:r>
        <w:rPr>
          <w:rFonts w:ascii="Courier New"/>
          <w:color w:val="008000"/>
          <w:sz w:val="18"/>
        </w:rPr>
        <w:t>Associate</w:t>
      </w:r>
      <w:r>
        <w:rPr>
          <w:rFonts w:ascii="Courier New"/>
          <w:color w:val="008000"/>
          <w:spacing w:val="-1"/>
          <w:sz w:val="18"/>
        </w:rPr>
        <w:t> </w:t>
      </w:r>
      <w:r>
        <w:rPr>
          <w:rFonts w:ascii="Courier New"/>
          <w:color w:val="008000"/>
          <w:sz w:val="18"/>
        </w:rPr>
        <w:t>enrichment</w:t>
      </w:r>
      <w:r>
        <w:rPr>
          <w:rFonts w:ascii="Courier New"/>
          <w:color w:val="008000"/>
          <w:spacing w:val="-6"/>
          <w:sz w:val="18"/>
        </w:rPr>
        <w:t> </w:t>
      </w:r>
      <w:r>
        <w:rPr>
          <w:rFonts w:ascii="Courier New"/>
          <w:color w:val="008000"/>
          <w:sz w:val="18"/>
        </w:rPr>
        <w:t>information</w:t>
      </w:r>
      <w:r>
        <w:rPr>
          <w:rFonts w:ascii="Courier New"/>
          <w:color w:val="008000"/>
          <w:spacing w:val="-6"/>
          <w:sz w:val="18"/>
        </w:rPr>
        <w:t> </w:t>
      </w:r>
      <w:r>
        <w:rPr>
          <w:rFonts w:ascii="Courier New"/>
          <w:color w:val="008000"/>
          <w:sz w:val="18"/>
        </w:rPr>
        <w:t>with \n</w:t>
      </w:r>
      <w:r>
        <w:rPr>
          <w:rFonts w:ascii="Courier New"/>
          <w:color w:val="008000"/>
          <w:spacing w:val="-6"/>
          <w:sz w:val="18"/>
        </w:rPr>
        <w:t> </w:t>
      </w:r>
      <w:r>
        <w:rPr>
          <w:rFonts w:ascii="Courier New"/>
          <w:color w:val="008000"/>
          <w:sz w:val="18"/>
        </w:rPr>
        <w:t>measurements</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configurations non -&gt; non : Train AI/ML models to select \n the best Non-GoB mode</w:t>
      </w:r>
    </w:p>
    <w:p>
      <w:pPr>
        <w:spacing w:before="2"/>
        <w:ind w:left="230" w:right="4560" w:firstLine="220"/>
        <w:jc w:val="left"/>
        <w:rPr>
          <w:rFonts w:ascii="Courier New"/>
          <w:sz w:val="18"/>
        </w:rPr>
      </w:pPr>
      <w:r>
        <w:rPr>
          <w:rFonts w:ascii="Courier New"/>
          <w:color w:val="008000"/>
          <w:sz w:val="18"/>
        </w:rPr>
        <w:t>non</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near:</w:t>
      </w:r>
      <w:r>
        <w:rPr>
          <w:rFonts w:ascii="Courier New"/>
          <w:color w:val="008000"/>
          <w:spacing w:val="-2"/>
          <w:sz w:val="18"/>
        </w:rPr>
        <w:t> </w:t>
      </w:r>
      <w:r>
        <w:rPr>
          <w:rFonts w:ascii="Courier New"/>
          <w:color w:val="008000"/>
          <w:sz w:val="18"/>
        </w:rPr>
        <w:t>&lt;&lt;O1&gt;&gt;</w:t>
      </w:r>
      <w:r>
        <w:rPr>
          <w:rFonts w:ascii="Courier New"/>
          <w:color w:val="008000"/>
          <w:spacing w:val="-6"/>
          <w:sz w:val="18"/>
        </w:rPr>
        <w:t> </w:t>
      </w:r>
      <w:r>
        <w:rPr>
          <w:rFonts w:ascii="Courier New"/>
          <w:color w:val="008000"/>
          <w:sz w:val="18"/>
        </w:rPr>
        <w:t>or</w:t>
      </w:r>
      <w:r>
        <w:rPr>
          <w:rFonts w:ascii="Courier New"/>
          <w:color w:val="008000"/>
          <w:spacing w:val="-2"/>
          <w:sz w:val="18"/>
        </w:rPr>
        <w:t> </w:t>
      </w:r>
      <w:r>
        <w:rPr>
          <w:rFonts w:ascii="Courier New"/>
          <w:color w:val="008000"/>
          <w:sz w:val="18"/>
        </w:rPr>
        <w:t>&lt;&lt;O2&gt;&gt;</w:t>
      </w:r>
      <w:r>
        <w:rPr>
          <w:rFonts w:ascii="Courier New"/>
          <w:color w:val="008000"/>
          <w:spacing w:val="-2"/>
          <w:sz w:val="18"/>
        </w:rPr>
        <w:t> </w:t>
      </w:r>
      <w:r>
        <w:rPr>
          <w:rFonts w:ascii="Courier New"/>
          <w:color w:val="008000"/>
          <w:sz w:val="18"/>
        </w:rPr>
        <w:t>\n</w:t>
      </w:r>
      <w:r>
        <w:rPr>
          <w:rFonts w:ascii="Courier New"/>
          <w:color w:val="008000"/>
          <w:spacing w:val="-6"/>
          <w:sz w:val="18"/>
        </w:rPr>
        <w:t> </w:t>
      </w:r>
      <w:r>
        <w:rPr>
          <w:rFonts w:ascii="Courier New"/>
          <w:color w:val="008000"/>
          <w:sz w:val="18"/>
        </w:rPr>
        <w:t>Deploy</w:t>
      </w:r>
      <w:r>
        <w:rPr>
          <w:rFonts w:ascii="Courier New"/>
          <w:color w:val="008000"/>
          <w:spacing w:val="-6"/>
          <w:sz w:val="18"/>
        </w:rPr>
        <w:t> </w:t>
      </w:r>
      <w:r>
        <w:rPr>
          <w:rFonts w:ascii="Courier New"/>
          <w:color w:val="008000"/>
          <w:sz w:val="18"/>
        </w:rPr>
        <w:t>AI/ML</w:t>
      </w:r>
      <w:r>
        <w:rPr>
          <w:rFonts w:ascii="Courier New"/>
          <w:color w:val="008000"/>
          <w:spacing w:val="-6"/>
          <w:sz w:val="18"/>
        </w:rPr>
        <w:t> </w:t>
      </w:r>
      <w:r>
        <w:rPr>
          <w:rFonts w:ascii="Courier New"/>
          <w:color w:val="008000"/>
          <w:sz w:val="18"/>
        </w:rPr>
        <w:t>models </w:t>
      </w:r>
      <w:r>
        <w:rPr>
          <w:rFonts w:ascii="Courier New"/>
          <w:color w:val="008000"/>
          <w:spacing w:val="-4"/>
          <w:sz w:val="18"/>
        </w:rPr>
        <w:t>end</w:t>
      </w:r>
    </w:p>
    <w:p>
      <w:pPr>
        <w:spacing w:before="202"/>
        <w:ind w:left="230" w:right="0" w:firstLine="0"/>
        <w:jc w:val="both"/>
        <w:rPr>
          <w:rFonts w:ascii="Courier New"/>
          <w:sz w:val="18"/>
        </w:rPr>
      </w:pPr>
      <w:r>
        <w:rPr>
          <w:rFonts w:ascii="Courier New"/>
          <w:color w:val="008000"/>
          <w:sz w:val="18"/>
        </w:rPr>
        <w:t>group</w:t>
      </w:r>
      <w:r>
        <w:rPr>
          <w:rFonts w:ascii="Courier New"/>
          <w:color w:val="008000"/>
          <w:spacing w:val="-7"/>
          <w:sz w:val="18"/>
        </w:rPr>
        <w:t> </w:t>
      </w:r>
      <w:r>
        <w:rPr>
          <w:rFonts w:ascii="Courier New"/>
          <w:color w:val="008000"/>
          <w:sz w:val="18"/>
        </w:rPr>
        <w:t>Performance</w:t>
      </w:r>
      <w:r>
        <w:rPr>
          <w:rFonts w:ascii="Courier New"/>
          <w:color w:val="008000"/>
          <w:spacing w:val="-7"/>
          <w:sz w:val="18"/>
        </w:rPr>
        <w:t> </w:t>
      </w:r>
      <w:r>
        <w:rPr>
          <w:rFonts w:ascii="Courier New"/>
          <w:color w:val="008000"/>
          <w:sz w:val="18"/>
        </w:rPr>
        <w:t>evaluation</w:t>
      </w:r>
      <w:r>
        <w:rPr>
          <w:rFonts w:ascii="Courier New"/>
          <w:color w:val="008000"/>
          <w:spacing w:val="-7"/>
          <w:sz w:val="18"/>
        </w:rPr>
        <w:t> </w:t>
      </w:r>
      <w:r>
        <w:rPr>
          <w:rFonts w:ascii="Courier New"/>
          <w:color w:val="008000"/>
          <w:sz w:val="18"/>
        </w:rPr>
        <w:t>and</w:t>
      </w:r>
      <w:r>
        <w:rPr>
          <w:rFonts w:ascii="Courier New"/>
          <w:color w:val="008000"/>
          <w:spacing w:val="-2"/>
          <w:sz w:val="18"/>
        </w:rPr>
        <w:t> optimization</w:t>
      </w:r>
    </w:p>
    <w:p>
      <w:pPr>
        <w:spacing w:before="1"/>
        <w:ind w:left="450" w:right="277" w:firstLine="0"/>
        <w:jc w:val="both"/>
        <w:rPr>
          <w:rFonts w:ascii="Courier New"/>
          <w:sz w:val="18"/>
        </w:rPr>
      </w:pPr>
      <w:r>
        <w:rPr>
          <w:rFonts w:ascii="Courier New"/>
          <w:color w:val="008000"/>
          <w:sz w:val="18"/>
        </w:rPr>
        <w:t>smo</w:t>
      </w:r>
      <w:r>
        <w:rPr>
          <w:rFonts w:ascii="Courier New"/>
          <w:color w:val="008000"/>
          <w:spacing w:val="-2"/>
          <w:sz w:val="18"/>
        </w:rPr>
        <w:t> </w:t>
      </w:r>
      <w:r>
        <w:rPr>
          <w:rFonts w:ascii="Courier New"/>
          <w:color w:val="008000"/>
          <w:sz w:val="18"/>
        </w:rPr>
        <w:t>-&gt;</w:t>
      </w:r>
      <w:r>
        <w:rPr>
          <w:rFonts w:ascii="Courier New"/>
          <w:color w:val="008000"/>
          <w:spacing w:val="-3"/>
          <w:sz w:val="18"/>
        </w:rPr>
        <w:t> </w:t>
      </w:r>
      <w:r>
        <w:rPr>
          <w:rFonts w:ascii="Courier New"/>
          <w:color w:val="008000"/>
          <w:sz w:val="18"/>
        </w:rPr>
        <w:t>ran</w:t>
      </w:r>
      <w:r>
        <w:rPr>
          <w:rFonts w:ascii="Courier New"/>
          <w:color w:val="008000"/>
          <w:spacing w:val="-3"/>
          <w:sz w:val="18"/>
        </w:rPr>
        <w:t> </w:t>
      </w:r>
      <w:r>
        <w:rPr>
          <w:rFonts w:ascii="Courier New"/>
          <w:color w:val="008000"/>
          <w:sz w:val="18"/>
        </w:rPr>
        <w:t>: &lt;&lt;O1&gt;&gt;</w:t>
      </w:r>
      <w:r>
        <w:rPr>
          <w:rFonts w:ascii="Courier New"/>
          <w:color w:val="008000"/>
          <w:spacing w:val="-3"/>
          <w:sz w:val="18"/>
        </w:rPr>
        <w:t> </w:t>
      </w:r>
      <w:r>
        <w:rPr>
          <w:rFonts w:ascii="Courier New"/>
          <w:color w:val="008000"/>
          <w:sz w:val="18"/>
        </w:rPr>
        <w:t>Request</w:t>
      </w:r>
      <w:r>
        <w:rPr>
          <w:rFonts w:ascii="Courier New"/>
          <w:color w:val="008000"/>
          <w:spacing w:val="-3"/>
          <w:sz w:val="18"/>
        </w:rPr>
        <w:t> </w:t>
      </w:r>
      <w:r>
        <w:rPr>
          <w:rFonts w:ascii="Courier New"/>
          <w:color w:val="008000"/>
          <w:sz w:val="18"/>
        </w:rPr>
        <w:t>measurement</w:t>
      </w:r>
      <w:r>
        <w:rPr>
          <w:rFonts w:ascii="Courier New"/>
          <w:color w:val="008000"/>
          <w:spacing w:val="-3"/>
          <w:sz w:val="18"/>
        </w:rPr>
        <w:t> </w:t>
      </w:r>
      <w:r>
        <w:rPr>
          <w:rFonts w:ascii="Courier New"/>
          <w:color w:val="008000"/>
          <w:sz w:val="18"/>
        </w:rPr>
        <w:t>data</w:t>
      </w:r>
      <w:r>
        <w:rPr>
          <w:rFonts w:ascii="Courier New"/>
          <w:color w:val="008000"/>
          <w:spacing w:val="-8"/>
          <w:sz w:val="18"/>
        </w:rPr>
        <w:t> </w:t>
      </w:r>
      <w:r>
        <w:rPr>
          <w:rFonts w:ascii="Courier New"/>
          <w:color w:val="008000"/>
          <w:sz w:val="18"/>
        </w:rPr>
        <w:t>and</w:t>
      </w:r>
      <w:r>
        <w:rPr>
          <w:rFonts w:ascii="Courier New"/>
          <w:color w:val="008000"/>
          <w:spacing w:val="-3"/>
          <w:sz w:val="18"/>
        </w:rPr>
        <w:t> </w:t>
      </w:r>
      <w:r>
        <w:rPr>
          <w:rFonts w:ascii="Courier New"/>
          <w:color w:val="008000"/>
          <w:sz w:val="18"/>
        </w:rPr>
        <w:t>RAN</w:t>
      </w:r>
      <w:r>
        <w:rPr>
          <w:rFonts w:ascii="Courier New"/>
          <w:color w:val="008000"/>
          <w:spacing w:val="-3"/>
          <w:sz w:val="18"/>
        </w:rPr>
        <w:t> </w:t>
      </w:r>
      <w:r>
        <w:rPr>
          <w:rFonts w:ascii="Courier New"/>
          <w:color w:val="008000"/>
          <w:sz w:val="18"/>
        </w:rPr>
        <w:t>configurations</w:t>
      </w:r>
      <w:r>
        <w:rPr>
          <w:rFonts w:ascii="Courier New"/>
          <w:color w:val="008000"/>
          <w:spacing w:val="-3"/>
          <w:sz w:val="18"/>
        </w:rPr>
        <w:t> </w:t>
      </w:r>
      <w:r>
        <w:rPr>
          <w:rFonts w:ascii="Courier New"/>
          <w:color w:val="008000"/>
          <w:sz w:val="18"/>
        </w:rPr>
        <w:t>for</w:t>
      </w:r>
      <w:r>
        <w:rPr>
          <w:rFonts w:ascii="Courier New"/>
          <w:color w:val="008000"/>
          <w:spacing w:val="-3"/>
          <w:sz w:val="18"/>
        </w:rPr>
        <w:t> </w:t>
      </w:r>
      <w:r>
        <w:rPr>
          <w:rFonts w:ascii="Courier New"/>
          <w:color w:val="008000"/>
          <w:sz w:val="18"/>
        </w:rPr>
        <w:t>each</w:t>
      </w:r>
      <w:r>
        <w:rPr>
          <w:rFonts w:ascii="Courier New"/>
          <w:color w:val="008000"/>
          <w:spacing w:val="-3"/>
          <w:sz w:val="18"/>
        </w:rPr>
        <w:t> </w:t>
      </w:r>
      <w:r>
        <w:rPr>
          <w:rFonts w:ascii="Courier New"/>
          <w:color w:val="008000"/>
          <w:sz w:val="18"/>
        </w:rPr>
        <w:t>Non-GoB</w:t>
      </w:r>
      <w:r>
        <w:rPr>
          <w:rFonts w:ascii="Courier New"/>
          <w:color w:val="008000"/>
          <w:spacing w:val="-3"/>
          <w:sz w:val="18"/>
        </w:rPr>
        <w:t> </w:t>
      </w:r>
      <w:r>
        <w:rPr>
          <w:rFonts w:ascii="Courier New"/>
          <w:color w:val="008000"/>
          <w:sz w:val="18"/>
        </w:rPr>
        <w:t>BF mode ran</w:t>
      </w:r>
      <w:r>
        <w:rPr>
          <w:rFonts w:ascii="Courier New"/>
          <w:color w:val="008000"/>
          <w:spacing w:val="-2"/>
          <w:sz w:val="18"/>
        </w:rPr>
        <w:t> </w:t>
      </w:r>
      <w:r>
        <w:rPr>
          <w:rFonts w:ascii="Courier New"/>
          <w:color w:val="008000"/>
          <w:sz w:val="18"/>
        </w:rPr>
        <w:t>-&gt;</w:t>
      </w:r>
      <w:r>
        <w:rPr>
          <w:rFonts w:ascii="Courier New"/>
          <w:color w:val="008000"/>
          <w:spacing w:val="-3"/>
          <w:sz w:val="18"/>
        </w:rPr>
        <w:t> </w:t>
      </w:r>
      <w:r>
        <w:rPr>
          <w:rFonts w:ascii="Courier New"/>
          <w:color w:val="008000"/>
          <w:sz w:val="18"/>
        </w:rPr>
        <w:t>smo</w:t>
      </w:r>
      <w:r>
        <w:rPr>
          <w:rFonts w:ascii="Courier New"/>
          <w:color w:val="008000"/>
          <w:spacing w:val="-3"/>
          <w:sz w:val="18"/>
        </w:rPr>
        <w:t> </w:t>
      </w:r>
      <w:r>
        <w:rPr>
          <w:rFonts w:ascii="Courier New"/>
          <w:color w:val="008000"/>
          <w:sz w:val="18"/>
        </w:rPr>
        <w:t>: &lt;&lt;O1&gt;&gt;</w:t>
      </w:r>
      <w:r>
        <w:rPr>
          <w:rFonts w:ascii="Courier New"/>
          <w:color w:val="008000"/>
          <w:spacing w:val="-3"/>
          <w:sz w:val="18"/>
        </w:rPr>
        <w:t> </w:t>
      </w:r>
      <w:r>
        <w:rPr>
          <w:rFonts w:ascii="Courier New"/>
          <w:color w:val="008000"/>
          <w:sz w:val="18"/>
        </w:rPr>
        <w:t>Collect</w:t>
      </w:r>
      <w:r>
        <w:rPr>
          <w:rFonts w:ascii="Courier New"/>
          <w:color w:val="008000"/>
          <w:spacing w:val="-3"/>
          <w:sz w:val="18"/>
        </w:rPr>
        <w:t> </w:t>
      </w:r>
      <w:r>
        <w:rPr>
          <w:rFonts w:ascii="Courier New"/>
          <w:color w:val="008000"/>
          <w:sz w:val="18"/>
        </w:rPr>
        <w:t>measurement</w:t>
      </w:r>
      <w:r>
        <w:rPr>
          <w:rFonts w:ascii="Courier New"/>
          <w:color w:val="008000"/>
          <w:spacing w:val="-3"/>
          <w:sz w:val="18"/>
        </w:rPr>
        <w:t> </w:t>
      </w:r>
      <w:r>
        <w:rPr>
          <w:rFonts w:ascii="Courier New"/>
          <w:color w:val="008000"/>
          <w:sz w:val="18"/>
        </w:rPr>
        <w:t>data</w:t>
      </w:r>
      <w:r>
        <w:rPr>
          <w:rFonts w:ascii="Courier New"/>
          <w:color w:val="008000"/>
          <w:spacing w:val="-8"/>
          <w:sz w:val="18"/>
        </w:rPr>
        <w:t> </w:t>
      </w:r>
      <w:r>
        <w:rPr>
          <w:rFonts w:ascii="Courier New"/>
          <w:color w:val="008000"/>
          <w:sz w:val="18"/>
        </w:rPr>
        <w:t>and</w:t>
      </w:r>
      <w:r>
        <w:rPr>
          <w:rFonts w:ascii="Courier New"/>
          <w:color w:val="008000"/>
          <w:spacing w:val="-3"/>
          <w:sz w:val="18"/>
        </w:rPr>
        <w:t> </w:t>
      </w:r>
      <w:r>
        <w:rPr>
          <w:rFonts w:ascii="Courier New"/>
          <w:color w:val="008000"/>
          <w:sz w:val="18"/>
        </w:rPr>
        <w:t>RAN</w:t>
      </w:r>
      <w:r>
        <w:rPr>
          <w:rFonts w:ascii="Courier New"/>
          <w:color w:val="008000"/>
          <w:spacing w:val="-3"/>
          <w:sz w:val="18"/>
        </w:rPr>
        <w:t> </w:t>
      </w:r>
      <w:r>
        <w:rPr>
          <w:rFonts w:ascii="Courier New"/>
          <w:color w:val="008000"/>
          <w:sz w:val="18"/>
        </w:rPr>
        <w:t>configurations</w:t>
      </w:r>
      <w:r>
        <w:rPr>
          <w:rFonts w:ascii="Courier New"/>
          <w:color w:val="008000"/>
          <w:spacing w:val="-3"/>
          <w:sz w:val="18"/>
        </w:rPr>
        <w:t> </w:t>
      </w:r>
      <w:r>
        <w:rPr>
          <w:rFonts w:ascii="Courier New"/>
          <w:color w:val="008000"/>
          <w:sz w:val="18"/>
        </w:rPr>
        <w:t>for</w:t>
      </w:r>
      <w:r>
        <w:rPr>
          <w:rFonts w:ascii="Courier New"/>
          <w:color w:val="008000"/>
          <w:spacing w:val="-3"/>
          <w:sz w:val="18"/>
        </w:rPr>
        <w:t> </w:t>
      </w:r>
      <w:r>
        <w:rPr>
          <w:rFonts w:ascii="Courier New"/>
          <w:color w:val="008000"/>
          <w:sz w:val="18"/>
        </w:rPr>
        <w:t>each</w:t>
      </w:r>
      <w:r>
        <w:rPr>
          <w:rFonts w:ascii="Courier New"/>
          <w:color w:val="008000"/>
          <w:spacing w:val="-3"/>
          <w:sz w:val="18"/>
        </w:rPr>
        <w:t> </w:t>
      </w:r>
      <w:r>
        <w:rPr>
          <w:rFonts w:ascii="Courier New"/>
          <w:color w:val="008000"/>
          <w:sz w:val="18"/>
        </w:rPr>
        <w:t>Non-GoB</w:t>
      </w:r>
      <w:r>
        <w:rPr>
          <w:rFonts w:ascii="Courier New"/>
          <w:color w:val="008000"/>
          <w:spacing w:val="-3"/>
          <w:sz w:val="18"/>
        </w:rPr>
        <w:t> </w:t>
      </w:r>
      <w:r>
        <w:rPr>
          <w:rFonts w:ascii="Courier New"/>
          <w:color w:val="008000"/>
          <w:sz w:val="18"/>
        </w:rPr>
        <w:t>BF mode app -&gt; smo : Collect enrichment information (e.g., UE location/mobility, etc.)</w:t>
      </w:r>
    </w:p>
    <w:p>
      <w:pPr>
        <w:spacing w:line="202" w:lineRule="exact" w:before="4"/>
        <w:ind w:left="450" w:right="0" w:firstLine="0"/>
        <w:jc w:val="both"/>
        <w:rPr>
          <w:rFonts w:ascii="Courier New"/>
          <w:sz w:val="18"/>
        </w:rPr>
      </w:pPr>
      <w:r>
        <w:rPr>
          <w:rFonts w:ascii="Courier New"/>
          <w:color w:val="008000"/>
          <w:sz w:val="18"/>
        </w:rPr>
        <w:t>smo</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non</w:t>
      </w:r>
      <w:r>
        <w:rPr>
          <w:rFonts w:ascii="Courier New"/>
          <w:color w:val="008000"/>
          <w:spacing w:val="-5"/>
          <w:sz w:val="18"/>
        </w:rPr>
        <w:t> </w:t>
      </w:r>
      <w:r>
        <w:rPr>
          <w:rFonts w:ascii="Courier New"/>
          <w:color w:val="008000"/>
          <w:sz w:val="18"/>
        </w:rPr>
        <w:t>:</w:t>
      </w:r>
      <w:r>
        <w:rPr>
          <w:rFonts w:ascii="Courier New"/>
          <w:color w:val="008000"/>
          <w:spacing w:val="-1"/>
          <w:sz w:val="18"/>
        </w:rPr>
        <w:t> </w:t>
      </w:r>
      <w:r>
        <w:rPr>
          <w:rFonts w:ascii="Courier New"/>
          <w:color w:val="008000"/>
          <w:sz w:val="18"/>
        </w:rPr>
        <w:t>Retrieve</w:t>
      </w:r>
      <w:r>
        <w:rPr>
          <w:rFonts w:ascii="Courier New"/>
          <w:color w:val="008000"/>
          <w:spacing w:val="-5"/>
          <w:sz w:val="18"/>
        </w:rPr>
        <w:t> </w:t>
      </w:r>
      <w:r>
        <w:rPr>
          <w:rFonts w:ascii="Courier New"/>
          <w:color w:val="008000"/>
          <w:sz w:val="18"/>
        </w:rPr>
        <w:t>collected</w:t>
      </w:r>
      <w:r>
        <w:rPr>
          <w:rFonts w:ascii="Courier New"/>
          <w:color w:val="008000"/>
          <w:spacing w:val="-5"/>
          <w:sz w:val="18"/>
        </w:rPr>
        <w:t> </w:t>
      </w:r>
      <w:r>
        <w:rPr>
          <w:rFonts w:ascii="Courier New"/>
          <w:color w:val="008000"/>
          <w:spacing w:val="-4"/>
          <w:sz w:val="18"/>
        </w:rPr>
        <w:t>data</w:t>
      </w:r>
    </w:p>
    <w:p>
      <w:pPr>
        <w:spacing w:before="0"/>
        <w:ind w:left="450" w:right="5035" w:firstLine="0"/>
        <w:jc w:val="both"/>
        <w:rPr>
          <w:rFonts w:ascii="Courier New"/>
          <w:sz w:val="18"/>
        </w:rPr>
      </w:pPr>
      <w:r>
        <w:rPr>
          <w:rFonts w:ascii="Courier New"/>
          <w:color w:val="008000"/>
          <w:sz w:val="18"/>
        </w:rPr>
        <w:t>non</w:t>
      </w:r>
      <w:r>
        <w:rPr>
          <w:rFonts w:ascii="Courier New"/>
          <w:color w:val="008000"/>
          <w:spacing w:val="-7"/>
          <w:sz w:val="18"/>
        </w:rPr>
        <w:t> </w:t>
      </w:r>
      <w:r>
        <w:rPr>
          <w:rFonts w:ascii="Courier New"/>
          <w:color w:val="008000"/>
          <w:sz w:val="18"/>
        </w:rPr>
        <w:t>-&gt;</w:t>
      </w:r>
      <w:r>
        <w:rPr>
          <w:rFonts w:ascii="Courier New"/>
          <w:color w:val="008000"/>
          <w:spacing w:val="-8"/>
          <w:sz w:val="18"/>
        </w:rPr>
        <w:t> </w:t>
      </w:r>
      <w:r>
        <w:rPr>
          <w:rFonts w:ascii="Courier New"/>
          <w:color w:val="008000"/>
          <w:sz w:val="18"/>
        </w:rPr>
        <w:t>non</w:t>
      </w:r>
      <w:r>
        <w:rPr>
          <w:rFonts w:ascii="Courier New"/>
          <w:color w:val="008000"/>
          <w:spacing w:val="-8"/>
          <w:sz w:val="18"/>
        </w:rPr>
        <w:t> </w:t>
      </w:r>
      <w:r>
        <w:rPr>
          <w:rFonts w:ascii="Courier New"/>
          <w:color w:val="008000"/>
          <w:sz w:val="18"/>
        </w:rPr>
        <w:t>:</w:t>
      </w:r>
      <w:r>
        <w:rPr>
          <w:rFonts w:ascii="Courier New"/>
          <w:color w:val="008000"/>
          <w:spacing w:val="-3"/>
          <w:sz w:val="18"/>
        </w:rPr>
        <w:t> </w:t>
      </w:r>
      <w:r>
        <w:rPr>
          <w:rFonts w:ascii="Courier New"/>
          <w:color w:val="008000"/>
          <w:sz w:val="18"/>
        </w:rPr>
        <w:t>Performance</w:t>
      </w:r>
      <w:r>
        <w:rPr>
          <w:rFonts w:ascii="Courier New"/>
          <w:color w:val="008000"/>
          <w:spacing w:val="-8"/>
          <w:sz w:val="18"/>
        </w:rPr>
        <w:t> </w:t>
      </w:r>
      <w:r>
        <w:rPr>
          <w:rFonts w:ascii="Courier New"/>
          <w:color w:val="008000"/>
          <w:sz w:val="18"/>
        </w:rPr>
        <w:t>monitoring</w:t>
      </w:r>
      <w:r>
        <w:rPr>
          <w:rFonts w:ascii="Courier New"/>
          <w:color w:val="008000"/>
          <w:spacing w:val="-3"/>
          <w:sz w:val="18"/>
        </w:rPr>
        <w:t> </w:t>
      </w:r>
      <w:r>
        <w:rPr>
          <w:rFonts w:ascii="Courier New"/>
          <w:color w:val="008000"/>
          <w:sz w:val="18"/>
        </w:rPr>
        <w:t>&amp;</w:t>
      </w:r>
      <w:r>
        <w:rPr>
          <w:rFonts w:ascii="Courier New"/>
          <w:color w:val="008000"/>
          <w:spacing w:val="-8"/>
          <w:sz w:val="18"/>
        </w:rPr>
        <w:t> </w:t>
      </w:r>
      <w:r>
        <w:rPr>
          <w:rFonts w:ascii="Courier New"/>
          <w:color w:val="008000"/>
          <w:sz w:val="18"/>
        </w:rPr>
        <w:t>evaluation non -&gt; non : Re-train AI/ML models</w:t>
      </w:r>
    </w:p>
    <w:p>
      <w:pPr>
        <w:spacing w:before="0"/>
        <w:ind w:left="230" w:right="4600" w:firstLine="220"/>
        <w:jc w:val="both"/>
        <w:rPr>
          <w:rFonts w:ascii="Courier New"/>
          <w:sz w:val="18"/>
        </w:rPr>
      </w:pPr>
      <w:r>
        <w:rPr>
          <w:rFonts w:ascii="Courier New"/>
          <w:color w:val="008000"/>
          <w:sz w:val="18"/>
        </w:rPr>
        <w:t>non</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near:</w:t>
      </w:r>
      <w:r>
        <w:rPr>
          <w:rFonts w:ascii="Courier New"/>
          <w:color w:val="008000"/>
          <w:spacing w:val="-2"/>
          <w:sz w:val="18"/>
        </w:rPr>
        <w:t> </w:t>
      </w:r>
      <w:r>
        <w:rPr>
          <w:rFonts w:ascii="Courier New"/>
          <w:color w:val="008000"/>
          <w:sz w:val="18"/>
        </w:rPr>
        <w:t>&lt;&lt;O1&gt;&gt;</w:t>
      </w:r>
      <w:r>
        <w:rPr>
          <w:rFonts w:ascii="Courier New"/>
          <w:color w:val="008000"/>
          <w:spacing w:val="-6"/>
          <w:sz w:val="18"/>
        </w:rPr>
        <w:t> </w:t>
      </w:r>
      <w:r>
        <w:rPr>
          <w:rFonts w:ascii="Courier New"/>
          <w:color w:val="008000"/>
          <w:sz w:val="18"/>
        </w:rPr>
        <w:t>or</w:t>
      </w:r>
      <w:r>
        <w:rPr>
          <w:rFonts w:ascii="Courier New"/>
          <w:color w:val="008000"/>
          <w:spacing w:val="-2"/>
          <w:sz w:val="18"/>
        </w:rPr>
        <w:t> </w:t>
      </w:r>
      <w:r>
        <w:rPr>
          <w:rFonts w:ascii="Courier New"/>
          <w:color w:val="008000"/>
          <w:sz w:val="18"/>
        </w:rPr>
        <w:t>&lt;&lt;O2&gt;&gt;</w:t>
      </w:r>
      <w:r>
        <w:rPr>
          <w:rFonts w:ascii="Courier New"/>
          <w:color w:val="008000"/>
          <w:spacing w:val="-2"/>
          <w:sz w:val="18"/>
        </w:rPr>
        <w:t> </w:t>
      </w:r>
      <w:r>
        <w:rPr>
          <w:rFonts w:ascii="Courier New"/>
          <w:color w:val="008000"/>
          <w:sz w:val="18"/>
        </w:rPr>
        <w:t>\n</w:t>
      </w:r>
      <w:r>
        <w:rPr>
          <w:rFonts w:ascii="Courier New"/>
          <w:color w:val="008000"/>
          <w:spacing w:val="-6"/>
          <w:sz w:val="18"/>
        </w:rPr>
        <w:t> </w:t>
      </w:r>
      <w:r>
        <w:rPr>
          <w:rFonts w:ascii="Courier New"/>
          <w:color w:val="008000"/>
          <w:sz w:val="18"/>
        </w:rPr>
        <w:t>Update</w:t>
      </w:r>
      <w:r>
        <w:rPr>
          <w:rFonts w:ascii="Courier New"/>
          <w:color w:val="008000"/>
          <w:spacing w:val="-6"/>
          <w:sz w:val="18"/>
        </w:rPr>
        <w:t> </w:t>
      </w:r>
      <w:r>
        <w:rPr>
          <w:rFonts w:ascii="Courier New"/>
          <w:color w:val="008000"/>
          <w:sz w:val="18"/>
        </w:rPr>
        <w:t>AI/ML</w:t>
      </w:r>
      <w:r>
        <w:rPr>
          <w:rFonts w:ascii="Courier New"/>
          <w:color w:val="008000"/>
          <w:spacing w:val="-6"/>
          <w:sz w:val="18"/>
        </w:rPr>
        <w:t> </w:t>
      </w:r>
      <w:r>
        <w:rPr>
          <w:rFonts w:ascii="Courier New"/>
          <w:color w:val="008000"/>
          <w:sz w:val="18"/>
        </w:rPr>
        <w:t>models </w:t>
      </w:r>
      <w:r>
        <w:rPr>
          <w:rFonts w:ascii="Courier New"/>
          <w:color w:val="008000"/>
          <w:spacing w:val="-4"/>
          <w:sz w:val="18"/>
        </w:rPr>
        <w:t>end</w:t>
      </w:r>
    </w:p>
    <w:p>
      <w:pPr>
        <w:spacing w:before="2"/>
        <w:ind w:left="230" w:right="0" w:firstLine="0"/>
        <w:jc w:val="left"/>
        <w:rPr>
          <w:rFonts w:ascii="Courier New"/>
          <w:sz w:val="18"/>
        </w:rPr>
      </w:pPr>
      <w:r>
        <w:rPr>
          <w:rFonts w:ascii="Courier New"/>
          <w:color w:val="008000"/>
          <w:spacing w:val="-2"/>
          <w:sz w:val="18"/>
        </w:rPr>
        <w:t>@enduml</w:t>
      </w:r>
    </w:p>
    <w:p>
      <w:pPr>
        <w:pStyle w:val="BodyText"/>
        <w:spacing w:before="168"/>
        <w:rPr>
          <w:rFonts w:ascii="Courier New"/>
        </w:rPr>
      </w:pPr>
    </w:p>
    <w:p>
      <w:pPr>
        <w:pStyle w:val="BodyText"/>
        <w:spacing w:line="261" w:lineRule="auto" w:before="1"/>
        <w:ind w:left="230" w:right="231"/>
      </w:pPr>
      <w:r>
        <w:rPr/>
        <w:t>The flow diagram of the</w:t>
      </w:r>
      <w:r>
        <w:rPr>
          <w:spacing w:val="17"/>
        </w:rPr>
        <w:t> </w:t>
      </w:r>
      <w:r>
        <w:rPr/>
        <w:t>AI/ML model training in Non-RT RIC, deployment, and performance monitoring</w:t>
      </w:r>
      <w:r>
        <w:rPr>
          <w:spacing w:val="18"/>
        </w:rPr>
        <w:t> </w:t>
      </w:r>
      <w:r>
        <w:rPr/>
        <w:t>is given in figure</w:t>
      </w:r>
      <w:r>
        <w:rPr>
          <w:spacing w:val="40"/>
        </w:rPr>
        <w:t> </w:t>
      </w:r>
      <w:r>
        <w:rPr>
          <w:spacing w:val="-2"/>
        </w:rPr>
        <w:t>4.4.3.1.1-1.</w:t>
      </w:r>
    </w:p>
    <w:p>
      <w:pPr>
        <w:spacing w:after="0" w:line="261" w:lineRule="auto"/>
        <w:sectPr>
          <w:pgSz w:w="11910" w:h="16840"/>
          <w:pgMar w:header="693" w:footer="696" w:top="1460" w:bottom="880" w:left="620" w:right="620"/>
        </w:sectPr>
      </w:pPr>
    </w:p>
    <w:p>
      <w:pPr>
        <w:pStyle w:val="BodyText"/>
        <w:spacing w:before="187"/>
      </w:pPr>
    </w:p>
    <w:p>
      <w:pPr>
        <w:pStyle w:val="BodyText"/>
        <w:ind w:left="317"/>
      </w:pPr>
      <w:r>
        <w:rPr/>
        <w:drawing>
          <wp:inline distT="0" distB="0" distL="0" distR="0">
            <wp:extent cx="5373336" cy="4760976"/>
            <wp:effectExtent l="0" t="0" r="0" b="0"/>
            <wp:docPr id="329" name="Image 329" descr="Table  Description automatically generated"/>
            <wp:cNvGraphicFramePr>
              <a:graphicFrameLocks/>
            </wp:cNvGraphicFramePr>
            <a:graphic>
              <a:graphicData uri="http://schemas.openxmlformats.org/drawingml/2006/picture">
                <pic:pic>
                  <pic:nvPicPr>
                    <pic:cNvPr id="329" name="Image 329" descr="Table  Description automatically generated"/>
                    <pic:cNvPicPr/>
                  </pic:nvPicPr>
                  <pic:blipFill>
                    <a:blip r:embed="rId13" cstate="print"/>
                    <a:stretch>
                      <a:fillRect/>
                    </a:stretch>
                  </pic:blipFill>
                  <pic:spPr>
                    <a:xfrm>
                      <a:off x="0" y="0"/>
                      <a:ext cx="5373336" cy="4760976"/>
                    </a:xfrm>
                    <a:prstGeom prst="rect">
                      <a:avLst/>
                    </a:prstGeom>
                  </pic:spPr>
                </pic:pic>
              </a:graphicData>
            </a:graphic>
          </wp:inline>
        </w:drawing>
      </w:r>
      <w:r>
        <w:rPr/>
      </w:r>
    </w:p>
    <w:p>
      <w:pPr>
        <w:pStyle w:val="Heading6"/>
        <w:spacing w:before="209"/>
        <w:ind w:left="730" w:right="0"/>
        <w:jc w:val="left"/>
      </w:pPr>
      <w:r>
        <w:rPr/>
        <w:t>Figure</w:t>
      </w:r>
      <w:r>
        <w:rPr>
          <w:spacing w:val="-2"/>
        </w:rPr>
        <w:t> </w:t>
      </w:r>
      <w:r>
        <w:rPr/>
        <w:t>4.4.3.1.1-1:</w:t>
      </w:r>
      <w:r>
        <w:rPr>
          <w:spacing w:val="-6"/>
        </w:rPr>
        <w:t> </w:t>
      </w:r>
      <w:r>
        <w:rPr/>
        <w:t>AI/ML</w:t>
      </w:r>
      <w:r>
        <w:rPr>
          <w:spacing w:val="-7"/>
        </w:rPr>
        <w:t> </w:t>
      </w:r>
      <w:r>
        <w:rPr/>
        <w:t>model</w:t>
      </w:r>
      <w:r>
        <w:rPr>
          <w:spacing w:val="-6"/>
        </w:rPr>
        <w:t> </w:t>
      </w:r>
      <w:r>
        <w:rPr/>
        <w:t>training</w:t>
      </w:r>
      <w:r>
        <w:rPr>
          <w:spacing w:val="-6"/>
        </w:rPr>
        <w:t> </w:t>
      </w:r>
      <w:r>
        <w:rPr/>
        <w:t>in</w:t>
      </w:r>
      <w:r>
        <w:rPr>
          <w:spacing w:val="-7"/>
        </w:rPr>
        <w:t> </w:t>
      </w:r>
      <w:r>
        <w:rPr/>
        <w:t>Non-RT</w:t>
      </w:r>
      <w:r>
        <w:rPr>
          <w:spacing w:val="-2"/>
        </w:rPr>
        <w:t> </w:t>
      </w:r>
      <w:r>
        <w:rPr/>
        <w:t>RIC,</w:t>
      </w:r>
      <w:r>
        <w:rPr>
          <w:spacing w:val="-6"/>
        </w:rPr>
        <w:t> </w:t>
      </w:r>
      <w:r>
        <w:rPr/>
        <w:t>deployment,</w:t>
      </w:r>
      <w:r>
        <w:rPr>
          <w:spacing w:val="-6"/>
        </w:rPr>
        <w:t> </w:t>
      </w:r>
      <w:r>
        <w:rPr/>
        <w:t>and</w:t>
      </w:r>
      <w:r>
        <w:rPr>
          <w:spacing w:val="-7"/>
        </w:rPr>
        <w:t> </w:t>
      </w:r>
      <w:r>
        <w:rPr/>
        <w:t>performance</w:t>
      </w:r>
      <w:r>
        <w:rPr>
          <w:spacing w:val="-5"/>
        </w:rPr>
        <w:t> </w:t>
      </w:r>
      <w:r>
        <w:rPr>
          <w:spacing w:val="-2"/>
        </w:rPr>
        <w:t>monitoring</w:t>
      </w:r>
    </w:p>
    <w:p>
      <w:pPr>
        <w:spacing w:line="240" w:lineRule="auto" w:before="0"/>
        <w:rPr>
          <w:b/>
          <w:sz w:val="20"/>
        </w:rPr>
      </w:pPr>
    </w:p>
    <w:p>
      <w:pPr>
        <w:spacing w:line="240" w:lineRule="auto" w:before="0"/>
        <w:rPr>
          <w:b/>
          <w:sz w:val="20"/>
        </w:rPr>
      </w:pPr>
    </w:p>
    <w:p>
      <w:pPr>
        <w:spacing w:line="240" w:lineRule="auto" w:before="151"/>
        <w:rPr>
          <w:b/>
          <w:sz w:val="20"/>
        </w:rPr>
      </w:pPr>
    </w:p>
    <w:p>
      <w:pPr>
        <w:pStyle w:val="Heading5"/>
        <w:numPr>
          <w:ilvl w:val="4"/>
          <w:numId w:val="3"/>
        </w:numPr>
        <w:tabs>
          <w:tab w:pos="1365" w:val="left" w:leader="none"/>
        </w:tabs>
        <w:spacing w:line="240" w:lineRule="auto" w:before="1" w:after="0"/>
        <w:ind w:left="1365" w:right="0" w:hanging="1135"/>
        <w:jc w:val="left"/>
      </w:pPr>
      <w:bookmarkStart w:name="4.4.3.1.2 Model training in Near-RT RIC" w:id="77"/>
      <w:bookmarkEnd w:id="77"/>
      <w:r>
        <w:rPr/>
      </w:r>
      <w:r>
        <w:rPr/>
        <w:t>Model</w:t>
      </w:r>
      <w:r>
        <w:rPr>
          <w:spacing w:val="-3"/>
        </w:rPr>
        <w:t> </w:t>
      </w:r>
      <w:r>
        <w:rPr/>
        <w:t>training</w:t>
      </w:r>
      <w:r>
        <w:rPr>
          <w:spacing w:val="-4"/>
        </w:rPr>
        <w:t> </w:t>
      </w:r>
      <w:r>
        <w:rPr/>
        <w:t>in</w:t>
      </w:r>
      <w:r>
        <w:rPr>
          <w:spacing w:val="-1"/>
        </w:rPr>
        <w:t> </w:t>
      </w:r>
      <w:r>
        <w:rPr/>
        <w:t>Near-RT</w:t>
      </w:r>
      <w:r>
        <w:rPr>
          <w:spacing w:val="-2"/>
        </w:rPr>
        <w:t> </w:t>
      </w:r>
      <w:r>
        <w:rPr>
          <w:spacing w:val="-5"/>
        </w:rPr>
        <w:t>RIC</w:t>
      </w:r>
    </w:p>
    <w:p>
      <w:pPr>
        <w:pStyle w:val="BodyText"/>
        <w:spacing w:line="256" w:lineRule="auto" w:before="172"/>
        <w:ind w:left="230" w:right="224"/>
      </w:pPr>
      <w:r>
        <w:rPr/>
        <w:t>The</w:t>
      </w:r>
      <w:r>
        <w:rPr>
          <w:spacing w:val="-1"/>
        </w:rPr>
        <w:t> </w:t>
      </w:r>
      <w:r>
        <w:rPr/>
        <w:t>context</w:t>
      </w:r>
      <w:r>
        <w:rPr>
          <w:spacing w:val="-3"/>
        </w:rPr>
        <w:t> </w:t>
      </w:r>
      <w:r>
        <w:rPr/>
        <w:t>of</w:t>
      </w:r>
      <w:r>
        <w:rPr>
          <w:spacing w:val="-3"/>
        </w:rPr>
        <w:t> </w:t>
      </w:r>
      <w:r>
        <w:rPr/>
        <w:t>AI/ML-assisted</w:t>
      </w:r>
      <w:r>
        <w:rPr>
          <w:spacing w:val="-2"/>
        </w:rPr>
        <w:t> </w:t>
      </w:r>
      <w:r>
        <w:rPr/>
        <w:t>Non-GoB</w:t>
      </w:r>
      <w:r>
        <w:rPr>
          <w:spacing w:val="-1"/>
        </w:rPr>
        <w:t> </w:t>
      </w:r>
      <w:r>
        <w:rPr/>
        <w:t>BF</w:t>
      </w:r>
      <w:r>
        <w:rPr>
          <w:spacing w:val="-4"/>
        </w:rPr>
        <w:t> </w:t>
      </w:r>
      <w:r>
        <w:rPr/>
        <w:t>mode</w:t>
      </w:r>
      <w:r>
        <w:rPr>
          <w:spacing w:val="-1"/>
        </w:rPr>
        <w:t> </w:t>
      </w:r>
      <w:r>
        <w:rPr/>
        <w:t>selection –</w:t>
      </w:r>
      <w:r>
        <w:rPr>
          <w:spacing w:val="-7"/>
        </w:rPr>
        <w:t> </w:t>
      </w:r>
      <w:r>
        <w:rPr/>
        <w:t>model</w:t>
      </w:r>
      <w:r>
        <w:rPr>
          <w:spacing w:val="-3"/>
        </w:rPr>
        <w:t> </w:t>
      </w:r>
      <w:r>
        <w:rPr/>
        <w:t>training</w:t>
      </w:r>
      <w:r>
        <w:rPr>
          <w:spacing w:val="-2"/>
        </w:rPr>
        <w:t> </w:t>
      </w:r>
      <w:r>
        <w:rPr/>
        <w:t>in</w:t>
      </w:r>
      <w:r>
        <w:rPr>
          <w:spacing w:val="-2"/>
        </w:rPr>
        <w:t> </w:t>
      </w:r>
      <w:r>
        <w:rPr/>
        <w:t>Near-RT RIC,</w:t>
      </w:r>
      <w:r>
        <w:rPr>
          <w:spacing w:val="-2"/>
        </w:rPr>
        <w:t> </w:t>
      </w:r>
      <w:r>
        <w:rPr/>
        <w:t>deployment,</w:t>
      </w:r>
      <w:r>
        <w:rPr>
          <w:spacing w:val="-2"/>
        </w:rPr>
        <w:t> </w:t>
      </w:r>
      <w:r>
        <w:rPr/>
        <w:t>and</w:t>
      </w:r>
      <w:r>
        <w:rPr>
          <w:spacing w:val="-2"/>
        </w:rPr>
        <w:t> </w:t>
      </w:r>
      <w:r>
        <w:rPr/>
        <w:t>update is captured in table 4.4.3.1.2-1.</w:t>
      </w:r>
    </w:p>
    <w:p>
      <w:pPr>
        <w:spacing w:after="0" w:line="256" w:lineRule="auto"/>
        <w:sectPr>
          <w:pgSz w:w="11910" w:h="16840"/>
          <w:pgMar w:header="693" w:footer="696" w:top="1460" w:bottom="880" w:left="620" w:right="620"/>
        </w:sectPr>
      </w:pPr>
    </w:p>
    <w:p>
      <w:pPr>
        <w:pStyle w:val="BodyText"/>
        <w:spacing w:before="133"/>
      </w:pPr>
    </w:p>
    <w:p>
      <w:pPr>
        <w:pStyle w:val="Heading6"/>
        <w:spacing w:line="256" w:lineRule="auto"/>
        <w:ind w:left="4802" w:right="0" w:hanging="4568"/>
        <w:jc w:val="left"/>
      </w:pPr>
      <w:r>
        <w:rPr/>
        <w:t>Table</w:t>
      </w:r>
      <w:r>
        <w:rPr>
          <w:spacing w:val="-5"/>
        </w:rPr>
        <w:t> </w:t>
      </w:r>
      <w:r>
        <w:rPr/>
        <w:t>4.4.3.1.2-1:</w:t>
      </w:r>
      <w:r>
        <w:rPr>
          <w:spacing w:val="-5"/>
        </w:rPr>
        <w:t> </w:t>
      </w:r>
      <w:r>
        <w:rPr/>
        <w:t>AI/ML-assisted</w:t>
      </w:r>
      <w:r>
        <w:rPr>
          <w:spacing w:val="-6"/>
        </w:rPr>
        <w:t> </w:t>
      </w:r>
      <w:r>
        <w:rPr/>
        <w:t>Non-GoB</w:t>
      </w:r>
      <w:r>
        <w:rPr>
          <w:spacing w:val="-2"/>
        </w:rPr>
        <w:t> </w:t>
      </w:r>
      <w:r>
        <w:rPr/>
        <w:t>BF</w:t>
      </w:r>
      <w:r>
        <w:rPr>
          <w:spacing w:val="-5"/>
        </w:rPr>
        <w:t> </w:t>
      </w:r>
      <w:r>
        <w:rPr/>
        <w:t>mode selection –</w:t>
      </w:r>
      <w:r>
        <w:rPr>
          <w:spacing w:val="-4"/>
        </w:rPr>
        <w:t> </w:t>
      </w:r>
      <w:r>
        <w:rPr/>
        <w:t>model training</w:t>
      </w:r>
      <w:r>
        <w:rPr>
          <w:spacing w:val="-5"/>
        </w:rPr>
        <w:t> </w:t>
      </w:r>
      <w:r>
        <w:rPr/>
        <w:t>in</w:t>
      </w:r>
      <w:r>
        <w:rPr>
          <w:spacing w:val="-5"/>
        </w:rPr>
        <w:t> </w:t>
      </w:r>
      <w:r>
        <w:rPr/>
        <w:t>Near-RT RIC,</w:t>
      </w:r>
      <w:r>
        <w:rPr>
          <w:spacing w:val="-4"/>
        </w:rPr>
        <w:t> </w:t>
      </w:r>
      <w:r>
        <w:rPr/>
        <w:t>deployment, and update</w:t>
      </w:r>
    </w:p>
    <w:p>
      <w:pPr>
        <w:spacing w:line="240" w:lineRule="auto" w:before="5" w:after="1"/>
        <w:rPr>
          <w:b/>
          <w:sz w:val="13"/>
        </w:rPr>
      </w:pPr>
    </w:p>
    <w:tbl>
      <w:tblPr>
        <w:tblW w:w="0" w:type="auto"/>
        <w:jc w:val="left"/>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1"/>
        <w:gridCol w:w="6177"/>
        <w:gridCol w:w="1505"/>
      </w:tblGrid>
      <w:tr>
        <w:trPr>
          <w:trHeight w:val="445" w:hRule="atLeast"/>
        </w:trPr>
        <w:tc>
          <w:tcPr>
            <w:tcW w:w="1951" w:type="dxa"/>
            <w:shd w:val="clear" w:color="auto" w:fill="D9D9D9"/>
          </w:tcPr>
          <w:p>
            <w:pPr>
              <w:pStyle w:val="TableParagraph"/>
              <w:spacing w:before="111"/>
              <w:ind w:left="295"/>
              <w:rPr>
                <w:b/>
                <w:sz w:val="18"/>
              </w:rPr>
            </w:pPr>
            <w:r>
              <w:rPr>
                <w:b/>
                <w:sz w:val="18"/>
              </w:rPr>
              <w:t>Use</w:t>
            </w:r>
            <w:r>
              <w:rPr>
                <w:b/>
                <w:spacing w:val="-5"/>
                <w:sz w:val="18"/>
              </w:rPr>
              <w:t> </w:t>
            </w:r>
            <w:r>
              <w:rPr>
                <w:b/>
                <w:sz w:val="18"/>
              </w:rPr>
              <w:t>Case</w:t>
            </w:r>
            <w:r>
              <w:rPr>
                <w:b/>
                <w:spacing w:val="-5"/>
                <w:sz w:val="18"/>
              </w:rPr>
              <w:t> </w:t>
            </w:r>
            <w:r>
              <w:rPr>
                <w:b/>
                <w:spacing w:val="-2"/>
                <w:sz w:val="18"/>
              </w:rPr>
              <w:t>Stage</w:t>
            </w:r>
          </w:p>
        </w:tc>
        <w:tc>
          <w:tcPr>
            <w:tcW w:w="6177" w:type="dxa"/>
            <w:shd w:val="clear" w:color="auto" w:fill="D9D9D9"/>
          </w:tcPr>
          <w:p>
            <w:pPr>
              <w:pStyle w:val="TableParagraph"/>
              <w:spacing w:before="111"/>
              <w:ind w:left="3"/>
              <w:jc w:val="center"/>
              <w:rPr>
                <w:b/>
                <w:sz w:val="18"/>
              </w:rPr>
            </w:pPr>
            <w:r>
              <w:rPr>
                <w:b/>
                <w:sz w:val="18"/>
              </w:rPr>
              <w:t>Evolution</w:t>
            </w:r>
            <w:r>
              <w:rPr>
                <w:b/>
                <w:spacing w:val="-5"/>
                <w:sz w:val="18"/>
              </w:rPr>
              <w:t> </w:t>
            </w:r>
            <w:r>
              <w:rPr>
                <w:b/>
                <w:sz w:val="18"/>
              </w:rPr>
              <w:t>/</w:t>
            </w:r>
            <w:r>
              <w:rPr>
                <w:b/>
                <w:spacing w:val="-5"/>
                <w:sz w:val="18"/>
              </w:rPr>
              <w:t> </w:t>
            </w:r>
            <w:r>
              <w:rPr>
                <w:b/>
                <w:spacing w:val="-2"/>
                <w:sz w:val="18"/>
              </w:rPr>
              <w:t>Specification</w:t>
            </w:r>
          </w:p>
        </w:tc>
        <w:tc>
          <w:tcPr>
            <w:tcW w:w="1505" w:type="dxa"/>
            <w:shd w:val="clear" w:color="auto" w:fill="D9D9D9"/>
          </w:tcPr>
          <w:p>
            <w:pPr>
              <w:pStyle w:val="TableParagraph"/>
              <w:spacing w:before="1"/>
              <w:ind w:left="325"/>
              <w:rPr>
                <w:b/>
                <w:sz w:val="18"/>
              </w:rPr>
            </w:pPr>
            <w:r>
              <w:rPr>
                <w:b/>
                <w:spacing w:val="-2"/>
                <w:sz w:val="18"/>
              </w:rPr>
              <w:t>&lt;&lt;Uses&gt;&gt;</w:t>
            </w:r>
          </w:p>
          <w:p>
            <w:pPr>
              <w:pStyle w:val="TableParagraph"/>
              <w:spacing w:line="199" w:lineRule="exact" w:before="18"/>
              <w:ind w:left="245"/>
              <w:rPr>
                <w:b/>
                <w:sz w:val="18"/>
              </w:rPr>
            </w:pPr>
            <w:r>
              <w:rPr>
                <w:b/>
                <w:sz w:val="18"/>
              </w:rPr>
              <w:t>Related</w:t>
            </w:r>
            <w:r>
              <w:rPr>
                <w:b/>
                <w:spacing w:val="-9"/>
                <w:sz w:val="18"/>
              </w:rPr>
              <w:t> </w:t>
            </w:r>
            <w:r>
              <w:rPr>
                <w:b/>
                <w:spacing w:val="-5"/>
                <w:sz w:val="18"/>
              </w:rPr>
              <w:t>use</w:t>
            </w:r>
          </w:p>
        </w:tc>
      </w:tr>
      <w:tr>
        <w:trPr>
          <w:trHeight w:val="440" w:hRule="atLeast"/>
        </w:trPr>
        <w:tc>
          <w:tcPr>
            <w:tcW w:w="1951" w:type="dxa"/>
          </w:tcPr>
          <w:p>
            <w:pPr>
              <w:pStyle w:val="TableParagraph"/>
              <w:spacing w:before="111"/>
              <w:ind w:left="105"/>
              <w:rPr>
                <w:sz w:val="18"/>
              </w:rPr>
            </w:pPr>
            <w:r>
              <w:rPr>
                <w:spacing w:val="-4"/>
                <w:sz w:val="18"/>
              </w:rPr>
              <w:t>Goal</w:t>
            </w:r>
          </w:p>
        </w:tc>
        <w:tc>
          <w:tcPr>
            <w:tcW w:w="6177" w:type="dxa"/>
          </w:tcPr>
          <w:p>
            <w:pPr>
              <w:pStyle w:val="TableParagraph"/>
              <w:spacing w:before="1"/>
              <w:ind w:left="105"/>
              <w:rPr>
                <w:sz w:val="18"/>
              </w:rPr>
            </w:pPr>
            <w:r>
              <w:rPr>
                <w:sz w:val="18"/>
              </w:rPr>
              <w:t>To</w:t>
            </w:r>
            <w:r>
              <w:rPr>
                <w:spacing w:val="-3"/>
                <w:sz w:val="18"/>
              </w:rPr>
              <w:t> </w:t>
            </w:r>
            <w:r>
              <w:rPr>
                <w:sz w:val="18"/>
              </w:rPr>
              <w:t>train</w:t>
            </w:r>
            <w:r>
              <w:rPr>
                <w:spacing w:val="-2"/>
                <w:sz w:val="18"/>
              </w:rPr>
              <w:t> </w:t>
            </w:r>
            <w:r>
              <w:rPr>
                <w:sz w:val="18"/>
              </w:rPr>
              <w:t>an</w:t>
            </w:r>
            <w:r>
              <w:rPr>
                <w:spacing w:val="-3"/>
                <w:sz w:val="18"/>
              </w:rPr>
              <w:t> </w:t>
            </w:r>
            <w:r>
              <w:rPr>
                <w:sz w:val="18"/>
              </w:rPr>
              <w:t>AI/ML</w:t>
            </w:r>
            <w:r>
              <w:rPr>
                <w:spacing w:val="-4"/>
                <w:sz w:val="18"/>
              </w:rPr>
              <w:t> </w:t>
            </w:r>
            <w:r>
              <w:rPr>
                <w:sz w:val="18"/>
              </w:rPr>
              <w:t>model</w:t>
            </w:r>
            <w:r>
              <w:rPr>
                <w:spacing w:val="-3"/>
                <w:sz w:val="18"/>
              </w:rPr>
              <w:t> </w:t>
            </w:r>
            <w:r>
              <w:rPr>
                <w:sz w:val="18"/>
              </w:rPr>
              <w:t>to</w:t>
            </w:r>
            <w:r>
              <w:rPr>
                <w:spacing w:val="-3"/>
                <w:sz w:val="18"/>
              </w:rPr>
              <w:t> </w:t>
            </w:r>
            <w:r>
              <w:rPr>
                <w:sz w:val="18"/>
              </w:rPr>
              <w:t>select</w:t>
            </w:r>
            <w:r>
              <w:rPr>
                <w:spacing w:val="-2"/>
                <w:sz w:val="18"/>
              </w:rPr>
              <w:t> </w:t>
            </w:r>
            <w:r>
              <w:rPr>
                <w:sz w:val="18"/>
              </w:rPr>
              <w:t>the</w:t>
            </w:r>
            <w:r>
              <w:rPr>
                <w:spacing w:val="-4"/>
                <w:sz w:val="18"/>
              </w:rPr>
              <w:t> </w:t>
            </w:r>
            <w:r>
              <w:rPr>
                <w:sz w:val="18"/>
              </w:rPr>
              <w:t>best</w:t>
            </w:r>
            <w:r>
              <w:rPr>
                <w:spacing w:val="-3"/>
                <w:sz w:val="18"/>
              </w:rPr>
              <w:t> </w:t>
            </w:r>
            <w:r>
              <w:rPr>
                <w:sz w:val="18"/>
              </w:rPr>
              <w:t>Non-GoB</w:t>
            </w:r>
            <w:r>
              <w:rPr>
                <w:spacing w:val="-3"/>
                <w:sz w:val="18"/>
              </w:rPr>
              <w:t> </w:t>
            </w:r>
            <w:r>
              <w:rPr>
                <w:sz w:val="18"/>
              </w:rPr>
              <w:t>BF</w:t>
            </w:r>
            <w:r>
              <w:rPr>
                <w:spacing w:val="-3"/>
                <w:sz w:val="18"/>
              </w:rPr>
              <w:t> </w:t>
            </w:r>
            <w:r>
              <w:rPr>
                <w:sz w:val="18"/>
              </w:rPr>
              <w:t>modes</w:t>
            </w:r>
            <w:r>
              <w:rPr>
                <w:spacing w:val="-3"/>
                <w:sz w:val="18"/>
              </w:rPr>
              <w:t> </w:t>
            </w:r>
            <w:r>
              <w:rPr>
                <w:spacing w:val="-2"/>
                <w:sz w:val="18"/>
              </w:rPr>
              <w:t>given</w:t>
            </w:r>
          </w:p>
          <w:p>
            <w:pPr>
              <w:pStyle w:val="TableParagraph"/>
              <w:spacing w:line="199" w:lineRule="exact" w:before="13"/>
              <w:ind w:left="105"/>
              <w:rPr>
                <w:sz w:val="18"/>
              </w:rPr>
            </w:pPr>
            <w:r>
              <w:rPr>
                <w:sz w:val="18"/>
              </w:rPr>
              <w:t>wireless</w:t>
            </w:r>
            <w:r>
              <w:rPr>
                <w:spacing w:val="-2"/>
                <w:sz w:val="18"/>
              </w:rPr>
              <w:t> </w:t>
            </w:r>
            <w:r>
              <w:rPr>
                <w:sz w:val="18"/>
              </w:rPr>
              <w:t>conditions</w:t>
            </w:r>
            <w:r>
              <w:rPr>
                <w:spacing w:val="-2"/>
                <w:sz w:val="18"/>
              </w:rPr>
              <w:t> </w:t>
            </w:r>
            <w:r>
              <w:rPr>
                <w:sz w:val="18"/>
              </w:rPr>
              <w:t>and</w:t>
            </w:r>
            <w:r>
              <w:rPr>
                <w:spacing w:val="-1"/>
                <w:sz w:val="18"/>
              </w:rPr>
              <w:t> </w:t>
            </w:r>
            <w:r>
              <w:rPr>
                <w:sz w:val="18"/>
              </w:rPr>
              <w:t>RAN</w:t>
            </w:r>
            <w:r>
              <w:rPr>
                <w:spacing w:val="-2"/>
                <w:sz w:val="18"/>
              </w:rPr>
              <w:t> configuration.</w:t>
            </w:r>
          </w:p>
        </w:tc>
        <w:tc>
          <w:tcPr>
            <w:tcW w:w="1505" w:type="dxa"/>
          </w:tcPr>
          <w:p>
            <w:pPr>
              <w:pStyle w:val="TableParagraph"/>
              <w:rPr>
                <w:rFonts w:ascii="Times New Roman"/>
                <w:sz w:val="18"/>
              </w:rPr>
            </w:pPr>
          </w:p>
        </w:tc>
      </w:tr>
      <w:tr>
        <w:trPr>
          <w:trHeight w:val="220" w:hRule="atLeast"/>
        </w:trPr>
        <w:tc>
          <w:tcPr>
            <w:tcW w:w="1951" w:type="dxa"/>
          </w:tcPr>
          <w:p>
            <w:pPr>
              <w:pStyle w:val="TableParagraph"/>
              <w:spacing w:line="199" w:lineRule="exact" w:before="1"/>
              <w:ind w:left="105"/>
              <w:rPr>
                <w:sz w:val="18"/>
              </w:rPr>
            </w:pPr>
            <w:r>
              <w:rPr>
                <w:sz w:val="18"/>
              </w:rPr>
              <w:t>Actors</w:t>
            </w:r>
            <w:r>
              <w:rPr>
                <w:spacing w:val="-5"/>
                <w:sz w:val="18"/>
              </w:rPr>
              <w:t> </w:t>
            </w:r>
            <w:r>
              <w:rPr>
                <w:sz w:val="18"/>
              </w:rPr>
              <w:t>and</w:t>
            </w:r>
            <w:r>
              <w:rPr>
                <w:spacing w:val="-4"/>
                <w:sz w:val="18"/>
              </w:rPr>
              <w:t> </w:t>
            </w:r>
            <w:r>
              <w:rPr>
                <w:spacing w:val="-2"/>
                <w:sz w:val="18"/>
              </w:rPr>
              <w:t>Roles</w:t>
            </w:r>
          </w:p>
        </w:tc>
        <w:tc>
          <w:tcPr>
            <w:tcW w:w="6177" w:type="dxa"/>
          </w:tcPr>
          <w:p>
            <w:pPr>
              <w:pStyle w:val="TableParagraph"/>
              <w:spacing w:line="199" w:lineRule="exact" w:before="1"/>
              <w:ind w:left="105"/>
              <w:rPr>
                <w:sz w:val="18"/>
              </w:rPr>
            </w:pPr>
            <w:r>
              <w:rPr>
                <w:sz w:val="18"/>
              </w:rPr>
              <w:t>SMO,</w:t>
            </w:r>
            <w:r>
              <w:rPr>
                <w:spacing w:val="-6"/>
                <w:sz w:val="18"/>
              </w:rPr>
              <w:t> </w:t>
            </w:r>
            <w:r>
              <w:rPr>
                <w:sz w:val="18"/>
              </w:rPr>
              <w:t>Non-RT</w:t>
            </w:r>
            <w:r>
              <w:rPr>
                <w:spacing w:val="-4"/>
                <w:sz w:val="18"/>
              </w:rPr>
              <w:t> </w:t>
            </w:r>
            <w:r>
              <w:rPr>
                <w:sz w:val="18"/>
              </w:rPr>
              <w:t>RIC,</w:t>
            </w:r>
            <w:r>
              <w:rPr>
                <w:spacing w:val="-5"/>
                <w:sz w:val="18"/>
              </w:rPr>
              <w:t> </w:t>
            </w:r>
            <w:r>
              <w:rPr>
                <w:sz w:val="18"/>
              </w:rPr>
              <w:t>Near-RT</w:t>
            </w:r>
            <w:r>
              <w:rPr>
                <w:spacing w:val="-4"/>
                <w:sz w:val="18"/>
              </w:rPr>
              <w:t> </w:t>
            </w:r>
            <w:r>
              <w:rPr>
                <w:sz w:val="18"/>
              </w:rPr>
              <w:t>RIC,</w:t>
            </w:r>
            <w:r>
              <w:rPr>
                <w:spacing w:val="-5"/>
                <w:sz w:val="18"/>
              </w:rPr>
              <w:t> </w:t>
            </w:r>
            <w:r>
              <w:rPr>
                <w:sz w:val="18"/>
              </w:rPr>
              <w:t>O-DU,</w:t>
            </w:r>
            <w:r>
              <w:rPr>
                <w:spacing w:val="-4"/>
                <w:sz w:val="18"/>
              </w:rPr>
              <w:t> </w:t>
            </w:r>
            <w:r>
              <w:rPr>
                <w:sz w:val="18"/>
              </w:rPr>
              <w:t>Application</w:t>
            </w:r>
            <w:r>
              <w:rPr>
                <w:spacing w:val="-6"/>
                <w:sz w:val="18"/>
              </w:rPr>
              <w:t> </w:t>
            </w:r>
            <w:r>
              <w:rPr>
                <w:spacing w:val="-2"/>
                <w:sz w:val="18"/>
              </w:rPr>
              <w:t>server</w:t>
            </w:r>
          </w:p>
        </w:tc>
        <w:tc>
          <w:tcPr>
            <w:tcW w:w="1505" w:type="dxa"/>
          </w:tcPr>
          <w:p>
            <w:pPr>
              <w:pStyle w:val="TableParagraph"/>
              <w:rPr>
                <w:rFonts w:ascii="Times New Roman"/>
                <w:sz w:val="14"/>
              </w:rPr>
            </w:pPr>
          </w:p>
        </w:tc>
      </w:tr>
      <w:tr>
        <w:trPr>
          <w:trHeight w:val="220" w:hRule="atLeast"/>
        </w:trPr>
        <w:tc>
          <w:tcPr>
            <w:tcW w:w="1951" w:type="dxa"/>
          </w:tcPr>
          <w:p>
            <w:pPr>
              <w:pStyle w:val="TableParagraph"/>
              <w:spacing w:line="199" w:lineRule="exact" w:before="1"/>
              <w:ind w:left="105"/>
              <w:rPr>
                <w:sz w:val="18"/>
              </w:rPr>
            </w:pPr>
            <w:r>
              <w:rPr>
                <w:spacing w:val="-2"/>
                <w:sz w:val="18"/>
              </w:rPr>
              <w:t>Assumptions</w:t>
            </w:r>
          </w:p>
        </w:tc>
        <w:tc>
          <w:tcPr>
            <w:tcW w:w="6177" w:type="dxa"/>
          </w:tcPr>
          <w:p>
            <w:pPr>
              <w:pStyle w:val="TableParagraph"/>
              <w:tabs>
                <w:tab w:pos="465" w:val="left" w:leader="none"/>
              </w:tabs>
              <w:spacing w:line="189" w:lineRule="exact" w:before="11"/>
              <w:ind w:left="105"/>
              <w:rPr>
                <w:sz w:val="18"/>
              </w:rPr>
            </w:pPr>
            <w:r>
              <w:rPr>
                <w:spacing w:val="-10"/>
                <w:sz w:val="18"/>
              </w:rPr>
              <w:t>-</w:t>
            </w:r>
            <w:r>
              <w:rPr>
                <w:sz w:val="18"/>
              </w:rPr>
              <w:tab/>
              <w:t>All</w:t>
            </w:r>
            <w:r>
              <w:rPr>
                <w:spacing w:val="-12"/>
                <w:sz w:val="18"/>
              </w:rPr>
              <w:t> </w:t>
            </w:r>
            <w:r>
              <w:rPr>
                <w:sz w:val="18"/>
              </w:rPr>
              <w:t>relevant</w:t>
            </w:r>
            <w:r>
              <w:rPr>
                <w:spacing w:val="-11"/>
                <w:sz w:val="18"/>
              </w:rPr>
              <w:t> </w:t>
            </w:r>
            <w:r>
              <w:rPr>
                <w:sz w:val="18"/>
              </w:rPr>
              <w:t>functions</w:t>
            </w:r>
            <w:r>
              <w:rPr>
                <w:spacing w:val="-12"/>
                <w:sz w:val="18"/>
              </w:rPr>
              <w:t> </w:t>
            </w:r>
            <w:r>
              <w:rPr>
                <w:sz w:val="18"/>
              </w:rPr>
              <w:t>and</w:t>
            </w:r>
            <w:r>
              <w:rPr>
                <w:spacing w:val="-12"/>
                <w:sz w:val="18"/>
              </w:rPr>
              <w:t> </w:t>
            </w:r>
            <w:r>
              <w:rPr>
                <w:sz w:val="18"/>
              </w:rPr>
              <w:t>components</w:t>
            </w:r>
            <w:r>
              <w:rPr>
                <w:spacing w:val="-11"/>
                <w:sz w:val="18"/>
              </w:rPr>
              <w:t> </w:t>
            </w:r>
            <w:r>
              <w:rPr>
                <w:sz w:val="18"/>
              </w:rPr>
              <w:t>are</w:t>
            </w:r>
            <w:r>
              <w:rPr>
                <w:spacing w:val="-12"/>
                <w:sz w:val="18"/>
              </w:rPr>
              <w:t> </w:t>
            </w:r>
            <w:r>
              <w:rPr>
                <w:spacing w:val="-2"/>
                <w:sz w:val="18"/>
              </w:rPr>
              <w:t>instantiated.</w:t>
            </w:r>
          </w:p>
        </w:tc>
        <w:tc>
          <w:tcPr>
            <w:tcW w:w="1505" w:type="dxa"/>
          </w:tcPr>
          <w:p>
            <w:pPr>
              <w:pStyle w:val="TableParagraph"/>
              <w:rPr>
                <w:rFonts w:ascii="Times New Roman"/>
                <w:sz w:val="14"/>
              </w:rPr>
            </w:pPr>
          </w:p>
        </w:tc>
      </w:tr>
      <w:tr>
        <w:trPr>
          <w:trHeight w:val="830" w:hRule="atLeast"/>
        </w:trPr>
        <w:tc>
          <w:tcPr>
            <w:tcW w:w="1951" w:type="dxa"/>
          </w:tcPr>
          <w:p>
            <w:pPr>
              <w:pStyle w:val="TableParagraph"/>
              <w:spacing w:before="99"/>
              <w:rPr>
                <w:b/>
                <w:sz w:val="18"/>
              </w:rPr>
            </w:pPr>
          </w:p>
          <w:p>
            <w:pPr>
              <w:pStyle w:val="TableParagraph"/>
              <w:ind w:left="105"/>
              <w:rPr>
                <w:sz w:val="18"/>
              </w:rPr>
            </w:pPr>
            <w:r>
              <w:rPr>
                <w:spacing w:val="-2"/>
                <w:sz w:val="18"/>
              </w:rPr>
              <w:t>Pre-conditions</w:t>
            </w:r>
          </w:p>
        </w:tc>
        <w:tc>
          <w:tcPr>
            <w:tcW w:w="6177" w:type="dxa"/>
          </w:tcPr>
          <w:p>
            <w:pPr>
              <w:pStyle w:val="TableParagraph"/>
              <w:numPr>
                <w:ilvl w:val="0"/>
                <w:numId w:val="44"/>
              </w:numPr>
              <w:tabs>
                <w:tab w:pos="465" w:val="left" w:leader="none"/>
              </w:tabs>
              <w:spacing w:line="242" w:lineRule="auto" w:before="1" w:after="0"/>
              <w:ind w:left="465" w:right="177" w:hanging="360"/>
              <w:jc w:val="left"/>
              <w:rPr>
                <w:sz w:val="18"/>
              </w:rPr>
            </w:pPr>
            <w:r>
              <w:rPr>
                <w:sz w:val="18"/>
              </w:rPr>
              <w:t>A1</w:t>
            </w:r>
            <w:r>
              <w:rPr>
                <w:spacing w:val="-5"/>
                <w:sz w:val="18"/>
              </w:rPr>
              <w:t> </w:t>
            </w:r>
            <w:r>
              <w:rPr>
                <w:sz w:val="18"/>
              </w:rPr>
              <w:t>interface</w:t>
            </w:r>
            <w:r>
              <w:rPr>
                <w:spacing w:val="-5"/>
                <w:sz w:val="18"/>
              </w:rPr>
              <w:t> </w:t>
            </w:r>
            <w:r>
              <w:rPr>
                <w:sz w:val="18"/>
              </w:rPr>
              <w:t>is</w:t>
            </w:r>
            <w:r>
              <w:rPr>
                <w:spacing w:val="-5"/>
                <w:sz w:val="18"/>
              </w:rPr>
              <w:t> </w:t>
            </w:r>
            <w:r>
              <w:rPr>
                <w:sz w:val="18"/>
              </w:rPr>
              <w:t>established</w:t>
            </w:r>
            <w:r>
              <w:rPr>
                <w:spacing w:val="-5"/>
                <w:sz w:val="18"/>
              </w:rPr>
              <w:t> </w:t>
            </w:r>
            <w:r>
              <w:rPr>
                <w:sz w:val="18"/>
              </w:rPr>
              <w:t>between</w:t>
            </w:r>
            <w:r>
              <w:rPr>
                <w:spacing w:val="-5"/>
                <w:sz w:val="18"/>
              </w:rPr>
              <w:t> </w:t>
            </w:r>
            <w:r>
              <w:rPr>
                <w:sz w:val="18"/>
              </w:rPr>
              <w:t>Non-RT</w:t>
            </w:r>
            <w:r>
              <w:rPr>
                <w:spacing w:val="-4"/>
                <w:sz w:val="18"/>
              </w:rPr>
              <w:t> </w:t>
            </w:r>
            <w:r>
              <w:rPr>
                <w:sz w:val="18"/>
              </w:rPr>
              <w:t>RIC</w:t>
            </w:r>
            <w:r>
              <w:rPr>
                <w:spacing w:val="-4"/>
                <w:sz w:val="18"/>
              </w:rPr>
              <w:t> </w:t>
            </w:r>
            <w:r>
              <w:rPr>
                <w:sz w:val="18"/>
              </w:rPr>
              <w:t>and</w:t>
            </w:r>
            <w:r>
              <w:rPr>
                <w:spacing w:val="-5"/>
                <w:sz w:val="18"/>
              </w:rPr>
              <w:t> </w:t>
            </w:r>
            <w:r>
              <w:rPr>
                <w:sz w:val="18"/>
              </w:rPr>
              <w:t>Near-RT</w:t>
            </w:r>
            <w:r>
              <w:rPr>
                <w:spacing w:val="-4"/>
                <w:sz w:val="18"/>
              </w:rPr>
              <w:t> </w:t>
            </w:r>
            <w:r>
              <w:rPr>
                <w:sz w:val="18"/>
              </w:rPr>
              <w:t>RIC</w:t>
            </w:r>
            <w:r>
              <w:rPr>
                <w:spacing w:val="-4"/>
                <w:sz w:val="18"/>
              </w:rPr>
              <w:t> </w:t>
            </w:r>
            <w:r>
              <w:rPr>
                <w:sz w:val="18"/>
              </w:rPr>
              <w:t>to enable enrichment information transfer.</w:t>
            </w:r>
          </w:p>
          <w:p>
            <w:pPr>
              <w:pStyle w:val="TableParagraph"/>
              <w:numPr>
                <w:ilvl w:val="0"/>
                <w:numId w:val="44"/>
              </w:numPr>
              <w:tabs>
                <w:tab w:pos="465" w:val="left" w:leader="none"/>
              </w:tabs>
              <w:spacing w:line="203" w:lineRule="exact" w:before="0" w:after="0"/>
              <w:ind w:left="465" w:right="0" w:hanging="360"/>
              <w:jc w:val="left"/>
              <w:rPr>
                <w:sz w:val="18"/>
              </w:rPr>
            </w:pPr>
            <w:r>
              <w:rPr>
                <w:sz w:val="18"/>
              </w:rPr>
              <w:t>O-DU</w:t>
            </w:r>
            <w:r>
              <w:rPr>
                <w:spacing w:val="-3"/>
                <w:sz w:val="18"/>
              </w:rPr>
              <w:t> </w:t>
            </w:r>
            <w:r>
              <w:rPr>
                <w:sz w:val="18"/>
              </w:rPr>
              <w:t>supports</w:t>
            </w:r>
            <w:r>
              <w:rPr>
                <w:spacing w:val="-3"/>
                <w:sz w:val="18"/>
              </w:rPr>
              <w:t> </w:t>
            </w:r>
            <w:r>
              <w:rPr>
                <w:sz w:val="18"/>
              </w:rPr>
              <w:t>Non-GoB</w:t>
            </w:r>
            <w:r>
              <w:rPr>
                <w:spacing w:val="-4"/>
                <w:sz w:val="18"/>
              </w:rPr>
              <w:t> </w:t>
            </w:r>
            <w:r>
              <w:rPr>
                <w:spacing w:val="-5"/>
                <w:sz w:val="18"/>
              </w:rPr>
              <w:t>BF.</w:t>
            </w:r>
          </w:p>
          <w:p>
            <w:pPr>
              <w:pStyle w:val="TableParagraph"/>
              <w:numPr>
                <w:ilvl w:val="0"/>
                <w:numId w:val="44"/>
              </w:numPr>
              <w:tabs>
                <w:tab w:pos="465" w:val="left" w:leader="none"/>
              </w:tabs>
              <w:spacing w:line="188" w:lineRule="exact" w:before="0" w:after="0"/>
              <w:ind w:left="465" w:right="0" w:hanging="360"/>
              <w:jc w:val="left"/>
              <w:rPr>
                <w:sz w:val="18"/>
              </w:rPr>
            </w:pPr>
            <w:r>
              <w:rPr>
                <w:sz w:val="18"/>
              </w:rPr>
              <w:t>E2</w:t>
            </w:r>
            <w:r>
              <w:rPr>
                <w:spacing w:val="-11"/>
                <w:sz w:val="18"/>
              </w:rPr>
              <w:t> </w:t>
            </w:r>
            <w:r>
              <w:rPr>
                <w:sz w:val="18"/>
              </w:rPr>
              <w:t>interface</w:t>
            </w:r>
            <w:r>
              <w:rPr>
                <w:spacing w:val="-10"/>
                <w:sz w:val="18"/>
              </w:rPr>
              <w:t> </w:t>
            </w:r>
            <w:r>
              <w:rPr>
                <w:sz w:val="18"/>
              </w:rPr>
              <w:t>is</w:t>
            </w:r>
            <w:r>
              <w:rPr>
                <w:spacing w:val="-10"/>
                <w:sz w:val="18"/>
              </w:rPr>
              <w:t> </w:t>
            </w:r>
            <w:r>
              <w:rPr>
                <w:sz w:val="18"/>
              </w:rPr>
              <w:t>established</w:t>
            </w:r>
            <w:r>
              <w:rPr>
                <w:spacing w:val="-10"/>
                <w:sz w:val="18"/>
              </w:rPr>
              <w:t> </w:t>
            </w:r>
            <w:r>
              <w:rPr>
                <w:sz w:val="18"/>
              </w:rPr>
              <w:t>between</w:t>
            </w:r>
            <w:r>
              <w:rPr>
                <w:spacing w:val="-10"/>
                <w:sz w:val="18"/>
              </w:rPr>
              <w:t> </w:t>
            </w:r>
            <w:r>
              <w:rPr>
                <w:sz w:val="18"/>
              </w:rPr>
              <w:t>Near-RT</w:t>
            </w:r>
            <w:r>
              <w:rPr>
                <w:spacing w:val="-9"/>
                <w:sz w:val="18"/>
              </w:rPr>
              <w:t> </w:t>
            </w:r>
            <w:r>
              <w:rPr>
                <w:sz w:val="18"/>
              </w:rPr>
              <w:t>RIC</w:t>
            </w:r>
            <w:r>
              <w:rPr>
                <w:spacing w:val="-10"/>
                <w:sz w:val="18"/>
              </w:rPr>
              <w:t> </w:t>
            </w:r>
            <w:r>
              <w:rPr>
                <w:sz w:val="18"/>
              </w:rPr>
              <w:t>and</w:t>
            </w:r>
            <w:r>
              <w:rPr>
                <w:spacing w:val="-10"/>
                <w:sz w:val="18"/>
              </w:rPr>
              <w:t> </w:t>
            </w:r>
            <w:r>
              <w:rPr>
                <w:sz w:val="18"/>
              </w:rPr>
              <w:t>O-</w:t>
            </w:r>
            <w:r>
              <w:rPr>
                <w:spacing w:val="-5"/>
                <w:sz w:val="18"/>
              </w:rPr>
              <w:t>DU.</w:t>
            </w:r>
          </w:p>
        </w:tc>
        <w:tc>
          <w:tcPr>
            <w:tcW w:w="1505" w:type="dxa"/>
          </w:tcPr>
          <w:p>
            <w:pPr>
              <w:pStyle w:val="TableParagraph"/>
              <w:rPr>
                <w:rFonts w:ascii="Times New Roman"/>
                <w:sz w:val="18"/>
              </w:rPr>
            </w:pPr>
          </w:p>
        </w:tc>
      </w:tr>
      <w:tr>
        <w:trPr>
          <w:trHeight w:val="220" w:hRule="atLeast"/>
        </w:trPr>
        <w:tc>
          <w:tcPr>
            <w:tcW w:w="1951" w:type="dxa"/>
          </w:tcPr>
          <w:p>
            <w:pPr>
              <w:pStyle w:val="TableParagraph"/>
              <w:spacing w:line="199" w:lineRule="exact" w:before="1"/>
              <w:ind w:left="105"/>
              <w:rPr>
                <w:sz w:val="18"/>
              </w:rPr>
            </w:pPr>
            <w:r>
              <w:rPr>
                <w:sz w:val="18"/>
              </w:rPr>
              <w:t>Begins</w:t>
            </w:r>
            <w:r>
              <w:rPr>
                <w:spacing w:val="-6"/>
                <w:sz w:val="18"/>
              </w:rPr>
              <w:t> </w:t>
            </w:r>
            <w:r>
              <w:rPr>
                <w:spacing w:val="-4"/>
                <w:sz w:val="18"/>
              </w:rPr>
              <w:t>when</w:t>
            </w:r>
          </w:p>
        </w:tc>
        <w:tc>
          <w:tcPr>
            <w:tcW w:w="6177" w:type="dxa"/>
          </w:tcPr>
          <w:p>
            <w:pPr>
              <w:pStyle w:val="TableParagraph"/>
              <w:spacing w:line="199" w:lineRule="exact" w:before="1"/>
              <w:ind w:left="105"/>
              <w:rPr>
                <w:sz w:val="18"/>
              </w:rPr>
            </w:pPr>
            <w:r>
              <w:rPr>
                <w:sz w:val="18"/>
              </w:rPr>
              <w:t>Operator</w:t>
            </w:r>
            <w:r>
              <w:rPr>
                <w:spacing w:val="-8"/>
                <w:sz w:val="18"/>
              </w:rPr>
              <w:t> </w:t>
            </w:r>
            <w:r>
              <w:rPr>
                <w:sz w:val="18"/>
              </w:rPr>
              <w:t>specified</w:t>
            </w:r>
            <w:r>
              <w:rPr>
                <w:spacing w:val="-5"/>
                <w:sz w:val="18"/>
              </w:rPr>
              <w:t> </w:t>
            </w:r>
            <w:r>
              <w:rPr>
                <w:sz w:val="18"/>
              </w:rPr>
              <w:t>trigger</w:t>
            </w:r>
            <w:r>
              <w:rPr>
                <w:spacing w:val="-6"/>
                <w:sz w:val="18"/>
              </w:rPr>
              <w:t> </w:t>
            </w:r>
            <w:r>
              <w:rPr>
                <w:sz w:val="18"/>
              </w:rPr>
              <w:t>condition</w:t>
            </w:r>
            <w:r>
              <w:rPr>
                <w:spacing w:val="-5"/>
                <w:sz w:val="18"/>
              </w:rPr>
              <w:t> </w:t>
            </w:r>
            <w:r>
              <w:rPr>
                <w:sz w:val="18"/>
              </w:rPr>
              <w:t>or</w:t>
            </w:r>
            <w:r>
              <w:rPr>
                <w:spacing w:val="-6"/>
                <w:sz w:val="18"/>
              </w:rPr>
              <w:t> </w:t>
            </w:r>
            <w:r>
              <w:rPr>
                <w:sz w:val="18"/>
              </w:rPr>
              <w:t>event</w:t>
            </w:r>
            <w:r>
              <w:rPr>
                <w:spacing w:val="-5"/>
                <w:sz w:val="18"/>
              </w:rPr>
              <w:t> </w:t>
            </w:r>
            <w:r>
              <w:rPr>
                <w:sz w:val="18"/>
              </w:rPr>
              <w:t>is</w:t>
            </w:r>
            <w:r>
              <w:rPr>
                <w:spacing w:val="-5"/>
                <w:sz w:val="18"/>
              </w:rPr>
              <w:t> </w:t>
            </w:r>
            <w:r>
              <w:rPr>
                <w:spacing w:val="-2"/>
                <w:sz w:val="18"/>
              </w:rPr>
              <w:t>satisfied.</w:t>
            </w:r>
          </w:p>
        </w:tc>
        <w:tc>
          <w:tcPr>
            <w:tcW w:w="1505" w:type="dxa"/>
          </w:tcPr>
          <w:p>
            <w:pPr>
              <w:pStyle w:val="TableParagraph"/>
              <w:rPr>
                <w:rFonts w:ascii="Times New Roman"/>
                <w:sz w:val="14"/>
              </w:rPr>
            </w:pPr>
          </w:p>
        </w:tc>
      </w:tr>
      <w:tr>
        <w:trPr>
          <w:trHeight w:val="440" w:hRule="atLeast"/>
        </w:trPr>
        <w:tc>
          <w:tcPr>
            <w:tcW w:w="1951" w:type="dxa"/>
          </w:tcPr>
          <w:p>
            <w:pPr>
              <w:pStyle w:val="TableParagraph"/>
              <w:spacing w:before="111"/>
              <w:ind w:left="105"/>
              <w:rPr>
                <w:sz w:val="18"/>
              </w:rPr>
            </w:pPr>
            <w:r>
              <w:rPr>
                <w:sz w:val="18"/>
              </w:rPr>
              <w:t>Step</w:t>
            </w:r>
            <w:r>
              <w:rPr>
                <w:spacing w:val="-5"/>
                <w:sz w:val="18"/>
              </w:rPr>
              <w:t> </w:t>
            </w:r>
            <w:r>
              <w:rPr>
                <w:sz w:val="18"/>
              </w:rPr>
              <w:t>1</w:t>
            </w:r>
            <w:r>
              <w:rPr>
                <w:spacing w:val="-3"/>
                <w:sz w:val="18"/>
              </w:rPr>
              <w:t> </w:t>
            </w:r>
            <w:r>
              <w:rPr>
                <w:spacing w:val="-5"/>
                <w:sz w:val="18"/>
              </w:rPr>
              <w:t>(M)</w:t>
            </w:r>
          </w:p>
        </w:tc>
        <w:tc>
          <w:tcPr>
            <w:tcW w:w="6177" w:type="dxa"/>
          </w:tcPr>
          <w:p>
            <w:pPr>
              <w:pStyle w:val="TableParagraph"/>
              <w:spacing w:before="1"/>
              <w:ind w:left="105"/>
              <w:rPr>
                <w:sz w:val="18"/>
              </w:rPr>
            </w:pPr>
            <w:r>
              <w:rPr>
                <w:sz w:val="18"/>
              </w:rPr>
              <w:t>Near-RT</w:t>
            </w:r>
            <w:r>
              <w:rPr>
                <w:spacing w:val="-6"/>
                <w:sz w:val="18"/>
              </w:rPr>
              <w:t> </w:t>
            </w:r>
            <w:r>
              <w:rPr>
                <w:sz w:val="18"/>
              </w:rPr>
              <w:t>RIC</w:t>
            </w:r>
            <w:r>
              <w:rPr>
                <w:spacing w:val="-5"/>
                <w:sz w:val="18"/>
              </w:rPr>
              <w:t> </w:t>
            </w:r>
            <w:r>
              <w:rPr>
                <w:sz w:val="18"/>
              </w:rPr>
              <w:t>requests</w:t>
            </w:r>
            <w:r>
              <w:rPr>
                <w:spacing w:val="-5"/>
                <w:sz w:val="18"/>
              </w:rPr>
              <w:t> </w:t>
            </w:r>
            <w:r>
              <w:rPr>
                <w:sz w:val="18"/>
              </w:rPr>
              <w:t>the</w:t>
            </w:r>
            <w:r>
              <w:rPr>
                <w:spacing w:val="-5"/>
                <w:sz w:val="18"/>
              </w:rPr>
              <w:t> </w:t>
            </w:r>
            <w:r>
              <w:rPr>
                <w:sz w:val="18"/>
              </w:rPr>
              <w:t>number</w:t>
            </w:r>
            <w:r>
              <w:rPr>
                <w:spacing w:val="-5"/>
                <w:sz w:val="18"/>
              </w:rPr>
              <w:t> </w:t>
            </w:r>
            <w:r>
              <w:rPr>
                <w:sz w:val="18"/>
              </w:rPr>
              <w:t>of</w:t>
            </w:r>
            <w:r>
              <w:rPr>
                <w:spacing w:val="-5"/>
                <w:sz w:val="18"/>
              </w:rPr>
              <w:t> </w:t>
            </w:r>
            <w:r>
              <w:rPr>
                <w:sz w:val="18"/>
              </w:rPr>
              <w:t>supported</w:t>
            </w:r>
            <w:r>
              <w:rPr>
                <w:spacing w:val="-6"/>
                <w:sz w:val="18"/>
              </w:rPr>
              <w:t> </w:t>
            </w:r>
            <w:r>
              <w:rPr>
                <w:sz w:val="18"/>
              </w:rPr>
              <w:t>Non-GoB</w:t>
            </w:r>
            <w:r>
              <w:rPr>
                <w:spacing w:val="-6"/>
                <w:sz w:val="18"/>
              </w:rPr>
              <w:t> </w:t>
            </w:r>
            <w:r>
              <w:rPr>
                <w:sz w:val="18"/>
              </w:rPr>
              <w:t>BF</w:t>
            </w:r>
            <w:r>
              <w:rPr>
                <w:spacing w:val="-6"/>
                <w:sz w:val="18"/>
              </w:rPr>
              <w:t> </w:t>
            </w:r>
            <w:r>
              <w:rPr>
                <w:sz w:val="18"/>
              </w:rPr>
              <w:t>modes</w:t>
            </w:r>
            <w:r>
              <w:rPr>
                <w:spacing w:val="-5"/>
                <w:sz w:val="18"/>
              </w:rPr>
              <w:t> </w:t>
            </w:r>
            <w:r>
              <w:rPr>
                <w:sz w:val="18"/>
              </w:rPr>
              <w:t>in</w:t>
            </w:r>
            <w:r>
              <w:rPr>
                <w:spacing w:val="-6"/>
                <w:sz w:val="18"/>
              </w:rPr>
              <w:t> </w:t>
            </w:r>
            <w:r>
              <w:rPr>
                <w:spacing w:val="-5"/>
                <w:sz w:val="18"/>
              </w:rPr>
              <w:t>O-</w:t>
            </w:r>
          </w:p>
          <w:p>
            <w:pPr>
              <w:pStyle w:val="TableParagraph"/>
              <w:spacing w:line="199" w:lineRule="exact" w:before="13"/>
              <w:ind w:left="105"/>
              <w:rPr>
                <w:sz w:val="18"/>
              </w:rPr>
            </w:pPr>
            <w:r>
              <w:rPr>
                <w:sz w:val="18"/>
              </w:rPr>
              <w:t>DU</w:t>
            </w:r>
            <w:r>
              <w:rPr>
                <w:spacing w:val="-2"/>
                <w:sz w:val="18"/>
              </w:rPr>
              <w:t> </w:t>
            </w:r>
            <w:r>
              <w:rPr>
                <w:sz w:val="18"/>
              </w:rPr>
              <w:t>via</w:t>
            </w:r>
            <w:r>
              <w:rPr>
                <w:spacing w:val="-1"/>
                <w:sz w:val="18"/>
              </w:rPr>
              <w:t> </w:t>
            </w:r>
            <w:r>
              <w:rPr>
                <w:sz w:val="18"/>
              </w:rPr>
              <w:t>the</w:t>
            </w:r>
            <w:r>
              <w:rPr>
                <w:spacing w:val="-2"/>
                <w:sz w:val="18"/>
              </w:rPr>
              <w:t> </w:t>
            </w:r>
            <w:r>
              <w:rPr>
                <w:sz w:val="18"/>
              </w:rPr>
              <w:t>E2</w:t>
            </w:r>
            <w:r>
              <w:rPr>
                <w:spacing w:val="-1"/>
                <w:sz w:val="18"/>
              </w:rPr>
              <w:t> </w:t>
            </w:r>
            <w:r>
              <w:rPr>
                <w:spacing w:val="-2"/>
                <w:sz w:val="18"/>
              </w:rPr>
              <w:t>interface.</w:t>
            </w:r>
          </w:p>
        </w:tc>
        <w:tc>
          <w:tcPr>
            <w:tcW w:w="1505" w:type="dxa"/>
          </w:tcPr>
          <w:p>
            <w:pPr>
              <w:pStyle w:val="TableParagraph"/>
              <w:rPr>
                <w:rFonts w:ascii="Times New Roman"/>
                <w:sz w:val="18"/>
              </w:rPr>
            </w:pPr>
          </w:p>
        </w:tc>
      </w:tr>
      <w:tr>
        <w:trPr>
          <w:trHeight w:val="445" w:hRule="atLeast"/>
        </w:trPr>
        <w:tc>
          <w:tcPr>
            <w:tcW w:w="1951" w:type="dxa"/>
          </w:tcPr>
          <w:p>
            <w:pPr>
              <w:pStyle w:val="TableParagraph"/>
              <w:spacing w:before="111"/>
              <w:ind w:left="105"/>
              <w:rPr>
                <w:sz w:val="18"/>
              </w:rPr>
            </w:pPr>
            <w:r>
              <w:rPr>
                <w:sz w:val="18"/>
              </w:rPr>
              <w:t>Step</w:t>
            </w:r>
            <w:r>
              <w:rPr>
                <w:spacing w:val="-5"/>
                <w:sz w:val="18"/>
              </w:rPr>
              <w:t> </w:t>
            </w:r>
            <w:r>
              <w:rPr>
                <w:sz w:val="18"/>
              </w:rPr>
              <w:t>2</w:t>
            </w:r>
            <w:r>
              <w:rPr>
                <w:spacing w:val="-3"/>
                <w:sz w:val="18"/>
              </w:rPr>
              <w:t> </w:t>
            </w:r>
            <w:r>
              <w:rPr>
                <w:spacing w:val="-5"/>
                <w:sz w:val="18"/>
              </w:rPr>
              <w:t>(M)</w:t>
            </w:r>
          </w:p>
        </w:tc>
        <w:tc>
          <w:tcPr>
            <w:tcW w:w="6177" w:type="dxa"/>
          </w:tcPr>
          <w:p>
            <w:pPr>
              <w:pStyle w:val="TableParagraph"/>
              <w:spacing w:before="1"/>
              <w:ind w:left="105"/>
              <w:rPr>
                <w:sz w:val="18"/>
              </w:rPr>
            </w:pPr>
            <w:r>
              <w:rPr>
                <w:sz w:val="18"/>
              </w:rPr>
              <w:t>Near-RT</w:t>
            </w:r>
            <w:r>
              <w:rPr>
                <w:spacing w:val="-6"/>
                <w:sz w:val="18"/>
              </w:rPr>
              <w:t> </w:t>
            </w:r>
            <w:r>
              <w:rPr>
                <w:sz w:val="18"/>
              </w:rPr>
              <w:t>RIC</w:t>
            </w:r>
            <w:r>
              <w:rPr>
                <w:spacing w:val="-5"/>
                <w:sz w:val="18"/>
              </w:rPr>
              <w:t> </w:t>
            </w:r>
            <w:r>
              <w:rPr>
                <w:sz w:val="18"/>
              </w:rPr>
              <w:t>collects</w:t>
            </w:r>
            <w:r>
              <w:rPr>
                <w:spacing w:val="-5"/>
                <w:sz w:val="18"/>
              </w:rPr>
              <w:t> </w:t>
            </w:r>
            <w:r>
              <w:rPr>
                <w:sz w:val="18"/>
              </w:rPr>
              <w:t>the</w:t>
            </w:r>
            <w:r>
              <w:rPr>
                <w:spacing w:val="-6"/>
                <w:sz w:val="18"/>
              </w:rPr>
              <w:t> </w:t>
            </w:r>
            <w:r>
              <w:rPr>
                <w:sz w:val="18"/>
              </w:rPr>
              <w:t>number</w:t>
            </w:r>
            <w:r>
              <w:rPr>
                <w:spacing w:val="-5"/>
                <w:sz w:val="18"/>
              </w:rPr>
              <w:t> </w:t>
            </w:r>
            <w:r>
              <w:rPr>
                <w:sz w:val="18"/>
              </w:rPr>
              <w:t>of</w:t>
            </w:r>
            <w:r>
              <w:rPr>
                <w:spacing w:val="-5"/>
                <w:sz w:val="18"/>
              </w:rPr>
              <w:t> </w:t>
            </w:r>
            <w:r>
              <w:rPr>
                <w:sz w:val="18"/>
              </w:rPr>
              <w:t>supported</w:t>
            </w:r>
            <w:r>
              <w:rPr>
                <w:spacing w:val="-6"/>
                <w:sz w:val="18"/>
              </w:rPr>
              <w:t> </w:t>
            </w:r>
            <w:r>
              <w:rPr>
                <w:sz w:val="18"/>
              </w:rPr>
              <w:t>Non-GoB</w:t>
            </w:r>
            <w:r>
              <w:rPr>
                <w:spacing w:val="-5"/>
                <w:sz w:val="18"/>
              </w:rPr>
              <w:t> </w:t>
            </w:r>
            <w:r>
              <w:rPr>
                <w:sz w:val="18"/>
              </w:rPr>
              <w:t>BF</w:t>
            </w:r>
            <w:r>
              <w:rPr>
                <w:spacing w:val="-6"/>
                <w:sz w:val="18"/>
              </w:rPr>
              <w:t> </w:t>
            </w:r>
            <w:r>
              <w:rPr>
                <w:sz w:val="18"/>
              </w:rPr>
              <w:t>modes</w:t>
            </w:r>
            <w:r>
              <w:rPr>
                <w:spacing w:val="-5"/>
                <w:sz w:val="18"/>
              </w:rPr>
              <w:t> </w:t>
            </w:r>
            <w:r>
              <w:rPr>
                <w:sz w:val="18"/>
              </w:rPr>
              <w:t>in</w:t>
            </w:r>
            <w:r>
              <w:rPr>
                <w:spacing w:val="-6"/>
                <w:sz w:val="18"/>
              </w:rPr>
              <w:t> </w:t>
            </w:r>
            <w:r>
              <w:rPr>
                <w:spacing w:val="-5"/>
                <w:sz w:val="18"/>
              </w:rPr>
              <w:t>O-</w:t>
            </w:r>
          </w:p>
          <w:p>
            <w:pPr>
              <w:pStyle w:val="TableParagraph"/>
              <w:spacing w:line="199" w:lineRule="exact" w:before="18"/>
              <w:ind w:left="105"/>
              <w:rPr>
                <w:sz w:val="18"/>
              </w:rPr>
            </w:pPr>
            <w:r>
              <w:rPr>
                <w:sz w:val="18"/>
              </w:rPr>
              <w:t>DU</w:t>
            </w:r>
            <w:r>
              <w:rPr>
                <w:spacing w:val="-2"/>
                <w:sz w:val="18"/>
              </w:rPr>
              <w:t> </w:t>
            </w:r>
            <w:r>
              <w:rPr>
                <w:sz w:val="18"/>
              </w:rPr>
              <w:t>via</w:t>
            </w:r>
            <w:r>
              <w:rPr>
                <w:spacing w:val="-1"/>
                <w:sz w:val="18"/>
              </w:rPr>
              <w:t> </w:t>
            </w:r>
            <w:r>
              <w:rPr>
                <w:sz w:val="18"/>
              </w:rPr>
              <w:t>the</w:t>
            </w:r>
            <w:r>
              <w:rPr>
                <w:spacing w:val="-2"/>
                <w:sz w:val="18"/>
              </w:rPr>
              <w:t> </w:t>
            </w:r>
            <w:r>
              <w:rPr>
                <w:sz w:val="18"/>
              </w:rPr>
              <w:t>E2</w:t>
            </w:r>
            <w:r>
              <w:rPr>
                <w:spacing w:val="-1"/>
                <w:sz w:val="18"/>
              </w:rPr>
              <w:t> </w:t>
            </w:r>
            <w:r>
              <w:rPr>
                <w:spacing w:val="-2"/>
                <w:sz w:val="18"/>
              </w:rPr>
              <w:t>interface.</w:t>
            </w:r>
          </w:p>
        </w:tc>
        <w:tc>
          <w:tcPr>
            <w:tcW w:w="1505" w:type="dxa"/>
          </w:tcPr>
          <w:p>
            <w:pPr>
              <w:pStyle w:val="TableParagraph"/>
              <w:rPr>
                <w:rFonts w:ascii="Times New Roman"/>
                <w:sz w:val="18"/>
              </w:rPr>
            </w:pPr>
          </w:p>
        </w:tc>
      </w:tr>
      <w:tr>
        <w:trPr>
          <w:trHeight w:val="660" w:hRule="atLeast"/>
        </w:trPr>
        <w:tc>
          <w:tcPr>
            <w:tcW w:w="1951" w:type="dxa"/>
          </w:tcPr>
          <w:p>
            <w:pPr>
              <w:pStyle w:val="TableParagraph"/>
              <w:spacing w:before="14"/>
              <w:rPr>
                <w:b/>
                <w:sz w:val="18"/>
              </w:rPr>
            </w:pPr>
          </w:p>
          <w:p>
            <w:pPr>
              <w:pStyle w:val="TableParagraph"/>
              <w:ind w:left="105"/>
              <w:rPr>
                <w:sz w:val="18"/>
              </w:rPr>
            </w:pPr>
            <w:r>
              <w:rPr>
                <w:sz w:val="18"/>
              </w:rPr>
              <w:t>Step</w:t>
            </w:r>
            <w:r>
              <w:rPr>
                <w:spacing w:val="-5"/>
                <w:sz w:val="18"/>
              </w:rPr>
              <w:t> </w:t>
            </w:r>
            <w:r>
              <w:rPr>
                <w:sz w:val="18"/>
              </w:rPr>
              <w:t>3</w:t>
            </w:r>
            <w:r>
              <w:rPr>
                <w:spacing w:val="-3"/>
                <w:sz w:val="18"/>
              </w:rPr>
              <w:t> </w:t>
            </w:r>
            <w:r>
              <w:rPr>
                <w:spacing w:val="-5"/>
                <w:sz w:val="18"/>
              </w:rPr>
              <w:t>(M)</w:t>
            </w:r>
          </w:p>
        </w:tc>
        <w:tc>
          <w:tcPr>
            <w:tcW w:w="6177" w:type="dxa"/>
          </w:tcPr>
          <w:p>
            <w:pPr>
              <w:pStyle w:val="TableParagraph"/>
              <w:spacing w:line="254" w:lineRule="auto" w:before="1"/>
              <w:ind w:left="105"/>
              <w:rPr>
                <w:sz w:val="18"/>
              </w:rPr>
            </w:pPr>
            <w:r>
              <w:rPr>
                <w:sz w:val="18"/>
              </w:rPr>
              <w:t>For each Non-GoB BF mode, Near-RT RIC requests performance measurement</w:t>
            </w:r>
            <w:r>
              <w:rPr>
                <w:spacing w:val="-5"/>
                <w:sz w:val="18"/>
              </w:rPr>
              <w:t> </w:t>
            </w:r>
            <w:r>
              <w:rPr>
                <w:sz w:val="18"/>
              </w:rPr>
              <w:t>data</w:t>
            </w:r>
            <w:r>
              <w:rPr>
                <w:spacing w:val="-5"/>
                <w:sz w:val="18"/>
              </w:rPr>
              <w:t> </w:t>
            </w:r>
            <w:r>
              <w:rPr>
                <w:sz w:val="18"/>
              </w:rPr>
              <w:t>and</w:t>
            </w:r>
            <w:r>
              <w:rPr>
                <w:spacing w:val="-5"/>
                <w:sz w:val="18"/>
              </w:rPr>
              <w:t> </w:t>
            </w:r>
            <w:r>
              <w:rPr>
                <w:sz w:val="18"/>
              </w:rPr>
              <w:t>associated</w:t>
            </w:r>
            <w:r>
              <w:rPr>
                <w:spacing w:val="-5"/>
                <w:sz w:val="18"/>
              </w:rPr>
              <w:t> </w:t>
            </w:r>
            <w:r>
              <w:rPr>
                <w:sz w:val="18"/>
              </w:rPr>
              <w:t>RAN</w:t>
            </w:r>
            <w:r>
              <w:rPr>
                <w:spacing w:val="-5"/>
                <w:sz w:val="18"/>
              </w:rPr>
              <w:t> </w:t>
            </w:r>
            <w:r>
              <w:rPr>
                <w:sz w:val="18"/>
              </w:rPr>
              <w:t>configurations</w:t>
            </w:r>
            <w:r>
              <w:rPr>
                <w:spacing w:val="-6"/>
                <w:sz w:val="18"/>
              </w:rPr>
              <w:t> </w:t>
            </w:r>
            <w:r>
              <w:rPr>
                <w:sz w:val="18"/>
              </w:rPr>
              <w:t>from</w:t>
            </w:r>
            <w:r>
              <w:rPr>
                <w:spacing w:val="-5"/>
                <w:sz w:val="18"/>
              </w:rPr>
              <w:t> </w:t>
            </w:r>
            <w:r>
              <w:rPr>
                <w:sz w:val="18"/>
              </w:rPr>
              <w:t>O-DU</w:t>
            </w:r>
            <w:r>
              <w:rPr>
                <w:spacing w:val="-5"/>
                <w:sz w:val="18"/>
              </w:rPr>
              <w:t> </w:t>
            </w:r>
            <w:r>
              <w:rPr>
                <w:sz w:val="18"/>
              </w:rPr>
              <w:t>for</w:t>
            </w:r>
          </w:p>
          <w:p>
            <w:pPr>
              <w:pStyle w:val="TableParagraph"/>
              <w:spacing w:line="199" w:lineRule="exact" w:before="1"/>
              <w:ind w:left="105"/>
              <w:rPr>
                <w:sz w:val="18"/>
              </w:rPr>
            </w:pPr>
            <w:r>
              <w:rPr>
                <w:sz w:val="18"/>
              </w:rPr>
              <w:t>model</w:t>
            </w:r>
            <w:r>
              <w:rPr>
                <w:spacing w:val="-1"/>
                <w:sz w:val="18"/>
              </w:rPr>
              <w:t> </w:t>
            </w:r>
            <w:r>
              <w:rPr>
                <w:sz w:val="18"/>
              </w:rPr>
              <w:t>training</w:t>
            </w:r>
            <w:r>
              <w:rPr>
                <w:spacing w:val="-2"/>
                <w:sz w:val="18"/>
              </w:rPr>
              <w:t> </w:t>
            </w:r>
            <w:r>
              <w:rPr>
                <w:sz w:val="18"/>
              </w:rPr>
              <w:t>via</w:t>
            </w:r>
            <w:r>
              <w:rPr>
                <w:spacing w:val="-1"/>
                <w:sz w:val="18"/>
              </w:rPr>
              <w:t> </w:t>
            </w:r>
            <w:r>
              <w:rPr>
                <w:sz w:val="18"/>
              </w:rPr>
              <w:t>the</w:t>
            </w:r>
            <w:r>
              <w:rPr>
                <w:spacing w:val="-1"/>
                <w:sz w:val="18"/>
              </w:rPr>
              <w:t> </w:t>
            </w:r>
            <w:r>
              <w:rPr>
                <w:sz w:val="18"/>
              </w:rPr>
              <w:t>E2</w:t>
            </w:r>
            <w:r>
              <w:rPr>
                <w:spacing w:val="-2"/>
                <w:sz w:val="18"/>
              </w:rPr>
              <w:t> interface.</w:t>
            </w:r>
          </w:p>
        </w:tc>
        <w:tc>
          <w:tcPr>
            <w:tcW w:w="1505" w:type="dxa"/>
          </w:tcPr>
          <w:p>
            <w:pPr>
              <w:pStyle w:val="TableParagraph"/>
              <w:rPr>
                <w:rFonts w:ascii="Times New Roman"/>
                <w:sz w:val="18"/>
              </w:rPr>
            </w:pPr>
          </w:p>
        </w:tc>
      </w:tr>
      <w:tr>
        <w:trPr>
          <w:trHeight w:val="440" w:hRule="atLeast"/>
        </w:trPr>
        <w:tc>
          <w:tcPr>
            <w:tcW w:w="1951" w:type="dxa"/>
          </w:tcPr>
          <w:p>
            <w:pPr>
              <w:pStyle w:val="TableParagraph"/>
              <w:spacing w:before="111"/>
              <w:ind w:left="105"/>
              <w:rPr>
                <w:sz w:val="18"/>
              </w:rPr>
            </w:pPr>
            <w:r>
              <w:rPr>
                <w:sz w:val="18"/>
              </w:rPr>
              <w:t>Step</w:t>
            </w:r>
            <w:r>
              <w:rPr>
                <w:spacing w:val="-5"/>
                <w:sz w:val="18"/>
              </w:rPr>
              <w:t> </w:t>
            </w:r>
            <w:r>
              <w:rPr>
                <w:sz w:val="18"/>
              </w:rPr>
              <w:t>4</w:t>
            </w:r>
            <w:r>
              <w:rPr>
                <w:spacing w:val="-3"/>
                <w:sz w:val="18"/>
              </w:rPr>
              <w:t> </w:t>
            </w:r>
            <w:r>
              <w:rPr>
                <w:spacing w:val="-5"/>
                <w:sz w:val="18"/>
              </w:rPr>
              <w:t>(M)</w:t>
            </w:r>
          </w:p>
        </w:tc>
        <w:tc>
          <w:tcPr>
            <w:tcW w:w="6177" w:type="dxa"/>
          </w:tcPr>
          <w:p>
            <w:pPr>
              <w:pStyle w:val="TableParagraph"/>
              <w:spacing w:before="1"/>
              <w:ind w:left="105"/>
              <w:rPr>
                <w:sz w:val="18"/>
              </w:rPr>
            </w:pPr>
            <w:r>
              <w:rPr>
                <w:sz w:val="18"/>
              </w:rPr>
              <w:t>Near-RT</w:t>
            </w:r>
            <w:r>
              <w:rPr>
                <w:spacing w:val="-10"/>
                <w:sz w:val="18"/>
              </w:rPr>
              <w:t> </w:t>
            </w:r>
            <w:r>
              <w:rPr>
                <w:sz w:val="18"/>
              </w:rPr>
              <w:t>RIC</w:t>
            </w:r>
            <w:r>
              <w:rPr>
                <w:spacing w:val="-10"/>
                <w:sz w:val="18"/>
              </w:rPr>
              <w:t> </w:t>
            </w:r>
            <w:r>
              <w:rPr>
                <w:sz w:val="18"/>
              </w:rPr>
              <w:t>collects</w:t>
            </w:r>
            <w:r>
              <w:rPr>
                <w:spacing w:val="-10"/>
                <w:sz w:val="18"/>
              </w:rPr>
              <w:t> </w:t>
            </w:r>
            <w:r>
              <w:rPr>
                <w:sz w:val="18"/>
              </w:rPr>
              <w:t>required</w:t>
            </w:r>
            <w:r>
              <w:rPr>
                <w:spacing w:val="-9"/>
                <w:sz w:val="18"/>
              </w:rPr>
              <w:t> </w:t>
            </w:r>
            <w:r>
              <w:rPr>
                <w:sz w:val="18"/>
              </w:rPr>
              <w:t>performance</w:t>
            </w:r>
            <w:r>
              <w:rPr>
                <w:spacing w:val="-10"/>
                <w:sz w:val="18"/>
              </w:rPr>
              <w:t> </w:t>
            </w:r>
            <w:r>
              <w:rPr>
                <w:sz w:val="18"/>
              </w:rPr>
              <w:t>measurement</w:t>
            </w:r>
            <w:r>
              <w:rPr>
                <w:spacing w:val="-11"/>
                <w:sz w:val="18"/>
              </w:rPr>
              <w:t> </w:t>
            </w:r>
            <w:r>
              <w:rPr>
                <w:sz w:val="18"/>
              </w:rPr>
              <w:t>data</w:t>
            </w:r>
            <w:r>
              <w:rPr>
                <w:spacing w:val="-9"/>
                <w:sz w:val="18"/>
              </w:rPr>
              <w:t> </w:t>
            </w:r>
            <w:r>
              <w:rPr>
                <w:sz w:val="18"/>
              </w:rPr>
              <w:t>and</w:t>
            </w:r>
            <w:r>
              <w:rPr>
                <w:spacing w:val="-11"/>
                <w:sz w:val="18"/>
              </w:rPr>
              <w:t> </w:t>
            </w:r>
            <w:r>
              <w:rPr>
                <w:spacing w:val="-5"/>
                <w:sz w:val="18"/>
              </w:rPr>
              <w:t>RAN</w:t>
            </w:r>
          </w:p>
          <w:p>
            <w:pPr>
              <w:pStyle w:val="TableParagraph"/>
              <w:spacing w:line="199" w:lineRule="exact" w:before="13"/>
              <w:ind w:left="105"/>
              <w:rPr>
                <w:sz w:val="18"/>
              </w:rPr>
            </w:pPr>
            <w:r>
              <w:rPr>
                <w:sz w:val="18"/>
              </w:rPr>
              <w:t>configurations</w:t>
            </w:r>
            <w:r>
              <w:rPr>
                <w:spacing w:val="-2"/>
                <w:sz w:val="18"/>
              </w:rPr>
              <w:t> </w:t>
            </w:r>
            <w:r>
              <w:rPr>
                <w:sz w:val="18"/>
              </w:rPr>
              <w:t>from</w:t>
            </w:r>
            <w:r>
              <w:rPr>
                <w:spacing w:val="-1"/>
                <w:sz w:val="18"/>
              </w:rPr>
              <w:t> </w:t>
            </w:r>
            <w:r>
              <w:rPr>
                <w:sz w:val="18"/>
              </w:rPr>
              <w:t>O-DU</w:t>
            </w:r>
            <w:r>
              <w:rPr>
                <w:spacing w:val="-1"/>
                <w:sz w:val="18"/>
              </w:rPr>
              <w:t> </w:t>
            </w:r>
            <w:r>
              <w:rPr>
                <w:sz w:val="18"/>
              </w:rPr>
              <w:t>via</w:t>
            </w:r>
            <w:r>
              <w:rPr>
                <w:spacing w:val="-1"/>
                <w:sz w:val="18"/>
              </w:rPr>
              <w:t> </w:t>
            </w:r>
            <w:r>
              <w:rPr>
                <w:sz w:val="18"/>
              </w:rPr>
              <w:t>the</w:t>
            </w:r>
            <w:r>
              <w:rPr>
                <w:spacing w:val="-2"/>
                <w:sz w:val="18"/>
              </w:rPr>
              <w:t> </w:t>
            </w:r>
            <w:r>
              <w:rPr>
                <w:sz w:val="18"/>
              </w:rPr>
              <w:t>E2</w:t>
            </w:r>
            <w:r>
              <w:rPr>
                <w:spacing w:val="-1"/>
                <w:sz w:val="18"/>
              </w:rPr>
              <w:t> </w:t>
            </w:r>
            <w:r>
              <w:rPr>
                <w:spacing w:val="-2"/>
                <w:sz w:val="18"/>
              </w:rPr>
              <w:t>interface.</w:t>
            </w:r>
          </w:p>
        </w:tc>
        <w:tc>
          <w:tcPr>
            <w:tcW w:w="1505" w:type="dxa"/>
          </w:tcPr>
          <w:p>
            <w:pPr>
              <w:pStyle w:val="TableParagraph"/>
              <w:rPr>
                <w:rFonts w:ascii="Times New Roman"/>
                <w:sz w:val="18"/>
              </w:rPr>
            </w:pPr>
          </w:p>
        </w:tc>
      </w:tr>
      <w:tr>
        <w:trPr>
          <w:trHeight w:val="445" w:hRule="atLeast"/>
        </w:trPr>
        <w:tc>
          <w:tcPr>
            <w:tcW w:w="1951" w:type="dxa"/>
          </w:tcPr>
          <w:p>
            <w:pPr>
              <w:pStyle w:val="TableParagraph"/>
              <w:spacing w:before="116"/>
              <w:ind w:left="105"/>
              <w:rPr>
                <w:sz w:val="18"/>
              </w:rPr>
            </w:pPr>
            <w:r>
              <w:rPr>
                <w:sz w:val="18"/>
              </w:rPr>
              <w:t>Step</w:t>
            </w:r>
            <w:r>
              <w:rPr>
                <w:spacing w:val="-5"/>
                <w:sz w:val="18"/>
              </w:rPr>
              <w:t> </w:t>
            </w:r>
            <w:r>
              <w:rPr>
                <w:sz w:val="18"/>
              </w:rPr>
              <w:t>5</w:t>
            </w:r>
            <w:r>
              <w:rPr>
                <w:spacing w:val="-3"/>
                <w:sz w:val="18"/>
              </w:rPr>
              <w:t> </w:t>
            </w:r>
            <w:r>
              <w:rPr>
                <w:spacing w:val="-5"/>
                <w:sz w:val="18"/>
              </w:rPr>
              <w:t>(M)</w:t>
            </w:r>
          </w:p>
        </w:tc>
        <w:tc>
          <w:tcPr>
            <w:tcW w:w="6177" w:type="dxa"/>
          </w:tcPr>
          <w:p>
            <w:pPr>
              <w:pStyle w:val="TableParagraph"/>
              <w:spacing w:before="1"/>
              <w:ind w:left="105"/>
              <w:rPr>
                <w:sz w:val="18"/>
              </w:rPr>
            </w:pPr>
            <w:r>
              <w:rPr>
                <w:sz w:val="18"/>
              </w:rPr>
              <w:t>Near-RT</w:t>
            </w:r>
            <w:r>
              <w:rPr>
                <w:spacing w:val="-6"/>
                <w:sz w:val="18"/>
              </w:rPr>
              <w:t> </w:t>
            </w:r>
            <w:r>
              <w:rPr>
                <w:sz w:val="18"/>
              </w:rPr>
              <w:t>RIC</w:t>
            </w:r>
            <w:r>
              <w:rPr>
                <w:spacing w:val="-6"/>
                <w:sz w:val="18"/>
              </w:rPr>
              <w:t> </w:t>
            </w:r>
            <w:r>
              <w:rPr>
                <w:sz w:val="18"/>
              </w:rPr>
              <w:t>collects</w:t>
            </w:r>
            <w:r>
              <w:rPr>
                <w:spacing w:val="-5"/>
                <w:sz w:val="18"/>
              </w:rPr>
              <w:t> </w:t>
            </w:r>
            <w:r>
              <w:rPr>
                <w:sz w:val="18"/>
              </w:rPr>
              <w:t>enrichment</w:t>
            </w:r>
            <w:r>
              <w:rPr>
                <w:spacing w:val="-6"/>
                <w:sz w:val="18"/>
              </w:rPr>
              <w:t> </w:t>
            </w:r>
            <w:r>
              <w:rPr>
                <w:sz w:val="18"/>
              </w:rPr>
              <w:t>information</w:t>
            </w:r>
            <w:r>
              <w:rPr>
                <w:spacing w:val="-6"/>
                <w:sz w:val="18"/>
              </w:rPr>
              <w:t> </w:t>
            </w:r>
            <w:r>
              <w:rPr>
                <w:sz w:val="18"/>
              </w:rPr>
              <w:t>(e.g.,</w:t>
            </w:r>
            <w:r>
              <w:rPr>
                <w:spacing w:val="-5"/>
                <w:sz w:val="18"/>
              </w:rPr>
              <w:t> </w:t>
            </w:r>
            <w:r>
              <w:rPr>
                <w:sz w:val="18"/>
              </w:rPr>
              <w:t>UE</w:t>
            </w:r>
            <w:r>
              <w:rPr>
                <w:spacing w:val="-6"/>
                <w:sz w:val="18"/>
              </w:rPr>
              <w:t> </w:t>
            </w:r>
            <w:r>
              <w:rPr>
                <w:sz w:val="18"/>
              </w:rPr>
              <w:t>mobility</w:t>
            </w:r>
            <w:r>
              <w:rPr>
                <w:spacing w:val="-5"/>
                <w:sz w:val="18"/>
              </w:rPr>
              <w:t> and</w:t>
            </w:r>
          </w:p>
          <w:p>
            <w:pPr>
              <w:pStyle w:val="TableParagraph"/>
              <w:spacing w:line="199" w:lineRule="exact" w:before="18"/>
              <w:ind w:left="105"/>
              <w:rPr>
                <w:sz w:val="18"/>
              </w:rPr>
            </w:pPr>
            <w:r>
              <w:rPr>
                <w:sz w:val="18"/>
              </w:rPr>
              <w:t>location</w:t>
            </w:r>
            <w:r>
              <w:rPr>
                <w:spacing w:val="-2"/>
                <w:sz w:val="18"/>
              </w:rPr>
              <w:t> </w:t>
            </w:r>
            <w:r>
              <w:rPr>
                <w:sz w:val="18"/>
              </w:rPr>
              <w:t>info)</w:t>
            </w:r>
            <w:r>
              <w:rPr>
                <w:spacing w:val="-1"/>
                <w:sz w:val="18"/>
              </w:rPr>
              <w:t> </w:t>
            </w:r>
            <w:r>
              <w:rPr>
                <w:sz w:val="18"/>
              </w:rPr>
              <w:t>from Non-RT</w:t>
            </w:r>
            <w:r>
              <w:rPr>
                <w:spacing w:val="-1"/>
                <w:sz w:val="18"/>
              </w:rPr>
              <w:t> </w:t>
            </w:r>
            <w:r>
              <w:rPr>
                <w:sz w:val="18"/>
              </w:rPr>
              <w:t>RIC via</w:t>
            </w:r>
            <w:r>
              <w:rPr>
                <w:spacing w:val="-1"/>
                <w:sz w:val="18"/>
              </w:rPr>
              <w:t> </w:t>
            </w:r>
            <w:r>
              <w:rPr>
                <w:sz w:val="18"/>
              </w:rPr>
              <w:t>the A1</w:t>
            </w:r>
            <w:r>
              <w:rPr>
                <w:spacing w:val="-2"/>
                <w:sz w:val="18"/>
              </w:rPr>
              <w:t> interface.</w:t>
            </w:r>
          </w:p>
        </w:tc>
        <w:tc>
          <w:tcPr>
            <w:tcW w:w="1505" w:type="dxa"/>
          </w:tcPr>
          <w:p>
            <w:pPr>
              <w:pStyle w:val="TableParagraph"/>
              <w:rPr>
                <w:rFonts w:ascii="Times New Roman"/>
                <w:sz w:val="18"/>
              </w:rPr>
            </w:pPr>
          </w:p>
        </w:tc>
      </w:tr>
      <w:tr>
        <w:trPr>
          <w:trHeight w:val="440" w:hRule="atLeast"/>
        </w:trPr>
        <w:tc>
          <w:tcPr>
            <w:tcW w:w="1951" w:type="dxa"/>
          </w:tcPr>
          <w:p>
            <w:pPr>
              <w:pStyle w:val="TableParagraph"/>
              <w:spacing w:before="111"/>
              <w:ind w:left="105"/>
              <w:rPr>
                <w:sz w:val="18"/>
              </w:rPr>
            </w:pPr>
            <w:r>
              <w:rPr>
                <w:sz w:val="18"/>
              </w:rPr>
              <w:t>Step</w:t>
            </w:r>
            <w:r>
              <w:rPr>
                <w:spacing w:val="-5"/>
                <w:sz w:val="18"/>
              </w:rPr>
              <w:t> </w:t>
            </w:r>
            <w:r>
              <w:rPr>
                <w:sz w:val="18"/>
              </w:rPr>
              <w:t>6</w:t>
            </w:r>
            <w:r>
              <w:rPr>
                <w:spacing w:val="-3"/>
                <w:sz w:val="18"/>
              </w:rPr>
              <w:t> </w:t>
            </w:r>
            <w:r>
              <w:rPr>
                <w:spacing w:val="-5"/>
                <w:sz w:val="18"/>
              </w:rPr>
              <w:t>(M)</w:t>
            </w:r>
          </w:p>
        </w:tc>
        <w:tc>
          <w:tcPr>
            <w:tcW w:w="6177" w:type="dxa"/>
          </w:tcPr>
          <w:p>
            <w:pPr>
              <w:pStyle w:val="TableParagraph"/>
              <w:spacing w:before="1"/>
              <w:ind w:left="105"/>
              <w:rPr>
                <w:sz w:val="18"/>
              </w:rPr>
            </w:pPr>
            <w:r>
              <w:rPr>
                <w:sz w:val="18"/>
              </w:rPr>
              <w:t>For</w:t>
            </w:r>
            <w:r>
              <w:rPr>
                <w:spacing w:val="-5"/>
                <w:sz w:val="18"/>
              </w:rPr>
              <w:t> </w:t>
            </w:r>
            <w:r>
              <w:rPr>
                <w:sz w:val="18"/>
              </w:rPr>
              <w:t>each</w:t>
            </w:r>
            <w:r>
              <w:rPr>
                <w:spacing w:val="-3"/>
                <w:sz w:val="18"/>
              </w:rPr>
              <w:t> </w:t>
            </w:r>
            <w:r>
              <w:rPr>
                <w:sz w:val="18"/>
              </w:rPr>
              <w:t>Non-GoB</w:t>
            </w:r>
            <w:r>
              <w:rPr>
                <w:spacing w:val="-3"/>
                <w:sz w:val="18"/>
              </w:rPr>
              <w:t> </w:t>
            </w:r>
            <w:r>
              <w:rPr>
                <w:sz w:val="18"/>
              </w:rPr>
              <w:t>BF</w:t>
            </w:r>
            <w:r>
              <w:rPr>
                <w:spacing w:val="-3"/>
                <w:sz w:val="18"/>
              </w:rPr>
              <w:t> </w:t>
            </w:r>
            <w:r>
              <w:rPr>
                <w:sz w:val="18"/>
              </w:rPr>
              <w:t>mode,</w:t>
            </w:r>
            <w:r>
              <w:rPr>
                <w:spacing w:val="-3"/>
                <w:sz w:val="18"/>
              </w:rPr>
              <w:t> </w:t>
            </w:r>
            <w:r>
              <w:rPr>
                <w:sz w:val="18"/>
              </w:rPr>
              <w:t>Near-RT</w:t>
            </w:r>
            <w:r>
              <w:rPr>
                <w:spacing w:val="-2"/>
                <w:sz w:val="18"/>
              </w:rPr>
              <w:t> </w:t>
            </w:r>
            <w:r>
              <w:rPr>
                <w:sz w:val="18"/>
              </w:rPr>
              <w:t>RIC</w:t>
            </w:r>
            <w:r>
              <w:rPr>
                <w:spacing w:val="-2"/>
                <w:sz w:val="18"/>
              </w:rPr>
              <w:t> </w:t>
            </w:r>
            <w:r>
              <w:rPr>
                <w:sz w:val="18"/>
              </w:rPr>
              <w:t>associates</w:t>
            </w:r>
            <w:r>
              <w:rPr>
                <w:spacing w:val="-2"/>
                <w:sz w:val="18"/>
              </w:rPr>
              <w:t> received</w:t>
            </w:r>
          </w:p>
          <w:p>
            <w:pPr>
              <w:pStyle w:val="TableParagraph"/>
              <w:spacing w:line="199" w:lineRule="exact" w:before="13"/>
              <w:ind w:left="105"/>
              <w:rPr>
                <w:sz w:val="18"/>
              </w:rPr>
            </w:pPr>
            <w:r>
              <w:rPr>
                <w:sz w:val="18"/>
              </w:rPr>
              <w:t>enrichment</w:t>
            </w:r>
            <w:r>
              <w:rPr>
                <w:spacing w:val="-6"/>
                <w:sz w:val="18"/>
              </w:rPr>
              <w:t> </w:t>
            </w:r>
            <w:r>
              <w:rPr>
                <w:sz w:val="18"/>
              </w:rPr>
              <w:t>information</w:t>
            </w:r>
            <w:r>
              <w:rPr>
                <w:spacing w:val="-7"/>
                <w:sz w:val="18"/>
              </w:rPr>
              <w:t> </w:t>
            </w:r>
            <w:r>
              <w:rPr>
                <w:sz w:val="18"/>
              </w:rPr>
              <w:t>with</w:t>
            </w:r>
            <w:r>
              <w:rPr>
                <w:spacing w:val="-7"/>
                <w:sz w:val="18"/>
              </w:rPr>
              <w:t> </w:t>
            </w:r>
            <w:r>
              <w:rPr>
                <w:sz w:val="18"/>
              </w:rPr>
              <w:t>measurement</w:t>
            </w:r>
            <w:r>
              <w:rPr>
                <w:spacing w:val="-6"/>
                <w:sz w:val="18"/>
              </w:rPr>
              <w:t> </w:t>
            </w:r>
            <w:r>
              <w:rPr>
                <w:sz w:val="18"/>
              </w:rPr>
              <w:t>data</w:t>
            </w:r>
            <w:r>
              <w:rPr>
                <w:spacing w:val="-7"/>
                <w:sz w:val="18"/>
              </w:rPr>
              <w:t> </w:t>
            </w:r>
            <w:r>
              <w:rPr>
                <w:sz w:val="18"/>
              </w:rPr>
              <w:t>and</w:t>
            </w:r>
            <w:r>
              <w:rPr>
                <w:spacing w:val="-7"/>
                <w:sz w:val="18"/>
              </w:rPr>
              <w:t> </w:t>
            </w:r>
            <w:r>
              <w:rPr>
                <w:sz w:val="18"/>
              </w:rPr>
              <w:t>RAN</w:t>
            </w:r>
            <w:r>
              <w:rPr>
                <w:spacing w:val="-6"/>
                <w:sz w:val="18"/>
              </w:rPr>
              <w:t> </w:t>
            </w:r>
            <w:r>
              <w:rPr>
                <w:spacing w:val="-2"/>
                <w:sz w:val="18"/>
              </w:rPr>
              <w:t>configurations.</w:t>
            </w:r>
          </w:p>
        </w:tc>
        <w:tc>
          <w:tcPr>
            <w:tcW w:w="1505" w:type="dxa"/>
          </w:tcPr>
          <w:p>
            <w:pPr>
              <w:pStyle w:val="TableParagraph"/>
              <w:rPr>
                <w:rFonts w:ascii="Times New Roman"/>
                <w:sz w:val="18"/>
              </w:rPr>
            </w:pPr>
          </w:p>
        </w:tc>
      </w:tr>
      <w:tr>
        <w:trPr>
          <w:trHeight w:val="220" w:hRule="atLeast"/>
        </w:trPr>
        <w:tc>
          <w:tcPr>
            <w:tcW w:w="1951" w:type="dxa"/>
          </w:tcPr>
          <w:p>
            <w:pPr>
              <w:pStyle w:val="TableParagraph"/>
              <w:spacing w:line="199" w:lineRule="exact" w:before="1"/>
              <w:ind w:left="105"/>
              <w:rPr>
                <w:sz w:val="18"/>
              </w:rPr>
            </w:pPr>
            <w:r>
              <w:rPr>
                <w:sz w:val="18"/>
              </w:rPr>
              <w:t>Step</w:t>
            </w:r>
            <w:r>
              <w:rPr>
                <w:spacing w:val="-5"/>
                <w:sz w:val="18"/>
              </w:rPr>
              <w:t> </w:t>
            </w:r>
            <w:r>
              <w:rPr>
                <w:sz w:val="18"/>
              </w:rPr>
              <w:t>7</w:t>
            </w:r>
            <w:r>
              <w:rPr>
                <w:spacing w:val="-3"/>
                <w:sz w:val="18"/>
              </w:rPr>
              <w:t> </w:t>
            </w:r>
            <w:r>
              <w:rPr>
                <w:spacing w:val="-5"/>
                <w:sz w:val="18"/>
              </w:rPr>
              <w:t>(M)</w:t>
            </w:r>
          </w:p>
        </w:tc>
        <w:tc>
          <w:tcPr>
            <w:tcW w:w="6177" w:type="dxa"/>
          </w:tcPr>
          <w:p>
            <w:pPr>
              <w:pStyle w:val="TableParagraph"/>
              <w:spacing w:line="199" w:lineRule="exact" w:before="1"/>
              <w:ind w:left="105"/>
              <w:rPr>
                <w:sz w:val="18"/>
              </w:rPr>
            </w:pPr>
            <w:r>
              <w:rPr>
                <w:sz w:val="18"/>
              </w:rPr>
              <w:t>Near-RT</w:t>
            </w:r>
            <w:r>
              <w:rPr>
                <w:spacing w:val="-9"/>
                <w:sz w:val="18"/>
              </w:rPr>
              <w:t> </w:t>
            </w:r>
            <w:r>
              <w:rPr>
                <w:sz w:val="18"/>
              </w:rPr>
              <w:t>RIC</w:t>
            </w:r>
            <w:r>
              <w:rPr>
                <w:spacing w:val="-7"/>
                <w:sz w:val="18"/>
              </w:rPr>
              <w:t> </w:t>
            </w:r>
            <w:r>
              <w:rPr>
                <w:sz w:val="18"/>
              </w:rPr>
              <w:t>performs</w:t>
            </w:r>
            <w:r>
              <w:rPr>
                <w:spacing w:val="-6"/>
                <w:sz w:val="18"/>
              </w:rPr>
              <w:t> </w:t>
            </w:r>
            <w:r>
              <w:rPr>
                <w:sz w:val="18"/>
              </w:rPr>
              <w:t>model</w:t>
            </w:r>
            <w:r>
              <w:rPr>
                <w:spacing w:val="-7"/>
                <w:sz w:val="18"/>
              </w:rPr>
              <w:t> </w:t>
            </w:r>
            <w:r>
              <w:rPr>
                <w:spacing w:val="-2"/>
                <w:sz w:val="18"/>
              </w:rPr>
              <w:t>training.</w:t>
            </w:r>
          </w:p>
        </w:tc>
        <w:tc>
          <w:tcPr>
            <w:tcW w:w="1505" w:type="dxa"/>
          </w:tcPr>
          <w:p>
            <w:pPr>
              <w:pStyle w:val="TableParagraph"/>
              <w:rPr>
                <w:rFonts w:ascii="Times New Roman"/>
                <w:sz w:val="14"/>
              </w:rPr>
            </w:pPr>
          </w:p>
        </w:tc>
      </w:tr>
      <w:tr>
        <w:trPr>
          <w:trHeight w:val="665" w:hRule="atLeast"/>
        </w:trPr>
        <w:tc>
          <w:tcPr>
            <w:tcW w:w="1951" w:type="dxa"/>
          </w:tcPr>
          <w:p>
            <w:pPr>
              <w:pStyle w:val="TableParagraph"/>
              <w:spacing w:before="14"/>
              <w:rPr>
                <w:b/>
                <w:sz w:val="18"/>
              </w:rPr>
            </w:pPr>
          </w:p>
          <w:p>
            <w:pPr>
              <w:pStyle w:val="TableParagraph"/>
              <w:ind w:left="105"/>
              <w:rPr>
                <w:sz w:val="18"/>
              </w:rPr>
            </w:pPr>
            <w:r>
              <w:rPr>
                <w:sz w:val="18"/>
              </w:rPr>
              <w:t>Step</w:t>
            </w:r>
            <w:r>
              <w:rPr>
                <w:spacing w:val="-5"/>
                <w:sz w:val="18"/>
              </w:rPr>
              <w:t> </w:t>
            </w:r>
            <w:r>
              <w:rPr>
                <w:sz w:val="18"/>
              </w:rPr>
              <w:t>8</w:t>
            </w:r>
            <w:r>
              <w:rPr>
                <w:spacing w:val="-3"/>
                <w:sz w:val="18"/>
              </w:rPr>
              <w:t> </w:t>
            </w:r>
            <w:r>
              <w:rPr>
                <w:spacing w:val="-5"/>
                <w:sz w:val="18"/>
              </w:rPr>
              <w:t>(M)</w:t>
            </w:r>
          </w:p>
        </w:tc>
        <w:tc>
          <w:tcPr>
            <w:tcW w:w="6177" w:type="dxa"/>
          </w:tcPr>
          <w:p>
            <w:pPr>
              <w:pStyle w:val="TableParagraph"/>
              <w:spacing w:line="254" w:lineRule="auto" w:before="1"/>
              <w:ind w:left="105"/>
              <w:rPr>
                <w:sz w:val="18"/>
              </w:rPr>
            </w:pPr>
            <w:r>
              <w:rPr>
                <w:sz w:val="18"/>
              </w:rPr>
              <w:t>For</w:t>
            </w:r>
            <w:r>
              <w:rPr>
                <w:spacing w:val="-1"/>
                <w:sz w:val="18"/>
              </w:rPr>
              <w:t> </w:t>
            </w:r>
            <w:r>
              <w:rPr>
                <w:sz w:val="18"/>
              </w:rPr>
              <w:t>each</w:t>
            </w:r>
            <w:r>
              <w:rPr>
                <w:spacing w:val="-1"/>
                <w:sz w:val="18"/>
              </w:rPr>
              <w:t> </w:t>
            </w:r>
            <w:r>
              <w:rPr>
                <w:sz w:val="18"/>
              </w:rPr>
              <w:t>Non-GoB</w:t>
            </w:r>
            <w:r>
              <w:rPr>
                <w:spacing w:val="-2"/>
                <w:sz w:val="18"/>
              </w:rPr>
              <w:t> </w:t>
            </w:r>
            <w:r>
              <w:rPr>
                <w:sz w:val="18"/>
              </w:rPr>
              <w:t>BF</w:t>
            </w:r>
            <w:r>
              <w:rPr>
                <w:spacing w:val="-2"/>
                <w:sz w:val="18"/>
              </w:rPr>
              <w:t> </w:t>
            </w:r>
            <w:r>
              <w:rPr>
                <w:sz w:val="18"/>
              </w:rPr>
              <w:t>mode,</w:t>
            </w:r>
            <w:r>
              <w:rPr>
                <w:spacing w:val="-2"/>
                <w:sz w:val="18"/>
              </w:rPr>
              <w:t> </w:t>
            </w:r>
            <w:r>
              <w:rPr>
                <w:sz w:val="18"/>
              </w:rPr>
              <w:t>Near-RT</w:t>
            </w:r>
            <w:r>
              <w:rPr>
                <w:spacing w:val="-1"/>
                <w:sz w:val="18"/>
              </w:rPr>
              <w:t> </w:t>
            </w:r>
            <w:r>
              <w:rPr>
                <w:sz w:val="18"/>
              </w:rPr>
              <w:t>RIC</w:t>
            </w:r>
            <w:r>
              <w:rPr>
                <w:spacing w:val="-1"/>
                <w:sz w:val="18"/>
              </w:rPr>
              <w:t> </w:t>
            </w:r>
            <w:r>
              <w:rPr>
                <w:sz w:val="18"/>
              </w:rPr>
              <w:t>requests</w:t>
            </w:r>
            <w:r>
              <w:rPr>
                <w:spacing w:val="-1"/>
                <w:sz w:val="18"/>
              </w:rPr>
              <w:t> </w:t>
            </w:r>
            <w:r>
              <w:rPr>
                <w:sz w:val="18"/>
              </w:rPr>
              <w:t>performance measurement</w:t>
            </w:r>
            <w:r>
              <w:rPr>
                <w:spacing w:val="-2"/>
                <w:sz w:val="18"/>
              </w:rPr>
              <w:t> </w:t>
            </w:r>
            <w:r>
              <w:rPr>
                <w:sz w:val="18"/>
              </w:rPr>
              <w:t>data</w:t>
            </w:r>
            <w:r>
              <w:rPr>
                <w:spacing w:val="-1"/>
                <w:sz w:val="18"/>
              </w:rPr>
              <w:t> </w:t>
            </w:r>
            <w:r>
              <w:rPr>
                <w:sz w:val="18"/>
              </w:rPr>
              <w:t>from</w:t>
            </w:r>
            <w:r>
              <w:rPr>
                <w:spacing w:val="-1"/>
                <w:sz w:val="18"/>
              </w:rPr>
              <w:t> </w:t>
            </w:r>
            <w:r>
              <w:rPr>
                <w:sz w:val="18"/>
              </w:rPr>
              <w:t>O-DU</w:t>
            </w:r>
            <w:r>
              <w:rPr>
                <w:spacing w:val="-1"/>
                <w:sz w:val="18"/>
              </w:rPr>
              <w:t> </w:t>
            </w:r>
            <w:r>
              <w:rPr>
                <w:sz w:val="18"/>
              </w:rPr>
              <w:t>for</w:t>
            </w:r>
            <w:r>
              <w:rPr>
                <w:spacing w:val="-2"/>
                <w:sz w:val="18"/>
              </w:rPr>
              <w:t> </w:t>
            </w:r>
            <w:r>
              <w:rPr>
                <w:sz w:val="18"/>
              </w:rPr>
              <w:t>performance</w:t>
            </w:r>
            <w:r>
              <w:rPr>
                <w:spacing w:val="-2"/>
                <w:sz w:val="18"/>
              </w:rPr>
              <w:t> </w:t>
            </w:r>
            <w:r>
              <w:rPr>
                <w:spacing w:val="-2"/>
                <w:sz w:val="18"/>
              </w:rPr>
              <w:t>monitoring/training</w:t>
            </w:r>
          </w:p>
          <w:p>
            <w:pPr>
              <w:pStyle w:val="TableParagraph"/>
              <w:spacing w:line="199" w:lineRule="exact" w:before="6"/>
              <w:ind w:left="105"/>
              <w:rPr>
                <w:sz w:val="18"/>
              </w:rPr>
            </w:pPr>
            <w:r>
              <w:rPr>
                <w:sz w:val="18"/>
              </w:rPr>
              <w:t>updates</w:t>
            </w:r>
            <w:r>
              <w:rPr>
                <w:spacing w:val="-5"/>
                <w:sz w:val="18"/>
              </w:rPr>
              <w:t> </w:t>
            </w:r>
            <w:r>
              <w:rPr>
                <w:sz w:val="18"/>
              </w:rPr>
              <w:t>via</w:t>
            </w:r>
            <w:r>
              <w:rPr>
                <w:spacing w:val="-4"/>
                <w:sz w:val="18"/>
              </w:rPr>
              <w:t> </w:t>
            </w:r>
            <w:r>
              <w:rPr>
                <w:sz w:val="18"/>
              </w:rPr>
              <w:t>the</w:t>
            </w:r>
            <w:r>
              <w:rPr>
                <w:spacing w:val="-4"/>
                <w:sz w:val="18"/>
              </w:rPr>
              <w:t> </w:t>
            </w:r>
            <w:r>
              <w:rPr>
                <w:sz w:val="18"/>
              </w:rPr>
              <w:t>E2</w:t>
            </w:r>
            <w:r>
              <w:rPr>
                <w:spacing w:val="-4"/>
                <w:sz w:val="18"/>
              </w:rPr>
              <w:t> </w:t>
            </w:r>
            <w:r>
              <w:rPr>
                <w:spacing w:val="-2"/>
                <w:sz w:val="18"/>
              </w:rPr>
              <w:t>interface.</w:t>
            </w:r>
          </w:p>
        </w:tc>
        <w:tc>
          <w:tcPr>
            <w:tcW w:w="1505" w:type="dxa"/>
          </w:tcPr>
          <w:p>
            <w:pPr>
              <w:pStyle w:val="TableParagraph"/>
              <w:rPr>
                <w:rFonts w:ascii="Times New Roman"/>
                <w:sz w:val="18"/>
              </w:rPr>
            </w:pPr>
          </w:p>
        </w:tc>
      </w:tr>
      <w:tr>
        <w:trPr>
          <w:trHeight w:val="660" w:hRule="atLeast"/>
        </w:trPr>
        <w:tc>
          <w:tcPr>
            <w:tcW w:w="1951" w:type="dxa"/>
          </w:tcPr>
          <w:p>
            <w:pPr>
              <w:pStyle w:val="TableParagraph"/>
              <w:spacing w:before="14"/>
              <w:rPr>
                <w:b/>
                <w:sz w:val="18"/>
              </w:rPr>
            </w:pPr>
          </w:p>
          <w:p>
            <w:pPr>
              <w:pStyle w:val="TableParagraph"/>
              <w:ind w:left="105"/>
              <w:rPr>
                <w:sz w:val="18"/>
              </w:rPr>
            </w:pPr>
            <w:r>
              <w:rPr>
                <w:sz w:val="18"/>
              </w:rPr>
              <w:t>Step</w:t>
            </w:r>
            <w:r>
              <w:rPr>
                <w:spacing w:val="-5"/>
                <w:sz w:val="18"/>
              </w:rPr>
              <w:t> </w:t>
            </w:r>
            <w:r>
              <w:rPr>
                <w:sz w:val="18"/>
              </w:rPr>
              <w:t>9</w:t>
            </w:r>
            <w:r>
              <w:rPr>
                <w:spacing w:val="-3"/>
                <w:sz w:val="18"/>
              </w:rPr>
              <w:t> </w:t>
            </w:r>
            <w:r>
              <w:rPr>
                <w:spacing w:val="-5"/>
                <w:sz w:val="18"/>
              </w:rPr>
              <w:t>(M)</w:t>
            </w:r>
          </w:p>
        </w:tc>
        <w:tc>
          <w:tcPr>
            <w:tcW w:w="6177" w:type="dxa"/>
          </w:tcPr>
          <w:p>
            <w:pPr>
              <w:pStyle w:val="TableParagraph"/>
              <w:spacing w:line="254" w:lineRule="auto" w:before="1"/>
              <w:ind w:left="105"/>
              <w:rPr>
                <w:sz w:val="18"/>
              </w:rPr>
            </w:pPr>
            <w:r>
              <w:rPr>
                <w:sz w:val="18"/>
              </w:rPr>
              <w:t>For each Non-GoB BF mode, Near-RT RIC collects performance measurement</w:t>
            </w:r>
            <w:r>
              <w:rPr>
                <w:spacing w:val="-7"/>
                <w:sz w:val="18"/>
              </w:rPr>
              <w:t> </w:t>
            </w:r>
            <w:r>
              <w:rPr>
                <w:sz w:val="18"/>
              </w:rPr>
              <w:t>data</w:t>
            </w:r>
            <w:r>
              <w:rPr>
                <w:spacing w:val="-7"/>
                <w:sz w:val="18"/>
              </w:rPr>
              <w:t> </w:t>
            </w:r>
            <w:r>
              <w:rPr>
                <w:sz w:val="18"/>
              </w:rPr>
              <w:t>from</w:t>
            </w:r>
            <w:r>
              <w:rPr>
                <w:spacing w:val="-7"/>
                <w:sz w:val="18"/>
              </w:rPr>
              <w:t> </w:t>
            </w:r>
            <w:r>
              <w:rPr>
                <w:sz w:val="18"/>
              </w:rPr>
              <w:t>O-DU</w:t>
            </w:r>
            <w:r>
              <w:rPr>
                <w:spacing w:val="-7"/>
                <w:sz w:val="18"/>
              </w:rPr>
              <w:t> </w:t>
            </w:r>
            <w:r>
              <w:rPr>
                <w:sz w:val="18"/>
              </w:rPr>
              <w:t>for</w:t>
            </w:r>
            <w:r>
              <w:rPr>
                <w:spacing w:val="-7"/>
                <w:sz w:val="18"/>
              </w:rPr>
              <w:t> </w:t>
            </w:r>
            <w:r>
              <w:rPr>
                <w:sz w:val="18"/>
              </w:rPr>
              <w:t>performance</w:t>
            </w:r>
            <w:r>
              <w:rPr>
                <w:spacing w:val="-8"/>
                <w:sz w:val="18"/>
              </w:rPr>
              <w:t> </w:t>
            </w:r>
            <w:r>
              <w:rPr>
                <w:sz w:val="18"/>
              </w:rPr>
              <w:t>monitoring/training</w:t>
            </w:r>
          </w:p>
          <w:p>
            <w:pPr>
              <w:pStyle w:val="TableParagraph"/>
              <w:spacing w:line="199" w:lineRule="exact" w:before="1"/>
              <w:ind w:left="105"/>
              <w:rPr>
                <w:sz w:val="18"/>
              </w:rPr>
            </w:pPr>
            <w:r>
              <w:rPr>
                <w:sz w:val="18"/>
              </w:rPr>
              <w:t>updates</w:t>
            </w:r>
            <w:r>
              <w:rPr>
                <w:spacing w:val="-5"/>
                <w:sz w:val="18"/>
              </w:rPr>
              <w:t> </w:t>
            </w:r>
            <w:r>
              <w:rPr>
                <w:sz w:val="18"/>
              </w:rPr>
              <w:t>via</w:t>
            </w:r>
            <w:r>
              <w:rPr>
                <w:spacing w:val="-4"/>
                <w:sz w:val="18"/>
              </w:rPr>
              <w:t> </w:t>
            </w:r>
            <w:r>
              <w:rPr>
                <w:sz w:val="18"/>
              </w:rPr>
              <w:t>the</w:t>
            </w:r>
            <w:r>
              <w:rPr>
                <w:spacing w:val="-4"/>
                <w:sz w:val="18"/>
              </w:rPr>
              <w:t> </w:t>
            </w:r>
            <w:r>
              <w:rPr>
                <w:sz w:val="18"/>
              </w:rPr>
              <w:t>E2</w:t>
            </w:r>
            <w:r>
              <w:rPr>
                <w:spacing w:val="-4"/>
                <w:sz w:val="18"/>
              </w:rPr>
              <w:t> </w:t>
            </w:r>
            <w:r>
              <w:rPr>
                <w:spacing w:val="-2"/>
                <w:sz w:val="18"/>
              </w:rPr>
              <w:t>interface.</w:t>
            </w:r>
          </w:p>
        </w:tc>
        <w:tc>
          <w:tcPr>
            <w:tcW w:w="1505" w:type="dxa"/>
          </w:tcPr>
          <w:p>
            <w:pPr>
              <w:pStyle w:val="TableParagraph"/>
              <w:rPr>
                <w:rFonts w:ascii="Times New Roman"/>
                <w:sz w:val="18"/>
              </w:rPr>
            </w:pPr>
          </w:p>
        </w:tc>
      </w:tr>
      <w:tr>
        <w:trPr>
          <w:trHeight w:val="440" w:hRule="atLeast"/>
        </w:trPr>
        <w:tc>
          <w:tcPr>
            <w:tcW w:w="1951" w:type="dxa"/>
          </w:tcPr>
          <w:p>
            <w:pPr>
              <w:pStyle w:val="TableParagraph"/>
              <w:spacing w:before="111"/>
              <w:ind w:left="105"/>
              <w:rPr>
                <w:sz w:val="18"/>
              </w:rPr>
            </w:pPr>
            <w:r>
              <w:rPr>
                <w:sz w:val="18"/>
              </w:rPr>
              <w:t>Step</w:t>
            </w:r>
            <w:r>
              <w:rPr>
                <w:spacing w:val="-6"/>
                <w:sz w:val="18"/>
              </w:rPr>
              <w:t> </w:t>
            </w:r>
            <w:r>
              <w:rPr>
                <w:sz w:val="18"/>
              </w:rPr>
              <w:t>10</w:t>
            </w:r>
            <w:r>
              <w:rPr>
                <w:spacing w:val="-4"/>
                <w:sz w:val="18"/>
              </w:rPr>
              <w:t> </w:t>
            </w:r>
            <w:r>
              <w:rPr>
                <w:spacing w:val="-5"/>
                <w:sz w:val="18"/>
              </w:rPr>
              <w:t>(M)</w:t>
            </w:r>
          </w:p>
        </w:tc>
        <w:tc>
          <w:tcPr>
            <w:tcW w:w="6177" w:type="dxa"/>
          </w:tcPr>
          <w:p>
            <w:pPr>
              <w:pStyle w:val="TableParagraph"/>
              <w:spacing w:before="1"/>
              <w:ind w:left="105"/>
              <w:rPr>
                <w:sz w:val="18"/>
              </w:rPr>
            </w:pPr>
            <w:r>
              <w:rPr>
                <w:sz w:val="18"/>
              </w:rPr>
              <w:t>Near-RT</w:t>
            </w:r>
            <w:r>
              <w:rPr>
                <w:spacing w:val="-6"/>
                <w:sz w:val="18"/>
              </w:rPr>
              <w:t> </w:t>
            </w:r>
            <w:r>
              <w:rPr>
                <w:sz w:val="18"/>
              </w:rPr>
              <w:t>RIC</w:t>
            </w:r>
            <w:r>
              <w:rPr>
                <w:spacing w:val="-6"/>
                <w:sz w:val="18"/>
              </w:rPr>
              <w:t> </w:t>
            </w:r>
            <w:r>
              <w:rPr>
                <w:sz w:val="18"/>
              </w:rPr>
              <w:t>collects</w:t>
            </w:r>
            <w:r>
              <w:rPr>
                <w:spacing w:val="-5"/>
                <w:sz w:val="18"/>
              </w:rPr>
              <w:t> </w:t>
            </w:r>
            <w:r>
              <w:rPr>
                <w:sz w:val="18"/>
              </w:rPr>
              <w:t>enrichment</w:t>
            </w:r>
            <w:r>
              <w:rPr>
                <w:spacing w:val="-6"/>
                <w:sz w:val="18"/>
              </w:rPr>
              <w:t> </w:t>
            </w:r>
            <w:r>
              <w:rPr>
                <w:sz w:val="18"/>
              </w:rPr>
              <w:t>information</w:t>
            </w:r>
            <w:r>
              <w:rPr>
                <w:spacing w:val="-6"/>
                <w:sz w:val="18"/>
              </w:rPr>
              <w:t> </w:t>
            </w:r>
            <w:r>
              <w:rPr>
                <w:sz w:val="18"/>
              </w:rPr>
              <w:t>(e.g.,</w:t>
            </w:r>
            <w:r>
              <w:rPr>
                <w:spacing w:val="-5"/>
                <w:sz w:val="18"/>
              </w:rPr>
              <w:t> </w:t>
            </w:r>
            <w:r>
              <w:rPr>
                <w:sz w:val="18"/>
              </w:rPr>
              <w:t>UE</w:t>
            </w:r>
            <w:r>
              <w:rPr>
                <w:spacing w:val="-6"/>
                <w:sz w:val="18"/>
              </w:rPr>
              <w:t> </w:t>
            </w:r>
            <w:r>
              <w:rPr>
                <w:sz w:val="18"/>
              </w:rPr>
              <w:t>mobility</w:t>
            </w:r>
            <w:r>
              <w:rPr>
                <w:spacing w:val="-5"/>
                <w:sz w:val="18"/>
              </w:rPr>
              <w:t> and</w:t>
            </w:r>
          </w:p>
          <w:p>
            <w:pPr>
              <w:pStyle w:val="TableParagraph"/>
              <w:spacing w:line="199" w:lineRule="exact" w:before="13"/>
              <w:ind w:left="105"/>
              <w:rPr>
                <w:sz w:val="18"/>
              </w:rPr>
            </w:pPr>
            <w:r>
              <w:rPr>
                <w:sz w:val="18"/>
              </w:rPr>
              <w:t>location</w:t>
            </w:r>
            <w:r>
              <w:rPr>
                <w:spacing w:val="-2"/>
                <w:sz w:val="18"/>
              </w:rPr>
              <w:t> </w:t>
            </w:r>
            <w:r>
              <w:rPr>
                <w:sz w:val="18"/>
              </w:rPr>
              <w:t>info)</w:t>
            </w:r>
            <w:r>
              <w:rPr>
                <w:spacing w:val="-1"/>
                <w:sz w:val="18"/>
              </w:rPr>
              <w:t> </w:t>
            </w:r>
            <w:r>
              <w:rPr>
                <w:sz w:val="18"/>
              </w:rPr>
              <w:t>from Non-RT</w:t>
            </w:r>
            <w:r>
              <w:rPr>
                <w:spacing w:val="-1"/>
                <w:sz w:val="18"/>
              </w:rPr>
              <w:t> </w:t>
            </w:r>
            <w:r>
              <w:rPr>
                <w:sz w:val="18"/>
              </w:rPr>
              <w:t>RIC via</w:t>
            </w:r>
            <w:r>
              <w:rPr>
                <w:spacing w:val="-1"/>
                <w:sz w:val="18"/>
              </w:rPr>
              <w:t> </w:t>
            </w:r>
            <w:r>
              <w:rPr>
                <w:sz w:val="18"/>
              </w:rPr>
              <w:t>the A1</w:t>
            </w:r>
            <w:r>
              <w:rPr>
                <w:spacing w:val="-2"/>
                <w:sz w:val="18"/>
              </w:rPr>
              <w:t> interface.</w:t>
            </w:r>
          </w:p>
        </w:tc>
        <w:tc>
          <w:tcPr>
            <w:tcW w:w="1505" w:type="dxa"/>
          </w:tcPr>
          <w:p>
            <w:pPr>
              <w:pStyle w:val="TableParagraph"/>
              <w:rPr>
                <w:rFonts w:ascii="Times New Roman"/>
                <w:sz w:val="18"/>
              </w:rPr>
            </w:pPr>
          </w:p>
        </w:tc>
      </w:tr>
      <w:tr>
        <w:trPr>
          <w:trHeight w:val="225" w:hRule="atLeast"/>
        </w:trPr>
        <w:tc>
          <w:tcPr>
            <w:tcW w:w="1951" w:type="dxa"/>
          </w:tcPr>
          <w:p>
            <w:pPr>
              <w:pStyle w:val="TableParagraph"/>
              <w:spacing w:line="204" w:lineRule="exact" w:before="1"/>
              <w:ind w:left="105"/>
              <w:rPr>
                <w:sz w:val="18"/>
              </w:rPr>
            </w:pPr>
            <w:r>
              <w:rPr>
                <w:sz w:val="18"/>
              </w:rPr>
              <w:t>Step</w:t>
            </w:r>
            <w:r>
              <w:rPr>
                <w:spacing w:val="-6"/>
                <w:sz w:val="18"/>
              </w:rPr>
              <w:t> </w:t>
            </w:r>
            <w:r>
              <w:rPr>
                <w:sz w:val="18"/>
              </w:rPr>
              <w:t>11</w:t>
            </w:r>
            <w:r>
              <w:rPr>
                <w:spacing w:val="-4"/>
                <w:sz w:val="18"/>
              </w:rPr>
              <w:t> </w:t>
            </w:r>
            <w:r>
              <w:rPr>
                <w:spacing w:val="-5"/>
                <w:sz w:val="18"/>
              </w:rPr>
              <w:t>(M)</w:t>
            </w:r>
          </w:p>
        </w:tc>
        <w:tc>
          <w:tcPr>
            <w:tcW w:w="6177" w:type="dxa"/>
          </w:tcPr>
          <w:p>
            <w:pPr>
              <w:pStyle w:val="TableParagraph"/>
              <w:spacing w:line="204" w:lineRule="exact" w:before="1"/>
              <w:ind w:left="105"/>
              <w:rPr>
                <w:sz w:val="18"/>
              </w:rPr>
            </w:pPr>
            <w:r>
              <w:rPr>
                <w:sz w:val="18"/>
              </w:rPr>
              <w:t>Near-RT</w:t>
            </w:r>
            <w:r>
              <w:rPr>
                <w:spacing w:val="-7"/>
                <w:sz w:val="18"/>
              </w:rPr>
              <w:t> </w:t>
            </w:r>
            <w:r>
              <w:rPr>
                <w:sz w:val="18"/>
              </w:rPr>
              <w:t>RIC</w:t>
            </w:r>
            <w:r>
              <w:rPr>
                <w:spacing w:val="-7"/>
                <w:sz w:val="18"/>
              </w:rPr>
              <w:t> </w:t>
            </w:r>
            <w:r>
              <w:rPr>
                <w:sz w:val="18"/>
              </w:rPr>
              <w:t>evaluates</w:t>
            </w:r>
            <w:r>
              <w:rPr>
                <w:spacing w:val="-6"/>
                <w:sz w:val="18"/>
              </w:rPr>
              <w:t> </w:t>
            </w:r>
            <w:r>
              <w:rPr>
                <w:sz w:val="18"/>
              </w:rPr>
              <w:t>the</w:t>
            </w:r>
            <w:r>
              <w:rPr>
                <w:spacing w:val="-7"/>
                <w:sz w:val="18"/>
              </w:rPr>
              <w:t> </w:t>
            </w:r>
            <w:r>
              <w:rPr>
                <w:sz w:val="18"/>
              </w:rPr>
              <w:t>performance</w:t>
            </w:r>
            <w:r>
              <w:rPr>
                <w:spacing w:val="-6"/>
                <w:sz w:val="18"/>
              </w:rPr>
              <w:t> </w:t>
            </w:r>
            <w:r>
              <w:rPr>
                <w:sz w:val="18"/>
              </w:rPr>
              <w:t>of</w:t>
            </w:r>
            <w:r>
              <w:rPr>
                <w:spacing w:val="-7"/>
                <w:sz w:val="18"/>
              </w:rPr>
              <w:t> </w:t>
            </w:r>
            <w:r>
              <w:rPr>
                <w:sz w:val="18"/>
              </w:rPr>
              <w:t>deployed</w:t>
            </w:r>
            <w:r>
              <w:rPr>
                <w:spacing w:val="-6"/>
                <w:sz w:val="18"/>
              </w:rPr>
              <w:t> </w:t>
            </w:r>
            <w:r>
              <w:rPr>
                <w:sz w:val="18"/>
              </w:rPr>
              <w:t>AI/ML</w:t>
            </w:r>
            <w:r>
              <w:rPr>
                <w:spacing w:val="-7"/>
                <w:sz w:val="18"/>
              </w:rPr>
              <w:t> </w:t>
            </w:r>
            <w:r>
              <w:rPr>
                <w:spacing w:val="-2"/>
                <w:sz w:val="18"/>
              </w:rPr>
              <w:t>model.</w:t>
            </w:r>
          </w:p>
        </w:tc>
        <w:tc>
          <w:tcPr>
            <w:tcW w:w="1505" w:type="dxa"/>
          </w:tcPr>
          <w:p>
            <w:pPr>
              <w:pStyle w:val="TableParagraph"/>
              <w:rPr>
                <w:rFonts w:ascii="Times New Roman"/>
                <w:sz w:val="16"/>
              </w:rPr>
            </w:pPr>
          </w:p>
        </w:tc>
      </w:tr>
      <w:tr>
        <w:trPr>
          <w:trHeight w:val="220" w:hRule="atLeast"/>
        </w:trPr>
        <w:tc>
          <w:tcPr>
            <w:tcW w:w="1951" w:type="dxa"/>
          </w:tcPr>
          <w:p>
            <w:pPr>
              <w:pStyle w:val="TableParagraph"/>
              <w:spacing w:line="199" w:lineRule="exact" w:before="1"/>
              <w:ind w:left="105"/>
              <w:rPr>
                <w:sz w:val="18"/>
              </w:rPr>
            </w:pPr>
            <w:r>
              <w:rPr>
                <w:sz w:val="18"/>
              </w:rPr>
              <w:t>Step</w:t>
            </w:r>
            <w:r>
              <w:rPr>
                <w:spacing w:val="-6"/>
                <w:sz w:val="18"/>
              </w:rPr>
              <w:t> </w:t>
            </w:r>
            <w:r>
              <w:rPr>
                <w:sz w:val="18"/>
              </w:rPr>
              <w:t>12</w:t>
            </w:r>
            <w:r>
              <w:rPr>
                <w:spacing w:val="-4"/>
                <w:sz w:val="18"/>
              </w:rPr>
              <w:t> </w:t>
            </w:r>
            <w:r>
              <w:rPr>
                <w:spacing w:val="-5"/>
                <w:sz w:val="18"/>
              </w:rPr>
              <w:t>(M)</w:t>
            </w:r>
          </w:p>
        </w:tc>
        <w:tc>
          <w:tcPr>
            <w:tcW w:w="6177" w:type="dxa"/>
          </w:tcPr>
          <w:p>
            <w:pPr>
              <w:pStyle w:val="TableParagraph"/>
              <w:spacing w:line="199" w:lineRule="exact" w:before="1"/>
              <w:ind w:left="105"/>
              <w:rPr>
                <w:sz w:val="18"/>
              </w:rPr>
            </w:pPr>
            <w:r>
              <w:rPr>
                <w:sz w:val="18"/>
              </w:rPr>
              <w:t>Near-RT</w:t>
            </w:r>
            <w:r>
              <w:rPr>
                <w:spacing w:val="-8"/>
                <w:sz w:val="18"/>
              </w:rPr>
              <w:t> </w:t>
            </w:r>
            <w:r>
              <w:rPr>
                <w:sz w:val="18"/>
              </w:rPr>
              <w:t>RIC</w:t>
            </w:r>
            <w:r>
              <w:rPr>
                <w:spacing w:val="-7"/>
                <w:sz w:val="18"/>
              </w:rPr>
              <w:t> </w:t>
            </w:r>
            <w:r>
              <w:rPr>
                <w:sz w:val="18"/>
              </w:rPr>
              <w:t>re-trains</w:t>
            </w:r>
            <w:r>
              <w:rPr>
                <w:spacing w:val="-8"/>
                <w:sz w:val="18"/>
              </w:rPr>
              <w:t> </w:t>
            </w:r>
            <w:r>
              <w:rPr>
                <w:sz w:val="18"/>
              </w:rPr>
              <w:t>the</w:t>
            </w:r>
            <w:r>
              <w:rPr>
                <w:spacing w:val="-9"/>
                <w:sz w:val="18"/>
              </w:rPr>
              <w:t> </w:t>
            </w:r>
            <w:r>
              <w:rPr>
                <w:spacing w:val="-2"/>
                <w:sz w:val="18"/>
              </w:rPr>
              <w:t>model.</w:t>
            </w:r>
          </w:p>
        </w:tc>
        <w:tc>
          <w:tcPr>
            <w:tcW w:w="1505" w:type="dxa"/>
          </w:tcPr>
          <w:p>
            <w:pPr>
              <w:pStyle w:val="TableParagraph"/>
              <w:rPr>
                <w:rFonts w:ascii="Times New Roman"/>
                <w:sz w:val="14"/>
              </w:rPr>
            </w:pPr>
          </w:p>
        </w:tc>
      </w:tr>
      <w:tr>
        <w:trPr>
          <w:trHeight w:val="220" w:hRule="atLeast"/>
        </w:trPr>
        <w:tc>
          <w:tcPr>
            <w:tcW w:w="1951" w:type="dxa"/>
          </w:tcPr>
          <w:p>
            <w:pPr>
              <w:pStyle w:val="TableParagraph"/>
              <w:spacing w:line="199" w:lineRule="exact" w:before="1"/>
              <w:ind w:left="105"/>
              <w:rPr>
                <w:sz w:val="18"/>
              </w:rPr>
            </w:pPr>
            <w:r>
              <w:rPr>
                <w:sz w:val="18"/>
              </w:rPr>
              <w:t>Ends</w:t>
            </w:r>
            <w:r>
              <w:rPr>
                <w:spacing w:val="-4"/>
                <w:sz w:val="18"/>
              </w:rPr>
              <w:t> when</w:t>
            </w:r>
          </w:p>
        </w:tc>
        <w:tc>
          <w:tcPr>
            <w:tcW w:w="6177" w:type="dxa"/>
          </w:tcPr>
          <w:p>
            <w:pPr>
              <w:pStyle w:val="TableParagraph"/>
              <w:spacing w:line="199" w:lineRule="exact" w:before="1"/>
              <w:ind w:left="105"/>
              <w:rPr>
                <w:sz w:val="18"/>
              </w:rPr>
            </w:pPr>
            <w:r>
              <w:rPr>
                <w:sz w:val="18"/>
              </w:rPr>
              <w:t>Operator</w:t>
            </w:r>
            <w:r>
              <w:rPr>
                <w:spacing w:val="-8"/>
                <w:sz w:val="18"/>
              </w:rPr>
              <w:t> </w:t>
            </w:r>
            <w:r>
              <w:rPr>
                <w:sz w:val="18"/>
              </w:rPr>
              <w:t>specified</w:t>
            </w:r>
            <w:r>
              <w:rPr>
                <w:spacing w:val="-5"/>
                <w:sz w:val="18"/>
              </w:rPr>
              <w:t> </w:t>
            </w:r>
            <w:r>
              <w:rPr>
                <w:sz w:val="18"/>
              </w:rPr>
              <w:t>trigger</w:t>
            </w:r>
            <w:r>
              <w:rPr>
                <w:spacing w:val="-6"/>
                <w:sz w:val="18"/>
              </w:rPr>
              <w:t> </w:t>
            </w:r>
            <w:r>
              <w:rPr>
                <w:sz w:val="18"/>
              </w:rPr>
              <w:t>condition</w:t>
            </w:r>
            <w:r>
              <w:rPr>
                <w:spacing w:val="-5"/>
                <w:sz w:val="18"/>
              </w:rPr>
              <w:t> </w:t>
            </w:r>
            <w:r>
              <w:rPr>
                <w:sz w:val="18"/>
              </w:rPr>
              <w:t>or</w:t>
            </w:r>
            <w:r>
              <w:rPr>
                <w:spacing w:val="-6"/>
                <w:sz w:val="18"/>
              </w:rPr>
              <w:t> </w:t>
            </w:r>
            <w:r>
              <w:rPr>
                <w:sz w:val="18"/>
              </w:rPr>
              <w:t>event</w:t>
            </w:r>
            <w:r>
              <w:rPr>
                <w:spacing w:val="-5"/>
                <w:sz w:val="18"/>
              </w:rPr>
              <w:t> </w:t>
            </w:r>
            <w:r>
              <w:rPr>
                <w:sz w:val="18"/>
              </w:rPr>
              <w:t>is</w:t>
            </w:r>
            <w:r>
              <w:rPr>
                <w:spacing w:val="-5"/>
                <w:sz w:val="18"/>
              </w:rPr>
              <w:t> </w:t>
            </w:r>
            <w:r>
              <w:rPr>
                <w:spacing w:val="-2"/>
                <w:sz w:val="18"/>
              </w:rPr>
              <w:t>satisfied.</w:t>
            </w:r>
          </w:p>
        </w:tc>
        <w:tc>
          <w:tcPr>
            <w:tcW w:w="1505" w:type="dxa"/>
          </w:tcPr>
          <w:p>
            <w:pPr>
              <w:pStyle w:val="TableParagraph"/>
              <w:rPr>
                <w:rFonts w:ascii="Times New Roman"/>
                <w:sz w:val="14"/>
              </w:rPr>
            </w:pPr>
          </w:p>
        </w:tc>
      </w:tr>
      <w:tr>
        <w:trPr>
          <w:trHeight w:val="220" w:hRule="atLeast"/>
        </w:trPr>
        <w:tc>
          <w:tcPr>
            <w:tcW w:w="1951" w:type="dxa"/>
          </w:tcPr>
          <w:p>
            <w:pPr>
              <w:pStyle w:val="TableParagraph"/>
              <w:spacing w:line="199" w:lineRule="exact" w:before="1"/>
              <w:ind w:left="105"/>
              <w:rPr>
                <w:sz w:val="18"/>
              </w:rPr>
            </w:pPr>
            <w:r>
              <w:rPr>
                <w:spacing w:val="-2"/>
                <w:sz w:val="18"/>
              </w:rPr>
              <w:t>Exceptions</w:t>
            </w:r>
          </w:p>
        </w:tc>
        <w:tc>
          <w:tcPr>
            <w:tcW w:w="6177" w:type="dxa"/>
          </w:tcPr>
          <w:p>
            <w:pPr>
              <w:pStyle w:val="TableParagraph"/>
              <w:spacing w:line="199" w:lineRule="exact" w:before="1"/>
              <w:ind w:left="105"/>
              <w:rPr>
                <w:sz w:val="18"/>
              </w:rPr>
            </w:pPr>
            <w:r>
              <w:rPr>
                <w:sz w:val="18"/>
              </w:rPr>
              <w:t>None</w:t>
            </w:r>
            <w:r>
              <w:rPr>
                <w:spacing w:val="-5"/>
                <w:sz w:val="18"/>
              </w:rPr>
              <w:t> </w:t>
            </w:r>
            <w:r>
              <w:rPr>
                <w:spacing w:val="-2"/>
                <w:sz w:val="18"/>
              </w:rPr>
              <w:t>identified.</w:t>
            </w:r>
          </w:p>
        </w:tc>
        <w:tc>
          <w:tcPr>
            <w:tcW w:w="1505" w:type="dxa"/>
          </w:tcPr>
          <w:p>
            <w:pPr>
              <w:pStyle w:val="TableParagraph"/>
              <w:rPr>
                <w:rFonts w:ascii="Times New Roman"/>
                <w:sz w:val="14"/>
              </w:rPr>
            </w:pPr>
          </w:p>
        </w:tc>
      </w:tr>
      <w:tr>
        <w:trPr>
          <w:trHeight w:val="440" w:hRule="atLeast"/>
        </w:trPr>
        <w:tc>
          <w:tcPr>
            <w:tcW w:w="1951" w:type="dxa"/>
          </w:tcPr>
          <w:p>
            <w:pPr>
              <w:pStyle w:val="TableParagraph"/>
              <w:spacing w:before="111"/>
              <w:ind w:left="105"/>
              <w:rPr>
                <w:sz w:val="18"/>
              </w:rPr>
            </w:pPr>
            <w:r>
              <w:rPr>
                <w:sz w:val="18"/>
              </w:rPr>
              <w:t>Post</w:t>
            </w:r>
            <w:r>
              <w:rPr>
                <w:spacing w:val="-4"/>
                <w:sz w:val="18"/>
              </w:rPr>
              <w:t> </w:t>
            </w:r>
            <w:r>
              <w:rPr>
                <w:spacing w:val="-2"/>
                <w:sz w:val="18"/>
              </w:rPr>
              <w:t>Conditions</w:t>
            </w:r>
          </w:p>
        </w:tc>
        <w:tc>
          <w:tcPr>
            <w:tcW w:w="6177" w:type="dxa"/>
          </w:tcPr>
          <w:p>
            <w:pPr>
              <w:pStyle w:val="TableParagraph"/>
              <w:spacing w:before="1"/>
              <w:ind w:left="105"/>
              <w:rPr>
                <w:sz w:val="18"/>
              </w:rPr>
            </w:pPr>
            <w:r>
              <w:rPr>
                <w:sz w:val="18"/>
              </w:rPr>
              <w:t>Near-RT</w:t>
            </w:r>
            <w:r>
              <w:rPr>
                <w:spacing w:val="-7"/>
                <w:sz w:val="18"/>
              </w:rPr>
              <w:t> </w:t>
            </w:r>
            <w:r>
              <w:rPr>
                <w:sz w:val="18"/>
              </w:rPr>
              <w:t>RIC</w:t>
            </w:r>
            <w:r>
              <w:rPr>
                <w:spacing w:val="-7"/>
                <w:sz w:val="18"/>
              </w:rPr>
              <w:t> </w:t>
            </w:r>
            <w:r>
              <w:rPr>
                <w:sz w:val="18"/>
              </w:rPr>
              <w:t>executes</w:t>
            </w:r>
            <w:r>
              <w:rPr>
                <w:spacing w:val="-6"/>
                <w:sz w:val="18"/>
              </w:rPr>
              <w:t> </w:t>
            </w:r>
            <w:r>
              <w:rPr>
                <w:sz w:val="18"/>
              </w:rPr>
              <w:t>the</w:t>
            </w:r>
            <w:r>
              <w:rPr>
                <w:spacing w:val="-7"/>
                <w:sz w:val="18"/>
              </w:rPr>
              <w:t> </w:t>
            </w:r>
            <w:r>
              <w:rPr>
                <w:sz w:val="18"/>
              </w:rPr>
              <w:t>deployed</w:t>
            </w:r>
            <w:r>
              <w:rPr>
                <w:spacing w:val="-6"/>
                <w:sz w:val="18"/>
              </w:rPr>
              <w:t> </w:t>
            </w:r>
            <w:r>
              <w:rPr>
                <w:sz w:val="18"/>
              </w:rPr>
              <w:t>model</w:t>
            </w:r>
            <w:r>
              <w:rPr>
                <w:spacing w:val="-7"/>
                <w:sz w:val="18"/>
              </w:rPr>
              <w:t> </w:t>
            </w:r>
            <w:r>
              <w:rPr>
                <w:sz w:val="18"/>
              </w:rPr>
              <w:t>for</w:t>
            </w:r>
            <w:r>
              <w:rPr>
                <w:spacing w:val="-7"/>
                <w:sz w:val="18"/>
              </w:rPr>
              <w:t> </w:t>
            </w:r>
            <w:r>
              <w:rPr>
                <w:sz w:val="18"/>
              </w:rPr>
              <w:t>AI/ML-assisted</w:t>
            </w:r>
            <w:r>
              <w:rPr>
                <w:spacing w:val="-7"/>
                <w:sz w:val="18"/>
              </w:rPr>
              <w:t> </w:t>
            </w:r>
            <w:r>
              <w:rPr>
                <w:sz w:val="18"/>
              </w:rPr>
              <w:t>Non-</w:t>
            </w:r>
            <w:r>
              <w:rPr>
                <w:spacing w:val="-5"/>
                <w:sz w:val="18"/>
              </w:rPr>
              <w:t>GoB</w:t>
            </w:r>
          </w:p>
          <w:p>
            <w:pPr>
              <w:pStyle w:val="TableParagraph"/>
              <w:spacing w:line="199" w:lineRule="exact" w:before="13"/>
              <w:ind w:left="105"/>
              <w:rPr>
                <w:sz w:val="18"/>
              </w:rPr>
            </w:pPr>
            <w:r>
              <w:rPr>
                <w:spacing w:val="-5"/>
                <w:sz w:val="18"/>
              </w:rPr>
              <w:t>BF.</w:t>
            </w:r>
          </w:p>
        </w:tc>
        <w:tc>
          <w:tcPr>
            <w:tcW w:w="1505" w:type="dxa"/>
          </w:tcPr>
          <w:p>
            <w:pPr>
              <w:pStyle w:val="TableParagraph"/>
              <w:rPr>
                <w:rFonts w:ascii="Times New Roman"/>
                <w:sz w:val="18"/>
              </w:rPr>
            </w:pPr>
          </w:p>
        </w:tc>
      </w:tr>
      <w:tr>
        <w:trPr>
          <w:trHeight w:val="884" w:hRule="atLeast"/>
        </w:trPr>
        <w:tc>
          <w:tcPr>
            <w:tcW w:w="1951" w:type="dxa"/>
          </w:tcPr>
          <w:p>
            <w:pPr>
              <w:pStyle w:val="TableParagraph"/>
              <w:spacing w:before="129"/>
              <w:rPr>
                <w:b/>
                <w:sz w:val="18"/>
              </w:rPr>
            </w:pPr>
          </w:p>
          <w:p>
            <w:pPr>
              <w:pStyle w:val="TableParagraph"/>
              <w:ind w:left="105"/>
              <w:rPr>
                <w:sz w:val="18"/>
              </w:rPr>
            </w:pPr>
            <w:r>
              <w:rPr>
                <w:spacing w:val="-2"/>
                <w:sz w:val="18"/>
              </w:rPr>
              <w:t>Traceability</w:t>
            </w:r>
          </w:p>
        </w:tc>
        <w:tc>
          <w:tcPr>
            <w:tcW w:w="6177" w:type="dxa"/>
          </w:tcPr>
          <w:p>
            <w:pPr>
              <w:pStyle w:val="TableParagraph"/>
              <w:spacing w:line="256" w:lineRule="auto" w:before="1"/>
              <w:ind w:left="105" w:right="227"/>
              <w:rPr>
                <w:sz w:val="18"/>
              </w:rPr>
            </w:pPr>
            <w:r>
              <w:rPr>
                <w:sz w:val="18"/>
              </w:rPr>
              <w:t>REQ-Non-RT-RIC-FUN9,</w:t>
            </w:r>
            <w:r>
              <w:rPr>
                <w:spacing w:val="-15"/>
                <w:sz w:val="18"/>
              </w:rPr>
              <w:t> </w:t>
            </w:r>
            <w:r>
              <w:rPr>
                <w:sz w:val="18"/>
              </w:rPr>
              <w:t>REQ-A1-FUN3,</w:t>
            </w:r>
            <w:r>
              <w:rPr>
                <w:spacing w:val="-12"/>
                <w:sz w:val="18"/>
              </w:rPr>
              <w:t> </w:t>
            </w:r>
            <w:r>
              <w:rPr>
                <w:sz w:val="18"/>
              </w:rPr>
              <w:t>REQ-Near-RT-RIC-MM-FUN1, REQ-Near-RT-RIC-MM-FUN3, REQ-E2-MM-FUN2, REQ-E2-MM-FUN3, REQ-E2-MM-FUN5, REQ-E2-MM-FUN6, REQ-E2-MM-FUN9, REQ-E2-</w:t>
            </w:r>
          </w:p>
          <w:p>
            <w:pPr>
              <w:pStyle w:val="TableParagraph"/>
              <w:spacing w:line="199" w:lineRule="exact"/>
              <w:ind w:left="105"/>
              <w:rPr>
                <w:sz w:val="18"/>
              </w:rPr>
            </w:pPr>
            <w:r>
              <w:rPr>
                <w:spacing w:val="-2"/>
                <w:sz w:val="18"/>
              </w:rPr>
              <w:t>MM-FUN10</w:t>
            </w:r>
          </w:p>
        </w:tc>
        <w:tc>
          <w:tcPr>
            <w:tcW w:w="1505" w:type="dxa"/>
          </w:tcPr>
          <w:p>
            <w:pPr>
              <w:pStyle w:val="TableParagraph"/>
              <w:rPr>
                <w:rFonts w:ascii="Times New Roman"/>
                <w:sz w:val="18"/>
              </w:rPr>
            </w:pPr>
          </w:p>
        </w:tc>
      </w:tr>
    </w:tbl>
    <w:p>
      <w:pPr>
        <w:spacing w:line="240" w:lineRule="auto" w:before="149"/>
        <w:rPr>
          <w:b/>
          <w:sz w:val="20"/>
        </w:rPr>
      </w:pPr>
      <w:r>
        <w:rPr/>
        <mc:AlternateContent>
          <mc:Choice Requires="wps">
            <w:drawing>
              <wp:anchor distT="0" distB="0" distL="0" distR="0" allowOverlap="1" layoutInCell="1" locked="0" behindDoc="1" simplePos="0" relativeHeight="487601664">
                <wp:simplePos x="0" y="0"/>
                <wp:positionH relativeFrom="page">
                  <wp:posOffset>463867</wp:posOffset>
                </wp:positionH>
                <wp:positionV relativeFrom="paragraph">
                  <wp:posOffset>259067</wp:posOffset>
                </wp:positionV>
                <wp:extent cx="6635750" cy="1833245"/>
                <wp:effectExtent l="0" t="0" r="0" b="0"/>
                <wp:wrapTopAndBottom/>
                <wp:docPr id="330" name="Group 330"/>
                <wp:cNvGraphicFramePr>
                  <a:graphicFrameLocks/>
                </wp:cNvGraphicFramePr>
                <a:graphic>
                  <a:graphicData uri="http://schemas.microsoft.com/office/word/2010/wordprocessingGroup">
                    <wpg:wgp>
                      <wpg:cNvPr id="330" name="Group 330"/>
                      <wpg:cNvGrpSpPr/>
                      <wpg:grpSpPr>
                        <a:xfrm>
                          <a:off x="0" y="0"/>
                          <a:ext cx="6635750" cy="1833245"/>
                          <a:chExt cx="6635750" cy="1833245"/>
                        </a:xfrm>
                      </wpg:grpSpPr>
                      <wps:wsp>
                        <wps:cNvPr id="331" name="Graphic 331"/>
                        <wps:cNvSpPr/>
                        <wps:spPr>
                          <a:xfrm>
                            <a:off x="6350" y="6350"/>
                            <a:ext cx="6623050" cy="142875"/>
                          </a:xfrm>
                          <a:custGeom>
                            <a:avLst/>
                            <a:gdLst/>
                            <a:ahLst/>
                            <a:cxnLst/>
                            <a:rect l="l" t="t" r="r" b="b"/>
                            <a:pathLst>
                              <a:path w="6623050" h="142875">
                                <a:moveTo>
                                  <a:pt x="6622669" y="0"/>
                                </a:moveTo>
                                <a:lnTo>
                                  <a:pt x="0" y="0"/>
                                </a:lnTo>
                                <a:lnTo>
                                  <a:pt x="0" y="142875"/>
                                </a:lnTo>
                                <a:lnTo>
                                  <a:pt x="6622669" y="142875"/>
                                </a:lnTo>
                                <a:lnTo>
                                  <a:pt x="6622669" y="0"/>
                                </a:lnTo>
                                <a:close/>
                              </a:path>
                            </a:pathLst>
                          </a:custGeom>
                          <a:solidFill>
                            <a:srgbClr val="B9FCB9"/>
                          </a:solidFill>
                        </wps:spPr>
                        <wps:bodyPr wrap="square" lIns="0" tIns="0" rIns="0" bIns="0" rtlCol="0">
                          <a:prstTxWarp prst="textNoShape">
                            <a:avLst/>
                          </a:prstTxWarp>
                          <a:noAutofit/>
                        </wps:bodyPr>
                      </wps:wsp>
                      <wps:wsp>
                        <wps:cNvPr id="332" name="Graphic 332"/>
                        <wps:cNvSpPr/>
                        <wps:spPr>
                          <a:xfrm>
                            <a:off x="3175" y="0"/>
                            <a:ext cx="6629400" cy="149225"/>
                          </a:xfrm>
                          <a:custGeom>
                            <a:avLst/>
                            <a:gdLst/>
                            <a:ahLst/>
                            <a:cxnLst/>
                            <a:rect l="l" t="t" r="r" b="b"/>
                            <a:pathLst>
                              <a:path w="6629400" h="149225">
                                <a:moveTo>
                                  <a:pt x="0" y="0"/>
                                </a:moveTo>
                                <a:lnTo>
                                  <a:pt x="0" y="6350"/>
                                </a:lnTo>
                              </a:path>
                              <a:path w="6629400" h="149225">
                                <a:moveTo>
                                  <a:pt x="0" y="0"/>
                                </a:moveTo>
                                <a:lnTo>
                                  <a:pt x="0" y="6350"/>
                                </a:lnTo>
                              </a:path>
                              <a:path w="6629400" h="149225">
                                <a:moveTo>
                                  <a:pt x="3175" y="3175"/>
                                </a:moveTo>
                                <a:lnTo>
                                  <a:pt x="6625907" y="3175"/>
                                </a:lnTo>
                              </a:path>
                              <a:path w="6629400" h="149225">
                                <a:moveTo>
                                  <a:pt x="6629082" y="0"/>
                                </a:moveTo>
                                <a:lnTo>
                                  <a:pt x="6629082" y="6350"/>
                                </a:lnTo>
                              </a:path>
                              <a:path w="6629400" h="149225">
                                <a:moveTo>
                                  <a:pt x="6629082" y="0"/>
                                </a:moveTo>
                                <a:lnTo>
                                  <a:pt x="6629082" y="6350"/>
                                </a:lnTo>
                              </a:path>
                              <a:path w="6629400" h="149225">
                                <a:moveTo>
                                  <a:pt x="0" y="6350"/>
                                </a:moveTo>
                                <a:lnTo>
                                  <a:pt x="0" y="149225"/>
                                </a:lnTo>
                              </a:path>
                              <a:path w="6629400" h="149225">
                                <a:moveTo>
                                  <a:pt x="6629082" y="6350"/>
                                </a:moveTo>
                                <a:lnTo>
                                  <a:pt x="6629082" y="149225"/>
                                </a:lnTo>
                              </a:path>
                            </a:pathLst>
                          </a:custGeom>
                          <a:ln w="6350">
                            <a:solidFill>
                              <a:srgbClr val="5BAB3A"/>
                            </a:solidFill>
                            <a:prstDash val="sysDash"/>
                          </a:ln>
                        </wps:spPr>
                        <wps:bodyPr wrap="square" lIns="0" tIns="0" rIns="0" bIns="0" rtlCol="0">
                          <a:prstTxWarp prst="textNoShape">
                            <a:avLst/>
                          </a:prstTxWarp>
                          <a:noAutofit/>
                        </wps:bodyPr>
                      </wps:wsp>
                      <wps:wsp>
                        <wps:cNvPr id="333" name="Graphic 333"/>
                        <wps:cNvSpPr/>
                        <wps:spPr>
                          <a:xfrm>
                            <a:off x="6350" y="149288"/>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334" name="Graphic 334"/>
                        <wps:cNvSpPr/>
                        <wps:spPr>
                          <a:xfrm>
                            <a:off x="3175" y="149225"/>
                            <a:ext cx="6629400" cy="130810"/>
                          </a:xfrm>
                          <a:custGeom>
                            <a:avLst/>
                            <a:gdLst/>
                            <a:ahLst/>
                            <a:cxnLst/>
                            <a:rect l="l" t="t" r="r" b="b"/>
                            <a:pathLst>
                              <a:path w="6629400" h="130810">
                                <a:moveTo>
                                  <a:pt x="0" y="0"/>
                                </a:moveTo>
                                <a:lnTo>
                                  <a:pt x="0" y="130556"/>
                                </a:lnTo>
                              </a:path>
                              <a:path w="6629400" h="130810">
                                <a:moveTo>
                                  <a:pt x="6629082" y="0"/>
                                </a:moveTo>
                                <a:lnTo>
                                  <a:pt x="6629082" y="130556"/>
                                </a:lnTo>
                              </a:path>
                            </a:pathLst>
                          </a:custGeom>
                          <a:ln w="6350">
                            <a:solidFill>
                              <a:srgbClr val="5BAB3A"/>
                            </a:solidFill>
                            <a:prstDash val="sysDash"/>
                          </a:ln>
                        </wps:spPr>
                        <wps:bodyPr wrap="square" lIns="0" tIns="0" rIns="0" bIns="0" rtlCol="0">
                          <a:prstTxWarp prst="textNoShape">
                            <a:avLst/>
                          </a:prstTxWarp>
                          <a:noAutofit/>
                        </wps:bodyPr>
                      </wps:wsp>
                      <wps:wsp>
                        <wps:cNvPr id="335" name="Graphic 335"/>
                        <wps:cNvSpPr/>
                        <wps:spPr>
                          <a:xfrm>
                            <a:off x="6350" y="279781"/>
                            <a:ext cx="6623050" cy="127000"/>
                          </a:xfrm>
                          <a:custGeom>
                            <a:avLst/>
                            <a:gdLst/>
                            <a:ahLst/>
                            <a:cxnLst/>
                            <a:rect l="l" t="t" r="r" b="b"/>
                            <a:pathLst>
                              <a:path w="6623050" h="127000">
                                <a:moveTo>
                                  <a:pt x="6622669" y="0"/>
                                </a:moveTo>
                                <a:lnTo>
                                  <a:pt x="0" y="0"/>
                                </a:lnTo>
                                <a:lnTo>
                                  <a:pt x="0" y="126999"/>
                                </a:lnTo>
                                <a:lnTo>
                                  <a:pt x="6622669" y="126999"/>
                                </a:lnTo>
                                <a:lnTo>
                                  <a:pt x="6622669" y="0"/>
                                </a:lnTo>
                                <a:close/>
                              </a:path>
                            </a:pathLst>
                          </a:custGeom>
                          <a:solidFill>
                            <a:srgbClr val="B9FCB9"/>
                          </a:solidFill>
                        </wps:spPr>
                        <wps:bodyPr wrap="square" lIns="0" tIns="0" rIns="0" bIns="0" rtlCol="0">
                          <a:prstTxWarp prst="textNoShape">
                            <a:avLst/>
                          </a:prstTxWarp>
                          <a:noAutofit/>
                        </wps:bodyPr>
                      </wps:wsp>
                      <wps:wsp>
                        <wps:cNvPr id="336" name="Graphic 336"/>
                        <wps:cNvSpPr/>
                        <wps:spPr>
                          <a:xfrm>
                            <a:off x="3175" y="279781"/>
                            <a:ext cx="6629400" cy="127000"/>
                          </a:xfrm>
                          <a:custGeom>
                            <a:avLst/>
                            <a:gdLst/>
                            <a:ahLst/>
                            <a:cxnLst/>
                            <a:rect l="l" t="t" r="r" b="b"/>
                            <a:pathLst>
                              <a:path w="6629400" h="127000">
                                <a:moveTo>
                                  <a:pt x="0" y="0"/>
                                </a:moveTo>
                                <a:lnTo>
                                  <a:pt x="0" y="126999"/>
                                </a:lnTo>
                              </a:path>
                              <a:path w="6629400" h="127000">
                                <a:moveTo>
                                  <a:pt x="6629082" y="0"/>
                                </a:moveTo>
                                <a:lnTo>
                                  <a:pt x="6629082" y="126999"/>
                                </a:lnTo>
                              </a:path>
                            </a:pathLst>
                          </a:custGeom>
                          <a:ln w="6350">
                            <a:solidFill>
                              <a:srgbClr val="5BAB3A"/>
                            </a:solidFill>
                            <a:prstDash val="sysDash"/>
                          </a:ln>
                        </wps:spPr>
                        <wps:bodyPr wrap="square" lIns="0" tIns="0" rIns="0" bIns="0" rtlCol="0">
                          <a:prstTxWarp prst="textNoShape">
                            <a:avLst/>
                          </a:prstTxWarp>
                          <a:noAutofit/>
                        </wps:bodyPr>
                      </wps:wsp>
                      <wps:wsp>
                        <wps:cNvPr id="337" name="Graphic 337"/>
                        <wps:cNvSpPr/>
                        <wps:spPr>
                          <a:xfrm>
                            <a:off x="6350" y="406780"/>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338" name="Graphic 338"/>
                        <wps:cNvSpPr/>
                        <wps:spPr>
                          <a:xfrm>
                            <a:off x="3175" y="406780"/>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339" name="Graphic 339"/>
                        <wps:cNvSpPr/>
                        <wps:spPr>
                          <a:xfrm>
                            <a:off x="6350" y="536955"/>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340" name="Graphic 340"/>
                        <wps:cNvSpPr/>
                        <wps:spPr>
                          <a:xfrm>
                            <a:off x="3175" y="536955"/>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341" name="Graphic 341"/>
                        <wps:cNvSpPr/>
                        <wps:spPr>
                          <a:xfrm>
                            <a:off x="6350" y="667130"/>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342" name="Graphic 342"/>
                        <wps:cNvSpPr/>
                        <wps:spPr>
                          <a:xfrm>
                            <a:off x="3175" y="667130"/>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343" name="Graphic 343"/>
                        <wps:cNvSpPr/>
                        <wps:spPr>
                          <a:xfrm>
                            <a:off x="6350" y="797305"/>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344" name="Graphic 344"/>
                        <wps:cNvSpPr/>
                        <wps:spPr>
                          <a:xfrm>
                            <a:off x="3175" y="797305"/>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345" name="Graphic 345"/>
                        <wps:cNvSpPr/>
                        <wps:spPr>
                          <a:xfrm>
                            <a:off x="6350" y="927480"/>
                            <a:ext cx="6623050" cy="127000"/>
                          </a:xfrm>
                          <a:custGeom>
                            <a:avLst/>
                            <a:gdLst/>
                            <a:ahLst/>
                            <a:cxnLst/>
                            <a:rect l="l" t="t" r="r" b="b"/>
                            <a:pathLst>
                              <a:path w="6623050" h="127000">
                                <a:moveTo>
                                  <a:pt x="6622669" y="0"/>
                                </a:moveTo>
                                <a:lnTo>
                                  <a:pt x="0" y="0"/>
                                </a:lnTo>
                                <a:lnTo>
                                  <a:pt x="0" y="126999"/>
                                </a:lnTo>
                                <a:lnTo>
                                  <a:pt x="6622669" y="126999"/>
                                </a:lnTo>
                                <a:lnTo>
                                  <a:pt x="6622669" y="0"/>
                                </a:lnTo>
                                <a:close/>
                              </a:path>
                            </a:pathLst>
                          </a:custGeom>
                          <a:solidFill>
                            <a:srgbClr val="B9FCB9"/>
                          </a:solidFill>
                        </wps:spPr>
                        <wps:bodyPr wrap="square" lIns="0" tIns="0" rIns="0" bIns="0" rtlCol="0">
                          <a:prstTxWarp prst="textNoShape">
                            <a:avLst/>
                          </a:prstTxWarp>
                          <a:noAutofit/>
                        </wps:bodyPr>
                      </wps:wsp>
                      <wps:wsp>
                        <wps:cNvPr id="346" name="Graphic 346"/>
                        <wps:cNvSpPr/>
                        <wps:spPr>
                          <a:xfrm>
                            <a:off x="3175" y="927480"/>
                            <a:ext cx="6629400" cy="127000"/>
                          </a:xfrm>
                          <a:custGeom>
                            <a:avLst/>
                            <a:gdLst/>
                            <a:ahLst/>
                            <a:cxnLst/>
                            <a:rect l="l" t="t" r="r" b="b"/>
                            <a:pathLst>
                              <a:path w="6629400" h="127000">
                                <a:moveTo>
                                  <a:pt x="0" y="0"/>
                                </a:moveTo>
                                <a:lnTo>
                                  <a:pt x="0" y="126999"/>
                                </a:lnTo>
                              </a:path>
                              <a:path w="6629400" h="127000">
                                <a:moveTo>
                                  <a:pt x="6629082" y="0"/>
                                </a:moveTo>
                                <a:lnTo>
                                  <a:pt x="6629082" y="126999"/>
                                </a:lnTo>
                              </a:path>
                            </a:pathLst>
                          </a:custGeom>
                          <a:ln w="6350">
                            <a:solidFill>
                              <a:srgbClr val="5BAB3A"/>
                            </a:solidFill>
                            <a:prstDash val="sysDash"/>
                          </a:ln>
                        </wps:spPr>
                        <wps:bodyPr wrap="square" lIns="0" tIns="0" rIns="0" bIns="0" rtlCol="0">
                          <a:prstTxWarp prst="textNoShape">
                            <a:avLst/>
                          </a:prstTxWarp>
                          <a:noAutofit/>
                        </wps:bodyPr>
                      </wps:wsp>
                      <wps:wsp>
                        <wps:cNvPr id="347" name="Graphic 347"/>
                        <wps:cNvSpPr/>
                        <wps:spPr>
                          <a:xfrm>
                            <a:off x="6350" y="1054480"/>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348" name="Graphic 348"/>
                        <wps:cNvSpPr/>
                        <wps:spPr>
                          <a:xfrm>
                            <a:off x="3175" y="1054480"/>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349" name="Graphic 349"/>
                        <wps:cNvSpPr/>
                        <wps:spPr>
                          <a:xfrm>
                            <a:off x="6350" y="1184719"/>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350" name="Graphic 350"/>
                        <wps:cNvSpPr/>
                        <wps:spPr>
                          <a:xfrm>
                            <a:off x="3175" y="1184655"/>
                            <a:ext cx="6629400" cy="130810"/>
                          </a:xfrm>
                          <a:custGeom>
                            <a:avLst/>
                            <a:gdLst/>
                            <a:ahLst/>
                            <a:cxnLst/>
                            <a:rect l="l" t="t" r="r" b="b"/>
                            <a:pathLst>
                              <a:path w="6629400" h="130810">
                                <a:moveTo>
                                  <a:pt x="0" y="0"/>
                                </a:moveTo>
                                <a:lnTo>
                                  <a:pt x="0" y="130555"/>
                                </a:lnTo>
                              </a:path>
                              <a:path w="6629400" h="130810">
                                <a:moveTo>
                                  <a:pt x="6629082" y="0"/>
                                </a:moveTo>
                                <a:lnTo>
                                  <a:pt x="6629082" y="130555"/>
                                </a:lnTo>
                              </a:path>
                            </a:pathLst>
                          </a:custGeom>
                          <a:ln w="6350">
                            <a:solidFill>
                              <a:srgbClr val="5BAB3A"/>
                            </a:solidFill>
                            <a:prstDash val="sysDash"/>
                          </a:ln>
                        </wps:spPr>
                        <wps:bodyPr wrap="square" lIns="0" tIns="0" rIns="0" bIns="0" rtlCol="0">
                          <a:prstTxWarp prst="textNoShape">
                            <a:avLst/>
                          </a:prstTxWarp>
                          <a:noAutofit/>
                        </wps:bodyPr>
                      </wps:wsp>
                      <wps:wsp>
                        <wps:cNvPr id="351" name="Graphic 351"/>
                        <wps:cNvSpPr/>
                        <wps:spPr>
                          <a:xfrm>
                            <a:off x="6350" y="1315211"/>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352" name="Graphic 352"/>
                        <wps:cNvSpPr/>
                        <wps:spPr>
                          <a:xfrm>
                            <a:off x="3175" y="1315211"/>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353" name="Graphic 353"/>
                        <wps:cNvSpPr/>
                        <wps:spPr>
                          <a:xfrm>
                            <a:off x="6350" y="1445323"/>
                            <a:ext cx="6623050" cy="127000"/>
                          </a:xfrm>
                          <a:custGeom>
                            <a:avLst/>
                            <a:gdLst/>
                            <a:ahLst/>
                            <a:cxnLst/>
                            <a:rect l="l" t="t" r="r" b="b"/>
                            <a:pathLst>
                              <a:path w="6623050" h="127000">
                                <a:moveTo>
                                  <a:pt x="6622669" y="0"/>
                                </a:moveTo>
                                <a:lnTo>
                                  <a:pt x="0" y="0"/>
                                </a:lnTo>
                                <a:lnTo>
                                  <a:pt x="0" y="126999"/>
                                </a:lnTo>
                                <a:lnTo>
                                  <a:pt x="6622669" y="126999"/>
                                </a:lnTo>
                                <a:lnTo>
                                  <a:pt x="6622669" y="0"/>
                                </a:lnTo>
                                <a:close/>
                              </a:path>
                            </a:pathLst>
                          </a:custGeom>
                          <a:solidFill>
                            <a:srgbClr val="B9FCB9"/>
                          </a:solidFill>
                        </wps:spPr>
                        <wps:bodyPr wrap="square" lIns="0" tIns="0" rIns="0" bIns="0" rtlCol="0">
                          <a:prstTxWarp prst="textNoShape">
                            <a:avLst/>
                          </a:prstTxWarp>
                          <a:noAutofit/>
                        </wps:bodyPr>
                      </wps:wsp>
                      <wps:wsp>
                        <wps:cNvPr id="354" name="Graphic 354"/>
                        <wps:cNvSpPr/>
                        <wps:spPr>
                          <a:xfrm>
                            <a:off x="3175" y="1445386"/>
                            <a:ext cx="6629400" cy="127000"/>
                          </a:xfrm>
                          <a:custGeom>
                            <a:avLst/>
                            <a:gdLst/>
                            <a:ahLst/>
                            <a:cxnLst/>
                            <a:rect l="l" t="t" r="r" b="b"/>
                            <a:pathLst>
                              <a:path w="6629400" h="127000">
                                <a:moveTo>
                                  <a:pt x="0" y="0"/>
                                </a:moveTo>
                                <a:lnTo>
                                  <a:pt x="0" y="126936"/>
                                </a:lnTo>
                              </a:path>
                              <a:path w="6629400" h="127000">
                                <a:moveTo>
                                  <a:pt x="6629082" y="0"/>
                                </a:moveTo>
                                <a:lnTo>
                                  <a:pt x="6629082" y="126936"/>
                                </a:lnTo>
                              </a:path>
                            </a:pathLst>
                          </a:custGeom>
                          <a:ln w="6350">
                            <a:solidFill>
                              <a:srgbClr val="5BAB3A"/>
                            </a:solidFill>
                            <a:prstDash val="sysDash"/>
                          </a:ln>
                        </wps:spPr>
                        <wps:bodyPr wrap="square" lIns="0" tIns="0" rIns="0" bIns="0" rtlCol="0">
                          <a:prstTxWarp prst="textNoShape">
                            <a:avLst/>
                          </a:prstTxWarp>
                          <a:noAutofit/>
                        </wps:bodyPr>
                      </wps:wsp>
                      <wps:wsp>
                        <wps:cNvPr id="355" name="Graphic 355"/>
                        <wps:cNvSpPr/>
                        <wps:spPr>
                          <a:xfrm>
                            <a:off x="6350" y="1572323"/>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356" name="Graphic 356"/>
                        <wps:cNvSpPr/>
                        <wps:spPr>
                          <a:xfrm>
                            <a:off x="3175" y="1572323"/>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357" name="Graphic 357"/>
                        <wps:cNvSpPr/>
                        <wps:spPr>
                          <a:xfrm>
                            <a:off x="6350" y="1702498"/>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358" name="Graphic 358"/>
                        <wps:cNvSpPr/>
                        <wps:spPr>
                          <a:xfrm>
                            <a:off x="3175" y="1702498"/>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359" name="Textbox 359"/>
                        <wps:cNvSpPr txBox="1"/>
                        <wps:spPr>
                          <a:xfrm>
                            <a:off x="6350" y="6350"/>
                            <a:ext cx="6623050" cy="1826895"/>
                          </a:xfrm>
                          <a:prstGeom prst="rect">
                            <a:avLst/>
                          </a:prstGeom>
                        </wps:spPr>
                        <wps:txbx>
                          <w:txbxContent>
                            <w:p>
                              <w:pPr>
                                <w:spacing w:before="20"/>
                                <w:ind w:left="110" w:right="0" w:firstLine="0"/>
                                <w:jc w:val="left"/>
                                <w:rPr>
                                  <w:rFonts w:ascii="Courier New"/>
                                  <w:sz w:val="18"/>
                                </w:rPr>
                              </w:pPr>
                              <w:r>
                                <w:rPr>
                                  <w:rFonts w:ascii="Courier New"/>
                                  <w:color w:val="008000"/>
                                  <w:spacing w:val="-2"/>
                                  <w:sz w:val="18"/>
                                </w:rPr>
                                <w:t>@startuml</w:t>
                              </w:r>
                            </w:p>
                            <w:p>
                              <w:pPr>
                                <w:spacing w:line="202" w:lineRule="exact" w:before="2"/>
                                <w:ind w:left="110"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5</w:t>
                              </w:r>
                            </w:p>
                            <w:p>
                              <w:pPr>
                                <w:spacing w:line="202" w:lineRule="exact" w:before="0"/>
                                <w:ind w:left="110" w:right="0" w:firstLine="0"/>
                                <w:jc w:val="left"/>
                                <w:rPr>
                                  <w:rFonts w:ascii="Courier New"/>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10"/>
                                  <w:sz w:val="18"/>
                                </w:rPr>
                                <w:t> </w:t>
                              </w:r>
                              <w:r>
                                <w:rPr>
                                  <w:rFonts w:ascii="Courier New"/>
                                  <w:color w:val="008000"/>
                                  <w:spacing w:val="-5"/>
                                  <w:sz w:val="18"/>
                                </w:rPr>
                                <w:t>10</w:t>
                              </w:r>
                            </w:p>
                            <w:p>
                              <w:pPr>
                                <w:spacing w:before="1"/>
                                <w:ind w:left="110" w:right="6293" w:firstLine="0"/>
                                <w:jc w:val="left"/>
                                <w:rPr>
                                  <w:rFonts w:ascii="Courier New"/>
                                  <w:sz w:val="18"/>
                                </w:rPr>
                              </w:pPr>
                              <w:r>
                                <w:rPr>
                                  <w:rFonts w:ascii="Courier New"/>
                                  <w:color w:val="008000"/>
                                  <w:sz w:val="18"/>
                                </w:rPr>
                                <w:t>skinparam</w:t>
                              </w:r>
                              <w:r>
                                <w:rPr>
                                  <w:rFonts w:ascii="Courier New"/>
                                  <w:color w:val="008000"/>
                                  <w:spacing w:val="-17"/>
                                  <w:sz w:val="18"/>
                                </w:rPr>
                                <w:t> </w:t>
                              </w:r>
                              <w:r>
                                <w:rPr>
                                  <w:rFonts w:ascii="Courier New"/>
                                  <w:color w:val="008000"/>
                                  <w:sz w:val="18"/>
                                </w:rPr>
                                <w:t>defaultFontSize</w:t>
                              </w:r>
                              <w:r>
                                <w:rPr>
                                  <w:rFonts w:ascii="Courier New"/>
                                  <w:color w:val="008000"/>
                                  <w:spacing w:val="-21"/>
                                  <w:sz w:val="18"/>
                                </w:rPr>
                                <w:t> </w:t>
                              </w:r>
                              <w:r>
                                <w:rPr>
                                  <w:rFonts w:ascii="Courier New"/>
                                  <w:color w:val="008000"/>
                                  <w:sz w:val="18"/>
                                </w:rPr>
                                <w:t>12 </w:t>
                              </w:r>
                              <w:r>
                                <w:rPr>
                                  <w:rFonts w:ascii="Courier New"/>
                                  <w:color w:val="008000"/>
                                  <w:spacing w:val="-2"/>
                                  <w:sz w:val="18"/>
                                </w:rPr>
                                <w:t>autonumber</w:t>
                              </w:r>
                            </w:p>
                            <w:p>
                              <w:pPr>
                                <w:spacing w:line="240" w:lineRule="auto" w:before="4"/>
                                <w:rPr>
                                  <w:rFonts w:ascii="Courier New"/>
                                  <w:sz w:val="18"/>
                                </w:rPr>
                              </w:pPr>
                            </w:p>
                            <w:p>
                              <w:pPr>
                                <w:spacing w:line="237" w:lineRule="auto" w:before="0"/>
                                <w:ind w:left="330" w:right="5096" w:hanging="220"/>
                                <w:jc w:val="left"/>
                                <w:rPr>
                                  <w:rFonts w:ascii="Courier New" w:hAnsi="Courier New"/>
                                  <w:sz w:val="18"/>
                                </w:rPr>
                              </w:pPr>
                              <w:r>
                                <w:rPr>
                                  <w:rFonts w:ascii="Courier New" w:hAnsi="Courier New"/>
                                  <w:color w:val="008000"/>
                                  <w:sz w:val="18"/>
                                </w:rPr>
                                <w:t>Box</w:t>
                              </w:r>
                              <w:r>
                                <w:rPr>
                                  <w:rFonts w:ascii="Courier New" w:hAnsi="Courier New"/>
                                  <w:color w:val="008000"/>
                                  <w:spacing w:val="-12"/>
                                  <w:sz w:val="18"/>
                                </w:rPr>
                                <w:t> </w:t>
                              </w:r>
                              <w:r>
                                <w:rPr>
                                  <w:rFonts w:ascii="Courier New" w:hAnsi="Courier New"/>
                                  <w:color w:val="008000"/>
                                  <w:sz w:val="18"/>
                                </w:rPr>
                                <w:t>“Service</w:t>
                              </w:r>
                              <w:r>
                                <w:rPr>
                                  <w:rFonts w:ascii="Courier New" w:hAnsi="Courier New"/>
                                  <w:color w:val="008000"/>
                                  <w:spacing w:val="-12"/>
                                  <w:sz w:val="18"/>
                                </w:rPr>
                                <w:t> </w:t>
                              </w:r>
                              <w:r>
                                <w:rPr>
                                  <w:rFonts w:ascii="Courier New" w:hAnsi="Courier New"/>
                                  <w:color w:val="008000"/>
                                  <w:sz w:val="18"/>
                                </w:rPr>
                                <w:t>Management</w:t>
                              </w:r>
                              <w:r>
                                <w:rPr>
                                  <w:rFonts w:ascii="Courier New" w:hAnsi="Courier New"/>
                                  <w:color w:val="008000"/>
                                  <w:spacing w:val="-12"/>
                                  <w:sz w:val="18"/>
                                </w:rPr>
                                <w:t> </w:t>
                              </w:r>
                              <w:r>
                                <w:rPr>
                                  <w:rFonts w:ascii="Courier New" w:hAnsi="Courier New"/>
                                  <w:color w:val="008000"/>
                                  <w:sz w:val="18"/>
                                </w:rPr>
                                <w:t>and</w:t>
                              </w:r>
                              <w:r>
                                <w:rPr>
                                  <w:rFonts w:ascii="Courier New" w:hAnsi="Courier New"/>
                                  <w:color w:val="008000"/>
                                  <w:spacing w:val="-7"/>
                                  <w:sz w:val="18"/>
                                </w:rPr>
                                <w:t> </w:t>
                              </w:r>
                              <w:r>
                                <w:rPr>
                                  <w:rFonts w:ascii="Courier New" w:hAnsi="Courier New"/>
                                  <w:color w:val="008000"/>
                                  <w:sz w:val="18"/>
                                </w:rPr>
                                <w:t>Orchestration”</w:t>
                              </w:r>
                              <w:r>
                                <w:rPr>
                                  <w:rFonts w:ascii="Courier New" w:hAnsi="Courier New"/>
                                  <w:color w:val="008000"/>
                                  <w:spacing w:val="-7"/>
                                  <w:sz w:val="18"/>
                                </w:rPr>
                                <w:t> </w:t>
                              </w:r>
                              <w:r>
                                <w:rPr>
                                  <w:rFonts w:ascii="Courier New" w:hAnsi="Courier New"/>
                                  <w:color w:val="008000"/>
                                  <w:sz w:val="18"/>
                                </w:rPr>
                                <w:t>#gold Participant “Collection &amp; Control” as smo Participant “Non-RT RIC” as non</w:t>
                              </w:r>
                            </w:p>
                            <w:p>
                              <w:pPr>
                                <w:spacing w:before="4"/>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before="201"/>
                                <w:ind w:left="11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3"/>
                                  <w:sz w:val="18"/>
                                </w:rPr>
                                <w:t> </w:t>
                              </w:r>
                              <w:r>
                                <w:rPr>
                                  <w:rFonts w:ascii="Courier New" w:hAnsi="Courier New"/>
                                  <w:color w:val="008000"/>
                                  <w:sz w:val="18"/>
                                </w:rPr>
                                <w:t>“O-RAN”</w:t>
                              </w:r>
                              <w:r>
                                <w:rPr>
                                  <w:rFonts w:ascii="Courier New" w:hAnsi="Courier New"/>
                                  <w:color w:val="008000"/>
                                  <w:spacing w:val="-2"/>
                                  <w:sz w:val="18"/>
                                </w:rPr>
                                <w:t> #lightpink</w:t>
                              </w:r>
                            </w:p>
                            <w:p>
                              <w:pPr>
                                <w:spacing w:before="1"/>
                                <w:ind w:left="330" w:right="5889"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10"/>
                                  <w:sz w:val="18"/>
                                </w:rPr>
                                <w:t> </w:t>
                              </w:r>
                              <w:r>
                                <w:rPr>
                                  <w:rFonts w:ascii="Courier New" w:hAnsi="Courier New"/>
                                  <w:color w:val="008000"/>
                                  <w:sz w:val="18"/>
                                </w:rPr>
                                <w:t>near</w:t>
                              </w:r>
                              <w:r>
                                <w:rPr>
                                  <w:rFonts w:ascii="Courier New" w:hAnsi="Courier New"/>
                                  <w:color w:val="008000"/>
                                  <w:spacing w:val="-10"/>
                                  <w:sz w:val="18"/>
                                </w:rPr>
                                <w:t> </w:t>
                              </w:r>
                              <w:r>
                                <w:rPr>
                                  <w:rFonts w:ascii="Courier New" w:hAnsi="Courier New"/>
                                  <w:color w:val="008000"/>
                                  <w:sz w:val="18"/>
                                </w:rPr>
                                <w:t>as</w:t>
                              </w:r>
                              <w:r>
                                <w:rPr>
                                  <w:rFonts w:ascii="Courier New" w:hAnsi="Courier New"/>
                                  <w:color w:val="008000"/>
                                  <w:spacing w:val="-10"/>
                                  <w:sz w:val="18"/>
                                </w:rPr>
                                <w:t> </w:t>
                              </w:r>
                              <w:r>
                                <w:rPr>
                                  <w:rFonts w:ascii="Courier New" w:hAnsi="Courier New"/>
                                  <w:color w:val="008000"/>
                                  <w:sz w:val="18"/>
                                </w:rPr>
                                <w:t>“Near-RT</w:t>
                              </w:r>
                              <w:r>
                                <w:rPr>
                                  <w:rFonts w:ascii="Courier New" w:hAnsi="Courier New"/>
                                  <w:color w:val="008000"/>
                                  <w:spacing w:val="-10"/>
                                  <w:sz w:val="18"/>
                                </w:rPr>
                                <w:t> </w:t>
                              </w:r>
                              <w:r>
                                <w:rPr>
                                  <w:rFonts w:ascii="Courier New" w:hAnsi="Courier New"/>
                                  <w:color w:val="008000"/>
                                  <w:sz w:val="18"/>
                                </w:rPr>
                                <w:t>RIC” Participant ran as “O-DU”</w:t>
                              </w:r>
                            </w:p>
                          </w:txbxContent>
                        </wps:txbx>
                        <wps:bodyPr wrap="square" lIns="0" tIns="0" rIns="0" bIns="0" rtlCol="0">
                          <a:noAutofit/>
                        </wps:bodyPr>
                      </wps:wsp>
                    </wpg:wgp>
                  </a:graphicData>
                </a:graphic>
              </wp:anchor>
            </w:drawing>
          </mc:Choice>
          <mc:Fallback>
            <w:pict>
              <v:group style="position:absolute;margin-left:36.525002pt;margin-top:20.399023pt;width:522.5pt;height:144.35pt;mso-position-horizontal-relative:page;mso-position-vertical-relative:paragraph;z-index:-15714816;mso-wrap-distance-left:0;mso-wrap-distance-right:0" id="docshapegroup322" coordorigin="731,408" coordsize="10450,2887">
                <v:rect style="position:absolute;left:740;top:417;width:10430;height:225" id="docshape323" filled="true" fillcolor="#b9fcb9" stroked="false">
                  <v:fill type="solid"/>
                </v:rect>
                <v:shape style="position:absolute;left:735;top:407;width:10440;height:235" id="docshape324" coordorigin="736,408" coordsize="10440,235" path="m736,408l736,418m736,408l736,418m741,413l11170,413m11175,408l11175,418m11175,408l11175,418m736,418l736,643m11175,418l11175,643e" filled="false" stroked="true" strokeweight=".5pt" strokecolor="#5bab3a">
                  <v:path arrowok="t"/>
                  <v:stroke dashstyle="shortdash"/>
                </v:shape>
                <v:rect style="position:absolute;left:740;top:643;width:10430;height:206" id="docshape325" filled="true" fillcolor="#b9fcb9" stroked="false">
                  <v:fill type="solid"/>
                </v:rect>
                <v:shape style="position:absolute;left:735;top:642;width:10440;height:206" id="docshape326" coordorigin="736,643" coordsize="10440,206" path="m736,643l736,849m11175,643l11175,849e" filled="false" stroked="true" strokeweight=".5pt" strokecolor="#5bab3a">
                  <v:path arrowok="t"/>
                  <v:stroke dashstyle="shortdash"/>
                </v:shape>
                <v:rect style="position:absolute;left:740;top:848;width:10430;height:200" id="docshape327" filled="true" fillcolor="#b9fcb9" stroked="false">
                  <v:fill type="solid"/>
                </v:rect>
                <v:shape style="position:absolute;left:735;top:848;width:10440;height:200" id="docshape328" coordorigin="736,849" coordsize="10440,200" path="m736,849l736,1049m11175,849l11175,1049e" filled="false" stroked="true" strokeweight=".5pt" strokecolor="#5bab3a">
                  <v:path arrowok="t"/>
                  <v:stroke dashstyle="shortdash"/>
                </v:shape>
                <v:rect style="position:absolute;left:740;top:1048;width:10430;height:205" id="docshape329" filled="true" fillcolor="#b9fcb9" stroked="false">
                  <v:fill type="solid"/>
                </v:rect>
                <v:shape style="position:absolute;left:735;top:1048;width:10440;height:205" id="docshape330" coordorigin="736,1049" coordsize="10440,205" path="m736,1049l736,1254m11175,1049l11175,1254e" filled="false" stroked="true" strokeweight=".5pt" strokecolor="#5bab3a">
                  <v:path arrowok="t"/>
                  <v:stroke dashstyle="shortdash"/>
                </v:shape>
                <v:rect style="position:absolute;left:740;top:1253;width:10430;height:205" id="docshape331" filled="true" fillcolor="#b9fcb9" stroked="false">
                  <v:fill type="solid"/>
                </v:rect>
                <v:shape style="position:absolute;left:735;top:1253;width:10440;height:205" id="docshape332" coordorigin="736,1254" coordsize="10440,205" path="m736,1254l736,1459m11175,1254l11175,1459e" filled="false" stroked="true" strokeweight=".5pt" strokecolor="#5bab3a">
                  <v:path arrowok="t"/>
                  <v:stroke dashstyle="shortdash"/>
                </v:shape>
                <v:rect style="position:absolute;left:740;top:1458;width:10430;height:205" id="docshape333" filled="true" fillcolor="#b9fcb9" stroked="false">
                  <v:fill type="solid"/>
                </v:rect>
                <v:shape style="position:absolute;left:735;top:1458;width:10440;height:205" id="docshape334" coordorigin="736,1459" coordsize="10440,205" path="m736,1459l736,1664m11175,1459l11175,1664e" filled="false" stroked="true" strokeweight=".5pt" strokecolor="#5bab3a">
                  <v:path arrowok="t"/>
                  <v:stroke dashstyle="shortdash"/>
                </v:shape>
                <v:rect style="position:absolute;left:740;top:1663;width:10430;height:205" id="docshape335" filled="true" fillcolor="#b9fcb9" stroked="false">
                  <v:fill type="solid"/>
                </v:rect>
                <v:shape style="position:absolute;left:735;top:1663;width:10440;height:205" id="docshape336" coordorigin="736,1664" coordsize="10440,205" path="m736,1664l736,1869m11175,1664l11175,1869e" filled="false" stroked="true" strokeweight=".5pt" strokecolor="#5bab3a">
                  <v:path arrowok="t"/>
                  <v:stroke dashstyle="shortdash"/>
                </v:shape>
                <v:rect style="position:absolute;left:740;top:1868;width:10430;height:200" id="docshape337" filled="true" fillcolor="#b9fcb9" stroked="false">
                  <v:fill type="solid"/>
                </v:rect>
                <v:shape style="position:absolute;left:735;top:1868;width:10440;height:200" id="docshape338" coordorigin="736,1869" coordsize="10440,200" path="m736,1869l736,2069m11175,1869l11175,2069e" filled="false" stroked="true" strokeweight=".5pt" strokecolor="#5bab3a">
                  <v:path arrowok="t"/>
                  <v:stroke dashstyle="shortdash"/>
                </v:shape>
                <v:rect style="position:absolute;left:740;top:2068;width:10430;height:205" id="docshape339" filled="true" fillcolor="#b9fcb9" stroked="false">
                  <v:fill type="solid"/>
                </v:rect>
                <v:shape style="position:absolute;left:735;top:2068;width:10440;height:205" id="docshape340" coordorigin="736,2069" coordsize="10440,205" path="m736,2069l736,2274m11175,2069l11175,2274e" filled="false" stroked="true" strokeweight=".5pt" strokecolor="#5bab3a">
                  <v:path arrowok="t"/>
                  <v:stroke dashstyle="shortdash"/>
                </v:shape>
                <v:rect style="position:absolute;left:740;top:2273;width:10430;height:206" id="docshape341" filled="true" fillcolor="#b9fcb9" stroked="false">
                  <v:fill type="solid"/>
                </v:rect>
                <v:shape style="position:absolute;left:735;top:2273;width:10440;height:206" id="docshape342" coordorigin="736,2274" coordsize="10440,206" path="m736,2274l736,2479m11175,2274l11175,2479e" filled="false" stroked="true" strokeweight=".5pt" strokecolor="#5bab3a">
                  <v:path arrowok="t"/>
                  <v:stroke dashstyle="shortdash"/>
                </v:shape>
                <v:rect style="position:absolute;left:740;top:2479;width:10430;height:205" id="docshape343" filled="true" fillcolor="#b9fcb9" stroked="false">
                  <v:fill type="solid"/>
                </v:rect>
                <v:shape style="position:absolute;left:735;top:2479;width:10440;height:205" id="docshape344" coordorigin="736,2479" coordsize="10440,205" path="m736,2479l736,2684m11175,2479l11175,2684e" filled="false" stroked="true" strokeweight=".5pt" strokecolor="#5bab3a">
                  <v:path arrowok="t"/>
                  <v:stroke dashstyle="shortdash"/>
                </v:shape>
                <v:rect style="position:absolute;left:740;top:2684;width:10430;height:200" id="docshape345" filled="true" fillcolor="#b9fcb9" stroked="false">
                  <v:fill type="solid"/>
                </v:rect>
                <v:shape style="position:absolute;left:735;top:2684;width:10440;height:200" id="docshape346" coordorigin="736,2684" coordsize="10440,200" path="m736,2684l736,2884m11175,2684l11175,2884e" filled="false" stroked="true" strokeweight=".5pt" strokecolor="#5bab3a">
                  <v:path arrowok="t"/>
                  <v:stroke dashstyle="shortdash"/>
                </v:shape>
                <v:rect style="position:absolute;left:740;top:2884;width:10430;height:205" id="docshape347" filled="true" fillcolor="#b9fcb9" stroked="false">
                  <v:fill type="solid"/>
                </v:rect>
                <v:shape style="position:absolute;left:735;top:2884;width:10440;height:205" id="docshape348" coordorigin="736,2884" coordsize="10440,205" path="m736,2884l736,3089m11175,2884l11175,3089e" filled="false" stroked="true" strokeweight=".5pt" strokecolor="#5bab3a">
                  <v:path arrowok="t"/>
                  <v:stroke dashstyle="shortdash"/>
                </v:shape>
                <v:rect style="position:absolute;left:740;top:3089;width:10430;height:205" id="docshape349" filled="true" fillcolor="#b9fcb9" stroked="false">
                  <v:fill type="solid"/>
                </v:rect>
                <v:shape style="position:absolute;left:735;top:3089;width:10440;height:205" id="docshape350" coordorigin="736,3089" coordsize="10440,205" path="m736,3089l736,3294m11175,3089l11175,3294e" filled="false" stroked="true" strokeweight=".5pt" strokecolor="#5bab3a">
                  <v:path arrowok="t"/>
                  <v:stroke dashstyle="shortdash"/>
                </v:shape>
                <v:shape style="position:absolute;left:740;top:417;width:10430;height:2877" type="#_x0000_t202" id="docshape351" filled="false" stroked="false">
                  <v:textbox inset="0,0,0,0">
                    <w:txbxContent>
                      <w:p>
                        <w:pPr>
                          <w:spacing w:before="20"/>
                          <w:ind w:left="110" w:right="0" w:firstLine="0"/>
                          <w:jc w:val="left"/>
                          <w:rPr>
                            <w:rFonts w:ascii="Courier New"/>
                            <w:sz w:val="18"/>
                          </w:rPr>
                        </w:pPr>
                        <w:r>
                          <w:rPr>
                            <w:rFonts w:ascii="Courier New"/>
                            <w:color w:val="008000"/>
                            <w:spacing w:val="-2"/>
                            <w:sz w:val="18"/>
                          </w:rPr>
                          <w:t>@startuml</w:t>
                        </w:r>
                      </w:p>
                      <w:p>
                        <w:pPr>
                          <w:spacing w:line="202" w:lineRule="exact" w:before="2"/>
                          <w:ind w:left="110"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5</w:t>
                        </w:r>
                      </w:p>
                      <w:p>
                        <w:pPr>
                          <w:spacing w:line="202" w:lineRule="exact" w:before="0"/>
                          <w:ind w:left="110" w:right="0" w:firstLine="0"/>
                          <w:jc w:val="left"/>
                          <w:rPr>
                            <w:rFonts w:ascii="Courier New"/>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10"/>
                            <w:sz w:val="18"/>
                          </w:rPr>
                          <w:t> </w:t>
                        </w:r>
                        <w:r>
                          <w:rPr>
                            <w:rFonts w:ascii="Courier New"/>
                            <w:color w:val="008000"/>
                            <w:spacing w:val="-5"/>
                            <w:sz w:val="18"/>
                          </w:rPr>
                          <w:t>10</w:t>
                        </w:r>
                      </w:p>
                      <w:p>
                        <w:pPr>
                          <w:spacing w:before="1"/>
                          <w:ind w:left="110" w:right="6293" w:firstLine="0"/>
                          <w:jc w:val="left"/>
                          <w:rPr>
                            <w:rFonts w:ascii="Courier New"/>
                            <w:sz w:val="18"/>
                          </w:rPr>
                        </w:pPr>
                        <w:r>
                          <w:rPr>
                            <w:rFonts w:ascii="Courier New"/>
                            <w:color w:val="008000"/>
                            <w:sz w:val="18"/>
                          </w:rPr>
                          <w:t>skinparam</w:t>
                        </w:r>
                        <w:r>
                          <w:rPr>
                            <w:rFonts w:ascii="Courier New"/>
                            <w:color w:val="008000"/>
                            <w:spacing w:val="-17"/>
                            <w:sz w:val="18"/>
                          </w:rPr>
                          <w:t> </w:t>
                        </w:r>
                        <w:r>
                          <w:rPr>
                            <w:rFonts w:ascii="Courier New"/>
                            <w:color w:val="008000"/>
                            <w:sz w:val="18"/>
                          </w:rPr>
                          <w:t>defaultFontSize</w:t>
                        </w:r>
                        <w:r>
                          <w:rPr>
                            <w:rFonts w:ascii="Courier New"/>
                            <w:color w:val="008000"/>
                            <w:spacing w:val="-21"/>
                            <w:sz w:val="18"/>
                          </w:rPr>
                          <w:t> </w:t>
                        </w:r>
                        <w:r>
                          <w:rPr>
                            <w:rFonts w:ascii="Courier New"/>
                            <w:color w:val="008000"/>
                            <w:sz w:val="18"/>
                          </w:rPr>
                          <w:t>12 </w:t>
                        </w:r>
                        <w:r>
                          <w:rPr>
                            <w:rFonts w:ascii="Courier New"/>
                            <w:color w:val="008000"/>
                            <w:spacing w:val="-2"/>
                            <w:sz w:val="18"/>
                          </w:rPr>
                          <w:t>autonumber</w:t>
                        </w:r>
                      </w:p>
                      <w:p>
                        <w:pPr>
                          <w:spacing w:line="240" w:lineRule="auto" w:before="4"/>
                          <w:rPr>
                            <w:rFonts w:ascii="Courier New"/>
                            <w:sz w:val="18"/>
                          </w:rPr>
                        </w:pPr>
                      </w:p>
                      <w:p>
                        <w:pPr>
                          <w:spacing w:line="237" w:lineRule="auto" w:before="0"/>
                          <w:ind w:left="330" w:right="5096" w:hanging="220"/>
                          <w:jc w:val="left"/>
                          <w:rPr>
                            <w:rFonts w:ascii="Courier New" w:hAnsi="Courier New"/>
                            <w:sz w:val="18"/>
                          </w:rPr>
                        </w:pPr>
                        <w:r>
                          <w:rPr>
                            <w:rFonts w:ascii="Courier New" w:hAnsi="Courier New"/>
                            <w:color w:val="008000"/>
                            <w:sz w:val="18"/>
                          </w:rPr>
                          <w:t>Box</w:t>
                        </w:r>
                        <w:r>
                          <w:rPr>
                            <w:rFonts w:ascii="Courier New" w:hAnsi="Courier New"/>
                            <w:color w:val="008000"/>
                            <w:spacing w:val="-12"/>
                            <w:sz w:val="18"/>
                          </w:rPr>
                          <w:t> </w:t>
                        </w:r>
                        <w:r>
                          <w:rPr>
                            <w:rFonts w:ascii="Courier New" w:hAnsi="Courier New"/>
                            <w:color w:val="008000"/>
                            <w:sz w:val="18"/>
                          </w:rPr>
                          <w:t>“Service</w:t>
                        </w:r>
                        <w:r>
                          <w:rPr>
                            <w:rFonts w:ascii="Courier New" w:hAnsi="Courier New"/>
                            <w:color w:val="008000"/>
                            <w:spacing w:val="-12"/>
                            <w:sz w:val="18"/>
                          </w:rPr>
                          <w:t> </w:t>
                        </w:r>
                        <w:r>
                          <w:rPr>
                            <w:rFonts w:ascii="Courier New" w:hAnsi="Courier New"/>
                            <w:color w:val="008000"/>
                            <w:sz w:val="18"/>
                          </w:rPr>
                          <w:t>Management</w:t>
                        </w:r>
                        <w:r>
                          <w:rPr>
                            <w:rFonts w:ascii="Courier New" w:hAnsi="Courier New"/>
                            <w:color w:val="008000"/>
                            <w:spacing w:val="-12"/>
                            <w:sz w:val="18"/>
                          </w:rPr>
                          <w:t> </w:t>
                        </w:r>
                        <w:r>
                          <w:rPr>
                            <w:rFonts w:ascii="Courier New" w:hAnsi="Courier New"/>
                            <w:color w:val="008000"/>
                            <w:sz w:val="18"/>
                          </w:rPr>
                          <w:t>and</w:t>
                        </w:r>
                        <w:r>
                          <w:rPr>
                            <w:rFonts w:ascii="Courier New" w:hAnsi="Courier New"/>
                            <w:color w:val="008000"/>
                            <w:spacing w:val="-7"/>
                            <w:sz w:val="18"/>
                          </w:rPr>
                          <w:t> </w:t>
                        </w:r>
                        <w:r>
                          <w:rPr>
                            <w:rFonts w:ascii="Courier New" w:hAnsi="Courier New"/>
                            <w:color w:val="008000"/>
                            <w:sz w:val="18"/>
                          </w:rPr>
                          <w:t>Orchestration”</w:t>
                        </w:r>
                        <w:r>
                          <w:rPr>
                            <w:rFonts w:ascii="Courier New" w:hAnsi="Courier New"/>
                            <w:color w:val="008000"/>
                            <w:spacing w:val="-7"/>
                            <w:sz w:val="18"/>
                          </w:rPr>
                          <w:t> </w:t>
                        </w:r>
                        <w:r>
                          <w:rPr>
                            <w:rFonts w:ascii="Courier New" w:hAnsi="Courier New"/>
                            <w:color w:val="008000"/>
                            <w:sz w:val="18"/>
                          </w:rPr>
                          <w:t>#gold Participant “Collection &amp; Control” as smo Participant “Non-RT RIC” as non</w:t>
                        </w:r>
                      </w:p>
                      <w:p>
                        <w:pPr>
                          <w:spacing w:before="4"/>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before="201"/>
                          <w:ind w:left="11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3"/>
                            <w:sz w:val="18"/>
                          </w:rPr>
                          <w:t> </w:t>
                        </w:r>
                        <w:r>
                          <w:rPr>
                            <w:rFonts w:ascii="Courier New" w:hAnsi="Courier New"/>
                            <w:color w:val="008000"/>
                            <w:sz w:val="18"/>
                          </w:rPr>
                          <w:t>“O-RAN”</w:t>
                        </w:r>
                        <w:r>
                          <w:rPr>
                            <w:rFonts w:ascii="Courier New" w:hAnsi="Courier New"/>
                            <w:color w:val="008000"/>
                            <w:spacing w:val="-2"/>
                            <w:sz w:val="18"/>
                          </w:rPr>
                          <w:t> #lightpink</w:t>
                        </w:r>
                      </w:p>
                      <w:p>
                        <w:pPr>
                          <w:spacing w:before="1"/>
                          <w:ind w:left="330" w:right="5889"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10"/>
                            <w:sz w:val="18"/>
                          </w:rPr>
                          <w:t> </w:t>
                        </w:r>
                        <w:r>
                          <w:rPr>
                            <w:rFonts w:ascii="Courier New" w:hAnsi="Courier New"/>
                            <w:color w:val="008000"/>
                            <w:sz w:val="18"/>
                          </w:rPr>
                          <w:t>near</w:t>
                        </w:r>
                        <w:r>
                          <w:rPr>
                            <w:rFonts w:ascii="Courier New" w:hAnsi="Courier New"/>
                            <w:color w:val="008000"/>
                            <w:spacing w:val="-10"/>
                            <w:sz w:val="18"/>
                          </w:rPr>
                          <w:t> </w:t>
                        </w:r>
                        <w:r>
                          <w:rPr>
                            <w:rFonts w:ascii="Courier New" w:hAnsi="Courier New"/>
                            <w:color w:val="008000"/>
                            <w:sz w:val="18"/>
                          </w:rPr>
                          <w:t>as</w:t>
                        </w:r>
                        <w:r>
                          <w:rPr>
                            <w:rFonts w:ascii="Courier New" w:hAnsi="Courier New"/>
                            <w:color w:val="008000"/>
                            <w:spacing w:val="-10"/>
                            <w:sz w:val="18"/>
                          </w:rPr>
                          <w:t> </w:t>
                        </w:r>
                        <w:r>
                          <w:rPr>
                            <w:rFonts w:ascii="Courier New" w:hAnsi="Courier New"/>
                            <w:color w:val="008000"/>
                            <w:sz w:val="18"/>
                          </w:rPr>
                          <w:t>“Near-RT</w:t>
                        </w:r>
                        <w:r>
                          <w:rPr>
                            <w:rFonts w:ascii="Courier New" w:hAnsi="Courier New"/>
                            <w:color w:val="008000"/>
                            <w:spacing w:val="-10"/>
                            <w:sz w:val="18"/>
                          </w:rPr>
                          <w:t> </w:t>
                        </w:r>
                        <w:r>
                          <w:rPr>
                            <w:rFonts w:ascii="Courier New" w:hAnsi="Courier New"/>
                            <w:color w:val="008000"/>
                            <w:sz w:val="18"/>
                          </w:rPr>
                          <w:t>RIC” Participant ran as “O-DU”</w:t>
                        </w:r>
                      </w:p>
                    </w:txbxContent>
                  </v:textbox>
                  <w10:wrap type="none"/>
                </v:shape>
                <w10:wrap type="topAndBottom"/>
              </v:group>
            </w:pict>
          </mc:Fallback>
        </mc:AlternateContent>
      </w:r>
    </w:p>
    <w:p>
      <w:pPr>
        <w:spacing w:after="0" w:line="240" w:lineRule="auto"/>
        <w:rPr>
          <w:sz w:val="20"/>
        </w:rPr>
        <w:sectPr>
          <w:pgSz w:w="11910" w:h="16840"/>
          <w:pgMar w:header="693" w:footer="696" w:top="1460" w:bottom="880" w:left="620" w:right="620"/>
        </w:sectPr>
      </w:pPr>
    </w:p>
    <w:p>
      <w:pPr>
        <w:spacing w:line="240" w:lineRule="auto" w:before="153"/>
        <w:rPr>
          <w:b/>
          <w:sz w:val="18"/>
        </w:rPr>
      </w:pPr>
    </w:p>
    <w:p>
      <w:pPr>
        <w:spacing w:before="0"/>
        <w:ind w:left="230" w:right="0" w:firstLine="0"/>
        <w:jc w:val="left"/>
        <w:rPr>
          <w:rFonts w:ascii="Courier New"/>
          <w:sz w:val="18"/>
        </w:rPr>
      </w:pPr>
      <w:r>
        <w:rPr/>
        <mc:AlternateContent>
          <mc:Choice Requires="wps">
            <w:drawing>
              <wp:anchor distT="0" distB="0" distL="0" distR="0" allowOverlap="1" layoutInCell="1" locked="0" behindDoc="1" simplePos="0" relativeHeight="481633792">
                <wp:simplePos x="0" y="0"/>
                <wp:positionH relativeFrom="page">
                  <wp:posOffset>463867</wp:posOffset>
                </wp:positionH>
                <wp:positionV relativeFrom="paragraph">
                  <wp:posOffset>392</wp:posOffset>
                </wp:positionV>
                <wp:extent cx="6635750" cy="4033520"/>
                <wp:effectExtent l="0" t="0" r="0" b="0"/>
                <wp:wrapNone/>
                <wp:docPr id="360" name="Group 360"/>
                <wp:cNvGraphicFramePr>
                  <a:graphicFrameLocks/>
                </wp:cNvGraphicFramePr>
                <a:graphic>
                  <a:graphicData uri="http://schemas.microsoft.com/office/word/2010/wordprocessingGroup">
                    <wpg:wgp>
                      <wpg:cNvPr id="360" name="Group 360"/>
                      <wpg:cNvGrpSpPr/>
                      <wpg:grpSpPr>
                        <a:xfrm>
                          <a:off x="0" y="0"/>
                          <a:ext cx="6635750" cy="4033520"/>
                          <a:chExt cx="6635750" cy="4033520"/>
                        </a:xfrm>
                      </wpg:grpSpPr>
                      <wps:wsp>
                        <wps:cNvPr id="361" name="Graphic 361"/>
                        <wps:cNvSpPr/>
                        <wps:spPr>
                          <a:xfrm>
                            <a:off x="6350" y="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362" name="Graphic 362"/>
                        <wps:cNvSpPr/>
                        <wps:spPr>
                          <a:xfrm>
                            <a:off x="3175" y="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363" name="Graphic 363"/>
                        <wps:cNvSpPr/>
                        <wps:spPr>
                          <a:xfrm>
                            <a:off x="6350" y="130175"/>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364" name="Graphic 364"/>
                        <wps:cNvSpPr/>
                        <wps:spPr>
                          <a:xfrm>
                            <a:off x="3175" y="130175"/>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365" name="Graphic 365"/>
                        <wps:cNvSpPr/>
                        <wps:spPr>
                          <a:xfrm>
                            <a:off x="6350" y="25717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366" name="Graphic 366"/>
                        <wps:cNvSpPr/>
                        <wps:spPr>
                          <a:xfrm>
                            <a:off x="3175" y="25717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367" name="Graphic 367"/>
                        <wps:cNvSpPr/>
                        <wps:spPr>
                          <a:xfrm>
                            <a:off x="6350" y="387286"/>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368" name="Graphic 368"/>
                        <wps:cNvSpPr/>
                        <wps:spPr>
                          <a:xfrm>
                            <a:off x="3175" y="387350"/>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369" name="Graphic 369"/>
                        <wps:cNvSpPr/>
                        <wps:spPr>
                          <a:xfrm>
                            <a:off x="6350" y="51777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370" name="Graphic 370"/>
                        <wps:cNvSpPr/>
                        <wps:spPr>
                          <a:xfrm>
                            <a:off x="3175" y="51777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371" name="Graphic 371"/>
                        <wps:cNvSpPr/>
                        <wps:spPr>
                          <a:xfrm>
                            <a:off x="6350" y="64795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372" name="Graphic 372"/>
                        <wps:cNvSpPr/>
                        <wps:spPr>
                          <a:xfrm>
                            <a:off x="3175" y="64795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373" name="Graphic 373"/>
                        <wps:cNvSpPr/>
                        <wps:spPr>
                          <a:xfrm>
                            <a:off x="6350" y="778129"/>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374" name="Graphic 374"/>
                        <wps:cNvSpPr/>
                        <wps:spPr>
                          <a:xfrm>
                            <a:off x="3175" y="778129"/>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375" name="Graphic 375"/>
                        <wps:cNvSpPr/>
                        <wps:spPr>
                          <a:xfrm>
                            <a:off x="6350" y="90512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376" name="Graphic 376"/>
                        <wps:cNvSpPr/>
                        <wps:spPr>
                          <a:xfrm>
                            <a:off x="3175" y="905128"/>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377" name="Graphic 377"/>
                        <wps:cNvSpPr/>
                        <wps:spPr>
                          <a:xfrm>
                            <a:off x="6350" y="1035303"/>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378" name="Graphic 378"/>
                        <wps:cNvSpPr/>
                        <wps:spPr>
                          <a:xfrm>
                            <a:off x="3175" y="1035303"/>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379" name="Graphic 379"/>
                        <wps:cNvSpPr/>
                        <wps:spPr>
                          <a:xfrm>
                            <a:off x="6350" y="116547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380" name="Graphic 380"/>
                        <wps:cNvSpPr/>
                        <wps:spPr>
                          <a:xfrm>
                            <a:off x="3175" y="1165478"/>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381" name="Graphic 381"/>
                        <wps:cNvSpPr/>
                        <wps:spPr>
                          <a:xfrm>
                            <a:off x="6350" y="1295653"/>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382" name="Graphic 382"/>
                        <wps:cNvSpPr/>
                        <wps:spPr>
                          <a:xfrm>
                            <a:off x="3175" y="1295653"/>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383" name="Graphic 383"/>
                        <wps:cNvSpPr/>
                        <wps:spPr>
                          <a:xfrm>
                            <a:off x="6350" y="1422590"/>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384" name="Graphic 384"/>
                        <wps:cNvSpPr/>
                        <wps:spPr>
                          <a:xfrm>
                            <a:off x="3175" y="1422653"/>
                            <a:ext cx="6629400" cy="130810"/>
                          </a:xfrm>
                          <a:custGeom>
                            <a:avLst/>
                            <a:gdLst/>
                            <a:ahLst/>
                            <a:cxnLst/>
                            <a:rect l="l" t="t" r="r" b="b"/>
                            <a:pathLst>
                              <a:path w="6629400" h="130810">
                                <a:moveTo>
                                  <a:pt x="0" y="0"/>
                                </a:moveTo>
                                <a:lnTo>
                                  <a:pt x="0" y="130556"/>
                                </a:lnTo>
                              </a:path>
                              <a:path w="6629400" h="130810">
                                <a:moveTo>
                                  <a:pt x="6629082" y="0"/>
                                </a:moveTo>
                                <a:lnTo>
                                  <a:pt x="6629082" y="130556"/>
                                </a:lnTo>
                              </a:path>
                            </a:pathLst>
                          </a:custGeom>
                          <a:ln w="6350">
                            <a:solidFill>
                              <a:srgbClr val="5BAB3A"/>
                            </a:solidFill>
                            <a:prstDash val="sysDash"/>
                          </a:ln>
                        </wps:spPr>
                        <wps:bodyPr wrap="square" lIns="0" tIns="0" rIns="0" bIns="0" rtlCol="0">
                          <a:prstTxWarp prst="textNoShape">
                            <a:avLst/>
                          </a:prstTxWarp>
                          <a:noAutofit/>
                        </wps:bodyPr>
                      </wps:wsp>
                      <wps:wsp>
                        <wps:cNvPr id="385" name="Graphic 385"/>
                        <wps:cNvSpPr/>
                        <wps:spPr>
                          <a:xfrm>
                            <a:off x="6350" y="155321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386" name="Graphic 386"/>
                        <wps:cNvSpPr/>
                        <wps:spPr>
                          <a:xfrm>
                            <a:off x="3175" y="155321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387" name="Graphic 387"/>
                        <wps:cNvSpPr/>
                        <wps:spPr>
                          <a:xfrm>
                            <a:off x="6350" y="168338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388" name="Graphic 388"/>
                        <wps:cNvSpPr/>
                        <wps:spPr>
                          <a:xfrm>
                            <a:off x="3175" y="168338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389" name="Graphic 389"/>
                        <wps:cNvSpPr/>
                        <wps:spPr>
                          <a:xfrm>
                            <a:off x="6350" y="181356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390" name="Graphic 390"/>
                        <wps:cNvSpPr/>
                        <wps:spPr>
                          <a:xfrm>
                            <a:off x="3175" y="181356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391" name="Graphic 391"/>
                        <wps:cNvSpPr/>
                        <wps:spPr>
                          <a:xfrm>
                            <a:off x="6350" y="1943735"/>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392" name="Graphic 392"/>
                        <wps:cNvSpPr/>
                        <wps:spPr>
                          <a:xfrm>
                            <a:off x="3175" y="1943735"/>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393" name="Graphic 393"/>
                        <wps:cNvSpPr/>
                        <wps:spPr>
                          <a:xfrm>
                            <a:off x="6350" y="207073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394" name="Graphic 394"/>
                        <wps:cNvSpPr/>
                        <wps:spPr>
                          <a:xfrm>
                            <a:off x="3175" y="207073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395" name="Graphic 395"/>
                        <wps:cNvSpPr/>
                        <wps:spPr>
                          <a:xfrm>
                            <a:off x="6350" y="220091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396" name="Graphic 396"/>
                        <wps:cNvSpPr/>
                        <wps:spPr>
                          <a:xfrm>
                            <a:off x="3175" y="220091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397" name="Graphic 397"/>
                        <wps:cNvSpPr/>
                        <wps:spPr>
                          <a:xfrm>
                            <a:off x="6350" y="233108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398" name="Graphic 398"/>
                        <wps:cNvSpPr/>
                        <wps:spPr>
                          <a:xfrm>
                            <a:off x="3175" y="233108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399" name="Graphic 399"/>
                        <wps:cNvSpPr/>
                        <wps:spPr>
                          <a:xfrm>
                            <a:off x="6350" y="2461260"/>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400" name="Graphic 400"/>
                        <wps:cNvSpPr/>
                        <wps:spPr>
                          <a:xfrm>
                            <a:off x="3175" y="2461260"/>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401" name="Graphic 401"/>
                        <wps:cNvSpPr/>
                        <wps:spPr>
                          <a:xfrm>
                            <a:off x="6350" y="2588196"/>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402" name="Graphic 402"/>
                        <wps:cNvSpPr/>
                        <wps:spPr>
                          <a:xfrm>
                            <a:off x="3175" y="2588260"/>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403" name="Graphic 403"/>
                        <wps:cNvSpPr/>
                        <wps:spPr>
                          <a:xfrm>
                            <a:off x="6350" y="271868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404" name="Graphic 404"/>
                        <wps:cNvSpPr/>
                        <wps:spPr>
                          <a:xfrm>
                            <a:off x="3175" y="271868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405" name="Graphic 405"/>
                        <wps:cNvSpPr/>
                        <wps:spPr>
                          <a:xfrm>
                            <a:off x="6350" y="284886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406" name="Graphic 406"/>
                        <wps:cNvSpPr/>
                        <wps:spPr>
                          <a:xfrm>
                            <a:off x="3175" y="284886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407" name="Graphic 407"/>
                        <wps:cNvSpPr/>
                        <wps:spPr>
                          <a:xfrm>
                            <a:off x="6350" y="297903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408" name="Graphic 408"/>
                        <wps:cNvSpPr/>
                        <wps:spPr>
                          <a:xfrm>
                            <a:off x="3175" y="297903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409" name="Graphic 409"/>
                        <wps:cNvSpPr/>
                        <wps:spPr>
                          <a:xfrm>
                            <a:off x="6350" y="3109214"/>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410" name="Graphic 410"/>
                        <wps:cNvSpPr/>
                        <wps:spPr>
                          <a:xfrm>
                            <a:off x="3175" y="3109214"/>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411" name="Graphic 411"/>
                        <wps:cNvSpPr/>
                        <wps:spPr>
                          <a:xfrm>
                            <a:off x="6350" y="323621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412" name="Graphic 412"/>
                        <wps:cNvSpPr/>
                        <wps:spPr>
                          <a:xfrm>
                            <a:off x="3175" y="323621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413" name="Graphic 413"/>
                        <wps:cNvSpPr/>
                        <wps:spPr>
                          <a:xfrm>
                            <a:off x="6350" y="336638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414" name="Graphic 414"/>
                        <wps:cNvSpPr/>
                        <wps:spPr>
                          <a:xfrm>
                            <a:off x="3175" y="336638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415" name="Graphic 415"/>
                        <wps:cNvSpPr/>
                        <wps:spPr>
                          <a:xfrm>
                            <a:off x="6350" y="349656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416" name="Graphic 416"/>
                        <wps:cNvSpPr/>
                        <wps:spPr>
                          <a:xfrm>
                            <a:off x="3175" y="349656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417" name="Graphic 417"/>
                        <wps:cNvSpPr/>
                        <wps:spPr>
                          <a:xfrm>
                            <a:off x="6350" y="3626675"/>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418" name="Graphic 418"/>
                        <wps:cNvSpPr/>
                        <wps:spPr>
                          <a:xfrm>
                            <a:off x="3175" y="3626739"/>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419" name="Graphic 419"/>
                        <wps:cNvSpPr/>
                        <wps:spPr>
                          <a:xfrm>
                            <a:off x="6350" y="3757167"/>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420" name="Graphic 420"/>
                        <wps:cNvSpPr/>
                        <wps:spPr>
                          <a:xfrm>
                            <a:off x="3175" y="3757167"/>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421" name="Graphic 421"/>
                        <wps:cNvSpPr/>
                        <wps:spPr>
                          <a:xfrm>
                            <a:off x="6350" y="3884167"/>
                            <a:ext cx="6623050" cy="142875"/>
                          </a:xfrm>
                          <a:custGeom>
                            <a:avLst/>
                            <a:gdLst/>
                            <a:ahLst/>
                            <a:cxnLst/>
                            <a:rect l="l" t="t" r="r" b="b"/>
                            <a:pathLst>
                              <a:path w="6623050" h="142875">
                                <a:moveTo>
                                  <a:pt x="6622669" y="0"/>
                                </a:moveTo>
                                <a:lnTo>
                                  <a:pt x="0" y="0"/>
                                </a:lnTo>
                                <a:lnTo>
                                  <a:pt x="0" y="142875"/>
                                </a:lnTo>
                                <a:lnTo>
                                  <a:pt x="6622669" y="142875"/>
                                </a:lnTo>
                                <a:lnTo>
                                  <a:pt x="6622669" y="0"/>
                                </a:lnTo>
                                <a:close/>
                              </a:path>
                            </a:pathLst>
                          </a:custGeom>
                          <a:solidFill>
                            <a:srgbClr val="B9FCB9"/>
                          </a:solidFill>
                        </wps:spPr>
                        <wps:bodyPr wrap="square" lIns="0" tIns="0" rIns="0" bIns="0" rtlCol="0">
                          <a:prstTxWarp prst="textNoShape">
                            <a:avLst/>
                          </a:prstTxWarp>
                          <a:noAutofit/>
                        </wps:bodyPr>
                      </wps:wsp>
                      <wps:wsp>
                        <wps:cNvPr id="422" name="Graphic 422"/>
                        <wps:cNvSpPr/>
                        <wps:spPr>
                          <a:xfrm>
                            <a:off x="0" y="3884167"/>
                            <a:ext cx="6635750" cy="146050"/>
                          </a:xfrm>
                          <a:custGeom>
                            <a:avLst/>
                            <a:gdLst/>
                            <a:ahLst/>
                            <a:cxnLst/>
                            <a:rect l="l" t="t" r="r" b="b"/>
                            <a:pathLst>
                              <a:path w="6635750" h="146050">
                                <a:moveTo>
                                  <a:pt x="0" y="146050"/>
                                </a:moveTo>
                                <a:lnTo>
                                  <a:pt x="6350" y="146050"/>
                                </a:lnTo>
                              </a:path>
                              <a:path w="6635750" h="146050">
                                <a:moveTo>
                                  <a:pt x="0" y="146050"/>
                                </a:moveTo>
                                <a:lnTo>
                                  <a:pt x="6350" y="146050"/>
                                </a:lnTo>
                              </a:path>
                              <a:path w="6635750" h="146050">
                                <a:moveTo>
                                  <a:pt x="6350" y="146050"/>
                                </a:moveTo>
                                <a:lnTo>
                                  <a:pt x="6629082" y="146050"/>
                                </a:lnTo>
                              </a:path>
                              <a:path w="6635750" h="146050">
                                <a:moveTo>
                                  <a:pt x="6629082" y="146050"/>
                                </a:moveTo>
                                <a:lnTo>
                                  <a:pt x="6635432" y="146050"/>
                                </a:lnTo>
                              </a:path>
                              <a:path w="6635750" h="146050">
                                <a:moveTo>
                                  <a:pt x="6629082" y="146050"/>
                                </a:moveTo>
                                <a:lnTo>
                                  <a:pt x="6635432" y="146050"/>
                                </a:lnTo>
                              </a:path>
                              <a:path w="6635750" h="146050">
                                <a:moveTo>
                                  <a:pt x="3175" y="0"/>
                                </a:moveTo>
                                <a:lnTo>
                                  <a:pt x="3175" y="142875"/>
                                </a:lnTo>
                              </a:path>
                              <a:path w="6635750" h="146050">
                                <a:moveTo>
                                  <a:pt x="6632257" y="0"/>
                                </a:moveTo>
                                <a:lnTo>
                                  <a:pt x="6632257" y="142875"/>
                                </a:lnTo>
                              </a:path>
                            </a:pathLst>
                          </a:custGeom>
                          <a:ln w="6350">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36.525002pt;margin-top:.030879pt;width:522.5pt;height:317.6pt;mso-position-horizontal-relative:page;mso-position-vertical-relative:paragraph;z-index:-21682688" id="docshapegroup352" coordorigin="731,1" coordsize="10450,6352">
                <v:rect style="position:absolute;left:740;top:0;width:10430;height:205" id="docshape353" filled="true" fillcolor="#b9fcb9" stroked="false">
                  <v:fill type="solid"/>
                </v:rect>
                <v:shape style="position:absolute;left:735;top:0;width:10440;height:205" id="docshape354" coordorigin="736,1" coordsize="10440,205" path="m736,1l736,206m11175,1l11175,206e" filled="false" stroked="true" strokeweight=".5pt" strokecolor="#5bab3a">
                  <v:path arrowok="t"/>
                  <v:stroke dashstyle="shortdash"/>
                </v:shape>
                <v:rect style="position:absolute;left:740;top:205;width:10430;height:200" id="docshape355" filled="true" fillcolor="#b9fcb9" stroked="false">
                  <v:fill type="solid"/>
                </v:rect>
                <v:shape style="position:absolute;left:735;top:205;width:10440;height:200" id="docshape356" coordorigin="736,206" coordsize="10440,200" path="m736,206l736,406m11175,206l11175,406e" filled="false" stroked="true" strokeweight=".5pt" strokecolor="#5bab3a">
                  <v:path arrowok="t"/>
                  <v:stroke dashstyle="shortdash"/>
                </v:shape>
                <v:rect style="position:absolute;left:740;top:405;width:10430;height:205" id="docshape357" filled="true" fillcolor="#b9fcb9" stroked="false">
                  <v:fill type="solid"/>
                </v:rect>
                <v:shape style="position:absolute;left:735;top:405;width:10440;height:205" id="docshape358" coordorigin="736,406" coordsize="10440,205" path="m736,406l736,611m11175,406l11175,611e" filled="false" stroked="true" strokeweight=".5pt" strokecolor="#5bab3a">
                  <v:path arrowok="t"/>
                  <v:stroke dashstyle="shortdash"/>
                </v:shape>
                <v:rect style="position:absolute;left:740;top:610;width:10430;height:206" id="docshape359" filled="true" fillcolor="#b9fcb9" stroked="false">
                  <v:fill type="solid"/>
                </v:rect>
                <v:shape style="position:absolute;left:735;top:610;width:10440;height:206" id="docshape360" coordorigin="736,611" coordsize="10440,206" path="m736,611l736,816m11175,611l11175,816e" filled="false" stroked="true" strokeweight=".5pt" strokecolor="#5bab3a">
                  <v:path arrowok="t"/>
                  <v:stroke dashstyle="shortdash"/>
                </v:shape>
                <v:rect style="position:absolute;left:740;top:816;width:10430;height:205" id="docshape361" filled="true" fillcolor="#b9fcb9" stroked="false">
                  <v:fill type="solid"/>
                </v:rect>
                <v:shape style="position:absolute;left:735;top:816;width:10440;height:205" id="docshape362" coordorigin="736,816" coordsize="10440,205" path="m736,816l736,1021m11175,816l11175,1021e" filled="false" stroked="true" strokeweight=".5pt" strokecolor="#5bab3a">
                  <v:path arrowok="t"/>
                  <v:stroke dashstyle="shortdash"/>
                </v:shape>
                <v:rect style="position:absolute;left:740;top:1021;width:10430;height:205" id="docshape363" filled="true" fillcolor="#b9fcb9" stroked="false">
                  <v:fill type="solid"/>
                </v:rect>
                <v:shape style="position:absolute;left:735;top:1021;width:10440;height:205" id="docshape364" coordorigin="736,1021" coordsize="10440,205" path="m736,1021l736,1226m11175,1021l11175,1226e" filled="false" stroked="true" strokeweight=".5pt" strokecolor="#5bab3a">
                  <v:path arrowok="t"/>
                  <v:stroke dashstyle="shortdash"/>
                </v:shape>
                <v:rect style="position:absolute;left:740;top:1226;width:10430;height:200" id="docshape365" filled="true" fillcolor="#b9fcb9" stroked="false">
                  <v:fill type="solid"/>
                </v:rect>
                <v:shape style="position:absolute;left:735;top:1226;width:10440;height:200" id="docshape366" coordorigin="736,1226" coordsize="10440,200" path="m736,1226l736,1426m11175,1226l11175,1426e" filled="false" stroked="true" strokeweight=".5pt" strokecolor="#5bab3a">
                  <v:path arrowok="t"/>
                  <v:stroke dashstyle="shortdash"/>
                </v:shape>
                <v:rect style="position:absolute;left:740;top:1426;width:10430;height:205" id="docshape367" filled="true" fillcolor="#b9fcb9" stroked="false">
                  <v:fill type="solid"/>
                </v:rect>
                <v:shape style="position:absolute;left:735;top:1426;width:10440;height:205" id="docshape368" coordorigin="736,1426" coordsize="10440,205" path="m736,1426l736,1631m11175,1426l11175,1631e" filled="false" stroked="true" strokeweight=".5pt" strokecolor="#5bab3a">
                  <v:path arrowok="t"/>
                  <v:stroke dashstyle="shortdash"/>
                </v:shape>
                <v:rect style="position:absolute;left:740;top:1631;width:10430;height:205" id="docshape369" filled="true" fillcolor="#b9fcb9" stroked="false">
                  <v:fill type="solid"/>
                </v:rect>
                <v:shape style="position:absolute;left:735;top:1631;width:10440;height:205" id="docshape370" coordorigin="736,1631" coordsize="10440,205" path="m736,1631l736,1836m11175,1631l11175,1836e" filled="false" stroked="true" strokeweight=".5pt" strokecolor="#5bab3a">
                  <v:path arrowok="t"/>
                  <v:stroke dashstyle="shortdash"/>
                </v:shape>
                <v:rect style="position:absolute;left:740;top:1836;width:10430;height:205" id="docshape371" filled="true" fillcolor="#b9fcb9" stroked="false">
                  <v:fill type="solid"/>
                </v:rect>
                <v:shape style="position:absolute;left:735;top:1836;width:10440;height:205" id="docshape372" coordorigin="736,1836" coordsize="10440,205" path="m736,1836l736,2041m11175,1836l11175,2041e" filled="false" stroked="true" strokeweight=".5pt" strokecolor="#5bab3a">
                  <v:path arrowok="t"/>
                  <v:stroke dashstyle="shortdash"/>
                </v:shape>
                <v:rect style="position:absolute;left:740;top:2041;width:10430;height:200" id="docshape373" filled="true" fillcolor="#b9fcb9" stroked="false">
                  <v:fill type="solid"/>
                </v:rect>
                <v:shape style="position:absolute;left:735;top:2041;width:10440;height:200" id="docshape374" coordorigin="736,2041" coordsize="10440,200" path="m736,2041l736,2241m11175,2041l11175,2241e" filled="false" stroked="true" strokeweight=".5pt" strokecolor="#5bab3a">
                  <v:path arrowok="t"/>
                  <v:stroke dashstyle="shortdash"/>
                </v:shape>
                <v:rect style="position:absolute;left:740;top:2240;width:10430;height:206" id="docshape375" filled="true" fillcolor="#b9fcb9" stroked="false">
                  <v:fill type="solid"/>
                </v:rect>
                <v:shape style="position:absolute;left:735;top:2241;width:10440;height:206" id="docshape376" coordorigin="736,2241" coordsize="10440,206" path="m736,2241l736,2447m11175,2241l11175,2447e" filled="false" stroked="true" strokeweight=".5pt" strokecolor="#5bab3a">
                  <v:path arrowok="t"/>
                  <v:stroke dashstyle="shortdash"/>
                </v:shape>
                <v:rect style="position:absolute;left:740;top:2446;width:10430;height:205" id="docshape377" filled="true" fillcolor="#b9fcb9" stroked="false">
                  <v:fill type="solid"/>
                </v:rect>
                <v:shape style="position:absolute;left:735;top:2446;width:10440;height:205" id="docshape378" coordorigin="736,2447" coordsize="10440,205" path="m736,2447l736,2652m11175,2447l11175,2652e" filled="false" stroked="true" strokeweight=".5pt" strokecolor="#5bab3a">
                  <v:path arrowok="t"/>
                  <v:stroke dashstyle="shortdash"/>
                </v:shape>
                <v:rect style="position:absolute;left:740;top:2651;width:10430;height:205" id="docshape379" filled="true" fillcolor="#b9fcb9" stroked="false">
                  <v:fill type="solid"/>
                </v:rect>
                <v:shape style="position:absolute;left:735;top:2651;width:10440;height:205" id="docshape380" coordorigin="736,2652" coordsize="10440,205" path="m736,2652l736,2857m11175,2652l11175,2857e" filled="false" stroked="true" strokeweight=".5pt" strokecolor="#5bab3a">
                  <v:path arrowok="t"/>
                  <v:stroke dashstyle="shortdash"/>
                </v:shape>
                <v:rect style="position:absolute;left:740;top:2856;width:10430;height:205" id="docshape381" filled="true" fillcolor="#b9fcb9" stroked="false">
                  <v:fill type="solid"/>
                </v:rect>
                <v:shape style="position:absolute;left:735;top:2856;width:10440;height:205" id="docshape382" coordorigin="736,2857" coordsize="10440,205" path="m736,2857l736,3062m11175,2857l11175,3062e" filled="false" stroked="true" strokeweight=".5pt" strokecolor="#5bab3a">
                  <v:path arrowok="t"/>
                  <v:stroke dashstyle="shortdash"/>
                </v:shape>
                <v:rect style="position:absolute;left:740;top:3061;width:10430;height:200" id="docshape383" filled="true" fillcolor="#b9fcb9" stroked="false">
                  <v:fill type="solid"/>
                </v:rect>
                <v:shape style="position:absolute;left:735;top:3061;width:10440;height:200" id="docshape384" coordorigin="736,3062" coordsize="10440,200" path="m736,3062l736,3262m11175,3062l11175,3262e" filled="false" stroked="true" strokeweight=".5pt" strokecolor="#5bab3a">
                  <v:path arrowok="t"/>
                  <v:stroke dashstyle="shortdash"/>
                </v:shape>
                <v:rect style="position:absolute;left:740;top:3261;width:10430;height:205" id="docshape385" filled="true" fillcolor="#b9fcb9" stroked="false">
                  <v:fill type="solid"/>
                </v:rect>
                <v:shape style="position:absolute;left:735;top:3261;width:10440;height:205" id="docshape386" coordorigin="736,3262" coordsize="10440,205" path="m736,3262l736,3467m11175,3262l11175,3467e" filled="false" stroked="true" strokeweight=".5pt" strokecolor="#5bab3a">
                  <v:path arrowok="t"/>
                  <v:stroke dashstyle="shortdash"/>
                </v:shape>
                <v:rect style="position:absolute;left:740;top:3466;width:10430;height:205" id="docshape387" filled="true" fillcolor="#b9fcb9" stroked="false">
                  <v:fill type="solid"/>
                </v:rect>
                <v:shape style="position:absolute;left:735;top:3466;width:10440;height:205" id="docshape388" coordorigin="736,3467" coordsize="10440,205" path="m736,3467l736,3672m11175,3467l11175,3672e" filled="false" stroked="true" strokeweight=".5pt" strokecolor="#5bab3a">
                  <v:path arrowok="t"/>
                  <v:stroke dashstyle="shortdash"/>
                </v:shape>
                <v:rect style="position:absolute;left:740;top:3671;width:10430;height:205" id="docshape389" filled="true" fillcolor="#b9fcb9" stroked="false">
                  <v:fill type="solid"/>
                </v:rect>
                <v:shape style="position:absolute;left:735;top:3671;width:10440;height:205" id="docshape390" coordorigin="736,3672" coordsize="10440,205" path="m736,3672l736,3877m11175,3672l11175,3877e" filled="false" stroked="true" strokeweight=".5pt" strokecolor="#5bab3a">
                  <v:path arrowok="t"/>
                  <v:stroke dashstyle="shortdash"/>
                </v:shape>
                <v:rect style="position:absolute;left:740;top:3876;width:10430;height:200" id="docshape391" filled="true" fillcolor="#b9fcb9" stroked="false">
                  <v:fill type="solid"/>
                </v:rect>
                <v:shape style="position:absolute;left:735;top:3876;width:10440;height:200" id="docshape392" coordorigin="736,3877" coordsize="10440,200" path="m736,3877l736,4077m11175,3877l11175,4077e" filled="false" stroked="true" strokeweight=".5pt" strokecolor="#5bab3a">
                  <v:path arrowok="t"/>
                  <v:stroke dashstyle="shortdash"/>
                </v:shape>
                <v:rect style="position:absolute;left:740;top:4076;width:10430;height:206" id="docshape393" filled="true" fillcolor="#b9fcb9" stroked="false">
                  <v:fill type="solid"/>
                </v:rect>
                <v:shape style="position:absolute;left:735;top:4076;width:10440;height:206" id="docshape394" coordorigin="736,4077" coordsize="10440,206" path="m736,4077l736,4282m11175,4077l11175,4282e" filled="false" stroked="true" strokeweight=".5pt" strokecolor="#5bab3a">
                  <v:path arrowok="t"/>
                  <v:stroke dashstyle="shortdash"/>
                </v:shape>
                <v:rect style="position:absolute;left:740;top:4282;width:10430;height:205" id="docshape395" filled="true" fillcolor="#b9fcb9" stroked="false">
                  <v:fill type="solid"/>
                </v:rect>
                <v:shape style="position:absolute;left:735;top:4282;width:10440;height:205" id="docshape396" coordorigin="736,4282" coordsize="10440,205" path="m736,4282l736,4487m11175,4282l11175,4487e" filled="false" stroked="true" strokeweight=".5pt" strokecolor="#5bab3a">
                  <v:path arrowok="t"/>
                  <v:stroke dashstyle="shortdash"/>
                </v:shape>
                <v:rect style="position:absolute;left:740;top:4487;width:10430;height:205" id="docshape397" filled="true" fillcolor="#b9fcb9" stroked="false">
                  <v:fill type="solid"/>
                </v:rect>
                <v:shape style="position:absolute;left:735;top:4487;width:10440;height:205" id="docshape398" coordorigin="736,4487" coordsize="10440,205" path="m736,4487l736,4692m11175,4487l11175,4692e" filled="false" stroked="true" strokeweight=".5pt" strokecolor="#5bab3a">
                  <v:path arrowok="t"/>
                  <v:stroke dashstyle="shortdash"/>
                </v:shape>
                <v:rect style="position:absolute;left:740;top:4692;width:10430;height:205" id="docshape399" filled="true" fillcolor="#b9fcb9" stroked="false">
                  <v:fill type="solid"/>
                </v:rect>
                <v:shape style="position:absolute;left:735;top:4692;width:10440;height:205" id="docshape400" coordorigin="736,4692" coordsize="10440,205" path="m736,4692l736,4897m11175,4692l11175,4897e" filled="false" stroked="true" strokeweight=".5pt" strokecolor="#5bab3a">
                  <v:path arrowok="t"/>
                  <v:stroke dashstyle="shortdash"/>
                </v:shape>
                <v:rect style="position:absolute;left:740;top:4897;width:10430;height:200" id="docshape401" filled="true" fillcolor="#b9fcb9" stroked="false">
                  <v:fill type="solid"/>
                </v:rect>
                <v:shape style="position:absolute;left:735;top:4897;width:10440;height:200" id="docshape402" coordorigin="736,4897" coordsize="10440,200" path="m736,4897l736,5097m11175,4897l11175,5097e" filled="false" stroked="true" strokeweight=".5pt" strokecolor="#5bab3a">
                  <v:path arrowok="t"/>
                  <v:stroke dashstyle="shortdash"/>
                </v:shape>
                <v:rect style="position:absolute;left:740;top:5097;width:10430;height:205" id="docshape403" filled="true" fillcolor="#b9fcb9" stroked="false">
                  <v:fill type="solid"/>
                </v:rect>
                <v:shape style="position:absolute;left:735;top:5097;width:10440;height:205" id="docshape404" coordorigin="736,5097" coordsize="10440,205" path="m736,5097l736,5302m11175,5097l11175,5302e" filled="false" stroked="true" strokeweight=".5pt" strokecolor="#5bab3a">
                  <v:path arrowok="t"/>
                  <v:stroke dashstyle="shortdash"/>
                </v:shape>
                <v:rect style="position:absolute;left:740;top:5302;width:10430;height:205" id="docshape405" filled="true" fillcolor="#b9fcb9" stroked="false">
                  <v:fill type="solid"/>
                </v:rect>
                <v:shape style="position:absolute;left:735;top:5302;width:10440;height:205" id="docshape406" coordorigin="736,5302" coordsize="10440,205" path="m736,5302l736,5507m11175,5302l11175,5507e" filled="false" stroked="true" strokeweight=".5pt" strokecolor="#5bab3a">
                  <v:path arrowok="t"/>
                  <v:stroke dashstyle="shortdash"/>
                </v:shape>
                <v:rect style="position:absolute;left:740;top:5507;width:10430;height:205" id="docshape407" filled="true" fillcolor="#b9fcb9" stroked="false">
                  <v:fill type="solid"/>
                </v:rect>
                <v:shape style="position:absolute;left:735;top:5507;width:10440;height:205" id="docshape408" coordorigin="736,5507" coordsize="10440,205" path="m736,5507l736,5712m11175,5507l11175,5712e" filled="false" stroked="true" strokeweight=".5pt" strokecolor="#5bab3a">
                  <v:path arrowok="t"/>
                  <v:stroke dashstyle="shortdash"/>
                </v:shape>
                <v:rect style="position:absolute;left:740;top:5711;width:10430;height:206" id="docshape409" filled="true" fillcolor="#b9fcb9" stroked="false">
                  <v:fill type="solid"/>
                </v:rect>
                <v:shape style="position:absolute;left:735;top:5712;width:10440;height:206" id="docshape410" coordorigin="736,5712" coordsize="10440,206" path="m736,5712l736,5917m11175,5712l11175,5917e" filled="false" stroked="true" strokeweight=".5pt" strokecolor="#5bab3a">
                  <v:path arrowok="t"/>
                  <v:stroke dashstyle="shortdash"/>
                </v:shape>
                <v:rect style="position:absolute;left:740;top:5917;width:10430;height:200" id="docshape411" filled="true" fillcolor="#b9fcb9" stroked="false">
                  <v:fill type="solid"/>
                </v:rect>
                <v:shape style="position:absolute;left:735;top:5917;width:10440;height:200" id="docshape412" coordorigin="736,5917" coordsize="10440,200" path="m736,5917l736,6117m11175,5917l11175,6117e" filled="false" stroked="true" strokeweight=".5pt" strokecolor="#5bab3a">
                  <v:path arrowok="t"/>
                  <v:stroke dashstyle="shortdash"/>
                </v:shape>
                <v:rect style="position:absolute;left:740;top:6117;width:10430;height:225" id="docshape413" filled="true" fillcolor="#b9fcb9" stroked="false">
                  <v:fill type="solid"/>
                </v:rect>
                <v:shape style="position:absolute;left:730;top:6117;width:10450;height:230" id="docshape414" coordorigin="731,6117" coordsize="10450,230" path="m731,6347l741,6347m731,6347l741,6347m741,6347l11170,6347m11170,6347l11180,6347m11170,6347l11180,6347m736,6117l736,6342m11175,6117l11175,6342e" filled="false" stroked="true" strokeweight=".5pt" strokecolor="#5bab3a">
                  <v:path arrowok="t"/>
                  <v:stroke dashstyle="shortdash"/>
                </v:shape>
                <w10:wrap type="none"/>
              </v:group>
            </w:pict>
          </mc:Fallback>
        </mc:AlternateContent>
      </w:r>
      <w:r>
        <w:rPr>
          <w:rFonts w:ascii="Courier New"/>
          <w:color w:val="008000"/>
          <w:sz w:val="18"/>
        </w:rPr>
        <w:t>End </w:t>
      </w:r>
      <w:r>
        <w:rPr>
          <w:rFonts w:ascii="Courier New"/>
          <w:color w:val="008000"/>
          <w:spacing w:val="-5"/>
          <w:sz w:val="18"/>
        </w:rPr>
        <w:t>box</w:t>
      </w:r>
    </w:p>
    <w:p>
      <w:pPr>
        <w:spacing w:before="202"/>
        <w:ind w:left="23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“External”</w:t>
      </w:r>
      <w:r>
        <w:rPr>
          <w:rFonts w:ascii="Courier New" w:hAnsi="Courier New"/>
          <w:color w:val="008000"/>
          <w:spacing w:val="-1"/>
          <w:sz w:val="18"/>
        </w:rPr>
        <w:t> </w:t>
      </w:r>
      <w:r>
        <w:rPr>
          <w:rFonts w:ascii="Courier New" w:hAnsi="Courier New"/>
          <w:color w:val="008000"/>
          <w:spacing w:val="-2"/>
          <w:sz w:val="18"/>
        </w:rPr>
        <w:t>#lightcyan</w:t>
      </w:r>
    </w:p>
    <w:p>
      <w:pPr>
        <w:spacing w:before="1"/>
        <w:ind w:left="450" w:right="0"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9"/>
          <w:sz w:val="18"/>
        </w:rPr>
        <w:t> </w:t>
      </w:r>
      <w:r>
        <w:rPr>
          <w:rFonts w:ascii="Courier New" w:hAnsi="Courier New"/>
          <w:color w:val="008000"/>
          <w:sz w:val="18"/>
        </w:rPr>
        <w:t>“Application</w:t>
      </w:r>
      <w:r>
        <w:rPr>
          <w:rFonts w:ascii="Courier New" w:hAnsi="Courier New"/>
          <w:color w:val="008000"/>
          <w:spacing w:val="-9"/>
          <w:sz w:val="18"/>
        </w:rPr>
        <w:t> </w:t>
      </w:r>
      <w:r>
        <w:rPr>
          <w:rFonts w:ascii="Courier New" w:hAnsi="Courier New"/>
          <w:color w:val="008000"/>
          <w:sz w:val="18"/>
        </w:rPr>
        <w:t>Server”</w:t>
      </w:r>
      <w:r>
        <w:rPr>
          <w:rFonts w:ascii="Courier New" w:hAnsi="Courier New"/>
          <w:color w:val="008000"/>
          <w:spacing w:val="-9"/>
          <w:sz w:val="18"/>
        </w:rPr>
        <w:t> </w:t>
      </w:r>
      <w:r>
        <w:rPr>
          <w:rFonts w:ascii="Courier New" w:hAnsi="Courier New"/>
          <w:color w:val="008000"/>
          <w:sz w:val="18"/>
        </w:rPr>
        <w:t>as</w:t>
      </w:r>
      <w:r>
        <w:rPr>
          <w:rFonts w:ascii="Courier New" w:hAnsi="Courier New"/>
          <w:color w:val="008000"/>
          <w:spacing w:val="-3"/>
          <w:sz w:val="18"/>
        </w:rPr>
        <w:t> </w:t>
      </w:r>
      <w:r>
        <w:rPr>
          <w:rFonts w:ascii="Courier New" w:hAnsi="Courier New"/>
          <w:color w:val="008000"/>
          <w:spacing w:val="-5"/>
          <w:sz w:val="18"/>
        </w:rPr>
        <w:t>app</w:t>
      </w:r>
    </w:p>
    <w:p>
      <w:pPr>
        <w:spacing w:before="1"/>
        <w:ind w:left="23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before="201"/>
        <w:ind w:left="230" w:right="0" w:firstLine="0"/>
        <w:jc w:val="left"/>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Data</w:t>
      </w:r>
      <w:r>
        <w:rPr>
          <w:rFonts w:ascii="Courier New"/>
          <w:color w:val="008000"/>
          <w:spacing w:val="-3"/>
          <w:sz w:val="18"/>
        </w:rPr>
        <w:t> </w:t>
      </w:r>
      <w:r>
        <w:rPr>
          <w:rFonts w:ascii="Courier New"/>
          <w:color w:val="008000"/>
          <w:spacing w:val="-2"/>
          <w:sz w:val="18"/>
        </w:rPr>
        <w:t>Collection</w:t>
      </w:r>
    </w:p>
    <w:p>
      <w:pPr>
        <w:spacing w:before="1"/>
        <w:ind w:left="450" w:right="2505" w:firstLine="0"/>
        <w:jc w:val="left"/>
        <w:rPr>
          <w:rFonts w:ascii="Courier New"/>
          <w:sz w:val="18"/>
        </w:rPr>
      </w:pPr>
      <w:r>
        <w:rPr>
          <w:rFonts w:ascii="Courier New"/>
          <w:color w:val="008000"/>
          <w:sz w:val="18"/>
        </w:rPr>
        <w:t>near</w:t>
      </w:r>
      <w:r>
        <w:rPr>
          <w:rFonts w:ascii="Courier New"/>
          <w:color w:val="008000"/>
          <w:spacing w:val="-3"/>
          <w:sz w:val="18"/>
        </w:rPr>
        <w:t> </w:t>
      </w:r>
      <w:r>
        <w:rPr>
          <w:rFonts w:ascii="Courier New"/>
          <w:color w:val="008000"/>
          <w:sz w:val="18"/>
        </w:rPr>
        <w:t>-&gt; ran</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&lt;&lt;E2&gt;&gt;</w:t>
      </w:r>
      <w:r>
        <w:rPr>
          <w:rFonts w:ascii="Courier New"/>
          <w:color w:val="008000"/>
          <w:spacing w:val="-4"/>
          <w:sz w:val="18"/>
        </w:rPr>
        <w:t> </w:t>
      </w:r>
      <w:r>
        <w:rPr>
          <w:rFonts w:ascii="Courier New"/>
          <w:color w:val="008000"/>
          <w:sz w:val="18"/>
        </w:rPr>
        <w:t>Request</w:t>
      </w:r>
      <w:r>
        <w:rPr>
          <w:rFonts w:ascii="Courier New"/>
          <w:color w:val="008000"/>
          <w:spacing w:val="-4"/>
          <w:sz w:val="18"/>
        </w:rPr>
        <w:t> </w:t>
      </w:r>
      <w:r>
        <w:rPr>
          <w:rFonts w:ascii="Courier New"/>
          <w:color w:val="008000"/>
          <w:sz w:val="18"/>
        </w:rPr>
        <w:t>the</w:t>
      </w:r>
      <w:r>
        <w:rPr>
          <w:rFonts w:ascii="Courier New"/>
          <w:color w:val="008000"/>
          <w:spacing w:val="-4"/>
          <w:sz w:val="18"/>
        </w:rPr>
        <w:t> </w:t>
      </w:r>
      <w:r>
        <w:rPr>
          <w:rFonts w:ascii="Courier New"/>
          <w:color w:val="008000"/>
          <w:sz w:val="18"/>
        </w:rPr>
        <w:t>number</w:t>
      </w:r>
      <w:r>
        <w:rPr>
          <w:rFonts w:ascii="Courier New"/>
          <w:color w:val="008000"/>
          <w:spacing w:val="-4"/>
          <w:sz w:val="18"/>
        </w:rPr>
        <w:t> </w:t>
      </w:r>
      <w:r>
        <w:rPr>
          <w:rFonts w:ascii="Courier New"/>
          <w:color w:val="008000"/>
          <w:sz w:val="18"/>
        </w:rPr>
        <w:t>of</w:t>
      </w:r>
      <w:r>
        <w:rPr>
          <w:rFonts w:ascii="Courier New"/>
          <w:color w:val="008000"/>
          <w:spacing w:val="-4"/>
          <w:sz w:val="18"/>
        </w:rPr>
        <w:t> </w:t>
      </w:r>
      <w:r>
        <w:rPr>
          <w:rFonts w:ascii="Courier New"/>
          <w:color w:val="008000"/>
          <w:sz w:val="18"/>
        </w:rPr>
        <w:t>supported</w:t>
      </w:r>
      <w:r>
        <w:rPr>
          <w:rFonts w:ascii="Courier New"/>
          <w:color w:val="008000"/>
          <w:spacing w:val="-4"/>
          <w:sz w:val="18"/>
        </w:rPr>
        <w:t> </w:t>
      </w:r>
      <w:r>
        <w:rPr>
          <w:rFonts w:ascii="Courier New"/>
          <w:color w:val="008000"/>
          <w:sz w:val="18"/>
        </w:rPr>
        <w:t>Non-GoB</w:t>
      </w:r>
      <w:r>
        <w:rPr>
          <w:rFonts w:ascii="Courier New"/>
          <w:color w:val="008000"/>
          <w:spacing w:val="-4"/>
          <w:sz w:val="18"/>
        </w:rPr>
        <w:t> </w:t>
      </w:r>
      <w:r>
        <w:rPr>
          <w:rFonts w:ascii="Courier New"/>
          <w:color w:val="008000"/>
          <w:sz w:val="18"/>
        </w:rPr>
        <w:t>BF</w:t>
      </w:r>
      <w:r>
        <w:rPr>
          <w:rFonts w:ascii="Courier New"/>
          <w:color w:val="008000"/>
          <w:spacing w:val="-4"/>
          <w:sz w:val="18"/>
        </w:rPr>
        <w:t> </w:t>
      </w:r>
      <w:r>
        <w:rPr>
          <w:rFonts w:ascii="Courier New"/>
          <w:color w:val="008000"/>
          <w:sz w:val="18"/>
        </w:rPr>
        <w:t>modes ran</w:t>
      </w:r>
      <w:r>
        <w:rPr>
          <w:rFonts w:ascii="Courier New"/>
          <w:color w:val="008000"/>
          <w:spacing w:val="-5"/>
          <w:sz w:val="18"/>
        </w:rPr>
        <w:t> </w:t>
      </w:r>
      <w:r>
        <w:rPr>
          <w:rFonts w:ascii="Courier New"/>
          <w:color w:val="008000"/>
          <w:sz w:val="18"/>
        </w:rPr>
        <w:t>-&gt;</w:t>
      </w:r>
      <w:r>
        <w:rPr>
          <w:rFonts w:ascii="Courier New"/>
          <w:color w:val="008000"/>
          <w:spacing w:val="-4"/>
          <w:sz w:val="18"/>
        </w:rPr>
        <w:t> </w:t>
      </w:r>
      <w:r>
        <w:rPr>
          <w:rFonts w:ascii="Courier New"/>
          <w:color w:val="008000"/>
          <w:sz w:val="18"/>
        </w:rPr>
        <w:t>near</w:t>
      </w:r>
      <w:r>
        <w:rPr>
          <w:rFonts w:ascii="Courier New"/>
          <w:color w:val="008000"/>
          <w:spacing w:val="-4"/>
          <w:sz w:val="18"/>
        </w:rPr>
        <w:t> </w:t>
      </w:r>
      <w:r>
        <w:rPr>
          <w:rFonts w:ascii="Courier New"/>
          <w:color w:val="008000"/>
          <w:sz w:val="18"/>
        </w:rPr>
        <w:t>:</w:t>
      </w:r>
      <w:r>
        <w:rPr>
          <w:rFonts w:ascii="Courier New"/>
          <w:color w:val="008000"/>
          <w:spacing w:val="-3"/>
          <w:sz w:val="18"/>
        </w:rPr>
        <w:t> </w:t>
      </w:r>
      <w:r>
        <w:rPr>
          <w:rFonts w:ascii="Courier New"/>
          <w:color w:val="008000"/>
          <w:sz w:val="18"/>
        </w:rPr>
        <w:t>&lt;&lt;E2&gt;&gt;</w:t>
      </w:r>
      <w:r>
        <w:rPr>
          <w:rFonts w:ascii="Courier New"/>
          <w:color w:val="008000"/>
          <w:spacing w:val="-4"/>
          <w:sz w:val="18"/>
        </w:rPr>
        <w:t> </w:t>
      </w:r>
      <w:r>
        <w:rPr>
          <w:rFonts w:ascii="Courier New"/>
          <w:color w:val="008000"/>
          <w:sz w:val="18"/>
        </w:rPr>
        <w:t>Collect</w:t>
      </w:r>
      <w:r>
        <w:rPr>
          <w:rFonts w:ascii="Courier New"/>
          <w:color w:val="008000"/>
          <w:spacing w:val="-3"/>
          <w:sz w:val="18"/>
        </w:rPr>
        <w:t> </w:t>
      </w:r>
      <w:r>
        <w:rPr>
          <w:rFonts w:ascii="Courier New"/>
          <w:color w:val="008000"/>
          <w:sz w:val="18"/>
        </w:rPr>
        <w:t>the</w:t>
      </w:r>
      <w:r>
        <w:rPr>
          <w:rFonts w:ascii="Courier New"/>
          <w:color w:val="008000"/>
          <w:spacing w:val="-4"/>
          <w:sz w:val="18"/>
        </w:rPr>
        <w:t> </w:t>
      </w:r>
      <w:r>
        <w:rPr>
          <w:rFonts w:ascii="Courier New"/>
          <w:color w:val="008000"/>
          <w:sz w:val="18"/>
        </w:rPr>
        <w:t>number</w:t>
      </w:r>
      <w:r>
        <w:rPr>
          <w:rFonts w:ascii="Courier New"/>
          <w:color w:val="008000"/>
          <w:spacing w:val="-4"/>
          <w:sz w:val="18"/>
        </w:rPr>
        <w:t> </w:t>
      </w:r>
      <w:r>
        <w:rPr>
          <w:rFonts w:ascii="Courier New"/>
          <w:color w:val="008000"/>
          <w:sz w:val="18"/>
        </w:rPr>
        <w:t>of</w:t>
      </w:r>
      <w:r>
        <w:rPr>
          <w:rFonts w:ascii="Courier New"/>
          <w:color w:val="008000"/>
          <w:spacing w:val="-3"/>
          <w:sz w:val="18"/>
        </w:rPr>
        <w:t> </w:t>
      </w:r>
      <w:r>
        <w:rPr>
          <w:rFonts w:ascii="Courier New"/>
          <w:color w:val="008000"/>
          <w:sz w:val="18"/>
        </w:rPr>
        <w:t>supported</w:t>
      </w:r>
      <w:r>
        <w:rPr>
          <w:rFonts w:ascii="Courier New"/>
          <w:color w:val="008000"/>
          <w:spacing w:val="-4"/>
          <w:sz w:val="18"/>
        </w:rPr>
        <w:t> </w:t>
      </w:r>
      <w:r>
        <w:rPr>
          <w:rFonts w:ascii="Courier New"/>
          <w:color w:val="008000"/>
          <w:sz w:val="18"/>
        </w:rPr>
        <w:t>Non-GoB</w:t>
      </w:r>
      <w:r>
        <w:rPr>
          <w:rFonts w:ascii="Courier New"/>
          <w:color w:val="008000"/>
          <w:spacing w:val="-4"/>
          <w:sz w:val="18"/>
        </w:rPr>
        <w:t> </w:t>
      </w:r>
      <w:r>
        <w:rPr>
          <w:rFonts w:ascii="Courier New"/>
          <w:color w:val="008000"/>
          <w:sz w:val="18"/>
        </w:rPr>
        <w:t>BF</w:t>
      </w:r>
      <w:r>
        <w:rPr>
          <w:rFonts w:ascii="Courier New"/>
          <w:color w:val="008000"/>
          <w:spacing w:val="-3"/>
          <w:sz w:val="18"/>
        </w:rPr>
        <w:t> </w:t>
      </w:r>
      <w:r>
        <w:rPr>
          <w:rFonts w:ascii="Courier New"/>
          <w:color w:val="008000"/>
          <w:spacing w:val="-2"/>
          <w:sz w:val="18"/>
        </w:rPr>
        <w:t>modes</w:t>
      </w:r>
    </w:p>
    <w:p>
      <w:pPr>
        <w:spacing w:before="203"/>
        <w:ind w:left="230" w:right="692" w:firstLine="220"/>
        <w:jc w:val="left"/>
        <w:rPr>
          <w:rFonts w:ascii="Courier New"/>
          <w:sz w:val="18"/>
        </w:rPr>
      </w:pPr>
      <w:r>
        <w:rPr>
          <w:rFonts w:ascii="Courier New"/>
          <w:color w:val="008000"/>
          <w:sz w:val="18"/>
        </w:rPr>
        <w:t>near</w:t>
      </w:r>
      <w:r>
        <w:rPr>
          <w:rFonts w:ascii="Courier New"/>
          <w:color w:val="008000"/>
          <w:spacing w:val="-4"/>
          <w:sz w:val="18"/>
        </w:rPr>
        <w:t> </w:t>
      </w:r>
      <w:r>
        <w:rPr>
          <w:rFonts w:ascii="Courier New"/>
          <w:color w:val="008000"/>
          <w:sz w:val="18"/>
        </w:rPr>
        <w:t>-&gt; ran</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&lt;&lt;E2&gt;&gt;</w:t>
      </w:r>
      <w:r>
        <w:rPr>
          <w:rFonts w:ascii="Courier New"/>
          <w:color w:val="008000"/>
          <w:spacing w:val="-5"/>
          <w:sz w:val="18"/>
        </w:rPr>
        <w:t> </w:t>
      </w:r>
      <w:r>
        <w:rPr>
          <w:rFonts w:ascii="Courier New"/>
          <w:color w:val="008000"/>
          <w:sz w:val="18"/>
        </w:rPr>
        <w:t>Request</w:t>
      </w:r>
      <w:r>
        <w:rPr>
          <w:rFonts w:ascii="Courier New"/>
          <w:color w:val="008000"/>
          <w:spacing w:val="-5"/>
          <w:sz w:val="18"/>
        </w:rPr>
        <w:t> </w:t>
      </w:r>
      <w:r>
        <w:rPr>
          <w:rFonts w:ascii="Courier New"/>
          <w:color w:val="008000"/>
          <w:sz w:val="18"/>
        </w:rPr>
        <w:t>measurement data</w:t>
      </w:r>
      <w:r>
        <w:rPr>
          <w:rFonts w:ascii="Courier New"/>
          <w:color w:val="008000"/>
          <w:spacing w:val="-5"/>
          <w:sz w:val="18"/>
        </w:rPr>
        <w:t> </w:t>
      </w:r>
      <w:r>
        <w:rPr>
          <w:rFonts w:ascii="Courier New"/>
          <w:color w:val="008000"/>
          <w:sz w:val="18"/>
        </w:rPr>
        <w:t>and RAN</w:t>
      </w:r>
      <w:r>
        <w:rPr>
          <w:rFonts w:ascii="Courier New"/>
          <w:color w:val="008000"/>
          <w:spacing w:val="-5"/>
          <w:sz w:val="18"/>
        </w:rPr>
        <w:t> </w:t>
      </w:r>
      <w:r>
        <w:rPr>
          <w:rFonts w:ascii="Courier New"/>
          <w:color w:val="008000"/>
          <w:sz w:val="18"/>
        </w:rPr>
        <w:t>configurations</w:t>
      </w:r>
      <w:r>
        <w:rPr>
          <w:rFonts w:ascii="Courier New"/>
          <w:color w:val="008000"/>
          <w:spacing w:val="-5"/>
          <w:sz w:val="18"/>
        </w:rPr>
        <w:t> </w:t>
      </w:r>
      <w:r>
        <w:rPr>
          <w:rFonts w:ascii="Courier New"/>
          <w:color w:val="008000"/>
          <w:sz w:val="18"/>
        </w:rPr>
        <w:t>for each Non-GoB</w:t>
      </w:r>
      <w:r>
        <w:rPr>
          <w:rFonts w:ascii="Courier New"/>
          <w:color w:val="008000"/>
          <w:spacing w:val="-5"/>
          <w:sz w:val="18"/>
        </w:rPr>
        <w:t> </w:t>
      </w:r>
      <w:r>
        <w:rPr>
          <w:rFonts w:ascii="Courier New"/>
          <w:color w:val="008000"/>
          <w:sz w:val="18"/>
        </w:rPr>
        <w:t>BF </w:t>
      </w:r>
      <w:r>
        <w:rPr>
          <w:rFonts w:ascii="Courier New"/>
          <w:color w:val="008000"/>
          <w:spacing w:val="-4"/>
          <w:sz w:val="18"/>
        </w:rPr>
        <w:t>mode</w:t>
      </w:r>
    </w:p>
    <w:p>
      <w:pPr>
        <w:spacing w:before="2"/>
        <w:ind w:left="230" w:right="692" w:firstLine="220"/>
        <w:jc w:val="left"/>
        <w:rPr>
          <w:rFonts w:ascii="Courier New"/>
          <w:sz w:val="18"/>
        </w:rPr>
      </w:pPr>
      <w:r>
        <w:rPr>
          <w:rFonts w:ascii="Courier New"/>
          <w:color w:val="008000"/>
          <w:sz w:val="18"/>
        </w:rPr>
        <w:t>ran</w:t>
      </w:r>
      <w:r>
        <w:rPr>
          <w:rFonts w:ascii="Courier New"/>
          <w:color w:val="008000"/>
          <w:spacing w:val="-3"/>
          <w:sz w:val="18"/>
        </w:rPr>
        <w:t> </w:t>
      </w:r>
      <w:r>
        <w:rPr>
          <w:rFonts w:ascii="Courier New"/>
          <w:color w:val="008000"/>
          <w:sz w:val="18"/>
        </w:rPr>
        <w:t>-&gt;</w:t>
      </w:r>
      <w:r>
        <w:rPr>
          <w:rFonts w:ascii="Courier New"/>
          <w:color w:val="008000"/>
          <w:spacing w:val="-4"/>
          <w:sz w:val="18"/>
        </w:rPr>
        <w:t> </w:t>
      </w:r>
      <w:r>
        <w:rPr>
          <w:rFonts w:ascii="Courier New"/>
          <w:color w:val="008000"/>
          <w:sz w:val="18"/>
        </w:rPr>
        <w:t>near</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&lt;&lt;E2&gt;&gt;</w:t>
      </w:r>
      <w:r>
        <w:rPr>
          <w:rFonts w:ascii="Courier New"/>
          <w:color w:val="008000"/>
          <w:spacing w:val="-4"/>
          <w:sz w:val="18"/>
        </w:rPr>
        <w:t> </w:t>
      </w:r>
      <w:r>
        <w:rPr>
          <w:rFonts w:ascii="Courier New"/>
          <w:color w:val="008000"/>
          <w:sz w:val="18"/>
        </w:rPr>
        <w:t>Collect</w:t>
      </w:r>
      <w:r>
        <w:rPr>
          <w:rFonts w:ascii="Courier New"/>
          <w:color w:val="008000"/>
          <w:spacing w:val="-4"/>
          <w:sz w:val="18"/>
        </w:rPr>
        <w:t> </w:t>
      </w:r>
      <w:r>
        <w:rPr>
          <w:rFonts w:ascii="Courier New"/>
          <w:color w:val="008000"/>
          <w:sz w:val="18"/>
        </w:rPr>
        <w:t>measurement data</w:t>
      </w:r>
      <w:r>
        <w:rPr>
          <w:rFonts w:ascii="Courier New"/>
          <w:color w:val="008000"/>
          <w:spacing w:val="-4"/>
          <w:sz w:val="18"/>
        </w:rPr>
        <w:t> </w:t>
      </w:r>
      <w:r>
        <w:rPr>
          <w:rFonts w:ascii="Courier New"/>
          <w:color w:val="008000"/>
          <w:sz w:val="18"/>
        </w:rPr>
        <w:t>and RAN</w:t>
      </w:r>
      <w:r>
        <w:rPr>
          <w:rFonts w:ascii="Courier New"/>
          <w:color w:val="008000"/>
          <w:spacing w:val="-4"/>
          <w:sz w:val="18"/>
        </w:rPr>
        <w:t> </w:t>
      </w:r>
      <w:r>
        <w:rPr>
          <w:rFonts w:ascii="Courier New"/>
          <w:color w:val="008000"/>
          <w:sz w:val="18"/>
        </w:rPr>
        <w:t>configurations</w:t>
      </w:r>
      <w:r>
        <w:rPr>
          <w:rFonts w:ascii="Courier New"/>
          <w:color w:val="008000"/>
          <w:spacing w:val="-4"/>
          <w:sz w:val="18"/>
        </w:rPr>
        <w:t> </w:t>
      </w:r>
      <w:r>
        <w:rPr>
          <w:rFonts w:ascii="Courier New"/>
          <w:color w:val="008000"/>
          <w:sz w:val="18"/>
        </w:rPr>
        <w:t>for each Non-GoB</w:t>
      </w:r>
      <w:r>
        <w:rPr>
          <w:rFonts w:ascii="Courier New"/>
          <w:color w:val="008000"/>
          <w:spacing w:val="-4"/>
          <w:sz w:val="18"/>
        </w:rPr>
        <w:t> </w:t>
      </w:r>
      <w:r>
        <w:rPr>
          <w:rFonts w:ascii="Courier New"/>
          <w:color w:val="008000"/>
          <w:sz w:val="18"/>
        </w:rPr>
        <w:t>BF </w:t>
      </w:r>
      <w:r>
        <w:rPr>
          <w:rFonts w:ascii="Courier New"/>
          <w:color w:val="008000"/>
          <w:spacing w:val="-4"/>
          <w:sz w:val="18"/>
        </w:rPr>
        <w:t>mode</w:t>
      </w:r>
    </w:p>
    <w:p>
      <w:pPr>
        <w:spacing w:line="235" w:lineRule="auto" w:before="5"/>
        <w:ind w:left="230" w:right="692" w:firstLine="220"/>
        <w:jc w:val="left"/>
        <w:rPr>
          <w:rFonts w:ascii="Courier New"/>
          <w:sz w:val="18"/>
        </w:rPr>
      </w:pPr>
      <w:r>
        <w:rPr>
          <w:rFonts w:ascii="Courier New"/>
          <w:color w:val="008000"/>
          <w:sz w:val="18"/>
        </w:rPr>
        <w:t>non</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&lt;&lt;A1&gt;&gt;</w:t>
      </w:r>
      <w:r>
        <w:rPr>
          <w:rFonts w:ascii="Courier New"/>
          <w:color w:val="008000"/>
          <w:spacing w:val="-5"/>
          <w:sz w:val="18"/>
        </w:rPr>
        <w:t> </w:t>
      </w:r>
      <w:r>
        <w:rPr>
          <w:rFonts w:ascii="Courier New"/>
          <w:color w:val="008000"/>
          <w:sz w:val="18"/>
        </w:rPr>
        <w:t>Collect</w:t>
      </w:r>
      <w:r>
        <w:rPr>
          <w:rFonts w:ascii="Courier New"/>
          <w:color w:val="008000"/>
          <w:spacing w:val="-5"/>
          <w:sz w:val="18"/>
        </w:rPr>
        <w:t> </w:t>
      </w:r>
      <w:r>
        <w:rPr>
          <w:rFonts w:ascii="Courier New"/>
          <w:color w:val="008000"/>
          <w:sz w:val="18"/>
        </w:rPr>
        <w:t>enrichment</w:t>
      </w:r>
      <w:r>
        <w:rPr>
          <w:rFonts w:ascii="Courier New"/>
          <w:color w:val="008000"/>
          <w:spacing w:val="-5"/>
          <w:sz w:val="18"/>
        </w:rPr>
        <w:t> </w:t>
      </w:r>
      <w:r>
        <w:rPr>
          <w:rFonts w:ascii="Courier New"/>
          <w:color w:val="008000"/>
          <w:sz w:val="18"/>
        </w:rPr>
        <w:t>information</w:t>
      </w:r>
      <w:r>
        <w:rPr>
          <w:rFonts w:ascii="Courier New"/>
          <w:color w:val="008000"/>
          <w:spacing w:val="-5"/>
          <w:sz w:val="18"/>
        </w:rPr>
        <w:t> </w:t>
      </w:r>
      <w:r>
        <w:rPr>
          <w:rFonts w:ascii="Courier New"/>
          <w:color w:val="008000"/>
          <w:sz w:val="18"/>
        </w:rPr>
        <w:t>(e.g.,</w:t>
      </w:r>
      <w:r>
        <w:rPr>
          <w:rFonts w:ascii="Courier New"/>
          <w:color w:val="008000"/>
          <w:spacing w:val="-5"/>
          <w:sz w:val="18"/>
        </w:rPr>
        <w:t> </w:t>
      </w:r>
      <w:r>
        <w:rPr>
          <w:rFonts w:ascii="Courier New"/>
          <w:color w:val="008000"/>
          <w:sz w:val="18"/>
        </w:rPr>
        <w:t>UE</w:t>
      </w:r>
      <w:r>
        <w:rPr>
          <w:rFonts w:ascii="Courier New"/>
          <w:color w:val="008000"/>
          <w:spacing w:val="-5"/>
          <w:sz w:val="18"/>
        </w:rPr>
        <w:t> </w:t>
      </w:r>
      <w:r>
        <w:rPr>
          <w:rFonts w:ascii="Courier New"/>
          <w:color w:val="008000"/>
          <w:sz w:val="18"/>
        </w:rPr>
        <w:t>location/mobility,</w:t>
      </w:r>
      <w:r>
        <w:rPr>
          <w:rFonts w:ascii="Courier New"/>
          <w:color w:val="008000"/>
          <w:spacing w:val="-5"/>
          <w:sz w:val="18"/>
        </w:rPr>
        <w:t> </w:t>
      </w:r>
      <w:r>
        <w:rPr>
          <w:rFonts w:ascii="Courier New"/>
          <w:color w:val="008000"/>
          <w:sz w:val="18"/>
        </w:rPr>
        <w:t>etc.) </w:t>
      </w:r>
      <w:r>
        <w:rPr>
          <w:rFonts w:ascii="Courier New"/>
          <w:color w:val="008000"/>
          <w:spacing w:val="-4"/>
          <w:sz w:val="18"/>
        </w:rPr>
        <w:t>end</w:t>
      </w:r>
    </w:p>
    <w:p>
      <w:pPr>
        <w:pStyle w:val="BodyText"/>
        <w:spacing w:before="4"/>
        <w:rPr>
          <w:rFonts w:ascii="Courier New"/>
          <w:sz w:val="18"/>
        </w:rPr>
      </w:pPr>
    </w:p>
    <w:p>
      <w:pPr>
        <w:spacing w:before="0"/>
        <w:ind w:left="230" w:right="0" w:firstLine="0"/>
        <w:jc w:val="left"/>
        <w:rPr>
          <w:rFonts w:ascii="Courier New"/>
          <w:sz w:val="18"/>
        </w:rPr>
      </w:pPr>
      <w:r>
        <w:rPr>
          <w:rFonts w:ascii="Courier New"/>
          <w:color w:val="008000"/>
          <w:sz w:val="18"/>
        </w:rPr>
        <w:t>group</w:t>
      </w:r>
      <w:r>
        <w:rPr>
          <w:rFonts w:ascii="Courier New"/>
          <w:color w:val="008000"/>
          <w:spacing w:val="-3"/>
          <w:sz w:val="18"/>
        </w:rPr>
        <w:t> </w:t>
      </w:r>
      <w:r>
        <w:rPr>
          <w:rFonts w:ascii="Courier New"/>
          <w:color w:val="008000"/>
          <w:sz w:val="18"/>
        </w:rPr>
        <w:t>AI/ML</w:t>
      </w:r>
      <w:r>
        <w:rPr>
          <w:rFonts w:ascii="Courier New"/>
          <w:color w:val="008000"/>
          <w:spacing w:val="-3"/>
          <w:sz w:val="18"/>
        </w:rPr>
        <w:t> </w:t>
      </w:r>
      <w:r>
        <w:rPr>
          <w:rFonts w:ascii="Courier New"/>
          <w:color w:val="008000"/>
          <w:spacing w:val="-2"/>
          <w:sz w:val="18"/>
        </w:rPr>
        <w:t>workflow</w:t>
      </w:r>
    </w:p>
    <w:p>
      <w:pPr>
        <w:spacing w:line="235" w:lineRule="auto" w:before="4"/>
        <w:ind w:left="450" w:right="692" w:firstLine="0"/>
        <w:jc w:val="left"/>
        <w:rPr>
          <w:rFonts w:ascii="Courier New"/>
          <w:sz w:val="18"/>
        </w:rPr>
      </w:pPr>
      <w:r>
        <w:rPr>
          <w:rFonts w:ascii="Courier New"/>
          <w:color w:val="008000"/>
          <w:sz w:val="18"/>
        </w:rPr>
        <w:t>near</w:t>
      </w:r>
      <w:r>
        <w:rPr>
          <w:rFonts w:ascii="Courier New"/>
          <w:color w:val="008000"/>
          <w:spacing w:val="-6"/>
          <w:sz w:val="18"/>
        </w:rPr>
        <w:t> </w:t>
      </w:r>
      <w:r>
        <w:rPr>
          <w:rFonts w:ascii="Courier New"/>
          <w:color w:val="008000"/>
          <w:sz w:val="18"/>
        </w:rPr>
        <w:t>-&gt;</w:t>
      </w:r>
      <w:r>
        <w:rPr>
          <w:rFonts w:ascii="Courier New"/>
          <w:color w:val="008000"/>
          <w:spacing w:val="-2"/>
          <w:sz w:val="18"/>
        </w:rPr>
        <w:t> </w:t>
      </w:r>
      <w:r>
        <w:rPr>
          <w:rFonts w:ascii="Courier New"/>
          <w:color w:val="008000"/>
          <w:sz w:val="18"/>
        </w:rPr>
        <w:t>near:</w:t>
      </w:r>
      <w:r>
        <w:rPr>
          <w:rFonts w:ascii="Courier New"/>
          <w:color w:val="008000"/>
          <w:spacing w:val="-6"/>
          <w:sz w:val="18"/>
        </w:rPr>
        <w:t> </w:t>
      </w:r>
      <w:r>
        <w:rPr>
          <w:rFonts w:ascii="Courier New"/>
          <w:color w:val="008000"/>
          <w:sz w:val="18"/>
        </w:rPr>
        <w:t>Associate</w:t>
      </w:r>
      <w:r>
        <w:rPr>
          <w:rFonts w:ascii="Courier New"/>
          <w:color w:val="008000"/>
          <w:spacing w:val="-6"/>
          <w:sz w:val="18"/>
        </w:rPr>
        <w:t> </w:t>
      </w:r>
      <w:r>
        <w:rPr>
          <w:rFonts w:ascii="Courier New"/>
          <w:color w:val="008000"/>
          <w:sz w:val="18"/>
        </w:rPr>
        <w:t>enrichment</w:t>
      </w:r>
      <w:r>
        <w:rPr>
          <w:rFonts w:ascii="Courier New"/>
          <w:color w:val="008000"/>
          <w:spacing w:val="-6"/>
          <w:sz w:val="18"/>
        </w:rPr>
        <w:t> </w:t>
      </w:r>
      <w:r>
        <w:rPr>
          <w:rFonts w:ascii="Courier New"/>
          <w:color w:val="008000"/>
          <w:sz w:val="18"/>
        </w:rPr>
        <w:t>information</w:t>
      </w:r>
      <w:r>
        <w:rPr>
          <w:rFonts w:ascii="Courier New"/>
          <w:color w:val="008000"/>
          <w:spacing w:val="-2"/>
          <w:sz w:val="18"/>
        </w:rPr>
        <w:t> </w:t>
      </w:r>
      <w:r>
        <w:rPr>
          <w:rFonts w:ascii="Courier New"/>
          <w:color w:val="008000"/>
          <w:sz w:val="18"/>
        </w:rPr>
        <w:t>with \n</w:t>
      </w:r>
      <w:r>
        <w:rPr>
          <w:rFonts w:ascii="Courier New"/>
          <w:color w:val="008000"/>
          <w:spacing w:val="-2"/>
          <w:sz w:val="18"/>
        </w:rPr>
        <w:t> </w:t>
      </w:r>
      <w:r>
        <w:rPr>
          <w:rFonts w:ascii="Courier New"/>
          <w:color w:val="008000"/>
          <w:sz w:val="18"/>
        </w:rPr>
        <w:t>measurements</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configurations near -&gt; near: Train AI/ML models to select \n the best Non-GoB mode</w:t>
      </w:r>
    </w:p>
    <w:p>
      <w:pPr>
        <w:spacing w:before="3"/>
        <w:ind w:left="230" w:right="0" w:firstLine="0"/>
        <w:jc w:val="left"/>
        <w:rPr>
          <w:rFonts w:ascii="Courier New"/>
          <w:sz w:val="18"/>
        </w:rPr>
      </w:pPr>
      <w:r>
        <w:rPr>
          <w:rFonts w:ascii="Courier New"/>
          <w:color w:val="008000"/>
          <w:spacing w:val="-5"/>
          <w:sz w:val="18"/>
        </w:rPr>
        <w:t>end</w:t>
      </w:r>
    </w:p>
    <w:p>
      <w:pPr>
        <w:pStyle w:val="BodyText"/>
        <w:spacing w:before="2"/>
        <w:rPr>
          <w:rFonts w:ascii="Courier New"/>
          <w:sz w:val="18"/>
        </w:rPr>
      </w:pPr>
    </w:p>
    <w:p>
      <w:pPr>
        <w:spacing w:before="0"/>
        <w:ind w:left="230" w:right="0" w:firstLine="0"/>
        <w:jc w:val="left"/>
        <w:rPr>
          <w:rFonts w:ascii="Courier New"/>
          <w:sz w:val="18"/>
        </w:rPr>
      </w:pPr>
      <w:r>
        <w:rPr>
          <w:rFonts w:ascii="Courier New"/>
          <w:color w:val="008000"/>
          <w:sz w:val="18"/>
        </w:rPr>
        <w:t>group</w:t>
      </w:r>
      <w:r>
        <w:rPr>
          <w:rFonts w:ascii="Courier New"/>
          <w:color w:val="008000"/>
          <w:spacing w:val="-7"/>
          <w:sz w:val="18"/>
        </w:rPr>
        <w:t> </w:t>
      </w:r>
      <w:r>
        <w:rPr>
          <w:rFonts w:ascii="Courier New"/>
          <w:color w:val="008000"/>
          <w:sz w:val="18"/>
        </w:rPr>
        <w:t>Performance</w:t>
      </w:r>
      <w:r>
        <w:rPr>
          <w:rFonts w:ascii="Courier New"/>
          <w:color w:val="008000"/>
          <w:spacing w:val="-7"/>
          <w:sz w:val="18"/>
        </w:rPr>
        <w:t> </w:t>
      </w:r>
      <w:r>
        <w:rPr>
          <w:rFonts w:ascii="Courier New"/>
          <w:color w:val="008000"/>
          <w:sz w:val="18"/>
        </w:rPr>
        <w:t>evaluation</w:t>
      </w:r>
      <w:r>
        <w:rPr>
          <w:rFonts w:ascii="Courier New"/>
          <w:color w:val="008000"/>
          <w:spacing w:val="-7"/>
          <w:sz w:val="18"/>
        </w:rPr>
        <w:t> </w:t>
      </w:r>
      <w:r>
        <w:rPr>
          <w:rFonts w:ascii="Courier New"/>
          <w:color w:val="008000"/>
          <w:sz w:val="18"/>
        </w:rPr>
        <w:t>and</w:t>
      </w:r>
      <w:r>
        <w:rPr>
          <w:rFonts w:ascii="Courier New"/>
          <w:color w:val="008000"/>
          <w:spacing w:val="4"/>
          <w:sz w:val="18"/>
        </w:rPr>
        <w:t> </w:t>
      </w:r>
      <w:r>
        <w:rPr>
          <w:rFonts w:ascii="Courier New"/>
          <w:color w:val="008000"/>
          <w:spacing w:val="-2"/>
          <w:sz w:val="18"/>
        </w:rPr>
        <w:t>optimization</w:t>
      </w:r>
    </w:p>
    <w:p>
      <w:pPr>
        <w:spacing w:line="235" w:lineRule="auto" w:before="4"/>
        <w:ind w:left="230" w:right="692" w:firstLine="220"/>
        <w:jc w:val="left"/>
        <w:rPr>
          <w:rFonts w:ascii="Courier New"/>
          <w:sz w:val="18"/>
        </w:rPr>
      </w:pPr>
      <w:r>
        <w:rPr>
          <w:rFonts w:ascii="Courier New"/>
          <w:color w:val="008000"/>
          <w:sz w:val="18"/>
        </w:rPr>
        <w:t>near</w:t>
      </w:r>
      <w:r>
        <w:rPr>
          <w:rFonts w:ascii="Courier New"/>
          <w:color w:val="008000"/>
          <w:spacing w:val="-4"/>
          <w:sz w:val="18"/>
        </w:rPr>
        <w:t> </w:t>
      </w:r>
      <w:r>
        <w:rPr>
          <w:rFonts w:ascii="Courier New"/>
          <w:color w:val="008000"/>
          <w:sz w:val="18"/>
        </w:rPr>
        <w:t>-&gt; ran</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&lt;&lt;E2&gt;&gt;</w:t>
      </w:r>
      <w:r>
        <w:rPr>
          <w:rFonts w:ascii="Courier New"/>
          <w:color w:val="008000"/>
          <w:spacing w:val="-5"/>
          <w:sz w:val="18"/>
        </w:rPr>
        <w:t> </w:t>
      </w:r>
      <w:r>
        <w:rPr>
          <w:rFonts w:ascii="Courier New"/>
          <w:color w:val="008000"/>
          <w:sz w:val="18"/>
        </w:rPr>
        <w:t>Request</w:t>
      </w:r>
      <w:r>
        <w:rPr>
          <w:rFonts w:ascii="Courier New"/>
          <w:color w:val="008000"/>
          <w:spacing w:val="-5"/>
          <w:sz w:val="18"/>
        </w:rPr>
        <w:t> </w:t>
      </w:r>
      <w:r>
        <w:rPr>
          <w:rFonts w:ascii="Courier New"/>
          <w:color w:val="008000"/>
          <w:sz w:val="18"/>
        </w:rPr>
        <w:t>measurement data</w:t>
      </w:r>
      <w:r>
        <w:rPr>
          <w:rFonts w:ascii="Courier New"/>
          <w:color w:val="008000"/>
          <w:spacing w:val="-5"/>
          <w:sz w:val="18"/>
        </w:rPr>
        <w:t> </w:t>
      </w:r>
      <w:r>
        <w:rPr>
          <w:rFonts w:ascii="Courier New"/>
          <w:color w:val="008000"/>
          <w:sz w:val="18"/>
        </w:rPr>
        <w:t>and RAN</w:t>
      </w:r>
      <w:r>
        <w:rPr>
          <w:rFonts w:ascii="Courier New"/>
          <w:color w:val="008000"/>
          <w:spacing w:val="-5"/>
          <w:sz w:val="18"/>
        </w:rPr>
        <w:t> </w:t>
      </w:r>
      <w:r>
        <w:rPr>
          <w:rFonts w:ascii="Courier New"/>
          <w:color w:val="008000"/>
          <w:sz w:val="18"/>
        </w:rPr>
        <w:t>configurations</w:t>
      </w:r>
      <w:r>
        <w:rPr>
          <w:rFonts w:ascii="Courier New"/>
          <w:color w:val="008000"/>
          <w:spacing w:val="-5"/>
          <w:sz w:val="18"/>
        </w:rPr>
        <w:t> </w:t>
      </w:r>
      <w:r>
        <w:rPr>
          <w:rFonts w:ascii="Courier New"/>
          <w:color w:val="008000"/>
          <w:sz w:val="18"/>
        </w:rPr>
        <w:t>for each Non-GoB</w:t>
      </w:r>
      <w:r>
        <w:rPr>
          <w:rFonts w:ascii="Courier New"/>
          <w:color w:val="008000"/>
          <w:spacing w:val="-5"/>
          <w:sz w:val="18"/>
        </w:rPr>
        <w:t> </w:t>
      </w:r>
      <w:r>
        <w:rPr>
          <w:rFonts w:ascii="Courier New"/>
          <w:color w:val="008000"/>
          <w:sz w:val="18"/>
        </w:rPr>
        <w:t>BF </w:t>
      </w:r>
      <w:r>
        <w:rPr>
          <w:rFonts w:ascii="Courier New"/>
          <w:color w:val="008000"/>
          <w:spacing w:val="-4"/>
          <w:sz w:val="18"/>
        </w:rPr>
        <w:t>mode</w:t>
      </w:r>
    </w:p>
    <w:p>
      <w:pPr>
        <w:spacing w:before="2"/>
        <w:ind w:left="450" w:right="224" w:firstLine="0"/>
        <w:jc w:val="left"/>
        <w:rPr>
          <w:rFonts w:ascii="Courier New"/>
          <w:sz w:val="18"/>
        </w:rPr>
      </w:pPr>
      <w:r>
        <w:rPr>
          <w:rFonts w:ascii="Courier New"/>
          <w:color w:val="008000"/>
          <w:sz w:val="18"/>
        </w:rPr>
        <w:t>ran</w:t>
      </w:r>
      <w:r>
        <w:rPr>
          <w:rFonts w:ascii="Courier New"/>
          <w:color w:val="008000"/>
          <w:spacing w:val="-2"/>
          <w:sz w:val="18"/>
        </w:rPr>
        <w:t> </w:t>
      </w:r>
      <w:r>
        <w:rPr>
          <w:rFonts w:ascii="Courier New"/>
          <w:color w:val="008000"/>
          <w:sz w:val="18"/>
        </w:rPr>
        <w:t>-&gt;</w:t>
      </w:r>
      <w:r>
        <w:rPr>
          <w:rFonts w:ascii="Courier New"/>
          <w:color w:val="008000"/>
          <w:spacing w:val="-3"/>
          <w:sz w:val="18"/>
        </w:rPr>
        <w:t> </w:t>
      </w:r>
      <w:r>
        <w:rPr>
          <w:rFonts w:ascii="Courier New"/>
          <w:color w:val="008000"/>
          <w:sz w:val="18"/>
        </w:rPr>
        <w:t>near: &lt;&lt;E2&gt;&gt;</w:t>
      </w:r>
      <w:r>
        <w:rPr>
          <w:rFonts w:ascii="Courier New"/>
          <w:color w:val="008000"/>
          <w:spacing w:val="-3"/>
          <w:sz w:val="18"/>
        </w:rPr>
        <w:t> </w:t>
      </w:r>
      <w:r>
        <w:rPr>
          <w:rFonts w:ascii="Courier New"/>
          <w:color w:val="008000"/>
          <w:sz w:val="18"/>
        </w:rPr>
        <w:t>Collect</w:t>
      </w:r>
      <w:r>
        <w:rPr>
          <w:rFonts w:ascii="Courier New"/>
          <w:color w:val="008000"/>
          <w:spacing w:val="-3"/>
          <w:sz w:val="18"/>
        </w:rPr>
        <w:t> </w:t>
      </w:r>
      <w:r>
        <w:rPr>
          <w:rFonts w:ascii="Courier New"/>
          <w:color w:val="008000"/>
          <w:sz w:val="18"/>
        </w:rPr>
        <w:t>measurement</w:t>
      </w:r>
      <w:r>
        <w:rPr>
          <w:rFonts w:ascii="Courier New"/>
          <w:color w:val="008000"/>
          <w:spacing w:val="-3"/>
          <w:sz w:val="18"/>
        </w:rPr>
        <w:t> </w:t>
      </w:r>
      <w:r>
        <w:rPr>
          <w:rFonts w:ascii="Courier New"/>
          <w:color w:val="008000"/>
          <w:sz w:val="18"/>
        </w:rPr>
        <w:t>data</w:t>
      </w:r>
      <w:r>
        <w:rPr>
          <w:rFonts w:ascii="Courier New"/>
          <w:color w:val="008000"/>
          <w:spacing w:val="-8"/>
          <w:sz w:val="18"/>
        </w:rPr>
        <w:t> </w:t>
      </w:r>
      <w:r>
        <w:rPr>
          <w:rFonts w:ascii="Courier New"/>
          <w:color w:val="008000"/>
          <w:sz w:val="18"/>
        </w:rPr>
        <w:t>and</w:t>
      </w:r>
      <w:r>
        <w:rPr>
          <w:rFonts w:ascii="Courier New"/>
          <w:color w:val="008000"/>
          <w:spacing w:val="-3"/>
          <w:sz w:val="18"/>
        </w:rPr>
        <w:t> </w:t>
      </w:r>
      <w:r>
        <w:rPr>
          <w:rFonts w:ascii="Courier New"/>
          <w:color w:val="008000"/>
          <w:sz w:val="18"/>
        </w:rPr>
        <w:t>RAN</w:t>
      </w:r>
      <w:r>
        <w:rPr>
          <w:rFonts w:ascii="Courier New"/>
          <w:color w:val="008000"/>
          <w:spacing w:val="-3"/>
          <w:sz w:val="18"/>
        </w:rPr>
        <w:t> </w:t>
      </w:r>
      <w:r>
        <w:rPr>
          <w:rFonts w:ascii="Courier New"/>
          <w:color w:val="008000"/>
          <w:sz w:val="18"/>
        </w:rPr>
        <w:t>configurations</w:t>
      </w:r>
      <w:r>
        <w:rPr>
          <w:rFonts w:ascii="Courier New"/>
          <w:color w:val="008000"/>
          <w:spacing w:val="-3"/>
          <w:sz w:val="18"/>
        </w:rPr>
        <w:t> </w:t>
      </w:r>
      <w:r>
        <w:rPr>
          <w:rFonts w:ascii="Courier New"/>
          <w:color w:val="008000"/>
          <w:sz w:val="18"/>
        </w:rPr>
        <w:t>for</w:t>
      </w:r>
      <w:r>
        <w:rPr>
          <w:rFonts w:ascii="Courier New"/>
          <w:color w:val="008000"/>
          <w:spacing w:val="-3"/>
          <w:sz w:val="18"/>
        </w:rPr>
        <w:t> </w:t>
      </w:r>
      <w:r>
        <w:rPr>
          <w:rFonts w:ascii="Courier New"/>
          <w:color w:val="008000"/>
          <w:sz w:val="18"/>
        </w:rPr>
        <w:t>each</w:t>
      </w:r>
      <w:r>
        <w:rPr>
          <w:rFonts w:ascii="Courier New"/>
          <w:color w:val="008000"/>
          <w:spacing w:val="-3"/>
          <w:sz w:val="18"/>
        </w:rPr>
        <w:t> </w:t>
      </w:r>
      <w:r>
        <w:rPr>
          <w:rFonts w:ascii="Courier New"/>
          <w:color w:val="008000"/>
          <w:sz w:val="18"/>
        </w:rPr>
        <w:t>Non-GoB</w:t>
      </w:r>
      <w:r>
        <w:rPr>
          <w:rFonts w:ascii="Courier New"/>
          <w:color w:val="008000"/>
          <w:spacing w:val="-3"/>
          <w:sz w:val="18"/>
        </w:rPr>
        <w:t> </w:t>
      </w:r>
      <w:r>
        <w:rPr>
          <w:rFonts w:ascii="Courier New"/>
          <w:color w:val="008000"/>
          <w:sz w:val="18"/>
        </w:rPr>
        <w:t>BF mode non -&gt; near : &lt;&lt;A1&gt;&gt; Collect enrichment information (e.g., UE location/mobility, etc.)</w:t>
      </w:r>
    </w:p>
    <w:p>
      <w:pPr>
        <w:spacing w:before="3"/>
        <w:ind w:left="450" w:right="4560" w:firstLine="0"/>
        <w:jc w:val="left"/>
        <w:rPr>
          <w:rFonts w:ascii="Courier New"/>
          <w:sz w:val="18"/>
        </w:rPr>
      </w:pPr>
      <w:r>
        <w:rPr>
          <w:rFonts w:ascii="Courier New"/>
          <w:color w:val="008000"/>
          <w:sz w:val="18"/>
        </w:rPr>
        <w:t>near</w:t>
      </w:r>
      <w:r>
        <w:rPr>
          <w:rFonts w:ascii="Courier New"/>
          <w:color w:val="008000"/>
          <w:spacing w:val="-8"/>
          <w:sz w:val="18"/>
        </w:rPr>
        <w:t> </w:t>
      </w:r>
      <w:r>
        <w:rPr>
          <w:rFonts w:ascii="Courier New"/>
          <w:color w:val="008000"/>
          <w:sz w:val="18"/>
        </w:rPr>
        <w:t>-&gt;</w:t>
      </w:r>
      <w:r>
        <w:rPr>
          <w:rFonts w:ascii="Courier New"/>
          <w:color w:val="008000"/>
          <w:spacing w:val="-5"/>
          <w:sz w:val="18"/>
        </w:rPr>
        <w:t> </w:t>
      </w:r>
      <w:r>
        <w:rPr>
          <w:rFonts w:ascii="Courier New"/>
          <w:color w:val="008000"/>
          <w:sz w:val="18"/>
        </w:rPr>
        <w:t>near:</w:t>
      </w:r>
      <w:r>
        <w:rPr>
          <w:rFonts w:ascii="Courier New"/>
          <w:color w:val="008000"/>
          <w:spacing w:val="-9"/>
          <w:sz w:val="18"/>
        </w:rPr>
        <w:t> </w:t>
      </w:r>
      <w:r>
        <w:rPr>
          <w:rFonts w:ascii="Courier New"/>
          <w:color w:val="008000"/>
          <w:sz w:val="18"/>
        </w:rPr>
        <w:t>Performance</w:t>
      </w:r>
      <w:r>
        <w:rPr>
          <w:rFonts w:ascii="Courier New"/>
          <w:color w:val="008000"/>
          <w:spacing w:val="-5"/>
          <w:sz w:val="18"/>
        </w:rPr>
        <w:t> </w:t>
      </w:r>
      <w:r>
        <w:rPr>
          <w:rFonts w:ascii="Courier New"/>
          <w:color w:val="008000"/>
          <w:sz w:val="18"/>
        </w:rPr>
        <w:t>monitoring</w:t>
      </w:r>
      <w:r>
        <w:rPr>
          <w:rFonts w:ascii="Courier New"/>
          <w:color w:val="008000"/>
          <w:spacing w:val="-9"/>
          <w:sz w:val="18"/>
        </w:rPr>
        <w:t> </w:t>
      </w:r>
      <w:r>
        <w:rPr>
          <w:rFonts w:ascii="Courier New"/>
          <w:color w:val="008000"/>
          <w:sz w:val="18"/>
        </w:rPr>
        <w:t>&amp;</w:t>
      </w:r>
      <w:r>
        <w:rPr>
          <w:rFonts w:ascii="Courier New"/>
          <w:color w:val="008000"/>
          <w:spacing w:val="-9"/>
          <w:sz w:val="18"/>
        </w:rPr>
        <w:t> </w:t>
      </w:r>
      <w:r>
        <w:rPr>
          <w:rFonts w:ascii="Courier New"/>
          <w:color w:val="008000"/>
          <w:sz w:val="18"/>
        </w:rPr>
        <w:t>evaluation near -&gt; near: Re-train AI/ML models</w:t>
      </w:r>
    </w:p>
    <w:p>
      <w:pPr>
        <w:spacing w:line="242" w:lineRule="auto" w:before="0"/>
        <w:ind w:left="230" w:right="9405" w:firstLine="0"/>
        <w:jc w:val="left"/>
        <w:rPr>
          <w:rFonts w:ascii="Courier New"/>
          <w:sz w:val="18"/>
        </w:rPr>
      </w:pPr>
      <w:r>
        <w:rPr>
          <w:rFonts w:ascii="Courier New"/>
          <w:color w:val="008000"/>
          <w:spacing w:val="-4"/>
          <w:sz w:val="18"/>
        </w:rPr>
        <w:t>end </w:t>
      </w:r>
      <w:r>
        <w:rPr>
          <w:rFonts w:ascii="Courier New"/>
          <w:color w:val="008000"/>
          <w:spacing w:val="-2"/>
          <w:sz w:val="18"/>
        </w:rPr>
        <w:t>@enduml</w:t>
      </w:r>
    </w:p>
    <w:p>
      <w:pPr>
        <w:pStyle w:val="BodyText"/>
        <w:spacing w:before="167"/>
        <w:rPr>
          <w:rFonts w:ascii="Courier New"/>
        </w:rPr>
      </w:pPr>
    </w:p>
    <w:p>
      <w:pPr>
        <w:pStyle w:val="BodyText"/>
        <w:spacing w:line="256" w:lineRule="auto"/>
        <w:ind w:left="230" w:right="226"/>
      </w:pPr>
      <w:r>
        <w:rPr/>
        <w:t>The flow diagram of the AI/ML model training in Near-RT RIC, deployment, and performance monitoring is given in figure </w:t>
      </w:r>
      <w:r>
        <w:rPr>
          <w:spacing w:val="-2"/>
        </w:rPr>
        <w:t>4.4.3.1.2-1.</w:t>
      </w:r>
    </w:p>
    <w:p>
      <w:pPr>
        <w:pStyle w:val="BodyText"/>
      </w:pPr>
    </w:p>
    <w:p>
      <w:pPr>
        <w:pStyle w:val="BodyText"/>
        <w:spacing w:before="45"/>
      </w:pPr>
      <w:r>
        <w:rPr/>
        <w:drawing>
          <wp:anchor distT="0" distB="0" distL="0" distR="0" allowOverlap="1" layoutInCell="1" locked="0" behindDoc="1" simplePos="0" relativeHeight="487602176">
            <wp:simplePos x="0" y="0"/>
            <wp:positionH relativeFrom="page">
              <wp:posOffset>588042</wp:posOffset>
            </wp:positionH>
            <wp:positionV relativeFrom="paragraph">
              <wp:posOffset>190409</wp:posOffset>
            </wp:positionV>
            <wp:extent cx="6048244" cy="2876550"/>
            <wp:effectExtent l="0" t="0" r="0" b="0"/>
            <wp:wrapTopAndBottom/>
            <wp:docPr id="423" name="Image 423" descr="Generated by PlantUML"/>
            <wp:cNvGraphicFramePr>
              <a:graphicFrameLocks/>
            </wp:cNvGraphicFramePr>
            <a:graphic>
              <a:graphicData uri="http://schemas.openxmlformats.org/drawingml/2006/picture">
                <pic:pic>
                  <pic:nvPicPr>
                    <pic:cNvPr id="423" name="Image 423" descr="Generated by PlantUML"/>
                    <pic:cNvPicPr/>
                  </pic:nvPicPr>
                  <pic:blipFill>
                    <a:blip r:embed="rId14" cstate="print"/>
                    <a:stretch>
                      <a:fillRect/>
                    </a:stretch>
                  </pic:blipFill>
                  <pic:spPr>
                    <a:xfrm>
                      <a:off x="0" y="0"/>
                      <a:ext cx="6048244" cy="2876550"/>
                    </a:xfrm>
                    <a:prstGeom prst="rect">
                      <a:avLst/>
                    </a:prstGeom>
                  </pic:spPr>
                </pic:pic>
              </a:graphicData>
            </a:graphic>
          </wp:anchor>
        </w:drawing>
      </w:r>
    </w:p>
    <w:p>
      <w:pPr>
        <w:pStyle w:val="BodyText"/>
      </w:pPr>
    </w:p>
    <w:p>
      <w:pPr>
        <w:pStyle w:val="BodyText"/>
        <w:spacing w:before="79"/>
      </w:pPr>
    </w:p>
    <w:p>
      <w:pPr>
        <w:pStyle w:val="Heading6"/>
        <w:ind w:left="705" w:right="0"/>
        <w:jc w:val="left"/>
      </w:pPr>
      <w:r>
        <w:rPr/>
        <w:t>Figure</w:t>
      </w:r>
      <w:r>
        <w:rPr>
          <w:spacing w:val="-4"/>
        </w:rPr>
        <w:t> </w:t>
      </w:r>
      <w:r>
        <w:rPr/>
        <w:t>4.4.3.1.2-1:</w:t>
      </w:r>
      <w:r>
        <w:rPr>
          <w:spacing w:val="-6"/>
        </w:rPr>
        <w:t> </w:t>
      </w:r>
      <w:r>
        <w:rPr/>
        <w:t>AI/ML</w:t>
      </w:r>
      <w:r>
        <w:rPr>
          <w:spacing w:val="-7"/>
        </w:rPr>
        <w:t> </w:t>
      </w:r>
      <w:r>
        <w:rPr/>
        <w:t>model</w:t>
      </w:r>
      <w:r>
        <w:rPr>
          <w:spacing w:val="-6"/>
        </w:rPr>
        <w:t> </w:t>
      </w:r>
      <w:r>
        <w:rPr/>
        <w:t>training</w:t>
      </w:r>
      <w:r>
        <w:rPr>
          <w:spacing w:val="-7"/>
        </w:rPr>
        <w:t> </w:t>
      </w:r>
      <w:r>
        <w:rPr/>
        <w:t>in</w:t>
      </w:r>
      <w:r>
        <w:rPr>
          <w:spacing w:val="-7"/>
        </w:rPr>
        <w:t> </w:t>
      </w:r>
      <w:r>
        <w:rPr/>
        <w:t>Near-RT</w:t>
      </w:r>
      <w:r>
        <w:rPr>
          <w:spacing w:val="-3"/>
        </w:rPr>
        <w:t> </w:t>
      </w:r>
      <w:r>
        <w:rPr/>
        <w:t>RIC,</w:t>
      </w:r>
      <w:r>
        <w:rPr>
          <w:spacing w:val="-6"/>
        </w:rPr>
        <w:t> </w:t>
      </w:r>
      <w:r>
        <w:rPr/>
        <w:t>deployment,</w:t>
      </w:r>
      <w:r>
        <w:rPr>
          <w:spacing w:val="-6"/>
        </w:rPr>
        <w:t> </w:t>
      </w:r>
      <w:r>
        <w:rPr/>
        <w:t>and</w:t>
      </w:r>
      <w:r>
        <w:rPr>
          <w:spacing w:val="-6"/>
        </w:rPr>
        <w:t> </w:t>
      </w:r>
      <w:r>
        <w:rPr/>
        <w:t>performance</w:t>
      </w:r>
      <w:r>
        <w:rPr>
          <w:spacing w:val="-6"/>
        </w:rPr>
        <w:t> </w:t>
      </w:r>
      <w:r>
        <w:rPr>
          <w:spacing w:val="-2"/>
        </w:rPr>
        <w:t>monitoring</w:t>
      </w:r>
    </w:p>
    <w:p>
      <w:pPr>
        <w:spacing w:after="0"/>
        <w:jc w:val="left"/>
        <w:sectPr>
          <w:pgSz w:w="11910" w:h="16840"/>
          <w:pgMar w:header="693" w:footer="696" w:top="1460" w:bottom="880" w:left="620" w:right="620"/>
        </w:sectPr>
      </w:pPr>
    </w:p>
    <w:p>
      <w:pPr>
        <w:spacing w:line="240" w:lineRule="auto" w:before="111"/>
        <w:rPr>
          <w:b/>
          <w:sz w:val="22"/>
        </w:rPr>
      </w:pPr>
    </w:p>
    <w:p>
      <w:pPr>
        <w:pStyle w:val="Heading5"/>
        <w:numPr>
          <w:ilvl w:val="4"/>
          <w:numId w:val="3"/>
        </w:numPr>
        <w:tabs>
          <w:tab w:pos="1365" w:val="left" w:leader="none"/>
        </w:tabs>
        <w:spacing w:line="240" w:lineRule="auto" w:before="0" w:after="0"/>
        <w:ind w:left="1365" w:right="0" w:hanging="1135"/>
        <w:jc w:val="left"/>
      </w:pPr>
      <w:bookmarkStart w:name="4.4.3.1.3 Model inference" w:id="78"/>
      <w:bookmarkEnd w:id="78"/>
      <w:r>
        <w:rPr/>
      </w:r>
      <w:r>
        <w:rPr/>
        <w:t>Model</w:t>
      </w:r>
      <w:r>
        <w:rPr>
          <w:spacing w:val="2"/>
        </w:rPr>
        <w:t> </w:t>
      </w:r>
      <w:r>
        <w:rPr>
          <w:spacing w:val="-2"/>
        </w:rPr>
        <w:t>inference</w:t>
      </w:r>
    </w:p>
    <w:p>
      <w:pPr>
        <w:pStyle w:val="BodyText"/>
        <w:spacing w:before="172"/>
        <w:ind w:left="230"/>
      </w:pPr>
      <w:r>
        <w:rPr/>
        <w:t>The context</w:t>
      </w:r>
      <w:r>
        <w:rPr>
          <w:spacing w:val="-2"/>
        </w:rPr>
        <w:t> </w:t>
      </w:r>
      <w:r>
        <w:rPr/>
        <w:t>of</w:t>
      </w:r>
      <w:r>
        <w:rPr>
          <w:spacing w:val="-1"/>
        </w:rPr>
        <w:t> </w:t>
      </w:r>
      <w:r>
        <w:rPr/>
        <w:t>AI/ML-assisted</w:t>
      </w:r>
      <w:r>
        <w:rPr>
          <w:spacing w:val="-1"/>
        </w:rPr>
        <w:t> </w:t>
      </w:r>
      <w:r>
        <w:rPr/>
        <w:t>Non-GoB</w:t>
      </w:r>
      <w:r>
        <w:rPr>
          <w:spacing w:val="1"/>
        </w:rPr>
        <w:t> </w:t>
      </w:r>
      <w:r>
        <w:rPr/>
        <w:t>BF</w:t>
      </w:r>
      <w:r>
        <w:rPr>
          <w:spacing w:val="-3"/>
        </w:rPr>
        <w:t> </w:t>
      </w:r>
      <w:r>
        <w:rPr/>
        <w:t>mode selection</w:t>
      </w:r>
      <w:r>
        <w:rPr>
          <w:spacing w:val="2"/>
        </w:rPr>
        <w:t> </w:t>
      </w:r>
      <w:r>
        <w:rPr/>
        <w:t>–</w:t>
      </w:r>
      <w:r>
        <w:rPr>
          <w:spacing w:val="-6"/>
        </w:rPr>
        <w:t> </w:t>
      </w:r>
      <w:r>
        <w:rPr/>
        <w:t>model</w:t>
      </w:r>
      <w:r>
        <w:rPr>
          <w:spacing w:val="-1"/>
        </w:rPr>
        <w:t> </w:t>
      </w:r>
      <w:r>
        <w:rPr/>
        <w:t>inference</w:t>
      </w:r>
      <w:r>
        <w:rPr>
          <w:spacing w:val="1"/>
        </w:rPr>
        <w:t> </w:t>
      </w:r>
      <w:r>
        <w:rPr/>
        <w:t>is captured in</w:t>
      </w:r>
      <w:r>
        <w:rPr>
          <w:spacing w:val="-1"/>
        </w:rPr>
        <w:t> </w:t>
      </w:r>
      <w:r>
        <w:rPr/>
        <w:t>table</w:t>
      </w:r>
      <w:r>
        <w:rPr>
          <w:spacing w:val="1"/>
        </w:rPr>
        <w:t> </w:t>
      </w:r>
      <w:r>
        <w:rPr/>
        <w:t>4.4.3.1.3-</w:t>
      </w:r>
      <w:r>
        <w:rPr>
          <w:spacing w:val="-5"/>
        </w:rPr>
        <w:t>1.</w:t>
      </w:r>
    </w:p>
    <w:p>
      <w:pPr>
        <w:pStyle w:val="BodyText"/>
        <w:spacing w:before="14"/>
      </w:pPr>
    </w:p>
    <w:p>
      <w:pPr>
        <w:pStyle w:val="Heading6"/>
        <w:ind w:left="487"/>
      </w:pPr>
      <w:r>
        <w:rPr/>
        <w:t>Table</w:t>
      </w:r>
      <w:r>
        <w:rPr>
          <w:spacing w:val="-11"/>
        </w:rPr>
        <w:t> </w:t>
      </w:r>
      <w:r>
        <w:rPr/>
        <w:t>4.4.3.1.3-1:</w:t>
      </w:r>
      <w:r>
        <w:rPr>
          <w:spacing w:val="-8"/>
        </w:rPr>
        <w:t> </w:t>
      </w:r>
      <w:r>
        <w:rPr/>
        <w:t>AI/ML-assisted</w:t>
      </w:r>
      <w:r>
        <w:rPr>
          <w:spacing w:val="-9"/>
        </w:rPr>
        <w:t> </w:t>
      </w:r>
      <w:r>
        <w:rPr/>
        <w:t>Non-GoB</w:t>
      </w:r>
      <w:r>
        <w:rPr>
          <w:spacing w:val="-6"/>
        </w:rPr>
        <w:t> </w:t>
      </w:r>
      <w:r>
        <w:rPr/>
        <w:t>BF</w:t>
      </w:r>
      <w:r>
        <w:rPr>
          <w:spacing w:val="-8"/>
        </w:rPr>
        <w:t> </w:t>
      </w:r>
      <w:r>
        <w:rPr/>
        <w:t>mode</w:t>
      </w:r>
      <w:r>
        <w:rPr>
          <w:spacing w:val="-3"/>
        </w:rPr>
        <w:t> </w:t>
      </w:r>
      <w:r>
        <w:rPr/>
        <w:t>selection</w:t>
      </w:r>
      <w:r>
        <w:rPr>
          <w:spacing w:val="-3"/>
        </w:rPr>
        <w:t> </w:t>
      </w:r>
      <w:r>
        <w:rPr/>
        <w:t>–</w:t>
      </w:r>
      <w:r>
        <w:rPr>
          <w:spacing w:val="-7"/>
        </w:rPr>
        <w:t> </w:t>
      </w:r>
      <w:r>
        <w:rPr/>
        <w:t>model</w:t>
      </w:r>
      <w:r>
        <w:rPr>
          <w:spacing w:val="-2"/>
        </w:rPr>
        <w:t> inference</w:t>
      </w:r>
    </w:p>
    <w:p>
      <w:pPr>
        <w:spacing w:line="240" w:lineRule="auto" w:before="0" w:after="1"/>
        <w:rPr>
          <w:b/>
          <w:sz w:val="15"/>
        </w:rPr>
      </w:pPr>
    </w:p>
    <w:tbl>
      <w:tblPr>
        <w:tblW w:w="0" w:type="auto"/>
        <w:jc w:val="left"/>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1"/>
        <w:gridCol w:w="6177"/>
        <w:gridCol w:w="1505"/>
      </w:tblGrid>
      <w:tr>
        <w:trPr>
          <w:trHeight w:val="440" w:hRule="atLeast"/>
        </w:trPr>
        <w:tc>
          <w:tcPr>
            <w:tcW w:w="1951" w:type="dxa"/>
            <w:shd w:val="clear" w:color="auto" w:fill="D9D9D9"/>
          </w:tcPr>
          <w:p>
            <w:pPr>
              <w:pStyle w:val="TableParagraph"/>
              <w:spacing w:before="111"/>
              <w:ind w:left="295"/>
              <w:rPr>
                <w:b/>
                <w:sz w:val="18"/>
              </w:rPr>
            </w:pPr>
            <w:r>
              <w:rPr>
                <w:b/>
                <w:sz w:val="18"/>
              </w:rPr>
              <w:t>Use</w:t>
            </w:r>
            <w:r>
              <w:rPr>
                <w:b/>
                <w:spacing w:val="-5"/>
                <w:sz w:val="18"/>
              </w:rPr>
              <w:t> </w:t>
            </w:r>
            <w:r>
              <w:rPr>
                <w:b/>
                <w:sz w:val="18"/>
              </w:rPr>
              <w:t>Case</w:t>
            </w:r>
            <w:r>
              <w:rPr>
                <w:b/>
                <w:spacing w:val="-5"/>
                <w:sz w:val="18"/>
              </w:rPr>
              <w:t> </w:t>
            </w:r>
            <w:r>
              <w:rPr>
                <w:b/>
                <w:spacing w:val="-2"/>
                <w:sz w:val="18"/>
              </w:rPr>
              <w:t>Stage</w:t>
            </w:r>
          </w:p>
        </w:tc>
        <w:tc>
          <w:tcPr>
            <w:tcW w:w="6177" w:type="dxa"/>
            <w:shd w:val="clear" w:color="auto" w:fill="D9D9D9"/>
          </w:tcPr>
          <w:p>
            <w:pPr>
              <w:pStyle w:val="TableParagraph"/>
              <w:spacing w:before="111"/>
              <w:ind w:left="3"/>
              <w:jc w:val="center"/>
              <w:rPr>
                <w:b/>
                <w:sz w:val="18"/>
              </w:rPr>
            </w:pPr>
            <w:r>
              <w:rPr>
                <w:b/>
                <w:sz w:val="18"/>
              </w:rPr>
              <w:t>Evolution</w:t>
            </w:r>
            <w:r>
              <w:rPr>
                <w:b/>
                <w:spacing w:val="-5"/>
                <w:sz w:val="18"/>
              </w:rPr>
              <w:t> </w:t>
            </w:r>
            <w:r>
              <w:rPr>
                <w:b/>
                <w:sz w:val="18"/>
              </w:rPr>
              <w:t>/</w:t>
            </w:r>
            <w:r>
              <w:rPr>
                <w:b/>
                <w:spacing w:val="-5"/>
                <w:sz w:val="18"/>
              </w:rPr>
              <w:t> </w:t>
            </w:r>
            <w:r>
              <w:rPr>
                <w:b/>
                <w:spacing w:val="-2"/>
                <w:sz w:val="18"/>
              </w:rPr>
              <w:t>Specification</w:t>
            </w:r>
          </w:p>
        </w:tc>
        <w:tc>
          <w:tcPr>
            <w:tcW w:w="1505" w:type="dxa"/>
            <w:shd w:val="clear" w:color="auto" w:fill="D9D9D9"/>
          </w:tcPr>
          <w:p>
            <w:pPr>
              <w:pStyle w:val="TableParagraph"/>
              <w:spacing w:before="1"/>
              <w:ind w:left="325"/>
              <w:rPr>
                <w:b/>
                <w:sz w:val="18"/>
              </w:rPr>
            </w:pPr>
            <w:r>
              <w:rPr>
                <w:b/>
                <w:spacing w:val="-2"/>
                <w:sz w:val="18"/>
              </w:rPr>
              <w:t>&lt;&lt;Uses&gt;&gt;</w:t>
            </w:r>
          </w:p>
          <w:p>
            <w:pPr>
              <w:pStyle w:val="TableParagraph"/>
              <w:spacing w:line="199" w:lineRule="exact" w:before="13"/>
              <w:ind w:left="245"/>
              <w:rPr>
                <w:b/>
                <w:sz w:val="18"/>
              </w:rPr>
            </w:pPr>
            <w:r>
              <w:rPr>
                <w:b/>
                <w:sz w:val="18"/>
              </w:rPr>
              <w:t>Related</w:t>
            </w:r>
            <w:r>
              <w:rPr>
                <w:b/>
                <w:spacing w:val="-9"/>
                <w:sz w:val="18"/>
              </w:rPr>
              <w:t> </w:t>
            </w:r>
            <w:r>
              <w:rPr>
                <w:b/>
                <w:spacing w:val="-5"/>
                <w:sz w:val="18"/>
              </w:rPr>
              <w:t>use</w:t>
            </w:r>
          </w:p>
        </w:tc>
      </w:tr>
      <w:tr>
        <w:trPr>
          <w:trHeight w:val="220" w:hRule="atLeast"/>
        </w:trPr>
        <w:tc>
          <w:tcPr>
            <w:tcW w:w="1951" w:type="dxa"/>
          </w:tcPr>
          <w:p>
            <w:pPr>
              <w:pStyle w:val="TableParagraph"/>
              <w:spacing w:line="199" w:lineRule="exact" w:before="1"/>
              <w:ind w:left="105"/>
              <w:rPr>
                <w:sz w:val="18"/>
              </w:rPr>
            </w:pPr>
            <w:r>
              <w:rPr>
                <w:spacing w:val="-4"/>
                <w:sz w:val="18"/>
              </w:rPr>
              <w:t>Goal</w:t>
            </w:r>
          </w:p>
        </w:tc>
        <w:tc>
          <w:tcPr>
            <w:tcW w:w="6177" w:type="dxa"/>
          </w:tcPr>
          <w:p>
            <w:pPr>
              <w:pStyle w:val="TableParagraph"/>
              <w:spacing w:line="199" w:lineRule="exact" w:before="1"/>
              <w:ind w:left="105"/>
              <w:rPr>
                <w:sz w:val="18"/>
              </w:rPr>
            </w:pPr>
            <w:r>
              <w:rPr>
                <w:sz w:val="18"/>
              </w:rPr>
              <w:t>To</w:t>
            </w:r>
            <w:r>
              <w:rPr>
                <w:spacing w:val="-5"/>
                <w:sz w:val="18"/>
              </w:rPr>
              <w:t> </w:t>
            </w:r>
            <w:r>
              <w:rPr>
                <w:sz w:val="18"/>
              </w:rPr>
              <w:t>generate</w:t>
            </w:r>
            <w:r>
              <w:rPr>
                <w:spacing w:val="-4"/>
                <w:sz w:val="18"/>
              </w:rPr>
              <w:t> </w:t>
            </w:r>
            <w:r>
              <w:rPr>
                <w:sz w:val="18"/>
              </w:rPr>
              <w:t>Non-GoB</w:t>
            </w:r>
            <w:r>
              <w:rPr>
                <w:spacing w:val="-5"/>
                <w:sz w:val="18"/>
              </w:rPr>
              <w:t> </w:t>
            </w:r>
            <w:r>
              <w:rPr>
                <w:sz w:val="18"/>
              </w:rPr>
              <w:t>control/policy</w:t>
            </w:r>
            <w:r>
              <w:rPr>
                <w:spacing w:val="-4"/>
                <w:sz w:val="18"/>
              </w:rPr>
              <w:t> </w:t>
            </w:r>
            <w:r>
              <w:rPr>
                <w:spacing w:val="-2"/>
                <w:sz w:val="18"/>
              </w:rPr>
              <w:t>message.</w:t>
            </w:r>
          </w:p>
        </w:tc>
        <w:tc>
          <w:tcPr>
            <w:tcW w:w="1505" w:type="dxa"/>
          </w:tcPr>
          <w:p>
            <w:pPr>
              <w:pStyle w:val="TableParagraph"/>
              <w:rPr>
                <w:rFonts w:ascii="Times New Roman"/>
                <w:sz w:val="14"/>
              </w:rPr>
            </w:pPr>
          </w:p>
        </w:tc>
      </w:tr>
      <w:tr>
        <w:trPr>
          <w:trHeight w:val="220" w:hRule="atLeast"/>
        </w:trPr>
        <w:tc>
          <w:tcPr>
            <w:tcW w:w="1951" w:type="dxa"/>
          </w:tcPr>
          <w:p>
            <w:pPr>
              <w:pStyle w:val="TableParagraph"/>
              <w:spacing w:line="199" w:lineRule="exact" w:before="1"/>
              <w:ind w:left="105"/>
              <w:rPr>
                <w:sz w:val="18"/>
              </w:rPr>
            </w:pPr>
            <w:r>
              <w:rPr>
                <w:sz w:val="18"/>
              </w:rPr>
              <w:t>Actors</w:t>
            </w:r>
            <w:r>
              <w:rPr>
                <w:spacing w:val="-5"/>
                <w:sz w:val="18"/>
              </w:rPr>
              <w:t> </w:t>
            </w:r>
            <w:r>
              <w:rPr>
                <w:sz w:val="18"/>
              </w:rPr>
              <w:t>and</w:t>
            </w:r>
            <w:r>
              <w:rPr>
                <w:spacing w:val="-4"/>
                <w:sz w:val="18"/>
              </w:rPr>
              <w:t> </w:t>
            </w:r>
            <w:r>
              <w:rPr>
                <w:spacing w:val="-2"/>
                <w:sz w:val="18"/>
              </w:rPr>
              <w:t>Roles</w:t>
            </w:r>
          </w:p>
        </w:tc>
        <w:tc>
          <w:tcPr>
            <w:tcW w:w="6177" w:type="dxa"/>
          </w:tcPr>
          <w:p>
            <w:pPr>
              <w:pStyle w:val="TableParagraph"/>
              <w:spacing w:line="199" w:lineRule="exact" w:before="1"/>
              <w:ind w:left="105"/>
              <w:rPr>
                <w:sz w:val="18"/>
              </w:rPr>
            </w:pPr>
            <w:r>
              <w:rPr>
                <w:sz w:val="18"/>
              </w:rPr>
              <w:t>SMO,</w:t>
            </w:r>
            <w:r>
              <w:rPr>
                <w:spacing w:val="-6"/>
                <w:sz w:val="18"/>
              </w:rPr>
              <w:t> </w:t>
            </w:r>
            <w:r>
              <w:rPr>
                <w:sz w:val="18"/>
              </w:rPr>
              <w:t>Non-RT</w:t>
            </w:r>
            <w:r>
              <w:rPr>
                <w:spacing w:val="-4"/>
                <w:sz w:val="18"/>
              </w:rPr>
              <w:t> </w:t>
            </w:r>
            <w:r>
              <w:rPr>
                <w:sz w:val="18"/>
              </w:rPr>
              <w:t>RIC,</w:t>
            </w:r>
            <w:r>
              <w:rPr>
                <w:spacing w:val="-5"/>
                <w:sz w:val="18"/>
              </w:rPr>
              <w:t> </w:t>
            </w:r>
            <w:r>
              <w:rPr>
                <w:sz w:val="18"/>
              </w:rPr>
              <w:t>Near-RT</w:t>
            </w:r>
            <w:r>
              <w:rPr>
                <w:spacing w:val="-4"/>
                <w:sz w:val="18"/>
              </w:rPr>
              <w:t> </w:t>
            </w:r>
            <w:r>
              <w:rPr>
                <w:sz w:val="18"/>
              </w:rPr>
              <w:t>RIC,</w:t>
            </w:r>
            <w:r>
              <w:rPr>
                <w:spacing w:val="-5"/>
                <w:sz w:val="18"/>
              </w:rPr>
              <w:t> </w:t>
            </w:r>
            <w:r>
              <w:rPr>
                <w:sz w:val="18"/>
              </w:rPr>
              <w:t>O-DU,</w:t>
            </w:r>
            <w:r>
              <w:rPr>
                <w:spacing w:val="-4"/>
                <w:sz w:val="18"/>
              </w:rPr>
              <w:t> </w:t>
            </w:r>
            <w:r>
              <w:rPr>
                <w:sz w:val="18"/>
              </w:rPr>
              <w:t>Application</w:t>
            </w:r>
            <w:r>
              <w:rPr>
                <w:spacing w:val="-6"/>
                <w:sz w:val="18"/>
              </w:rPr>
              <w:t> </w:t>
            </w:r>
            <w:r>
              <w:rPr>
                <w:spacing w:val="-2"/>
                <w:sz w:val="18"/>
              </w:rPr>
              <w:t>server</w:t>
            </w:r>
          </w:p>
        </w:tc>
        <w:tc>
          <w:tcPr>
            <w:tcW w:w="1505" w:type="dxa"/>
          </w:tcPr>
          <w:p>
            <w:pPr>
              <w:pStyle w:val="TableParagraph"/>
              <w:rPr>
                <w:rFonts w:ascii="Times New Roman"/>
                <w:sz w:val="14"/>
              </w:rPr>
            </w:pPr>
          </w:p>
        </w:tc>
      </w:tr>
      <w:tr>
        <w:trPr>
          <w:trHeight w:val="415" w:hRule="atLeast"/>
        </w:trPr>
        <w:tc>
          <w:tcPr>
            <w:tcW w:w="1951" w:type="dxa"/>
          </w:tcPr>
          <w:p>
            <w:pPr>
              <w:pStyle w:val="TableParagraph"/>
              <w:spacing w:before="101"/>
              <w:ind w:left="105"/>
              <w:rPr>
                <w:sz w:val="18"/>
              </w:rPr>
            </w:pPr>
            <w:r>
              <w:rPr>
                <w:spacing w:val="-2"/>
                <w:sz w:val="18"/>
              </w:rPr>
              <w:t>Assumptions</w:t>
            </w:r>
          </w:p>
        </w:tc>
        <w:tc>
          <w:tcPr>
            <w:tcW w:w="6177" w:type="dxa"/>
          </w:tcPr>
          <w:p>
            <w:pPr>
              <w:pStyle w:val="TableParagraph"/>
              <w:numPr>
                <w:ilvl w:val="0"/>
                <w:numId w:val="45"/>
              </w:numPr>
              <w:tabs>
                <w:tab w:pos="465" w:val="left" w:leader="none"/>
              </w:tabs>
              <w:spacing w:line="240" w:lineRule="auto" w:before="1" w:after="0"/>
              <w:ind w:left="465" w:right="0" w:hanging="360"/>
              <w:jc w:val="left"/>
              <w:rPr>
                <w:sz w:val="18"/>
              </w:rPr>
            </w:pPr>
            <w:r>
              <w:rPr>
                <w:sz w:val="18"/>
              </w:rPr>
              <w:t>All</w:t>
            </w:r>
            <w:r>
              <w:rPr>
                <w:spacing w:val="-12"/>
                <w:sz w:val="18"/>
              </w:rPr>
              <w:t> </w:t>
            </w:r>
            <w:r>
              <w:rPr>
                <w:sz w:val="18"/>
              </w:rPr>
              <w:t>relevant</w:t>
            </w:r>
            <w:r>
              <w:rPr>
                <w:spacing w:val="-11"/>
                <w:sz w:val="18"/>
              </w:rPr>
              <w:t> </w:t>
            </w:r>
            <w:r>
              <w:rPr>
                <w:sz w:val="18"/>
              </w:rPr>
              <w:t>functions</w:t>
            </w:r>
            <w:r>
              <w:rPr>
                <w:spacing w:val="-12"/>
                <w:sz w:val="18"/>
              </w:rPr>
              <w:t> </w:t>
            </w:r>
            <w:r>
              <w:rPr>
                <w:sz w:val="18"/>
              </w:rPr>
              <w:t>and</w:t>
            </w:r>
            <w:r>
              <w:rPr>
                <w:spacing w:val="-12"/>
                <w:sz w:val="18"/>
              </w:rPr>
              <w:t> </w:t>
            </w:r>
            <w:r>
              <w:rPr>
                <w:sz w:val="18"/>
              </w:rPr>
              <w:t>components</w:t>
            </w:r>
            <w:r>
              <w:rPr>
                <w:spacing w:val="-11"/>
                <w:sz w:val="18"/>
              </w:rPr>
              <w:t> </w:t>
            </w:r>
            <w:r>
              <w:rPr>
                <w:sz w:val="18"/>
              </w:rPr>
              <w:t>are</w:t>
            </w:r>
            <w:r>
              <w:rPr>
                <w:spacing w:val="-12"/>
                <w:sz w:val="18"/>
              </w:rPr>
              <w:t> </w:t>
            </w:r>
            <w:r>
              <w:rPr>
                <w:spacing w:val="-2"/>
                <w:sz w:val="18"/>
              </w:rPr>
              <w:t>instantiated.</w:t>
            </w:r>
          </w:p>
          <w:p>
            <w:pPr>
              <w:pStyle w:val="TableParagraph"/>
              <w:numPr>
                <w:ilvl w:val="0"/>
                <w:numId w:val="45"/>
              </w:numPr>
              <w:tabs>
                <w:tab w:pos="465" w:val="left" w:leader="none"/>
              </w:tabs>
              <w:spacing w:line="184" w:lineRule="exact" w:before="3" w:after="0"/>
              <w:ind w:left="465" w:right="0" w:hanging="360"/>
              <w:jc w:val="left"/>
              <w:rPr>
                <w:sz w:val="18"/>
              </w:rPr>
            </w:pPr>
            <w:r>
              <w:rPr>
                <w:sz w:val="18"/>
              </w:rPr>
              <w:t>A1</w:t>
            </w:r>
            <w:r>
              <w:rPr>
                <w:spacing w:val="-10"/>
                <w:sz w:val="18"/>
              </w:rPr>
              <w:t> </w:t>
            </w:r>
            <w:r>
              <w:rPr>
                <w:sz w:val="18"/>
              </w:rPr>
              <w:t>and</w:t>
            </w:r>
            <w:r>
              <w:rPr>
                <w:spacing w:val="-10"/>
                <w:sz w:val="18"/>
              </w:rPr>
              <w:t> </w:t>
            </w:r>
            <w:r>
              <w:rPr>
                <w:sz w:val="18"/>
              </w:rPr>
              <w:t>E2</w:t>
            </w:r>
            <w:r>
              <w:rPr>
                <w:spacing w:val="-10"/>
                <w:sz w:val="18"/>
              </w:rPr>
              <w:t> </w:t>
            </w:r>
            <w:r>
              <w:rPr>
                <w:sz w:val="18"/>
              </w:rPr>
              <w:t>interface</w:t>
            </w:r>
            <w:r>
              <w:rPr>
                <w:spacing w:val="-10"/>
                <w:sz w:val="18"/>
              </w:rPr>
              <w:t> </w:t>
            </w:r>
            <w:r>
              <w:rPr>
                <w:sz w:val="18"/>
              </w:rPr>
              <w:t>connectivity</w:t>
            </w:r>
            <w:r>
              <w:rPr>
                <w:spacing w:val="-10"/>
                <w:sz w:val="18"/>
              </w:rPr>
              <w:t> </w:t>
            </w:r>
            <w:r>
              <w:rPr>
                <w:sz w:val="18"/>
              </w:rPr>
              <w:t>are</w:t>
            </w:r>
            <w:r>
              <w:rPr>
                <w:spacing w:val="-10"/>
                <w:sz w:val="18"/>
              </w:rPr>
              <w:t> </w:t>
            </w:r>
            <w:r>
              <w:rPr>
                <w:spacing w:val="-2"/>
                <w:sz w:val="18"/>
              </w:rPr>
              <w:t>established.</w:t>
            </w:r>
          </w:p>
        </w:tc>
        <w:tc>
          <w:tcPr>
            <w:tcW w:w="1505" w:type="dxa"/>
          </w:tcPr>
          <w:p>
            <w:pPr>
              <w:pStyle w:val="TableParagraph"/>
              <w:rPr>
                <w:rFonts w:ascii="Times New Roman"/>
                <w:sz w:val="18"/>
              </w:rPr>
            </w:pPr>
          </w:p>
        </w:tc>
      </w:tr>
      <w:tr>
        <w:trPr>
          <w:trHeight w:val="1035" w:hRule="atLeast"/>
        </w:trPr>
        <w:tc>
          <w:tcPr>
            <w:tcW w:w="1951" w:type="dxa"/>
          </w:tcPr>
          <w:p>
            <w:pPr>
              <w:pStyle w:val="TableParagraph"/>
              <w:spacing w:before="204"/>
              <w:rPr>
                <w:b/>
                <w:sz w:val="18"/>
              </w:rPr>
            </w:pPr>
          </w:p>
          <w:p>
            <w:pPr>
              <w:pStyle w:val="TableParagraph"/>
              <w:ind w:left="105"/>
              <w:rPr>
                <w:sz w:val="18"/>
              </w:rPr>
            </w:pPr>
            <w:r>
              <w:rPr>
                <w:spacing w:val="-2"/>
                <w:sz w:val="18"/>
              </w:rPr>
              <w:t>Pre-conditions</w:t>
            </w:r>
          </w:p>
        </w:tc>
        <w:tc>
          <w:tcPr>
            <w:tcW w:w="6177" w:type="dxa"/>
          </w:tcPr>
          <w:p>
            <w:pPr>
              <w:pStyle w:val="TableParagraph"/>
              <w:numPr>
                <w:ilvl w:val="0"/>
                <w:numId w:val="46"/>
              </w:numPr>
              <w:tabs>
                <w:tab w:pos="465" w:val="left" w:leader="none"/>
              </w:tabs>
              <w:spacing w:line="242" w:lineRule="auto" w:before="1" w:after="0"/>
              <w:ind w:left="465" w:right="177" w:hanging="360"/>
              <w:jc w:val="left"/>
              <w:rPr>
                <w:sz w:val="18"/>
              </w:rPr>
            </w:pPr>
            <w:r>
              <w:rPr>
                <w:sz w:val="18"/>
              </w:rPr>
              <w:t>A1</w:t>
            </w:r>
            <w:r>
              <w:rPr>
                <w:spacing w:val="-5"/>
                <w:sz w:val="18"/>
              </w:rPr>
              <w:t> </w:t>
            </w:r>
            <w:r>
              <w:rPr>
                <w:sz w:val="18"/>
              </w:rPr>
              <w:t>interface</w:t>
            </w:r>
            <w:r>
              <w:rPr>
                <w:spacing w:val="-5"/>
                <w:sz w:val="18"/>
              </w:rPr>
              <w:t> </w:t>
            </w:r>
            <w:r>
              <w:rPr>
                <w:sz w:val="18"/>
              </w:rPr>
              <w:t>is</w:t>
            </w:r>
            <w:r>
              <w:rPr>
                <w:spacing w:val="-5"/>
                <w:sz w:val="18"/>
              </w:rPr>
              <w:t> </w:t>
            </w:r>
            <w:r>
              <w:rPr>
                <w:sz w:val="18"/>
              </w:rPr>
              <w:t>established</w:t>
            </w:r>
            <w:r>
              <w:rPr>
                <w:spacing w:val="-5"/>
                <w:sz w:val="18"/>
              </w:rPr>
              <w:t> </w:t>
            </w:r>
            <w:r>
              <w:rPr>
                <w:sz w:val="18"/>
              </w:rPr>
              <w:t>between</w:t>
            </w:r>
            <w:r>
              <w:rPr>
                <w:spacing w:val="-5"/>
                <w:sz w:val="18"/>
              </w:rPr>
              <w:t> </w:t>
            </w:r>
            <w:r>
              <w:rPr>
                <w:sz w:val="18"/>
              </w:rPr>
              <w:t>Non-RT</w:t>
            </w:r>
            <w:r>
              <w:rPr>
                <w:spacing w:val="-4"/>
                <w:sz w:val="18"/>
              </w:rPr>
              <w:t> </w:t>
            </w:r>
            <w:r>
              <w:rPr>
                <w:sz w:val="18"/>
              </w:rPr>
              <w:t>RIC</w:t>
            </w:r>
            <w:r>
              <w:rPr>
                <w:spacing w:val="-4"/>
                <w:sz w:val="18"/>
              </w:rPr>
              <w:t> </w:t>
            </w:r>
            <w:r>
              <w:rPr>
                <w:sz w:val="18"/>
              </w:rPr>
              <w:t>and</w:t>
            </w:r>
            <w:r>
              <w:rPr>
                <w:spacing w:val="-5"/>
                <w:sz w:val="18"/>
              </w:rPr>
              <w:t> </w:t>
            </w:r>
            <w:r>
              <w:rPr>
                <w:sz w:val="18"/>
              </w:rPr>
              <w:t>Near-RT</w:t>
            </w:r>
            <w:r>
              <w:rPr>
                <w:spacing w:val="-4"/>
                <w:sz w:val="18"/>
              </w:rPr>
              <w:t> </w:t>
            </w:r>
            <w:r>
              <w:rPr>
                <w:sz w:val="18"/>
              </w:rPr>
              <w:t>RIC</w:t>
            </w:r>
            <w:r>
              <w:rPr>
                <w:spacing w:val="-4"/>
                <w:sz w:val="18"/>
              </w:rPr>
              <w:t> </w:t>
            </w:r>
            <w:r>
              <w:rPr>
                <w:sz w:val="18"/>
              </w:rPr>
              <w:t>to enable enrichment information transfer.</w:t>
            </w:r>
          </w:p>
          <w:p>
            <w:pPr>
              <w:pStyle w:val="TableParagraph"/>
              <w:numPr>
                <w:ilvl w:val="0"/>
                <w:numId w:val="46"/>
              </w:numPr>
              <w:tabs>
                <w:tab w:pos="465" w:val="left" w:leader="none"/>
              </w:tabs>
              <w:spacing w:line="237" w:lineRule="auto" w:before="0" w:after="0"/>
              <w:ind w:left="465" w:right="117" w:hanging="360"/>
              <w:jc w:val="left"/>
              <w:rPr>
                <w:sz w:val="18"/>
              </w:rPr>
            </w:pPr>
            <w:r>
              <w:rPr>
                <w:sz w:val="18"/>
              </w:rPr>
              <w:t>E2</w:t>
            </w:r>
            <w:r>
              <w:rPr>
                <w:spacing w:val="-5"/>
                <w:sz w:val="18"/>
              </w:rPr>
              <w:t> </w:t>
            </w:r>
            <w:r>
              <w:rPr>
                <w:sz w:val="18"/>
              </w:rPr>
              <w:t>interface</w:t>
            </w:r>
            <w:r>
              <w:rPr>
                <w:spacing w:val="-5"/>
                <w:sz w:val="18"/>
              </w:rPr>
              <w:t> </w:t>
            </w:r>
            <w:r>
              <w:rPr>
                <w:sz w:val="18"/>
              </w:rPr>
              <w:t>is</w:t>
            </w:r>
            <w:r>
              <w:rPr>
                <w:spacing w:val="-5"/>
                <w:sz w:val="18"/>
              </w:rPr>
              <w:t> </w:t>
            </w:r>
            <w:r>
              <w:rPr>
                <w:sz w:val="18"/>
              </w:rPr>
              <w:t>established</w:t>
            </w:r>
            <w:r>
              <w:rPr>
                <w:spacing w:val="-5"/>
                <w:sz w:val="18"/>
              </w:rPr>
              <w:t> </w:t>
            </w:r>
            <w:r>
              <w:rPr>
                <w:sz w:val="18"/>
              </w:rPr>
              <w:t>between</w:t>
            </w:r>
            <w:r>
              <w:rPr>
                <w:spacing w:val="-5"/>
                <w:sz w:val="18"/>
              </w:rPr>
              <w:t> </w:t>
            </w:r>
            <w:r>
              <w:rPr>
                <w:sz w:val="18"/>
              </w:rPr>
              <w:t>Near-RT</w:t>
            </w:r>
            <w:r>
              <w:rPr>
                <w:spacing w:val="-4"/>
                <w:sz w:val="18"/>
              </w:rPr>
              <w:t> </w:t>
            </w:r>
            <w:r>
              <w:rPr>
                <w:sz w:val="18"/>
              </w:rPr>
              <w:t>RIC</w:t>
            </w:r>
            <w:r>
              <w:rPr>
                <w:spacing w:val="-4"/>
                <w:sz w:val="18"/>
              </w:rPr>
              <w:t> </w:t>
            </w:r>
            <w:r>
              <w:rPr>
                <w:sz w:val="18"/>
              </w:rPr>
              <w:t>and</w:t>
            </w:r>
            <w:r>
              <w:rPr>
                <w:spacing w:val="-5"/>
                <w:sz w:val="18"/>
              </w:rPr>
              <w:t> </w:t>
            </w:r>
            <w:r>
              <w:rPr>
                <w:sz w:val="18"/>
              </w:rPr>
              <w:t>O-DU</w:t>
            </w:r>
            <w:r>
              <w:rPr>
                <w:spacing w:val="-3"/>
                <w:sz w:val="18"/>
              </w:rPr>
              <w:t> </w:t>
            </w:r>
            <w:r>
              <w:rPr>
                <w:sz w:val="18"/>
              </w:rPr>
              <w:t>to</w:t>
            </w:r>
            <w:r>
              <w:rPr>
                <w:spacing w:val="-3"/>
                <w:sz w:val="18"/>
              </w:rPr>
              <w:t> </w:t>
            </w:r>
            <w:r>
              <w:rPr>
                <w:sz w:val="18"/>
              </w:rPr>
              <w:t>enable Non-GoB BF mode selection via E2 control/policy message.</w:t>
            </w:r>
          </w:p>
          <w:p>
            <w:pPr>
              <w:pStyle w:val="TableParagraph"/>
              <w:numPr>
                <w:ilvl w:val="0"/>
                <w:numId w:val="46"/>
              </w:numPr>
              <w:tabs>
                <w:tab w:pos="465" w:val="left" w:leader="none"/>
              </w:tabs>
              <w:spacing w:line="184" w:lineRule="exact" w:before="2" w:after="0"/>
              <w:ind w:left="465" w:right="0" w:hanging="360"/>
              <w:jc w:val="left"/>
              <w:rPr>
                <w:sz w:val="18"/>
              </w:rPr>
            </w:pPr>
            <w:r>
              <w:rPr>
                <w:sz w:val="18"/>
              </w:rPr>
              <w:t>O-DU</w:t>
            </w:r>
            <w:r>
              <w:rPr>
                <w:spacing w:val="-3"/>
                <w:sz w:val="18"/>
              </w:rPr>
              <w:t> </w:t>
            </w:r>
            <w:r>
              <w:rPr>
                <w:sz w:val="18"/>
              </w:rPr>
              <w:t>supports</w:t>
            </w:r>
            <w:r>
              <w:rPr>
                <w:spacing w:val="-3"/>
                <w:sz w:val="18"/>
              </w:rPr>
              <w:t> </w:t>
            </w:r>
            <w:r>
              <w:rPr>
                <w:sz w:val="18"/>
              </w:rPr>
              <w:t>Non-GoB</w:t>
            </w:r>
            <w:r>
              <w:rPr>
                <w:spacing w:val="-4"/>
                <w:sz w:val="18"/>
              </w:rPr>
              <w:t> </w:t>
            </w:r>
            <w:r>
              <w:rPr>
                <w:spacing w:val="-5"/>
                <w:sz w:val="18"/>
              </w:rPr>
              <w:t>BF.</w:t>
            </w:r>
          </w:p>
        </w:tc>
        <w:tc>
          <w:tcPr>
            <w:tcW w:w="1505" w:type="dxa"/>
          </w:tcPr>
          <w:p>
            <w:pPr>
              <w:pStyle w:val="TableParagraph"/>
              <w:rPr>
                <w:rFonts w:ascii="Times New Roman"/>
                <w:sz w:val="18"/>
              </w:rPr>
            </w:pPr>
          </w:p>
        </w:tc>
      </w:tr>
      <w:tr>
        <w:trPr>
          <w:trHeight w:val="220" w:hRule="atLeast"/>
        </w:trPr>
        <w:tc>
          <w:tcPr>
            <w:tcW w:w="1951" w:type="dxa"/>
          </w:tcPr>
          <w:p>
            <w:pPr>
              <w:pStyle w:val="TableParagraph"/>
              <w:spacing w:line="199" w:lineRule="exact" w:before="1"/>
              <w:ind w:left="105"/>
              <w:rPr>
                <w:sz w:val="18"/>
              </w:rPr>
            </w:pPr>
            <w:r>
              <w:rPr>
                <w:sz w:val="18"/>
              </w:rPr>
              <w:t>Begins</w:t>
            </w:r>
            <w:r>
              <w:rPr>
                <w:spacing w:val="-6"/>
                <w:sz w:val="18"/>
              </w:rPr>
              <w:t> </w:t>
            </w:r>
            <w:r>
              <w:rPr>
                <w:spacing w:val="-4"/>
                <w:sz w:val="18"/>
              </w:rPr>
              <w:t>when</w:t>
            </w:r>
          </w:p>
        </w:tc>
        <w:tc>
          <w:tcPr>
            <w:tcW w:w="6177" w:type="dxa"/>
          </w:tcPr>
          <w:p>
            <w:pPr>
              <w:pStyle w:val="TableParagraph"/>
              <w:spacing w:line="199" w:lineRule="exact" w:before="1"/>
              <w:ind w:left="105"/>
              <w:rPr>
                <w:sz w:val="18"/>
              </w:rPr>
            </w:pPr>
            <w:r>
              <w:rPr>
                <w:sz w:val="18"/>
              </w:rPr>
              <w:t>Operator</w:t>
            </w:r>
            <w:r>
              <w:rPr>
                <w:spacing w:val="-8"/>
                <w:sz w:val="18"/>
              </w:rPr>
              <w:t> </w:t>
            </w:r>
            <w:r>
              <w:rPr>
                <w:sz w:val="18"/>
              </w:rPr>
              <w:t>specified</w:t>
            </w:r>
            <w:r>
              <w:rPr>
                <w:spacing w:val="-6"/>
                <w:sz w:val="18"/>
              </w:rPr>
              <w:t> </w:t>
            </w:r>
            <w:r>
              <w:rPr>
                <w:sz w:val="18"/>
              </w:rPr>
              <w:t>trigger</w:t>
            </w:r>
            <w:r>
              <w:rPr>
                <w:spacing w:val="-6"/>
                <w:sz w:val="18"/>
              </w:rPr>
              <w:t> </w:t>
            </w:r>
            <w:r>
              <w:rPr>
                <w:sz w:val="18"/>
              </w:rPr>
              <w:t>condition</w:t>
            </w:r>
            <w:r>
              <w:rPr>
                <w:spacing w:val="-6"/>
                <w:sz w:val="18"/>
              </w:rPr>
              <w:t> </w:t>
            </w:r>
            <w:r>
              <w:rPr>
                <w:sz w:val="18"/>
              </w:rPr>
              <w:t>or</w:t>
            </w:r>
            <w:r>
              <w:rPr>
                <w:spacing w:val="-5"/>
                <w:sz w:val="18"/>
              </w:rPr>
              <w:t> </w:t>
            </w:r>
            <w:r>
              <w:rPr>
                <w:sz w:val="18"/>
              </w:rPr>
              <w:t>event</w:t>
            </w:r>
            <w:r>
              <w:rPr>
                <w:spacing w:val="-6"/>
                <w:sz w:val="18"/>
              </w:rPr>
              <w:t> </w:t>
            </w:r>
            <w:r>
              <w:rPr>
                <w:sz w:val="18"/>
              </w:rPr>
              <w:t>is</w:t>
            </w:r>
            <w:r>
              <w:rPr>
                <w:spacing w:val="-5"/>
                <w:sz w:val="18"/>
              </w:rPr>
              <w:t> </w:t>
            </w:r>
            <w:r>
              <w:rPr>
                <w:spacing w:val="-2"/>
                <w:sz w:val="18"/>
              </w:rPr>
              <w:t>satisfied.</w:t>
            </w:r>
          </w:p>
        </w:tc>
        <w:tc>
          <w:tcPr>
            <w:tcW w:w="1505" w:type="dxa"/>
          </w:tcPr>
          <w:p>
            <w:pPr>
              <w:pStyle w:val="TableParagraph"/>
              <w:rPr>
                <w:rFonts w:ascii="Times New Roman"/>
                <w:sz w:val="14"/>
              </w:rPr>
            </w:pPr>
          </w:p>
        </w:tc>
      </w:tr>
      <w:tr>
        <w:trPr>
          <w:trHeight w:val="445" w:hRule="atLeast"/>
        </w:trPr>
        <w:tc>
          <w:tcPr>
            <w:tcW w:w="1951" w:type="dxa"/>
          </w:tcPr>
          <w:p>
            <w:pPr>
              <w:pStyle w:val="TableParagraph"/>
              <w:spacing w:before="111"/>
              <w:ind w:left="105"/>
              <w:rPr>
                <w:sz w:val="18"/>
              </w:rPr>
            </w:pPr>
            <w:r>
              <w:rPr>
                <w:sz w:val="18"/>
              </w:rPr>
              <w:t>Step</w:t>
            </w:r>
            <w:r>
              <w:rPr>
                <w:spacing w:val="-5"/>
                <w:sz w:val="18"/>
              </w:rPr>
              <w:t> </w:t>
            </w:r>
            <w:r>
              <w:rPr>
                <w:sz w:val="18"/>
              </w:rPr>
              <w:t>1</w:t>
            </w:r>
            <w:r>
              <w:rPr>
                <w:spacing w:val="-3"/>
                <w:sz w:val="18"/>
              </w:rPr>
              <w:t> </w:t>
            </w:r>
            <w:r>
              <w:rPr>
                <w:spacing w:val="-5"/>
                <w:sz w:val="18"/>
              </w:rPr>
              <w:t>(M)</w:t>
            </w:r>
          </w:p>
        </w:tc>
        <w:tc>
          <w:tcPr>
            <w:tcW w:w="6177" w:type="dxa"/>
          </w:tcPr>
          <w:p>
            <w:pPr>
              <w:pStyle w:val="TableParagraph"/>
              <w:spacing w:before="1"/>
              <w:ind w:left="105"/>
              <w:rPr>
                <w:sz w:val="18"/>
              </w:rPr>
            </w:pPr>
            <w:r>
              <w:rPr>
                <w:sz w:val="18"/>
              </w:rPr>
              <w:t>SMO</w:t>
            </w:r>
            <w:r>
              <w:rPr>
                <w:spacing w:val="-8"/>
                <w:sz w:val="18"/>
              </w:rPr>
              <w:t> </w:t>
            </w:r>
            <w:r>
              <w:rPr>
                <w:sz w:val="18"/>
              </w:rPr>
              <w:t>collects</w:t>
            </w:r>
            <w:r>
              <w:rPr>
                <w:spacing w:val="-8"/>
                <w:sz w:val="18"/>
              </w:rPr>
              <w:t> </w:t>
            </w:r>
            <w:r>
              <w:rPr>
                <w:sz w:val="18"/>
              </w:rPr>
              <w:t>enrichment</w:t>
            </w:r>
            <w:r>
              <w:rPr>
                <w:spacing w:val="-7"/>
                <w:sz w:val="18"/>
              </w:rPr>
              <w:t> </w:t>
            </w:r>
            <w:r>
              <w:rPr>
                <w:sz w:val="18"/>
              </w:rPr>
              <w:t>information</w:t>
            </w:r>
            <w:r>
              <w:rPr>
                <w:spacing w:val="-8"/>
                <w:sz w:val="18"/>
              </w:rPr>
              <w:t> </w:t>
            </w:r>
            <w:r>
              <w:rPr>
                <w:sz w:val="18"/>
              </w:rPr>
              <w:t>(e.g.,</w:t>
            </w:r>
            <w:r>
              <w:rPr>
                <w:spacing w:val="-7"/>
                <w:sz w:val="18"/>
              </w:rPr>
              <w:t> </w:t>
            </w:r>
            <w:r>
              <w:rPr>
                <w:sz w:val="18"/>
              </w:rPr>
              <w:t>UE</w:t>
            </w:r>
            <w:r>
              <w:rPr>
                <w:spacing w:val="-8"/>
                <w:sz w:val="18"/>
              </w:rPr>
              <w:t> </w:t>
            </w:r>
            <w:r>
              <w:rPr>
                <w:sz w:val="18"/>
              </w:rPr>
              <w:t>mobility/location</w:t>
            </w:r>
            <w:r>
              <w:rPr>
                <w:spacing w:val="-7"/>
                <w:sz w:val="18"/>
              </w:rPr>
              <w:t> </w:t>
            </w:r>
            <w:r>
              <w:rPr>
                <w:sz w:val="18"/>
              </w:rPr>
              <w:t>info)</w:t>
            </w:r>
            <w:r>
              <w:rPr>
                <w:spacing w:val="-8"/>
                <w:sz w:val="18"/>
              </w:rPr>
              <w:t> </w:t>
            </w:r>
            <w:r>
              <w:rPr>
                <w:spacing w:val="-4"/>
                <w:sz w:val="18"/>
              </w:rPr>
              <w:t>from</w:t>
            </w:r>
          </w:p>
          <w:p>
            <w:pPr>
              <w:pStyle w:val="TableParagraph"/>
              <w:spacing w:line="204" w:lineRule="exact" w:before="13"/>
              <w:ind w:left="105"/>
              <w:rPr>
                <w:sz w:val="18"/>
              </w:rPr>
            </w:pPr>
            <w:r>
              <w:rPr>
                <w:sz w:val="18"/>
              </w:rPr>
              <w:t>application</w:t>
            </w:r>
            <w:r>
              <w:rPr>
                <w:spacing w:val="-11"/>
                <w:sz w:val="18"/>
              </w:rPr>
              <w:t> </w:t>
            </w:r>
            <w:r>
              <w:rPr>
                <w:spacing w:val="-2"/>
                <w:sz w:val="18"/>
              </w:rPr>
              <w:t>server.</w:t>
            </w:r>
          </w:p>
        </w:tc>
        <w:tc>
          <w:tcPr>
            <w:tcW w:w="1505" w:type="dxa"/>
          </w:tcPr>
          <w:p>
            <w:pPr>
              <w:pStyle w:val="TableParagraph"/>
              <w:rPr>
                <w:rFonts w:ascii="Times New Roman"/>
                <w:sz w:val="18"/>
              </w:rPr>
            </w:pPr>
          </w:p>
        </w:tc>
      </w:tr>
      <w:tr>
        <w:trPr>
          <w:trHeight w:val="220" w:hRule="atLeast"/>
        </w:trPr>
        <w:tc>
          <w:tcPr>
            <w:tcW w:w="1951" w:type="dxa"/>
          </w:tcPr>
          <w:p>
            <w:pPr>
              <w:pStyle w:val="TableParagraph"/>
              <w:spacing w:line="199" w:lineRule="exact" w:before="1"/>
              <w:ind w:left="105"/>
              <w:rPr>
                <w:sz w:val="18"/>
              </w:rPr>
            </w:pPr>
            <w:r>
              <w:rPr>
                <w:sz w:val="18"/>
              </w:rPr>
              <w:t>Step</w:t>
            </w:r>
            <w:r>
              <w:rPr>
                <w:spacing w:val="-5"/>
                <w:sz w:val="18"/>
              </w:rPr>
              <w:t> </w:t>
            </w:r>
            <w:r>
              <w:rPr>
                <w:sz w:val="18"/>
              </w:rPr>
              <w:t>2</w:t>
            </w:r>
            <w:r>
              <w:rPr>
                <w:spacing w:val="-3"/>
                <w:sz w:val="18"/>
              </w:rPr>
              <w:t> </w:t>
            </w:r>
            <w:r>
              <w:rPr>
                <w:spacing w:val="-5"/>
                <w:sz w:val="18"/>
              </w:rPr>
              <w:t>(M)</w:t>
            </w:r>
          </w:p>
        </w:tc>
        <w:tc>
          <w:tcPr>
            <w:tcW w:w="6177" w:type="dxa"/>
          </w:tcPr>
          <w:p>
            <w:pPr>
              <w:pStyle w:val="TableParagraph"/>
              <w:spacing w:line="199" w:lineRule="exact" w:before="1"/>
              <w:ind w:left="105"/>
              <w:rPr>
                <w:sz w:val="18"/>
              </w:rPr>
            </w:pPr>
            <w:r>
              <w:rPr>
                <w:sz w:val="18"/>
              </w:rPr>
              <w:t>Non-RT</w:t>
            </w:r>
            <w:r>
              <w:rPr>
                <w:spacing w:val="-8"/>
                <w:sz w:val="18"/>
              </w:rPr>
              <w:t> </w:t>
            </w:r>
            <w:r>
              <w:rPr>
                <w:sz w:val="18"/>
              </w:rPr>
              <w:t>RIC</w:t>
            </w:r>
            <w:r>
              <w:rPr>
                <w:spacing w:val="-8"/>
                <w:sz w:val="18"/>
              </w:rPr>
              <w:t> </w:t>
            </w:r>
            <w:r>
              <w:rPr>
                <w:sz w:val="18"/>
              </w:rPr>
              <w:t>retrieves</w:t>
            </w:r>
            <w:r>
              <w:rPr>
                <w:spacing w:val="-8"/>
                <w:sz w:val="18"/>
              </w:rPr>
              <w:t> </w:t>
            </w:r>
            <w:r>
              <w:rPr>
                <w:sz w:val="18"/>
              </w:rPr>
              <w:t>collected</w:t>
            </w:r>
            <w:r>
              <w:rPr>
                <w:spacing w:val="-8"/>
                <w:sz w:val="18"/>
              </w:rPr>
              <w:t> </w:t>
            </w:r>
            <w:r>
              <w:rPr>
                <w:sz w:val="18"/>
              </w:rPr>
              <w:t>enrichment</w:t>
            </w:r>
            <w:r>
              <w:rPr>
                <w:spacing w:val="-7"/>
                <w:sz w:val="18"/>
              </w:rPr>
              <w:t> </w:t>
            </w:r>
            <w:r>
              <w:rPr>
                <w:spacing w:val="-2"/>
                <w:sz w:val="18"/>
              </w:rPr>
              <w:t>information.</w:t>
            </w:r>
          </w:p>
        </w:tc>
        <w:tc>
          <w:tcPr>
            <w:tcW w:w="1505" w:type="dxa"/>
          </w:tcPr>
          <w:p>
            <w:pPr>
              <w:pStyle w:val="TableParagraph"/>
              <w:rPr>
                <w:rFonts w:ascii="Times New Roman"/>
                <w:sz w:val="14"/>
              </w:rPr>
            </w:pPr>
          </w:p>
        </w:tc>
      </w:tr>
      <w:tr>
        <w:trPr>
          <w:trHeight w:val="440" w:hRule="atLeast"/>
        </w:trPr>
        <w:tc>
          <w:tcPr>
            <w:tcW w:w="1951" w:type="dxa"/>
          </w:tcPr>
          <w:p>
            <w:pPr>
              <w:pStyle w:val="TableParagraph"/>
              <w:spacing w:before="111"/>
              <w:ind w:left="105"/>
              <w:rPr>
                <w:sz w:val="18"/>
              </w:rPr>
            </w:pPr>
            <w:r>
              <w:rPr>
                <w:sz w:val="18"/>
              </w:rPr>
              <w:t>Step</w:t>
            </w:r>
            <w:r>
              <w:rPr>
                <w:spacing w:val="-5"/>
                <w:sz w:val="18"/>
              </w:rPr>
              <w:t> </w:t>
            </w:r>
            <w:r>
              <w:rPr>
                <w:sz w:val="18"/>
              </w:rPr>
              <w:t>3</w:t>
            </w:r>
            <w:r>
              <w:rPr>
                <w:spacing w:val="-3"/>
                <w:sz w:val="18"/>
              </w:rPr>
              <w:t> </w:t>
            </w:r>
            <w:r>
              <w:rPr>
                <w:spacing w:val="-5"/>
                <w:sz w:val="18"/>
              </w:rPr>
              <w:t>(M)</w:t>
            </w:r>
          </w:p>
        </w:tc>
        <w:tc>
          <w:tcPr>
            <w:tcW w:w="6177" w:type="dxa"/>
          </w:tcPr>
          <w:p>
            <w:pPr>
              <w:pStyle w:val="TableParagraph"/>
              <w:spacing w:before="1"/>
              <w:ind w:left="105"/>
              <w:rPr>
                <w:sz w:val="18"/>
              </w:rPr>
            </w:pPr>
            <w:r>
              <w:rPr>
                <w:sz w:val="18"/>
              </w:rPr>
              <w:t>Non-RT</w:t>
            </w:r>
            <w:r>
              <w:rPr>
                <w:spacing w:val="-7"/>
                <w:sz w:val="18"/>
              </w:rPr>
              <w:t> </w:t>
            </w:r>
            <w:r>
              <w:rPr>
                <w:sz w:val="18"/>
              </w:rPr>
              <w:t>RIC</w:t>
            </w:r>
            <w:r>
              <w:rPr>
                <w:spacing w:val="-7"/>
                <w:sz w:val="18"/>
              </w:rPr>
              <w:t> </w:t>
            </w:r>
            <w:r>
              <w:rPr>
                <w:sz w:val="18"/>
              </w:rPr>
              <w:t>sends</w:t>
            </w:r>
            <w:r>
              <w:rPr>
                <w:spacing w:val="-7"/>
                <w:sz w:val="18"/>
              </w:rPr>
              <w:t> </w:t>
            </w:r>
            <w:r>
              <w:rPr>
                <w:sz w:val="18"/>
              </w:rPr>
              <w:t>collected</w:t>
            </w:r>
            <w:r>
              <w:rPr>
                <w:spacing w:val="-7"/>
                <w:sz w:val="18"/>
              </w:rPr>
              <w:t> </w:t>
            </w:r>
            <w:r>
              <w:rPr>
                <w:sz w:val="18"/>
              </w:rPr>
              <w:t>enrichment</w:t>
            </w:r>
            <w:r>
              <w:rPr>
                <w:spacing w:val="-6"/>
                <w:sz w:val="18"/>
              </w:rPr>
              <w:t> </w:t>
            </w:r>
            <w:r>
              <w:rPr>
                <w:sz w:val="18"/>
              </w:rPr>
              <w:t>information</w:t>
            </w:r>
            <w:r>
              <w:rPr>
                <w:spacing w:val="-7"/>
                <w:sz w:val="18"/>
              </w:rPr>
              <w:t> </w:t>
            </w:r>
            <w:r>
              <w:rPr>
                <w:sz w:val="18"/>
              </w:rPr>
              <w:t>to</w:t>
            </w:r>
            <w:r>
              <w:rPr>
                <w:spacing w:val="-7"/>
                <w:sz w:val="18"/>
              </w:rPr>
              <w:t> </w:t>
            </w:r>
            <w:r>
              <w:rPr>
                <w:sz w:val="18"/>
              </w:rPr>
              <w:t>the</w:t>
            </w:r>
            <w:r>
              <w:rPr>
                <w:spacing w:val="-7"/>
                <w:sz w:val="18"/>
              </w:rPr>
              <w:t> </w:t>
            </w:r>
            <w:r>
              <w:rPr>
                <w:sz w:val="18"/>
              </w:rPr>
              <w:t>Near-RT</w:t>
            </w:r>
            <w:r>
              <w:rPr>
                <w:spacing w:val="-7"/>
                <w:sz w:val="18"/>
              </w:rPr>
              <w:t> </w:t>
            </w:r>
            <w:r>
              <w:rPr>
                <w:spacing w:val="-5"/>
                <w:sz w:val="18"/>
              </w:rPr>
              <w:t>RIC</w:t>
            </w:r>
          </w:p>
          <w:p>
            <w:pPr>
              <w:pStyle w:val="TableParagraph"/>
              <w:spacing w:line="199" w:lineRule="exact" w:before="13"/>
              <w:ind w:left="105"/>
              <w:rPr>
                <w:sz w:val="18"/>
              </w:rPr>
            </w:pPr>
            <w:r>
              <w:rPr>
                <w:sz w:val="18"/>
              </w:rPr>
              <w:t>via</w:t>
            </w:r>
            <w:r>
              <w:rPr>
                <w:spacing w:val="-3"/>
                <w:sz w:val="18"/>
              </w:rPr>
              <w:t> </w:t>
            </w:r>
            <w:r>
              <w:rPr>
                <w:sz w:val="18"/>
              </w:rPr>
              <w:t>the</w:t>
            </w:r>
            <w:r>
              <w:rPr>
                <w:spacing w:val="-2"/>
                <w:sz w:val="18"/>
              </w:rPr>
              <w:t> </w:t>
            </w:r>
            <w:r>
              <w:rPr>
                <w:sz w:val="18"/>
              </w:rPr>
              <w:t>A1</w:t>
            </w:r>
            <w:r>
              <w:rPr>
                <w:spacing w:val="-2"/>
                <w:sz w:val="18"/>
              </w:rPr>
              <w:t> interface.</w:t>
            </w:r>
          </w:p>
        </w:tc>
        <w:tc>
          <w:tcPr>
            <w:tcW w:w="1505" w:type="dxa"/>
          </w:tcPr>
          <w:p>
            <w:pPr>
              <w:pStyle w:val="TableParagraph"/>
              <w:rPr>
                <w:rFonts w:ascii="Times New Roman"/>
                <w:sz w:val="18"/>
              </w:rPr>
            </w:pPr>
          </w:p>
        </w:tc>
      </w:tr>
      <w:tr>
        <w:trPr>
          <w:trHeight w:val="440" w:hRule="atLeast"/>
        </w:trPr>
        <w:tc>
          <w:tcPr>
            <w:tcW w:w="1951" w:type="dxa"/>
          </w:tcPr>
          <w:p>
            <w:pPr>
              <w:pStyle w:val="TableParagraph"/>
              <w:spacing w:before="111"/>
              <w:ind w:left="105"/>
              <w:rPr>
                <w:sz w:val="18"/>
              </w:rPr>
            </w:pPr>
            <w:r>
              <w:rPr>
                <w:sz w:val="18"/>
              </w:rPr>
              <w:t>Step</w:t>
            </w:r>
            <w:r>
              <w:rPr>
                <w:spacing w:val="-5"/>
                <w:sz w:val="18"/>
              </w:rPr>
              <w:t> </w:t>
            </w:r>
            <w:r>
              <w:rPr>
                <w:sz w:val="18"/>
              </w:rPr>
              <w:t>4</w:t>
            </w:r>
            <w:r>
              <w:rPr>
                <w:spacing w:val="-3"/>
                <w:sz w:val="18"/>
              </w:rPr>
              <w:t> </w:t>
            </w:r>
            <w:r>
              <w:rPr>
                <w:spacing w:val="-5"/>
                <w:sz w:val="18"/>
              </w:rPr>
              <w:t>(M)</w:t>
            </w:r>
          </w:p>
        </w:tc>
        <w:tc>
          <w:tcPr>
            <w:tcW w:w="6177" w:type="dxa"/>
          </w:tcPr>
          <w:p>
            <w:pPr>
              <w:pStyle w:val="TableParagraph"/>
              <w:spacing w:before="1"/>
              <w:ind w:left="105"/>
              <w:rPr>
                <w:sz w:val="18"/>
              </w:rPr>
            </w:pPr>
            <w:r>
              <w:rPr>
                <w:sz w:val="18"/>
              </w:rPr>
              <w:t>Near-RT</w:t>
            </w:r>
            <w:r>
              <w:rPr>
                <w:spacing w:val="-7"/>
                <w:sz w:val="18"/>
              </w:rPr>
              <w:t> </w:t>
            </w:r>
            <w:r>
              <w:rPr>
                <w:sz w:val="18"/>
              </w:rPr>
              <w:t>RIC</w:t>
            </w:r>
            <w:r>
              <w:rPr>
                <w:spacing w:val="-6"/>
                <w:sz w:val="18"/>
              </w:rPr>
              <w:t> </w:t>
            </w:r>
            <w:r>
              <w:rPr>
                <w:sz w:val="18"/>
              </w:rPr>
              <w:t>requests</w:t>
            </w:r>
            <w:r>
              <w:rPr>
                <w:spacing w:val="-6"/>
                <w:sz w:val="18"/>
              </w:rPr>
              <w:t> </w:t>
            </w:r>
            <w:r>
              <w:rPr>
                <w:sz w:val="18"/>
              </w:rPr>
              <w:t>measurement</w:t>
            </w:r>
            <w:r>
              <w:rPr>
                <w:spacing w:val="-7"/>
                <w:sz w:val="18"/>
              </w:rPr>
              <w:t> </w:t>
            </w:r>
            <w:r>
              <w:rPr>
                <w:sz w:val="18"/>
              </w:rPr>
              <w:t>data</w:t>
            </w:r>
            <w:r>
              <w:rPr>
                <w:spacing w:val="-8"/>
                <w:sz w:val="18"/>
              </w:rPr>
              <w:t> </w:t>
            </w:r>
            <w:r>
              <w:rPr>
                <w:sz w:val="18"/>
              </w:rPr>
              <w:t>and</w:t>
            </w:r>
            <w:r>
              <w:rPr>
                <w:spacing w:val="-6"/>
                <w:sz w:val="18"/>
              </w:rPr>
              <w:t> </w:t>
            </w:r>
            <w:r>
              <w:rPr>
                <w:sz w:val="18"/>
              </w:rPr>
              <w:t>UE</w:t>
            </w:r>
            <w:r>
              <w:rPr>
                <w:spacing w:val="-7"/>
                <w:sz w:val="18"/>
              </w:rPr>
              <w:t> </w:t>
            </w:r>
            <w:r>
              <w:rPr>
                <w:sz w:val="18"/>
              </w:rPr>
              <w:t>context</w:t>
            </w:r>
            <w:r>
              <w:rPr>
                <w:spacing w:val="-7"/>
                <w:sz w:val="18"/>
              </w:rPr>
              <w:t> </w:t>
            </w:r>
            <w:r>
              <w:rPr>
                <w:spacing w:val="-2"/>
                <w:sz w:val="18"/>
              </w:rPr>
              <w:t>information</w:t>
            </w:r>
          </w:p>
          <w:p>
            <w:pPr>
              <w:pStyle w:val="TableParagraph"/>
              <w:spacing w:line="199" w:lineRule="exact" w:before="13"/>
              <w:ind w:left="105"/>
              <w:rPr>
                <w:sz w:val="18"/>
              </w:rPr>
            </w:pPr>
            <w:r>
              <w:rPr>
                <w:sz w:val="18"/>
              </w:rPr>
              <w:t>(e.g.,</w:t>
            </w:r>
            <w:r>
              <w:rPr>
                <w:spacing w:val="-6"/>
                <w:sz w:val="18"/>
              </w:rPr>
              <w:t> </w:t>
            </w:r>
            <w:r>
              <w:rPr>
                <w:sz w:val="18"/>
              </w:rPr>
              <w:t>SRS</w:t>
            </w:r>
            <w:r>
              <w:rPr>
                <w:spacing w:val="-4"/>
                <w:sz w:val="18"/>
              </w:rPr>
              <w:t> </w:t>
            </w:r>
            <w:r>
              <w:rPr>
                <w:sz w:val="18"/>
              </w:rPr>
              <w:t>periodicity)</w:t>
            </w:r>
            <w:r>
              <w:rPr>
                <w:spacing w:val="-4"/>
                <w:sz w:val="18"/>
              </w:rPr>
              <w:t> </w:t>
            </w:r>
            <w:r>
              <w:rPr>
                <w:sz w:val="18"/>
              </w:rPr>
              <w:t>from</w:t>
            </w:r>
            <w:r>
              <w:rPr>
                <w:spacing w:val="-4"/>
                <w:sz w:val="18"/>
              </w:rPr>
              <w:t> </w:t>
            </w:r>
            <w:r>
              <w:rPr>
                <w:sz w:val="18"/>
              </w:rPr>
              <w:t>O-DU</w:t>
            </w:r>
            <w:r>
              <w:rPr>
                <w:spacing w:val="-3"/>
                <w:sz w:val="18"/>
              </w:rPr>
              <w:t> </w:t>
            </w:r>
            <w:r>
              <w:rPr>
                <w:sz w:val="18"/>
              </w:rPr>
              <w:t>via</w:t>
            </w:r>
            <w:r>
              <w:rPr>
                <w:spacing w:val="-3"/>
                <w:sz w:val="18"/>
              </w:rPr>
              <w:t> </w:t>
            </w:r>
            <w:r>
              <w:rPr>
                <w:sz w:val="18"/>
              </w:rPr>
              <w:t>the</w:t>
            </w:r>
            <w:r>
              <w:rPr>
                <w:spacing w:val="-4"/>
                <w:sz w:val="18"/>
              </w:rPr>
              <w:t> </w:t>
            </w:r>
            <w:r>
              <w:rPr>
                <w:sz w:val="18"/>
              </w:rPr>
              <w:t>E2</w:t>
            </w:r>
            <w:r>
              <w:rPr>
                <w:spacing w:val="-3"/>
                <w:sz w:val="18"/>
              </w:rPr>
              <w:t> </w:t>
            </w:r>
            <w:r>
              <w:rPr>
                <w:spacing w:val="-2"/>
                <w:sz w:val="18"/>
              </w:rPr>
              <w:t>interface.</w:t>
            </w:r>
          </w:p>
        </w:tc>
        <w:tc>
          <w:tcPr>
            <w:tcW w:w="1505" w:type="dxa"/>
          </w:tcPr>
          <w:p>
            <w:pPr>
              <w:pStyle w:val="TableParagraph"/>
              <w:rPr>
                <w:rFonts w:ascii="Times New Roman"/>
                <w:sz w:val="18"/>
              </w:rPr>
            </w:pPr>
          </w:p>
        </w:tc>
      </w:tr>
      <w:tr>
        <w:trPr>
          <w:trHeight w:val="445" w:hRule="atLeast"/>
        </w:trPr>
        <w:tc>
          <w:tcPr>
            <w:tcW w:w="1951" w:type="dxa"/>
          </w:tcPr>
          <w:p>
            <w:pPr>
              <w:pStyle w:val="TableParagraph"/>
              <w:spacing w:before="116"/>
              <w:ind w:left="105"/>
              <w:rPr>
                <w:sz w:val="18"/>
              </w:rPr>
            </w:pPr>
            <w:r>
              <w:rPr>
                <w:sz w:val="18"/>
              </w:rPr>
              <w:t>Step</w:t>
            </w:r>
            <w:r>
              <w:rPr>
                <w:spacing w:val="-5"/>
                <w:sz w:val="18"/>
              </w:rPr>
              <w:t> </w:t>
            </w:r>
            <w:r>
              <w:rPr>
                <w:sz w:val="18"/>
              </w:rPr>
              <w:t>5</w:t>
            </w:r>
            <w:r>
              <w:rPr>
                <w:spacing w:val="-3"/>
                <w:sz w:val="18"/>
              </w:rPr>
              <w:t> </w:t>
            </w:r>
            <w:r>
              <w:rPr>
                <w:spacing w:val="-5"/>
                <w:sz w:val="18"/>
              </w:rPr>
              <w:t>(M)</w:t>
            </w:r>
          </w:p>
        </w:tc>
        <w:tc>
          <w:tcPr>
            <w:tcW w:w="6177" w:type="dxa"/>
          </w:tcPr>
          <w:p>
            <w:pPr>
              <w:pStyle w:val="TableParagraph"/>
              <w:spacing w:before="1"/>
              <w:ind w:left="105"/>
              <w:rPr>
                <w:sz w:val="18"/>
              </w:rPr>
            </w:pPr>
            <w:r>
              <w:rPr>
                <w:sz w:val="18"/>
              </w:rPr>
              <w:t>Near-RT</w:t>
            </w:r>
            <w:r>
              <w:rPr>
                <w:spacing w:val="-7"/>
                <w:sz w:val="18"/>
              </w:rPr>
              <w:t> </w:t>
            </w:r>
            <w:r>
              <w:rPr>
                <w:sz w:val="18"/>
              </w:rPr>
              <w:t>RIC</w:t>
            </w:r>
            <w:r>
              <w:rPr>
                <w:spacing w:val="-7"/>
                <w:sz w:val="18"/>
              </w:rPr>
              <w:t> </w:t>
            </w:r>
            <w:r>
              <w:rPr>
                <w:sz w:val="18"/>
              </w:rPr>
              <w:t>collects</w:t>
            </w:r>
            <w:r>
              <w:rPr>
                <w:spacing w:val="-7"/>
                <w:sz w:val="18"/>
              </w:rPr>
              <w:t> </w:t>
            </w:r>
            <w:r>
              <w:rPr>
                <w:sz w:val="18"/>
              </w:rPr>
              <w:t>measurement</w:t>
            </w:r>
            <w:r>
              <w:rPr>
                <w:spacing w:val="-7"/>
                <w:sz w:val="18"/>
              </w:rPr>
              <w:t> </w:t>
            </w:r>
            <w:r>
              <w:rPr>
                <w:sz w:val="18"/>
              </w:rPr>
              <w:t>data</w:t>
            </w:r>
            <w:r>
              <w:rPr>
                <w:spacing w:val="-7"/>
                <w:sz w:val="18"/>
              </w:rPr>
              <w:t> </w:t>
            </w:r>
            <w:r>
              <w:rPr>
                <w:sz w:val="18"/>
              </w:rPr>
              <w:t>and</w:t>
            </w:r>
            <w:r>
              <w:rPr>
                <w:spacing w:val="-6"/>
                <w:sz w:val="18"/>
              </w:rPr>
              <w:t> </w:t>
            </w:r>
            <w:r>
              <w:rPr>
                <w:sz w:val="18"/>
              </w:rPr>
              <w:t>UE</w:t>
            </w:r>
            <w:r>
              <w:rPr>
                <w:spacing w:val="-7"/>
                <w:sz w:val="18"/>
              </w:rPr>
              <w:t> </w:t>
            </w:r>
            <w:r>
              <w:rPr>
                <w:sz w:val="18"/>
              </w:rPr>
              <w:t>context</w:t>
            </w:r>
            <w:r>
              <w:rPr>
                <w:spacing w:val="-7"/>
                <w:sz w:val="18"/>
              </w:rPr>
              <w:t> </w:t>
            </w:r>
            <w:r>
              <w:rPr>
                <w:sz w:val="18"/>
              </w:rPr>
              <w:t>information</w:t>
            </w:r>
            <w:r>
              <w:rPr>
                <w:spacing w:val="-7"/>
                <w:sz w:val="18"/>
              </w:rPr>
              <w:t> </w:t>
            </w:r>
            <w:r>
              <w:rPr>
                <w:spacing w:val="-2"/>
                <w:sz w:val="18"/>
              </w:rPr>
              <w:t>(e.g.,</w:t>
            </w:r>
          </w:p>
          <w:p>
            <w:pPr>
              <w:pStyle w:val="TableParagraph"/>
              <w:spacing w:line="199" w:lineRule="exact" w:before="18"/>
              <w:ind w:left="105"/>
              <w:rPr>
                <w:sz w:val="18"/>
              </w:rPr>
            </w:pPr>
            <w:r>
              <w:rPr>
                <w:sz w:val="18"/>
              </w:rPr>
              <w:t>SRS</w:t>
            </w:r>
            <w:r>
              <w:rPr>
                <w:spacing w:val="-7"/>
                <w:sz w:val="18"/>
              </w:rPr>
              <w:t> </w:t>
            </w:r>
            <w:r>
              <w:rPr>
                <w:sz w:val="18"/>
              </w:rPr>
              <w:t>periodicity)</w:t>
            </w:r>
            <w:r>
              <w:rPr>
                <w:spacing w:val="-6"/>
                <w:sz w:val="18"/>
              </w:rPr>
              <w:t> </w:t>
            </w:r>
            <w:r>
              <w:rPr>
                <w:sz w:val="18"/>
              </w:rPr>
              <w:t>from</w:t>
            </w:r>
            <w:r>
              <w:rPr>
                <w:spacing w:val="-6"/>
                <w:sz w:val="18"/>
              </w:rPr>
              <w:t> </w:t>
            </w:r>
            <w:r>
              <w:rPr>
                <w:sz w:val="18"/>
              </w:rPr>
              <w:t>O-DU</w:t>
            </w:r>
            <w:r>
              <w:rPr>
                <w:spacing w:val="-6"/>
                <w:sz w:val="18"/>
              </w:rPr>
              <w:t> </w:t>
            </w:r>
            <w:r>
              <w:rPr>
                <w:sz w:val="18"/>
              </w:rPr>
              <w:t>via</w:t>
            </w:r>
            <w:r>
              <w:rPr>
                <w:spacing w:val="-5"/>
                <w:sz w:val="18"/>
              </w:rPr>
              <w:t> </w:t>
            </w:r>
            <w:r>
              <w:rPr>
                <w:sz w:val="18"/>
              </w:rPr>
              <w:t>the</w:t>
            </w:r>
            <w:r>
              <w:rPr>
                <w:spacing w:val="-6"/>
                <w:sz w:val="18"/>
              </w:rPr>
              <w:t> </w:t>
            </w:r>
            <w:r>
              <w:rPr>
                <w:sz w:val="18"/>
              </w:rPr>
              <w:t>E2</w:t>
            </w:r>
            <w:r>
              <w:rPr>
                <w:spacing w:val="-5"/>
                <w:sz w:val="18"/>
              </w:rPr>
              <w:t> </w:t>
            </w:r>
            <w:r>
              <w:rPr>
                <w:spacing w:val="-2"/>
                <w:sz w:val="18"/>
              </w:rPr>
              <w:t>interface.</w:t>
            </w:r>
          </w:p>
        </w:tc>
        <w:tc>
          <w:tcPr>
            <w:tcW w:w="1505" w:type="dxa"/>
          </w:tcPr>
          <w:p>
            <w:pPr>
              <w:pStyle w:val="TableParagraph"/>
              <w:rPr>
                <w:rFonts w:ascii="Times New Roman"/>
                <w:sz w:val="18"/>
              </w:rPr>
            </w:pPr>
          </w:p>
        </w:tc>
      </w:tr>
      <w:tr>
        <w:trPr>
          <w:trHeight w:val="440" w:hRule="atLeast"/>
        </w:trPr>
        <w:tc>
          <w:tcPr>
            <w:tcW w:w="1951" w:type="dxa"/>
          </w:tcPr>
          <w:p>
            <w:pPr>
              <w:pStyle w:val="TableParagraph"/>
              <w:spacing w:before="111"/>
              <w:ind w:left="105"/>
              <w:rPr>
                <w:sz w:val="18"/>
              </w:rPr>
            </w:pPr>
            <w:r>
              <w:rPr>
                <w:sz w:val="18"/>
              </w:rPr>
              <w:t>Step</w:t>
            </w:r>
            <w:r>
              <w:rPr>
                <w:spacing w:val="-5"/>
                <w:sz w:val="18"/>
              </w:rPr>
              <w:t> </w:t>
            </w:r>
            <w:r>
              <w:rPr>
                <w:sz w:val="18"/>
              </w:rPr>
              <w:t>6</w:t>
            </w:r>
            <w:r>
              <w:rPr>
                <w:spacing w:val="-3"/>
                <w:sz w:val="18"/>
              </w:rPr>
              <w:t> </w:t>
            </w:r>
            <w:r>
              <w:rPr>
                <w:spacing w:val="-5"/>
                <w:sz w:val="18"/>
              </w:rPr>
              <w:t>(M)</w:t>
            </w:r>
          </w:p>
        </w:tc>
        <w:tc>
          <w:tcPr>
            <w:tcW w:w="6177" w:type="dxa"/>
          </w:tcPr>
          <w:p>
            <w:pPr>
              <w:pStyle w:val="TableParagraph"/>
              <w:spacing w:before="1"/>
              <w:ind w:left="105"/>
              <w:rPr>
                <w:sz w:val="18"/>
              </w:rPr>
            </w:pPr>
            <w:r>
              <w:rPr>
                <w:sz w:val="18"/>
              </w:rPr>
              <w:t>Near-RT</w:t>
            </w:r>
            <w:r>
              <w:rPr>
                <w:spacing w:val="-8"/>
                <w:sz w:val="18"/>
              </w:rPr>
              <w:t> </w:t>
            </w:r>
            <w:r>
              <w:rPr>
                <w:sz w:val="18"/>
              </w:rPr>
              <w:t>RIC</w:t>
            </w:r>
            <w:r>
              <w:rPr>
                <w:spacing w:val="-8"/>
                <w:sz w:val="18"/>
              </w:rPr>
              <w:t> </w:t>
            </w:r>
            <w:r>
              <w:rPr>
                <w:sz w:val="18"/>
              </w:rPr>
              <w:t>associates</w:t>
            </w:r>
            <w:r>
              <w:rPr>
                <w:spacing w:val="-8"/>
                <w:sz w:val="18"/>
              </w:rPr>
              <w:t> </w:t>
            </w:r>
            <w:r>
              <w:rPr>
                <w:sz w:val="18"/>
              </w:rPr>
              <w:t>received</w:t>
            </w:r>
            <w:r>
              <w:rPr>
                <w:spacing w:val="-8"/>
                <w:sz w:val="18"/>
              </w:rPr>
              <w:t> </w:t>
            </w:r>
            <w:r>
              <w:rPr>
                <w:sz w:val="18"/>
              </w:rPr>
              <w:t>enrichment</w:t>
            </w:r>
            <w:r>
              <w:rPr>
                <w:spacing w:val="-9"/>
                <w:sz w:val="18"/>
              </w:rPr>
              <w:t> </w:t>
            </w:r>
            <w:r>
              <w:rPr>
                <w:sz w:val="18"/>
              </w:rPr>
              <w:t>information</w:t>
            </w:r>
            <w:r>
              <w:rPr>
                <w:spacing w:val="-8"/>
                <w:sz w:val="18"/>
              </w:rPr>
              <w:t> </w:t>
            </w:r>
            <w:r>
              <w:rPr>
                <w:sz w:val="18"/>
              </w:rPr>
              <w:t>with</w:t>
            </w:r>
            <w:r>
              <w:rPr>
                <w:spacing w:val="-8"/>
                <w:sz w:val="18"/>
              </w:rPr>
              <w:t> </w:t>
            </w:r>
            <w:r>
              <w:rPr>
                <w:spacing w:val="-2"/>
                <w:sz w:val="18"/>
              </w:rPr>
              <w:t>collected</w:t>
            </w:r>
          </w:p>
          <w:p>
            <w:pPr>
              <w:pStyle w:val="TableParagraph"/>
              <w:spacing w:line="199" w:lineRule="exact" w:before="13"/>
              <w:ind w:left="105"/>
              <w:rPr>
                <w:sz w:val="18"/>
              </w:rPr>
            </w:pPr>
            <w:r>
              <w:rPr>
                <w:sz w:val="18"/>
              </w:rPr>
              <w:t>measurement</w:t>
            </w:r>
            <w:r>
              <w:rPr>
                <w:spacing w:val="-2"/>
                <w:sz w:val="18"/>
              </w:rPr>
              <w:t> </w:t>
            </w:r>
            <w:r>
              <w:rPr>
                <w:sz w:val="18"/>
              </w:rPr>
              <w:t>data</w:t>
            </w:r>
            <w:r>
              <w:rPr>
                <w:spacing w:val="-1"/>
                <w:sz w:val="18"/>
              </w:rPr>
              <w:t> </w:t>
            </w:r>
            <w:r>
              <w:rPr>
                <w:sz w:val="18"/>
              </w:rPr>
              <w:t>and</w:t>
            </w:r>
            <w:r>
              <w:rPr>
                <w:spacing w:val="-1"/>
                <w:sz w:val="18"/>
              </w:rPr>
              <w:t> </w:t>
            </w:r>
            <w:r>
              <w:rPr>
                <w:sz w:val="18"/>
              </w:rPr>
              <w:t>UE</w:t>
            </w:r>
            <w:r>
              <w:rPr>
                <w:spacing w:val="-3"/>
                <w:sz w:val="18"/>
              </w:rPr>
              <w:t> </w:t>
            </w:r>
            <w:r>
              <w:rPr>
                <w:sz w:val="18"/>
              </w:rPr>
              <w:t>context</w:t>
            </w:r>
            <w:r>
              <w:rPr>
                <w:spacing w:val="-1"/>
                <w:sz w:val="18"/>
              </w:rPr>
              <w:t> </w:t>
            </w:r>
            <w:r>
              <w:rPr>
                <w:spacing w:val="-2"/>
                <w:sz w:val="18"/>
              </w:rPr>
              <w:t>information.</w:t>
            </w:r>
          </w:p>
        </w:tc>
        <w:tc>
          <w:tcPr>
            <w:tcW w:w="1505" w:type="dxa"/>
          </w:tcPr>
          <w:p>
            <w:pPr>
              <w:pStyle w:val="TableParagraph"/>
              <w:rPr>
                <w:rFonts w:ascii="Times New Roman"/>
                <w:sz w:val="18"/>
              </w:rPr>
            </w:pPr>
          </w:p>
        </w:tc>
      </w:tr>
      <w:tr>
        <w:trPr>
          <w:trHeight w:val="220" w:hRule="atLeast"/>
        </w:trPr>
        <w:tc>
          <w:tcPr>
            <w:tcW w:w="1951" w:type="dxa"/>
          </w:tcPr>
          <w:p>
            <w:pPr>
              <w:pStyle w:val="TableParagraph"/>
              <w:spacing w:line="199" w:lineRule="exact" w:before="1"/>
              <w:ind w:left="105"/>
              <w:rPr>
                <w:sz w:val="18"/>
              </w:rPr>
            </w:pPr>
            <w:r>
              <w:rPr>
                <w:sz w:val="18"/>
              </w:rPr>
              <w:t>Step</w:t>
            </w:r>
            <w:r>
              <w:rPr>
                <w:spacing w:val="-5"/>
                <w:sz w:val="18"/>
              </w:rPr>
              <w:t> </w:t>
            </w:r>
            <w:r>
              <w:rPr>
                <w:sz w:val="18"/>
              </w:rPr>
              <w:t>7</w:t>
            </w:r>
            <w:r>
              <w:rPr>
                <w:spacing w:val="-3"/>
                <w:sz w:val="18"/>
              </w:rPr>
              <w:t> </w:t>
            </w:r>
            <w:r>
              <w:rPr>
                <w:spacing w:val="-5"/>
                <w:sz w:val="18"/>
              </w:rPr>
              <w:t>(M)</w:t>
            </w:r>
          </w:p>
        </w:tc>
        <w:tc>
          <w:tcPr>
            <w:tcW w:w="6177" w:type="dxa"/>
          </w:tcPr>
          <w:p>
            <w:pPr>
              <w:pStyle w:val="TableParagraph"/>
              <w:spacing w:line="199" w:lineRule="exact" w:before="1"/>
              <w:ind w:left="105"/>
              <w:rPr>
                <w:sz w:val="18"/>
              </w:rPr>
            </w:pPr>
            <w:r>
              <w:rPr>
                <w:sz w:val="18"/>
              </w:rPr>
              <w:t>Near-RT</w:t>
            </w:r>
            <w:r>
              <w:rPr>
                <w:spacing w:val="-9"/>
                <w:sz w:val="18"/>
              </w:rPr>
              <w:t> </w:t>
            </w:r>
            <w:r>
              <w:rPr>
                <w:sz w:val="18"/>
              </w:rPr>
              <w:t>RIC</w:t>
            </w:r>
            <w:r>
              <w:rPr>
                <w:spacing w:val="-7"/>
                <w:sz w:val="18"/>
              </w:rPr>
              <w:t> </w:t>
            </w:r>
            <w:r>
              <w:rPr>
                <w:sz w:val="18"/>
              </w:rPr>
              <w:t>performs</w:t>
            </w:r>
            <w:r>
              <w:rPr>
                <w:spacing w:val="-6"/>
                <w:sz w:val="18"/>
              </w:rPr>
              <w:t> </w:t>
            </w:r>
            <w:r>
              <w:rPr>
                <w:sz w:val="18"/>
              </w:rPr>
              <w:t>model</w:t>
            </w:r>
            <w:r>
              <w:rPr>
                <w:spacing w:val="-7"/>
                <w:sz w:val="18"/>
              </w:rPr>
              <w:t> </w:t>
            </w:r>
            <w:r>
              <w:rPr>
                <w:spacing w:val="-2"/>
                <w:sz w:val="18"/>
              </w:rPr>
              <w:t>inference.</w:t>
            </w:r>
          </w:p>
        </w:tc>
        <w:tc>
          <w:tcPr>
            <w:tcW w:w="1505" w:type="dxa"/>
          </w:tcPr>
          <w:p>
            <w:pPr>
              <w:pStyle w:val="TableParagraph"/>
              <w:rPr>
                <w:rFonts w:ascii="Times New Roman"/>
                <w:sz w:val="14"/>
              </w:rPr>
            </w:pPr>
          </w:p>
        </w:tc>
      </w:tr>
      <w:tr>
        <w:trPr>
          <w:trHeight w:val="445" w:hRule="atLeast"/>
        </w:trPr>
        <w:tc>
          <w:tcPr>
            <w:tcW w:w="1951" w:type="dxa"/>
          </w:tcPr>
          <w:p>
            <w:pPr>
              <w:pStyle w:val="TableParagraph"/>
              <w:spacing w:before="111"/>
              <w:ind w:left="105"/>
              <w:rPr>
                <w:sz w:val="18"/>
              </w:rPr>
            </w:pPr>
            <w:r>
              <w:rPr>
                <w:sz w:val="18"/>
              </w:rPr>
              <w:t>Step</w:t>
            </w:r>
            <w:r>
              <w:rPr>
                <w:spacing w:val="-5"/>
                <w:sz w:val="18"/>
              </w:rPr>
              <w:t> </w:t>
            </w:r>
            <w:r>
              <w:rPr>
                <w:sz w:val="18"/>
              </w:rPr>
              <w:t>8</w:t>
            </w:r>
            <w:r>
              <w:rPr>
                <w:spacing w:val="-3"/>
                <w:sz w:val="18"/>
              </w:rPr>
              <w:t> </w:t>
            </w:r>
            <w:r>
              <w:rPr>
                <w:spacing w:val="-5"/>
                <w:sz w:val="18"/>
              </w:rPr>
              <w:t>(M)</w:t>
            </w:r>
          </w:p>
        </w:tc>
        <w:tc>
          <w:tcPr>
            <w:tcW w:w="6177" w:type="dxa"/>
          </w:tcPr>
          <w:p>
            <w:pPr>
              <w:pStyle w:val="TableParagraph"/>
              <w:spacing w:before="1"/>
              <w:ind w:left="105"/>
              <w:rPr>
                <w:sz w:val="18"/>
              </w:rPr>
            </w:pPr>
            <w:r>
              <w:rPr>
                <w:sz w:val="18"/>
              </w:rPr>
              <w:t>Near-RT</w:t>
            </w:r>
            <w:r>
              <w:rPr>
                <w:spacing w:val="-8"/>
                <w:sz w:val="18"/>
              </w:rPr>
              <w:t> </w:t>
            </w:r>
            <w:r>
              <w:rPr>
                <w:sz w:val="18"/>
              </w:rPr>
              <w:t>RIC</w:t>
            </w:r>
            <w:r>
              <w:rPr>
                <w:spacing w:val="-8"/>
                <w:sz w:val="18"/>
              </w:rPr>
              <w:t> </w:t>
            </w:r>
            <w:r>
              <w:rPr>
                <w:sz w:val="18"/>
              </w:rPr>
              <w:t>generates</w:t>
            </w:r>
            <w:r>
              <w:rPr>
                <w:spacing w:val="-8"/>
                <w:sz w:val="18"/>
              </w:rPr>
              <w:t> </w:t>
            </w:r>
            <w:r>
              <w:rPr>
                <w:sz w:val="18"/>
              </w:rPr>
              <w:t>Non-GoB</w:t>
            </w:r>
            <w:r>
              <w:rPr>
                <w:spacing w:val="-8"/>
                <w:sz w:val="18"/>
              </w:rPr>
              <w:t> </w:t>
            </w:r>
            <w:r>
              <w:rPr>
                <w:sz w:val="18"/>
              </w:rPr>
              <w:t>control/policy</w:t>
            </w:r>
            <w:r>
              <w:rPr>
                <w:spacing w:val="-8"/>
                <w:sz w:val="18"/>
              </w:rPr>
              <w:t> </w:t>
            </w:r>
            <w:r>
              <w:rPr>
                <w:sz w:val="18"/>
              </w:rPr>
              <w:t>message</w:t>
            </w:r>
            <w:r>
              <w:rPr>
                <w:spacing w:val="-8"/>
                <w:sz w:val="18"/>
              </w:rPr>
              <w:t> </w:t>
            </w:r>
            <w:r>
              <w:rPr>
                <w:sz w:val="18"/>
              </w:rPr>
              <w:t>based</w:t>
            </w:r>
            <w:r>
              <w:rPr>
                <w:spacing w:val="-8"/>
                <w:sz w:val="18"/>
              </w:rPr>
              <w:t> </w:t>
            </w:r>
            <w:r>
              <w:rPr>
                <w:spacing w:val="-5"/>
                <w:sz w:val="18"/>
              </w:rPr>
              <w:t>on</w:t>
            </w:r>
          </w:p>
          <w:p>
            <w:pPr>
              <w:pStyle w:val="TableParagraph"/>
              <w:spacing w:line="204" w:lineRule="exact" w:before="13"/>
              <w:ind w:left="105"/>
              <w:rPr>
                <w:sz w:val="18"/>
              </w:rPr>
            </w:pPr>
            <w:r>
              <w:rPr>
                <w:sz w:val="18"/>
              </w:rPr>
              <w:t>inferred</w:t>
            </w:r>
            <w:r>
              <w:rPr>
                <w:spacing w:val="-3"/>
                <w:sz w:val="18"/>
              </w:rPr>
              <w:t> </w:t>
            </w:r>
            <w:r>
              <w:rPr>
                <w:sz w:val="18"/>
              </w:rPr>
              <w:t>Non-GoB</w:t>
            </w:r>
            <w:r>
              <w:rPr>
                <w:spacing w:val="-2"/>
                <w:sz w:val="18"/>
              </w:rPr>
              <w:t> </w:t>
            </w:r>
            <w:r>
              <w:rPr>
                <w:sz w:val="18"/>
              </w:rPr>
              <w:t>BF</w:t>
            </w:r>
            <w:r>
              <w:rPr>
                <w:spacing w:val="-3"/>
                <w:sz w:val="18"/>
              </w:rPr>
              <w:t> </w:t>
            </w:r>
            <w:r>
              <w:rPr>
                <w:sz w:val="18"/>
              </w:rPr>
              <w:t>mode</w:t>
            </w:r>
            <w:r>
              <w:rPr>
                <w:spacing w:val="-2"/>
                <w:sz w:val="18"/>
              </w:rPr>
              <w:t> selection.</w:t>
            </w:r>
          </w:p>
        </w:tc>
        <w:tc>
          <w:tcPr>
            <w:tcW w:w="1505" w:type="dxa"/>
          </w:tcPr>
          <w:p>
            <w:pPr>
              <w:pStyle w:val="TableParagraph"/>
              <w:rPr>
                <w:rFonts w:ascii="Times New Roman"/>
                <w:sz w:val="18"/>
              </w:rPr>
            </w:pPr>
          </w:p>
        </w:tc>
      </w:tr>
      <w:tr>
        <w:trPr>
          <w:trHeight w:val="440" w:hRule="atLeast"/>
        </w:trPr>
        <w:tc>
          <w:tcPr>
            <w:tcW w:w="1951" w:type="dxa"/>
          </w:tcPr>
          <w:p>
            <w:pPr>
              <w:pStyle w:val="TableParagraph"/>
              <w:spacing w:before="111"/>
              <w:ind w:left="105"/>
              <w:rPr>
                <w:sz w:val="18"/>
              </w:rPr>
            </w:pPr>
            <w:r>
              <w:rPr>
                <w:sz w:val="18"/>
              </w:rPr>
              <w:t>Step</w:t>
            </w:r>
            <w:r>
              <w:rPr>
                <w:spacing w:val="-5"/>
                <w:sz w:val="18"/>
              </w:rPr>
              <w:t> </w:t>
            </w:r>
            <w:r>
              <w:rPr>
                <w:sz w:val="18"/>
              </w:rPr>
              <w:t>9</w:t>
            </w:r>
            <w:r>
              <w:rPr>
                <w:spacing w:val="-3"/>
                <w:sz w:val="18"/>
              </w:rPr>
              <w:t> </w:t>
            </w:r>
            <w:r>
              <w:rPr>
                <w:spacing w:val="-5"/>
                <w:sz w:val="18"/>
              </w:rPr>
              <w:t>(M)</w:t>
            </w:r>
          </w:p>
        </w:tc>
        <w:tc>
          <w:tcPr>
            <w:tcW w:w="6177" w:type="dxa"/>
          </w:tcPr>
          <w:p>
            <w:pPr>
              <w:pStyle w:val="TableParagraph"/>
              <w:spacing w:before="1"/>
              <w:ind w:left="105"/>
              <w:rPr>
                <w:sz w:val="18"/>
              </w:rPr>
            </w:pPr>
            <w:r>
              <w:rPr>
                <w:sz w:val="18"/>
              </w:rPr>
              <w:t>Near-RT</w:t>
            </w:r>
            <w:r>
              <w:rPr>
                <w:spacing w:val="-6"/>
                <w:sz w:val="18"/>
              </w:rPr>
              <w:t> </w:t>
            </w:r>
            <w:r>
              <w:rPr>
                <w:sz w:val="18"/>
              </w:rPr>
              <w:t>RIC</w:t>
            </w:r>
            <w:r>
              <w:rPr>
                <w:spacing w:val="-5"/>
                <w:sz w:val="18"/>
              </w:rPr>
              <w:t> </w:t>
            </w:r>
            <w:r>
              <w:rPr>
                <w:sz w:val="18"/>
              </w:rPr>
              <w:t>sends</w:t>
            </w:r>
            <w:r>
              <w:rPr>
                <w:spacing w:val="-5"/>
                <w:sz w:val="18"/>
              </w:rPr>
              <w:t> </w:t>
            </w:r>
            <w:r>
              <w:rPr>
                <w:sz w:val="18"/>
              </w:rPr>
              <w:t>Non-GoB</w:t>
            </w:r>
            <w:r>
              <w:rPr>
                <w:spacing w:val="-5"/>
                <w:sz w:val="18"/>
              </w:rPr>
              <w:t> </w:t>
            </w:r>
            <w:r>
              <w:rPr>
                <w:sz w:val="18"/>
              </w:rPr>
              <w:t>control/policy</w:t>
            </w:r>
            <w:r>
              <w:rPr>
                <w:spacing w:val="-6"/>
                <w:sz w:val="18"/>
              </w:rPr>
              <w:t> </w:t>
            </w:r>
            <w:r>
              <w:rPr>
                <w:sz w:val="18"/>
              </w:rPr>
              <w:t>message</w:t>
            </w:r>
            <w:r>
              <w:rPr>
                <w:spacing w:val="-5"/>
                <w:sz w:val="18"/>
              </w:rPr>
              <w:t> </w:t>
            </w:r>
            <w:r>
              <w:rPr>
                <w:sz w:val="18"/>
              </w:rPr>
              <w:t>to</w:t>
            </w:r>
            <w:r>
              <w:rPr>
                <w:spacing w:val="-6"/>
                <w:sz w:val="18"/>
              </w:rPr>
              <w:t> </w:t>
            </w:r>
            <w:r>
              <w:rPr>
                <w:sz w:val="18"/>
              </w:rPr>
              <w:t>O-DU</w:t>
            </w:r>
            <w:r>
              <w:rPr>
                <w:spacing w:val="-5"/>
                <w:sz w:val="18"/>
              </w:rPr>
              <w:t> </w:t>
            </w:r>
            <w:r>
              <w:rPr>
                <w:sz w:val="18"/>
              </w:rPr>
              <w:t>via</w:t>
            </w:r>
            <w:r>
              <w:rPr>
                <w:spacing w:val="-4"/>
                <w:sz w:val="18"/>
              </w:rPr>
              <w:t> </w:t>
            </w:r>
            <w:r>
              <w:rPr>
                <w:sz w:val="18"/>
              </w:rPr>
              <w:t>the</w:t>
            </w:r>
            <w:r>
              <w:rPr>
                <w:spacing w:val="-6"/>
                <w:sz w:val="18"/>
              </w:rPr>
              <w:t> </w:t>
            </w:r>
            <w:r>
              <w:rPr>
                <w:spacing w:val="-5"/>
                <w:sz w:val="18"/>
              </w:rPr>
              <w:t>E2</w:t>
            </w:r>
          </w:p>
          <w:p>
            <w:pPr>
              <w:pStyle w:val="TableParagraph"/>
              <w:spacing w:line="199" w:lineRule="exact" w:before="13"/>
              <w:ind w:left="105"/>
              <w:rPr>
                <w:sz w:val="18"/>
              </w:rPr>
            </w:pPr>
            <w:r>
              <w:rPr>
                <w:spacing w:val="-2"/>
                <w:sz w:val="18"/>
              </w:rPr>
              <w:t>interface.</w:t>
            </w:r>
          </w:p>
        </w:tc>
        <w:tc>
          <w:tcPr>
            <w:tcW w:w="1505" w:type="dxa"/>
          </w:tcPr>
          <w:p>
            <w:pPr>
              <w:pStyle w:val="TableParagraph"/>
              <w:rPr>
                <w:rFonts w:ascii="Times New Roman"/>
                <w:sz w:val="18"/>
              </w:rPr>
            </w:pPr>
          </w:p>
        </w:tc>
      </w:tr>
      <w:tr>
        <w:trPr>
          <w:trHeight w:val="220" w:hRule="atLeast"/>
        </w:trPr>
        <w:tc>
          <w:tcPr>
            <w:tcW w:w="1951" w:type="dxa"/>
          </w:tcPr>
          <w:p>
            <w:pPr>
              <w:pStyle w:val="TableParagraph"/>
              <w:spacing w:line="199" w:lineRule="exact" w:before="1"/>
              <w:ind w:left="105"/>
              <w:rPr>
                <w:sz w:val="18"/>
              </w:rPr>
            </w:pPr>
            <w:r>
              <w:rPr>
                <w:sz w:val="18"/>
              </w:rPr>
              <w:t>Ends</w:t>
            </w:r>
            <w:r>
              <w:rPr>
                <w:spacing w:val="-4"/>
                <w:sz w:val="18"/>
              </w:rPr>
              <w:t> when</w:t>
            </w:r>
          </w:p>
        </w:tc>
        <w:tc>
          <w:tcPr>
            <w:tcW w:w="6177" w:type="dxa"/>
          </w:tcPr>
          <w:p>
            <w:pPr>
              <w:pStyle w:val="TableParagraph"/>
              <w:spacing w:line="199" w:lineRule="exact" w:before="1"/>
              <w:ind w:left="105"/>
              <w:rPr>
                <w:sz w:val="18"/>
              </w:rPr>
            </w:pPr>
            <w:r>
              <w:rPr>
                <w:sz w:val="18"/>
              </w:rPr>
              <w:t>Operator</w:t>
            </w:r>
            <w:r>
              <w:rPr>
                <w:spacing w:val="-8"/>
                <w:sz w:val="18"/>
              </w:rPr>
              <w:t> </w:t>
            </w:r>
            <w:r>
              <w:rPr>
                <w:sz w:val="18"/>
              </w:rPr>
              <w:t>specified</w:t>
            </w:r>
            <w:r>
              <w:rPr>
                <w:spacing w:val="-5"/>
                <w:sz w:val="18"/>
              </w:rPr>
              <w:t> </w:t>
            </w:r>
            <w:r>
              <w:rPr>
                <w:sz w:val="18"/>
              </w:rPr>
              <w:t>trigger</w:t>
            </w:r>
            <w:r>
              <w:rPr>
                <w:spacing w:val="-6"/>
                <w:sz w:val="18"/>
              </w:rPr>
              <w:t> </w:t>
            </w:r>
            <w:r>
              <w:rPr>
                <w:sz w:val="18"/>
              </w:rPr>
              <w:t>condition</w:t>
            </w:r>
            <w:r>
              <w:rPr>
                <w:spacing w:val="-5"/>
                <w:sz w:val="18"/>
              </w:rPr>
              <w:t> </w:t>
            </w:r>
            <w:r>
              <w:rPr>
                <w:sz w:val="18"/>
              </w:rPr>
              <w:t>or</w:t>
            </w:r>
            <w:r>
              <w:rPr>
                <w:spacing w:val="-6"/>
                <w:sz w:val="18"/>
              </w:rPr>
              <w:t> </w:t>
            </w:r>
            <w:r>
              <w:rPr>
                <w:sz w:val="18"/>
              </w:rPr>
              <w:t>event</w:t>
            </w:r>
            <w:r>
              <w:rPr>
                <w:spacing w:val="-5"/>
                <w:sz w:val="18"/>
              </w:rPr>
              <w:t> </w:t>
            </w:r>
            <w:r>
              <w:rPr>
                <w:sz w:val="18"/>
              </w:rPr>
              <w:t>is</w:t>
            </w:r>
            <w:r>
              <w:rPr>
                <w:spacing w:val="-5"/>
                <w:sz w:val="18"/>
              </w:rPr>
              <w:t> </w:t>
            </w:r>
            <w:r>
              <w:rPr>
                <w:spacing w:val="-2"/>
                <w:sz w:val="18"/>
              </w:rPr>
              <w:t>satisfied.</w:t>
            </w:r>
          </w:p>
        </w:tc>
        <w:tc>
          <w:tcPr>
            <w:tcW w:w="1505" w:type="dxa"/>
          </w:tcPr>
          <w:p>
            <w:pPr>
              <w:pStyle w:val="TableParagraph"/>
              <w:rPr>
                <w:rFonts w:ascii="Times New Roman"/>
                <w:sz w:val="14"/>
              </w:rPr>
            </w:pPr>
          </w:p>
        </w:tc>
      </w:tr>
      <w:tr>
        <w:trPr>
          <w:trHeight w:val="220" w:hRule="atLeast"/>
        </w:trPr>
        <w:tc>
          <w:tcPr>
            <w:tcW w:w="1951" w:type="dxa"/>
          </w:tcPr>
          <w:p>
            <w:pPr>
              <w:pStyle w:val="TableParagraph"/>
              <w:spacing w:line="199" w:lineRule="exact" w:before="1"/>
              <w:ind w:left="105"/>
              <w:rPr>
                <w:sz w:val="18"/>
              </w:rPr>
            </w:pPr>
            <w:r>
              <w:rPr>
                <w:spacing w:val="-2"/>
                <w:sz w:val="18"/>
              </w:rPr>
              <w:t>Exceptions</w:t>
            </w:r>
          </w:p>
        </w:tc>
        <w:tc>
          <w:tcPr>
            <w:tcW w:w="6177" w:type="dxa"/>
          </w:tcPr>
          <w:p>
            <w:pPr>
              <w:pStyle w:val="TableParagraph"/>
              <w:spacing w:line="199" w:lineRule="exact" w:before="1"/>
              <w:ind w:left="105"/>
              <w:rPr>
                <w:sz w:val="18"/>
              </w:rPr>
            </w:pPr>
            <w:r>
              <w:rPr>
                <w:sz w:val="18"/>
              </w:rPr>
              <w:t>None</w:t>
            </w:r>
            <w:r>
              <w:rPr>
                <w:spacing w:val="-5"/>
                <w:sz w:val="18"/>
              </w:rPr>
              <w:t> </w:t>
            </w:r>
            <w:r>
              <w:rPr>
                <w:spacing w:val="-2"/>
                <w:sz w:val="18"/>
              </w:rPr>
              <w:t>identified.</w:t>
            </w:r>
          </w:p>
        </w:tc>
        <w:tc>
          <w:tcPr>
            <w:tcW w:w="1505" w:type="dxa"/>
          </w:tcPr>
          <w:p>
            <w:pPr>
              <w:pStyle w:val="TableParagraph"/>
              <w:rPr>
                <w:rFonts w:ascii="Times New Roman"/>
                <w:sz w:val="14"/>
              </w:rPr>
            </w:pPr>
          </w:p>
        </w:tc>
      </w:tr>
      <w:tr>
        <w:trPr>
          <w:trHeight w:val="440" w:hRule="atLeast"/>
        </w:trPr>
        <w:tc>
          <w:tcPr>
            <w:tcW w:w="1951" w:type="dxa"/>
          </w:tcPr>
          <w:p>
            <w:pPr>
              <w:pStyle w:val="TableParagraph"/>
              <w:spacing w:before="111"/>
              <w:ind w:left="105"/>
              <w:rPr>
                <w:sz w:val="18"/>
              </w:rPr>
            </w:pPr>
            <w:r>
              <w:rPr>
                <w:sz w:val="18"/>
              </w:rPr>
              <w:t>Post</w:t>
            </w:r>
            <w:r>
              <w:rPr>
                <w:spacing w:val="-4"/>
                <w:sz w:val="18"/>
              </w:rPr>
              <w:t> </w:t>
            </w:r>
            <w:r>
              <w:rPr>
                <w:spacing w:val="-2"/>
                <w:sz w:val="18"/>
              </w:rPr>
              <w:t>Conditions</w:t>
            </w:r>
          </w:p>
        </w:tc>
        <w:tc>
          <w:tcPr>
            <w:tcW w:w="6177" w:type="dxa"/>
          </w:tcPr>
          <w:p>
            <w:pPr>
              <w:pStyle w:val="TableParagraph"/>
              <w:spacing w:before="1"/>
              <w:ind w:left="105"/>
              <w:rPr>
                <w:sz w:val="18"/>
              </w:rPr>
            </w:pPr>
            <w:r>
              <w:rPr>
                <w:sz w:val="18"/>
              </w:rPr>
              <w:t>Non-RT</w:t>
            </w:r>
            <w:r>
              <w:rPr>
                <w:spacing w:val="-7"/>
                <w:sz w:val="18"/>
              </w:rPr>
              <w:t> </w:t>
            </w:r>
            <w:r>
              <w:rPr>
                <w:sz w:val="18"/>
              </w:rPr>
              <w:t>RIC</w:t>
            </w:r>
            <w:r>
              <w:rPr>
                <w:spacing w:val="-6"/>
                <w:sz w:val="18"/>
              </w:rPr>
              <w:t> </w:t>
            </w:r>
            <w:r>
              <w:rPr>
                <w:sz w:val="18"/>
              </w:rPr>
              <w:t>monitors</w:t>
            </w:r>
            <w:r>
              <w:rPr>
                <w:spacing w:val="-6"/>
                <w:sz w:val="18"/>
              </w:rPr>
              <w:t> </w:t>
            </w:r>
            <w:r>
              <w:rPr>
                <w:sz w:val="18"/>
              </w:rPr>
              <w:t>the</w:t>
            </w:r>
            <w:r>
              <w:rPr>
                <w:spacing w:val="-7"/>
                <w:sz w:val="18"/>
              </w:rPr>
              <w:t> </w:t>
            </w:r>
            <w:r>
              <w:rPr>
                <w:sz w:val="18"/>
              </w:rPr>
              <w:t>performance</w:t>
            </w:r>
            <w:r>
              <w:rPr>
                <w:spacing w:val="-7"/>
                <w:sz w:val="18"/>
              </w:rPr>
              <w:t> </w:t>
            </w:r>
            <w:r>
              <w:rPr>
                <w:sz w:val="18"/>
              </w:rPr>
              <w:t>of</w:t>
            </w:r>
            <w:r>
              <w:rPr>
                <w:spacing w:val="-6"/>
                <w:sz w:val="18"/>
              </w:rPr>
              <w:t> </w:t>
            </w:r>
            <w:r>
              <w:rPr>
                <w:sz w:val="18"/>
              </w:rPr>
              <w:t>AI/ML-assisted</w:t>
            </w:r>
            <w:r>
              <w:rPr>
                <w:spacing w:val="-7"/>
                <w:sz w:val="18"/>
              </w:rPr>
              <w:t> </w:t>
            </w:r>
            <w:r>
              <w:rPr>
                <w:sz w:val="18"/>
              </w:rPr>
              <w:t>Non-GoB</w:t>
            </w:r>
            <w:r>
              <w:rPr>
                <w:spacing w:val="-6"/>
                <w:sz w:val="18"/>
              </w:rPr>
              <w:t> </w:t>
            </w:r>
            <w:r>
              <w:rPr>
                <w:spacing w:val="-5"/>
                <w:sz w:val="18"/>
              </w:rPr>
              <w:t>BF</w:t>
            </w:r>
          </w:p>
          <w:p>
            <w:pPr>
              <w:pStyle w:val="TableParagraph"/>
              <w:spacing w:line="199" w:lineRule="exact" w:before="13"/>
              <w:ind w:left="105"/>
              <w:rPr>
                <w:sz w:val="18"/>
              </w:rPr>
            </w:pPr>
            <w:r>
              <w:rPr>
                <w:sz w:val="18"/>
              </w:rPr>
              <w:t>mode</w:t>
            </w:r>
            <w:r>
              <w:rPr>
                <w:spacing w:val="-1"/>
                <w:sz w:val="18"/>
              </w:rPr>
              <w:t> </w:t>
            </w:r>
            <w:r>
              <w:rPr>
                <w:sz w:val="18"/>
              </w:rPr>
              <w:t>selection</w:t>
            </w:r>
            <w:r>
              <w:rPr>
                <w:spacing w:val="-1"/>
                <w:sz w:val="18"/>
              </w:rPr>
              <w:t> </w:t>
            </w:r>
            <w:r>
              <w:rPr>
                <w:sz w:val="18"/>
              </w:rPr>
              <w:t>in the</w:t>
            </w:r>
            <w:r>
              <w:rPr>
                <w:spacing w:val="-1"/>
                <w:sz w:val="18"/>
              </w:rPr>
              <w:t> </w:t>
            </w:r>
            <w:r>
              <w:rPr>
                <w:sz w:val="18"/>
              </w:rPr>
              <w:t>Near-RT </w:t>
            </w:r>
            <w:r>
              <w:rPr>
                <w:spacing w:val="-4"/>
                <w:sz w:val="18"/>
              </w:rPr>
              <w:t>RIC.</w:t>
            </w:r>
          </w:p>
        </w:tc>
        <w:tc>
          <w:tcPr>
            <w:tcW w:w="1505" w:type="dxa"/>
          </w:tcPr>
          <w:p>
            <w:pPr>
              <w:pStyle w:val="TableParagraph"/>
              <w:rPr>
                <w:rFonts w:ascii="Times New Roman"/>
                <w:sz w:val="18"/>
              </w:rPr>
            </w:pPr>
          </w:p>
        </w:tc>
      </w:tr>
      <w:tr>
        <w:trPr>
          <w:trHeight w:val="1770" w:hRule="atLeast"/>
        </w:trPr>
        <w:tc>
          <w:tcPr>
            <w:tcW w:w="1951" w:type="dxa"/>
          </w:tcPr>
          <w:p>
            <w:pPr>
              <w:pStyle w:val="TableParagraph"/>
              <w:rPr>
                <w:b/>
                <w:sz w:val="18"/>
              </w:rPr>
            </w:pPr>
          </w:p>
          <w:p>
            <w:pPr>
              <w:pStyle w:val="TableParagraph"/>
              <w:rPr>
                <w:b/>
                <w:sz w:val="18"/>
              </w:rPr>
            </w:pPr>
          </w:p>
          <w:p>
            <w:pPr>
              <w:pStyle w:val="TableParagraph"/>
              <w:spacing w:before="155"/>
              <w:rPr>
                <w:b/>
                <w:sz w:val="18"/>
              </w:rPr>
            </w:pPr>
          </w:p>
          <w:p>
            <w:pPr>
              <w:pStyle w:val="TableParagraph"/>
              <w:ind w:left="105"/>
              <w:rPr>
                <w:sz w:val="18"/>
              </w:rPr>
            </w:pPr>
            <w:r>
              <w:rPr>
                <w:spacing w:val="-2"/>
                <w:sz w:val="18"/>
              </w:rPr>
              <w:t>Traceability</w:t>
            </w:r>
          </w:p>
        </w:tc>
        <w:tc>
          <w:tcPr>
            <w:tcW w:w="6177" w:type="dxa"/>
          </w:tcPr>
          <w:p>
            <w:pPr>
              <w:pStyle w:val="TableParagraph"/>
              <w:spacing w:line="261" w:lineRule="auto" w:before="1"/>
              <w:ind w:left="105" w:right="4029"/>
              <w:rPr>
                <w:sz w:val="18"/>
              </w:rPr>
            </w:pPr>
            <w:r>
              <w:rPr>
                <w:spacing w:val="-2"/>
                <w:sz w:val="18"/>
              </w:rPr>
              <w:t>REQ-Non-RT-RIC-FUN9, REQ-A1-FUN3,</w:t>
            </w:r>
          </w:p>
          <w:p>
            <w:pPr>
              <w:pStyle w:val="TableParagraph"/>
              <w:spacing w:line="254" w:lineRule="auto"/>
              <w:ind w:left="105" w:right="3609"/>
              <w:jc w:val="both"/>
              <w:rPr>
                <w:sz w:val="18"/>
              </w:rPr>
            </w:pPr>
            <w:r>
              <w:rPr>
                <w:spacing w:val="-2"/>
                <w:sz w:val="18"/>
              </w:rPr>
              <w:t>REQ-Near-RT-RIC-MM-FUN2, REQ-Near-RT-RIC-MM-FUN3, REQ-E2-MM-FUN2,</w:t>
            </w:r>
          </w:p>
          <w:p>
            <w:pPr>
              <w:pStyle w:val="TableParagraph"/>
              <w:spacing w:line="254" w:lineRule="auto"/>
              <w:ind w:left="105" w:right="4449"/>
              <w:rPr>
                <w:sz w:val="18"/>
              </w:rPr>
            </w:pPr>
            <w:r>
              <w:rPr>
                <w:spacing w:val="-2"/>
                <w:sz w:val="18"/>
              </w:rPr>
              <w:t>REQ-E2-MM-FUN3, REQ-E2-MM-FUN5,</w:t>
            </w:r>
          </w:p>
          <w:p>
            <w:pPr>
              <w:pStyle w:val="TableParagraph"/>
              <w:spacing w:line="199" w:lineRule="exact" w:before="2"/>
              <w:ind w:left="105"/>
              <w:rPr>
                <w:sz w:val="18"/>
              </w:rPr>
            </w:pPr>
            <w:r>
              <w:rPr>
                <w:spacing w:val="-2"/>
                <w:sz w:val="18"/>
              </w:rPr>
              <w:t>REQ-E2-MM-</w:t>
            </w:r>
            <w:r>
              <w:rPr>
                <w:spacing w:val="-4"/>
                <w:sz w:val="18"/>
              </w:rPr>
              <w:t>FUN6</w:t>
            </w:r>
          </w:p>
        </w:tc>
        <w:tc>
          <w:tcPr>
            <w:tcW w:w="1505" w:type="dxa"/>
          </w:tcPr>
          <w:p>
            <w:pPr>
              <w:pStyle w:val="TableParagraph"/>
              <w:rPr>
                <w:rFonts w:ascii="Times New Roman"/>
                <w:sz w:val="18"/>
              </w:rPr>
            </w:pPr>
          </w:p>
        </w:tc>
      </w:tr>
    </w:tbl>
    <w:p>
      <w:pPr>
        <w:spacing w:line="240" w:lineRule="auto" w:before="148"/>
        <w:rPr>
          <w:b/>
          <w:sz w:val="20"/>
        </w:rPr>
      </w:pPr>
      <w:r>
        <w:rPr/>
        <mc:AlternateContent>
          <mc:Choice Requires="wps">
            <w:drawing>
              <wp:anchor distT="0" distB="0" distL="0" distR="0" allowOverlap="1" layoutInCell="1" locked="0" behindDoc="1" simplePos="0" relativeHeight="487603200">
                <wp:simplePos x="0" y="0"/>
                <wp:positionH relativeFrom="page">
                  <wp:posOffset>463867</wp:posOffset>
                </wp:positionH>
                <wp:positionV relativeFrom="paragraph">
                  <wp:posOffset>258432</wp:posOffset>
                </wp:positionV>
                <wp:extent cx="6635750" cy="1960245"/>
                <wp:effectExtent l="0" t="0" r="0" b="0"/>
                <wp:wrapTopAndBottom/>
                <wp:docPr id="424" name="Group 424"/>
                <wp:cNvGraphicFramePr>
                  <a:graphicFrameLocks/>
                </wp:cNvGraphicFramePr>
                <a:graphic>
                  <a:graphicData uri="http://schemas.microsoft.com/office/word/2010/wordprocessingGroup">
                    <wpg:wgp>
                      <wpg:cNvPr id="424" name="Group 424"/>
                      <wpg:cNvGrpSpPr/>
                      <wpg:grpSpPr>
                        <a:xfrm>
                          <a:off x="0" y="0"/>
                          <a:ext cx="6635750" cy="1960245"/>
                          <a:chExt cx="6635750" cy="1960245"/>
                        </a:xfrm>
                      </wpg:grpSpPr>
                      <wps:wsp>
                        <wps:cNvPr id="425" name="Graphic 425"/>
                        <wps:cNvSpPr/>
                        <wps:spPr>
                          <a:xfrm>
                            <a:off x="6350" y="6350"/>
                            <a:ext cx="6623050" cy="142875"/>
                          </a:xfrm>
                          <a:custGeom>
                            <a:avLst/>
                            <a:gdLst/>
                            <a:ahLst/>
                            <a:cxnLst/>
                            <a:rect l="l" t="t" r="r" b="b"/>
                            <a:pathLst>
                              <a:path w="6623050" h="142875">
                                <a:moveTo>
                                  <a:pt x="6622669" y="0"/>
                                </a:moveTo>
                                <a:lnTo>
                                  <a:pt x="0" y="0"/>
                                </a:lnTo>
                                <a:lnTo>
                                  <a:pt x="0" y="142875"/>
                                </a:lnTo>
                                <a:lnTo>
                                  <a:pt x="6622669" y="142875"/>
                                </a:lnTo>
                                <a:lnTo>
                                  <a:pt x="6622669" y="0"/>
                                </a:lnTo>
                                <a:close/>
                              </a:path>
                            </a:pathLst>
                          </a:custGeom>
                          <a:solidFill>
                            <a:srgbClr val="B9FCB9"/>
                          </a:solidFill>
                        </wps:spPr>
                        <wps:bodyPr wrap="square" lIns="0" tIns="0" rIns="0" bIns="0" rtlCol="0">
                          <a:prstTxWarp prst="textNoShape">
                            <a:avLst/>
                          </a:prstTxWarp>
                          <a:noAutofit/>
                        </wps:bodyPr>
                      </wps:wsp>
                      <wps:wsp>
                        <wps:cNvPr id="426" name="Graphic 426"/>
                        <wps:cNvSpPr/>
                        <wps:spPr>
                          <a:xfrm>
                            <a:off x="3175" y="0"/>
                            <a:ext cx="6629400" cy="149225"/>
                          </a:xfrm>
                          <a:custGeom>
                            <a:avLst/>
                            <a:gdLst/>
                            <a:ahLst/>
                            <a:cxnLst/>
                            <a:rect l="l" t="t" r="r" b="b"/>
                            <a:pathLst>
                              <a:path w="6629400" h="149225">
                                <a:moveTo>
                                  <a:pt x="0" y="0"/>
                                </a:moveTo>
                                <a:lnTo>
                                  <a:pt x="0" y="6350"/>
                                </a:lnTo>
                              </a:path>
                              <a:path w="6629400" h="149225">
                                <a:moveTo>
                                  <a:pt x="0" y="0"/>
                                </a:moveTo>
                                <a:lnTo>
                                  <a:pt x="0" y="6350"/>
                                </a:lnTo>
                              </a:path>
                              <a:path w="6629400" h="149225">
                                <a:moveTo>
                                  <a:pt x="3175" y="3175"/>
                                </a:moveTo>
                                <a:lnTo>
                                  <a:pt x="6625907" y="3175"/>
                                </a:lnTo>
                              </a:path>
                              <a:path w="6629400" h="149225">
                                <a:moveTo>
                                  <a:pt x="6629082" y="0"/>
                                </a:moveTo>
                                <a:lnTo>
                                  <a:pt x="6629082" y="6350"/>
                                </a:lnTo>
                              </a:path>
                              <a:path w="6629400" h="149225">
                                <a:moveTo>
                                  <a:pt x="6629082" y="0"/>
                                </a:moveTo>
                                <a:lnTo>
                                  <a:pt x="6629082" y="6350"/>
                                </a:lnTo>
                              </a:path>
                              <a:path w="6629400" h="149225">
                                <a:moveTo>
                                  <a:pt x="0" y="6350"/>
                                </a:moveTo>
                                <a:lnTo>
                                  <a:pt x="0" y="149225"/>
                                </a:lnTo>
                              </a:path>
                              <a:path w="6629400" h="149225">
                                <a:moveTo>
                                  <a:pt x="6629082" y="6350"/>
                                </a:moveTo>
                                <a:lnTo>
                                  <a:pt x="6629082" y="149225"/>
                                </a:lnTo>
                              </a:path>
                            </a:pathLst>
                          </a:custGeom>
                          <a:ln w="6350">
                            <a:solidFill>
                              <a:srgbClr val="5BAB3A"/>
                            </a:solidFill>
                            <a:prstDash val="sysDash"/>
                          </a:ln>
                        </wps:spPr>
                        <wps:bodyPr wrap="square" lIns="0" tIns="0" rIns="0" bIns="0" rtlCol="0">
                          <a:prstTxWarp prst="textNoShape">
                            <a:avLst/>
                          </a:prstTxWarp>
                          <a:noAutofit/>
                        </wps:bodyPr>
                      </wps:wsp>
                      <wps:wsp>
                        <wps:cNvPr id="427" name="Graphic 427"/>
                        <wps:cNvSpPr/>
                        <wps:spPr>
                          <a:xfrm>
                            <a:off x="6350" y="149288"/>
                            <a:ext cx="6623050" cy="127635"/>
                          </a:xfrm>
                          <a:custGeom>
                            <a:avLst/>
                            <a:gdLst/>
                            <a:ahLst/>
                            <a:cxnLst/>
                            <a:rect l="l" t="t" r="r" b="b"/>
                            <a:pathLst>
                              <a:path w="6623050" h="127635">
                                <a:moveTo>
                                  <a:pt x="6622669" y="0"/>
                                </a:moveTo>
                                <a:lnTo>
                                  <a:pt x="0" y="0"/>
                                </a:lnTo>
                                <a:lnTo>
                                  <a:pt x="0" y="127317"/>
                                </a:lnTo>
                                <a:lnTo>
                                  <a:pt x="6622669" y="127317"/>
                                </a:lnTo>
                                <a:lnTo>
                                  <a:pt x="6622669" y="0"/>
                                </a:lnTo>
                                <a:close/>
                              </a:path>
                            </a:pathLst>
                          </a:custGeom>
                          <a:solidFill>
                            <a:srgbClr val="B9FCB9"/>
                          </a:solidFill>
                        </wps:spPr>
                        <wps:bodyPr wrap="square" lIns="0" tIns="0" rIns="0" bIns="0" rtlCol="0">
                          <a:prstTxWarp prst="textNoShape">
                            <a:avLst/>
                          </a:prstTxWarp>
                          <a:noAutofit/>
                        </wps:bodyPr>
                      </wps:wsp>
                      <wps:wsp>
                        <wps:cNvPr id="428" name="Graphic 428"/>
                        <wps:cNvSpPr/>
                        <wps:spPr>
                          <a:xfrm>
                            <a:off x="3175" y="149225"/>
                            <a:ext cx="6629400" cy="127635"/>
                          </a:xfrm>
                          <a:custGeom>
                            <a:avLst/>
                            <a:gdLst/>
                            <a:ahLst/>
                            <a:cxnLst/>
                            <a:rect l="l" t="t" r="r" b="b"/>
                            <a:pathLst>
                              <a:path w="6629400" h="127635">
                                <a:moveTo>
                                  <a:pt x="0" y="0"/>
                                </a:moveTo>
                                <a:lnTo>
                                  <a:pt x="0" y="127381"/>
                                </a:lnTo>
                              </a:path>
                              <a:path w="6629400" h="127635">
                                <a:moveTo>
                                  <a:pt x="6629082" y="0"/>
                                </a:moveTo>
                                <a:lnTo>
                                  <a:pt x="6629082" y="127381"/>
                                </a:lnTo>
                              </a:path>
                            </a:pathLst>
                          </a:custGeom>
                          <a:ln w="6350">
                            <a:solidFill>
                              <a:srgbClr val="5BAB3A"/>
                            </a:solidFill>
                            <a:prstDash val="sysDash"/>
                          </a:ln>
                        </wps:spPr>
                        <wps:bodyPr wrap="square" lIns="0" tIns="0" rIns="0" bIns="0" rtlCol="0">
                          <a:prstTxWarp prst="textNoShape">
                            <a:avLst/>
                          </a:prstTxWarp>
                          <a:noAutofit/>
                        </wps:bodyPr>
                      </wps:wsp>
                      <wps:wsp>
                        <wps:cNvPr id="429" name="Graphic 429"/>
                        <wps:cNvSpPr/>
                        <wps:spPr>
                          <a:xfrm>
                            <a:off x="6350" y="276606"/>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430" name="Graphic 430"/>
                        <wps:cNvSpPr/>
                        <wps:spPr>
                          <a:xfrm>
                            <a:off x="3175" y="276606"/>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431" name="Graphic 431"/>
                        <wps:cNvSpPr/>
                        <wps:spPr>
                          <a:xfrm>
                            <a:off x="6350" y="406780"/>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432" name="Graphic 432"/>
                        <wps:cNvSpPr/>
                        <wps:spPr>
                          <a:xfrm>
                            <a:off x="3175" y="406780"/>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433" name="Graphic 433"/>
                        <wps:cNvSpPr/>
                        <wps:spPr>
                          <a:xfrm>
                            <a:off x="6350" y="536955"/>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434" name="Graphic 434"/>
                        <wps:cNvSpPr/>
                        <wps:spPr>
                          <a:xfrm>
                            <a:off x="3175" y="536955"/>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435" name="Graphic 435"/>
                        <wps:cNvSpPr/>
                        <wps:spPr>
                          <a:xfrm>
                            <a:off x="6350" y="667130"/>
                            <a:ext cx="6623050" cy="127000"/>
                          </a:xfrm>
                          <a:custGeom>
                            <a:avLst/>
                            <a:gdLst/>
                            <a:ahLst/>
                            <a:cxnLst/>
                            <a:rect l="l" t="t" r="r" b="b"/>
                            <a:pathLst>
                              <a:path w="6623050" h="127000">
                                <a:moveTo>
                                  <a:pt x="6622669" y="0"/>
                                </a:moveTo>
                                <a:lnTo>
                                  <a:pt x="0" y="0"/>
                                </a:lnTo>
                                <a:lnTo>
                                  <a:pt x="0" y="126999"/>
                                </a:lnTo>
                                <a:lnTo>
                                  <a:pt x="6622669" y="126999"/>
                                </a:lnTo>
                                <a:lnTo>
                                  <a:pt x="6622669" y="0"/>
                                </a:lnTo>
                                <a:close/>
                              </a:path>
                            </a:pathLst>
                          </a:custGeom>
                          <a:solidFill>
                            <a:srgbClr val="B9FCB9"/>
                          </a:solidFill>
                        </wps:spPr>
                        <wps:bodyPr wrap="square" lIns="0" tIns="0" rIns="0" bIns="0" rtlCol="0">
                          <a:prstTxWarp prst="textNoShape">
                            <a:avLst/>
                          </a:prstTxWarp>
                          <a:noAutofit/>
                        </wps:bodyPr>
                      </wps:wsp>
                      <wps:wsp>
                        <wps:cNvPr id="436" name="Graphic 436"/>
                        <wps:cNvSpPr/>
                        <wps:spPr>
                          <a:xfrm>
                            <a:off x="3175" y="667130"/>
                            <a:ext cx="6629400" cy="127000"/>
                          </a:xfrm>
                          <a:custGeom>
                            <a:avLst/>
                            <a:gdLst/>
                            <a:ahLst/>
                            <a:cxnLst/>
                            <a:rect l="l" t="t" r="r" b="b"/>
                            <a:pathLst>
                              <a:path w="6629400" h="127000">
                                <a:moveTo>
                                  <a:pt x="0" y="0"/>
                                </a:moveTo>
                                <a:lnTo>
                                  <a:pt x="0" y="126999"/>
                                </a:lnTo>
                              </a:path>
                              <a:path w="6629400" h="127000">
                                <a:moveTo>
                                  <a:pt x="6629082" y="0"/>
                                </a:moveTo>
                                <a:lnTo>
                                  <a:pt x="6629082" y="126999"/>
                                </a:lnTo>
                              </a:path>
                            </a:pathLst>
                          </a:custGeom>
                          <a:ln w="6350">
                            <a:solidFill>
                              <a:srgbClr val="5BAB3A"/>
                            </a:solidFill>
                            <a:prstDash val="sysDash"/>
                          </a:ln>
                        </wps:spPr>
                        <wps:bodyPr wrap="square" lIns="0" tIns="0" rIns="0" bIns="0" rtlCol="0">
                          <a:prstTxWarp prst="textNoShape">
                            <a:avLst/>
                          </a:prstTxWarp>
                          <a:noAutofit/>
                        </wps:bodyPr>
                      </wps:wsp>
                      <wps:wsp>
                        <wps:cNvPr id="437" name="Graphic 437"/>
                        <wps:cNvSpPr/>
                        <wps:spPr>
                          <a:xfrm>
                            <a:off x="6350" y="794130"/>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438" name="Graphic 438"/>
                        <wps:cNvSpPr/>
                        <wps:spPr>
                          <a:xfrm>
                            <a:off x="3175" y="794130"/>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439" name="Graphic 439"/>
                        <wps:cNvSpPr/>
                        <wps:spPr>
                          <a:xfrm>
                            <a:off x="6350" y="924305"/>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440" name="Graphic 440"/>
                        <wps:cNvSpPr/>
                        <wps:spPr>
                          <a:xfrm>
                            <a:off x="3175" y="924305"/>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441" name="Graphic 441"/>
                        <wps:cNvSpPr/>
                        <wps:spPr>
                          <a:xfrm>
                            <a:off x="6350" y="1054480"/>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442" name="Graphic 442"/>
                        <wps:cNvSpPr/>
                        <wps:spPr>
                          <a:xfrm>
                            <a:off x="3175" y="1054480"/>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443" name="Graphic 443"/>
                        <wps:cNvSpPr/>
                        <wps:spPr>
                          <a:xfrm>
                            <a:off x="6350" y="1184719"/>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444" name="Graphic 444"/>
                        <wps:cNvSpPr/>
                        <wps:spPr>
                          <a:xfrm>
                            <a:off x="3175" y="1184655"/>
                            <a:ext cx="6629400" cy="130810"/>
                          </a:xfrm>
                          <a:custGeom>
                            <a:avLst/>
                            <a:gdLst/>
                            <a:ahLst/>
                            <a:cxnLst/>
                            <a:rect l="l" t="t" r="r" b="b"/>
                            <a:pathLst>
                              <a:path w="6629400" h="130810">
                                <a:moveTo>
                                  <a:pt x="0" y="0"/>
                                </a:moveTo>
                                <a:lnTo>
                                  <a:pt x="0" y="130555"/>
                                </a:lnTo>
                              </a:path>
                              <a:path w="6629400" h="130810">
                                <a:moveTo>
                                  <a:pt x="6629082" y="0"/>
                                </a:moveTo>
                                <a:lnTo>
                                  <a:pt x="6629082" y="130555"/>
                                </a:lnTo>
                              </a:path>
                            </a:pathLst>
                          </a:custGeom>
                          <a:ln w="6350">
                            <a:solidFill>
                              <a:srgbClr val="5BAB3A"/>
                            </a:solidFill>
                            <a:prstDash val="sysDash"/>
                          </a:ln>
                        </wps:spPr>
                        <wps:bodyPr wrap="square" lIns="0" tIns="0" rIns="0" bIns="0" rtlCol="0">
                          <a:prstTxWarp prst="textNoShape">
                            <a:avLst/>
                          </a:prstTxWarp>
                          <a:noAutofit/>
                        </wps:bodyPr>
                      </wps:wsp>
                      <wps:wsp>
                        <wps:cNvPr id="445" name="Graphic 445"/>
                        <wps:cNvSpPr/>
                        <wps:spPr>
                          <a:xfrm>
                            <a:off x="6350" y="1315211"/>
                            <a:ext cx="6623050" cy="127000"/>
                          </a:xfrm>
                          <a:custGeom>
                            <a:avLst/>
                            <a:gdLst/>
                            <a:ahLst/>
                            <a:cxnLst/>
                            <a:rect l="l" t="t" r="r" b="b"/>
                            <a:pathLst>
                              <a:path w="6623050" h="127000">
                                <a:moveTo>
                                  <a:pt x="6622669" y="0"/>
                                </a:moveTo>
                                <a:lnTo>
                                  <a:pt x="0" y="0"/>
                                </a:lnTo>
                                <a:lnTo>
                                  <a:pt x="0" y="126999"/>
                                </a:lnTo>
                                <a:lnTo>
                                  <a:pt x="6622669" y="126999"/>
                                </a:lnTo>
                                <a:lnTo>
                                  <a:pt x="6622669" y="0"/>
                                </a:lnTo>
                                <a:close/>
                              </a:path>
                            </a:pathLst>
                          </a:custGeom>
                          <a:solidFill>
                            <a:srgbClr val="B9FCB9"/>
                          </a:solidFill>
                        </wps:spPr>
                        <wps:bodyPr wrap="square" lIns="0" tIns="0" rIns="0" bIns="0" rtlCol="0">
                          <a:prstTxWarp prst="textNoShape">
                            <a:avLst/>
                          </a:prstTxWarp>
                          <a:noAutofit/>
                        </wps:bodyPr>
                      </wps:wsp>
                      <wps:wsp>
                        <wps:cNvPr id="446" name="Graphic 446"/>
                        <wps:cNvSpPr/>
                        <wps:spPr>
                          <a:xfrm>
                            <a:off x="3175" y="1315211"/>
                            <a:ext cx="6629400" cy="127000"/>
                          </a:xfrm>
                          <a:custGeom>
                            <a:avLst/>
                            <a:gdLst/>
                            <a:ahLst/>
                            <a:cxnLst/>
                            <a:rect l="l" t="t" r="r" b="b"/>
                            <a:pathLst>
                              <a:path w="6629400" h="127000">
                                <a:moveTo>
                                  <a:pt x="0" y="0"/>
                                </a:moveTo>
                                <a:lnTo>
                                  <a:pt x="0" y="126999"/>
                                </a:lnTo>
                              </a:path>
                              <a:path w="6629400" h="127000">
                                <a:moveTo>
                                  <a:pt x="6629082" y="0"/>
                                </a:moveTo>
                                <a:lnTo>
                                  <a:pt x="6629082" y="126999"/>
                                </a:lnTo>
                              </a:path>
                            </a:pathLst>
                          </a:custGeom>
                          <a:ln w="6350">
                            <a:solidFill>
                              <a:srgbClr val="5BAB3A"/>
                            </a:solidFill>
                            <a:prstDash val="sysDash"/>
                          </a:ln>
                        </wps:spPr>
                        <wps:bodyPr wrap="square" lIns="0" tIns="0" rIns="0" bIns="0" rtlCol="0">
                          <a:prstTxWarp prst="textNoShape">
                            <a:avLst/>
                          </a:prstTxWarp>
                          <a:noAutofit/>
                        </wps:bodyPr>
                      </wps:wsp>
                      <wps:wsp>
                        <wps:cNvPr id="447" name="Graphic 447"/>
                        <wps:cNvSpPr/>
                        <wps:spPr>
                          <a:xfrm>
                            <a:off x="6350" y="1442148"/>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448" name="Graphic 448"/>
                        <wps:cNvSpPr/>
                        <wps:spPr>
                          <a:xfrm>
                            <a:off x="3175" y="1442211"/>
                            <a:ext cx="6629400" cy="130175"/>
                          </a:xfrm>
                          <a:custGeom>
                            <a:avLst/>
                            <a:gdLst/>
                            <a:ahLst/>
                            <a:cxnLst/>
                            <a:rect l="l" t="t" r="r" b="b"/>
                            <a:pathLst>
                              <a:path w="6629400" h="130175">
                                <a:moveTo>
                                  <a:pt x="0" y="0"/>
                                </a:moveTo>
                                <a:lnTo>
                                  <a:pt x="0" y="130111"/>
                                </a:lnTo>
                              </a:path>
                              <a:path w="6629400" h="130175">
                                <a:moveTo>
                                  <a:pt x="6629082" y="0"/>
                                </a:moveTo>
                                <a:lnTo>
                                  <a:pt x="6629082" y="130111"/>
                                </a:lnTo>
                              </a:path>
                            </a:pathLst>
                          </a:custGeom>
                          <a:ln w="6350">
                            <a:solidFill>
                              <a:srgbClr val="5BAB3A"/>
                            </a:solidFill>
                            <a:prstDash val="sysDash"/>
                          </a:ln>
                        </wps:spPr>
                        <wps:bodyPr wrap="square" lIns="0" tIns="0" rIns="0" bIns="0" rtlCol="0">
                          <a:prstTxWarp prst="textNoShape">
                            <a:avLst/>
                          </a:prstTxWarp>
                          <a:noAutofit/>
                        </wps:bodyPr>
                      </wps:wsp>
                      <wps:wsp>
                        <wps:cNvPr id="449" name="Graphic 449"/>
                        <wps:cNvSpPr/>
                        <wps:spPr>
                          <a:xfrm>
                            <a:off x="6350" y="1572323"/>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450" name="Graphic 450"/>
                        <wps:cNvSpPr/>
                        <wps:spPr>
                          <a:xfrm>
                            <a:off x="3175" y="1572323"/>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451" name="Graphic 451"/>
                        <wps:cNvSpPr/>
                        <wps:spPr>
                          <a:xfrm>
                            <a:off x="6350" y="1702498"/>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452" name="Graphic 452"/>
                        <wps:cNvSpPr/>
                        <wps:spPr>
                          <a:xfrm>
                            <a:off x="3175" y="1702498"/>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453" name="Graphic 453"/>
                        <wps:cNvSpPr/>
                        <wps:spPr>
                          <a:xfrm>
                            <a:off x="6350" y="1832673"/>
                            <a:ext cx="6623050" cy="127000"/>
                          </a:xfrm>
                          <a:custGeom>
                            <a:avLst/>
                            <a:gdLst/>
                            <a:ahLst/>
                            <a:cxnLst/>
                            <a:rect l="l" t="t" r="r" b="b"/>
                            <a:pathLst>
                              <a:path w="6623050" h="127000">
                                <a:moveTo>
                                  <a:pt x="6622669" y="0"/>
                                </a:moveTo>
                                <a:lnTo>
                                  <a:pt x="0" y="0"/>
                                </a:lnTo>
                                <a:lnTo>
                                  <a:pt x="0" y="126999"/>
                                </a:lnTo>
                                <a:lnTo>
                                  <a:pt x="6622669" y="126999"/>
                                </a:lnTo>
                                <a:lnTo>
                                  <a:pt x="6622669" y="0"/>
                                </a:lnTo>
                                <a:close/>
                              </a:path>
                            </a:pathLst>
                          </a:custGeom>
                          <a:solidFill>
                            <a:srgbClr val="B9FCB9"/>
                          </a:solidFill>
                        </wps:spPr>
                        <wps:bodyPr wrap="square" lIns="0" tIns="0" rIns="0" bIns="0" rtlCol="0">
                          <a:prstTxWarp prst="textNoShape">
                            <a:avLst/>
                          </a:prstTxWarp>
                          <a:noAutofit/>
                        </wps:bodyPr>
                      </wps:wsp>
                      <wps:wsp>
                        <wps:cNvPr id="454" name="Graphic 454"/>
                        <wps:cNvSpPr/>
                        <wps:spPr>
                          <a:xfrm>
                            <a:off x="3175" y="1832673"/>
                            <a:ext cx="6629400" cy="127000"/>
                          </a:xfrm>
                          <a:custGeom>
                            <a:avLst/>
                            <a:gdLst/>
                            <a:ahLst/>
                            <a:cxnLst/>
                            <a:rect l="l" t="t" r="r" b="b"/>
                            <a:pathLst>
                              <a:path w="6629400" h="127000">
                                <a:moveTo>
                                  <a:pt x="0" y="0"/>
                                </a:moveTo>
                                <a:lnTo>
                                  <a:pt x="0" y="126999"/>
                                </a:lnTo>
                              </a:path>
                              <a:path w="6629400" h="127000">
                                <a:moveTo>
                                  <a:pt x="6629082" y="0"/>
                                </a:moveTo>
                                <a:lnTo>
                                  <a:pt x="6629082" y="126999"/>
                                </a:lnTo>
                              </a:path>
                            </a:pathLst>
                          </a:custGeom>
                          <a:ln w="6350">
                            <a:solidFill>
                              <a:srgbClr val="5BAB3A"/>
                            </a:solidFill>
                            <a:prstDash val="sysDash"/>
                          </a:ln>
                        </wps:spPr>
                        <wps:bodyPr wrap="square" lIns="0" tIns="0" rIns="0" bIns="0" rtlCol="0">
                          <a:prstTxWarp prst="textNoShape">
                            <a:avLst/>
                          </a:prstTxWarp>
                          <a:noAutofit/>
                        </wps:bodyPr>
                      </wps:wsp>
                      <wps:wsp>
                        <wps:cNvPr id="455" name="Textbox 455"/>
                        <wps:cNvSpPr txBox="1"/>
                        <wps:spPr>
                          <a:xfrm>
                            <a:off x="6350" y="6350"/>
                            <a:ext cx="6623050" cy="1953895"/>
                          </a:xfrm>
                          <a:prstGeom prst="rect">
                            <a:avLst/>
                          </a:prstGeom>
                        </wps:spPr>
                        <wps:txbx>
                          <w:txbxContent>
                            <w:p>
                              <w:pPr>
                                <w:spacing w:line="202" w:lineRule="exact" w:before="20"/>
                                <w:ind w:left="110" w:right="0" w:firstLine="0"/>
                                <w:jc w:val="left"/>
                                <w:rPr>
                                  <w:rFonts w:ascii="Courier New"/>
                                  <w:sz w:val="18"/>
                                </w:rPr>
                              </w:pPr>
                              <w:r>
                                <w:rPr>
                                  <w:rFonts w:ascii="Courier New"/>
                                  <w:color w:val="008000"/>
                                  <w:spacing w:val="-2"/>
                                  <w:sz w:val="18"/>
                                </w:rPr>
                                <w:t>@startuml</w:t>
                              </w:r>
                            </w:p>
                            <w:p>
                              <w:pPr>
                                <w:spacing w:line="202" w:lineRule="exact" w:before="0"/>
                                <w:ind w:left="110"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5</w:t>
                              </w:r>
                            </w:p>
                            <w:p>
                              <w:pPr>
                                <w:spacing w:before="1"/>
                                <w:ind w:left="110" w:right="0" w:firstLine="0"/>
                                <w:jc w:val="left"/>
                                <w:rPr>
                                  <w:rFonts w:ascii="Courier New"/>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10"/>
                                  <w:sz w:val="18"/>
                                </w:rPr>
                                <w:t> </w:t>
                              </w:r>
                              <w:r>
                                <w:rPr>
                                  <w:rFonts w:ascii="Courier New"/>
                                  <w:color w:val="008000"/>
                                  <w:spacing w:val="-5"/>
                                  <w:sz w:val="18"/>
                                </w:rPr>
                                <w:t>10</w:t>
                              </w:r>
                            </w:p>
                            <w:p>
                              <w:pPr>
                                <w:spacing w:before="1"/>
                                <w:ind w:left="110" w:right="6293" w:firstLine="0"/>
                                <w:jc w:val="left"/>
                                <w:rPr>
                                  <w:rFonts w:ascii="Courier New"/>
                                  <w:sz w:val="18"/>
                                </w:rPr>
                              </w:pPr>
                              <w:r>
                                <w:rPr>
                                  <w:rFonts w:ascii="Courier New"/>
                                  <w:color w:val="008000"/>
                                  <w:sz w:val="18"/>
                                </w:rPr>
                                <w:t>skinparam</w:t>
                              </w:r>
                              <w:r>
                                <w:rPr>
                                  <w:rFonts w:ascii="Courier New"/>
                                  <w:color w:val="008000"/>
                                  <w:spacing w:val="-17"/>
                                  <w:sz w:val="18"/>
                                </w:rPr>
                                <w:t> </w:t>
                              </w:r>
                              <w:r>
                                <w:rPr>
                                  <w:rFonts w:ascii="Courier New"/>
                                  <w:color w:val="008000"/>
                                  <w:sz w:val="18"/>
                                </w:rPr>
                                <w:t>defaultFontSize</w:t>
                              </w:r>
                              <w:r>
                                <w:rPr>
                                  <w:rFonts w:ascii="Courier New"/>
                                  <w:color w:val="008000"/>
                                  <w:spacing w:val="-21"/>
                                  <w:sz w:val="18"/>
                                </w:rPr>
                                <w:t> </w:t>
                              </w:r>
                              <w:r>
                                <w:rPr>
                                  <w:rFonts w:ascii="Courier New"/>
                                  <w:color w:val="008000"/>
                                  <w:sz w:val="18"/>
                                </w:rPr>
                                <w:t>12 </w:t>
                              </w:r>
                              <w:r>
                                <w:rPr>
                                  <w:rFonts w:ascii="Courier New"/>
                                  <w:color w:val="008000"/>
                                  <w:spacing w:val="-2"/>
                                  <w:sz w:val="18"/>
                                </w:rPr>
                                <w:t>autonumber</w:t>
                              </w:r>
                            </w:p>
                            <w:p>
                              <w:pPr>
                                <w:spacing w:before="202"/>
                                <w:ind w:left="330" w:right="5096" w:hanging="220"/>
                                <w:jc w:val="left"/>
                                <w:rPr>
                                  <w:rFonts w:ascii="Courier New" w:hAnsi="Courier New"/>
                                  <w:sz w:val="18"/>
                                </w:rPr>
                              </w:pPr>
                              <w:r>
                                <w:rPr>
                                  <w:rFonts w:ascii="Courier New" w:hAnsi="Courier New"/>
                                  <w:color w:val="008000"/>
                                  <w:sz w:val="18"/>
                                </w:rPr>
                                <w:t>Box</w:t>
                              </w:r>
                              <w:r>
                                <w:rPr>
                                  <w:rFonts w:ascii="Courier New" w:hAnsi="Courier New"/>
                                  <w:color w:val="008000"/>
                                  <w:spacing w:val="-12"/>
                                  <w:sz w:val="18"/>
                                </w:rPr>
                                <w:t> </w:t>
                              </w:r>
                              <w:r>
                                <w:rPr>
                                  <w:rFonts w:ascii="Courier New" w:hAnsi="Courier New"/>
                                  <w:color w:val="008000"/>
                                  <w:sz w:val="18"/>
                                </w:rPr>
                                <w:t>“Service</w:t>
                              </w:r>
                              <w:r>
                                <w:rPr>
                                  <w:rFonts w:ascii="Courier New" w:hAnsi="Courier New"/>
                                  <w:color w:val="008000"/>
                                  <w:spacing w:val="-12"/>
                                  <w:sz w:val="18"/>
                                </w:rPr>
                                <w:t> </w:t>
                              </w:r>
                              <w:r>
                                <w:rPr>
                                  <w:rFonts w:ascii="Courier New" w:hAnsi="Courier New"/>
                                  <w:color w:val="008000"/>
                                  <w:sz w:val="18"/>
                                </w:rPr>
                                <w:t>Management</w:t>
                              </w:r>
                              <w:r>
                                <w:rPr>
                                  <w:rFonts w:ascii="Courier New" w:hAnsi="Courier New"/>
                                  <w:color w:val="008000"/>
                                  <w:spacing w:val="-12"/>
                                  <w:sz w:val="18"/>
                                </w:rPr>
                                <w:t> </w:t>
                              </w:r>
                              <w:r>
                                <w:rPr>
                                  <w:rFonts w:ascii="Courier New" w:hAnsi="Courier New"/>
                                  <w:color w:val="008000"/>
                                  <w:sz w:val="18"/>
                                </w:rPr>
                                <w:t>and</w:t>
                              </w:r>
                              <w:r>
                                <w:rPr>
                                  <w:rFonts w:ascii="Courier New" w:hAnsi="Courier New"/>
                                  <w:color w:val="008000"/>
                                  <w:spacing w:val="-7"/>
                                  <w:sz w:val="18"/>
                                </w:rPr>
                                <w:t> </w:t>
                              </w:r>
                              <w:r>
                                <w:rPr>
                                  <w:rFonts w:ascii="Courier New" w:hAnsi="Courier New"/>
                                  <w:color w:val="008000"/>
                                  <w:sz w:val="18"/>
                                </w:rPr>
                                <w:t>Orchestration”</w:t>
                              </w:r>
                              <w:r>
                                <w:rPr>
                                  <w:rFonts w:ascii="Courier New" w:hAnsi="Courier New"/>
                                  <w:color w:val="008000"/>
                                  <w:spacing w:val="-7"/>
                                  <w:sz w:val="18"/>
                                </w:rPr>
                                <w:t> </w:t>
                              </w:r>
                              <w:r>
                                <w:rPr>
                                  <w:rFonts w:ascii="Courier New" w:hAnsi="Courier New"/>
                                  <w:color w:val="008000"/>
                                  <w:sz w:val="18"/>
                                </w:rPr>
                                <w:t>#gold Participant “Collection &amp; Control” as smo Participant “Non-RT RIC” as non</w:t>
                              </w:r>
                            </w:p>
                            <w:p>
                              <w:pPr>
                                <w:spacing w:before="4"/>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before="201"/>
                                <w:ind w:left="11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3"/>
                                  <w:sz w:val="18"/>
                                </w:rPr>
                                <w:t> </w:t>
                              </w:r>
                              <w:r>
                                <w:rPr>
                                  <w:rFonts w:ascii="Courier New" w:hAnsi="Courier New"/>
                                  <w:color w:val="008000"/>
                                  <w:sz w:val="18"/>
                                </w:rPr>
                                <w:t>“O-RAN”</w:t>
                              </w:r>
                              <w:r>
                                <w:rPr>
                                  <w:rFonts w:ascii="Courier New" w:hAnsi="Courier New"/>
                                  <w:color w:val="008000"/>
                                  <w:spacing w:val="-2"/>
                                  <w:sz w:val="18"/>
                                </w:rPr>
                                <w:t> #lightpink</w:t>
                              </w:r>
                            </w:p>
                            <w:p>
                              <w:pPr>
                                <w:spacing w:before="1"/>
                                <w:ind w:left="330" w:right="5889"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10"/>
                                  <w:sz w:val="18"/>
                                </w:rPr>
                                <w:t> </w:t>
                              </w:r>
                              <w:r>
                                <w:rPr>
                                  <w:rFonts w:ascii="Courier New" w:hAnsi="Courier New"/>
                                  <w:color w:val="008000"/>
                                  <w:sz w:val="18"/>
                                </w:rPr>
                                <w:t>near</w:t>
                              </w:r>
                              <w:r>
                                <w:rPr>
                                  <w:rFonts w:ascii="Courier New" w:hAnsi="Courier New"/>
                                  <w:color w:val="008000"/>
                                  <w:spacing w:val="-10"/>
                                  <w:sz w:val="18"/>
                                </w:rPr>
                                <w:t> </w:t>
                              </w:r>
                              <w:r>
                                <w:rPr>
                                  <w:rFonts w:ascii="Courier New" w:hAnsi="Courier New"/>
                                  <w:color w:val="008000"/>
                                  <w:sz w:val="18"/>
                                </w:rPr>
                                <w:t>as</w:t>
                              </w:r>
                              <w:r>
                                <w:rPr>
                                  <w:rFonts w:ascii="Courier New" w:hAnsi="Courier New"/>
                                  <w:color w:val="008000"/>
                                  <w:spacing w:val="-10"/>
                                  <w:sz w:val="18"/>
                                </w:rPr>
                                <w:t> </w:t>
                              </w:r>
                              <w:r>
                                <w:rPr>
                                  <w:rFonts w:ascii="Courier New" w:hAnsi="Courier New"/>
                                  <w:color w:val="008000"/>
                                  <w:sz w:val="18"/>
                                </w:rPr>
                                <w:t>“Near-RT</w:t>
                              </w:r>
                              <w:r>
                                <w:rPr>
                                  <w:rFonts w:ascii="Courier New" w:hAnsi="Courier New"/>
                                  <w:color w:val="008000"/>
                                  <w:spacing w:val="-10"/>
                                  <w:sz w:val="18"/>
                                </w:rPr>
                                <w:t> </w:t>
                              </w:r>
                              <w:r>
                                <w:rPr>
                                  <w:rFonts w:ascii="Courier New" w:hAnsi="Courier New"/>
                                  <w:color w:val="008000"/>
                                  <w:sz w:val="18"/>
                                </w:rPr>
                                <w:t>RIC” Participant ran as “O-DU”</w:t>
                              </w:r>
                            </w:p>
                            <w:p>
                              <w:pPr>
                                <w:spacing w:line="201" w:lineRule="exact" w:before="0"/>
                                <w:ind w:left="110" w:right="0" w:firstLine="0"/>
                                <w:jc w:val="left"/>
                                <w:rPr>
                                  <w:rFonts w:ascii="Courier New"/>
                                  <w:sz w:val="18"/>
                                </w:rPr>
                              </w:pPr>
                              <w:r>
                                <w:rPr>
                                  <w:rFonts w:ascii="Courier New"/>
                                  <w:color w:val="008000"/>
                                  <w:sz w:val="18"/>
                                </w:rPr>
                                <w:t>End </w:t>
                              </w:r>
                              <w:r>
                                <w:rPr>
                                  <w:rFonts w:ascii="Courier New"/>
                                  <w:color w:val="008000"/>
                                  <w:spacing w:val="-5"/>
                                  <w:sz w:val="18"/>
                                </w:rPr>
                                <w:t>box</w:t>
                              </w:r>
                            </w:p>
                          </w:txbxContent>
                        </wps:txbx>
                        <wps:bodyPr wrap="square" lIns="0" tIns="0" rIns="0" bIns="0" rtlCol="0">
                          <a:noAutofit/>
                        </wps:bodyPr>
                      </wps:wsp>
                    </wpg:wgp>
                  </a:graphicData>
                </a:graphic>
              </wp:anchor>
            </w:drawing>
          </mc:Choice>
          <mc:Fallback>
            <w:pict>
              <v:group style="position:absolute;margin-left:36.525002pt;margin-top:20.349024pt;width:522.5pt;height:154.35pt;mso-position-horizontal-relative:page;mso-position-vertical-relative:paragraph;z-index:-15713280;mso-wrap-distance-left:0;mso-wrap-distance-right:0" id="docshapegroup415" coordorigin="731,407" coordsize="10450,3087">
                <v:rect style="position:absolute;left:740;top:416;width:10430;height:225" id="docshape416" filled="true" fillcolor="#b9fcb9" stroked="false">
                  <v:fill type="solid"/>
                </v:rect>
                <v:shape style="position:absolute;left:735;top:406;width:10440;height:235" id="docshape417" coordorigin="736,407" coordsize="10440,235" path="m736,407l736,417m736,407l736,417m741,412l11170,412m11175,407l11175,417m11175,407l11175,417m736,417l736,642m11175,417l11175,642e" filled="false" stroked="true" strokeweight=".5pt" strokecolor="#5bab3a">
                  <v:path arrowok="t"/>
                  <v:stroke dashstyle="shortdash"/>
                </v:shape>
                <v:rect style="position:absolute;left:740;top:642;width:10430;height:201" id="docshape418" filled="true" fillcolor="#b9fcb9" stroked="false">
                  <v:fill type="solid"/>
                </v:rect>
                <v:shape style="position:absolute;left:735;top:641;width:10440;height:201" id="docshape419" coordorigin="736,642" coordsize="10440,201" path="m736,642l736,843m11175,642l11175,843e" filled="false" stroked="true" strokeweight=".5pt" strokecolor="#5bab3a">
                  <v:path arrowok="t"/>
                  <v:stroke dashstyle="shortdash"/>
                </v:shape>
                <v:rect style="position:absolute;left:740;top:842;width:10430;height:205" id="docshape420" filled="true" fillcolor="#b9fcb9" stroked="false">
                  <v:fill type="solid"/>
                </v:rect>
                <v:shape style="position:absolute;left:735;top:842;width:10440;height:205" id="docshape421" coordorigin="736,843" coordsize="10440,205" path="m736,843l736,1048m11175,843l11175,1048e" filled="false" stroked="true" strokeweight=".5pt" strokecolor="#5bab3a">
                  <v:path arrowok="t"/>
                  <v:stroke dashstyle="shortdash"/>
                </v:shape>
                <v:rect style="position:absolute;left:740;top:1047;width:10430;height:205" id="docshape422" filled="true" fillcolor="#b9fcb9" stroked="false">
                  <v:fill type="solid"/>
                </v:rect>
                <v:shape style="position:absolute;left:735;top:1047;width:10440;height:205" id="docshape423" coordorigin="736,1048" coordsize="10440,205" path="m736,1048l736,1253m11175,1048l11175,1253e" filled="false" stroked="true" strokeweight=".5pt" strokecolor="#5bab3a">
                  <v:path arrowok="t"/>
                  <v:stroke dashstyle="shortdash"/>
                </v:shape>
                <v:rect style="position:absolute;left:740;top:1252;width:10430;height:205" id="docshape424" filled="true" fillcolor="#b9fcb9" stroked="false">
                  <v:fill type="solid"/>
                </v:rect>
                <v:shape style="position:absolute;left:735;top:1252;width:10440;height:205" id="docshape425" coordorigin="736,1253" coordsize="10440,205" path="m736,1253l736,1458m11175,1253l11175,1458e" filled="false" stroked="true" strokeweight=".5pt" strokecolor="#5bab3a">
                  <v:path arrowok="t"/>
                  <v:stroke dashstyle="shortdash"/>
                </v:shape>
                <v:rect style="position:absolute;left:740;top:1457;width:10430;height:200" id="docshape426" filled="true" fillcolor="#b9fcb9" stroked="false">
                  <v:fill type="solid"/>
                </v:rect>
                <v:shape style="position:absolute;left:735;top:1457;width:10440;height:200" id="docshape427" coordorigin="736,1458" coordsize="10440,200" path="m736,1458l736,1658m11175,1458l11175,1658e" filled="false" stroked="true" strokeweight=".5pt" strokecolor="#5bab3a">
                  <v:path arrowok="t"/>
                  <v:stroke dashstyle="shortdash"/>
                </v:shape>
                <v:rect style="position:absolute;left:740;top:1657;width:10430;height:205" id="docshape428" filled="true" fillcolor="#b9fcb9" stroked="false">
                  <v:fill type="solid"/>
                </v:rect>
                <v:shape style="position:absolute;left:735;top:1657;width:10440;height:205" id="docshape429" coordorigin="736,1658" coordsize="10440,205" path="m736,1658l736,1863m11175,1658l11175,1863e" filled="false" stroked="true" strokeweight=".5pt" strokecolor="#5bab3a">
                  <v:path arrowok="t"/>
                  <v:stroke dashstyle="shortdash"/>
                </v:shape>
                <v:rect style="position:absolute;left:740;top:1862;width:10430;height:205" id="docshape430" filled="true" fillcolor="#b9fcb9" stroked="false">
                  <v:fill type="solid"/>
                </v:rect>
                <v:shape style="position:absolute;left:735;top:1862;width:10440;height:205" id="docshape431" coordorigin="736,1863" coordsize="10440,205" path="m736,1863l736,2068m11175,1863l11175,2068e" filled="false" stroked="true" strokeweight=".5pt" strokecolor="#5bab3a">
                  <v:path arrowok="t"/>
                  <v:stroke dashstyle="shortdash"/>
                </v:shape>
                <v:rect style="position:absolute;left:740;top:2067;width:10430;height:205" id="docshape432" filled="true" fillcolor="#b9fcb9" stroked="false">
                  <v:fill type="solid"/>
                </v:rect>
                <v:shape style="position:absolute;left:735;top:2067;width:10440;height:205" id="docshape433" coordorigin="736,2068" coordsize="10440,205" path="m736,2068l736,2273m11175,2068l11175,2273e" filled="false" stroked="true" strokeweight=".5pt" strokecolor="#5bab3a">
                  <v:path arrowok="t"/>
                  <v:stroke dashstyle="shortdash"/>
                </v:shape>
                <v:rect style="position:absolute;left:740;top:2272;width:10430;height:206" id="docshape434" filled="true" fillcolor="#b9fcb9" stroked="false">
                  <v:fill type="solid"/>
                </v:rect>
                <v:shape style="position:absolute;left:735;top:2272;width:10440;height:206" id="docshape435" coordorigin="736,2273" coordsize="10440,206" path="m736,2273l736,2478m11175,2273l11175,2478e" filled="false" stroked="true" strokeweight=".5pt" strokecolor="#5bab3a">
                  <v:path arrowok="t"/>
                  <v:stroke dashstyle="shortdash"/>
                </v:shape>
                <v:rect style="position:absolute;left:740;top:2478;width:10430;height:200" id="docshape436" filled="true" fillcolor="#b9fcb9" stroked="false">
                  <v:fill type="solid"/>
                </v:rect>
                <v:shape style="position:absolute;left:735;top:2478;width:10440;height:200" id="docshape437" coordorigin="736,2478" coordsize="10440,200" path="m736,2478l736,2678m11175,2478l11175,2678e" filled="false" stroked="true" strokeweight=".5pt" strokecolor="#5bab3a">
                  <v:path arrowok="t"/>
                  <v:stroke dashstyle="shortdash"/>
                </v:shape>
                <v:rect style="position:absolute;left:740;top:2678;width:10430;height:205" id="docshape438" filled="true" fillcolor="#b9fcb9" stroked="false">
                  <v:fill type="solid"/>
                </v:rect>
                <v:shape style="position:absolute;left:735;top:2678;width:10440;height:205" id="docshape439" coordorigin="736,2678" coordsize="10440,205" path="m736,2678l736,2883m11175,2678l11175,2883e" filled="false" stroked="true" strokeweight=".5pt" strokecolor="#5bab3a">
                  <v:path arrowok="t"/>
                  <v:stroke dashstyle="shortdash"/>
                </v:shape>
                <v:rect style="position:absolute;left:740;top:2883;width:10430;height:205" id="docshape440" filled="true" fillcolor="#b9fcb9" stroked="false">
                  <v:fill type="solid"/>
                </v:rect>
                <v:shape style="position:absolute;left:735;top:2883;width:10440;height:205" id="docshape441" coordorigin="736,2883" coordsize="10440,205" path="m736,2883l736,3088m11175,2883l11175,3088e" filled="false" stroked="true" strokeweight=".5pt" strokecolor="#5bab3a">
                  <v:path arrowok="t"/>
                  <v:stroke dashstyle="shortdash"/>
                </v:shape>
                <v:rect style="position:absolute;left:740;top:3088;width:10430;height:205" id="docshape442" filled="true" fillcolor="#b9fcb9" stroked="false">
                  <v:fill type="solid"/>
                </v:rect>
                <v:shape style="position:absolute;left:735;top:3088;width:10440;height:205" id="docshape443" coordorigin="736,3088" coordsize="10440,205" path="m736,3088l736,3293m11175,3088l11175,3293e" filled="false" stroked="true" strokeweight=".5pt" strokecolor="#5bab3a">
                  <v:path arrowok="t"/>
                  <v:stroke dashstyle="shortdash"/>
                </v:shape>
                <v:rect style="position:absolute;left:740;top:3293;width:10430;height:200" id="docshape444" filled="true" fillcolor="#b9fcb9" stroked="false">
                  <v:fill type="solid"/>
                </v:rect>
                <v:shape style="position:absolute;left:735;top:3293;width:10440;height:200" id="docshape445" coordorigin="736,3293" coordsize="10440,200" path="m736,3293l736,3493m11175,3293l11175,3493e" filled="false" stroked="true" strokeweight=".5pt" strokecolor="#5bab3a">
                  <v:path arrowok="t"/>
                  <v:stroke dashstyle="shortdash"/>
                </v:shape>
                <v:shape style="position:absolute;left:740;top:416;width:10430;height:3077" type="#_x0000_t202" id="docshape446" filled="false" stroked="false">
                  <v:textbox inset="0,0,0,0">
                    <w:txbxContent>
                      <w:p>
                        <w:pPr>
                          <w:spacing w:line="202" w:lineRule="exact" w:before="20"/>
                          <w:ind w:left="110" w:right="0" w:firstLine="0"/>
                          <w:jc w:val="left"/>
                          <w:rPr>
                            <w:rFonts w:ascii="Courier New"/>
                            <w:sz w:val="18"/>
                          </w:rPr>
                        </w:pPr>
                        <w:r>
                          <w:rPr>
                            <w:rFonts w:ascii="Courier New"/>
                            <w:color w:val="008000"/>
                            <w:spacing w:val="-2"/>
                            <w:sz w:val="18"/>
                          </w:rPr>
                          <w:t>@startuml</w:t>
                        </w:r>
                      </w:p>
                      <w:p>
                        <w:pPr>
                          <w:spacing w:line="202" w:lineRule="exact" w:before="0"/>
                          <w:ind w:left="110"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5</w:t>
                        </w:r>
                      </w:p>
                      <w:p>
                        <w:pPr>
                          <w:spacing w:before="1"/>
                          <w:ind w:left="110" w:right="0" w:firstLine="0"/>
                          <w:jc w:val="left"/>
                          <w:rPr>
                            <w:rFonts w:ascii="Courier New"/>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10"/>
                            <w:sz w:val="18"/>
                          </w:rPr>
                          <w:t> </w:t>
                        </w:r>
                        <w:r>
                          <w:rPr>
                            <w:rFonts w:ascii="Courier New"/>
                            <w:color w:val="008000"/>
                            <w:spacing w:val="-5"/>
                            <w:sz w:val="18"/>
                          </w:rPr>
                          <w:t>10</w:t>
                        </w:r>
                      </w:p>
                      <w:p>
                        <w:pPr>
                          <w:spacing w:before="1"/>
                          <w:ind w:left="110" w:right="6293" w:firstLine="0"/>
                          <w:jc w:val="left"/>
                          <w:rPr>
                            <w:rFonts w:ascii="Courier New"/>
                            <w:sz w:val="18"/>
                          </w:rPr>
                        </w:pPr>
                        <w:r>
                          <w:rPr>
                            <w:rFonts w:ascii="Courier New"/>
                            <w:color w:val="008000"/>
                            <w:sz w:val="18"/>
                          </w:rPr>
                          <w:t>skinparam</w:t>
                        </w:r>
                        <w:r>
                          <w:rPr>
                            <w:rFonts w:ascii="Courier New"/>
                            <w:color w:val="008000"/>
                            <w:spacing w:val="-17"/>
                            <w:sz w:val="18"/>
                          </w:rPr>
                          <w:t> </w:t>
                        </w:r>
                        <w:r>
                          <w:rPr>
                            <w:rFonts w:ascii="Courier New"/>
                            <w:color w:val="008000"/>
                            <w:sz w:val="18"/>
                          </w:rPr>
                          <w:t>defaultFontSize</w:t>
                        </w:r>
                        <w:r>
                          <w:rPr>
                            <w:rFonts w:ascii="Courier New"/>
                            <w:color w:val="008000"/>
                            <w:spacing w:val="-21"/>
                            <w:sz w:val="18"/>
                          </w:rPr>
                          <w:t> </w:t>
                        </w:r>
                        <w:r>
                          <w:rPr>
                            <w:rFonts w:ascii="Courier New"/>
                            <w:color w:val="008000"/>
                            <w:sz w:val="18"/>
                          </w:rPr>
                          <w:t>12 </w:t>
                        </w:r>
                        <w:r>
                          <w:rPr>
                            <w:rFonts w:ascii="Courier New"/>
                            <w:color w:val="008000"/>
                            <w:spacing w:val="-2"/>
                            <w:sz w:val="18"/>
                          </w:rPr>
                          <w:t>autonumber</w:t>
                        </w:r>
                      </w:p>
                      <w:p>
                        <w:pPr>
                          <w:spacing w:before="202"/>
                          <w:ind w:left="330" w:right="5096" w:hanging="220"/>
                          <w:jc w:val="left"/>
                          <w:rPr>
                            <w:rFonts w:ascii="Courier New" w:hAnsi="Courier New"/>
                            <w:sz w:val="18"/>
                          </w:rPr>
                        </w:pPr>
                        <w:r>
                          <w:rPr>
                            <w:rFonts w:ascii="Courier New" w:hAnsi="Courier New"/>
                            <w:color w:val="008000"/>
                            <w:sz w:val="18"/>
                          </w:rPr>
                          <w:t>Box</w:t>
                        </w:r>
                        <w:r>
                          <w:rPr>
                            <w:rFonts w:ascii="Courier New" w:hAnsi="Courier New"/>
                            <w:color w:val="008000"/>
                            <w:spacing w:val="-12"/>
                            <w:sz w:val="18"/>
                          </w:rPr>
                          <w:t> </w:t>
                        </w:r>
                        <w:r>
                          <w:rPr>
                            <w:rFonts w:ascii="Courier New" w:hAnsi="Courier New"/>
                            <w:color w:val="008000"/>
                            <w:sz w:val="18"/>
                          </w:rPr>
                          <w:t>“Service</w:t>
                        </w:r>
                        <w:r>
                          <w:rPr>
                            <w:rFonts w:ascii="Courier New" w:hAnsi="Courier New"/>
                            <w:color w:val="008000"/>
                            <w:spacing w:val="-12"/>
                            <w:sz w:val="18"/>
                          </w:rPr>
                          <w:t> </w:t>
                        </w:r>
                        <w:r>
                          <w:rPr>
                            <w:rFonts w:ascii="Courier New" w:hAnsi="Courier New"/>
                            <w:color w:val="008000"/>
                            <w:sz w:val="18"/>
                          </w:rPr>
                          <w:t>Management</w:t>
                        </w:r>
                        <w:r>
                          <w:rPr>
                            <w:rFonts w:ascii="Courier New" w:hAnsi="Courier New"/>
                            <w:color w:val="008000"/>
                            <w:spacing w:val="-12"/>
                            <w:sz w:val="18"/>
                          </w:rPr>
                          <w:t> </w:t>
                        </w:r>
                        <w:r>
                          <w:rPr>
                            <w:rFonts w:ascii="Courier New" w:hAnsi="Courier New"/>
                            <w:color w:val="008000"/>
                            <w:sz w:val="18"/>
                          </w:rPr>
                          <w:t>and</w:t>
                        </w:r>
                        <w:r>
                          <w:rPr>
                            <w:rFonts w:ascii="Courier New" w:hAnsi="Courier New"/>
                            <w:color w:val="008000"/>
                            <w:spacing w:val="-7"/>
                            <w:sz w:val="18"/>
                          </w:rPr>
                          <w:t> </w:t>
                        </w:r>
                        <w:r>
                          <w:rPr>
                            <w:rFonts w:ascii="Courier New" w:hAnsi="Courier New"/>
                            <w:color w:val="008000"/>
                            <w:sz w:val="18"/>
                          </w:rPr>
                          <w:t>Orchestration”</w:t>
                        </w:r>
                        <w:r>
                          <w:rPr>
                            <w:rFonts w:ascii="Courier New" w:hAnsi="Courier New"/>
                            <w:color w:val="008000"/>
                            <w:spacing w:val="-7"/>
                            <w:sz w:val="18"/>
                          </w:rPr>
                          <w:t> </w:t>
                        </w:r>
                        <w:r>
                          <w:rPr>
                            <w:rFonts w:ascii="Courier New" w:hAnsi="Courier New"/>
                            <w:color w:val="008000"/>
                            <w:sz w:val="18"/>
                          </w:rPr>
                          <w:t>#gold Participant “Collection &amp; Control” as smo Participant “Non-RT RIC” as non</w:t>
                        </w:r>
                      </w:p>
                      <w:p>
                        <w:pPr>
                          <w:spacing w:before="4"/>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before="201"/>
                          <w:ind w:left="11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3"/>
                            <w:sz w:val="18"/>
                          </w:rPr>
                          <w:t> </w:t>
                        </w:r>
                        <w:r>
                          <w:rPr>
                            <w:rFonts w:ascii="Courier New" w:hAnsi="Courier New"/>
                            <w:color w:val="008000"/>
                            <w:sz w:val="18"/>
                          </w:rPr>
                          <w:t>“O-RAN”</w:t>
                        </w:r>
                        <w:r>
                          <w:rPr>
                            <w:rFonts w:ascii="Courier New" w:hAnsi="Courier New"/>
                            <w:color w:val="008000"/>
                            <w:spacing w:val="-2"/>
                            <w:sz w:val="18"/>
                          </w:rPr>
                          <w:t> #lightpink</w:t>
                        </w:r>
                      </w:p>
                      <w:p>
                        <w:pPr>
                          <w:spacing w:before="1"/>
                          <w:ind w:left="330" w:right="5889"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10"/>
                            <w:sz w:val="18"/>
                          </w:rPr>
                          <w:t> </w:t>
                        </w:r>
                        <w:r>
                          <w:rPr>
                            <w:rFonts w:ascii="Courier New" w:hAnsi="Courier New"/>
                            <w:color w:val="008000"/>
                            <w:sz w:val="18"/>
                          </w:rPr>
                          <w:t>near</w:t>
                        </w:r>
                        <w:r>
                          <w:rPr>
                            <w:rFonts w:ascii="Courier New" w:hAnsi="Courier New"/>
                            <w:color w:val="008000"/>
                            <w:spacing w:val="-10"/>
                            <w:sz w:val="18"/>
                          </w:rPr>
                          <w:t> </w:t>
                        </w:r>
                        <w:r>
                          <w:rPr>
                            <w:rFonts w:ascii="Courier New" w:hAnsi="Courier New"/>
                            <w:color w:val="008000"/>
                            <w:sz w:val="18"/>
                          </w:rPr>
                          <w:t>as</w:t>
                        </w:r>
                        <w:r>
                          <w:rPr>
                            <w:rFonts w:ascii="Courier New" w:hAnsi="Courier New"/>
                            <w:color w:val="008000"/>
                            <w:spacing w:val="-10"/>
                            <w:sz w:val="18"/>
                          </w:rPr>
                          <w:t> </w:t>
                        </w:r>
                        <w:r>
                          <w:rPr>
                            <w:rFonts w:ascii="Courier New" w:hAnsi="Courier New"/>
                            <w:color w:val="008000"/>
                            <w:sz w:val="18"/>
                          </w:rPr>
                          <w:t>“Near-RT</w:t>
                        </w:r>
                        <w:r>
                          <w:rPr>
                            <w:rFonts w:ascii="Courier New" w:hAnsi="Courier New"/>
                            <w:color w:val="008000"/>
                            <w:spacing w:val="-10"/>
                            <w:sz w:val="18"/>
                          </w:rPr>
                          <w:t> </w:t>
                        </w:r>
                        <w:r>
                          <w:rPr>
                            <w:rFonts w:ascii="Courier New" w:hAnsi="Courier New"/>
                            <w:color w:val="008000"/>
                            <w:sz w:val="18"/>
                          </w:rPr>
                          <w:t>RIC” Participant ran as “O-DU”</w:t>
                        </w:r>
                      </w:p>
                      <w:p>
                        <w:pPr>
                          <w:spacing w:line="201" w:lineRule="exact" w:before="0"/>
                          <w:ind w:left="110" w:right="0" w:firstLine="0"/>
                          <w:jc w:val="left"/>
                          <w:rPr>
                            <w:rFonts w:ascii="Courier New"/>
                            <w:sz w:val="18"/>
                          </w:rPr>
                        </w:pPr>
                        <w:r>
                          <w:rPr>
                            <w:rFonts w:ascii="Courier New"/>
                            <w:color w:val="008000"/>
                            <w:sz w:val="18"/>
                          </w:rPr>
                          <w:t>End </w:t>
                        </w:r>
                        <w:r>
                          <w:rPr>
                            <w:rFonts w:ascii="Courier New"/>
                            <w:color w:val="008000"/>
                            <w:spacing w:val="-5"/>
                            <w:sz w:val="18"/>
                          </w:rPr>
                          <w:t>box</w:t>
                        </w:r>
                      </w:p>
                    </w:txbxContent>
                  </v:textbox>
                  <w10:wrap type="none"/>
                </v:shape>
                <w10:wrap type="topAndBottom"/>
              </v:group>
            </w:pict>
          </mc:Fallback>
        </mc:AlternateContent>
      </w:r>
    </w:p>
    <w:p>
      <w:pPr>
        <w:spacing w:after="0" w:line="240" w:lineRule="auto"/>
        <w:rPr>
          <w:sz w:val="20"/>
        </w:rPr>
        <w:sectPr>
          <w:pgSz w:w="11910" w:h="16840"/>
          <w:pgMar w:header="693" w:footer="696" w:top="1460" w:bottom="880" w:left="620" w:right="620"/>
        </w:sectPr>
      </w:pPr>
    </w:p>
    <w:p>
      <w:pPr>
        <w:spacing w:line="240" w:lineRule="auto" w:before="125" w:after="1"/>
        <w:rPr>
          <w:b/>
          <w:sz w:val="20"/>
        </w:rPr>
      </w:pPr>
    </w:p>
    <w:p>
      <w:pPr>
        <w:spacing w:line="240" w:lineRule="auto"/>
        <w:ind w:left="105" w:right="0" w:firstLine="0"/>
        <w:rPr>
          <w:sz w:val="20"/>
        </w:rPr>
      </w:pPr>
      <w:r>
        <w:rPr>
          <w:sz w:val="20"/>
        </w:rPr>
        <mc:AlternateContent>
          <mc:Choice Requires="wps">
            <w:drawing>
              <wp:inline distT="0" distB="0" distL="0" distR="0">
                <wp:extent cx="6635750" cy="2868295"/>
                <wp:effectExtent l="9525" t="0" r="0" b="8255"/>
                <wp:docPr id="456" name="Group 456"/>
                <wp:cNvGraphicFramePr>
                  <a:graphicFrameLocks/>
                </wp:cNvGraphicFramePr>
                <a:graphic>
                  <a:graphicData uri="http://schemas.microsoft.com/office/word/2010/wordprocessingGroup">
                    <wpg:wgp>
                      <wpg:cNvPr id="456" name="Group 456"/>
                      <wpg:cNvGrpSpPr/>
                      <wpg:grpSpPr>
                        <a:xfrm>
                          <a:off x="0" y="0"/>
                          <a:ext cx="6635750" cy="2868295"/>
                          <a:chExt cx="6635750" cy="2868295"/>
                        </a:xfrm>
                      </wpg:grpSpPr>
                      <wps:wsp>
                        <wps:cNvPr id="457" name="Graphic 457"/>
                        <wps:cNvSpPr/>
                        <wps:spPr>
                          <a:xfrm>
                            <a:off x="6350" y="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458" name="Graphic 458"/>
                        <wps:cNvSpPr/>
                        <wps:spPr>
                          <a:xfrm>
                            <a:off x="3175" y="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459" name="Graphic 459"/>
                        <wps:cNvSpPr/>
                        <wps:spPr>
                          <a:xfrm>
                            <a:off x="6350" y="130175"/>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460" name="Graphic 460"/>
                        <wps:cNvSpPr/>
                        <wps:spPr>
                          <a:xfrm>
                            <a:off x="3175" y="130175"/>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461" name="Graphic 461"/>
                        <wps:cNvSpPr/>
                        <wps:spPr>
                          <a:xfrm>
                            <a:off x="6350" y="25717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462" name="Graphic 462"/>
                        <wps:cNvSpPr/>
                        <wps:spPr>
                          <a:xfrm>
                            <a:off x="3175" y="25717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463" name="Graphic 463"/>
                        <wps:cNvSpPr/>
                        <wps:spPr>
                          <a:xfrm>
                            <a:off x="6350" y="387286"/>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464" name="Graphic 464"/>
                        <wps:cNvSpPr/>
                        <wps:spPr>
                          <a:xfrm>
                            <a:off x="3175" y="387350"/>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465" name="Graphic 465"/>
                        <wps:cNvSpPr/>
                        <wps:spPr>
                          <a:xfrm>
                            <a:off x="6350" y="51777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466" name="Graphic 466"/>
                        <wps:cNvSpPr/>
                        <wps:spPr>
                          <a:xfrm>
                            <a:off x="3175" y="51777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467" name="Graphic 467"/>
                        <wps:cNvSpPr/>
                        <wps:spPr>
                          <a:xfrm>
                            <a:off x="6350" y="64795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468" name="Graphic 468"/>
                        <wps:cNvSpPr/>
                        <wps:spPr>
                          <a:xfrm>
                            <a:off x="3175" y="64795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469" name="Graphic 469"/>
                        <wps:cNvSpPr/>
                        <wps:spPr>
                          <a:xfrm>
                            <a:off x="6350" y="778129"/>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470" name="Graphic 470"/>
                        <wps:cNvSpPr/>
                        <wps:spPr>
                          <a:xfrm>
                            <a:off x="3175" y="778129"/>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471" name="Graphic 471"/>
                        <wps:cNvSpPr/>
                        <wps:spPr>
                          <a:xfrm>
                            <a:off x="6350" y="90512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472" name="Graphic 472"/>
                        <wps:cNvSpPr/>
                        <wps:spPr>
                          <a:xfrm>
                            <a:off x="3175" y="905128"/>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473" name="Graphic 473"/>
                        <wps:cNvSpPr/>
                        <wps:spPr>
                          <a:xfrm>
                            <a:off x="6350" y="1035303"/>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474" name="Graphic 474"/>
                        <wps:cNvSpPr/>
                        <wps:spPr>
                          <a:xfrm>
                            <a:off x="3175" y="1035303"/>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475" name="Graphic 475"/>
                        <wps:cNvSpPr/>
                        <wps:spPr>
                          <a:xfrm>
                            <a:off x="6350" y="116547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476" name="Graphic 476"/>
                        <wps:cNvSpPr/>
                        <wps:spPr>
                          <a:xfrm>
                            <a:off x="3175" y="1165478"/>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477" name="Graphic 477"/>
                        <wps:cNvSpPr/>
                        <wps:spPr>
                          <a:xfrm>
                            <a:off x="6350" y="1295653"/>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478" name="Graphic 478"/>
                        <wps:cNvSpPr/>
                        <wps:spPr>
                          <a:xfrm>
                            <a:off x="3175" y="1295653"/>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479" name="Graphic 479"/>
                        <wps:cNvSpPr/>
                        <wps:spPr>
                          <a:xfrm>
                            <a:off x="6350" y="1422590"/>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480" name="Graphic 480"/>
                        <wps:cNvSpPr/>
                        <wps:spPr>
                          <a:xfrm>
                            <a:off x="3175" y="1422653"/>
                            <a:ext cx="6629400" cy="130810"/>
                          </a:xfrm>
                          <a:custGeom>
                            <a:avLst/>
                            <a:gdLst/>
                            <a:ahLst/>
                            <a:cxnLst/>
                            <a:rect l="l" t="t" r="r" b="b"/>
                            <a:pathLst>
                              <a:path w="6629400" h="130810">
                                <a:moveTo>
                                  <a:pt x="0" y="0"/>
                                </a:moveTo>
                                <a:lnTo>
                                  <a:pt x="0" y="130556"/>
                                </a:lnTo>
                              </a:path>
                              <a:path w="6629400" h="130810">
                                <a:moveTo>
                                  <a:pt x="6629082" y="0"/>
                                </a:moveTo>
                                <a:lnTo>
                                  <a:pt x="6629082" y="130556"/>
                                </a:lnTo>
                              </a:path>
                            </a:pathLst>
                          </a:custGeom>
                          <a:ln w="6350">
                            <a:solidFill>
                              <a:srgbClr val="5BAB3A"/>
                            </a:solidFill>
                            <a:prstDash val="sysDash"/>
                          </a:ln>
                        </wps:spPr>
                        <wps:bodyPr wrap="square" lIns="0" tIns="0" rIns="0" bIns="0" rtlCol="0">
                          <a:prstTxWarp prst="textNoShape">
                            <a:avLst/>
                          </a:prstTxWarp>
                          <a:noAutofit/>
                        </wps:bodyPr>
                      </wps:wsp>
                      <wps:wsp>
                        <wps:cNvPr id="481" name="Graphic 481"/>
                        <wps:cNvSpPr/>
                        <wps:spPr>
                          <a:xfrm>
                            <a:off x="6350" y="155321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482" name="Graphic 482"/>
                        <wps:cNvSpPr/>
                        <wps:spPr>
                          <a:xfrm>
                            <a:off x="3175" y="155321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483" name="Graphic 483"/>
                        <wps:cNvSpPr/>
                        <wps:spPr>
                          <a:xfrm>
                            <a:off x="6350" y="168338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484" name="Graphic 484"/>
                        <wps:cNvSpPr/>
                        <wps:spPr>
                          <a:xfrm>
                            <a:off x="3175" y="168338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485" name="Graphic 485"/>
                        <wps:cNvSpPr/>
                        <wps:spPr>
                          <a:xfrm>
                            <a:off x="6350" y="181356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486" name="Graphic 486"/>
                        <wps:cNvSpPr/>
                        <wps:spPr>
                          <a:xfrm>
                            <a:off x="3175" y="181356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487" name="Graphic 487"/>
                        <wps:cNvSpPr/>
                        <wps:spPr>
                          <a:xfrm>
                            <a:off x="6350" y="1943735"/>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488" name="Graphic 488"/>
                        <wps:cNvSpPr/>
                        <wps:spPr>
                          <a:xfrm>
                            <a:off x="3175" y="1943735"/>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489" name="Graphic 489"/>
                        <wps:cNvSpPr/>
                        <wps:spPr>
                          <a:xfrm>
                            <a:off x="6350" y="207073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490" name="Graphic 490"/>
                        <wps:cNvSpPr/>
                        <wps:spPr>
                          <a:xfrm>
                            <a:off x="3175" y="207073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491" name="Graphic 491"/>
                        <wps:cNvSpPr/>
                        <wps:spPr>
                          <a:xfrm>
                            <a:off x="6350" y="220091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492" name="Graphic 492"/>
                        <wps:cNvSpPr/>
                        <wps:spPr>
                          <a:xfrm>
                            <a:off x="3175" y="220091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493" name="Graphic 493"/>
                        <wps:cNvSpPr/>
                        <wps:spPr>
                          <a:xfrm>
                            <a:off x="6350" y="233108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494" name="Graphic 494"/>
                        <wps:cNvSpPr/>
                        <wps:spPr>
                          <a:xfrm>
                            <a:off x="3175" y="233108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495" name="Graphic 495"/>
                        <wps:cNvSpPr/>
                        <wps:spPr>
                          <a:xfrm>
                            <a:off x="6350" y="2461260"/>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496" name="Graphic 496"/>
                        <wps:cNvSpPr/>
                        <wps:spPr>
                          <a:xfrm>
                            <a:off x="3175" y="2461260"/>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497" name="Graphic 497"/>
                        <wps:cNvSpPr/>
                        <wps:spPr>
                          <a:xfrm>
                            <a:off x="6350" y="2588196"/>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498" name="Graphic 498"/>
                        <wps:cNvSpPr/>
                        <wps:spPr>
                          <a:xfrm>
                            <a:off x="3175" y="2588260"/>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499" name="Graphic 499"/>
                        <wps:cNvSpPr/>
                        <wps:spPr>
                          <a:xfrm>
                            <a:off x="6350" y="2718689"/>
                            <a:ext cx="6623050" cy="142875"/>
                          </a:xfrm>
                          <a:custGeom>
                            <a:avLst/>
                            <a:gdLst/>
                            <a:ahLst/>
                            <a:cxnLst/>
                            <a:rect l="l" t="t" r="r" b="b"/>
                            <a:pathLst>
                              <a:path w="6623050" h="142875">
                                <a:moveTo>
                                  <a:pt x="6622669" y="0"/>
                                </a:moveTo>
                                <a:lnTo>
                                  <a:pt x="0" y="0"/>
                                </a:lnTo>
                                <a:lnTo>
                                  <a:pt x="0" y="142875"/>
                                </a:lnTo>
                                <a:lnTo>
                                  <a:pt x="6622669" y="142875"/>
                                </a:lnTo>
                                <a:lnTo>
                                  <a:pt x="6622669" y="0"/>
                                </a:lnTo>
                                <a:close/>
                              </a:path>
                            </a:pathLst>
                          </a:custGeom>
                          <a:solidFill>
                            <a:srgbClr val="B9FCB9"/>
                          </a:solidFill>
                        </wps:spPr>
                        <wps:bodyPr wrap="square" lIns="0" tIns="0" rIns="0" bIns="0" rtlCol="0">
                          <a:prstTxWarp prst="textNoShape">
                            <a:avLst/>
                          </a:prstTxWarp>
                          <a:noAutofit/>
                        </wps:bodyPr>
                      </wps:wsp>
                      <wps:wsp>
                        <wps:cNvPr id="500" name="Graphic 500"/>
                        <wps:cNvSpPr/>
                        <wps:spPr>
                          <a:xfrm>
                            <a:off x="0" y="2718689"/>
                            <a:ext cx="6635750" cy="146050"/>
                          </a:xfrm>
                          <a:custGeom>
                            <a:avLst/>
                            <a:gdLst/>
                            <a:ahLst/>
                            <a:cxnLst/>
                            <a:rect l="l" t="t" r="r" b="b"/>
                            <a:pathLst>
                              <a:path w="6635750" h="146050">
                                <a:moveTo>
                                  <a:pt x="0" y="146050"/>
                                </a:moveTo>
                                <a:lnTo>
                                  <a:pt x="6350" y="146050"/>
                                </a:lnTo>
                              </a:path>
                              <a:path w="6635750" h="146050">
                                <a:moveTo>
                                  <a:pt x="0" y="146050"/>
                                </a:moveTo>
                                <a:lnTo>
                                  <a:pt x="6350" y="146050"/>
                                </a:lnTo>
                              </a:path>
                              <a:path w="6635750" h="146050">
                                <a:moveTo>
                                  <a:pt x="6350" y="146050"/>
                                </a:moveTo>
                                <a:lnTo>
                                  <a:pt x="6629082" y="146050"/>
                                </a:lnTo>
                              </a:path>
                              <a:path w="6635750" h="146050">
                                <a:moveTo>
                                  <a:pt x="6629082" y="146050"/>
                                </a:moveTo>
                                <a:lnTo>
                                  <a:pt x="6635432" y="146050"/>
                                </a:lnTo>
                              </a:path>
                              <a:path w="6635750" h="146050">
                                <a:moveTo>
                                  <a:pt x="6629082" y="146050"/>
                                </a:moveTo>
                                <a:lnTo>
                                  <a:pt x="6635432" y="146050"/>
                                </a:lnTo>
                              </a:path>
                              <a:path w="6635750" h="146050">
                                <a:moveTo>
                                  <a:pt x="3175" y="0"/>
                                </a:moveTo>
                                <a:lnTo>
                                  <a:pt x="3175" y="142875"/>
                                </a:lnTo>
                              </a:path>
                              <a:path w="6635750" h="146050">
                                <a:moveTo>
                                  <a:pt x="6632257" y="0"/>
                                </a:moveTo>
                                <a:lnTo>
                                  <a:pt x="6632257" y="142875"/>
                                </a:lnTo>
                              </a:path>
                            </a:pathLst>
                          </a:custGeom>
                          <a:ln w="6350">
                            <a:solidFill>
                              <a:srgbClr val="5BAB3A"/>
                            </a:solidFill>
                            <a:prstDash val="sysDash"/>
                          </a:ln>
                        </wps:spPr>
                        <wps:bodyPr wrap="square" lIns="0" tIns="0" rIns="0" bIns="0" rtlCol="0">
                          <a:prstTxWarp prst="textNoShape">
                            <a:avLst/>
                          </a:prstTxWarp>
                          <a:noAutofit/>
                        </wps:bodyPr>
                      </wps:wsp>
                      <wps:wsp>
                        <wps:cNvPr id="501" name="Textbox 501"/>
                        <wps:cNvSpPr txBox="1"/>
                        <wps:spPr>
                          <a:xfrm>
                            <a:off x="6350" y="0"/>
                            <a:ext cx="6623050" cy="2861945"/>
                          </a:xfrm>
                          <a:prstGeom prst="rect">
                            <a:avLst/>
                          </a:prstGeom>
                        </wps:spPr>
                        <wps:txbx>
                          <w:txbxContent>
                            <w:p>
                              <w:pPr>
                                <w:spacing w:before="200"/>
                                <w:ind w:left="11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“External”</w:t>
                              </w:r>
                              <w:r>
                                <w:rPr>
                                  <w:rFonts w:ascii="Courier New" w:hAnsi="Courier New"/>
                                  <w:color w:val="008000"/>
                                  <w:spacing w:val="-1"/>
                                  <w:sz w:val="18"/>
                                </w:rPr>
                                <w:t> </w:t>
                              </w:r>
                              <w:r>
                                <w:rPr>
                                  <w:rFonts w:ascii="Courier New" w:hAnsi="Courier New"/>
                                  <w:color w:val="008000"/>
                                  <w:spacing w:val="-2"/>
                                  <w:sz w:val="18"/>
                                </w:rPr>
                                <w:t>#lightcyan</w:t>
                              </w:r>
                            </w:p>
                            <w:p>
                              <w:pPr>
                                <w:spacing w:before="1"/>
                                <w:ind w:left="330" w:right="0"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9"/>
                                  <w:sz w:val="18"/>
                                </w:rPr>
                                <w:t> </w:t>
                              </w:r>
                              <w:r>
                                <w:rPr>
                                  <w:rFonts w:ascii="Courier New" w:hAnsi="Courier New"/>
                                  <w:color w:val="008000"/>
                                  <w:sz w:val="18"/>
                                </w:rPr>
                                <w:t>“Application</w:t>
                              </w:r>
                              <w:r>
                                <w:rPr>
                                  <w:rFonts w:ascii="Courier New" w:hAnsi="Courier New"/>
                                  <w:color w:val="008000"/>
                                  <w:spacing w:val="-9"/>
                                  <w:sz w:val="18"/>
                                </w:rPr>
                                <w:t> </w:t>
                              </w:r>
                              <w:r>
                                <w:rPr>
                                  <w:rFonts w:ascii="Courier New" w:hAnsi="Courier New"/>
                                  <w:color w:val="008000"/>
                                  <w:sz w:val="18"/>
                                </w:rPr>
                                <w:t>Server”</w:t>
                              </w:r>
                              <w:r>
                                <w:rPr>
                                  <w:rFonts w:ascii="Courier New" w:hAnsi="Courier New"/>
                                  <w:color w:val="008000"/>
                                  <w:spacing w:val="-9"/>
                                  <w:sz w:val="18"/>
                                </w:rPr>
                                <w:t> </w:t>
                              </w:r>
                              <w:r>
                                <w:rPr>
                                  <w:rFonts w:ascii="Courier New" w:hAnsi="Courier New"/>
                                  <w:color w:val="008000"/>
                                  <w:sz w:val="18"/>
                                </w:rPr>
                                <w:t>as</w:t>
                              </w:r>
                              <w:r>
                                <w:rPr>
                                  <w:rFonts w:ascii="Courier New" w:hAnsi="Courier New"/>
                                  <w:color w:val="008000"/>
                                  <w:spacing w:val="-3"/>
                                  <w:sz w:val="18"/>
                                </w:rPr>
                                <w:t> </w:t>
                              </w:r>
                              <w:r>
                                <w:rPr>
                                  <w:rFonts w:ascii="Courier New" w:hAnsi="Courier New"/>
                                  <w:color w:val="008000"/>
                                  <w:spacing w:val="-5"/>
                                  <w:sz w:val="18"/>
                                </w:rPr>
                                <w:t>app</w:t>
                              </w:r>
                            </w:p>
                            <w:p>
                              <w:pPr>
                                <w:spacing w:before="1"/>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line="240" w:lineRule="auto" w:before="5"/>
                                <w:rPr>
                                  <w:rFonts w:ascii="Courier New"/>
                                  <w:sz w:val="18"/>
                                </w:rPr>
                              </w:pPr>
                            </w:p>
                            <w:p>
                              <w:pPr>
                                <w:spacing w:line="235" w:lineRule="auto" w:before="1"/>
                                <w:ind w:left="110" w:right="1634" w:firstLine="0"/>
                                <w:jc w:val="left"/>
                                <w:rPr>
                                  <w:rFonts w:ascii="Courier New"/>
                                  <w:sz w:val="18"/>
                                </w:rPr>
                              </w:pPr>
                              <w:r>
                                <w:rPr>
                                  <w:rFonts w:ascii="Courier New"/>
                                  <w:color w:val="008000"/>
                                  <w:sz w:val="18"/>
                                </w:rPr>
                                <w:t>app</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smo</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Collect</w:t>
                              </w:r>
                              <w:r>
                                <w:rPr>
                                  <w:rFonts w:ascii="Courier New"/>
                                  <w:color w:val="008000"/>
                                  <w:spacing w:val="-5"/>
                                  <w:sz w:val="18"/>
                                </w:rPr>
                                <w:t> </w:t>
                              </w:r>
                              <w:r>
                                <w:rPr>
                                  <w:rFonts w:ascii="Courier New"/>
                                  <w:color w:val="008000"/>
                                  <w:sz w:val="18"/>
                                </w:rPr>
                                <w:t>enrichment</w:t>
                              </w:r>
                              <w:r>
                                <w:rPr>
                                  <w:rFonts w:ascii="Courier New"/>
                                  <w:color w:val="008000"/>
                                  <w:spacing w:val="-5"/>
                                  <w:sz w:val="18"/>
                                </w:rPr>
                                <w:t> </w:t>
                              </w:r>
                              <w:r>
                                <w:rPr>
                                  <w:rFonts w:ascii="Courier New"/>
                                  <w:color w:val="008000"/>
                                  <w:sz w:val="18"/>
                                </w:rPr>
                                <w:t>information</w:t>
                              </w:r>
                              <w:r>
                                <w:rPr>
                                  <w:rFonts w:ascii="Courier New"/>
                                  <w:color w:val="008000"/>
                                  <w:spacing w:val="-5"/>
                                  <w:sz w:val="18"/>
                                </w:rPr>
                                <w:t> </w:t>
                              </w:r>
                              <w:r>
                                <w:rPr>
                                  <w:rFonts w:ascii="Courier New"/>
                                  <w:color w:val="008000"/>
                                  <w:sz w:val="18"/>
                                </w:rPr>
                                <w:t>(e.g.,</w:t>
                              </w:r>
                              <w:r>
                                <w:rPr>
                                  <w:rFonts w:ascii="Courier New"/>
                                  <w:color w:val="008000"/>
                                  <w:spacing w:val="-5"/>
                                  <w:sz w:val="18"/>
                                </w:rPr>
                                <w:t> </w:t>
                              </w:r>
                              <w:r>
                                <w:rPr>
                                  <w:rFonts w:ascii="Courier New"/>
                                  <w:color w:val="008000"/>
                                  <w:sz w:val="18"/>
                                </w:rPr>
                                <w:t>UE location/mobility,</w:t>
                              </w:r>
                              <w:r>
                                <w:rPr>
                                  <w:rFonts w:ascii="Courier New"/>
                                  <w:color w:val="008000"/>
                                  <w:spacing w:val="-5"/>
                                  <w:sz w:val="18"/>
                                </w:rPr>
                                <w:t> </w:t>
                              </w:r>
                              <w:r>
                                <w:rPr>
                                  <w:rFonts w:ascii="Courier New"/>
                                  <w:color w:val="008000"/>
                                  <w:sz w:val="18"/>
                                </w:rPr>
                                <w:t>etc.) smo -&gt; non : Retrieve collected data</w:t>
                              </w:r>
                            </w:p>
                            <w:p>
                              <w:pPr>
                                <w:spacing w:before="2"/>
                                <w:ind w:left="110" w:right="0" w:firstLine="0"/>
                                <w:jc w:val="left"/>
                                <w:rPr>
                                  <w:rFonts w:ascii="Courier New"/>
                                  <w:sz w:val="18"/>
                                </w:rPr>
                              </w:pPr>
                              <w:r>
                                <w:rPr>
                                  <w:rFonts w:ascii="Courier New"/>
                                  <w:color w:val="008000"/>
                                  <w:sz w:val="18"/>
                                </w:rPr>
                                <w:t>non</w:t>
                              </w:r>
                              <w:r>
                                <w:rPr>
                                  <w:rFonts w:ascii="Courier New"/>
                                  <w:color w:val="008000"/>
                                  <w:spacing w:val="-3"/>
                                  <w:sz w:val="18"/>
                                </w:rPr>
                                <w:t> </w:t>
                              </w:r>
                              <w:r>
                                <w:rPr>
                                  <w:rFonts w:ascii="Courier New"/>
                                  <w:color w:val="008000"/>
                                  <w:sz w:val="18"/>
                                </w:rPr>
                                <w:t>-&gt;</w:t>
                              </w:r>
                              <w:r>
                                <w:rPr>
                                  <w:rFonts w:ascii="Courier New"/>
                                  <w:color w:val="008000"/>
                                  <w:spacing w:val="-4"/>
                                  <w:sz w:val="18"/>
                                </w:rPr>
                                <w:t> </w:t>
                              </w:r>
                              <w:r>
                                <w:rPr>
                                  <w:rFonts w:ascii="Courier New"/>
                                  <w:color w:val="008000"/>
                                  <w:sz w:val="18"/>
                                </w:rPr>
                                <w:t>near</w:t>
                              </w:r>
                              <w:r>
                                <w:rPr>
                                  <w:rFonts w:ascii="Courier New"/>
                                  <w:color w:val="008000"/>
                                  <w:spacing w:val="-3"/>
                                  <w:sz w:val="18"/>
                                </w:rPr>
                                <w:t> </w:t>
                              </w:r>
                              <w:r>
                                <w:rPr>
                                  <w:rFonts w:ascii="Courier New"/>
                                  <w:color w:val="008000"/>
                                  <w:sz w:val="18"/>
                                </w:rPr>
                                <w:t>:</w:t>
                              </w:r>
                              <w:r>
                                <w:rPr>
                                  <w:rFonts w:ascii="Courier New"/>
                                  <w:color w:val="008000"/>
                                  <w:spacing w:val="-4"/>
                                  <w:sz w:val="18"/>
                                </w:rPr>
                                <w:t> </w:t>
                              </w:r>
                              <w:r>
                                <w:rPr>
                                  <w:rFonts w:ascii="Courier New"/>
                                  <w:color w:val="008000"/>
                                  <w:sz w:val="18"/>
                                </w:rPr>
                                <w:t>&lt;&lt;A1&gt;&gt;</w:t>
                              </w:r>
                              <w:r>
                                <w:rPr>
                                  <w:rFonts w:ascii="Courier New"/>
                                  <w:color w:val="008000"/>
                                  <w:spacing w:val="-4"/>
                                  <w:sz w:val="18"/>
                                </w:rPr>
                                <w:t> </w:t>
                              </w:r>
                              <w:r>
                                <w:rPr>
                                  <w:rFonts w:ascii="Courier New"/>
                                  <w:color w:val="008000"/>
                                  <w:sz w:val="18"/>
                                </w:rPr>
                                <w:t>Enrichment</w:t>
                              </w:r>
                              <w:r>
                                <w:rPr>
                                  <w:rFonts w:ascii="Courier New"/>
                                  <w:color w:val="008000"/>
                                  <w:spacing w:val="-3"/>
                                  <w:sz w:val="18"/>
                                </w:rPr>
                                <w:t> </w:t>
                              </w:r>
                              <w:r>
                                <w:rPr>
                                  <w:rFonts w:ascii="Courier New"/>
                                  <w:color w:val="008000"/>
                                  <w:spacing w:val="-2"/>
                                  <w:sz w:val="18"/>
                                </w:rPr>
                                <w:t>information</w:t>
                              </w:r>
                            </w:p>
                            <w:p>
                              <w:pPr>
                                <w:spacing w:line="240" w:lineRule="auto" w:before="2"/>
                                <w:rPr>
                                  <w:rFonts w:ascii="Courier New"/>
                                  <w:sz w:val="18"/>
                                </w:rPr>
                              </w:pPr>
                            </w:p>
                            <w:p>
                              <w:pPr>
                                <w:spacing w:line="202" w:lineRule="exact" w:before="0"/>
                                <w:ind w:left="110" w:right="0" w:firstLine="0"/>
                                <w:jc w:val="left"/>
                                <w:rPr>
                                  <w:rFonts w:ascii="Courier New"/>
                                  <w:sz w:val="18"/>
                                </w:rPr>
                              </w:pPr>
                              <w:r>
                                <w:rPr>
                                  <w:rFonts w:ascii="Courier New"/>
                                  <w:color w:val="008000"/>
                                  <w:sz w:val="18"/>
                                </w:rPr>
                                <w:t>group</w:t>
                              </w:r>
                              <w:r>
                                <w:rPr>
                                  <w:rFonts w:ascii="Courier New"/>
                                  <w:color w:val="008000"/>
                                  <w:spacing w:val="-3"/>
                                  <w:sz w:val="18"/>
                                </w:rPr>
                                <w:t> </w:t>
                              </w:r>
                              <w:r>
                                <w:rPr>
                                  <w:rFonts w:ascii="Courier New"/>
                                  <w:color w:val="008000"/>
                                  <w:sz w:val="18"/>
                                </w:rPr>
                                <w:t>E2</w:t>
                              </w:r>
                              <w:r>
                                <w:rPr>
                                  <w:rFonts w:ascii="Courier New"/>
                                  <w:color w:val="008000"/>
                                  <w:spacing w:val="-3"/>
                                  <w:sz w:val="18"/>
                                </w:rPr>
                                <w:t> </w:t>
                              </w:r>
                              <w:r>
                                <w:rPr>
                                  <w:rFonts w:ascii="Courier New"/>
                                  <w:color w:val="008000"/>
                                  <w:sz w:val="18"/>
                                </w:rPr>
                                <w:t>control</w:t>
                              </w:r>
                              <w:r>
                                <w:rPr>
                                  <w:rFonts w:ascii="Courier New"/>
                                  <w:color w:val="008000"/>
                                  <w:spacing w:val="-3"/>
                                  <w:sz w:val="18"/>
                                </w:rPr>
                                <w:t> </w:t>
                              </w:r>
                              <w:r>
                                <w:rPr>
                                  <w:rFonts w:ascii="Courier New"/>
                                  <w:color w:val="008000"/>
                                  <w:sz w:val="18"/>
                                </w:rPr>
                                <w:t>&amp;</w:t>
                              </w:r>
                              <w:r>
                                <w:rPr>
                                  <w:rFonts w:ascii="Courier New"/>
                                  <w:color w:val="008000"/>
                                  <w:spacing w:val="-3"/>
                                  <w:sz w:val="18"/>
                                </w:rPr>
                                <w:t> </w:t>
                              </w:r>
                              <w:r>
                                <w:rPr>
                                  <w:rFonts w:ascii="Courier New"/>
                                  <w:color w:val="008000"/>
                                  <w:spacing w:val="-2"/>
                                  <w:sz w:val="18"/>
                                </w:rPr>
                                <w:t>Policy</w:t>
                              </w:r>
                            </w:p>
                            <w:p>
                              <w:pPr>
                                <w:spacing w:before="0"/>
                                <w:ind w:left="110" w:right="0" w:firstLine="220"/>
                                <w:jc w:val="left"/>
                                <w:rPr>
                                  <w:rFonts w:ascii="Courier New"/>
                                  <w:sz w:val="18"/>
                                </w:rPr>
                              </w:pPr>
                              <w:r>
                                <w:rPr>
                                  <w:rFonts w:ascii="Courier New"/>
                                  <w:color w:val="008000"/>
                                  <w:sz w:val="18"/>
                                </w:rPr>
                                <w:t>near</w:t>
                              </w:r>
                              <w:r>
                                <w:rPr>
                                  <w:rFonts w:ascii="Courier New"/>
                                  <w:color w:val="008000"/>
                                  <w:spacing w:val="-4"/>
                                  <w:sz w:val="18"/>
                                </w:rPr>
                                <w:t> </w:t>
                              </w:r>
                              <w:r>
                                <w:rPr>
                                  <w:rFonts w:ascii="Courier New"/>
                                  <w:color w:val="008000"/>
                                  <w:sz w:val="18"/>
                                </w:rPr>
                                <w:t>-&gt; ran</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&lt;&lt;E2&gt;&gt;</w:t>
                              </w:r>
                              <w:r>
                                <w:rPr>
                                  <w:rFonts w:ascii="Courier New"/>
                                  <w:color w:val="008000"/>
                                  <w:spacing w:val="-5"/>
                                  <w:sz w:val="18"/>
                                </w:rPr>
                                <w:t> </w:t>
                              </w:r>
                              <w:r>
                                <w:rPr>
                                  <w:rFonts w:ascii="Courier New"/>
                                  <w:color w:val="008000"/>
                                  <w:sz w:val="18"/>
                                </w:rPr>
                                <w:t>Request</w:t>
                              </w:r>
                              <w:r>
                                <w:rPr>
                                  <w:rFonts w:ascii="Courier New"/>
                                  <w:color w:val="008000"/>
                                  <w:spacing w:val="-5"/>
                                  <w:sz w:val="18"/>
                                </w:rPr>
                                <w:t> </w:t>
                              </w:r>
                              <w:r>
                                <w:rPr>
                                  <w:rFonts w:ascii="Courier New"/>
                                  <w:color w:val="008000"/>
                                  <w:sz w:val="18"/>
                                </w:rPr>
                                <w:t>measurement data \n</w:t>
                              </w:r>
                              <w:r>
                                <w:rPr>
                                  <w:rFonts w:ascii="Courier New"/>
                                  <w:color w:val="008000"/>
                                  <w:spacing w:val="-5"/>
                                  <w:sz w:val="18"/>
                                </w:rPr>
                                <w:t> </w:t>
                              </w:r>
                              <w:r>
                                <w:rPr>
                                  <w:rFonts w:ascii="Courier New"/>
                                  <w:color w:val="008000"/>
                                  <w:sz w:val="18"/>
                                </w:rPr>
                                <w:t>and</w:t>
                              </w:r>
                              <w:r>
                                <w:rPr>
                                  <w:rFonts w:ascii="Courier New"/>
                                  <w:color w:val="008000"/>
                                  <w:spacing w:val="-4"/>
                                  <w:sz w:val="18"/>
                                </w:rPr>
                                <w:t> </w:t>
                              </w:r>
                              <w:r>
                                <w:rPr>
                                  <w:rFonts w:ascii="Courier New"/>
                                  <w:color w:val="008000"/>
                                  <w:sz w:val="18"/>
                                </w:rPr>
                                <w:t>UE</w:t>
                              </w:r>
                              <w:r>
                                <w:rPr>
                                  <w:rFonts w:ascii="Courier New"/>
                                  <w:color w:val="008000"/>
                                  <w:spacing w:val="-5"/>
                                  <w:sz w:val="18"/>
                                </w:rPr>
                                <w:t> </w:t>
                              </w:r>
                              <w:r>
                                <w:rPr>
                                  <w:rFonts w:ascii="Courier New"/>
                                  <w:color w:val="008000"/>
                                  <w:sz w:val="18"/>
                                </w:rPr>
                                <w:t>context</w:t>
                              </w:r>
                              <w:r>
                                <w:rPr>
                                  <w:rFonts w:ascii="Courier New"/>
                                  <w:color w:val="008000"/>
                                  <w:spacing w:val="-5"/>
                                  <w:sz w:val="18"/>
                                </w:rPr>
                                <w:t> </w:t>
                              </w:r>
                              <w:r>
                                <w:rPr>
                                  <w:rFonts w:ascii="Courier New"/>
                                  <w:color w:val="008000"/>
                                  <w:sz w:val="18"/>
                                </w:rPr>
                                <w:t>information</w:t>
                              </w:r>
                              <w:r>
                                <w:rPr>
                                  <w:rFonts w:ascii="Courier New"/>
                                  <w:color w:val="008000"/>
                                  <w:spacing w:val="-5"/>
                                  <w:sz w:val="18"/>
                                </w:rPr>
                                <w:t> </w:t>
                              </w:r>
                              <w:r>
                                <w:rPr>
                                  <w:rFonts w:ascii="Courier New"/>
                                  <w:color w:val="008000"/>
                                  <w:sz w:val="18"/>
                                </w:rPr>
                                <w:t>(e.g., SRS </w:t>
                              </w:r>
                              <w:r>
                                <w:rPr>
                                  <w:rFonts w:ascii="Courier New"/>
                                  <w:color w:val="008000"/>
                                  <w:spacing w:val="-2"/>
                                  <w:sz w:val="18"/>
                                </w:rPr>
                                <w:t>periodicity)</w:t>
                              </w:r>
                            </w:p>
                            <w:p>
                              <w:pPr>
                                <w:spacing w:before="1"/>
                                <w:ind w:left="110" w:right="0" w:firstLine="220"/>
                                <w:jc w:val="left"/>
                                <w:rPr>
                                  <w:rFonts w:ascii="Courier New"/>
                                  <w:sz w:val="18"/>
                                </w:rPr>
                              </w:pPr>
                              <w:r>
                                <w:rPr>
                                  <w:rFonts w:ascii="Courier New"/>
                                  <w:color w:val="008000"/>
                                  <w:sz w:val="18"/>
                                </w:rPr>
                                <w:t>ran</w:t>
                              </w:r>
                              <w:r>
                                <w:rPr>
                                  <w:rFonts w:ascii="Courier New"/>
                                  <w:color w:val="008000"/>
                                  <w:spacing w:val="-3"/>
                                  <w:sz w:val="18"/>
                                </w:rPr>
                                <w:t> </w:t>
                              </w:r>
                              <w:r>
                                <w:rPr>
                                  <w:rFonts w:ascii="Courier New"/>
                                  <w:color w:val="008000"/>
                                  <w:sz w:val="18"/>
                                </w:rPr>
                                <w:t>-&gt;</w:t>
                              </w:r>
                              <w:r>
                                <w:rPr>
                                  <w:rFonts w:ascii="Courier New"/>
                                  <w:color w:val="008000"/>
                                  <w:spacing w:val="-4"/>
                                  <w:sz w:val="18"/>
                                </w:rPr>
                                <w:t> </w:t>
                              </w:r>
                              <w:r>
                                <w:rPr>
                                  <w:rFonts w:ascii="Courier New"/>
                                  <w:color w:val="008000"/>
                                  <w:sz w:val="18"/>
                                </w:rPr>
                                <w:t>near</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&lt;&lt;E2&gt;&gt;</w:t>
                              </w:r>
                              <w:r>
                                <w:rPr>
                                  <w:rFonts w:ascii="Courier New"/>
                                  <w:color w:val="008000"/>
                                  <w:spacing w:val="-4"/>
                                  <w:sz w:val="18"/>
                                </w:rPr>
                                <w:t> </w:t>
                              </w:r>
                              <w:r>
                                <w:rPr>
                                  <w:rFonts w:ascii="Courier New"/>
                                  <w:color w:val="008000"/>
                                  <w:sz w:val="18"/>
                                </w:rPr>
                                <w:t>Collect</w:t>
                              </w:r>
                              <w:r>
                                <w:rPr>
                                  <w:rFonts w:ascii="Courier New"/>
                                  <w:color w:val="008000"/>
                                  <w:spacing w:val="-4"/>
                                  <w:sz w:val="18"/>
                                </w:rPr>
                                <w:t> </w:t>
                              </w:r>
                              <w:r>
                                <w:rPr>
                                  <w:rFonts w:ascii="Courier New"/>
                                  <w:color w:val="008000"/>
                                  <w:sz w:val="18"/>
                                </w:rPr>
                                <w:t>measurement data \n</w:t>
                              </w:r>
                              <w:r>
                                <w:rPr>
                                  <w:rFonts w:ascii="Courier New"/>
                                  <w:color w:val="008000"/>
                                  <w:spacing w:val="-4"/>
                                  <w:sz w:val="18"/>
                                </w:rPr>
                                <w:t> </w:t>
                              </w:r>
                              <w:r>
                                <w:rPr>
                                  <w:rFonts w:ascii="Courier New"/>
                                  <w:color w:val="008000"/>
                                  <w:sz w:val="18"/>
                                </w:rPr>
                                <w:t>and</w:t>
                              </w:r>
                              <w:r>
                                <w:rPr>
                                  <w:rFonts w:ascii="Courier New"/>
                                  <w:color w:val="008000"/>
                                  <w:spacing w:val="-3"/>
                                  <w:sz w:val="18"/>
                                </w:rPr>
                                <w:t> </w:t>
                              </w:r>
                              <w:r>
                                <w:rPr>
                                  <w:rFonts w:ascii="Courier New"/>
                                  <w:color w:val="008000"/>
                                  <w:sz w:val="18"/>
                                </w:rPr>
                                <w:t>UE</w:t>
                              </w:r>
                              <w:r>
                                <w:rPr>
                                  <w:rFonts w:ascii="Courier New"/>
                                  <w:color w:val="008000"/>
                                  <w:spacing w:val="-4"/>
                                  <w:sz w:val="18"/>
                                </w:rPr>
                                <w:t> </w:t>
                              </w:r>
                              <w:r>
                                <w:rPr>
                                  <w:rFonts w:ascii="Courier New"/>
                                  <w:color w:val="008000"/>
                                  <w:sz w:val="18"/>
                                </w:rPr>
                                <w:t>context</w:t>
                              </w:r>
                              <w:r>
                                <w:rPr>
                                  <w:rFonts w:ascii="Courier New"/>
                                  <w:color w:val="008000"/>
                                  <w:spacing w:val="-4"/>
                                  <w:sz w:val="18"/>
                                </w:rPr>
                                <w:t> </w:t>
                              </w:r>
                              <w:r>
                                <w:rPr>
                                  <w:rFonts w:ascii="Courier New"/>
                                  <w:color w:val="008000"/>
                                  <w:sz w:val="18"/>
                                </w:rPr>
                                <w:t>information</w:t>
                              </w:r>
                              <w:r>
                                <w:rPr>
                                  <w:rFonts w:ascii="Courier New"/>
                                  <w:color w:val="008000"/>
                                  <w:spacing w:val="-4"/>
                                  <w:sz w:val="18"/>
                                </w:rPr>
                                <w:t> </w:t>
                              </w:r>
                              <w:r>
                                <w:rPr>
                                  <w:rFonts w:ascii="Courier New"/>
                                  <w:color w:val="008000"/>
                                  <w:sz w:val="18"/>
                                </w:rPr>
                                <w:t>(e.g., SRS </w:t>
                              </w:r>
                              <w:r>
                                <w:rPr>
                                  <w:rFonts w:ascii="Courier New"/>
                                  <w:color w:val="008000"/>
                                  <w:spacing w:val="-2"/>
                                  <w:sz w:val="18"/>
                                </w:rPr>
                                <w:t>periodicity)</w:t>
                              </w:r>
                            </w:p>
                            <w:p>
                              <w:pPr>
                                <w:spacing w:line="235" w:lineRule="auto" w:before="5"/>
                                <w:ind w:left="110" w:right="0" w:firstLine="220"/>
                                <w:jc w:val="left"/>
                                <w:rPr>
                                  <w:rFonts w:ascii="Courier New"/>
                                  <w:sz w:val="18"/>
                                </w:rPr>
                              </w:pPr>
                              <w:r>
                                <w:rPr>
                                  <w:rFonts w:ascii="Courier New"/>
                                  <w:color w:val="008000"/>
                                  <w:sz w:val="18"/>
                                </w:rPr>
                                <w:t>near</w:t>
                              </w:r>
                              <w:r>
                                <w:rPr>
                                  <w:rFonts w:ascii="Courier New"/>
                                  <w:color w:val="008000"/>
                                  <w:spacing w:val="-7"/>
                                  <w:sz w:val="18"/>
                                </w:rPr>
                                <w:t> </w:t>
                              </w:r>
                              <w:r>
                                <w:rPr>
                                  <w:rFonts w:ascii="Courier New"/>
                                  <w:color w:val="008000"/>
                                  <w:sz w:val="18"/>
                                </w:rPr>
                                <w:t>-&gt;</w:t>
                              </w:r>
                              <w:r>
                                <w:rPr>
                                  <w:rFonts w:ascii="Courier New"/>
                                  <w:color w:val="008000"/>
                                  <w:spacing w:val="-3"/>
                                  <w:sz w:val="18"/>
                                </w:rPr>
                                <w:t> </w:t>
                              </w:r>
                              <w:r>
                                <w:rPr>
                                  <w:rFonts w:ascii="Courier New"/>
                                  <w:color w:val="008000"/>
                                  <w:sz w:val="18"/>
                                </w:rPr>
                                <w:t>near:</w:t>
                              </w:r>
                              <w:r>
                                <w:rPr>
                                  <w:rFonts w:ascii="Courier New"/>
                                  <w:color w:val="008000"/>
                                  <w:spacing w:val="-8"/>
                                  <w:sz w:val="18"/>
                                </w:rPr>
                                <w:t> </w:t>
                              </w:r>
                              <w:r>
                                <w:rPr>
                                  <w:rFonts w:ascii="Courier New"/>
                                  <w:color w:val="008000"/>
                                  <w:sz w:val="18"/>
                                </w:rPr>
                                <w:t>Associate</w:t>
                              </w:r>
                              <w:r>
                                <w:rPr>
                                  <w:rFonts w:ascii="Courier New"/>
                                  <w:color w:val="008000"/>
                                  <w:spacing w:val="-8"/>
                                  <w:sz w:val="18"/>
                                </w:rPr>
                                <w:t> </w:t>
                              </w:r>
                              <w:r>
                                <w:rPr>
                                  <w:rFonts w:ascii="Courier New"/>
                                  <w:color w:val="008000"/>
                                  <w:sz w:val="18"/>
                                </w:rPr>
                                <w:t>enrichment</w:t>
                              </w:r>
                              <w:r>
                                <w:rPr>
                                  <w:rFonts w:ascii="Courier New"/>
                                  <w:color w:val="008000"/>
                                  <w:spacing w:val="-8"/>
                                  <w:sz w:val="18"/>
                                </w:rPr>
                                <w:t> </w:t>
                              </w:r>
                              <w:r>
                                <w:rPr>
                                  <w:rFonts w:ascii="Courier New"/>
                                  <w:color w:val="008000"/>
                                  <w:sz w:val="18"/>
                                </w:rPr>
                                <w:t>information</w:t>
                              </w:r>
                              <w:r>
                                <w:rPr>
                                  <w:rFonts w:ascii="Courier New"/>
                                  <w:color w:val="008000"/>
                                  <w:spacing w:val="-3"/>
                                  <w:sz w:val="18"/>
                                </w:rPr>
                                <w:t> </w:t>
                              </w:r>
                              <w:r>
                                <w:rPr>
                                  <w:rFonts w:ascii="Courier New"/>
                                  <w:color w:val="008000"/>
                                  <w:sz w:val="18"/>
                                </w:rPr>
                                <w:t>with \n</w:t>
                              </w:r>
                              <w:r>
                                <w:rPr>
                                  <w:rFonts w:ascii="Courier New"/>
                                  <w:color w:val="008000"/>
                                  <w:spacing w:val="-3"/>
                                  <w:sz w:val="18"/>
                                </w:rPr>
                                <w:t> </w:t>
                              </w:r>
                              <w:r>
                                <w:rPr>
                                  <w:rFonts w:ascii="Courier New"/>
                                  <w:color w:val="008000"/>
                                  <w:sz w:val="18"/>
                                </w:rPr>
                                <w:t>collected</w:t>
                              </w:r>
                              <w:r>
                                <w:rPr>
                                  <w:rFonts w:ascii="Courier New"/>
                                  <w:color w:val="008000"/>
                                  <w:spacing w:val="-3"/>
                                  <w:sz w:val="18"/>
                                </w:rPr>
                                <w:t> </w:t>
                              </w:r>
                              <w:r>
                                <w:rPr>
                                  <w:rFonts w:ascii="Courier New"/>
                                  <w:color w:val="008000"/>
                                  <w:sz w:val="18"/>
                                </w:rPr>
                                <w:t>measurements</w:t>
                              </w:r>
                              <w:r>
                                <w:rPr>
                                  <w:rFonts w:ascii="Courier New"/>
                                  <w:color w:val="008000"/>
                                  <w:spacing w:val="-3"/>
                                  <w:sz w:val="18"/>
                                </w:rPr>
                                <w:t> </w:t>
                              </w:r>
                              <w:r>
                                <w:rPr>
                                  <w:rFonts w:ascii="Courier New"/>
                                  <w:color w:val="008000"/>
                                  <w:sz w:val="18"/>
                                </w:rPr>
                                <w:t>and </w:t>
                              </w:r>
                              <w:r>
                                <w:rPr>
                                  <w:rFonts w:ascii="Courier New"/>
                                  <w:color w:val="008000"/>
                                  <w:spacing w:val="-2"/>
                                  <w:sz w:val="18"/>
                                </w:rPr>
                                <w:t>configurations</w:t>
                              </w:r>
                            </w:p>
                            <w:p>
                              <w:pPr>
                                <w:spacing w:before="3"/>
                                <w:ind w:left="330" w:right="0" w:firstLine="0"/>
                                <w:jc w:val="left"/>
                                <w:rPr>
                                  <w:rFonts w:ascii="Courier New"/>
                                  <w:sz w:val="18"/>
                                </w:rPr>
                              </w:pPr>
                              <w:r>
                                <w:rPr>
                                  <w:rFonts w:ascii="Courier New"/>
                                  <w:color w:val="008000"/>
                                  <w:sz w:val="18"/>
                                </w:rPr>
                                <w:t>near</w:t>
                              </w:r>
                              <w:r>
                                <w:rPr>
                                  <w:rFonts w:ascii="Courier New"/>
                                  <w:color w:val="008000"/>
                                  <w:spacing w:val="-6"/>
                                  <w:sz w:val="18"/>
                                </w:rPr>
                                <w:t> </w:t>
                              </w:r>
                              <w:r>
                                <w:rPr>
                                  <w:rFonts w:ascii="Courier New"/>
                                  <w:color w:val="008000"/>
                                  <w:sz w:val="18"/>
                                </w:rPr>
                                <w:t>-&gt;</w:t>
                              </w:r>
                              <w:r>
                                <w:rPr>
                                  <w:rFonts w:ascii="Courier New"/>
                                  <w:color w:val="008000"/>
                                  <w:spacing w:val="-1"/>
                                  <w:sz w:val="18"/>
                                </w:rPr>
                                <w:t> </w:t>
                              </w:r>
                              <w:r>
                                <w:rPr>
                                  <w:rFonts w:ascii="Courier New"/>
                                  <w:color w:val="008000"/>
                                  <w:sz w:val="18"/>
                                </w:rPr>
                                <w:t>near</w:t>
                              </w:r>
                              <w:r>
                                <w:rPr>
                                  <w:rFonts w:ascii="Courier New"/>
                                  <w:color w:val="008000"/>
                                  <w:spacing w:val="-1"/>
                                  <w:sz w:val="18"/>
                                </w:rPr>
                                <w:t> </w:t>
                              </w:r>
                              <w:r>
                                <w:rPr>
                                  <w:rFonts w:ascii="Courier New"/>
                                  <w:color w:val="008000"/>
                                  <w:sz w:val="18"/>
                                </w:rPr>
                                <w:t>:</w:t>
                              </w:r>
                              <w:r>
                                <w:rPr>
                                  <w:rFonts w:ascii="Courier New"/>
                                  <w:color w:val="008000"/>
                                  <w:spacing w:val="-6"/>
                                  <w:sz w:val="18"/>
                                </w:rPr>
                                <w:t> </w:t>
                              </w:r>
                              <w:r>
                                <w:rPr>
                                  <w:rFonts w:ascii="Courier New"/>
                                  <w:color w:val="008000"/>
                                  <w:sz w:val="18"/>
                                </w:rPr>
                                <w:t>Perform</w:t>
                              </w:r>
                              <w:r>
                                <w:rPr>
                                  <w:rFonts w:ascii="Courier New"/>
                                  <w:color w:val="008000"/>
                                  <w:spacing w:val="-1"/>
                                  <w:sz w:val="18"/>
                                </w:rPr>
                                <w:t> </w:t>
                              </w:r>
                              <w:r>
                                <w:rPr>
                                  <w:rFonts w:ascii="Courier New"/>
                                  <w:color w:val="008000"/>
                                  <w:sz w:val="18"/>
                                </w:rPr>
                                <w:t>AI/ML</w:t>
                              </w:r>
                              <w:r>
                                <w:rPr>
                                  <w:rFonts w:ascii="Courier New"/>
                                  <w:color w:val="008000"/>
                                  <w:spacing w:val="-6"/>
                                  <w:sz w:val="18"/>
                                </w:rPr>
                                <w:t> </w:t>
                              </w:r>
                              <w:r>
                                <w:rPr>
                                  <w:rFonts w:ascii="Courier New"/>
                                  <w:color w:val="008000"/>
                                  <w:sz w:val="18"/>
                                </w:rPr>
                                <w:t>model</w:t>
                              </w:r>
                              <w:r>
                                <w:rPr>
                                  <w:rFonts w:ascii="Courier New"/>
                                  <w:color w:val="008000"/>
                                  <w:spacing w:val="-6"/>
                                  <w:sz w:val="18"/>
                                </w:rPr>
                                <w:t> </w:t>
                              </w:r>
                              <w:r>
                                <w:rPr>
                                  <w:rFonts w:ascii="Courier New"/>
                                  <w:color w:val="008000"/>
                                  <w:spacing w:val="-2"/>
                                  <w:sz w:val="18"/>
                                </w:rPr>
                                <w:t>inference</w:t>
                              </w:r>
                            </w:p>
                            <w:p>
                              <w:pPr>
                                <w:spacing w:before="1"/>
                                <w:ind w:left="330" w:right="4183" w:firstLine="0"/>
                                <w:jc w:val="left"/>
                                <w:rPr>
                                  <w:rFonts w:ascii="Courier New"/>
                                  <w:sz w:val="18"/>
                                </w:rPr>
                              </w:pPr>
                              <w:r>
                                <w:rPr>
                                  <w:rFonts w:ascii="Courier New"/>
                                  <w:color w:val="008000"/>
                                  <w:sz w:val="18"/>
                                </w:rPr>
                                <w:t>near</w:t>
                              </w:r>
                              <w:r>
                                <w:rPr>
                                  <w:rFonts w:ascii="Courier New"/>
                                  <w:color w:val="008000"/>
                                  <w:spacing w:val="-8"/>
                                  <w:sz w:val="18"/>
                                </w:rPr>
                                <w:t> </w:t>
                              </w:r>
                              <w:r>
                                <w:rPr>
                                  <w:rFonts w:ascii="Courier New"/>
                                  <w:color w:val="008000"/>
                                  <w:sz w:val="18"/>
                                </w:rPr>
                                <w:t>-&gt;</w:t>
                              </w:r>
                              <w:r>
                                <w:rPr>
                                  <w:rFonts w:ascii="Courier New"/>
                                  <w:color w:val="008000"/>
                                  <w:spacing w:val="-4"/>
                                  <w:sz w:val="18"/>
                                </w:rPr>
                                <w:t> </w:t>
                              </w:r>
                              <w:r>
                                <w:rPr>
                                  <w:rFonts w:ascii="Courier New"/>
                                  <w:color w:val="008000"/>
                                  <w:sz w:val="18"/>
                                </w:rPr>
                                <w:t>near</w:t>
                              </w:r>
                              <w:r>
                                <w:rPr>
                                  <w:rFonts w:ascii="Courier New"/>
                                  <w:color w:val="008000"/>
                                  <w:spacing w:val="-4"/>
                                  <w:sz w:val="18"/>
                                </w:rPr>
                                <w:t> </w:t>
                              </w:r>
                              <w:r>
                                <w:rPr>
                                  <w:rFonts w:ascii="Courier New"/>
                                  <w:color w:val="008000"/>
                                  <w:sz w:val="18"/>
                                </w:rPr>
                                <w:t>:</w:t>
                              </w:r>
                              <w:r>
                                <w:rPr>
                                  <w:rFonts w:ascii="Courier New"/>
                                  <w:color w:val="008000"/>
                                  <w:spacing w:val="-9"/>
                                  <w:sz w:val="18"/>
                                </w:rPr>
                                <w:t> </w:t>
                              </w:r>
                              <w:r>
                                <w:rPr>
                                  <w:rFonts w:ascii="Courier New"/>
                                  <w:color w:val="008000"/>
                                  <w:sz w:val="18"/>
                                </w:rPr>
                                <w:t>Generate</w:t>
                              </w:r>
                              <w:r>
                                <w:rPr>
                                  <w:rFonts w:ascii="Courier New"/>
                                  <w:color w:val="008000"/>
                                  <w:spacing w:val="-9"/>
                                  <w:sz w:val="18"/>
                                </w:rPr>
                                <w:t> </w:t>
                              </w:r>
                              <w:r>
                                <w:rPr>
                                  <w:rFonts w:ascii="Courier New"/>
                                  <w:color w:val="008000"/>
                                  <w:sz w:val="18"/>
                                </w:rPr>
                                <w:t>Non-GoB</w:t>
                              </w:r>
                              <w:r>
                                <w:rPr>
                                  <w:rFonts w:ascii="Courier New"/>
                                  <w:color w:val="008000"/>
                                  <w:spacing w:val="-9"/>
                                  <w:sz w:val="18"/>
                                </w:rPr>
                                <w:t> </w:t>
                              </w:r>
                              <w:r>
                                <w:rPr>
                                  <w:rFonts w:ascii="Courier New"/>
                                  <w:color w:val="008000"/>
                                  <w:sz w:val="18"/>
                                </w:rPr>
                                <w:t>control/policy</w:t>
                              </w:r>
                              <w:r>
                                <w:rPr>
                                  <w:rFonts w:ascii="Courier New"/>
                                  <w:color w:val="008000"/>
                                  <w:spacing w:val="-4"/>
                                  <w:sz w:val="18"/>
                                </w:rPr>
                                <w:t> </w:t>
                              </w:r>
                              <w:r>
                                <w:rPr>
                                  <w:rFonts w:ascii="Courier New"/>
                                  <w:color w:val="008000"/>
                                  <w:sz w:val="18"/>
                                </w:rPr>
                                <w:t>message near -&gt; ran : &lt;&lt;E2&gt;&gt; Non-GoB control/policy message</w:t>
                              </w:r>
                            </w:p>
                            <w:p>
                              <w:pPr>
                                <w:spacing w:line="201" w:lineRule="exact" w:before="0"/>
                                <w:ind w:left="110" w:right="0" w:firstLine="0"/>
                                <w:jc w:val="left"/>
                                <w:rPr>
                                  <w:rFonts w:ascii="Courier New"/>
                                  <w:sz w:val="18"/>
                                </w:rPr>
                              </w:pPr>
                              <w:r>
                                <w:rPr>
                                  <w:rFonts w:ascii="Courier New"/>
                                  <w:color w:val="008000"/>
                                  <w:spacing w:val="-5"/>
                                  <w:sz w:val="18"/>
                                </w:rPr>
                                <w:t>end</w:t>
                              </w:r>
                            </w:p>
                            <w:p>
                              <w:pPr>
                                <w:spacing w:line="240" w:lineRule="auto" w:before="2"/>
                                <w:rPr>
                                  <w:rFonts w:ascii="Courier New"/>
                                  <w:sz w:val="18"/>
                                </w:rPr>
                              </w:pPr>
                            </w:p>
                            <w:p>
                              <w:pPr>
                                <w:spacing w:before="0"/>
                                <w:ind w:left="110" w:right="0" w:firstLine="0"/>
                                <w:jc w:val="left"/>
                                <w:rPr>
                                  <w:rFonts w:ascii="Courier New"/>
                                  <w:sz w:val="18"/>
                                </w:rPr>
                              </w:pPr>
                              <w:r>
                                <w:rPr>
                                  <w:rFonts w:ascii="Courier New"/>
                                  <w:color w:val="008000"/>
                                  <w:spacing w:val="-2"/>
                                  <w:sz w:val="18"/>
                                </w:rPr>
                                <w:t>@enduml</w:t>
                              </w:r>
                            </w:p>
                          </w:txbxContent>
                        </wps:txbx>
                        <wps:bodyPr wrap="square" lIns="0" tIns="0" rIns="0" bIns="0" rtlCol="0">
                          <a:noAutofit/>
                        </wps:bodyPr>
                      </wps:wsp>
                    </wpg:wgp>
                  </a:graphicData>
                </a:graphic>
              </wp:inline>
            </w:drawing>
          </mc:Choice>
          <mc:Fallback>
            <w:pict>
              <v:group style="width:522.5pt;height:225.85pt;mso-position-horizontal-relative:char;mso-position-vertical-relative:line" id="docshapegroup447" coordorigin="0,0" coordsize="10450,4517">
                <v:rect style="position:absolute;left:10;top:0;width:10430;height:205" id="docshape448" filled="true" fillcolor="#b9fcb9" stroked="false">
                  <v:fill type="solid"/>
                </v:rect>
                <v:shape style="position:absolute;left:5;top:0;width:10440;height:205" id="docshape449" coordorigin="5,0" coordsize="10440,205" path="m5,0l5,205m10445,0l10445,205e" filled="false" stroked="true" strokeweight=".5pt" strokecolor="#5bab3a">
                  <v:path arrowok="t"/>
                  <v:stroke dashstyle="shortdash"/>
                </v:shape>
                <v:rect style="position:absolute;left:10;top:205;width:10430;height:200" id="docshape450" filled="true" fillcolor="#b9fcb9" stroked="false">
                  <v:fill type="solid"/>
                </v:rect>
                <v:shape style="position:absolute;left:5;top:205;width:10440;height:200" id="docshape451" coordorigin="5,205" coordsize="10440,200" path="m5,205l5,405m10445,205l10445,405e" filled="false" stroked="true" strokeweight=".5pt" strokecolor="#5bab3a">
                  <v:path arrowok="t"/>
                  <v:stroke dashstyle="shortdash"/>
                </v:shape>
                <v:rect style="position:absolute;left:10;top:405;width:10430;height:205" id="docshape452" filled="true" fillcolor="#b9fcb9" stroked="false">
                  <v:fill type="solid"/>
                </v:rect>
                <v:shape style="position:absolute;left:5;top:405;width:10440;height:205" id="docshape453" coordorigin="5,405" coordsize="10440,205" path="m5,405l5,610m10445,405l10445,610e" filled="false" stroked="true" strokeweight=".5pt" strokecolor="#5bab3a">
                  <v:path arrowok="t"/>
                  <v:stroke dashstyle="shortdash"/>
                </v:shape>
                <v:rect style="position:absolute;left:10;top:609;width:10430;height:206" id="docshape454" filled="true" fillcolor="#b9fcb9" stroked="false">
                  <v:fill type="solid"/>
                </v:rect>
                <v:shape style="position:absolute;left:5;top:610;width:10440;height:206" id="docshape455" coordorigin="5,610" coordsize="10440,206" path="m5,610l5,815m10445,610l10445,815e" filled="false" stroked="true" strokeweight=".5pt" strokecolor="#5bab3a">
                  <v:path arrowok="t"/>
                  <v:stroke dashstyle="shortdash"/>
                </v:shape>
                <v:rect style="position:absolute;left:10;top:815;width:10430;height:205" id="docshape456" filled="true" fillcolor="#b9fcb9" stroked="false">
                  <v:fill type="solid"/>
                </v:rect>
                <v:shape style="position:absolute;left:5;top:815;width:10440;height:205" id="docshape457" coordorigin="5,815" coordsize="10440,205" path="m5,815l5,1020m10445,815l10445,1020e" filled="false" stroked="true" strokeweight=".5pt" strokecolor="#5bab3a">
                  <v:path arrowok="t"/>
                  <v:stroke dashstyle="shortdash"/>
                </v:shape>
                <v:rect style="position:absolute;left:10;top:1020;width:10430;height:205" id="docshape458" filled="true" fillcolor="#b9fcb9" stroked="false">
                  <v:fill type="solid"/>
                </v:rect>
                <v:shape style="position:absolute;left:5;top:1020;width:10440;height:205" id="docshape459" coordorigin="5,1020" coordsize="10440,205" path="m5,1020l5,1225m10445,1020l10445,1225e" filled="false" stroked="true" strokeweight=".5pt" strokecolor="#5bab3a">
                  <v:path arrowok="t"/>
                  <v:stroke dashstyle="shortdash"/>
                </v:shape>
                <v:rect style="position:absolute;left:10;top:1225;width:10430;height:200" id="docshape460" filled="true" fillcolor="#b9fcb9" stroked="false">
                  <v:fill type="solid"/>
                </v:rect>
                <v:shape style="position:absolute;left:5;top:1225;width:10440;height:200" id="docshape461" coordorigin="5,1225" coordsize="10440,200" path="m5,1225l5,1425m10445,1225l10445,1425e" filled="false" stroked="true" strokeweight=".5pt" strokecolor="#5bab3a">
                  <v:path arrowok="t"/>
                  <v:stroke dashstyle="shortdash"/>
                </v:shape>
                <v:rect style="position:absolute;left:10;top:1425;width:10430;height:205" id="docshape462" filled="true" fillcolor="#b9fcb9" stroked="false">
                  <v:fill type="solid"/>
                </v:rect>
                <v:shape style="position:absolute;left:5;top:1425;width:10440;height:205" id="docshape463" coordorigin="5,1425" coordsize="10440,205" path="m5,1425l5,1630m10445,1425l10445,1630e" filled="false" stroked="true" strokeweight=".5pt" strokecolor="#5bab3a">
                  <v:path arrowok="t"/>
                  <v:stroke dashstyle="shortdash"/>
                </v:shape>
                <v:rect style="position:absolute;left:10;top:1630;width:10430;height:205" id="docshape464" filled="true" fillcolor="#b9fcb9" stroked="false">
                  <v:fill type="solid"/>
                </v:rect>
                <v:shape style="position:absolute;left:5;top:1630;width:10440;height:205" id="docshape465" coordorigin="5,1630" coordsize="10440,205" path="m5,1630l5,1835m10445,1630l10445,1835e" filled="false" stroked="true" strokeweight=".5pt" strokecolor="#5bab3a">
                  <v:path arrowok="t"/>
                  <v:stroke dashstyle="shortdash"/>
                </v:shape>
                <v:rect style="position:absolute;left:10;top:1835;width:10430;height:205" id="docshape466" filled="true" fillcolor="#b9fcb9" stroked="false">
                  <v:fill type="solid"/>
                </v:rect>
                <v:shape style="position:absolute;left:5;top:1835;width:10440;height:205" id="docshape467" coordorigin="5,1835" coordsize="10440,205" path="m5,1835l5,2040m10445,1835l10445,2040e" filled="false" stroked="true" strokeweight=".5pt" strokecolor="#5bab3a">
                  <v:path arrowok="t"/>
                  <v:stroke dashstyle="shortdash"/>
                </v:shape>
                <v:rect style="position:absolute;left:10;top:2040;width:10430;height:200" id="docshape468" filled="true" fillcolor="#b9fcb9" stroked="false">
                  <v:fill type="solid"/>
                </v:rect>
                <v:shape style="position:absolute;left:5;top:2040;width:10440;height:200" id="docshape469" coordorigin="5,2040" coordsize="10440,200" path="m5,2040l5,2240m10445,2040l10445,2240e" filled="false" stroked="true" strokeweight=".5pt" strokecolor="#5bab3a">
                  <v:path arrowok="t"/>
                  <v:stroke dashstyle="shortdash"/>
                </v:shape>
                <v:rect style="position:absolute;left:10;top:2240;width:10430;height:206" id="docshape470" filled="true" fillcolor="#b9fcb9" stroked="false">
                  <v:fill type="solid"/>
                </v:rect>
                <v:shape style="position:absolute;left:5;top:2240;width:10440;height:206" id="docshape471" coordorigin="5,2240" coordsize="10440,206" path="m5,2240l5,2446m10445,2240l10445,2446e" filled="false" stroked="true" strokeweight=".5pt" strokecolor="#5bab3a">
                  <v:path arrowok="t"/>
                  <v:stroke dashstyle="shortdash"/>
                </v:shape>
                <v:rect style="position:absolute;left:10;top:2446;width:10430;height:205" id="docshape472" filled="true" fillcolor="#b9fcb9" stroked="false">
                  <v:fill type="solid"/>
                </v:rect>
                <v:shape style="position:absolute;left:5;top:2446;width:10440;height:205" id="docshape473" coordorigin="5,2446" coordsize="10440,205" path="m5,2446l5,2651m10445,2446l10445,2651e" filled="false" stroked="true" strokeweight=".5pt" strokecolor="#5bab3a">
                  <v:path arrowok="t"/>
                  <v:stroke dashstyle="shortdash"/>
                </v:shape>
                <v:rect style="position:absolute;left:10;top:2651;width:10430;height:205" id="docshape474" filled="true" fillcolor="#b9fcb9" stroked="false">
                  <v:fill type="solid"/>
                </v:rect>
                <v:shape style="position:absolute;left:5;top:2651;width:10440;height:205" id="docshape475" coordorigin="5,2651" coordsize="10440,205" path="m5,2651l5,2856m10445,2651l10445,2856e" filled="false" stroked="true" strokeweight=".5pt" strokecolor="#5bab3a">
                  <v:path arrowok="t"/>
                  <v:stroke dashstyle="shortdash"/>
                </v:shape>
                <v:rect style="position:absolute;left:10;top:2856;width:10430;height:205" id="docshape476" filled="true" fillcolor="#b9fcb9" stroked="false">
                  <v:fill type="solid"/>
                </v:rect>
                <v:shape style="position:absolute;left:5;top:2856;width:10440;height:205" id="docshape477" coordorigin="5,2856" coordsize="10440,205" path="m5,2856l5,3061m10445,2856l10445,3061e" filled="false" stroked="true" strokeweight=".5pt" strokecolor="#5bab3a">
                  <v:path arrowok="t"/>
                  <v:stroke dashstyle="shortdash"/>
                </v:shape>
                <v:rect style="position:absolute;left:10;top:3061;width:10430;height:200" id="docshape478" filled="true" fillcolor="#b9fcb9" stroked="false">
                  <v:fill type="solid"/>
                </v:rect>
                <v:shape style="position:absolute;left:5;top:3061;width:10440;height:200" id="docshape479" coordorigin="5,3061" coordsize="10440,200" path="m5,3061l5,3261m10445,3061l10445,3261e" filled="false" stroked="true" strokeweight=".5pt" strokecolor="#5bab3a">
                  <v:path arrowok="t"/>
                  <v:stroke dashstyle="shortdash"/>
                </v:shape>
                <v:rect style="position:absolute;left:10;top:3261;width:10430;height:205" id="docshape480" filled="true" fillcolor="#b9fcb9" stroked="false">
                  <v:fill type="solid"/>
                </v:rect>
                <v:shape style="position:absolute;left:5;top:3261;width:10440;height:205" id="docshape481" coordorigin="5,3261" coordsize="10440,205" path="m5,3261l5,3466m10445,3261l10445,3466e" filled="false" stroked="true" strokeweight=".5pt" strokecolor="#5bab3a">
                  <v:path arrowok="t"/>
                  <v:stroke dashstyle="shortdash"/>
                </v:shape>
                <v:rect style="position:absolute;left:10;top:3466;width:10430;height:205" id="docshape482" filled="true" fillcolor="#b9fcb9" stroked="false">
                  <v:fill type="solid"/>
                </v:rect>
                <v:shape style="position:absolute;left:5;top:3466;width:10440;height:205" id="docshape483" coordorigin="5,3466" coordsize="10440,205" path="m5,3466l5,3671m10445,3466l10445,3671e" filled="false" stroked="true" strokeweight=".5pt" strokecolor="#5bab3a">
                  <v:path arrowok="t"/>
                  <v:stroke dashstyle="shortdash"/>
                </v:shape>
                <v:rect style="position:absolute;left:10;top:3671;width:10430;height:205" id="docshape484" filled="true" fillcolor="#b9fcb9" stroked="false">
                  <v:fill type="solid"/>
                </v:rect>
                <v:shape style="position:absolute;left:5;top:3671;width:10440;height:205" id="docshape485" coordorigin="5,3671" coordsize="10440,205" path="m5,3671l5,3876m10445,3671l10445,3876e" filled="false" stroked="true" strokeweight=".5pt" strokecolor="#5bab3a">
                  <v:path arrowok="t"/>
                  <v:stroke dashstyle="shortdash"/>
                </v:shape>
                <v:rect style="position:absolute;left:10;top:3876;width:10430;height:200" id="docshape486" filled="true" fillcolor="#b9fcb9" stroked="false">
                  <v:fill type="solid"/>
                </v:rect>
                <v:shape style="position:absolute;left:5;top:3876;width:10440;height:200" id="docshape487" coordorigin="5,3876" coordsize="10440,200" path="m5,3876l5,4076m10445,3876l10445,4076e" filled="false" stroked="true" strokeweight=".5pt" strokecolor="#5bab3a">
                  <v:path arrowok="t"/>
                  <v:stroke dashstyle="shortdash"/>
                </v:shape>
                <v:rect style="position:absolute;left:10;top:4075;width:10430;height:206" id="docshape488" filled="true" fillcolor="#b9fcb9" stroked="false">
                  <v:fill type="solid"/>
                </v:rect>
                <v:shape style="position:absolute;left:5;top:4076;width:10440;height:206" id="docshape489" coordorigin="5,4076" coordsize="10440,206" path="m5,4076l5,4281m10445,4076l10445,4281e" filled="false" stroked="true" strokeweight=".5pt" strokecolor="#5bab3a">
                  <v:path arrowok="t"/>
                  <v:stroke dashstyle="shortdash"/>
                </v:shape>
                <v:rect style="position:absolute;left:10;top:4281;width:10430;height:225" id="docshape490" filled="true" fillcolor="#b9fcb9" stroked="false">
                  <v:fill type="solid"/>
                </v:rect>
                <v:shape style="position:absolute;left:0;top:4281;width:10450;height:230" id="docshape491" coordorigin="0,4281" coordsize="10450,230" path="m0,4511l10,4511m0,4511l10,4511m10,4511l10440,4511m10440,4511l10450,4511m10440,4511l10450,4511m5,4281l5,4506m10445,4281l10445,4506e" filled="false" stroked="true" strokeweight=".5pt" strokecolor="#5bab3a">
                  <v:path arrowok="t"/>
                  <v:stroke dashstyle="shortdash"/>
                </v:shape>
                <v:shape style="position:absolute;left:10;top:0;width:10430;height:4507" type="#_x0000_t202" id="docshape492" filled="false" stroked="false">
                  <v:textbox inset="0,0,0,0">
                    <w:txbxContent>
                      <w:p>
                        <w:pPr>
                          <w:spacing w:before="200"/>
                          <w:ind w:left="11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“External”</w:t>
                        </w:r>
                        <w:r>
                          <w:rPr>
                            <w:rFonts w:ascii="Courier New" w:hAnsi="Courier New"/>
                            <w:color w:val="008000"/>
                            <w:spacing w:val="-1"/>
                            <w:sz w:val="18"/>
                          </w:rPr>
                          <w:t> </w:t>
                        </w:r>
                        <w:r>
                          <w:rPr>
                            <w:rFonts w:ascii="Courier New" w:hAnsi="Courier New"/>
                            <w:color w:val="008000"/>
                            <w:spacing w:val="-2"/>
                            <w:sz w:val="18"/>
                          </w:rPr>
                          <w:t>#lightcyan</w:t>
                        </w:r>
                      </w:p>
                      <w:p>
                        <w:pPr>
                          <w:spacing w:before="1"/>
                          <w:ind w:left="330" w:right="0"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9"/>
                            <w:sz w:val="18"/>
                          </w:rPr>
                          <w:t> </w:t>
                        </w:r>
                        <w:r>
                          <w:rPr>
                            <w:rFonts w:ascii="Courier New" w:hAnsi="Courier New"/>
                            <w:color w:val="008000"/>
                            <w:sz w:val="18"/>
                          </w:rPr>
                          <w:t>“Application</w:t>
                        </w:r>
                        <w:r>
                          <w:rPr>
                            <w:rFonts w:ascii="Courier New" w:hAnsi="Courier New"/>
                            <w:color w:val="008000"/>
                            <w:spacing w:val="-9"/>
                            <w:sz w:val="18"/>
                          </w:rPr>
                          <w:t> </w:t>
                        </w:r>
                        <w:r>
                          <w:rPr>
                            <w:rFonts w:ascii="Courier New" w:hAnsi="Courier New"/>
                            <w:color w:val="008000"/>
                            <w:sz w:val="18"/>
                          </w:rPr>
                          <w:t>Server”</w:t>
                        </w:r>
                        <w:r>
                          <w:rPr>
                            <w:rFonts w:ascii="Courier New" w:hAnsi="Courier New"/>
                            <w:color w:val="008000"/>
                            <w:spacing w:val="-9"/>
                            <w:sz w:val="18"/>
                          </w:rPr>
                          <w:t> </w:t>
                        </w:r>
                        <w:r>
                          <w:rPr>
                            <w:rFonts w:ascii="Courier New" w:hAnsi="Courier New"/>
                            <w:color w:val="008000"/>
                            <w:sz w:val="18"/>
                          </w:rPr>
                          <w:t>as</w:t>
                        </w:r>
                        <w:r>
                          <w:rPr>
                            <w:rFonts w:ascii="Courier New" w:hAnsi="Courier New"/>
                            <w:color w:val="008000"/>
                            <w:spacing w:val="-3"/>
                            <w:sz w:val="18"/>
                          </w:rPr>
                          <w:t> </w:t>
                        </w:r>
                        <w:r>
                          <w:rPr>
                            <w:rFonts w:ascii="Courier New" w:hAnsi="Courier New"/>
                            <w:color w:val="008000"/>
                            <w:spacing w:val="-5"/>
                            <w:sz w:val="18"/>
                          </w:rPr>
                          <w:t>app</w:t>
                        </w:r>
                      </w:p>
                      <w:p>
                        <w:pPr>
                          <w:spacing w:before="1"/>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line="240" w:lineRule="auto" w:before="5"/>
                          <w:rPr>
                            <w:rFonts w:ascii="Courier New"/>
                            <w:sz w:val="18"/>
                          </w:rPr>
                        </w:pPr>
                      </w:p>
                      <w:p>
                        <w:pPr>
                          <w:spacing w:line="235" w:lineRule="auto" w:before="1"/>
                          <w:ind w:left="110" w:right="1634" w:firstLine="0"/>
                          <w:jc w:val="left"/>
                          <w:rPr>
                            <w:rFonts w:ascii="Courier New"/>
                            <w:sz w:val="18"/>
                          </w:rPr>
                        </w:pPr>
                        <w:r>
                          <w:rPr>
                            <w:rFonts w:ascii="Courier New"/>
                            <w:color w:val="008000"/>
                            <w:sz w:val="18"/>
                          </w:rPr>
                          <w:t>app</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smo</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Collect</w:t>
                        </w:r>
                        <w:r>
                          <w:rPr>
                            <w:rFonts w:ascii="Courier New"/>
                            <w:color w:val="008000"/>
                            <w:spacing w:val="-5"/>
                            <w:sz w:val="18"/>
                          </w:rPr>
                          <w:t> </w:t>
                        </w:r>
                        <w:r>
                          <w:rPr>
                            <w:rFonts w:ascii="Courier New"/>
                            <w:color w:val="008000"/>
                            <w:sz w:val="18"/>
                          </w:rPr>
                          <w:t>enrichment</w:t>
                        </w:r>
                        <w:r>
                          <w:rPr>
                            <w:rFonts w:ascii="Courier New"/>
                            <w:color w:val="008000"/>
                            <w:spacing w:val="-5"/>
                            <w:sz w:val="18"/>
                          </w:rPr>
                          <w:t> </w:t>
                        </w:r>
                        <w:r>
                          <w:rPr>
                            <w:rFonts w:ascii="Courier New"/>
                            <w:color w:val="008000"/>
                            <w:sz w:val="18"/>
                          </w:rPr>
                          <w:t>information</w:t>
                        </w:r>
                        <w:r>
                          <w:rPr>
                            <w:rFonts w:ascii="Courier New"/>
                            <w:color w:val="008000"/>
                            <w:spacing w:val="-5"/>
                            <w:sz w:val="18"/>
                          </w:rPr>
                          <w:t> </w:t>
                        </w:r>
                        <w:r>
                          <w:rPr>
                            <w:rFonts w:ascii="Courier New"/>
                            <w:color w:val="008000"/>
                            <w:sz w:val="18"/>
                          </w:rPr>
                          <w:t>(e.g.,</w:t>
                        </w:r>
                        <w:r>
                          <w:rPr>
                            <w:rFonts w:ascii="Courier New"/>
                            <w:color w:val="008000"/>
                            <w:spacing w:val="-5"/>
                            <w:sz w:val="18"/>
                          </w:rPr>
                          <w:t> </w:t>
                        </w:r>
                        <w:r>
                          <w:rPr>
                            <w:rFonts w:ascii="Courier New"/>
                            <w:color w:val="008000"/>
                            <w:sz w:val="18"/>
                          </w:rPr>
                          <w:t>UE location/mobility,</w:t>
                        </w:r>
                        <w:r>
                          <w:rPr>
                            <w:rFonts w:ascii="Courier New"/>
                            <w:color w:val="008000"/>
                            <w:spacing w:val="-5"/>
                            <w:sz w:val="18"/>
                          </w:rPr>
                          <w:t> </w:t>
                        </w:r>
                        <w:r>
                          <w:rPr>
                            <w:rFonts w:ascii="Courier New"/>
                            <w:color w:val="008000"/>
                            <w:sz w:val="18"/>
                          </w:rPr>
                          <w:t>etc.) smo -&gt; non : Retrieve collected data</w:t>
                        </w:r>
                      </w:p>
                      <w:p>
                        <w:pPr>
                          <w:spacing w:before="2"/>
                          <w:ind w:left="110" w:right="0" w:firstLine="0"/>
                          <w:jc w:val="left"/>
                          <w:rPr>
                            <w:rFonts w:ascii="Courier New"/>
                            <w:sz w:val="18"/>
                          </w:rPr>
                        </w:pPr>
                        <w:r>
                          <w:rPr>
                            <w:rFonts w:ascii="Courier New"/>
                            <w:color w:val="008000"/>
                            <w:sz w:val="18"/>
                          </w:rPr>
                          <w:t>non</w:t>
                        </w:r>
                        <w:r>
                          <w:rPr>
                            <w:rFonts w:ascii="Courier New"/>
                            <w:color w:val="008000"/>
                            <w:spacing w:val="-3"/>
                            <w:sz w:val="18"/>
                          </w:rPr>
                          <w:t> </w:t>
                        </w:r>
                        <w:r>
                          <w:rPr>
                            <w:rFonts w:ascii="Courier New"/>
                            <w:color w:val="008000"/>
                            <w:sz w:val="18"/>
                          </w:rPr>
                          <w:t>-&gt;</w:t>
                        </w:r>
                        <w:r>
                          <w:rPr>
                            <w:rFonts w:ascii="Courier New"/>
                            <w:color w:val="008000"/>
                            <w:spacing w:val="-4"/>
                            <w:sz w:val="18"/>
                          </w:rPr>
                          <w:t> </w:t>
                        </w:r>
                        <w:r>
                          <w:rPr>
                            <w:rFonts w:ascii="Courier New"/>
                            <w:color w:val="008000"/>
                            <w:sz w:val="18"/>
                          </w:rPr>
                          <w:t>near</w:t>
                        </w:r>
                        <w:r>
                          <w:rPr>
                            <w:rFonts w:ascii="Courier New"/>
                            <w:color w:val="008000"/>
                            <w:spacing w:val="-3"/>
                            <w:sz w:val="18"/>
                          </w:rPr>
                          <w:t> </w:t>
                        </w:r>
                        <w:r>
                          <w:rPr>
                            <w:rFonts w:ascii="Courier New"/>
                            <w:color w:val="008000"/>
                            <w:sz w:val="18"/>
                          </w:rPr>
                          <w:t>:</w:t>
                        </w:r>
                        <w:r>
                          <w:rPr>
                            <w:rFonts w:ascii="Courier New"/>
                            <w:color w:val="008000"/>
                            <w:spacing w:val="-4"/>
                            <w:sz w:val="18"/>
                          </w:rPr>
                          <w:t> </w:t>
                        </w:r>
                        <w:r>
                          <w:rPr>
                            <w:rFonts w:ascii="Courier New"/>
                            <w:color w:val="008000"/>
                            <w:sz w:val="18"/>
                          </w:rPr>
                          <w:t>&lt;&lt;A1&gt;&gt;</w:t>
                        </w:r>
                        <w:r>
                          <w:rPr>
                            <w:rFonts w:ascii="Courier New"/>
                            <w:color w:val="008000"/>
                            <w:spacing w:val="-4"/>
                            <w:sz w:val="18"/>
                          </w:rPr>
                          <w:t> </w:t>
                        </w:r>
                        <w:r>
                          <w:rPr>
                            <w:rFonts w:ascii="Courier New"/>
                            <w:color w:val="008000"/>
                            <w:sz w:val="18"/>
                          </w:rPr>
                          <w:t>Enrichment</w:t>
                        </w:r>
                        <w:r>
                          <w:rPr>
                            <w:rFonts w:ascii="Courier New"/>
                            <w:color w:val="008000"/>
                            <w:spacing w:val="-3"/>
                            <w:sz w:val="18"/>
                          </w:rPr>
                          <w:t> </w:t>
                        </w:r>
                        <w:r>
                          <w:rPr>
                            <w:rFonts w:ascii="Courier New"/>
                            <w:color w:val="008000"/>
                            <w:spacing w:val="-2"/>
                            <w:sz w:val="18"/>
                          </w:rPr>
                          <w:t>information</w:t>
                        </w:r>
                      </w:p>
                      <w:p>
                        <w:pPr>
                          <w:spacing w:line="240" w:lineRule="auto" w:before="2"/>
                          <w:rPr>
                            <w:rFonts w:ascii="Courier New"/>
                            <w:sz w:val="18"/>
                          </w:rPr>
                        </w:pPr>
                      </w:p>
                      <w:p>
                        <w:pPr>
                          <w:spacing w:line="202" w:lineRule="exact" w:before="0"/>
                          <w:ind w:left="110" w:right="0" w:firstLine="0"/>
                          <w:jc w:val="left"/>
                          <w:rPr>
                            <w:rFonts w:ascii="Courier New"/>
                            <w:sz w:val="18"/>
                          </w:rPr>
                        </w:pPr>
                        <w:r>
                          <w:rPr>
                            <w:rFonts w:ascii="Courier New"/>
                            <w:color w:val="008000"/>
                            <w:sz w:val="18"/>
                          </w:rPr>
                          <w:t>group</w:t>
                        </w:r>
                        <w:r>
                          <w:rPr>
                            <w:rFonts w:ascii="Courier New"/>
                            <w:color w:val="008000"/>
                            <w:spacing w:val="-3"/>
                            <w:sz w:val="18"/>
                          </w:rPr>
                          <w:t> </w:t>
                        </w:r>
                        <w:r>
                          <w:rPr>
                            <w:rFonts w:ascii="Courier New"/>
                            <w:color w:val="008000"/>
                            <w:sz w:val="18"/>
                          </w:rPr>
                          <w:t>E2</w:t>
                        </w:r>
                        <w:r>
                          <w:rPr>
                            <w:rFonts w:ascii="Courier New"/>
                            <w:color w:val="008000"/>
                            <w:spacing w:val="-3"/>
                            <w:sz w:val="18"/>
                          </w:rPr>
                          <w:t> </w:t>
                        </w:r>
                        <w:r>
                          <w:rPr>
                            <w:rFonts w:ascii="Courier New"/>
                            <w:color w:val="008000"/>
                            <w:sz w:val="18"/>
                          </w:rPr>
                          <w:t>control</w:t>
                        </w:r>
                        <w:r>
                          <w:rPr>
                            <w:rFonts w:ascii="Courier New"/>
                            <w:color w:val="008000"/>
                            <w:spacing w:val="-3"/>
                            <w:sz w:val="18"/>
                          </w:rPr>
                          <w:t> </w:t>
                        </w:r>
                        <w:r>
                          <w:rPr>
                            <w:rFonts w:ascii="Courier New"/>
                            <w:color w:val="008000"/>
                            <w:sz w:val="18"/>
                          </w:rPr>
                          <w:t>&amp;</w:t>
                        </w:r>
                        <w:r>
                          <w:rPr>
                            <w:rFonts w:ascii="Courier New"/>
                            <w:color w:val="008000"/>
                            <w:spacing w:val="-3"/>
                            <w:sz w:val="18"/>
                          </w:rPr>
                          <w:t> </w:t>
                        </w:r>
                        <w:r>
                          <w:rPr>
                            <w:rFonts w:ascii="Courier New"/>
                            <w:color w:val="008000"/>
                            <w:spacing w:val="-2"/>
                            <w:sz w:val="18"/>
                          </w:rPr>
                          <w:t>Policy</w:t>
                        </w:r>
                      </w:p>
                      <w:p>
                        <w:pPr>
                          <w:spacing w:before="0"/>
                          <w:ind w:left="110" w:right="0" w:firstLine="220"/>
                          <w:jc w:val="left"/>
                          <w:rPr>
                            <w:rFonts w:ascii="Courier New"/>
                            <w:sz w:val="18"/>
                          </w:rPr>
                        </w:pPr>
                        <w:r>
                          <w:rPr>
                            <w:rFonts w:ascii="Courier New"/>
                            <w:color w:val="008000"/>
                            <w:sz w:val="18"/>
                          </w:rPr>
                          <w:t>near</w:t>
                        </w:r>
                        <w:r>
                          <w:rPr>
                            <w:rFonts w:ascii="Courier New"/>
                            <w:color w:val="008000"/>
                            <w:spacing w:val="-4"/>
                            <w:sz w:val="18"/>
                          </w:rPr>
                          <w:t> </w:t>
                        </w:r>
                        <w:r>
                          <w:rPr>
                            <w:rFonts w:ascii="Courier New"/>
                            <w:color w:val="008000"/>
                            <w:sz w:val="18"/>
                          </w:rPr>
                          <w:t>-&gt; ran</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&lt;&lt;E2&gt;&gt;</w:t>
                        </w:r>
                        <w:r>
                          <w:rPr>
                            <w:rFonts w:ascii="Courier New"/>
                            <w:color w:val="008000"/>
                            <w:spacing w:val="-5"/>
                            <w:sz w:val="18"/>
                          </w:rPr>
                          <w:t> </w:t>
                        </w:r>
                        <w:r>
                          <w:rPr>
                            <w:rFonts w:ascii="Courier New"/>
                            <w:color w:val="008000"/>
                            <w:sz w:val="18"/>
                          </w:rPr>
                          <w:t>Request</w:t>
                        </w:r>
                        <w:r>
                          <w:rPr>
                            <w:rFonts w:ascii="Courier New"/>
                            <w:color w:val="008000"/>
                            <w:spacing w:val="-5"/>
                            <w:sz w:val="18"/>
                          </w:rPr>
                          <w:t> </w:t>
                        </w:r>
                        <w:r>
                          <w:rPr>
                            <w:rFonts w:ascii="Courier New"/>
                            <w:color w:val="008000"/>
                            <w:sz w:val="18"/>
                          </w:rPr>
                          <w:t>measurement data \n</w:t>
                        </w:r>
                        <w:r>
                          <w:rPr>
                            <w:rFonts w:ascii="Courier New"/>
                            <w:color w:val="008000"/>
                            <w:spacing w:val="-5"/>
                            <w:sz w:val="18"/>
                          </w:rPr>
                          <w:t> </w:t>
                        </w:r>
                        <w:r>
                          <w:rPr>
                            <w:rFonts w:ascii="Courier New"/>
                            <w:color w:val="008000"/>
                            <w:sz w:val="18"/>
                          </w:rPr>
                          <w:t>and</w:t>
                        </w:r>
                        <w:r>
                          <w:rPr>
                            <w:rFonts w:ascii="Courier New"/>
                            <w:color w:val="008000"/>
                            <w:spacing w:val="-4"/>
                            <w:sz w:val="18"/>
                          </w:rPr>
                          <w:t> </w:t>
                        </w:r>
                        <w:r>
                          <w:rPr>
                            <w:rFonts w:ascii="Courier New"/>
                            <w:color w:val="008000"/>
                            <w:sz w:val="18"/>
                          </w:rPr>
                          <w:t>UE</w:t>
                        </w:r>
                        <w:r>
                          <w:rPr>
                            <w:rFonts w:ascii="Courier New"/>
                            <w:color w:val="008000"/>
                            <w:spacing w:val="-5"/>
                            <w:sz w:val="18"/>
                          </w:rPr>
                          <w:t> </w:t>
                        </w:r>
                        <w:r>
                          <w:rPr>
                            <w:rFonts w:ascii="Courier New"/>
                            <w:color w:val="008000"/>
                            <w:sz w:val="18"/>
                          </w:rPr>
                          <w:t>context</w:t>
                        </w:r>
                        <w:r>
                          <w:rPr>
                            <w:rFonts w:ascii="Courier New"/>
                            <w:color w:val="008000"/>
                            <w:spacing w:val="-5"/>
                            <w:sz w:val="18"/>
                          </w:rPr>
                          <w:t> </w:t>
                        </w:r>
                        <w:r>
                          <w:rPr>
                            <w:rFonts w:ascii="Courier New"/>
                            <w:color w:val="008000"/>
                            <w:sz w:val="18"/>
                          </w:rPr>
                          <w:t>information</w:t>
                        </w:r>
                        <w:r>
                          <w:rPr>
                            <w:rFonts w:ascii="Courier New"/>
                            <w:color w:val="008000"/>
                            <w:spacing w:val="-5"/>
                            <w:sz w:val="18"/>
                          </w:rPr>
                          <w:t> </w:t>
                        </w:r>
                        <w:r>
                          <w:rPr>
                            <w:rFonts w:ascii="Courier New"/>
                            <w:color w:val="008000"/>
                            <w:sz w:val="18"/>
                          </w:rPr>
                          <w:t>(e.g., SRS </w:t>
                        </w:r>
                        <w:r>
                          <w:rPr>
                            <w:rFonts w:ascii="Courier New"/>
                            <w:color w:val="008000"/>
                            <w:spacing w:val="-2"/>
                            <w:sz w:val="18"/>
                          </w:rPr>
                          <w:t>periodicity)</w:t>
                        </w:r>
                      </w:p>
                      <w:p>
                        <w:pPr>
                          <w:spacing w:before="1"/>
                          <w:ind w:left="110" w:right="0" w:firstLine="220"/>
                          <w:jc w:val="left"/>
                          <w:rPr>
                            <w:rFonts w:ascii="Courier New"/>
                            <w:sz w:val="18"/>
                          </w:rPr>
                        </w:pPr>
                        <w:r>
                          <w:rPr>
                            <w:rFonts w:ascii="Courier New"/>
                            <w:color w:val="008000"/>
                            <w:sz w:val="18"/>
                          </w:rPr>
                          <w:t>ran</w:t>
                        </w:r>
                        <w:r>
                          <w:rPr>
                            <w:rFonts w:ascii="Courier New"/>
                            <w:color w:val="008000"/>
                            <w:spacing w:val="-3"/>
                            <w:sz w:val="18"/>
                          </w:rPr>
                          <w:t> </w:t>
                        </w:r>
                        <w:r>
                          <w:rPr>
                            <w:rFonts w:ascii="Courier New"/>
                            <w:color w:val="008000"/>
                            <w:sz w:val="18"/>
                          </w:rPr>
                          <w:t>-&gt;</w:t>
                        </w:r>
                        <w:r>
                          <w:rPr>
                            <w:rFonts w:ascii="Courier New"/>
                            <w:color w:val="008000"/>
                            <w:spacing w:val="-4"/>
                            <w:sz w:val="18"/>
                          </w:rPr>
                          <w:t> </w:t>
                        </w:r>
                        <w:r>
                          <w:rPr>
                            <w:rFonts w:ascii="Courier New"/>
                            <w:color w:val="008000"/>
                            <w:sz w:val="18"/>
                          </w:rPr>
                          <w:t>near</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&lt;&lt;E2&gt;&gt;</w:t>
                        </w:r>
                        <w:r>
                          <w:rPr>
                            <w:rFonts w:ascii="Courier New"/>
                            <w:color w:val="008000"/>
                            <w:spacing w:val="-4"/>
                            <w:sz w:val="18"/>
                          </w:rPr>
                          <w:t> </w:t>
                        </w:r>
                        <w:r>
                          <w:rPr>
                            <w:rFonts w:ascii="Courier New"/>
                            <w:color w:val="008000"/>
                            <w:sz w:val="18"/>
                          </w:rPr>
                          <w:t>Collect</w:t>
                        </w:r>
                        <w:r>
                          <w:rPr>
                            <w:rFonts w:ascii="Courier New"/>
                            <w:color w:val="008000"/>
                            <w:spacing w:val="-4"/>
                            <w:sz w:val="18"/>
                          </w:rPr>
                          <w:t> </w:t>
                        </w:r>
                        <w:r>
                          <w:rPr>
                            <w:rFonts w:ascii="Courier New"/>
                            <w:color w:val="008000"/>
                            <w:sz w:val="18"/>
                          </w:rPr>
                          <w:t>measurement data \n</w:t>
                        </w:r>
                        <w:r>
                          <w:rPr>
                            <w:rFonts w:ascii="Courier New"/>
                            <w:color w:val="008000"/>
                            <w:spacing w:val="-4"/>
                            <w:sz w:val="18"/>
                          </w:rPr>
                          <w:t> </w:t>
                        </w:r>
                        <w:r>
                          <w:rPr>
                            <w:rFonts w:ascii="Courier New"/>
                            <w:color w:val="008000"/>
                            <w:sz w:val="18"/>
                          </w:rPr>
                          <w:t>and</w:t>
                        </w:r>
                        <w:r>
                          <w:rPr>
                            <w:rFonts w:ascii="Courier New"/>
                            <w:color w:val="008000"/>
                            <w:spacing w:val="-3"/>
                            <w:sz w:val="18"/>
                          </w:rPr>
                          <w:t> </w:t>
                        </w:r>
                        <w:r>
                          <w:rPr>
                            <w:rFonts w:ascii="Courier New"/>
                            <w:color w:val="008000"/>
                            <w:sz w:val="18"/>
                          </w:rPr>
                          <w:t>UE</w:t>
                        </w:r>
                        <w:r>
                          <w:rPr>
                            <w:rFonts w:ascii="Courier New"/>
                            <w:color w:val="008000"/>
                            <w:spacing w:val="-4"/>
                            <w:sz w:val="18"/>
                          </w:rPr>
                          <w:t> </w:t>
                        </w:r>
                        <w:r>
                          <w:rPr>
                            <w:rFonts w:ascii="Courier New"/>
                            <w:color w:val="008000"/>
                            <w:sz w:val="18"/>
                          </w:rPr>
                          <w:t>context</w:t>
                        </w:r>
                        <w:r>
                          <w:rPr>
                            <w:rFonts w:ascii="Courier New"/>
                            <w:color w:val="008000"/>
                            <w:spacing w:val="-4"/>
                            <w:sz w:val="18"/>
                          </w:rPr>
                          <w:t> </w:t>
                        </w:r>
                        <w:r>
                          <w:rPr>
                            <w:rFonts w:ascii="Courier New"/>
                            <w:color w:val="008000"/>
                            <w:sz w:val="18"/>
                          </w:rPr>
                          <w:t>information</w:t>
                        </w:r>
                        <w:r>
                          <w:rPr>
                            <w:rFonts w:ascii="Courier New"/>
                            <w:color w:val="008000"/>
                            <w:spacing w:val="-4"/>
                            <w:sz w:val="18"/>
                          </w:rPr>
                          <w:t> </w:t>
                        </w:r>
                        <w:r>
                          <w:rPr>
                            <w:rFonts w:ascii="Courier New"/>
                            <w:color w:val="008000"/>
                            <w:sz w:val="18"/>
                          </w:rPr>
                          <w:t>(e.g., SRS </w:t>
                        </w:r>
                        <w:r>
                          <w:rPr>
                            <w:rFonts w:ascii="Courier New"/>
                            <w:color w:val="008000"/>
                            <w:spacing w:val="-2"/>
                            <w:sz w:val="18"/>
                          </w:rPr>
                          <w:t>periodicity)</w:t>
                        </w:r>
                      </w:p>
                      <w:p>
                        <w:pPr>
                          <w:spacing w:line="235" w:lineRule="auto" w:before="5"/>
                          <w:ind w:left="110" w:right="0" w:firstLine="220"/>
                          <w:jc w:val="left"/>
                          <w:rPr>
                            <w:rFonts w:ascii="Courier New"/>
                            <w:sz w:val="18"/>
                          </w:rPr>
                        </w:pPr>
                        <w:r>
                          <w:rPr>
                            <w:rFonts w:ascii="Courier New"/>
                            <w:color w:val="008000"/>
                            <w:sz w:val="18"/>
                          </w:rPr>
                          <w:t>near</w:t>
                        </w:r>
                        <w:r>
                          <w:rPr>
                            <w:rFonts w:ascii="Courier New"/>
                            <w:color w:val="008000"/>
                            <w:spacing w:val="-7"/>
                            <w:sz w:val="18"/>
                          </w:rPr>
                          <w:t> </w:t>
                        </w:r>
                        <w:r>
                          <w:rPr>
                            <w:rFonts w:ascii="Courier New"/>
                            <w:color w:val="008000"/>
                            <w:sz w:val="18"/>
                          </w:rPr>
                          <w:t>-&gt;</w:t>
                        </w:r>
                        <w:r>
                          <w:rPr>
                            <w:rFonts w:ascii="Courier New"/>
                            <w:color w:val="008000"/>
                            <w:spacing w:val="-3"/>
                            <w:sz w:val="18"/>
                          </w:rPr>
                          <w:t> </w:t>
                        </w:r>
                        <w:r>
                          <w:rPr>
                            <w:rFonts w:ascii="Courier New"/>
                            <w:color w:val="008000"/>
                            <w:sz w:val="18"/>
                          </w:rPr>
                          <w:t>near:</w:t>
                        </w:r>
                        <w:r>
                          <w:rPr>
                            <w:rFonts w:ascii="Courier New"/>
                            <w:color w:val="008000"/>
                            <w:spacing w:val="-8"/>
                            <w:sz w:val="18"/>
                          </w:rPr>
                          <w:t> </w:t>
                        </w:r>
                        <w:r>
                          <w:rPr>
                            <w:rFonts w:ascii="Courier New"/>
                            <w:color w:val="008000"/>
                            <w:sz w:val="18"/>
                          </w:rPr>
                          <w:t>Associate</w:t>
                        </w:r>
                        <w:r>
                          <w:rPr>
                            <w:rFonts w:ascii="Courier New"/>
                            <w:color w:val="008000"/>
                            <w:spacing w:val="-8"/>
                            <w:sz w:val="18"/>
                          </w:rPr>
                          <w:t> </w:t>
                        </w:r>
                        <w:r>
                          <w:rPr>
                            <w:rFonts w:ascii="Courier New"/>
                            <w:color w:val="008000"/>
                            <w:sz w:val="18"/>
                          </w:rPr>
                          <w:t>enrichment</w:t>
                        </w:r>
                        <w:r>
                          <w:rPr>
                            <w:rFonts w:ascii="Courier New"/>
                            <w:color w:val="008000"/>
                            <w:spacing w:val="-8"/>
                            <w:sz w:val="18"/>
                          </w:rPr>
                          <w:t> </w:t>
                        </w:r>
                        <w:r>
                          <w:rPr>
                            <w:rFonts w:ascii="Courier New"/>
                            <w:color w:val="008000"/>
                            <w:sz w:val="18"/>
                          </w:rPr>
                          <w:t>information</w:t>
                        </w:r>
                        <w:r>
                          <w:rPr>
                            <w:rFonts w:ascii="Courier New"/>
                            <w:color w:val="008000"/>
                            <w:spacing w:val="-3"/>
                            <w:sz w:val="18"/>
                          </w:rPr>
                          <w:t> </w:t>
                        </w:r>
                        <w:r>
                          <w:rPr>
                            <w:rFonts w:ascii="Courier New"/>
                            <w:color w:val="008000"/>
                            <w:sz w:val="18"/>
                          </w:rPr>
                          <w:t>with \n</w:t>
                        </w:r>
                        <w:r>
                          <w:rPr>
                            <w:rFonts w:ascii="Courier New"/>
                            <w:color w:val="008000"/>
                            <w:spacing w:val="-3"/>
                            <w:sz w:val="18"/>
                          </w:rPr>
                          <w:t> </w:t>
                        </w:r>
                        <w:r>
                          <w:rPr>
                            <w:rFonts w:ascii="Courier New"/>
                            <w:color w:val="008000"/>
                            <w:sz w:val="18"/>
                          </w:rPr>
                          <w:t>collected</w:t>
                        </w:r>
                        <w:r>
                          <w:rPr>
                            <w:rFonts w:ascii="Courier New"/>
                            <w:color w:val="008000"/>
                            <w:spacing w:val="-3"/>
                            <w:sz w:val="18"/>
                          </w:rPr>
                          <w:t> </w:t>
                        </w:r>
                        <w:r>
                          <w:rPr>
                            <w:rFonts w:ascii="Courier New"/>
                            <w:color w:val="008000"/>
                            <w:sz w:val="18"/>
                          </w:rPr>
                          <w:t>measurements</w:t>
                        </w:r>
                        <w:r>
                          <w:rPr>
                            <w:rFonts w:ascii="Courier New"/>
                            <w:color w:val="008000"/>
                            <w:spacing w:val="-3"/>
                            <w:sz w:val="18"/>
                          </w:rPr>
                          <w:t> </w:t>
                        </w:r>
                        <w:r>
                          <w:rPr>
                            <w:rFonts w:ascii="Courier New"/>
                            <w:color w:val="008000"/>
                            <w:sz w:val="18"/>
                          </w:rPr>
                          <w:t>and </w:t>
                        </w:r>
                        <w:r>
                          <w:rPr>
                            <w:rFonts w:ascii="Courier New"/>
                            <w:color w:val="008000"/>
                            <w:spacing w:val="-2"/>
                            <w:sz w:val="18"/>
                          </w:rPr>
                          <w:t>configurations</w:t>
                        </w:r>
                      </w:p>
                      <w:p>
                        <w:pPr>
                          <w:spacing w:before="3"/>
                          <w:ind w:left="330" w:right="0" w:firstLine="0"/>
                          <w:jc w:val="left"/>
                          <w:rPr>
                            <w:rFonts w:ascii="Courier New"/>
                            <w:sz w:val="18"/>
                          </w:rPr>
                        </w:pPr>
                        <w:r>
                          <w:rPr>
                            <w:rFonts w:ascii="Courier New"/>
                            <w:color w:val="008000"/>
                            <w:sz w:val="18"/>
                          </w:rPr>
                          <w:t>near</w:t>
                        </w:r>
                        <w:r>
                          <w:rPr>
                            <w:rFonts w:ascii="Courier New"/>
                            <w:color w:val="008000"/>
                            <w:spacing w:val="-6"/>
                            <w:sz w:val="18"/>
                          </w:rPr>
                          <w:t> </w:t>
                        </w:r>
                        <w:r>
                          <w:rPr>
                            <w:rFonts w:ascii="Courier New"/>
                            <w:color w:val="008000"/>
                            <w:sz w:val="18"/>
                          </w:rPr>
                          <w:t>-&gt;</w:t>
                        </w:r>
                        <w:r>
                          <w:rPr>
                            <w:rFonts w:ascii="Courier New"/>
                            <w:color w:val="008000"/>
                            <w:spacing w:val="-1"/>
                            <w:sz w:val="18"/>
                          </w:rPr>
                          <w:t> </w:t>
                        </w:r>
                        <w:r>
                          <w:rPr>
                            <w:rFonts w:ascii="Courier New"/>
                            <w:color w:val="008000"/>
                            <w:sz w:val="18"/>
                          </w:rPr>
                          <w:t>near</w:t>
                        </w:r>
                        <w:r>
                          <w:rPr>
                            <w:rFonts w:ascii="Courier New"/>
                            <w:color w:val="008000"/>
                            <w:spacing w:val="-1"/>
                            <w:sz w:val="18"/>
                          </w:rPr>
                          <w:t> </w:t>
                        </w:r>
                        <w:r>
                          <w:rPr>
                            <w:rFonts w:ascii="Courier New"/>
                            <w:color w:val="008000"/>
                            <w:sz w:val="18"/>
                          </w:rPr>
                          <w:t>:</w:t>
                        </w:r>
                        <w:r>
                          <w:rPr>
                            <w:rFonts w:ascii="Courier New"/>
                            <w:color w:val="008000"/>
                            <w:spacing w:val="-6"/>
                            <w:sz w:val="18"/>
                          </w:rPr>
                          <w:t> </w:t>
                        </w:r>
                        <w:r>
                          <w:rPr>
                            <w:rFonts w:ascii="Courier New"/>
                            <w:color w:val="008000"/>
                            <w:sz w:val="18"/>
                          </w:rPr>
                          <w:t>Perform</w:t>
                        </w:r>
                        <w:r>
                          <w:rPr>
                            <w:rFonts w:ascii="Courier New"/>
                            <w:color w:val="008000"/>
                            <w:spacing w:val="-1"/>
                            <w:sz w:val="18"/>
                          </w:rPr>
                          <w:t> </w:t>
                        </w:r>
                        <w:r>
                          <w:rPr>
                            <w:rFonts w:ascii="Courier New"/>
                            <w:color w:val="008000"/>
                            <w:sz w:val="18"/>
                          </w:rPr>
                          <w:t>AI/ML</w:t>
                        </w:r>
                        <w:r>
                          <w:rPr>
                            <w:rFonts w:ascii="Courier New"/>
                            <w:color w:val="008000"/>
                            <w:spacing w:val="-6"/>
                            <w:sz w:val="18"/>
                          </w:rPr>
                          <w:t> </w:t>
                        </w:r>
                        <w:r>
                          <w:rPr>
                            <w:rFonts w:ascii="Courier New"/>
                            <w:color w:val="008000"/>
                            <w:sz w:val="18"/>
                          </w:rPr>
                          <w:t>model</w:t>
                        </w:r>
                        <w:r>
                          <w:rPr>
                            <w:rFonts w:ascii="Courier New"/>
                            <w:color w:val="008000"/>
                            <w:spacing w:val="-6"/>
                            <w:sz w:val="18"/>
                          </w:rPr>
                          <w:t> </w:t>
                        </w:r>
                        <w:r>
                          <w:rPr>
                            <w:rFonts w:ascii="Courier New"/>
                            <w:color w:val="008000"/>
                            <w:spacing w:val="-2"/>
                            <w:sz w:val="18"/>
                          </w:rPr>
                          <w:t>inference</w:t>
                        </w:r>
                      </w:p>
                      <w:p>
                        <w:pPr>
                          <w:spacing w:before="1"/>
                          <w:ind w:left="330" w:right="4183" w:firstLine="0"/>
                          <w:jc w:val="left"/>
                          <w:rPr>
                            <w:rFonts w:ascii="Courier New"/>
                            <w:sz w:val="18"/>
                          </w:rPr>
                        </w:pPr>
                        <w:r>
                          <w:rPr>
                            <w:rFonts w:ascii="Courier New"/>
                            <w:color w:val="008000"/>
                            <w:sz w:val="18"/>
                          </w:rPr>
                          <w:t>near</w:t>
                        </w:r>
                        <w:r>
                          <w:rPr>
                            <w:rFonts w:ascii="Courier New"/>
                            <w:color w:val="008000"/>
                            <w:spacing w:val="-8"/>
                            <w:sz w:val="18"/>
                          </w:rPr>
                          <w:t> </w:t>
                        </w:r>
                        <w:r>
                          <w:rPr>
                            <w:rFonts w:ascii="Courier New"/>
                            <w:color w:val="008000"/>
                            <w:sz w:val="18"/>
                          </w:rPr>
                          <w:t>-&gt;</w:t>
                        </w:r>
                        <w:r>
                          <w:rPr>
                            <w:rFonts w:ascii="Courier New"/>
                            <w:color w:val="008000"/>
                            <w:spacing w:val="-4"/>
                            <w:sz w:val="18"/>
                          </w:rPr>
                          <w:t> </w:t>
                        </w:r>
                        <w:r>
                          <w:rPr>
                            <w:rFonts w:ascii="Courier New"/>
                            <w:color w:val="008000"/>
                            <w:sz w:val="18"/>
                          </w:rPr>
                          <w:t>near</w:t>
                        </w:r>
                        <w:r>
                          <w:rPr>
                            <w:rFonts w:ascii="Courier New"/>
                            <w:color w:val="008000"/>
                            <w:spacing w:val="-4"/>
                            <w:sz w:val="18"/>
                          </w:rPr>
                          <w:t> </w:t>
                        </w:r>
                        <w:r>
                          <w:rPr>
                            <w:rFonts w:ascii="Courier New"/>
                            <w:color w:val="008000"/>
                            <w:sz w:val="18"/>
                          </w:rPr>
                          <w:t>:</w:t>
                        </w:r>
                        <w:r>
                          <w:rPr>
                            <w:rFonts w:ascii="Courier New"/>
                            <w:color w:val="008000"/>
                            <w:spacing w:val="-9"/>
                            <w:sz w:val="18"/>
                          </w:rPr>
                          <w:t> </w:t>
                        </w:r>
                        <w:r>
                          <w:rPr>
                            <w:rFonts w:ascii="Courier New"/>
                            <w:color w:val="008000"/>
                            <w:sz w:val="18"/>
                          </w:rPr>
                          <w:t>Generate</w:t>
                        </w:r>
                        <w:r>
                          <w:rPr>
                            <w:rFonts w:ascii="Courier New"/>
                            <w:color w:val="008000"/>
                            <w:spacing w:val="-9"/>
                            <w:sz w:val="18"/>
                          </w:rPr>
                          <w:t> </w:t>
                        </w:r>
                        <w:r>
                          <w:rPr>
                            <w:rFonts w:ascii="Courier New"/>
                            <w:color w:val="008000"/>
                            <w:sz w:val="18"/>
                          </w:rPr>
                          <w:t>Non-GoB</w:t>
                        </w:r>
                        <w:r>
                          <w:rPr>
                            <w:rFonts w:ascii="Courier New"/>
                            <w:color w:val="008000"/>
                            <w:spacing w:val="-9"/>
                            <w:sz w:val="18"/>
                          </w:rPr>
                          <w:t> </w:t>
                        </w:r>
                        <w:r>
                          <w:rPr>
                            <w:rFonts w:ascii="Courier New"/>
                            <w:color w:val="008000"/>
                            <w:sz w:val="18"/>
                          </w:rPr>
                          <w:t>control/policy</w:t>
                        </w:r>
                        <w:r>
                          <w:rPr>
                            <w:rFonts w:ascii="Courier New"/>
                            <w:color w:val="008000"/>
                            <w:spacing w:val="-4"/>
                            <w:sz w:val="18"/>
                          </w:rPr>
                          <w:t> </w:t>
                        </w:r>
                        <w:r>
                          <w:rPr>
                            <w:rFonts w:ascii="Courier New"/>
                            <w:color w:val="008000"/>
                            <w:sz w:val="18"/>
                          </w:rPr>
                          <w:t>message near -&gt; ran : &lt;&lt;E2&gt;&gt; Non-GoB control/policy message</w:t>
                        </w:r>
                      </w:p>
                      <w:p>
                        <w:pPr>
                          <w:spacing w:line="201" w:lineRule="exact" w:before="0"/>
                          <w:ind w:left="110" w:right="0" w:firstLine="0"/>
                          <w:jc w:val="left"/>
                          <w:rPr>
                            <w:rFonts w:ascii="Courier New"/>
                            <w:sz w:val="18"/>
                          </w:rPr>
                        </w:pPr>
                        <w:r>
                          <w:rPr>
                            <w:rFonts w:ascii="Courier New"/>
                            <w:color w:val="008000"/>
                            <w:spacing w:val="-5"/>
                            <w:sz w:val="18"/>
                          </w:rPr>
                          <w:t>end</w:t>
                        </w:r>
                      </w:p>
                      <w:p>
                        <w:pPr>
                          <w:spacing w:line="240" w:lineRule="auto" w:before="2"/>
                          <w:rPr>
                            <w:rFonts w:ascii="Courier New"/>
                            <w:sz w:val="18"/>
                          </w:rPr>
                        </w:pPr>
                      </w:p>
                      <w:p>
                        <w:pPr>
                          <w:spacing w:before="0"/>
                          <w:ind w:left="110" w:right="0" w:firstLine="0"/>
                          <w:jc w:val="left"/>
                          <w:rPr>
                            <w:rFonts w:ascii="Courier New"/>
                            <w:sz w:val="18"/>
                          </w:rPr>
                        </w:pPr>
                        <w:r>
                          <w:rPr>
                            <w:rFonts w:ascii="Courier New"/>
                            <w:color w:val="008000"/>
                            <w:spacing w:val="-2"/>
                            <w:sz w:val="18"/>
                          </w:rPr>
                          <w:t>@enduml</w:t>
                        </w:r>
                      </w:p>
                    </w:txbxContent>
                  </v:textbox>
                  <w10:wrap type="none"/>
                </v:shape>
              </v:group>
            </w:pict>
          </mc:Fallback>
        </mc:AlternateContent>
      </w:r>
      <w:r>
        <w:rPr>
          <w:sz w:val="20"/>
        </w:rPr>
      </w:r>
    </w:p>
    <w:p>
      <w:pPr>
        <w:spacing w:line="240" w:lineRule="auto" w:before="104"/>
        <w:rPr>
          <w:b/>
          <w:sz w:val="20"/>
        </w:rPr>
      </w:pPr>
    </w:p>
    <w:p>
      <w:pPr>
        <w:pStyle w:val="BodyText"/>
        <w:ind w:left="230"/>
        <w:jc w:val="both"/>
      </w:pPr>
      <w:r>
        <w:rPr/>
        <w:t>The</w:t>
      </w:r>
      <w:r>
        <w:rPr>
          <w:spacing w:val="-1"/>
        </w:rPr>
        <w:t> </w:t>
      </w:r>
      <w:r>
        <w:rPr/>
        <w:t>flow</w:t>
      </w:r>
      <w:r>
        <w:rPr>
          <w:spacing w:val="-1"/>
        </w:rPr>
        <w:t> </w:t>
      </w:r>
      <w:r>
        <w:rPr/>
        <w:t>diagram</w:t>
      </w:r>
      <w:r>
        <w:rPr>
          <w:spacing w:val="-2"/>
        </w:rPr>
        <w:t> </w:t>
      </w:r>
      <w:r>
        <w:rPr/>
        <w:t>of</w:t>
      </w:r>
      <w:r>
        <w:rPr>
          <w:spacing w:val="-3"/>
        </w:rPr>
        <w:t> </w:t>
      </w:r>
      <w:r>
        <w:rPr/>
        <w:t>the</w:t>
      </w:r>
      <w:r>
        <w:rPr>
          <w:spacing w:val="1"/>
        </w:rPr>
        <w:t> </w:t>
      </w:r>
      <w:r>
        <w:rPr/>
        <w:t>AI/ML</w:t>
      </w:r>
      <w:r>
        <w:rPr>
          <w:spacing w:val="-4"/>
        </w:rPr>
        <w:t> </w:t>
      </w:r>
      <w:r>
        <w:rPr/>
        <w:t>inference</w:t>
      </w:r>
      <w:r>
        <w:rPr>
          <w:spacing w:val="1"/>
        </w:rPr>
        <w:t> </w:t>
      </w:r>
      <w:r>
        <w:rPr/>
        <w:t>is given</w:t>
      </w:r>
      <w:r>
        <w:rPr>
          <w:spacing w:val="-1"/>
        </w:rPr>
        <w:t> </w:t>
      </w:r>
      <w:r>
        <w:rPr/>
        <w:t>in</w:t>
      </w:r>
      <w:r>
        <w:rPr>
          <w:spacing w:val="-1"/>
        </w:rPr>
        <w:t> </w:t>
      </w:r>
      <w:r>
        <w:rPr/>
        <w:t>figure 4.4.3.1.3-</w:t>
      </w:r>
      <w:r>
        <w:rPr>
          <w:spacing w:val="-5"/>
        </w:rPr>
        <w:t>1.</w:t>
      </w:r>
    </w:p>
    <w:p>
      <w:pPr>
        <w:pStyle w:val="BodyText"/>
      </w:pPr>
    </w:p>
    <w:p>
      <w:pPr>
        <w:pStyle w:val="BodyText"/>
        <w:spacing w:before="61"/>
      </w:pPr>
      <w:r>
        <w:rPr/>
        <w:drawing>
          <wp:anchor distT="0" distB="0" distL="0" distR="0" allowOverlap="1" layoutInCell="1" locked="0" behindDoc="1" simplePos="0" relativeHeight="487604224">
            <wp:simplePos x="0" y="0"/>
            <wp:positionH relativeFrom="page">
              <wp:posOffset>630132</wp:posOffset>
            </wp:positionH>
            <wp:positionV relativeFrom="paragraph">
              <wp:posOffset>200572</wp:posOffset>
            </wp:positionV>
            <wp:extent cx="5944453" cy="3254692"/>
            <wp:effectExtent l="0" t="0" r="0" b="0"/>
            <wp:wrapTopAndBottom/>
            <wp:docPr id="502" name="Image 502" descr="Generated by PlantUML"/>
            <wp:cNvGraphicFramePr>
              <a:graphicFrameLocks/>
            </wp:cNvGraphicFramePr>
            <a:graphic>
              <a:graphicData uri="http://schemas.openxmlformats.org/drawingml/2006/picture">
                <pic:pic>
                  <pic:nvPicPr>
                    <pic:cNvPr id="502" name="Image 502" descr="Generated by PlantUML"/>
                    <pic:cNvPicPr/>
                  </pic:nvPicPr>
                  <pic:blipFill>
                    <a:blip r:embed="rId15" cstate="print"/>
                    <a:stretch>
                      <a:fillRect/>
                    </a:stretch>
                  </pic:blipFill>
                  <pic:spPr>
                    <a:xfrm>
                      <a:off x="0" y="0"/>
                      <a:ext cx="5944453" cy="3254692"/>
                    </a:xfrm>
                    <a:prstGeom prst="rect">
                      <a:avLst/>
                    </a:prstGeom>
                  </pic:spPr>
                </pic:pic>
              </a:graphicData>
            </a:graphic>
          </wp:anchor>
        </w:drawing>
      </w:r>
    </w:p>
    <w:p>
      <w:pPr>
        <w:pStyle w:val="BodyText"/>
        <w:spacing w:before="30"/>
      </w:pPr>
    </w:p>
    <w:p>
      <w:pPr>
        <w:pStyle w:val="Heading6"/>
        <w:ind w:left="490"/>
      </w:pPr>
      <w:r>
        <w:rPr/>
        <w:t>Figure</w:t>
      </w:r>
      <w:r>
        <w:rPr>
          <w:spacing w:val="-4"/>
        </w:rPr>
        <w:t> </w:t>
      </w:r>
      <w:r>
        <w:rPr/>
        <w:t>4.4.3.1.3-1:</w:t>
      </w:r>
      <w:r>
        <w:rPr>
          <w:spacing w:val="-8"/>
        </w:rPr>
        <w:t> </w:t>
      </w:r>
      <w:r>
        <w:rPr/>
        <w:t>AI/ML</w:t>
      </w:r>
      <w:r>
        <w:rPr>
          <w:spacing w:val="-9"/>
        </w:rPr>
        <w:t> </w:t>
      </w:r>
      <w:r>
        <w:rPr>
          <w:spacing w:val="-2"/>
        </w:rPr>
        <w:t>Inference</w:t>
      </w:r>
    </w:p>
    <w:p>
      <w:pPr>
        <w:spacing w:line="240" w:lineRule="auto" w:before="0"/>
        <w:rPr>
          <w:b/>
          <w:sz w:val="20"/>
        </w:rPr>
      </w:pPr>
    </w:p>
    <w:p>
      <w:pPr>
        <w:spacing w:line="240" w:lineRule="auto" w:before="0"/>
        <w:rPr>
          <w:b/>
          <w:sz w:val="20"/>
        </w:rPr>
      </w:pPr>
    </w:p>
    <w:p>
      <w:pPr>
        <w:spacing w:line="240" w:lineRule="auto" w:before="153"/>
        <w:rPr>
          <w:b/>
          <w:sz w:val="20"/>
        </w:rPr>
      </w:pPr>
    </w:p>
    <w:p>
      <w:pPr>
        <w:pStyle w:val="Heading4"/>
        <w:numPr>
          <w:ilvl w:val="3"/>
          <w:numId w:val="3"/>
        </w:numPr>
        <w:tabs>
          <w:tab w:pos="1365" w:val="left" w:leader="none"/>
        </w:tabs>
        <w:spacing w:line="240" w:lineRule="auto" w:before="0" w:after="0"/>
        <w:ind w:left="1365" w:right="0" w:hanging="1135"/>
        <w:jc w:val="left"/>
      </w:pPr>
      <w:bookmarkStart w:name="4.4.3.2 Beam-based Mobility Robustness O" w:id="79"/>
      <w:bookmarkEnd w:id="79"/>
      <w:r>
        <w:rPr/>
      </w:r>
      <w:r>
        <w:rPr/>
        <w:t>Beam-based</w:t>
      </w:r>
      <w:r>
        <w:rPr>
          <w:spacing w:val="-5"/>
        </w:rPr>
        <w:t> </w:t>
      </w:r>
      <w:r>
        <w:rPr/>
        <w:t>Mobility</w:t>
      </w:r>
      <w:r>
        <w:rPr>
          <w:spacing w:val="-6"/>
        </w:rPr>
        <w:t> </w:t>
      </w:r>
      <w:r>
        <w:rPr/>
        <w:t>Robustness</w:t>
      </w:r>
      <w:r>
        <w:rPr>
          <w:spacing w:val="-6"/>
        </w:rPr>
        <w:t> </w:t>
      </w:r>
      <w:r>
        <w:rPr/>
        <w:t>Optimization</w:t>
      </w:r>
      <w:r>
        <w:rPr>
          <w:spacing w:val="-9"/>
        </w:rPr>
        <w:t> </w:t>
      </w:r>
      <w:r>
        <w:rPr>
          <w:spacing w:val="-2"/>
        </w:rPr>
        <w:t>(bMRO)</w:t>
      </w:r>
    </w:p>
    <w:p>
      <w:pPr>
        <w:pStyle w:val="BodyText"/>
        <w:spacing w:line="256" w:lineRule="auto" w:before="178"/>
        <w:ind w:left="230" w:right="224"/>
        <w:jc w:val="both"/>
      </w:pPr>
      <w:r>
        <w:rPr/>
        <w:t>Beam-based</w:t>
      </w:r>
      <w:r>
        <w:rPr>
          <w:spacing w:val="-7"/>
        </w:rPr>
        <w:t> </w:t>
      </w:r>
      <w:r>
        <w:rPr/>
        <w:t>Mobility</w:t>
      </w:r>
      <w:r>
        <w:rPr>
          <w:spacing w:val="-8"/>
        </w:rPr>
        <w:t> </w:t>
      </w:r>
      <w:r>
        <w:rPr/>
        <w:t>Robustness</w:t>
      </w:r>
      <w:r>
        <w:rPr>
          <w:spacing w:val="-5"/>
        </w:rPr>
        <w:t> </w:t>
      </w:r>
      <w:r>
        <w:rPr/>
        <w:t>Optimization</w:t>
      </w:r>
      <w:r>
        <w:rPr>
          <w:spacing w:val="-7"/>
        </w:rPr>
        <w:t> </w:t>
      </w:r>
      <w:r>
        <w:rPr/>
        <w:t>(bMRO)</w:t>
      </w:r>
      <w:r>
        <w:rPr>
          <w:spacing w:val="-9"/>
        </w:rPr>
        <w:t> </w:t>
      </w:r>
      <w:r>
        <w:rPr/>
        <w:t>is</w:t>
      </w:r>
      <w:r>
        <w:rPr>
          <w:spacing w:val="-6"/>
        </w:rPr>
        <w:t> </w:t>
      </w:r>
      <w:r>
        <w:rPr/>
        <w:t>an</w:t>
      </w:r>
      <w:r>
        <w:rPr>
          <w:spacing w:val="-7"/>
        </w:rPr>
        <w:t> </w:t>
      </w:r>
      <w:r>
        <w:rPr/>
        <w:t>autonomous</w:t>
      </w:r>
      <w:r>
        <w:rPr>
          <w:spacing w:val="-6"/>
        </w:rPr>
        <w:t> </w:t>
      </w:r>
      <w:r>
        <w:rPr/>
        <w:t>self-optimizing</w:t>
      </w:r>
      <w:r>
        <w:rPr>
          <w:spacing w:val="-7"/>
        </w:rPr>
        <w:t> </w:t>
      </w:r>
      <w:r>
        <w:rPr/>
        <w:t>algorithm</w:t>
      </w:r>
      <w:r>
        <w:rPr>
          <w:spacing w:val="-3"/>
        </w:rPr>
        <w:t> </w:t>
      </w:r>
      <w:r>
        <w:rPr/>
        <w:t>that</w:t>
      </w:r>
      <w:r>
        <w:rPr>
          <w:spacing w:val="-8"/>
        </w:rPr>
        <w:t> </w:t>
      </w:r>
      <w:r>
        <w:rPr/>
        <w:t>improves</w:t>
      </w:r>
      <w:r>
        <w:rPr>
          <w:spacing w:val="-5"/>
        </w:rPr>
        <w:t> </w:t>
      </w:r>
      <w:r>
        <w:rPr/>
        <w:t>beam-based inter-cell mobility performance by applying beam-specific HO parameters including Cell Individual Offsets (CIO), Time to Trigger</w:t>
      </w:r>
      <w:r>
        <w:rPr>
          <w:spacing w:val="-4"/>
        </w:rPr>
        <w:t> </w:t>
      </w:r>
      <w:r>
        <w:rPr/>
        <w:t>(TTT),</w:t>
      </w:r>
      <w:r>
        <w:rPr>
          <w:spacing w:val="-7"/>
        </w:rPr>
        <w:t> </w:t>
      </w:r>
      <w:r>
        <w:rPr/>
        <w:t>T310</w:t>
      </w:r>
      <w:r>
        <w:rPr>
          <w:spacing w:val="-2"/>
        </w:rPr>
        <w:t> </w:t>
      </w:r>
      <w:r>
        <w:rPr/>
        <w:t>counter,</w:t>
      </w:r>
      <w:r>
        <w:rPr>
          <w:spacing w:val="-2"/>
        </w:rPr>
        <w:t> </w:t>
      </w:r>
      <w:r>
        <w:rPr/>
        <w:t>etc.</w:t>
      </w:r>
      <w:r>
        <w:rPr>
          <w:spacing w:val="-7"/>
        </w:rPr>
        <w:t> </w:t>
      </w:r>
      <w:r>
        <w:rPr/>
        <w:t>on</w:t>
      </w:r>
      <w:r>
        <w:rPr>
          <w:spacing w:val="-2"/>
        </w:rPr>
        <w:t> </w:t>
      </w:r>
      <w:r>
        <w:rPr/>
        <w:t>the</w:t>
      </w:r>
      <w:r>
        <w:rPr>
          <w:spacing w:val="-6"/>
        </w:rPr>
        <w:t> </w:t>
      </w:r>
      <w:r>
        <w:rPr/>
        <w:t>handover</w:t>
      </w:r>
      <w:r>
        <w:rPr>
          <w:spacing w:val="-9"/>
        </w:rPr>
        <w:t> </w:t>
      </w:r>
      <w:r>
        <w:rPr/>
        <w:t>configuration</w:t>
      </w:r>
      <w:r>
        <w:rPr>
          <w:spacing w:val="-2"/>
        </w:rPr>
        <w:t> </w:t>
      </w:r>
      <w:r>
        <w:rPr/>
        <w:t>between</w:t>
      </w:r>
      <w:r>
        <w:rPr>
          <w:spacing w:val="-7"/>
        </w:rPr>
        <w:t> </w:t>
      </w:r>
      <w:r>
        <w:rPr/>
        <w:t>neighbor</w:t>
      </w:r>
      <w:r>
        <w:rPr>
          <w:spacing w:val="-4"/>
        </w:rPr>
        <w:t> </w:t>
      </w:r>
      <w:r>
        <w:rPr/>
        <w:t>cells,</w:t>
      </w:r>
      <w:r>
        <w:rPr>
          <w:spacing w:val="-2"/>
        </w:rPr>
        <w:t> </w:t>
      </w:r>
      <w:r>
        <w:rPr/>
        <w:t>based</w:t>
      </w:r>
      <w:r>
        <w:rPr>
          <w:spacing w:val="-7"/>
        </w:rPr>
        <w:t> </w:t>
      </w:r>
      <w:r>
        <w:rPr/>
        <w:t>on</w:t>
      </w:r>
      <w:r>
        <w:rPr>
          <w:spacing w:val="-2"/>
        </w:rPr>
        <w:t> </w:t>
      </w:r>
      <w:r>
        <w:rPr/>
        <w:t>the</w:t>
      </w:r>
      <w:r>
        <w:rPr>
          <w:spacing w:val="-6"/>
        </w:rPr>
        <w:t> </w:t>
      </w:r>
      <w:r>
        <w:rPr/>
        <w:t>analysis</w:t>
      </w:r>
      <w:r>
        <w:rPr>
          <w:spacing w:val="-1"/>
        </w:rPr>
        <w:t> </w:t>
      </w:r>
      <w:r>
        <w:rPr/>
        <w:t>of</w:t>
      </w:r>
      <w:r>
        <w:rPr>
          <w:spacing w:val="-4"/>
        </w:rPr>
        <w:t> </w:t>
      </w:r>
      <w:r>
        <w:rPr/>
        <w:t>beam-specific mobility-related counters and/or mobility failure events. bMRO is capable to reduce the number of unnecessary handovers, handover</w:t>
      </w:r>
      <w:r>
        <w:rPr>
          <w:spacing w:val="10"/>
        </w:rPr>
        <w:t> </w:t>
      </w:r>
      <w:r>
        <w:rPr/>
        <w:t>failures</w:t>
      </w:r>
      <w:r>
        <w:rPr>
          <w:spacing w:val="14"/>
        </w:rPr>
        <w:t> </w:t>
      </w:r>
      <w:r>
        <w:rPr/>
        <w:t>as</w:t>
      </w:r>
      <w:r>
        <w:rPr>
          <w:spacing w:val="11"/>
        </w:rPr>
        <w:t> </w:t>
      </w:r>
      <w:r>
        <w:rPr/>
        <w:t>well</w:t>
      </w:r>
      <w:r>
        <w:rPr>
          <w:spacing w:val="13"/>
        </w:rPr>
        <w:t> </w:t>
      </w:r>
      <w:r>
        <w:rPr/>
        <w:t>as</w:t>
      </w:r>
      <w:r>
        <w:rPr>
          <w:spacing w:val="11"/>
        </w:rPr>
        <w:t> </w:t>
      </w:r>
      <w:r>
        <w:rPr/>
        <w:t>ping-pong</w:t>
      </w:r>
      <w:r>
        <w:rPr>
          <w:spacing w:val="13"/>
        </w:rPr>
        <w:t> </w:t>
      </w:r>
      <w:r>
        <w:rPr/>
        <w:t>handovers</w:t>
      </w:r>
      <w:r>
        <w:rPr>
          <w:spacing w:val="14"/>
        </w:rPr>
        <w:t> </w:t>
      </w:r>
      <w:r>
        <w:rPr/>
        <w:t>particularly</w:t>
      </w:r>
      <w:r>
        <w:rPr>
          <w:spacing w:val="9"/>
        </w:rPr>
        <w:t> </w:t>
      </w:r>
      <w:r>
        <w:rPr/>
        <w:t>in</w:t>
      </w:r>
      <w:r>
        <w:rPr>
          <w:spacing w:val="13"/>
        </w:rPr>
        <w:t> </w:t>
      </w:r>
      <w:r>
        <w:rPr/>
        <w:t>cells</w:t>
      </w:r>
      <w:r>
        <w:rPr>
          <w:spacing w:val="15"/>
        </w:rPr>
        <w:t> </w:t>
      </w:r>
      <w:r>
        <w:rPr/>
        <w:t>that</w:t>
      </w:r>
      <w:r>
        <w:rPr>
          <w:spacing w:val="13"/>
        </w:rPr>
        <w:t> </w:t>
      </w:r>
      <w:r>
        <w:rPr/>
        <w:t>cover</w:t>
      </w:r>
      <w:r>
        <w:rPr>
          <w:spacing w:val="12"/>
        </w:rPr>
        <w:t> </w:t>
      </w:r>
      <w:r>
        <w:rPr/>
        <w:t>areas</w:t>
      </w:r>
      <w:r>
        <w:rPr>
          <w:spacing w:val="11"/>
        </w:rPr>
        <w:t> </w:t>
      </w:r>
      <w:r>
        <w:rPr/>
        <w:t>with</w:t>
      </w:r>
      <w:r>
        <w:rPr>
          <w:spacing w:val="13"/>
        </w:rPr>
        <w:t> </w:t>
      </w:r>
      <w:r>
        <w:rPr/>
        <w:t>different</w:t>
      </w:r>
      <w:r>
        <w:rPr>
          <w:spacing w:val="13"/>
        </w:rPr>
        <w:t> </w:t>
      </w:r>
      <w:r>
        <w:rPr/>
        <w:t>mobility</w:t>
      </w:r>
      <w:r>
        <w:rPr>
          <w:spacing w:val="13"/>
        </w:rPr>
        <w:t> </w:t>
      </w:r>
      <w:r>
        <w:rPr>
          <w:spacing w:val="-2"/>
        </w:rPr>
        <w:t>characteristics.</w:t>
      </w:r>
    </w:p>
    <w:p>
      <w:pPr>
        <w:spacing w:after="0" w:line="256" w:lineRule="auto"/>
        <w:jc w:val="both"/>
        <w:sectPr>
          <w:pgSz w:w="11910" w:h="16840"/>
          <w:pgMar w:header="693" w:footer="696" w:top="1460" w:bottom="880" w:left="620" w:right="620"/>
        </w:sectPr>
      </w:pPr>
    </w:p>
    <w:p>
      <w:pPr>
        <w:pStyle w:val="BodyText"/>
        <w:spacing w:before="128"/>
      </w:pPr>
    </w:p>
    <w:p>
      <w:pPr>
        <w:pStyle w:val="BodyText"/>
        <w:spacing w:line="256" w:lineRule="auto" w:before="1"/>
        <w:ind w:left="230" w:right="218"/>
        <w:jc w:val="both"/>
      </w:pPr>
      <w:r>
        <w:rPr/>
        <w:t>Performance,</w:t>
      </w:r>
      <w:r>
        <w:rPr>
          <w:spacing w:val="-11"/>
        </w:rPr>
        <w:t> </w:t>
      </w:r>
      <w:r>
        <w:rPr/>
        <w:t>complexity</w:t>
      </w:r>
      <w:r>
        <w:rPr>
          <w:spacing w:val="-10"/>
        </w:rPr>
        <w:t> </w:t>
      </w:r>
      <w:r>
        <w:rPr/>
        <w:t>and</w:t>
      </w:r>
      <w:r>
        <w:rPr>
          <w:spacing w:val="-9"/>
        </w:rPr>
        <w:t> </w:t>
      </w:r>
      <w:r>
        <w:rPr/>
        <w:t>gain</w:t>
      </w:r>
      <w:r>
        <w:rPr>
          <w:spacing w:val="-13"/>
        </w:rPr>
        <w:t> </w:t>
      </w:r>
      <w:r>
        <w:rPr/>
        <w:t>analysis</w:t>
      </w:r>
      <w:r>
        <w:rPr>
          <w:spacing w:val="-7"/>
        </w:rPr>
        <w:t> </w:t>
      </w:r>
      <w:r>
        <w:rPr/>
        <w:t>has</w:t>
      </w:r>
      <w:r>
        <w:rPr>
          <w:spacing w:val="-7"/>
        </w:rPr>
        <w:t> </w:t>
      </w:r>
      <w:r>
        <w:rPr/>
        <w:t>been</w:t>
      </w:r>
      <w:r>
        <w:rPr>
          <w:spacing w:val="-9"/>
        </w:rPr>
        <w:t> </w:t>
      </w:r>
      <w:r>
        <w:rPr/>
        <w:t>provided</w:t>
      </w:r>
      <w:r>
        <w:rPr>
          <w:spacing w:val="-9"/>
        </w:rPr>
        <w:t> </w:t>
      </w:r>
      <w:r>
        <w:rPr/>
        <w:t>in</w:t>
      </w:r>
      <w:r>
        <w:rPr>
          <w:spacing w:val="-9"/>
        </w:rPr>
        <w:t> </w:t>
      </w:r>
      <w:r>
        <w:rPr/>
        <w:t>O-RAN.WG1.mMIMO-Use-Cases-TR-v01.00</w:t>
      </w:r>
      <w:r>
        <w:rPr>
          <w:spacing w:val="-9"/>
        </w:rPr>
        <w:t> </w:t>
      </w:r>
      <w:r>
        <w:rPr/>
        <w:t>[i.2],</w:t>
      </w:r>
      <w:r>
        <w:rPr>
          <w:spacing w:val="-9"/>
        </w:rPr>
        <w:t> </w:t>
      </w:r>
      <w:r>
        <w:rPr/>
        <w:t>clause</w:t>
      </w:r>
      <w:r>
        <w:rPr>
          <w:spacing w:val="-8"/>
        </w:rPr>
        <w:t> </w:t>
      </w:r>
      <w:r>
        <w:rPr/>
        <w:t>3.3. Signaling overhead and complexity (RRC re-configuration, mobility reporting and O-CU reconfiguration messages) can be further</w:t>
      </w:r>
      <w:r>
        <w:rPr>
          <w:spacing w:val="-2"/>
        </w:rPr>
        <w:t> </w:t>
      </w:r>
      <w:r>
        <w:rPr/>
        <w:t>reduced</w:t>
      </w:r>
      <w:r>
        <w:rPr>
          <w:spacing w:val="-5"/>
        </w:rPr>
        <w:t> </w:t>
      </w:r>
      <w:r>
        <w:rPr/>
        <w:t>by</w:t>
      </w:r>
      <w:r>
        <w:rPr>
          <w:spacing w:val="-5"/>
        </w:rPr>
        <w:t> </w:t>
      </w:r>
      <w:r>
        <w:rPr/>
        <w:t>beam</w:t>
      </w:r>
      <w:r>
        <w:rPr>
          <w:spacing w:val="-6"/>
        </w:rPr>
        <w:t> </w:t>
      </w:r>
      <w:r>
        <w:rPr/>
        <w:t>grouping</w:t>
      </w:r>
      <w:r>
        <w:rPr>
          <w:spacing w:val="-1"/>
        </w:rPr>
        <w:t> </w:t>
      </w:r>
      <w:r>
        <w:rPr/>
        <w:t>in</w:t>
      </w:r>
      <w:r>
        <w:rPr>
          <w:spacing w:val="-6"/>
        </w:rPr>
        <w:t> </w:t>
      </w:r>
      <w:r>
        <w:rPr/>
        <w:t>which</w:t>
      </w:r>
      <w:r>
        <w:rPr>
          <w:spacing w:val="-5"/>
        </w:rPr>
        <w:t> </w:t>
      </w:r>
      <w:r>
        <w:rPr/>
        <w:t>case</w:t>
      </w:r>
      <w:r>
        <w:rPr>
          <w:spacing w:val="-4"/>
        </w:rPr>
        <w:t> </w:t>
      </w:r>
      <w:r>
        <w:rPr/>
        <w:t>beams</w:t>
      </w:r>
      <w:r>
        <w:rPr>
          <w:spacing w:val="-3"/>
        </w:rPr>
        <w:t> </w:t>
      </w:r>
      <w:r>
        <w:rPr/>
        <w:t>with</w:t>
      </w:r>
      <w:r>
        <w:rPr>
          <w:spacing w:val="-5"/>
        </w:rPr>
        <w:t> </w:t>
      </w:r>
      <w:r>
        <w:rPr/>
        <w:t>similar</w:t>
      </w:r>
      <w:r>
        <w:rPr>
          <w:spacing w:val="-7"/>
        </w:rPr>
        <w:t> </w:t>
      </w:r>
      <w:r>
        <w:rPr/>
        <w:t>mobility</w:t>
      </w:r>
      <w:r>
        <w:rPr>
          <w:spacing w:val="-1"/>
        </w:rPr>
        <w:t> </w:t>
      </w:r>
      <w:r>
        <w:rPr/>
        <w:t>characteristics</w:t>
      </w:r>
      <w:r>
        <w:rPr>
          <w:spacing w:val="-3"/>
        </w:rPr>
        <w:t> </w:t>
      </w:r>
      <w:r>
        <w:rPr/>
        <w:t>comprise</w:t>
      </w:r>
      <w:r>
        <w:rPr>
          <w:spacing w:val="-4"/>
        </w:rPr>
        <w:t> </w:t>
      </w:r>
      <w:r>
        <w:rPr/>
        <w:t>a</w:t>
      </w:r>
      <w:r>
        <w:rPr>
          <w:spacing w:val="-4"/>
        </w:rPr>
        <w:t> </w:t>
      </w:r>
      <w:r>
        <w:rPr/>
        <w:t>beam</w:t>
      </w:r>
      <w:r>
        <w:rPr>
          <w:spacing w:val="-6"/>
        </w:rPr>
        <w:t> </w:t>
      </w:r>
      <w:r>
        <w:rPr/>
        <w:t>group</w:t>
      </w:r>
      <w:r>
        <w:rPr>
          <w:spacing w:val="-5"/>
        </w:rPr>
        <w:t> </w:t>
      </w:r>
      <w:r>
        <w:rPr/>
        <w:t>(e.g.,</w:t>
      </w:r>
      <w:r>
        <w:rPr>
          <w:spacing w:val="-5"/>
        </w:rPr>
        <w:t> </w:t>
      </w:r>
      <w:r>
        <w:rPr/>
        <w:t>group 1: low mobility pedestrian area, group 2: high mobility street). Mobility reports consist of aggregated mobility KPI/PMs (e.g., number of too early HOs, number of too late HOs, number of HO to wrong cell) or individual failure reports with root cause (e.g.,</w:t>
      </w:r>
      <w:r>
        <w:rPr>
          <w:spacing w:val="-6"/>
        </w:rPr>
        <w:t> </w:t>
      </w:r>
      <w:r>
        <w:rPr/>
        <w:t>to</w:t>
      </w:r>
      <w:r>
        <w:rPr>
          <w:spacing w:val="-7"/>
        </w:rPr>
        <w:t> </w:t>
      </w:r>
      <w:r>
        <w:rPr/>
        <w:t>early</w:t>
      </w:r>
      <w:r>
        <w:rPr>
          <w:spacing w:val="-7"/>
        </w:rPr>
        <w:t> </w:t>
      </w:r>
      <w:r>
        <w:rPr/>
        <w:t>HO,</w:t>
      </w:r>
      <w:r>
        <w:rPr>
          <w:spacing w:val="-6"/>
        </w:rPr>
        <w:t> </w:t>
      </w:r>
      <w:r>
        <w:rPr/>
        <w:t>too</w:t>
      </w:r>
      <w:r>
        <w:rPr>
          <w:spacing w:val="-6"/>
        </w:rPr>
        <w:t> </w:t>
      </w:r>
      <w:r>
        <w:rPr/>
        <w:t>late</w:t>
      </w:r>
      <w:r>
        <w:rPr>
          <w:spacing w:val="-11"/>
        </w:rPr>
        <w:t> </w:t>
      </w:r>
      <w:r>
        <w:rPr/>
        <w:t>HO,</w:t>
      </w:r>
      <w:r>
        <w:rPr>
          <w:spacing w:val="-6"/>
        </w:rPr>
        <w:t> </w:t>
      </w:r>
      <w:r>
        <w:rPr/>
        <w:t>HO</w:t>
      </w:r>
      <w:r>
        <w:rPr>
          <w:spacing w:val="-6"/>
        </w:rPr>
        <w:t> </w:t>
      </w:r>
      <w:r>
        <w:rPr/>
        <w:t>to</w:t>
      </w:r>
      <w:r>
        <w:rPr>
          <w:spacing w:val="-12"/>
        </w:rPr>
        <w:t> </w:t>
      </w:r>
      <w:r>
        <w:rPr/>
        <w:t>wrong</w:t>
      </w:r>
      <w:r>
        <w:rPr>
          <w:spacing w:val="-6"/>
        </w:rPr>
        <w:t> </w:t>
      </w:r>
      <w:r>
        <w:rPr/>
        <w:t>cell)</w:t>
      </w:r>
      <w:r>
        <w:rPr>
          <w:spacing w:val="-8"/>
        </w:rPr>
        <w:t> </w:t>
      </w:r>
      <w:r>
        <w:rPr/>
        <w:t>or</w:t>
      </w:r>
      <w:r>
        <w:rPr>
          <w:spacing w:val="-8"/>
        </w:rPr>
        <w:t> </w:t>
      </w:r>
      <w:r>
        <w:rPr/>
        <w:t>a</w:t>
      </w:r>
      <w:r>
        <w:rPr>
          <w:spacing w:val="-5"/>
        </w:rPr>
        <w:t> </w:t>
      </w:r>
      <w:r>
        <w:rPr/>
        <w:t>combination</w:t>
      </w:r>
      <w:r>
        <w:rPr>
          <w:spacing w:val="-6"/>
        </w:rPr>
        <w:t> </w:t>
      </w:r>
      <w:r>
        <w:rPr/>
        <w:t>of</w:t>
      </w:r>
      <w:r>
        <w:rPr>
          <w:spacing w:val="-8"/>
        </w:rPr>
        <w:t> </w:t>
      </w:r>
      <w:r>
        <w:rPr/>
        <w:t>the</w:t>
      </w:r>
      <w:r>
        <w:rPr>
          <w:spacing w:val="-5"/>
        </w:rPr>
        <w:t> </w:t>
      </w:r>
      <w:r>
        <w:rPr/>
        <w:t>two.</w:t>
      </w:r>
      <w:r>
        <w:rPr>
          <w:spacing w:val="-6"/>
        </w:rPr>
        <w:t> </w:t>
      </w:r>
      <w:r>
        <w:rPr/>
        <w:t>Reports</w:t>
      </w:r>
      <w:r>
        <w:rPr>
          <w:spacing w:val="-10"/>
        </w:rPr>
        <w:t> </w:t>
      </w:r>
      <w:r>
        <w:rPr/>
        <w:t>are</w:t>
      </w:r>
      <w:r>
        <w:rPr>
          <w:spacing w:val="-5"/>
        </w:rPr>
        <w:t> </w:t>
      </w:r>
      <w:r>
        <w:rPr/>
        <w:t>sent</w:t>
      </w:r>
      <w:r>
        <w:rPr>
          <w:spacing w:val="-12"/>
        </w:rPr>
        <w:t> </w:t>
      </w:r>
      <w:r>
        <w:rPr/>
        <w:t>per</w:t>
      </w:r>
      <w:r>
        <w:rPr>
          <w:spacing w:val="-8"/>
        </w:rPr>
        <w:t> </w:t>
      </w:r>
      <w:r>
        <w:rPr/>
        <w:t>each</w:t>
      </w:r>
      <w:r>
        <w:rPr>
          <w:spacing w:val="-11"/>
        </w:rPr>
        <w:t> </w:t>
      </w:r>
      <w:r>
        <w:rPr/>
        <w:t>SSB</w:t>
      </w:r>
      <w:r>
        <w:rPr>
          <w:spacing w:val="-5"/>
        </w:rPr>
        <w:t> </w:t>
      </w:r>
      <w:r>
        <w:rPr/>
        <w:t>beam</w:t>
      </w:r>
      <w:r>
        <w:rPr>
          <w:spacing w:val="-7"/>
        </w:rPr>
        <w:t> </w:t>
      </w:r>
      <w:r>
        <w:rPr/>
        <w:t>or</w:t>
      </w:r>
      <w:r>
        <w:rPr>
          <w:spacing w:val="-8"/>
        </w:rPr>
        <w:t> </w:t>
      </w:r>
      <w:r>
        <w:rPr/>
        <w:t>SSB</w:t>
      </w:r>
      <w:r>
        <w:rPr>
          <w:spacing w:val="-5"/>
        </w:rPr>
        <w:t> </w:t>
      </w:r>
      <w:r>
        <w:rPr/>
        <w:t>beam group towards each neighbor cell. Individual mobility failure reports will also be reported per UE to allow UE or UE group- based optimization (besides beam or beam group specific reporting). While aggregated mobility KPIs/PMs are used for slow adaptations (e.g.,</w:t>
      </w:r>
      <w:r>
        <w:rPr>
          <w:spacing w:val="-1"/>
        </w:rPr>
        <w:t> </w:t>
      </w:r>
      <w:r>
        <w:rPr/>
        <w:t>5</w:t>
      </w:r>
      <w:r>
        <w:rPr>
          <w:spacing w:val="-1"/>
        </w:rPr>
        <w:t> </w:t>
      </w:r>
      <w:r>
        <w:rPr/>
        <w:t>min),</w:t>
      </w:r>
      <w:r>
        <w:rPr>
          <w:spacing w:val="-1"/>
        </w:rPr>
        <w:t> </w:t>
      </w:r>
      <w:r>
        <w:rPr/>
        <w:t>individual</w:t>
      </w:r>
      <w:r>
        <w:rPr>
          <w:spacing w:val="-2"/>
        </w:rPr>
        <w:t> </w:t>
      </w:r>
      <w:r>
        <w:rPr/>
        <w:t>failure reports are used</w:t>
      </w:r>
      <w:r>
        <w:rPr>
          <w:spacing w:val="-1"/>
        </w:rPr>
        <w:t> </w:t>
      </w:r>
      <w:r>
        <w:rPr/>
        <w:t>for faster</w:t>
      </w:r>
      <w:r>
        <w:rPr>
          <w:spacing w:val="-3"/>
        </w:rPr>
        <w:t> </w:t>
      </w:r>
      <w:r>
        <w:rPr/>
        <w:t>adaptations (e.g.,</w:t>
      </w:r>
      <w:r>
        <w:rPr>
          <w:spacing w:val="-1"/>
        </w:rPr>
        <w:t> </w:t>
      </w:r>
      <w:r>
        <w:rPr/>
        <w:t>100</w:t>
      </w:r>
      <w:r>
        <w:rPr>
          <w:spacing w:val="-1"/>
        </w:rPr>
        <w:t> </w:t>
      </w:r>
      <w:r>
        <w:rPr/>
        <w:t>ms)</w:t>
      </w:r>
      <w:r>
        <w:rPr>
          <w:spacing w:val="-3"/>
        </w:rPr>
        <w:t> </w:t>
      </w:r>
      <w:r>
        <w:rPr/>
        <w:t>or for AI/ML</w:t>
      </w:r>
      <w:r>
        <w:rPr>
          <w:spacing w:val="-4"/>
        </w:rPr>
        <w:t> </w:t>
      </w:r>
      <w:r>
        <w:rPr/>
        <w:t>based</w:t>
      </w:r>
      <w:r>
        <w:rPr>
          <w:spacing w:val="-1"/>
        </w:rPr>
        <w:t> </w:t>
      </w:r>
      <w:r>
        <w:rPr/>
        <w:t>analysis of failure patterns. Measurement reporting periodicity and measurement type are configurable on a per cell basis considering the tradeoff</w:t>
      </w:r>
      <w:r>
        <w:rPr>
          <w:spacing w:val="-13"/>
        </w:rPr>
        <w:t> </w:t>
      </w:r>
      <w:r>
        <w:rPr/>
        <w:t>between</w:t>
      </w:r>
      <w:r>
        <w:rPr>
          <w:spacing w:val="-12"/>
        </w:rPr>
        <w:t> </w:t>
      </w:r>
      <w:r>
        <w:rPr/>
        <w:t>gain</w:t>
      </w:r>
      <w:r>
        <w:rPr>
          <w:spacing w:val="-13"/>
        </w:rPr>
        <w:t> </w:t>
      </w:r>
      <w:r>
        <w:rPr/>
        <w:t>in</w:t>
      </w:r>
      <w:r>
        <w:rPr>
          <w:spacing w:val="-12"/>
        </w:rPr>
        <w:t> </w:t>
      </w:r>
      <w:r>
        <w:rPr/>
        <w:t>mobility</w:t>
      </w:r>
      <w:r>
        <w:rPr>
          <w:spacing w:val="-13"/>
        </w:rPr>
        <w:t> </w:t>
      </w:r>
      <w:r>
        <w:rPr/>
        <w:t>performance</w:t>
      </w:r>
      <w:r>
        <w:rPr>
          <w:spacing w:val="-12"/>
        </w:rPr>
        <w:t> </w:t>
      </w:r>
      <w:r>
        <w:rPr/>
        <w:t>and</w:t>
      </w:r>
      <w:r>
        <w:rPr>
          <w:spacing w:val="-13"/>
        </w:rPr>
        <w:t> </w:t>
      </w:r>
      <w:r>
        <w:rPr/>
        <w:t>associated</w:t>
      </w:r>
      <w:r>
        <w:rPr>
          <w:spacing w:val="-12"/>
        </w:rPr>
        <w:t> </w:t>
      </w:r>
      <w:r>
        <w:rPr/>
        <w:t>signaling</w:t>
      </w:r>
      <w:r>
        <w:rPr>
          <w:spacing w:val="-13"/>
        </w:rPr>
        <w:t> </w:t>
      </w:r>
      <w:r>
        <w:rPr/>
        <w:t>overhead.</w:t>
      </w:r>
      <w:r>
        <w:rPr>
          <w:spacing w:val="-12"/>
        </w:rPr>
        <w:t> </w:t>
      </w:r>
      <w:r>
        <w:rPr/>
        <w:t>Mobility</w:t>
      </w:r>
      <w:r>
        <w:rPr>
          <w:spacing w:val="-13"/>
        </w:rPr>
        <w:t> </w:t>
      </w:r>
      <w:r>
        <w:rPr/>
        <w:t>KPIs</w:t>
      </w:r>
      <w:r>
        <w:rPr>
          <w:spacing w:val="-12"/>
        </w:rPr>
        <w:t> </w:t>
      </w:r>
      <w:r>
        <w:rPr/>
        <w:t>and</w:t>
      </w:r>
      <w:r>
        <w:rPr>
          <w:spacing w:val="-13"/>
        </w:rPr>
        <w:t> </w:t>
      </w:r>
      <w:r>
        <w:rPr/>
        <w:t>failure</w:t>
      </w:r>
      <w:r>
        <w:rPr>
          <w:spacing w:val="-12"/>
        </w:rPr>
        <w:t> </w:t>
      </w:r>
      <w:r>
        <w:rPr/>
        <w:t>events</w:t>
      </w:r>
      <w:r>
        <w:rPr>
          <w:spacing w:val="-13"/>
        </w:rPr>
        <w:t> </w:t>
      </w:r>
      <w:r>
        <w:rPr/>
        <w:t>are</w:t>
      </w:r>
      <w:r>
        <w:rPr>
          <w:spacing w:val="-12"/>
        </w:rPr>
        <w:t> </w:t>
      </w:r>
      <w:r>
        <w:rPr/>
        <w:t>forwarded from the O-CU to the Near-RT RIC, and the Near-RT RIC configures the CIO and the measurement reporting in the O-CUs. CIOs might</w:t>
      </w:r>
      <w:r>
        <w:rPr>
          <w:spacing w:val="-2"/>
        </w:rPr>
        <w:t> </w:t>
      </w:r>
      <w:r>
        <w:rPr/>
        <w:t>be</w:t>
      </w:r>
      <w:r>
        <w:rPr>
          <w:spacing w:val="-1"/>
        </w:rPr>
        <w:t> </w:t>
      </w:r>
      <w:r>
        <w:rPr/>
        <w:t>beam-</w:t>
      </w:r>
      <w:r>
        <w:rPr>
          <w:spacing w:val="-3"/>
        </w:rPr>
        <w:t> </w:t>
      </w:r>
      <w:r>
        <w:rPr/>
        <w:t>or</w:t>
      </w:r>
      <w:r>
        <w:rPr>
          <w:spacing w:val="-3"/>
        </w:rPr>
        <w:t> </w:t>
      </w:r>
      <w:r>
        <w:rPr/>
        <w:t>beam</w:t>
      </w:r>
      <w:r>
        <w:rPr>
          <w:spacing w:val="-2"/>
        </w:rPr>
        <w:t> </w:t>
      </w:r>
      <w:r>
        <w:rPr/>
        <w:t>group-based</w:t>
      </w:r>
      <w:r>
        <w:rPr>
          <w:spacing w:val="-6"/>
        </w:rPr>
        <w:t> </w:t>
      </w:r>
      <w:r>
        <w:rPr/>
        <w:t>and</w:t>
      </w:r>
      <w:r>
        <w:rPr>
          <w:spacing w:val="-1"/>
        </w:rPr>
        <w:t> </w:t>
      </w:r>
      <w:r>
        <w:rPr/>
        <w:t>can</w:t>
      </w:r>
      <w:r>
        <w:rPr>
          <w:spacing w:val="-6"/>
        </w:rPr>
        <w:t> </w:t>
      </w:r>
      <w:r>
        <w:rPr/>
        <w:t>also</w:t>
      </w:r>
      <w:r>
        <w:rPr>
          <w:spacing w:val="-1"/>
        </w:rPr>
        <w:t> </w:t>
      </w:r>
      <w:r>
        <w:rPr/>
        <w:t>be</w:t>
      </w:r>
      <w:r>
        <w:rPr>
          <w:spacing w:val="-1"/>
        </w:rPr>
        <w:t> </w:t>
      </w:r>
      <w:r>
        <w:rPr/>
        <w:t>configurable</w:t>
      </w:r>
      <w:r>
        <w:rPr>
          <w:spacing w:val="-1"/>
        </w:rPr>
        <w:t> </w:t>
      </w:r>
      <w:r>
        <w:rPr/>
        <w:t>per</w:t>
      </w:r>
      <w:r>
        <w:rPr>
          <w:spacing w:val="-3"/>
        </w:rPr>
        <w:t> </w:t>
      </w:r>
      <w:r>
        <w:rPr/>
        <w:t>UE</w:t>
      </w:r>
      <w:r>
        <w:rPr>
          <w:spacing w:val="-4"/>
        </w:rPr>
        <w:t> </w:t>
      </w:r>
      <w:r>
        <w:rPr/>
        <w:t>group</w:t>
      </w:r>
      <w:r>
        <w:rPr>
          <w:spacing w:val="-1"/>
        </w:rPr>
        <w:t> </w:t>
      </w:r>
      <w:r>
        <w:rPr/>
        <w:t>(e.g.,</w:t>
      </w:r>
      <w:r>
        <w:rPr>
          <w:spacing w:val="-2"/>
        </w:rPr>
        <w:t> </w:t>
      </w:r>
      <w:r>
        <w:rPr/>
        <w:t>UE</w:t>
      </w:r>
      <w:r>
        <w:rPr>
          <w:spacing w:val="-3"/>
        </w:rPr>
        <w:t> </w:t>
      </w:r>
      <w:r>
        <w:rPr/>
        <w:t>type,</w:t>
      </w:r>
      <w:r>
        <w:rPr>
          <w:spacing w:val="-1"/>
        </w:rPr>
        <w:t> </w:t>
      </w:r>
      <w:r>
        <w:rPr/>
        <w:t>UE</w:t>
      </w:r>
      <w:r>
        <w:rPr>
          <w:spacing w:val="-4"/>
        </w:rPr>
        <w:t> </w:t>
      </w:r>
      <w:r>
        <w:rPr/>
        <w:t>mobility</w:t>
      </w:r>
      <w:r>
        <w:rPr>
          <w:spacing w:val="-2"/>
        </w:rPr>
        <w:t> </w:t>
      </w:r>
      <w:r>
        <w:rPr/>
        <w:t>or</w:t>
      </w:r>
      <w:r>
        <w:rPr>
          <w:spacing w:val="-3"/>
        </w:rPr>
        <w:t> </w:t>
      </w:r>
      <w:r>
        <w:rPr/>
        <w:t>UE</w:t>
      </w:r>
      <w:r>
        <w:rPr>
          <w:spacing w:val="-4"/>
        </w:rPr>
        <w:t> </w:t>
      </w:r>
      <w:r>
        <w:rPr/>
        <w:t>mode such as energy saving mode).</w:t>
      </w:r>
    </w:p>
    <w:p>
      <w:pPr>
        <w:pStyle w:val="BodyText"/>
        <w:spacing w:line="256" w:lineRule="auto" w:before="150"/>
        <w:ind w:left="230" w:right="223"/>
        <w:jc w:val="both"/>
      </w:pPr>
      <w:r>
        <w:rPr/>
        <w:t>While</w:t>
      </w:r>
      <w:r>
        <w:rPr>
          <w:spacing w:val="-1"/>
        </w:rPr>
        <w:t> </w:t>
      </w:r>
      <w:r>
        <w:rPr/>
        <w:t>AI/ML</w:t>
      </w:r>
      <w:r>
        <w:rPr>
          <w:spacing w:val="-4"/>
        </w:rPr>
        <w:t> </w:t>
      </w:r>
      <w:r>
        <w:rPr/>
        <w:t>based</w:t>
      </w:r>
      <w:r>
        <w:rPr>
          <w:spacing w:val="-6"/>
        </w:rPr>
        <w:t> </w:t>
      </w:r>
      <w:r>
        <w:rPr/>
        <w:t>approaches</w:t>
      </w:r>
      <w:r>
        <w:rPr>
          <w:spacing w:val="-4"/>
        </w:rPr>
        <w:t> </w:t>
      </w:r>
      <w:r>
        <w:rPr/>
        <w:t>are not</w:t>
      </w:r>
      <w:r>
        <w:rPr>
          <w:spacing w:val="-2"/>
        </w:rPr>
        <w:t> </w:t>
      </w:r>
      <w:r>
        <w:rPr/>
        <w:t>mandated,</w:t>
      </w:r>
      <w:r>
        <w:rPr>
          <w:spacing w:val="-6"/>
        </w:rPr>
        <w:t> </w:t>
      </w:r>
      <w:r>
        <w:rPr/>
        <w:t>AI/ML</w:t>
      </w:r>
      <w:r>
        <w:rPr>
          <w:spacing w:val="-4"/>
        </w:rPr>
        <w:t> </w:t>
      </w:r>
      <w:r>
        <w:rPr/>
        <w:t>methods/models can</w:t>
      </w:r>
      <w:r>
        <w:rPr>
          <w:spacing w:val="-6"/>
        </w:rPr>
        <w:t> </w:t>
      </w:r>
      <w:r>
        <w:rPr/>
        <w:t>be used</w:t>
      </w:r>
      <w:r>
        <w:rPr>
          <w:spacing w:val="-1"/>
        </w:rPr>
        <w:t> </w:t>
      </w:r>
      <w:r>
        <w:rPr/>
        <w:t>i)</w:t>
      </w:r>
      <w:r>
        <w:rPr>
          <w:spacing w:val="-3"/>
        </w:rPr>
        <w:t> </w:t>
      </w:r>
      <w:r>
        <w:rPr/>
        <w:t>to</w:t>
      </w:r>
      <w:r>
        <w:rPr>
          <w:spacing w:val="-1"/>
        </w:rPr>
        <w:t> </w:t>
      </w:r>
      <w:r>
        <w:rPr/>
        <w:t>build</w:t>
      </w:r>
      <w:r>
        <w:rPr>
          <w:spacing w:val="-1"/>
        </w:rPr>
        <w:t> </w:t>
      </w:r>
      <w:r>
        <w:rPr/>
        <w:t>beam</w:t>
      </w:r>
      <w:r>
        <w:rPr>
          <w:spacing w:val="-2"/>
        </w:rPr>
        <w:t> </w:t>
      </w:r>
      <w:r>
        <w:rPr/>
        <w:t>groups,</w:t>
      </w:r>
      <w:r>
        <w:rPr>
          <w:spacing w:val="-1"/>
        </w:rPr>
        <w:t> </w:t>
      </w:r>
      <w:r>
        <w:rPr/>
        <w:t>to</w:t>
      </w:r>
      <w:r>
        <w:rPr>
          <w:spacing w:val="-1"/>
        </w:rPr>
        <w:t> </w:t>
      </w:r>
      <w:r>
        <w:rPr/>
        <w:t>ii)</w:t>
      </w:r>
      <w:r>
        <w:rPr>
          <w:spacing w:val="-4"/>
        </w:rPr>
        <w:t> </w:t>
      </w:r>
      <w:r>
        <w:rPr/>
        <w:t>decide</w:t>
      </w:r>
      <w:r>
        <w:rPr>
          <w:spacing w:val="-5"/>
        </w:rPr>
        <w:t> </w:t>
      </w:r>
      <w:r>
        <w:rPr/>
        <w:t>on cell individual measurement configuration, to iii) detect changes in mobility characteristics (e.g., traffic jam) that trigger optimization, to iv) group UEs in UE groups as well as v) for the bMRO optimization algorithm itself to calculate the optimal cell individual offsets. In case of dynamic beam pattern optimization, relevant mMIMO beam pattern information shall be available at the Near-RT RIC, e.g., mobility reports might indicate a specific beam pattern.</w:t>
      </w:r>
    </w:p>
    <w:p>
      <w:pPr>
        <w:pStyle w:val="BodyText"/>
        <w:spacing w:line="256" w:lineRule="auto" w:before="155"/>
        <w:ind w:left="230" w:right="224"/>
        <w:jc w:val="both"/>
      </w:pPr>
      <w:r>
        <w:rPr/>
        <w:t>The context of Near-RT RIC beam-based mobility robustness optimization – model training and beam grouping is captured in table 4.4.3.2-1.</w:t>
      </w:r>
    </w:p>
    <w:p>
      <w:pPr>
        <w:spacing w:after="0" w:line="256" w:lineRule="auto"/>
        <w:jc w:val="both"/>
        <w:sectPr>
          <w:pgSz w:w="11910" w:h="16840"/>
          <w:pgMar w:header="693" w:footer="696" w:top="1460" w:bottom="880" w:left="620" w:right="620"/>
        </w:sectPr>
      </w:pPr>
    </w:p>
    <w:p>
      <w:pPr>
        <w:pStyle w:val="BodyText"/>
        <w:spacing w:before="133"/>
      </w:pPr>
    </w:p>
    <w:p>
      <w:pPr>
        <w:pStyle w:val="Heading6"/>
        <w:spacing w:line="256" w:lineRule="auto"/>
        <w:ind w:left="4902" w:right="0" w:hanging="4403"/>
        <w:jc w:val="left"/>
      </w:pPr>
      <w:r>
        <w:rPr/>
        <w:t>Table</w:t>
      </w:r>
      <w:r>
        <w:rPr>
          <w:spacing w:val="-6"/>
        </w:rPr>
        <w:t> </w:t>
      </w:r>
      <w:r>
        <w:rPr/>
        <w:t>4.4.3.2-1:</w:t>
      </w:r>
      <w:r>
        <w:rPr>
          <w:spacing w:val="-6"/>
        </w:rPr>
        <w:t> </w:t>
      </w:r>
      <w:r>
        <w:rPr/>
        <w:t>Near-RT</w:t>
      </w:r>
      <w:r>
        <w:rPr>
          <w:spacing w:val="-2"/>
        </w:rPr>
        <w:t> </w:t>
      </w:r>
      <w:r>
        <w:rPr/>
        <w:t>RIC</w:t>
      </w:r>
      <w:r>
        <w:rPr>
          <w:spacing w:val="-3"/>
        </w:rPr>
        <w:t> </w:t>
      </w:r>
      <w:r>
        <w:rPr/>
        <w:t>beam-based</w:t>
      </w:r>
      <w:r>
        <w:rPr>
          <w:spacing w:val="-6"/>
        </w:rPr>
        <w:t> </w:t>
      </w:r>
      <w:r>
        <w:rPr/>
        <w:t>mobility robustness optimization</w:t>
      </w:r>
      <w:r>
        <w:rPr>
          <w:spacing w:val="-5"/>
        </w:rPr>
        <w:t> </w:t>
      </w:r>
      <w:r>
        <w:rPr/>
        <w:t>–</w:t>
      </w:r>
      <w:r>
        <w:rPr>
          <w:spacing w:val="-5"/>
        </w:rPr>
        <w:t> </w:t>
      </w:r>
      <w:r>
        <w:rPr/>
        <w:t>model</w:t>
      </w:r>
      <w:r>
        <w:rPr>
          <w:spacing w:val="-1"/>
        </w:rPr>
        <w:t> </w:t>
      </w:r>
      <w:r>
        <w:rPr/>
        <w:t>training</w:t>
      </w:r>
      <w:r>
        <w:rPr>
          <w:spacing w:val="-6"/>
        </w:rPr>
        <w:t> </w:t>
      </w:r>
      <w:r>
        <w:rPr/>
        <w:t>and</w:t>
      </w:r>
      <w:r>
        <w:rPr>
          <w:spacing w:val="-2"/>
        </w:rPr>
        <w:t> </w:t>
      </w:r>
      <w:r>
        <w:rPr/>
        <w:t>beam </w:t>
      </w:r>
      <w:r>
        <w:rPr>
          <w:spacing w:val="-2"/>
        </w:rPr>
        <w:t>grouping</w:t>
      </w:r>
    </w:p>
    <w:p>
      <w:pPr>
        <w:spacing w:line="240" w:lineRule="auto" w:before="5" w:after="1"/>
        <w:rPr>
          <w:b/>
          <w:sz w:val="13"/>
        </w:rPr>
      </w:pPr>
    </w:p>
    <w:tbl>
      <w:tblPr>
        <w:tblW w:w="0" w:type="auto"/>
        <w:jc w:val="left"/>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1"/>
        <w:gridCol w:w="6177"/>
        <w:gridCol w:w="1505"/>
      </w:tblGrid>
      <w:tr>
        <w:trPr>
          <w:trHeight w:val="445" w:hRule="atLeast"/>
        </w:trPr>
        <w:tc>
          <w:tcPr>
            <w:tcW w:w="1951" w:type="dxa"/>
            <w:shd w:val="clear" w:color="auto" w:fill="D9D9D9"/>
          </w:tcPr>
          <w:p>
            <w:pPr>
              <w:pStyle w:val="TableParagraph"/>
              <w:spacing w:before="111"/>
              <w:ind w:left="295"/>
              <w:rPr>
                <w:b/>
                <w:sz w:val="18"/>
              </w:rPr>
            </w:pPr>
            <w:r>
              <w:rPr>
                <w:b/>
                <w:sz w:val="18"/>
              </w:rPr>
              <w:t>Use</w:t>
            </w:r>
            <w:r>
              <w:rPr>
                <w:b/>
                <w:spacing w:val="-5"/>
                <w:sz w:val="18"/>
              </w:rPr>
              <w:t> </w:t>
            </w:r>
            <w:r>
              <w:rPr>
                <w:b/>
                <w:sz w:val="18"/>
              </w:rPr>
              <w:t>Case</w:t>
            </w:r>
            <w:r>
              <w:rPr>
                <w:b/>
                <w:spacing w:val="-5"/>
                <w:sz w:val="18"/>
              </w:rPr>
              <w:t> </w:t>
            </w:r>
            <w:r>
              <w:rPr>
                <w:b/>
                <w:spacing w:val="-2"/>
                <w:sz w:val="18"/>
              </w:rPr>
              <w:t>Stage</w:t>
            </w:r>
          </w:p>
        </w:tc>
        <w:tc>
          <w:tcPr>
            <w:tcW w:w="6177" w:type="dxa"/>
            <w:shd w:val="clear" w:color="auto" w:fill="D9D9D9"/>
          </w:tcPr>
          <w:p>
            <w:pPr>
              <w:pStyle w:val="TableParagraph"/>
              <w:spacing w:before="111"/>
              <w:ind w:left="3"/>
              <w:jc w:val="center"/>
              <w:rPr>
                <w:b/>
                <w:sz w:val="18"/>
              </w:rPr>
            </w:pPr>
            <w:r>
              <w:rPr>
                <w:b/>
                <w:sz w:val="18"/>
              </w:rPr>
              <w:t>Evolution</w:t>
            </w:r>
            <w:r>
              <w:rPr>
                <w:b/>
                <w:spacing w:val="-5"/>
                <w:sz w:val="18"/>
              </w:rPr>
              <w:t> </w:t>
            </w:r>
            <w:r>
              <w:rPr>
                <w:b/>
                <w:sz w:val="18"/>
              </w:rPr>
              <w:t>/</w:t>
            </w:r>
            <w:r>
              <w:rPr>
                <w:b/>
                <w:spacing w:val="-5"/>
                <w:sz w:val="18"/>
              </w:rPr>
              <w:t> </w:t>
            </w:r>
            <w:r>
              <w:rPr>
                <w:b/>
                <w:spacing w:val="-2"/>
                <w:sz w:val="18"/>
              </w:rPr>
              <w:t>Specification</w:t>
            </w:r>
          </w:p>
        </w:tc>
        <w:tc>
          <w:tcPr>
            <w:tcW w:w="1505" w:type="dxa"/>
            <w:shd w:val="clear" w:color="auto" w:fill="D9D9D9"/>
          </w:tcPr>
          <w:p>
            <w:pPr>
              <w:pStyle w:val="TableParagraph"/>
              <w:spacing w:before="1"/>
              <w:ind w:left="325"/>
              <w:rPr>
                <w:b/>
                <w:sz w:val="18"/>
              </w:rPr>
            </w:pPr>
            <w:r>
              <w:rPr>
                <w:b/>
                <w:spacing w:val="-2"/>
                <w:sz w:val="18"/>
              </w:rPr>
              <w:t>&lt;&lt;Uses&gt;&gt;</w:t>
            </w:r>
          </w:p>
          <w:p>
            <w:pPr>
              <w:pStyle w:val="TableParagraph"/>
              <w:spacing w:line="199" w:lineRule="exact" w:before="18"/>
              <w:ind w:left="245"/>
              <w:rPr>
                <w:b/>
                <w:sz w:val="18"/>
              </w:rPr>
            </w:pPr>
            <w:r>
              <w:rPr>
                <w:b/>
                <w:sz w:val="18"/>
              </w:rPr>
              <w:t>Related</w:t>
            </w:r>
            <w:r>
              <w:rPr>
                <w:b/>
                <w:spacing w:val="-9"/>
                <w:sz w:val="18"/>
              </w:rPr>
              <w:t> </w:t>
            </w:r>
            <w:r>
              <w:rPr>
                <w:b/>
                <w:spacing w:val="-5"/>
                <w:sz w:val="18"/>
              </w:rPr>
              <w:t>use</w:t>
            </w:r>
          </w:p>
        </w:tc>
      </w:tr>
      <w:tr>
        <w:trPr>
          <w:trHeight w:val="440" w:hRule="atLeast"/>
        </w:trPr>
        <w:tc>
          <w:tcPr>
            <w:tcW w:w="1951" w:type="dxa"/>
          </w:tcPr>
          <w:p>
            <w:pPr>
              <w:pStyle w:val="TableParagraph"/>
              <w:spacing w:before="111"/>
              <w:ind w:left="105"/>
              <w:rPr>
                <w:sz w:val="18"/>
              </w:rPr>
            </w:pPr>
            <w:r>
              <w:rPr>
                <w:spacing w:val="-4"/>
                <w:sz w:val="18"/>
              </w:rPr>
              <w:t>Goal</w:t>
            </w:r>
          </w:p>
        </w:tc>
        <w:tc>
          <w:tcPr>
            <w:tcW w:w="6177" w:type="dxa"/>
          </w:tcPr>
          <w:p>
            <w:pPr>
              <w:pStyle w:val="TableParagraph"/>
              <w:spacing w:before="1"/>
              <w:ind w:left="105"/>
              <w:rPr>
                <w:sz w:val="18"/>
              </w:rPr>
            </w:pPr>
            <w:r>
              <w:rPr>
                <w:sz w:val="18"/>
              </w:rPr>
              <w:t>To</w:t>
            </w:r>
            <w:r>
              <w:rPr>
                <w:spacing w:val="-1"/>
                <w:sz w:val="18"/>
              </w:rPr>
              <w:t> </w:t>
            </w:r>
            <w:r>
              <w:rPr>
                <w:sz w:val="18"/>
              </w:rPr>
              <w:t>obtain</w:t>
            </w:r>
            <w:r>
              <w:rPr>
                <w:spacing w:val="-2"/>
                <w:sz w:val="18"/>
              </w:rPr>
              <w:t> </w:t>
            </w:r>
            <w:r>
              <w:rPr>
                <w:sz w:val="18"/>
              </w:rPr>
              <w:t>beam pattern</w:t>
            </w:r>
            <w:r>
              <w:rPr>
                <w:spacing w:val="-1"/>
                <w:sz w:val="18"/>
              </w:rPr>
              <w:t> </w:t>
            </w:r>
            <w:r>
              <w:rPr>
                <w:sz w:val="18"/>
              </w:rPr>
              <w:t>optimization in</w:t>
            </w:r>
            <w:r>
              <w:rPr>
                <w:spacing w:val="-1"/>
                <w:sz w:val="18"/>
              </w:rPr>
              <w:t> </w:t>
            </w:r>
            <w:r>
              <w:rPr>
                <w:sz w:val="18"/>
              </w:rPr>
              <w:t>case of</w:t>
            </w:r>
            <w:r>
              <w:rPr>
                <w:spacing w:val="-1"/>
                <w:sz w:val="18"/>
              </w:rPr>
              <w:t> </w:t>
            </w:r>
            <w:r>
              <w:rPr>
                <w:sz w:val="18"/>
              </w:rPr>
              <w:t>Grid-of-Beam </w:t>
            </w:r>
            <w:r>
              <w:rPr>
                <w:spacing w:val="-2"/>
                <w:sz w:val="18"/>
              </w:rPr>
              <w:t>optimization,</w:t>
            </w:r>
          </w:p>
          <w:p>
            <w:pPr>
              <w:pStyle w:val="TableParagraph"/>
              <w:spacing w:line="199" w:lineRule="exact" w:before="13"/>
              <w:ind w:left="105"/>
              <w:rPr>
                <w:sz w:val="18"/>
              </w:rPr>
            </w:pPr>
            <w:r>
              <w:rPr>
                <w:sz w:val="18"/>
              </w:rPr>
              <w:t>to</w:t>
            </w:r>
            <w:r>
              <w:rPr>
                <w:spacing w:val="-4"/>
                <w:sz w:val="18"/>
              </w:rPr>
              <w:t> </w:t>
            </w:r>
            <w:r>
              <w:rPr>
                <w:sz w:val="18"/>
              </w:rPr>
              <w:t>train</w:t>
            </w:r>
            <w:r>
              <w:rPr>
                <w:spacing w:val="-4"/>
                <w:sz w:val="18"/>
              </w:rPr>
              <w:t> </w:t>
            </w:r>
            <w:r>
              <w:rPr>
                <w:sz w:val="18"/>
              </w:rPr>
              <w:t>the</w:t>
            </w:r>
            <w:r>
              <w:rPr>
                <w:spacing w:val="-4"/>
                <w:sz w:val="18"/>
              </w:rPr>
              <w:t> </w:t>
            </w:r>
            <w:r>
              <w:rPr>
                <w:sz w:val="18"/>
              </w:rPr>
              <w:t>ML</w:t>
            </w:r>
            <w:r>
              <w:rPr>
                <w:spacing w:val="-3"/>
                <w:sz w:val="18"/>
              </w:rPr>
              <w:t> </w:t>
            </w:r>
            <w:r>
              <w:rPr>
                <w:sz w:val="18"/>
              </w:rPr>
              <w:t>models</w:t>
            </w:r>
            <w:r>
              <w:rPr>
                <w:spacing w:val="-4"/>
                <w:sz w:val="18"/>
              </w:rPr>
              <w:t> </w:t>
            </w:r>
            <w:r>
              <w:rPr>
                <w:sz w:val="18"/>
              </w:rPr>
              <w:t>and</w:t>
            </w:r>
            <w:r>
              <w:rPr>
                <w:spacing w:val="-4"/>
                <w:sz w:val="18"/>
              </w:rPr>
              <w:t> </w:t>
            </w:r>
            <w:r>
              <w:rPr>
                <w:sz w:val="18"/>
              </w:rPr>
              <w:t>to</w:t>
            </w:r>
            <w:r>
              <w:rPr>
                <w:spacing w:val="-3"/>
                <w:sz w:val="18"/>
              </w:rPr>
              <w:t> </w:t>
            </w:r>
            <w:r>
              <w:rPr>
                <w:sz w:val="18"/>
              </w:rPr>
              <w:t>decide</w:t>
            </w:r>
            <w:r>
              <w:rPr>
                <w:spacing w:val="-4"/>
                <w:sz w:val="18"/>
              </w:rPr>
              <w:t> </w:t>
            </w:r>
            <w:r>
              <w:rPr>
                <w:sz w:val="18"/>
              </w:rPr>
              <w:t>on</w:t>
            </w:r>
            <w:r>
              <w:rPr>
                <w:spacing w:val="-4"/>
                <w:sz w:val="18"/>
              </w:rPr>
              <w:t> </w:t>
            </w:r>
            <w:r>
              <w:rPr>
                <w:sz w:val="18"/>
              </w:rPr>
              <w:t>the</w:t>
            </w:r>
            <w:r>
              <w:rPr>
                <w:spacing w:val="-3"/>
                <w:sz w:val="18"/>
              </w:rPr>
              <w:t> </w:t>
            </w:r>
            <w:r>
              <w:rPr>
                <w:sz w:val="18"/>
              </w:rPr>
              <w:t>beam</w:t>
            </w:r>
            <w:r>
              <w:rPr>
                <w:spacing w:val="-4"/>
                <w:sz w:val="18"/>
              </w:rPr>
              <w:t> </w:t>
            </w:r>
            <w:r>
              <w:rPr>
                <w:spacing w:val="-2"/>
                <w:sz w:val="18"/>
              </w:rPr>
              <w:t>grouping.</w:t>
            </w:r>
          </w:p>
        </w:tc>
        <w:tc>
          <w:tcPr>
            <w:tcW w:w="1505" w:type="dxa"/>
          </w:tcPr>
          <w:p>
            <w:pPr>
              <w:pStyle w:val="TableParagraph"/>
              <w:rPr>
                <w:rFonts w:ascii="Times New Roman"/>
                <w:sz w:val="18"/>
              </w:rPr>
            </w:pPr>
          </w:p>
        </w:tc>
      </w:tr>
      <w:tr>
        <w:trPr>
          <w:trHeight w:val="220" w:hRule="atLeast"/>
        </w:trPr>
        <w:tc>
          <w:tcPr>
            <w:tcW w:w="1951" w:type="dxa"/>
          </w:tcPr>
          <w:p>
            <w:pPr>
              <w:pStyle w:val="TableParagraph"/>
              <w:spacing w:line="199" w:lineRule="exact" w:before="1"/>
              <w:ind w:left="105"/>
              <w:rPr>
                <w:sz w:val="18"/>
              </w:rPr>
            </w:pPr>
            <w:r>
              <w:rPr>
                <w:sz w:val="18"/>
              </w:rPr>
              <w:t>Actors</w:t>
            </w:r>
            <w:r>
              <w:rPr>
                <w:spacing w:val="-5"/>
                <w:sz w:val="18"/>
              </w:rPr>
              <w:t> </w:t>
            </w:r>
            <w:r>
              <w:rPr>
                <w:sz w:val="18"/>
              </w:rPr>
              <w:t>and</w:t>
            </w:r>
            <w:r>
              <w:rPr>
                <w:spacing w:val="-4"/>
                <w:sz w:val="18"/>
              </w:rPr>
              <w:t> </w:t>
            </w:r>
            <w:r>
              <w:rPr>
                <w:spacing w:val="-2"/>
                <w:sz w:val="18"/>
              </w:rPr>
              <w:t>Roles</w:t>
            </w:r>
          </w:p>
        </w:tc>
        <w:tc>
          <w:tcPr>
            <w:tcW w:w="6177" w:type="dxa"/>
          </w:tcPr>
          <w:p>
            <w:pPr>
              <w:pStyle w:val="TableParagraph"/>
              <w:spacing w:line="199" w:lineRule="exact" w:before="1"/>
              <w:ind w:left="105"/>
              <w:rPr>
                <w:sz w:val="18"/>
              </w:rPr>
            </w:pPr>
            <w:r>
              <w:rPr>
                <w:sz w:val="18"/>
              </w:rPr>
              <w:t>SMO,</w:t>
            </w:r>
            <w:r>
              <w:rPr>
                <w:spacing w:val="-2"/>
                <w:sz w:val="18"/>
              </w:rPr>
              <w:t> </w:t>
            </w:r>
            <w:r>
              <w:rPr>
                <w:sz w:val="18"/>
              </w:rPr>
              <w:t>Near-RT</w:t>
            </w:r>
            <w:r>
              <w:rPr>
                <w:spacing w:val="-2"/>
                <w:sz w:val="18"/>
              </w:rPr>
              <w:t> </w:t>
            </w:r>
            <w:r>
              <w:rPr>
                <w:sz w:val="18"/>
              </w:rPr>
              <w:t>RIC,</w:t>
            </w:r>
            <w:r>
              <w:rPr>
                <w:spacing w:val="-2"/>
                <w:sz w:val="18"/>
              </w:rPr>
              <w:t> </w:t>
            </w:r>
            <w:r>
              <w:rPr>
                <w:sz w:val="18"/>
              </w:rPr>
              <w:t>E2</w:t>
            </w:r>
            <w:r>
              <w:rPr>
                <w:spacing w:val="-3"/>
                <w:sz w:val="18"/>
              </w:rPr>
              <w:t> </w:t>
            </w:r>
            <w:r>
              <w:rPr>
                <w:sz w:val="18"/>
              </w:rPr>
              <w:t>node</w:t>
            </w:r>
            <w:r>
              <w:rPr>
                <w:spacing w:val="-2"/>
                <w:sz w:val="18"/>
              </w:rPr>
              <w:t> </w:t>
            </w:r>
            <w:r>
              <w:rPr>
                <w:sz w:val="18"/>
              </w:rPr>
              <w:t>(O-</w:t>
            </w:r>
            <w:r>
              <w:rPr>
                <w:spacing w:val="-5"/>
                <w:sz w:val="18"/>
              </w:rPr>
              <w:t>CU)</w:t>
            </w:r>
          </w:p>
        </w:tc>
        <w:tc>
          <w:tcPr>
            <w:tcW w:w="1505" w:type="dxa"/>
          </w:tcPr>
          <w:p>
            <w:pPr>
              <w:pStyle w:val="TableParagraph"/>
              <w:rPr>
                <w:rFonts w:ascii="Times New Roman"/>
                <w:sz w:val="14"/>
              </w:rPr>
            </w:pPr>
          </w:p>
        </w:tc>
      </w:tr>
      <w:tr>
        <w:trPr>
          <w:trHeight w:val="415" w:hRule="atLeast"/>
        </w:trPr>
        <w:tc>
          <w:tcPr>
            <w:tcW w:w="1951" w:type="dxa"/>
          </w:tcPr>
          <w:p>
            <w:pPr>
              <w:pStyle w:val="TableParagraph"/>
              <w:spacing w:before="96"/>
              <w:ind w:left="105"/>
              <w:rPr>
                <w:sz w:val="18"/>
              </w:rPr>
            </w:pPr>
            <w:r>
              <w:rPr>
                <w:spacing w:val="-2"/>
                <w:sz w:val="18"/>
              </w:rPr>
              <w:t>Assumptions</w:t>
            </w:r>
          </w:p>
        </w:tc>
        <w:tc>
          <w:tcPr>
            <w:tcW w:w="6177" w:type="dxa"/>
          </w:tcPr>
          <w:p>
            <w:pPr>
              <w:pStyle w:val="TableParagraph"/>
              <w:numPr>
                <w:ilvl w:val="0"/>
                <w:numId w:val="47"/>
              </w:numPr>
              <w:tabs>
                <w:tab w:pos="465" w:val="left" w:leader="none"/>
              </w:tabs>
              <w:spacing w:line="240" w:lineRule="auto" w:before="1" w:after="0"/>
              <w:ind w:left="465" w:right="0" w:hanging="360"/>
              <w:jc w:val="left"/>
              <w:rPr>
                <w:sz w:val="18"/>
              </w:rPr>
            </w:pPr>
            <w:r>
              <w:rPr>
                <w:sz w:val="18"/>
              </w:rPr>
              <w:t>All</w:t>
            </w:r>
            <w:r>
              <w:rPr>
                <w:spacing w:val="-12"/>
                <w:sz w:val="18"/>
              </w:rPr>
              <w:t> </w:t>
            </w:r>
            <w:r>
              <w:rPr>
                <w:sz w:val="18"/>
              </w:rPr>
              <w:t>relevant</w:t>
            </w:r>
            <w:r>
              <w:rPr>
                <w:spacing w:val="-11"/>
                <w:sz w:val="18"/>
              </w:rPr>
              <w:t> </w:t>
            </w:r>
            <w:r>
              <w:rPr>
                <w:sz w:val="18"/>
              </w:rPr>
              <w:t>functions</w:t>
            </w:r>
            <w:r>
              <w:rPr>
                <w:spacing w:val="-12"/>
                <w:sz w:val="18"/>
              </w:rPr>
              <w:t> </w:t>
            </w:r>
            <w:r>
              <w:rPr>
                <w:sz w:val="18"/>
              </w:rPr>
              <w:t>and</w:t>
            </w:r>
            <w:r>
              <w:rPr>
                <w:spacing w:val="-12"/>
                <w:sz w:val="18"/>
              </w:rPr>
              <w:t> </w:t>
            </w:r>
            <w:r>
              <w:rPr>
                <w:sz w:val="18"/>
              </w:rPr>
              <w:t>components</w:t>
            </w:r>
            <w:r>
              <w:rPr>
                <w:spacing w:val="-11"/>
                <w:sz w:val="18"/>
              </w:rPr>
              <w:t> </w:t>
            </w:r>
            <w:r>
              <w:rPr>
                <w:sz w:val="18"/>
              </w:rPr>
              <w:t>are</w:t>
            </w:r>
            <w:r>
              <w:rPr>
                <w:spacing w:val="-12"/>
                <w:sz w:val="18"/>
              </w:rPr>
              <w:t> </w:t>
            </w:r>
            <w:r>
              <w:rPr>
                <w:spacing w:val="-2"/>
                <w:sz w:val="18"/>
              </w:rPr>
              <w:t>instantiated.</w:t>
            </w:r>
          </w:p>
          <w:p>
            <w:pPr>
              <w:pStyle w:val="TableParagraph"/>
              <w:numPr>
                <w:ilvl w:val="0"/>
                <w:numId w:val="47"/>
              </w:numPr>
              <w:tabs>
                <w:tab w:pos="465" w:val="left" w:leader="none"/>
              </w:tabs>
              <w:spacing w:line="184" w:lineRule="exact" w:before="3" w:after="0"/>
              <w:ind w:left="465" w:right="0" w:hanging="360"/>
              <w:jc w:val="left"/>
              <w:rPr>
                <w:sz w:val="18"/>
              </w:rPr>
            </w:pPr>
            <w:r>
              <w:rPr>
                <w:sz w:val="18"/>
              </w:rPr>
              <w:t>O1</w:t>
            </w:r>
            <w:r>
              <w:rPr>
                <w:spacing w:val="-11"/>
                <w:sz w:val="18"/>
              </w:rPr>
              <w:t> </w:t>
            </w:r>
            <w:r>
              <w:rPr>
                <w:sz w:val="18"/>
              </w:rPr>
              <w:t>and</w:t>
            </w:r>
            <w:r>
              <w:rPr>
                <w:spacing w:val="-10"/>
                <w:sz w:val="18"/>
              </w:rPr>
              <w:t> </w:t>
            </w:r>
            <w:r>
              <w:rPr>
                <w:sz w:val="18"/>
              </w:rPr>
              <w:t>E2</w:t>
            </w:r>
            <w:r>
              <w:rPr>
                <w:spacing w:val="-10"/>
                <w:sz w:val="18"/>
              </w:rPr>
              <w:t> </w:t>
            </w:r>
            <w:r>
              <w:rPr>
                <w:sz w:val="18"/>
              </w:rPr>
              <w:t>interface</w:t>
            </w:r>
            <w:r>
              <w:rPr>
                <w:spacing w:val="-10"/>
                <w:sz w:val="18"/>
              </w:rPr>
              <w:t> </w:t>
            </w:r>
            <w:r>
              <w:rPr>
                <w:sz w:val="18"/>
              </w:rPr>
              <w:t>connectivity</w:t>
            </w:r>
            <w:r>
              <w:rPr>
                <w:spacing w:val="-10"/>
                <w:sz w:val="18"/>
              </w:rPr>
              <w:t> </w:t>
            </w:r>
            <w:r>
              <w:rPr>
                <w:sz w:val="18"/>
              </w:rPr>
              <w:t>are</w:t>
            </w:r>
            <w:r>
              <w:rPr>
                <w:spacing w:val="-10"/>
                <w:sz w:val="18"/>
              </w:rPr>
              <w:t> </w:t>
            </w:r>
            <w:r>
              <w:rPr>
                <w:spacing w:val="-2"/>
                <w:sz w:val="18"/>
              </w:rPr>
              <w:t>established.</w:t>
            </w:r>
          </w:p>
        </w:tc>
        <w:tc>
          <w:tcPr>
            <w:tcW w:w="1505" w:type="dxa"/>
          </w:tcPr>
          <w:p>
            <w:pPr>
              <w:pStyle w:val="TableParagraph"/>
              <w:rPr>
                <w:rFonts w:ascii="Times New Roman"/>
                <w:sz w:val="18"/>
              </w:rPr>
            </w:pPr>
          </w:p>
        </w:tc>
      </w:tr>
      <w:tr>
        <w:trPr>
          <w:trHeight w:val="1865" w:hRule="atLeast"/>
        </w:trPr>
        <w:tc>
          <w:tcPr>
            <w:tcW w:w="1951" w:type="dxa"/>
          </w:tcPr>
          <w:p>
            <w:pPr>
              <w:pStyle w:val="TableParagraph"/>
              <w:rPr>
                <w:b/>
                <w:sz w:val="18"/>
              </w:rPr>
            </w:pPr>
          </w:p>
          <w:p>
            <w:pPr>
              <w:pStyle w:val="TableParagraph"/>
              <w:rPr>
                <w:b/>
                <w:sz w:val="18"/>
              </w:rPr>
            </w:pPr>
          </w:p>
          <w:p>
            <w:pPr>
              <w:pStyle w:val="TableParagraph"/>
              <w:spacing w:before="200"/>
              <w:rPr>
                <w:b/>
                <w:sz w:val="18"/>
              </w:rPr>
            </w:pPr>
          </w:p>
          <w:p>
            <w:pPr>
              <w:pStyle w:val="TableParagraph"/>
              <w:spacing w:before="1"/>
              <w:ind w:left="105"/>
              <w:rPr>
                <w:sz w:val="18"/>
              </w:rPr>
            </w:pPr>
            <w:r>
              <w:rPr>
                <w:spacing w:val="-2"/>
                <w:sz w:val="18"/>
              </w:rPr>
              <w:t>Pre-conditions</w:t>
            </w:r>
          </w:p>
        </w:tc>
        <w:tc>
          <w:tcPr>
            <w:tcW w:w="6177" w:type="dxa"/>
          </w:tcPr>
          <w:p>
            <w:pPr>
              <w:pStyle w:val="TableParagraph"/>
              <w:numPr>
                <w:ilvl w:val="0"/>
                <w:numId w:val="48"/>
              </w:numPr>
              <w:tabs>
                <w:tab w:pos="465" w:val="left" w:leader="none"/>
              </w:tabs>
              <w:spacing w:line="206" w:lineRule="exact" w:before="1" w:after="0"/>
              <w:ind w:left="465" w:right="0" w:hanging="360"/>
              <w:jc w:val="left"/>
              <w:rPr>
                <w:sz w:val="18"/>
              </w:rPr>
            </w:pPr>
            <w:r>
              <w:rPr>
                <w:sz w:val="18"/>
              </w:rPr>
              <w:t>Network</w:t>
            </w:r>
            <w:r>
              <w:rPr>
                <w:spacing w:val="-7"/>
                <w:sz w:val="18"/>
              </w:rPr>
              <w:t> </w:t>
            </w:r>
            <w:r>
              <w:rPr>
                <w:sz w:val="18"/>
              </w:rPr>
              <w:t>is</w:t>
            </w:r>
            <w:r>
              <w:rPr>
                <w:spacing w:val="-6"/>
                <w:sz w:val="18"/>
              </w:rPr>
              <w:t> </w:t>
            </w:r>
            <w:r>
              <w:rPr>
                <w:sz w:val="18"/>
              </w:rPr>
              <w:t>operational</w:t>
            </w:r>
            <w:r>
              <w:rPr>
                <w:spacing w:val="-6"/>
                <w:sz w:val="18"/>
              </w:rPr>
              <w:t> </w:t>
            </w:r>
            <w:r>
              <w:rPr>
                <w:sz w:val="18"/>
              </w:rPr>
              <w:t>with</w:t>
            </w:r>
            <w:r>
              <w:rPr>
                <w:spacing w:val="-6"/>
                <w:sz w:val="18"/>
              </w:rPr>
              <w:t> </w:t>
            </w:r>
            <w:r>
              <w:rPr>
                <w:sz w:val="18"/>
              </w:rPr>
              <w:t>default</w:t>
            </w:r>
            <w:r>
              <w:rPr>
                <w:spacing w:val="-7"/>
                <w:sz w:val="18"/>
              </w:rPr>
              <w:t> </w:t>
            </w:r>
            <w:r>
              <w:rPr>
                <w:spacing w:val="-2"/>
                <w:sz w:val="18"/>
              </w:rPr>
              <w:t>configuration.</w:t>
            </w:r>
          </w:p>
          <w:p>
            <w:pPr>
              <w:pStyle w:val="TableParagraph"/>
              <w:numPr>
                <w:ilvl w:val="0"/>
                <w:numId w:val="48"/>
              </w:numPr>
              <w:tabs>
                <w:tab w:pos="465" w:val="left" w:leader="none"/>
              </w:tabs>
              <w:spacing w:line="242" w:lineRule="auto" w:before="0" w:after="0"/>
              <w:ind w:left="465" w:right="97" w:hanging="360"/>
              <w:jc w:val="left"/>
              <w:rPr>
                <w:sz w:val="18"/>
              </w:rPr>
            </w:pPr>
            <w:r>
              <w:rPr>
                <w:sz w:val="18"/>
              </w:rPr>
              <w:t>(optional) OAM</w:t>
            </w:r>
            <w:r>
              <w:rPr>
                <w:sz w:val="18"/>
              </w:rPr>
              <w:t> functions</w:t>
            </w:r>
            <w:r>
              <w:rPr>
                <w:sz w:val="18"/>
              </w:rPr>
              <w:t> have configured bMRO targets in Near-RT RIC through O1 interface.</w:t>
            </w:r>
          </w:p>
          <w:p>
            <w:pPr>
              <w:pStyle w:val="TableParagraph"/>
              <w:numPr>
                <w:ilvl w:val="0"/>
                <w:numId w:val="48"/>
              </w:numPr>
              <w:tabs>
                <w:tab w:pos="465" w:val="left" w:leader="none"/>
              </w:tabs>
              <w:spacing w:line="242" w:lineRule="auto" w:before="0" w:after="0"/>
              <w:ind w:left="465" w:right="97" w:hanging="360"/>
              <w:jc w:val="left"/>
              <w:rPr>
                <w:sz w:val="18"/>
              </w:rPr>
            </w:pPr>
            <w:r>
              <w:rPr>
                <w:sz w:val="18"/>
              </w:rPr>
              <w:t>OAM</w:t>
            </w:r>
            <w:r>
              <w:rPr>
                <w:spacing w:val="-10"/>
                <w:sz w:val="18"/>
              </w:rPr>
              <w:t> </w:t>
            </w:r>
            <w:r>
              <w:rPr>
                <w:sz w:val="18"/>
              </w:rPr>
              <w:t>functions</w:t>
            </w:r>
            <w:r>
              <w:rPr>
                <w:spacing w:val="-10"/>
                <w:sz w:val="18"/>
              </w:rPr>
              <w:t> </w:t>
            </w:r>
            <w:r>
              <w:rPr>
                <w:sz w:val="18"/>
              </w:rPr>
              <w:t>have</w:t>
            </w:r>
            <w:r>
              <w:rPr>
                <w:spacing w:val="-11"/>
                <w:sz w:val="18"/>
              </w:rPr>
              <w:t> </w:t>
            </w:r>
            <w:r>
              <w:rPr>
                <w:sz w:val="18"/>
              </w:rPr>
              <w:t>configured</w:t>
            </w:r>
            <w:r>
              <w:rPr>
                <w:spacing w:val="-11"/>
                <w:sz w:val="18"/>
              </w:rPr>
              <w:t> </w:t>
            </w:r>
            <w:r>
              <w:rPr>
                <w:sz w:val="18"/>
              </w:rPr>
              <w:t>baseline</w:t>
            </w:r>
            <w:r>
              <w:rPr>
                <w:spacing w:val="-11"/>
                <w:sz w:val="18"/>
              </w:rPr>
              <w:t> </w:t>
            </w:r>
            <w:r>
              <w:rPr>
                <w:sz w:val="18"/>
              </w:rPr>
              <w:t>mobility</w:t>
            </w:r>
            <w:r>
              <w:rPr>
                <w:spacing w:val="-10"/>
                <w:sz w:val="18"/>
              </w:rPr>
              <w:t> </w:t>
            </w:r>
            <w:r>
              <w:rPr>
                <w:sz w:val="18"/>
              </w:rPr>
              <w:t>parameters</w:t>
            </w:r>
            <w:r>
              <w:rPr>
                <w:spacing w:val="-11"/>
                <w:sz w:val="18"/>
              </w:rPr>
              <w:t> </w:t>
            </w:r>
            <w:r>
              <w:rPr>
                <w:sz w:val="18"/>
              </w:rPr>
              <w:t>in</w:t>
            </w:r>
            <w:r>
              <w:rPr>
                <w:spacing w:val="-11"/>
                <w:sz w:val="18"/>
              </w:rPr>
              <w:t> </w:t>
            </w:r>
            <w:r>
              <w:rPr>
                <w:sz w:val="18"/>
              </w:rPr>
              <w:t>O-CUs through O1 interface.</w:t>
            </w:r>
          </w:p>
          <w:p>
            <w:pPr>
              <w:pStyle w:val="TableParagraph"/>
              <w:numPr>
                <w:ilvl w:val="0"/>
                <w:numId w:val="48"/>
              </w:numPr>
              <w:tabs>
                <w:tab w:pos="465" w:val="left" w:leader="none"/>
              </w:tabs>
              <w:spacing w:line="237" w:lineRule="auto" w:before="0" w:after="0"/>
              <w:ind w:left="465" w:right="209" w:hanging="360"/>
              <w:jc w:val="left"/>
              <w:rPr>
                <w:sz w:val="18"/>
              </w:rPr>
            </w:pPr>
            <w:r>
              <w:rPr>
                <w:sz w:val="18"/>
              </w:rPr>
              <w:t>O-CUs</w:t>
            </w:r>
            <w:r>
              <w:rPr>
                <w:spacing w:val="-6"/>
                <w:sz w:val="18"/>
              </w:rPr>
              <w:t> </w:t>
            </w:r>
            <w:r>
              <w:rPr>
                <w:sz w:val="18"/>
              </w:rPr>
              <w:t>support</w:t>
            </w:r>
            <w:r>
              <w:rPr>
                <w:spacing w:val="-6"/>
                <w:sz w:val="18"/>
              </w:rPr>
              <w:t> </w:t>
            </w:r>
            <w:r>
              <w:rPr>
                <w:sz w:val="18"/>
              </w:rPr>
              <w:t>reporting</w:t>
            </w:r>
            <w:r>
              <w:rPr>
                <w:spacing w:val="-6"/>
                <w:sz w:val="18"/>
              </w:rPr>
              <w:t> </w:t>
            </w:r>
            <w:r>
              <w:rPr>
                <w:sz w:val="18"/>
              </w:rPr>
              <w:t>of</w:t>
            </w:r>
            <w:r>
              <w:rPr>
                <w:spacing w:val="-6"/>
                <w:sz w:val="18"/>
              </w:rPr>
              <w:t> </w:t>
            </w:r>
            <w:r>
              <w:rPr>
                <w:sz w:val="18"/>
              </w:rPr>
              <w:t>beam-based</w:t>
            </w:r>
            <w:r>
              <w:rPr>
                <w:spacing w:val="-7"/>
                <w:sz w:val="18"/>
              </w:rPr>
              <w:t> </w:t>
            </w:r>
            <w:r>
              <w:rPr>
                <w:sz w:val="18"/>
              </w:rPr>
              <w:t>mobility</w:t>
            </w:r>
            <w:r>
              <w:rPr>
                <w:spacing w:val="-7"/>
                <w:sz w:val="18"/>
              </w:rPr>
              <w:t> </w:t>
            </w:r>
            <w:r>
              <w:rPr>
                <w:sz w:val="18"/>
              </w:rPr>
              <w:t>performance</w:t>
            </w:r>
            <w:r>
              <w:rPr>
                <w:spacing w:val="-7"/>
                <w:sz w:val="18"/>
              </w:rPr>
              <w:t> </w:t>
            </w:r>
            <w:r>
              <w:rPr>
                <w:sz w:val="18"/>
              </w:rPr>
              <w:t>and/or instantaneous mobility failure event reporting.</w:t>
            </w:r>
          </w:p>
          <w:p>
            <w:pPr>
              <w:pStyle w:val="TableParagraph"/>
              <w:numPr>
                <w:ilvl w:val="0"/>
                <w:numId w:val="48"/>
              </w:numPr>
              <w:tabs>
                <w:tab w:pos="465" w:val="left" w:leader="none"/>
              </w:tabs>
              <w:spacing w:line="206" w:lineRule="exact" w:before="0" w:after="0"/>
              <w:ind w:left="465" w:right="429" w:hanging="360"/>
              <w:jc w:val="left"/>
              <w:rPr>
                <w:sz w:val="18"/>
              </w:rPr>
            </w:pPr>
            <w:r>
              <w:rPr>
                <w:sz w:val="18"/>
              </w:rPr>
              <w:t>Near-RT</w:t>
            </w:r>
            <w:r>
              <w:rPr>
                <w:spacing w:val="-5"/>
                <w:sz w:val="18"/>
              </w:rPr>
              <w:t> </w:t>
            </w:r>
            <w:r>
              <w:rPr>
                <w:sz w:val="18"/>
              </w:rPr>
              <w:t>RIC</w:t>
            </w:r>
            <w:r>
              <w:rPr>
                <w:spacing w:val="-5"/>
                <w:sz w:val="18"/>
              </w:rPr>
              <w:t> </w:t>
            </w:r>
            <w:r>
              <w:rPr>
                <w:sz w:val="18"/>
              </w:rPr>
              <w:t>has</w:t>
            </w:r>
            <w:r>
              <w:rPr>
                <w:spacing w:val="-6"/>
                <w:sz w:val="18"/>
              </w:rPr>
              <w:t> </w:t>
            </w:r>
            <w:r>
              <w:rPr>
                <w:sz w:val="18"/>
              </w:rPr>
              <w:t>access</w:t>
            </w:r>
            <w:r>
              <w:rPr>
                <w:spacing w:val="-5"/>
                <w:sz w:val="18"/>
              </w:rPr>
              <w:t> </w:t>
            </w:r>
            <w:r>
              <w:rPr>
                <w:sz w:val="18"/>
              </w:rPr>
              <w:t>to</w:t>
            </w:r>
            <w:r>
              <w:rPr>
                <w:spacing w:val="-5"/>
                <w:sz w:val="18"/>
              </w:rPr>
              <w:t> </w:t>
            </w:r>
            <w:r>
              <w:rPr>
                <w:sz w:val="18"/>
              </w:rPr>
              <w:t>the</w:t>
            </w:r>
            <w:r>
              <w:rPr>
                <w:spacing w:val="-6"/>
                <w:sz w:val="18"/>
              </w:rPr>
              <w:t> </w:t>
            </w:r>
            <w:r>
              <w:rPr>
                <w:sz w:val="18"/>
              </w:rPr>
              <w:t>beam-based</w:t>
            </w:r>
            <w:r>
              <w:rPr>
                <w:spacing w:val="-6"/>
                <w:sz w:val="18"/>
              </w:rPr>
              <w:t> </w:t>
            </w:r>
            <w:r>
              <w:rPr>
                <w:sz w:val="18"/>
              </w:rPr>
              <w:t>mobility</w:t>
            </w:r>
            <w:r>
              <w:rPr>
                <w:spacing w:val="-6"/>
                <w:sz w:val="18"/>
              </w:rPr>
              <w:t> </w:t>
            </w:r>
            <w:r>
              <w:rPr>
                <w:sz w:val="18"/>
              </w:rPr>
              <w:t>performance and/or failure reporting from the E2 node.</w:t>
            </w:r>
          </w:p>
        </w:tc>
        <w:tc>
          <w:tcPr>
            <w:tcW w:w="1505" w:type="dxa"/>
          </w:tcPr>
          <w:p>
            <w:pPr>
              <w:pStyle w:val="TableParagraph"/>
              <w:rPr>
                <w:rFonts w:ascii="Times New Roman"/>
                <w:sz w:val="18"/>
              </w:rPr>
            </w:pPr>
          </w:p>
        </w:tc>
      </w:tr>
      <w:tr>
        <w:trPr>
          <w:trHeight w:val="220" w:hRule="atLeast"/>
        </w:trPr>
        <w:tc>
          <w:tcPr>
            <w:tcW w:w="1951" w:type="dxa"/>
          </w:tcPr>
          <w:p>
            <w:pPr>
              <w:pStyle w:val="TableParagraph"/>
              <w:spacing w:line="199" w:lineRule="exact" w:before="1"/>
              <w:ind w:left="105"/>
              <w:rPr>
                <w:sz w:val="18"/>
              </w:rPr>
            </w:pPr>
            <w:r>
              <w:rPr>
                <w:sz w:val="18"/>
              </w:rPr>
              <w:t>Begins</w:t>
            </w:r>
            <w:r>
              <w:rPr>
                <w:spacing w:val="-6"/>
                <w:sz w:val="18"/>
              </w:rPr>
              <w:t> </w:t>
            </w:r>
            <w:r>
              <w:rPr>
                <w:spacing w:val="-4"/>
                <w:sz w:val="18"/>
              </w:rPr>
              <w:t>when</w:t>
            </w:r>
          </w:p>
        </w:tc>
        <w:tc>
          <w:tcPr>
            <w:tcW w:w="6177" w:type="dxa"/>
          </w:tcPr>
          <w:p>
            <w:pPr>
              <w:pStyle w:val="TableParagraph"/>
              <w:spacing w:line="199" w:lineRule="exact" w:before="1"/>
              <w:ind w:left="105"/>
              <w:rPr>
                <w:sz w:val="18"/>
              </w:rPr>
            </w:pPr>
            <w:r>
              <w:rPr>
                <w:sz w:val="18"/>
              </w:rPr>
              <w:t>Operator</w:t>
            </w:r>
            <w:r>
              <w:rPr>
                <w:spacing w:val="-8"/>
                <w:sz w:val="18"/>
              </w:rPr>
              <w:t> </w:t>
            </w:r>
            <w:r>
              <w:rPr>
                <w:sz w:val="18"/>
              </w:rPr>
              <w:t>specified</w:t>
            </w:r>
            <w:r>
              <w:rPr>
                <w:spacing w:val="-5"/>
                <w:sz w:val="18"/>
              </w:rPr>
              <w:t> </w:t>
            </w:r>
            <w:r>
              <w:rPr>
                <w:sz w:val="18"/>
              </w:rPr>
              <w:t>trigger</w:t>
            </w:r>
            <w:r>
              <w:rPr>
                <w:spacing w:val="-6"/>
                <w:sz w:val="18"/>
              </w:rPr>
              <w:t> </w:t>
            </w:r>
            <w:r>
              <w:rPr>
                <w:sz w:val="18"/>
              </w:rPr>
              <w:t>condition</w:t>
            </w:r>
            <w:r>
              <w:rPr>
                <w:spacing w:val="-5"/>
                <w:sz w:val="18"/>
              </w:rPr>
              <w:t> </w:t>
            </w:r>
            <w:r>
              <w:rPr>
                <w:sz w:val="18"/>
              </w:rPr>
              <w:t>or</w:t>
            </w:r>
            <w:r>
              <w:rPr>
                <w:spacing w:val="-6"/>
                <w:sz w:val="18"/>
              </w:rPr>
              <w:t> </w:t>
            </w:r>
            <w:r>
              <w:rPr>
                <w:sz w:val="18"/>
              </w:rPr>
              <w:t>event</w:t>
            </w:r>
            <w:r>
              <w:rPr>
                <w:spacing w:val="-5"/>
                <w:sz w:val="18"/>
              </w:rPr>
              <w:t> </w:t>
            </w:r>
            <w:r>
              <w:rPr>
                <w:sz w:val="18"/>
              </w:rPr>
              <w:t>is</w:t>
            </w:r>
            <w:r>
              <w:rPr>
                <w:spacing w:val="-5"/>
                <w:sz w:val="18"/>
              </w:rPr>
              <w:t> </w:t>
            </w:r>
            <w:r>
              <w:rPr>
                <w:spacing w:val="-2"/>
                <w:sz w:val="18"/>
              </w:rPr>
              <w:t>satisfied.</w:t>
            </w:r>
          </w:p>
        </w:tc>
        <w:tc>
          <w:tcPr>
            <w:tcW w:w="1505" w:type="dxa"/>
          </w:tcPr>
          <w:p>
            <w:pPr>
              <w:pStyle w:val="TableParagraph"/>
              <w:rPr>
                <w:rFonts w:ascii="Times New Roman"/>
                <w:sz w:val="14"/>
              </w:rPr>
            </w:pPr>
          </w:p>
        </w:tc>
      </w:tr>
      <w:tr>
        <w:trPr>
          <w:trHeight w:val="880" w:hRule="atLeast"/>
        </w:trPr>
        <w:tc>
          <w:tcPr>
            <w:tcW w:w="1951" w:type="dxa"/>
          </w:tcPr>
          <w:p>
            <w:pPr>
              <w:pStyle w:val="TableParagraph"/>
              <w:spacing w:before="124"/>
              <w:rPr>
                <w:b/>
                <w:sz w:val="18"/>
              </w:rPr>
            </w:pPr>
          </w:p>
          <w:p>
            <w:pPr>
              <w:pStyle w:val="TableParagraph"/>
              <w:ind w:left="105"/>
              <w:rPr>
                <w:sz w:val="18"/>
              </w:rPr>
            </w:pPr>
            <w:r>
              <w:rPr>
                <w:sz w:val="18"/>
              </w:rPr>
              <w:t>Step</w:t>
            </w:r>
            <w:r>
              <w:rPr>
                <w:spacing w:val="-5"/>
                <w:sz w:val="18"/>
              </w:rPr>
              <w:t> </w:t>
            </w:r>
            <w:r>
              <w:rPr>
                <w:sz w:val="18"/>
              </w:rPr>
              <w:t>1</w:t>
            </w:r>
            <w:r>
              <w:rPr>
                <w:spacing w:val="-3"/>
                <w:sz w:val="18"/>
              </w:rPr>
              <w:t> </w:t>
            </w:r>
            <w:r>
              <w:rPr>
                <w:spacing w:val="-5"/>
                <w:sz w:val="18"/>
              </w:rPr>
              <w:t>(M)</w:t>
            </w:r>
          </w:p>
        </w:tc>
        <w:tc>
          <w:tcPr>
            <w:tcW w:w="6177" w:type="dxa"/>
          </w:tcPr>
          <w:p>
            <w:pPr>
              <w:pStyle w:val="TableParagraph"/>
              <w:spacing w:line="254" w:lineRule="auto" w:before="1"/>
              <w:ind w:left="105" w:right="207"/>
              <w:jc w:val="both"/>
              <w:rPr>
                <w:sz w:val="18"/>
              </w:rPr>
            </w:pPr>
            <w:r>
              <w:rPr>
                <w:sz w:val="18"/>
              </w:rPr>
              <w:t>OAM</w:t>
            </w:r>
            <w:r>
              <w:rPr>
                <w:spacing w:val="-4"/>
                <w:sz w:val="18"/>
              </w:rPr>
              <w:t> </w:t>
            </w:r>
            <w:r>
              <w:rPr>
                <w:sz w:val="18"/>
              </w:rPr>
              <w:t>provides</w:t>
            </w:r>
            <w:r>
              <w:rPr>
                <w:spacing w:val="-4"/>
                <w:sz w:val="18"/>
              </w:rPr>
              <w:t> </w:t>
            </w:r>
            <w:r>
              <w:rPr>
                <w:sz w:val="18"/>
              </w:rPr>
              <w:t>ML</w:t>
            </w:r>
            <w:r>
              <w:rPr>
                <w:spacing w:val="-4"/>
                <w:sz w:val="18"/>
              </w:rPr>
              <w:t> </w:t>
            </w:r>
            <w:r>
              <w:rPr>
                <w:sz w:val="18"/>
              </w:rPr>
              <w:t>model</w:t>
            </w:r>
            <w:r>
              <w:rPr>
                <w:spacing w:val="-4"/>
                <w:sz w:val="18"/>
              </w:rPr>
              <w:t> </w:t>
            </w:r>
            <w:r>
              <w:rPr>
                <w:sz w:val="18"/>
              </w:rPr>
              <w:t>to</w:t>
            </w:r>
            <w:r>
              <w:rPr>
                <w:spacing w:val="-4"/>
                <w:sz w:val="18"/>
              </w:rPr>
              <w:t> </w:t>
            </w:r>
            <w:r>
              <w:rPr>
                <w:sz w:val="18"/>
              </w:rPr>
              <w:t>the</w:t>
            </w:r>
            <w:r>
              <w:rPr>
                <w:spacing w:val="-4"/>
                <w:sz w:val="18"/>
              </w:rPr>
              <w:t> </w:t>
            </w:r>
            <w:r>
              <w:rPr>
                <w:sz w:val="18"/>
              </w:rPr>
              <w:t>Near-RT</w:t>
            </w:r>
            <w:r>
              <w:rPr>
                <w:spacing w:val="-3"/>
                <w:sz w:val="18"/>
              </w:rPr>
              <w:t> </w:t>
            </w:r>
            <w:r>
              <w:rPr>
                <w:sz w:val="18"/>
              </w:rPr>
              <w:t>RIC</w:t>
            </w:r>
            <w:r>
              <w:rPr>
                <w:spacing w:val="-3"/>
                <w:sz w:val="18"/>
              </w:rPr>
              <w:t> </w:t>
            </w:r>
            <w:r>
              <w:rPr>
                <w:sz w:val="18"/>
              </w:rPr>
              <w:t>via</w:t>
            </w:r>
            <w:r>
              <w:rPr>
                <w:spacing w:val="-3"/>
                <w:sz w:val="18"/>
              </w:rPr>
              <w:t> </w:t>
            </w:r>
            <w:r>
              <w:rPr>
                <w:sz w:val="18"/>
              </w:rPr>
              <w:t>O1</w:t>
            </w:r>
            <w:r>
              <w:rPr>
                <w:spacing w:val="-3"/>
                <w:sz w:val="18"/>
              </w:rPr>
              <w:t> </w:t>
            </w:r>
            <w:r>
              <w:rPr>
                <w:sz w:val="18"/>
              </w:rPr>
              <w:t>or</w:t>
            </w:r>
            <w:r>
              <w:rPr>
                <w:spacing w:val="-3"/>
                <w:sz w:val="18"/>
              </w:rPr>
              <w:t> </w:t>
            </w:r>
            <w:r>
              <w:rPr>
                <w:sz w:val="18"/>
              </w:rPr>
              <w:t>O2</w:t>
            </w:r>
            <w:r>
              <w:rPr>
                <w:spacing w:val="-4"/>
                <w:sz w:val="18"/>
              </w:rPr>
              <w:t> </w:t>
            </w:r>
            <w:r>
              <w:rPr>
                <w:sz w:val="18"/>
              </w:rPr>
              <w:t>interface</w:t>
            </w:r>
            <w:r>
              <w:rPr>
                <w:spacing w:val="-3"/>
                <w:sz w:val="18"/>
              </w:rPr>
              <w:t> </w:t>
            </w:r>
            <w:r>
              <w:rPr>
                <w:sz w:val="18"/>
              </w:rPr>
              <w:t>(e.g., to</w:t>
            </w:r>
            <w:r>
              <w:rPr>
                <w:spacing w:val="-2"/>
                <w:sz w:val="18"/>
              </w:rPr>
              <w:t> </w:t>
            </w:r>
            <w:r>
              <w:rPr>
                <w:sz w:val="18"/>
              </w:rPr>
              <w:t>perform</w:t>
            </w:r>
            <w:r>
              <w:rPr>
                <w:spacing w:val="-2"/>
                <w:sz w:val="18"/>
              </w:rPr>
              <w:t> </w:t>
            </w:r>
            <w:r>
              <w:rPr>
                <w:sz w:val="18"/>
              </w:rPr>
              <w:t>beam</w:t>
            </w:r>
            <w:r>
              <w:rPr>
                <w:spacing w:val="-2"/>
                <w:sz w:val="18"/>
              </w:rPr>
              <w:t> </w:t>
            </w:r>
            <w:r>
              <w:rPr>
                <w:sz w:val="18"/>
              </w:rPr>
              <w:t>grouping,</w:t>
            </w:r>
            <w:r>
              <w:rPr>
                <w:spacing w:val="-2"/>
                <w:sz w:val="18"/>
              </w:rPr>
              <w:t> </w:t>
            </w:r>
            <w:r>
              <w:rPr>
                <w:sz w:val="18"/>
              </w:rPr>
              <w:t>to</w:t>
            </w:r>
            <w:r>
              <w:rPr>
                <w:spacing w:val="-2"/>
                <w:sz w:val="18"/>
              </w:rPr>
              <w:t> </w:t>
            </w:r>
            <w:r>
              <w:rPr>
                <w:sz w:val="18"/>
              </w:rPr>
              <w:t>identify</w:t>
            </w:r>
            <w:r>
              <w:rPr>
                <w:spacing w:val="-2"/>
                <w:sz w:val="18"/>
              </w:rPr>
              <w:t> </w:t>
            </w:r>
            <w:r>
              <w:rPr>
                <w:sz w:val="18"/>
              </w:rPr>
              <w:t>a</w:t>
            </w:r>
            <w:r>
              <w:rPr>
                <w:spacing w:val="-2"/>
                <w:sz w:val="18"/>
              </w:rPr>
              <w:t> </w:t>
            </w:r>
            <w:r>
              <w:rPr>
                <w:sz w:val="18"/>
              </w:rPr>
              <w:t>change</w:t>
            </w:r>
            <w:r>
              <w:rPr>
                <w:spacing w:val="-2"/>
                <w:sz w:val="18"/>
              </w:rPr>
              <w:t> </w:t>
            </w:r>
            <w:r>
              <w:rPr>
                <w:sz w:val="18"/>
              </w:rPr>
              <w:t>in</w:t>
            </w:r>
            <w:r>
              <w:rPr>
                <w:spacing w:val="-2"/>
                <w:sz w:val="18"/>
              </w:rPr>
              <w:t> </w:t>
            </w:r>
            <w:r>
              <w:rPr>
                <w:sz w:val="18"/>
              </w:rPr>
              <w:t>mobility</w:t>
            </w:r>
            <w:r>
              <w:rPr>
                <w:spacing w:val="-2"/>
                <w:sz w:val="18"/>
              </w:rPr>
              <w:t> </w:t>
            </w:r>
            <w:r>
              <w:rPr>
                <w:sz w:val="18"/>
              </w:rPr>
              <w:t>characteristics, to</w:t>
            </w:r>
            <w:r>
              <w:rPr>
                <w:spacing w:val="-3"/>
                <w:sz w:val="18"/>
              </w:rPr>
              <w:t> </w:t>
            </w:r>
            <w:r>
              <w:rPr>
                <w:sz w:val="18"/>
              </w:rPr>
              <w:t>derive</w:t>
            </w:r>
            <w:r>
              <w:rPr>
                <w:spacing w:val="-3"/>
                <w:sz w:val="18"/>
              </w:rPr>
              <w:t> </w:t>
            </w:r>
            <w:r>
              <w:rPr>
                <w:sz w:val="18"/>
              </w:rPr>
              <w:t>optimized</w:t>
            </w:r>
            <w:r>
              <w:rPr>
                <w:spacing w:val="-3"/>
                <w:sz w:val="18"/>
              </w:rPr>
              <w:t> </w:t>
            </w:r>
            <w:r>
              <w:rPr>
                <w:sz w:val="18"/>
              </w:rPr>
              <w:t>mobility</w:t>
            </w:r>
            <w:r>
              <w:rPr>
                <w:spacing w:val="-3"/>
                <w:sz w:val="18"/>
              </w:rPr>
              <w:t> </w:t>
            </w:r>
            <w:r>
              <w:rPr>
                <w:sz w:val="18"/>
              </w:rPr>
              <w:t>reporting</w:t>
            </w:r>
            <w:r>
              <w:rPr>
                <w:spacing w:val="-3"/>
                <w:sz w:val="18"/>
              </w:rPr>
              <w:t> </w:t>
            </w:r>
            <w:r>
              <w:rPr>
                <w:sz w:val="18"/>
              </w:rPr>
              <w:t>configuration</w:t>
            </w:r>
            <w:r>
              <w:rPr>
                <w:spacing w:val="-3"/>
                <w:sz w:val="18"/>
              </w:rPr>
              <w:t> </w:t>
            </w:r>
            <w:r>
              <w:rPr>
                <w:sz w:val="18"/>
              </w:rPr>
              <w:t>and/or</w:t>
            </w:r>
            <w:r>
              <w:rPr>
                <w:spacing w:val="-3"/>
                <w:sz w:val="18"/>
              </w:rPr>
              <w:t> </w:t>
            </w:r>
            <w:r>
              <w:rPr>
                <w:sz w:val="18"/>
              </w:rPr>
              <w:t>to</w:t>
            </w:r>
            <w:r>
              <w:rPr>
                <w:spacing w:val="-3"/>
                <w:sz w:val="18"/>
              </w:rPr>
              <w:t> </w:t>
            </w:r>
            <w:r>
              <w:rPr>
                <w:sz w:val="18"/>
              </w:rPr>
              <w:t>calculate</w:t>
            </w:r>
            <w:r>
              <w:rPr>
                <w:spacing w:val="-3"/>
                <w:sz w:val="18"/>
              </w:rPr>
              <w:t> </w:t>
            </w:r>
            <w:r>
              <w:rPr>
                <w:sz w:val="18"/>
              </w:rPr>
              <w:t>the</w:t>
            </w:r>
          </w:p>
          <w:p>
            <w:pPr>
              <w:pStyle w:val="TableParagraph"/>
              <w:spacing w:line="199" w:lineRule="exact" w:before="2"/>
              <w:ind w:left="105"/>
              <w:jc w:val="both"/>
              <w:rPr>
                <w:sz w:val="18"/>
              </w:rPr>
            </w:pPr>
            <w:r>
              <w:rPr>
                <w:sz w:val="18"/>
              </w:rPr>
              <w:t>optimized</w:t>
            </w:r>
            <w:r>
              <w:rPr>
                <w:spacing w:val="-8"/>
                <w:sz w:val="18"/>
              </w:rPr>
              <w:t> </w:t>
            </w:r>
            <w:r>
              <w:rPr>
                <w:sz w:val="18"/>
              </w:rPr>
              <w:t>mobility</w:t>
            </w:r>
            <w:r>
              <w:rPr>
                <w:spacing w:val="-7"/>
                <w:sz w:val="18"/>
              </w:rPr>
              <w:t> </w:t>
            </w:r>
            <w:r>
              <w:rPr>
                <w:spacing w:val="-2"/>
                <w:sz w:val="18"/>
              </w:rPr>
              <w:t>settings).</w:t>
            </w:r>
          </w:p>
        </w:tc>
        <w:tc>
          <w:tcPr>
            <w:tcW w:w="1505" w:type="dxa"/>
          </w:tcPr>
          <w:p>
            <w:pPr>
              <w:pStyle w:val="TableParagraph"/>
              <w:rPr>
                <w:rFonts w:ascii="Times New Roman"/>
                <w:sz w:val="18"/>
              </w:rPr>
            </w:pPr>
          </w:p>
        </w:tc>
      </w:tr>
      <w:tr>
        <w:trPr>
          <w:trHeight w:val="445" w:hRule="atLeast"/>
        </w:trPr>
        <w:tc>
          <w:tcPr>
            <w:tcW w:w="1951" w:type="dxa"/>
          </w:tcPr>
          <w:p>
            <w:pPr>
              <w:pStyle w:val="TableParagraph"/>
              <w:spacing w:before="111"/>
              <w:ind w:left="105"/>
              <w:rPr>
                <w:sz w:val="18"/>
              </w:rPr>
            </w:pPr>
            <w:r>
              <w:rPr>
                <w:sz w:val="18"/>
              </w:rPr>
              <w:t>Step</w:t>
            </w:r>
            <w:r>
              <w:rPr>
                <w:spacing w:val="-5"/>
                <w:sz w:val="18"/>
              </w:rPr>
              <w:t> </w:t>
            </w:r>
            <w:r>
              <w:rPr>
                <w:sz w:val="18"/>
              </w:rPr>
              <w:t>2</w:t>
            </w:r>
            <w:r>
              <w:rPr>
                <w:spacing w:val="-3"/>
                <w:sz w:val="18"/>
              </w:rPr>
              <w:t> </w:t>
            </w:r>
            <w:r>
              <w:rPr>
                <w:spacing w:val="-5"/>
                <w:sz w:val="18"/>
              </w:rPr>
              <w:t>(M)</w:t>
            </w:r>
          </w:p>
        </w:tc>
        <w:tc>
          <w:tcPr>
            <w:tcW w:w="6177" w:type="dxa"/>
          </w:tcPr>
          <w:p>
            <w:pPr>
              <w:pStyle w:val="TableParagraph"/>
              <w:spacing w:before="1"/>
              <w:ind w:left="105"/>
              <w:rPr>
                <w:sz w:val="18"/>
              </w:rPr>
            </w:pPr>
            <w:r>
              <w:rPr>
                <w:sz w:val="18"/>
              </w:rPr>
              <w:t>Near-RT</w:t>
            </w:r>
            <w:r>
              <w:rPr>
                <w:spacing w:val="-7"/>
                <w:sz w:val="18"/>
              </w:rPr>
              <w:t> </w:t>
            </w:r>
            <w:r>
              <w:rPr>
                <w:sz w:val="18"/>
              </w:rPr>
              <w:t>RIC</w:t>
            </w:r>
            <w:r>
              <w:rPr>
                <w:spacing w:val="-6"/>
                <w:sz w:val="18"/>
              </w:rPr>
              <w:t> </w:t>
            </w:r>
            <w:r>
              <w:rPr>
                <w:sz w:val="18"/>
              </w:rPr>
              <w:t>subscribes</w:t>
            </w:r>
            <w:r>
              <w:rPr>
                <w:spacing w:val="-6"/>
                <w:sz w:val="18"/>
              </w:rPr>
              <w:t> </w:t>
            </w:r>
            <w:r>
              <w:rPr>
                <w:sz w:val="18"/>
              </w:rPr>
              <w:t>to</w:t>
            </w:r>
            <w:r>
              <w:rPr>
                <w:spacing w:val="-7"/>
                <w:sz w:val="18"/>
              </w:rPr>
              <w:t> </w:t>
            </w:r>
            <w:r>
              <w:rPr>
                <w:sz w:val="18"/>
              </w:rPr>
              <w:t>cell</w:t>
            </w:r>
            <w:r>
              <w:rPr>
                <w:spacing w:val="-6"/>
                <w:sz w:val="18"/>
              </w:rPr>
              <w:t> </w:t>
            </w:r>
            <w:r>
              <w:rPr>
                <w:sz w:val="18"/>
              </w:rPr>
              <w:t>change</w:t>
            </w:r>
            <w:r>
              <w:rPr>
                <w:spacing w:val="-6"/>
                <w:sz w:val="18"/>
              </w:rPr>
              <w:t> </w:t>
            </w:r>
            <w:r>
              <w:rPr>
                <w:sz w:val="18"/>
              </w:rPr>
              <w:t>configuration</w:t>
            </w:r>
            <w:r>
              <w:rPr>
                <w:spacing w:val="-6"/>
                <w:sz w:val="18"/>
              </w:rPr>
              <w:t> </w:t>
            </w:r>
            <w:r>
              <w:rPr>
                <w:sz w:val="18"/>
              </w:rPr>
              <w:t>reports</w:t>
            </w:r>
            <w:r>
              <w:rPr>
                <w:spacing w:val="-7"/>
                <w:sz w:val="18"/>
              </w:rPr>
              <w:t> </w:t>
            </w:r>
            <w:r>
              <w:rPr>
                <w:sz w:val="18"/>
              </w:rPr>
              <w:t>from</w:t>
            </w:r>
            <w:r>
              <w:rPr>
                <w:spacing w:val="-6"/>
                <w:sz w:val="18"/>
              </w:rPr>
              <w:t> </w:t>
            </w:r>
            <w:r>
              <w:rPr>
                <w:sz w:val="18"/>
              </w:rPr>
              <w:t>E2</w:t>
            </w:r>
            <w:r>
              <w:rPr>
                <w:spacing w:val="-6"/>
                <w:sz w:val="18"/>
              </w:rPr>
              <w:t> </w:t>
            </w:r>
            <w:r>
              <w:rPr>
                <w:spacing w:val="-4"/>
                <w:sz w:val="18"/>
              </w:rPr>
              <w:t>node</w:t>
            </w:r>
          </w:p>
          <w:p>
            <w:pPr>
              <w:pStyle w:val="TableParagraph"/>
              <w:spacing w:line="204" w:lineRule="exact" w:before="13"/>
              <w:ind w:left="105"/>
              <w:rPr>
                <w:sz w:val="18"/>
              </w:rPr>
            </w:pPr>
            <w:r>
              <w:rPr>
                <w:sz w:val="18"/>
              </w:rPr>
              <w:t>(O-CU)</w:t>
            </w:r>
            <w:r>
              <w:rPr>
                <w:spacing w:val="-2"/>
                <w:sz w:val="18"/>
              </w:rPr>
              <w:t> </w:t>
            </w:r>
            <w:r>
              <w:rPr>
                <w:sz w:val="18"/>
              </w:rPr>
              <w:t>to</w:t>
            </w:r>
            <w:r>
              <w:rPr>
                <w:spacing w:val="-1"/>
                <w:sz w:val="18"/>
              </w:rPr>
              <w:t> </w:t>
            </w:r>
            <w:r>
              <w:rPr>
                <w:sz w:val="18"/>
              </w:rPr>
              <w:t>obtain</w:t>
            </w:r>
            <w:r>
              <w:rPr>
                <w:spacing w:val="-1"/>
                <w:sz w:val="18"/>
              </w:rPr>
              <w:t> </w:t>
            </w:r>
            <w:r>
              <w:rPr>
                <w:sz w:val="18"/>
              </w:rPr>
              <w:t>mMIMO</w:t>
            </w:r>
            <w:r>
              <w:rPr>
                <w:spacing w:val="-2"/>
                <w:sz w:val="18"/>
              </w:rPr>
              <w:t> </w:t>
            </w:r>
            <w:r>
              <w:rPr>
                <w:sz w:val="18"/>
              </w:rPr>
              <w:t>beam</w:t>
            </w:r>
            <w:r>
              <w:rPr>
                <w:spacing w:val="-1"/>
                <w:sz w:val="18"/>
              </w:rPr>
              <w:t> </w:t>
            </w:r>
            <w:r>
              <w:rPr>
                <w:sz w:val="18"/>
              </w:rPr>
              <w:t>pattern</w:t>
            </w:r>
            <w:r>
              <w:rPr>
                <w:spacing w:val="-1"/>
                <w:sz w:val="18"/>
              </w:rPr>
              <w:t> </w:t>
            </w:r>
            <w:r>
              <w:rPr>
                <w:spacing w:val="-2"/>
                <w:sz w:val="18"/>
              </w:rPr>
              <w:t>information.</w:t>
            </w:r>
          </w:p>
        </w:tc>
        <w:tc>
          <w:tcPr>
            <w:tcW w:w="1505" w:type="dxa"/>
          </w:tcPr>
          <w:p>
            <w:pPr>
              <w:pStyle w:val="TableParagraph"/>
              <w:rPr>
                <w:rFonts w:ascii="Times New Roman"/>
                <w:sz w:val="18"/>
              </w:rPr>
            </w:pPr>
          </w:p>
        </w:tc>
      </w:tr>
      <w:tr>
        <w:trPr>
          <w:trHeight w:val="440" w:hRule="atLeast"/>
        </w:trPr>
        <w:tc>
          <w:tcPr>
            <w:tcW w:w="1951" w:type="dxa"/>
          </w:tcPr>
          <w:p>
            <w:pPr>
              <w:pStyle w:val="TableParagraph"/>
              <w:spacing w:before="111"/>
              <w:ind w:left="105"/>
              <w:rPr>
                <w:sz w:val="18"/>
              </w:rPr>
            </w:pPr>
            <w:r>
              <w:rPr>
                <w:sz w:val="18"/>
              </w:rPr>
              <w:t>Step</w:t>
            </w:r>
            <w:r>
              <w:rPr>
                <w:spacing w:val="-5"/>
                <w:sz w:val="18"/>
              </w:rPr>
              <w:t> </w:t>
            </w:r>
            <w:r>
              <w:rPr>
                <w:sz w:val="18"/>
              </w:rPr>
              <w:t>3</w:t>
            </w:r>
            <w:r>
              <w:rPr>
                <w:spacing w:val="-3"/>
                <w:sz w:val="18"/>
              </w:rPr>
              <w:t> </w:t>
            </w:r>
            <w:r>
              <w:rPr>
                <w:spacing w:val="-5"/>
                <w:sz w:val="18"/>
              </w:rPr>
              <w:t>(M)</w:t>
            </w:r>
          </w:p>
        </w:tc>
        <w:tc>
          <w:tcPr>
            <w:tcW w:w="6177" w:type="dxa"/>
          </w:tcPr>
          <w:p>
            <w:pPr>
              <w:pStyle w:val="TableParagraph"/>
              <w:spacing w:before="1"/>
              <w:ind w:left="105"/>
              <w:rPr>
                <w:sz w:val="18"/>
              </w:rPr>
            </w:pPr>
            <w:r>
              <w:rPr>
                <w:sz w:val="18"/>
              </w:rPr>
              <w:t>Near-RT</w:t>
            </w:r>
            <w:r>
              <w:rPr>
                <w:spacing w:val="-7"/>
                <w:sz w:val="18"/>
              </w:rPr>
              <w:t> </w:t>
            </w:r>
            <w:r>
              <w:rPr>
                <w:sz w:val="18"/>
              </w:rPr>
              <w:t>RIC</w:t>
            </w:r>
            <w:r>
              <w:rPr>
                <w:spacing w:val="-6"/>
                <w:sz w:val="18"/>
              </w:rPr>
              <w:t> </w:t>
            </w:r>
            <w:r>
              <w:rPr>
                <w:sz w:val="18"/>
              </w:rPr>
              <w:t>obtains</w:t>
            </w:r>
            <w:r>
              <w:rPr>
                <w:spacing w:val="-6"/>
                <w:sz w:val="18"/>
              </w:rPr>
              <w:t> </w:t>
            </w:r>
            <w:r>
              <w:rPr>
                <w:sz w:val="18"/>
              </w:rPr>
              <w:t>cell</w:t>
            </w:r>
            <w:r>
              <w:rPr>
                <w:spacing w:val="-7"/>
                <w:sz w:val="18"/>
              </w:rPr>
              <w:t> </w:t>
            </w:r>
            <w:r>
              <w:rPr>
                <w:sz w:val="18"/>
              </w:rPr>
              <w:t>change</w:t>
            </w:r>
            <w:r>
              <w:rPr>
                <w:spacing w:val="-7"/>
                <w:sz w:val="18"/>
              </w:rPr>
              <w:t> </w:t>
            </w:r>
            <w:r>
              <w:rPr>
                <w:sz w:val="18"/>
              </w:rPr>
              <w:t>configuration</w:t>
            </w:r>
            <w:r>
              <w:rPr>
                <w:spacing w:val="-8"/>
                <w:sz w:val="18"/>
              </w:rPr>
              <w:t> </w:t>
            </w:r>
            <w:r>
              <w:rPr>
                <w:sz w:val="18"/>
              </w:rPr>
              <w:t>reports</w:t>
            </w:r>
            <w:r>
              <w:rPr>
                <w:spacing w:val="-6"/>
                <w:sz w:val="18"/>
              </w:rPr>
              <w:t> </w:t>
            </w:r>
            <w:r>
              <w:rPr>
                <w:sz w:val="18"/>
              </w:rPr>
              <w:t>from</w:t>
            </w:r>
            <w:r>
              <w:rPr>
                <w:spacing w:val="-6"/>
                <w:sz w:val="18"/>
              </w:rPr>
              <w:t> </w:t>
            </w:r>
            <w:r>
              <w:rPr>
                <w:sz w:val="18"/>
              </w:rPr>
              <w:t>E2</w:t>
            </w:r>
            <w:r>
              <w:rPr>
                <w:spacing w:val="-5"/>
                <w:sz w:val="18"/>
              </w:rPr>
              <w:t> </w:t>
            </w:r>
            <w:r>
              <w:rPr>
                <w:sz w:val="18"/>
              </w:rPr>
              <w:t>node</w:t>
            </w:r>
            <w:r>
              <w:rPr>
                <w:spacing w:val="-8"/>
                <w:sz w:val="18"/>
              </w:rPr>
              <w:t> </w:t>
            </w:r>
            <w:r>
              <w:rPr>
                <w:spacing w:val="-5"/>
                <w:sz w:val="18"/>
              </w:rPr>
              <w:t>(O-</w:t>
            </w:r>
          </w:p>
          <w:p>
            <w:pPr>
              <w:pStyle w:val="TableParagraph"/>
              <w:spacing w:line="199" w:lineRule="exact" w:before="13"/>
              <w:ind w:left="105"/>
              <w:rPr>
                <w:sz w:val="18"/>
              </w:rPr>
            </w:pPr>
            <w:r>
              <w:rPr>
                <w:sz w:val="18"/>
              </w:rPr>
              <w:t>CU)</w:t>
            </w:r>
            <w:r>
              <w:rPr>
                <w:spacing w:val="-2"/>
                <w:sz w:val="18"/>
              </w:rPr>
              <w:t> </w:t>
            </w:r>
            <w:r>
              <w:rPr>
                <w:sz w:val="18"/>
              </w:rPr>
              <w:t>including</w:t>
            </w:r>
            <w:r>
              <w:rPr>
                <w:spacing w:val="-1"/>
                <w:sz w:val="18"/>
              </w:rPr>
              <w:t> </w:t>
            </w:r>
            <w:r>
              <w:rPr>
                <w:sz w:val="18"/>
              </w:rPr>
              <w:t>mMIMO</w:t>
            </w:r>
            <w:r>
              <w:rPr>
                <w:spacing w:val="-1"/>
                <w:sz w:val="18"/>
              </w:rPr>
              <w:t> </w:t>
            </w:r>
            <w:r>
              <w:rPr>
                <w:sz w:val="18"/>
              </w:rPr>
              <w:t>beam</w:t>
            </w:r>
            <w:r>
              <w:rPr>
                <w:spacing w:val="-1"/>
                <w:sz w:val="18"/>
              </w:rPr>
              <w:t> </w:t>
            </w:r>
            <w:r>
              <w:rPr>
                <w:sz w:val="18"/>
              </w:rPr>
              <w:t>pattern</w:t>
            </w:r>
            <w:r>
              <w:rPr>
                <w:spacing w:val="-2"/>
                <w:sz w:val="18"/>
              </w:rPr>
              <w:t> information.</w:t>
            </w:r>
          </w:p>
        </w:tc>
        <w:tc>
          <w:tcPr>
            <w:tcW w:w="1505" w:type="dxa"/>
          </w:tcPr>
          <w:p>
            <w:pPr>
              <w:pStyle w:val="TableParagraph"/>
              <w:rPr>
                <w:rFonts w:ascii="Times New Roman"/>
                <w:sz w:val="18"/>
              </w:rPr>
            </w:pPr>
          </w:p>
        </w:tc>
      </w:tr>
      <w:tr>
        <w:trPr>
          <w:trHeight w:val="440" w:hRule="atLeast"/>
        </w:trPr>
        <w:tc>
          <w:tcPr>
            <w:tcW w:w="1951" w:type="dxa"/>
          </w:tcPr>
          <w:p>
            <w:pPr>
              <w:pStyle w:val="TableParagraph"/>
              <w:spacing w:before="111"/>
              <w:ind w:left="105"/>
              <w:rPr>
                <w:sz w:val="18"/>
              </w:rPr>
            </w:pPr>
            <w:r>
              <w:rPr>
                <w:sz w:val="18"/>
              </w:rPr>
              <w:t>Step</w:t>
            </w:r>
            <w:r>
              <w:rPr>
                <w:spacing w:val="-5"/>
                <w:sz w:val="18"/>
              </w:rPr>
              <w:t> </w:t>
            </w:r>
            <w:r>
              <w:rPr>
                <w:sz w:val="18"/>
              </w:rPr>
              <w:t>4</w:t>
            </w:r>
            <w:r>
              <w:rPr>
                <w:spacing w:val="-3"/>
                <w:sz w:val="18"/>
              </w:rPr>
              <w:t> </w:t>
            </w:r>
            <w:r>
              <w:rPr>
                <w:spacing w:val="-5"/>
                <w:sz w:val="18"/>
              </w:rPr>
              <w:t>(M)</w:t>
            </w:r>
          </w:p>
        </w:tc>
        <w:tc>
          <w:tcPr>
            <w:tcW w:w="6177" w:type="dxa"/>
          </w:tcPr>
          <w:p>
            <w:pPr>
              <w:pStyle w:val="TableParagraph"/>
              <w:spacing w:before="1"/>
              <w:ind w:left="105"/>
              <w:rPr>
                <w:sz w:val="18"/>
              </w:rPr>
            </w:pPr>
            <w:r>
              <w:rPr>
                <w:sz w:val="18"/>
              </w:rPr>
              <w:t>Near-RT</w:t>
            </w:r>
            <w:r>
              <w:rPr>
                <w:spacing w:val="-7"/>
                <w:sz w:val="18"/>
              </w:rPr>
              <w:t> </w:t>
            </w:r>
            <w:r>
              <w:rPr>
                <w:sz w:val="18"/>
              </w:rPr>
              <w:t>RIC</w:t>
            </w:r>
            <w:r>
              <w:rPr>
                <w:spacing w:val="-6"/>
                <w:sz w:val="18"/>
              </w:rPr>
              <w:t> </w:t>
            </w:r>
            <w:r>
              <w:rPr>
                <w:sz w:val="18"/>
              </w:rPr>
              <w:t>subscribes</w:t>
            </w:r>
            <w:r>
              <w:rPr>
                <w:spacing w:val="-7"/>
                <w:sz w:val="18"/>
              </w:rPr>
              <w:t> </w:t>
            </w:r>
            <w:r>
              <w:rPr>
                <w:sz w:val="18"/>
              </w:rPr>
              <w:t>to</w:t>
            </w:r>
            <w:r>
              <w:rPr>
                <w:spacing w:val="-7"/>
                <w:sz w:val="18"/>
              </w:rPr>
              <w:t> </w:t>
            </w:r>
            <w:r>
              <w:rPr>
                <w:sz w:val="18"/>
              </w:rPr>
              <w:t>beam</w:t>
            </w:r>
            <w:r>
              <w:rPr>
                <w:spacing w:val="-7"/>
                <w:sz w:val="18"/>
              </w:rPr>
              <w:t> </w:t>
            </w:r>
            <w:r>
              <w:rPr>
                <w:sz w:val="18"/>
              </w:rPr>
              <w:t>based</w:t>
            </w:r>
            <w:r>
              <w:rPr>
                <w:spacing w:val="-6"/>
                <w:sz w:val="18"/>
              </w:rPr>
              <w:t> </w:t>
            </w:r>
            <w:r>
              <w:rPr>
                <w:sz w:val="18"/>
              </w:rPr>
              <w:t>mobility</w:t>
            </w:r>
            <w:r>
              <w:rPr>
                <w:spacing w:val="-7"/>
                <w:sz w:val="18"/>
              </w:rPr>
              <w:t> </w:t>
            </w:r>
            <w:r>
              <w:rPr>
                <w:sz w:val="18"/>
              </w:rPr>
              <w:t>performance</w:t>
            </w:r>
            <w:r>
              <w:rPr>
                <w:spacing w:val="-7"/>
                <w:sz w:val="18"/>
              </w:rPr>
              <w:t> </w:t>
            </w:r>
            <w:r>
              <w:rPr>
                <w:sz w:val="18"/>
              </w:rPr>
              <w:t>and</w:t>
            </w:r>
            <w:r>
              <w:rPr>
                <w:spacing w:val="-7"/>
                <w:sz w:val="18"/>
              </w:rPr>
              <w:t> </w:t>
            </w:r>
            <w:r>
              <w:rPr>
                <w:spacing w:val="-2"/>
                <w:sz w:val="18"/>
              </w:rPr>
              <w:t>failure</w:t>
            </w:r>
          </w:p>
          <w:p>
            <w:pPr>
              <w:pStyle w:val="TableParagraph"/>
              <w:spacing w:line="199" w:lineRule="exact" w:before="13"/>
              <w:ind w:left="105"/>
              <w:rPr>
                <w:sz w:val="18"/>
              </w:rPr>
            </w:pPr>
            <w:r>
              <w:rPr>
                <w:sz w:val="18"/>
              </w:rPr>
              <w:t>reporting</w:t>
            </w:r>
            <w:r>
              <w:rPr>
                <w:spacing w:val="-2"/>
                <w:sz w:val="18"/>
              </w:rPr>
              <w:t> </w:t>
            </w:r>
            <w:r>
              <w:rPr>
                <w:sz w:val="18"/>
              </w:rPr>
              <w:t>via</w:t>
            </w:r>
            <w:r>
              <w:rPr>
                <w:spacing w:val="-2"/>
                <w:sz w:val="18"/>
              </w:rPr>
              <w:t> </w:t>
            </w:r>
            <w:r>
              <w:rPr>
                <w:sz w:val="18"/>
              </w:rPr>
              <w:t>E2</w:t>
            </w:r>
            <w:r>
              <w:rPr>
                <w:spacing w:val="-1"/>
                <w:sz w:val="18"/>
              </w:rPr>
              <w:t> </w:t>
            </w:r>
            <w:r>
              <w:rPr>
                <w:spacing w:val="-2"/>
                <w:sz w:val="18"/>
              </w:rPr>
              <w:t>interface.</w:t>
            </w:r>
          </w:p>
        </w:tc>
        <w:tc>
          <w:tcPr>
            <w:tcW w:w="1505" w:type="dxa"/>
          </w:tcPr>
          <w:p>
            <w:pPr>
              <w:pStyle w:val="TableParagraph"/>
              <w:rPr>
                <w:rFonts w:ascii="Times New Roman"/>
                <w:sz w:val="18"/>
              </w:rPr>
            </w:pPr>
          </w:p>
        </w:tc>
      </w:tr>
      <w:tr>
        <w:trPr>
          <w:trHeight w:val="445" w:hRule="atLeast"/>
        </w:trPr>
        <w:tc>
          <w:tcPr>
            <w:tcW w:w="1951" w:type="dxa"/>
          </w:tcPr>
          <w:p>
            <w:pPr>
              <w:pStyle w:val="TableParagraph"/>
              <w:spacing w:before="111"/>
              <w:ind w:left="105"/>
              <w:rPr>
                <w:sz w:val="18"/>
              </w:rPr>
            </w:pPr>
            <w:r>
              <w:rPr>
                <w:sz w:val="18"/>
              </w:rPr>
              <w:t>Step</w:t>
            </w:r>
            <w:r>
              <w:rPr>
                <w:spacing w:val="-5"/>
                <w:sz w:val="18"/>
              </w:rPr>
              <w:t> </w:t>
            </w:r>
            <w:r>
              <w:rPr>
                <w:sz w:val="18"/>
              </w:rPr>
              <w:t>5</w:t>
            </w:r>
            <w:r>
              <w:rPr>
                <w:spacing w:val="-3"/>
                <w:sz w:val="18"/>
              </w:rPr>
              <w:t> </w:t>
            </w:r>
            <w:r>
              <w:rPr>
                <w:spacing w:val="-5"/>
                <w:sz w:val="18"/>
              </w:rPr>
              <w:t>(M)</w:t>
            </w:r>
          </w:p>
        </w:tc>
        <w:tc>
          <w:tcPr>
            <w:tcW w:w="6177" w:type="dxa"/>
          </w:tcPr>
          <w:p>
            <w:pPr>
              <w:pStyle w:val="TableParagraph"/>
              <w:spacing w:before="1"/>
              <w:ind w:left="105"/>
              <w:rPr>
                <w:sz w:val="18"/>
              </w:rPr>
            </w:pPr>
            <w:r>
              <w:rPr>
                <w:sz w:val="18"/>
              </w:rPr>
              <w:t>Near-RT</w:t>
            </w:r>
            <w:r>
              <w:rPr>
                <w:spacing w:val="-7"/>
                <w:sz w:val="18"/>
              </w:rPr>
              <w:t> </w:t>
            </w:r>
            <w:r>
              <w:rPr>
                <w:sz w:val="18"/>
              </w:rPr>
              <w:t>RIC</w:t>
            </w:r>
            <w:r>
              <w:rPr>
                <w:spacing w:val="-6"/>
                <w:sz w:val="18"/>
              </w:rPr>
              <w:t> </w:t>
            </w:r>
            <w:r>
              <w:rPr>
                <w:sz w:val="18"/>
              </w:rPr>
              <w:t>obtains</w:t>
            </w:r>
            <w:r>
              <w:rPr>
                <w:spacing w:val="-6"/>
                <w:sz w:val="18"/>
              </w:rPr>
              <w:t> </w:t>
            </w:r>
            <w:r>
              <w:rPr>
                <w:sz w:val="18"/>
              </w:rPr>
              <w:t>to</w:t>
            </w:r>
            <w:r>
              <w:rPr>
                <w:spacing w:val="-7"/>
                <w:sz w:val="18"/>
              </w:rPr>
              <w:t> </w:t>
            </w:r>
            <w:r>
              <w:rPr>
                <w:sz w:val="18"/>
              </w:rPr>
              <w:t>beam</w:t>
            </w:r>
            <w:r>
              <w:rPr>
                <w:spacing w:val="-6"/>
                <w:sz w:val="18"/>
              </w:rPr>
              <w:t> </w:t>
            </w:r>
            <w:r>
              <w:rPr>
                <w:sz w:val="18"/>
              </w:rPr>
              <w:t>based</w:t>
            </w:r>
            <w:r>
              <w:rPr>
                <w:spacing w:val="-6"/>
                <w:sz w:val="18"/>
              </w:rPr>
              <w:t> </w:t>
            </w:r>
            <w:r>
              <w:rPr>
                <w:sz w:val="18"/>
              </w:rPr>
              <w:t>mobility</w:t>
            </w:r>
            <w:r>
              <w:rPr>
                <w:spacing w:val="-7"/>
                <w:sz w:val="18"/>
              </w:rPr>
              <w:t> </w:t>
            </w:r>
            <w:r>
              <w:rPr>
                <w:sz w:val="18"/>
              </w:rPr>
              <w:t>performance</w:t>
            </w:r>
            <w:r>
              <w:rPr>
                <w:spacing w:val="-7"/>
                <w:sz w:val="18"/>
              </w:rPr>
              <w:t> </w:t>
            </w:r>
            <w:r>
              <w:rPr>
                <w:sz w:val="18"/>
              </w:rPr>
              <w:t>and</w:t>
            </w:r>
            <w:r>
              <w:rPr>
                <w:spacing w:val="-6"/>
                <w:sz w:val="18"/>
              </w:rPr>
              <w:t> </w:t>
            </w:r>
            <w:r>
              <w:rPr>
                <w:spacing w:val="-2"/>
                <w:sz w:val="18"/>
              </w:rPr>
              <w:t>failure</w:t>
            </w:r>
          </w:p>
          <w:p>
            <w:pPr>
              <w:pStyle w:val="TableParagraph"/>
              <w:spacing w:line="204" w:lineRule="exact" w:before="13"/>
              <w:ind w:left="105"/>
              <w:rPr>
                <w:sz w:val="18"/>
              </w:rPr>
            </w:pPr>
            <w:r>
              <w:rPr>
                <w:sz w:val="18"/>
              </w:rPr>
              <w:t>reporting</w:t>
            </w:r>
            <w:r>
              <w:rPr>
                <w:spacing w:val="-2"/>
                <w:sz w:val="18"/>
              </w:rPr>
              <w:t> </w:t>
            </w:r>
            <w:r>
              <w:rPr>
                <w:sz w:val="18"/>
              </w:rPr>
              <w:t>via</w:t>
            </w:r>
            <w:r>
              <w:rPr>
                <w:spacing w:val="-2"/>
                <w:sz w:val="18"/>
              </w:rPr>
              <w:t> </w:t>
            </w:r>
            <w:r>
              <w:rPr>
                <w:sz w:val="18"/>
              </w:rPr>
              <w:t>E2</w:t>
            </w:r>
            <w:r>
              <w:rPr>
                <w:spacing w:val="-1"/>
                <w:sz w:val="18"/>
              </w:rPr>
              <w:t> </w:t>
            </w:r>
            <w:r>
              <w:rPr>
                <w:spacing w:val="-2"/>
                <w:sz w:val="18"/>
              </w:rPr>
              <w:t>interface.</w:t>
            </w:r>
          </w:p>
        </w:tc>
        <w:tc>
          <w:tcPr>
            <w:tcW w:w="1505" w:type="dxa"/>
          </w:tcPr>
          <w:p>
            <w:pPr>
              <w:pStyle w:val="TableParagraph"/>
              <w:rPr>
                <w:rFonts w:ascii="Times New Roman"/>
                <w:sz w:val="18"/>
              </w:rPr>
            </w:pPr>
          </w:p>
        </w:tc>
      </w:tr>
      <w:tr>
        <w:trPr>
          <w:trHeight w:val="220" w:hRule="atLeast"/>
        </w:trPr>
        <w:tc>
          <w:tcPr>
            <w:tcW w:w="1951" w:type="dxa"/>
          </w:tcPr>
          <w:p>
            <w:pPr>
              <w:pStyle w:val="TableParagraph"/>
              <w:spacing w:line="199" w:lineRule="exact" w:before="1"/>
              <w:ind w:left="105"/>
              <w:rPr>
                <w:sz w:val="18"/>
              </w:rPr>
            </w:pPr>
            <w:r>
              <w:rPr>
                <w:sz w:val="18"/>
              </w:rPr>
              <w:t>Step</w:t>
            </w:r>
            <w:r>
              <w:rPr>
                <w:spacing w:val="-5"/>
                <w:sz w:val="18"/>
              </w:rPr>
              <w:t> </w:t>
            </w:r>
            <w:r>
              <w:rPr>
                <w:sz w:val="18"/>
              </w:rPr>
              <w:t>6</w:t>
            </w:r>
            <w:r>
              <w:rPr>
                <w:spacing w:val="-3"/>
                <w:sz w:val="18"/>
              </w:rPr>
              <w:t> </w:t>
            </w:r>
            <w:r>
              <w:rPr>
                <w:spacing w:val="-5"/>
                <w:sz w:val="18"/>
              </w:rPr>
              <w:t>(M)</w:t>
            </w:r>
          </w:p>
        </w:tc>
        <w:tc>
          <w:tcPr>
            <w:tcW w:w="6177" w:type="dxa"/>
          </w:tcPr>
          <w:p>
            <w:pPr>
              <w:pStyle w:val="TableParagraph"/>
              <w:spacing w:line="199" w:lineRule="exact" w:before="1"/>
              <w:ind w:left="105"/>
              <w:rPr>
                <w:sz w:val="18"/>
              </w:rPr>
            </w:pPr>
            <w:r>
              <w:rPr>
                <w:sz w:val="18"/>
              </w:rPr>
              <w:t>Near-RT</w:t>
            </w:r>
            <w:r>
              <w:rPr>
                <w:spacing w:val="-9"/>
                <w:sz w:val="18"/>
              </w:rPr>
              <w:t> </w:t>
            </w:r>
            <w:r>
              <w:rPr>
                <w:sz w:val="18"/>
              </w:rPr>
              <w:t>RIC</w:t>
            </w:r>
            <w:r>
              <w:rPr>
                <w:spacing w:val="-7"/>
                <w:sz w:val="18"/>
              </w:rPr>
              <w:t> </w:t>
            </w:r>
            <w:r>
              <w:rPr>
                <w:sz w:val="18"/>
              </w:rPr>
              <w:t>performs</w:t>
            </w:r>
            <w:r>
              <w:rPr>
                <w:spacing w:val="-6"/>
                <w:sz w:val="18"/>
              </w:rPr>
              <w:t> </w:t>
            </w:r>
            <w:r>
              <w:rPr>
                <w:sz w:val="18"/>
              </w:rPr>
              <w:t>model</w:t>
            </w:r>
            <w:r>
              <w:rPr>
                <w:spacing w:val="-7"/>
                <w:sz w:val="18"/>
              </w:rPr>
              <w:t> </w:t>
            </w:r>
            <w:r>
              <w:rPr>
                <w:spacing w:val="-2"/>
                <w:sz w:val="18"/>
              </w:rPr>
              <w:t>training.</w:t>
            </w:r>
          </w:p>
        </w:tc>
        <w:tc>
          <w:tcPr>
            <w:tcW w:w="1505" w:type="dxa"/>
          </w:tcPr>
          <w:p>
            <w:pPr>
              <w:pStyle w:val="TableParagraph"/>
              <w:rPr>
                <w:rFonts w:ascii="Times New Roman"/>
                <w:sz w:val="14"/>
              </w:rPr>
            </w:pPr>
          </w:p>
        </w:tc>
      </w:tr>
      <w:tr>
        <w:trPr>
          <w:trHeight w:val="440" w:hRule="atLeast"/>
        </w:trPr>
        <w:tc>
          <w:tcPr>
            <w:tcW w:w="1951" w:type="dxa"/>
          </w:tcPr>
          <w:p>
            <w:pPr>
              <w:pStyle w:val="TableParagraph"/>
              <w:spacing w:before="111"/>
              <w:ind w:left="105"/>
              <w:rPr>
                <w:sz w:val="18"/>
              </w:rPr>
            </w:pPr>
            <w:r>
              <w:rPr>
                <w:sz w:val="18"/>
              </w:rPr>
              <w:t>Step</w:t>
            </w:r>
            <w:r>
              <w:rPr>
                <w:spacing w:val="-5"/>
                <w:sz w:val="18"/>
              </w:rPr>
              <w:t> </w:t>
            </w:r>
            <w:r>
              <w:rPr>
                <w:sz w:val="18"/>
              </w:rPr>
              <w:t>7</w:t>
            </w:r>
            <w:r>
              <w:rPr>
                <w:spacing w:val="-3"/>
                <w:sz w:val="18"/>
              </w:rPr>
              <w:t> </w:t>
            </w:r>
            <w:r>
              <w:rPr>
                <w:spacing w:val="-5"/>
                <w:sz w:val="18"/>
              </w:rPr>
              <w:t>(M)</w:t>
            </w:r>
          </w:p>
        </w:tc>
        <w:tc>
          <w:tcPr>
            <w:tcW w:w="6177" w:type="dxa"/>
          </w:tcPr>
          <w:p>
            <w:pPr>
              <w:pStyle w:val="TableParagraph"/>
              <w:spacing w:before="1"/>
              <w:ind w:left="105"/>
              <w:rPr>
                <w:sz w:val="18"/>
              </w:rPr>
            </w:pPr>
            <w:r>
              <w:rPr>
                <w:sz w:val="18"/>
              </w:rPr>
              <w:t>Near-RT</w:t>
            </w:r>
            <w:r>
              <w:rPr>
                <w:spacing w:val="-9"/>
                <w:sz w:val="18"/>
              </w:rPr>
              <w:t> </w:t>
            </w:r>
            <w:r>
              <w:rPr>
                <w:sz w:val="18"/>
              </w:rPr>
              <w:t>RIC</w:t>
            </w:r>
            <w:r>
              <w:rPr>
                <w:spacing w:val="-8"/>
                <w:sz w:val="18"/>
              </w:rPr>
              <w:t> </w:t>
            </w:r>
            <w:r>
              <w:rPr>
                <w:sz w:val="18"/>
              </w:rPr>
              <w:t>obtains</w:t>
            </w:r>
            <w:r>
              <w:rPr>
                <w:spacing w:val="-8"/>
                <w:sz w:val="18"/>
              </w:rPr>
              <w:t> </w:t>
            </w:r>
            <w:r>
              <w:rPr>
                <w:sz w:val="18"/>
              </w:rPr>
              <w:t>to</w:t>
            </w:r>
            <w:r>
              <w:rPr>
                <w:spacing w:val="-9"/>
                <w:sz w:val="18"/>
              </w:rPr>
              <w:t> </w:t>
            </w:r>
            <w:r>
              <w:rPr>
                <w:sz w:val="18"/>
              </w:rPr>
              <w:t>beam</w:t>
            </w:r>
            <w:r>
              <w:rPr>
                <w:spacing w:val="-9"/>
                <w:sz w:val="18"/>
              </w:rPr>
              <w:t> </w:t>
            </w:r>
            <w:r>
              <w:rPr>
                <w:sz w:val="18"/>
              </w:rPr>
              <w:t>based</w:t>
            </w:r>
            <w:r>
              <w:rPr>
                <w:spacing w:val="-9"/>
                <w:sz w:val="18"/>
              </w:rPr>
              <w:t> </w:t>
            </w:r>
            <w:r>
              <w:rPr>
                <w:sz w:val="18"/>
              </w:rPr>
              <w:t>mobility</w:t>
            </w:r>
            <w:r>
              <w:rPr>
                <w:spacing w:val="-9"/>
                <w:sz w:val="18"/>
              </w:rPr>
              <w:t> </w:t>
            </w:r>
            <w:r>
              <w:rPr>
                <w:sz w:val="18"/>
              </w:rPr>
              <w:t>performance</w:t>
            </w:r>
            <w:r>
              <w:rPr>
                <w:spacing w:val="-9"/>
                <w:sz w:val="18"/>
              </w:rPr>
              <w:t> </w:t>
            </w:r>
            <w:r>
              <w:rPr>
                <w:sz w:val="18"/>
              </w:rPr>
              <w:t>and</w:t>
            </w:r>
            <w:r>
              <w:rPr>
                <w:spacing w:val="-9"/>
                <w:sz w:val="18"/>
              </w:rPr>
              <w:t> </w:t>
            </w:r>
            <w:r>
              <w:rPr>
                <w:spacing w:val="-2"/>
                <w:sz w:val="18"/>
              </w:rPr>
              <w:t>failure</w:t>
            </w:r>
          </w:p>
          <w:p>
            <w:pPr>
              <w:pStyle w:val="TableParagraph"/>
              <w:spacing w:line="199" w:lineRule="exact" w:before="13"/>
              <w:ind w:left="105"/>
              <w:rPr>
                <w:sz w:val="18"/>
              </w:rPr>
            </w:pPr>
            <w:r>
              <w:rPr>
                <w:sz w:val="18"/>
              </w:rPr>
              <w:t>reporting</w:t>
            </w:r>
            <w:r>
              <w:rPr>
                <w:spacing w:val="-2"/>
                <w:sz w:val="18"/>
              </w:rPr>
              <w:t> </w:t>
            </w:r>
            <w:r>
              <w:rPr>
                <w:sz w:val="18"/>
              </w:rPr>
              <w:t>via</w:t>
            </w:r>
            <w:r>
              <w:rPr>
                <w:spacing w:val="-2"/>
                <w:sz w:val="18"/>
              </w:rPr>
              <w:t> </w:t>
            </w:r>
            <w:r>
              <w:rPr>
                <w:sz w:val="18"/>
              </w:rPr>
              <w:t>E2</w:t>
            </w:r>
            <w:r>
              <w:rPr>
                <w:spacing w:val="-1"/>
                <w:sz w:val="18"/>
              </w:rPr>
              <w:t> </w:t>
            </w:r>
            <w:r>
              <w:rPr>
                <w:spacing w:val="-2"/>
                <w:sz w:val="18"/>
              </w:rPr>
              <w:t>interface.</w:t>
            </w:r>
          </w:p>
        </w:tc>
        <w:tc>
          <w:tcPr>
            <w:tcW w:w="1505" w:type="dxa"/>
          </w:tcPr>
          <w:p>
            <w:pPr>
              <w:pStyle w:val="TableParagraph"/>
              <w:rPr>
                <w:rFonts w:ascii="Times New Roman"/>
                <w:sz w:val="18"/>
              </w:rPr>
            </w:pPr>
          </w:p>
        </w:tc>
      </w:tr>
      <w:tr>
        <w:trPr>
          <w:trHeight w:val="660" w:hRule="atLeast"/>
        </w:trPr>
        <w:tc>
          <w:tcPr>
            <w:tcW w:w="1951" w:type="dxa"/>
          </w:tcPr>
          <w:p>
            <w:pPr>
              <w:pStyle w:val="TableParagraph"/>
              <w:spacing w:before="14"/>
              <w:rPr>
                <w:b/>
                <w:sz w:val="18"/>
              </w:rPr>
            </w:pPr>
          </w:p>
          <w:p>
            <w:pPr>
              <w:pStyle w:val="TableParagraph"/>
              <w:ind w:left="105"/>
              <w:rPr>
                <w:sz w:val="18"/>
              </w:rPr>
            </w:pPr>
            <w:r>
              <w:rPr>
                <w:sz w:val="18"/>
              </w:rPr>
              <w:t>Step</w:t>
            </w:r>
            <w:r>
              <w:rPr>
                <w:spacing w:val="-5"/>
                <w:sz w:val="18"/>
              </w:rPr>
              <w:t> </w:t>
            </w:r>
            <w:r>
              <w:rPr>
                <w:sz w:val="18"/>
              </w:rPr>
              <w:t>8</w:t>
            </w:r>
            <w:r>
              <w:rPr>
                <w:spacing w:val="-3"/>
                <w:sz w:val="18"/>
              </w:rPr>
              <w:t> </w:t>
            </w:r>
            <w:r>
              <w:rPr>
                <w:spacing w:val="-5"/>
                <w:sz w:val="18"/>
              </w:rPr>
              <w:t>(M)</w:t>
            </w:r>
          </w:p>
        </w:tc>
        <w:tc>
          <w:tcPr>
            <w:tcW w:w="6177" w:type="dxa"/>
          </w:tcPr>
          <w:p>
            <w:pPr>
              <w:pStyle w:val="TableParagraph"/>
              <w:spacing w:line="254" w:lineRule="auto" w:before="1"/>
              <w:ind w:left="105"/>
              <w:rPr>
                <w:sz w:val="18"/>
              </w:rPr>
            </w:pPr>
            <w:r>
              <w:rPr>
                <w:sz w:val="18"/>
              </w:rPr>
              <w:t>Near-RT</w:t>
            </w:r>
            <w:r>
              <w:rPr>
                <w:spacing w:val="-5"/>
                <w:sz w:val="18"/>
              </w:rPr>
              <w:t> </w:t>
            </w:r>
            <w:r>
              <w:rPr>
                <w:sz w:val="18"/>
              </w:rPr>
              <w:t>RIC</w:t>
            </w:r>
            <w:r>
              <w:rPr>
                <w:spacing w:val="-5"/>
                <w:sz w:val="18"/>
              </w:rPr>
              <w:t> </w:t>
            </w:r>
            <w:r>
              <w:rPr>
                <w:sz w:val="18"/>
              </w:rPr>
              <w:t>performs</w:t>
            </w:r>
            <w:r>
              <w:rPr>
                <w:spacing w:val="-5"/>
                <w:sz w:val="18"/>
              </w:rPr>
              <w:t> </w:t>
            </w:r>
            <w:r>
              <w:rPr>
                <w:sz w:val="18"/>
              </w:rPr>
              <w:t>AI/ML</w:t>
            </w:r>
            <w:r>
              <w:rPr>
                <w:spacing w:val="-5"/>
                <w:sz w:val="18"/>
              </w:rPr>
              <w:t> </w:t>
            </w:r>
            <w:r>
              <w:rPr>
                <w:sz w:val="18"/>
              </w:rPr>
              <w:t>based</w:t>
            </w:r>
            <w:r>
              <w:rPr>
                <w:spacing w:val="-5"/>
                <w:sz w:val="18"/>
              </w:rPr>
              <w:t> </w:t>
            </w:r>
            <w:r>
              <w:rPr>
                <w:sz w:val="18"/>
              </w:rPr>
              <w:t>beam</w:t>
            </w:r>
            <w:r>
              <w:rPr>
                <w:spacing w:val="-4"/>
                <w:sz w:val="18"/>
              </w:rPr>
              <w:t> </w:t>
            </w:r>
            <w:r>
              <w:rPr>
                <w:sz w:val="18"/>
              </w:rPr>
              <w:t>grouping</w:t>
            </w:r>
            <w:r>
              <w:rPr>
                <w:spacing w:val="-5"/>
                <w:sz w:val="18"/>
              </w:rPr>
              <w:t> </w:t>
            </w:r>
            <w:r>
              <w:rPr>
                <w:sz w:val="18"/>
              </w:rPr>
              <w:t>algorithm</w:t>
            </w:r>
            <w:r>
              <w:rPr>
                <w:spacing w:val="-4"/>
                <w:sz w:val="18"/>
              </w:rPr>
              <w:t> </w:t>
            </w:r>
            <w:r>
              <w:rPr>
                <w:sz w:val="18"/>
              </w:rPr>
              <w:t>to</w:t>
            </w:r>
            <w:r>
              <w:rPr>
                <w:spacing w:val="-4"/>
                <w:sz w:val="18"/>
              </w:rPr>
              <w:t> </w:t>
            </w:r>
            <w:r>
              <w:rPr>
                <w:sz w:val="18"/>
              </w:rPr>
              <w:t>group beams with similar mobility characteristics based on received mobility</w:t>
            </w:r>
          </w:p>
          <w:p>
            <w:pPr>
              <w:pStyle w:val="TableParagraph"/>
              <w:spacing w:line="199" w:lineRule="exact" w:before="1"/>
              <w:ind w:left="105"/>
              <w:rPr>
                <w:sz w:val="18"/>
              </w:rPr>
            </w:pPr>
            <w:r>
              <w:rPr>
                <w:spacing w:val="-2"/>
                <w:sz w:val="18"/>
              </w:rPr>
              <w:t>reports.</w:t>
            </w:r>
          </w:p>
        </w:tc>
        <w:tc>
          <w:tcPr>
            <w:tcW w:w="1505" w:type="dxa"/>
          </w:tcPr>
          <w:p>
            <w:pPr>
              <w:pStyle w:val="TableParagraph"/>
              <w:rPr>
                <w:rFonts w:ascii="Times New Roman"/>
                <w:sz w:val="18"/>
              </w:rPr>
            </w:pPr>
          </w:p>
        </w:tc>
      </w:tr>
      <w:tr>
        <w:trPr>
          <w:trHeight w:val="445" w:hRule="atLeast"/>
        </w:trPr>
        <w:tc>
          <w:tcPr>
            <w:tcW w:w="1951" w:type="dxa"/>
          </w:tcPr>
          <w:p>
            <w:pPr>
              <w:pStyle w:val="TableParagraph"/>
              <w:spacing w:before="116"/>
              <w:ind w:left="105"/>
              <w:rPr>
                <w:sz w:val="18"/>
              </w:rPr>
            </w:pPr>
            <w:r>
              <w:rPr>
                <w:sz w:val="18"/>
              </w:rPr>
              <w:t>Step</w:t>
            </w:r>
            <w:r>
              <w:rPr>
                <w:spacing w:val="-5"/>
                <w:sz w:val="18"/>
              </w:rPr>
              <w:t> </w:t>
            </w:r>
            <w:r>
              <w:rPr>
                <w:sz w:val="18"/>
              </w:rPr>
              <w:t>9</w:t>
            </w:r>
            <w:r>
              <w:rPr>
                <w:spacing w:val="-3"/>
                <w:sz w:val="18"/>
              </w:rPr>
              <w:t> </w:t>
            </w:r>
            <w:r>
              <w:rPr>
                <w:spacing w:val="-5"/>
                <w:sz w:val="18"/>
              </w:rPr>
              <w:t>(M)</w:t>
            </w:r>
          </w:p>
        </w:tc>
        <w:tc>
          <w:tcPr>
            <w:tcW w:w="6177" w:type="dxa"/>
          </w:tcPr>
          <w:p>
            <w:pPr>
              <w:pStyle w:val="TableParagraph"/>
              <w:spacing w:before="1"/>
              <w:ind w:left="105"/>
              <w:rPr>
                <w:sz w:val="18"/>
              </w:rPr>
            </w:pPr>
            <w:r>
              <w:rPr>
                <w:sz w:val="18"/>
              </w:rPr>
              <w:t>Near-RT</w:t>
            </w:r>
            <w:r>
              <w:rPr>
                <w:spacing w:val="-7"/>
                <w:sz w:val="18"/>
              </w:rPr>
              <w:t> </w:t>
            </w:r>
            <w:r>
              <w:rPr>
                <w:sz w:val="18"/>
              </w:rPr>
              <w:t>RIC</w:t>
            </w:r>
            <w:r>
              <w:rPr>
                <w:spacing w:val="-6"/>
                <w:sz w:val="18"/>
              </w:rPr>
              <w:t> </w:t>
            </w:r>
            <w:r>
              <w:rPr>
                <w:sz w:val="18"/>
              </w:rPr>
              <w:t>generates</w:t>
            </w:r>
            <w:r>
              <w:rPr>
                <w:spacing w:val="-6"/>
                <w:sz w:val="18"/>
              </w:rPr>
              <w:t> </w:t>
            </w:r>
            <w:r>
              <w:rPr>
                <w:sz w:val="18"/>
              </w:rPr>
              <w:t>beam</w:t>
            </w:r>
            <w:r>
              <w:rPr>
                <w:spacing w:val="-6"/>
                <w:sz w:val="18"/>
              </w:rPr>
              <w:t> </w:t>
            </w:r>
            <w:r>
              <w:rPr>
                <w:sz w:val="18"/>
              </w:rPr>
              <w:t>grouping</w:t>
            </w:r>
            <w:r>
              <w:rPr>
                <w:spacing w:val="-7"/>
                <w:sz w:val="18"/>
              </w:rPr>
              <w:t> </w:t>
            </w:r>
            <w:r>
              <w:rPr>
                <w:sz w:val="18"/>
              </w:rPr>
              <w:t>policy</w:t>
            </w:r>
            <w:r>
              <w:rPr>
                <w:spacing w:val="-6"/>
                <w:sz w:val="18"/>
              </w:rPr>
              <w:t> </w:t>
            </w:r>
            <w:r>
              <w:rPr>
                <w:sz w:val="18"/>
              </w:rPr>
              <w:t>message</w:t>
            </w:r>
            <w:r>
              <w:rPr>
                <w:spacing w:val="-6"/>
                <w:sz w:val="18"/>
              </w:rPr>
              <w:t> </w:t>
            </w:r>
            <w:r>
              <w:rPr>
                <w:sz w:val="18"/>
              </w:rPr>
              <w:t>and</w:t>
            </w:r>
            <w:r>
              <w:rPr>
                <w:spacing w:val="-6"/>
                <w:sz w:val="18"/>
              </w:rPr>
              <w:t> </w:t>
            </w:r>
            <w:r>
              <w:rPr>
                <w:sz w:val="18"/>
              </w:rPr>
              <w:t>send</w:t>
            </w:r>
            <w:r>
              <w:rPr>
                <w:spacing w:val="-6"/>
                <w:sz w:val="18"/>
              </w:rPr>
              <w:t> </w:t>
            </w:r>
            <w:r>
              <w:rPr>
                <w:spacing w:val="-2"/>
                <w:sz w:val="18"/>
              </w:rPr>
              <w:t>policy</w:t>
            </w:r>
          </w:p>
          <w:p>
            <w:pPr>
              <w:pStyle w:val="TableParagraph"/>
              <w:spacing w:line="199" w:lineRule="exact" w:before="18"/>
              <w:ind w:left="105"/>
              <w:rPr>
                <w:sz w:val="18"/>
              </w:rPr>
            </w:pPr>
            <w:r>
              <w:rPr>
                <w:sz w:val="18"/>
              </w:rPr>
              <w:t>message</w:t>
            </w:r>
            <w:r>
              <w:rPr>
                <w:spacing w:val="-3"/>
                <w:sz w:val="18"/>
              </w:rPr>
              <w:t> </w:t>
            </w:r>
            <w:r>
              <w:rPr>
                <w:sz w:val="18"/>
              </w:rPr>
              <w:t>to</w:t>
            </w:r>
            <w:r>
              <w:rPr>
                <w:spacing w:val="-1"/>
                <w:sz w:val="18"/>
              </w:rPr>
              <w:t> </w:t>
            </w:r>
            <w:r>
              <w:rPr>
                <w:sz w:val="18"/>
              </w:rPr>
              <w:t>O-CUs</w:t>
            </w:r>
            <w:r>
              <w:rPr>
                <w:spacing w:val="-1"/>
                <w:sz w:val="18"/>
              </w:rPr>
              <w:t> </w:t>
            </w:r>
            <w:r>
              <w:rPr>
                <w:sz w:val="18"/>
              </w:rPr>
              <w:t>via</w:t>
            </w:r>
            <w:r>
              <w:rPr>
                <w:spacing w:val="-2"/>
                <w:sz w:val="18"/>
              </w:rPr>
              <w:t> </w:t>
            </w:r>
            <w:r>
              <w:rPr>
                <w:sz w:val="18"/>
              </w:rPr>
              <w:t>E2</w:t>
            </w:r>
            <w:r>
              <w:rPr>
                <w:spacing w:val="-2"/>
                <w:sz w:val="18"/>
              </w:rPr>
              <w:t> interfaces.</w:t>
            </w:r>
          </w:p>
        </w:tc>
        <w:tc>
          <w:tcPr>
            <w:tcW w:w="1505" w:type="dxa"/>
          </w:tcPr>
          <w:p>
            <w:pPr>
              <w:pStyle w:val="TableParagraph"/>
              <w:rPr>
                <w:rFonts w:ascii="Times New Roman"/>
                <w:sz w:val="18"/>
              </w:rPr>
            </w:pPr>
          </w:p>
        </w:tc>
      </w:tr>
      <w:tr>
        <w:trPr>
          <w:trHeight w:val="220" w:hRule="atLeast"/>
        </w:trPr>
        <w:tc>
          <w:tcPr>
            <w:tcW w:w="1951" w:type="dxa"/>
          </w:tcPr>
          <w:p>
            <w:pPr>
              <w:pStyle w:val="TableParagraph"/>
              <w:spacing w:line="199" w:lineRule="exact" w:before="1"/>
              <w:ind w:left="105"/>
              <w:rPr>
                <w:sz w:val="18"/>
              </w:rPr>
            </w:pPr>
            <w:r>
              <w:rPr>
                <w:spacing w:val="-2"/>
                <w:sz w:val="18"/>
              </w:rPr>
              <w:t>Exceptions</w:t>
            </w:r>
          </w:p>
        </w:tc>
        <w:tc>
          <w:tcPr>
            <w:tcW w:w="6177" w:type="dxa"/>
          </w:tcPr>
          <w:p>
            <w:pPr>
              <w:pStyle w:val="TableParagraph"/>
              <w:spacing w:line="199" w:lineRule="exact" w:before="1"/>
              <w:ind w:left="105"/>
              <w:rPr>
                <w:sz w:val="18"/>
              </w:rPr>
            </w:pPr>
            <w:r>
              <w:rPr>
                <w:sz w:val="18"/>
              </w:rPr>
              <w:t>None</w:t>
            </w:r>
            <w:r>
              <w:rPr>
                <w:spacing w:val="-5"/>
                <w:sz w:val="18"/>
              </w:rPr>
              <w:t> </w:t>
            </w:r>
            <w:r>
              <w:rPr>
                <w:spacing w:val="-2"/>
                <w:sz w:val="18"/>
              </w:rPr>
              <w:t>identified.</w:t>
            </w:r>
          </w:p>
        </w:tc>
        <w:tc>
          <w:tcPr>
            <w:tcW w:w="1505" w:type="dxa"/>
          </w:tcPr>
          <w:p>
            <w:pPr>
              <w:pStyle w:val="TableParagraph"/>
              <w:rPr>
                <w:rFonts w:ascii="Times New Roman"/>
                <w:sz w:val="14"/>
              </w:rPr>
            </w:pPr>
          </w:p>
        </w:tc>
      </w:tr>
      <w:tr>
        <w:trPr>
          <w:trHeight w:val="220" w:hRule="atLeast"/>
        </w:trPr>
        <w:tc>
          <w:tcPr>
            <w:tcW w:w="1951" w:type="dxa"/>
          </w:tcPr>
          <w:p>
            <w:pPr>
              <w:pStyle w:val="TableParagraph"/>
              <w:spacing w:line="199" w:lineRule="exact" w:before="1"/>
              <w:ind w:left="105"/>
              <w:rPr>
                <w:sz w:val="18"/>
              </w:rPr>
            </w:pPr>
            <w:r>
              <w:rPr>
                <w:sz w:val="18"/>
              </w:rPr>
              <w:t>Post</w:t>
            </w:r>
            <w:r>
              <w:rPr>
                <w:spacing w:val="-4"/>
                <w:sz w:val="18"/>
              </w:rPr>
              <w:t> </w:t>
            </w:r>
            <w:r>
              <w:rPr>
                <w:spacing w:val="-2"/>
                <w:sz w:val="18"/>
              </w:rPr>
              <w:t>Conditions</w:t>
            </w:r>
          </w:p>
        </w:tc>
        <w:tc>
          <w:tcPr>
            <w:tcW w:w="6177" w:type="dxa"/>
          </w:tcPr>
          <w:p>
            <w:pPr>
              <w:pStyle w:val="TableParagraph"/>
              <w:spacing w:line="199" w:lineRule="exact" w:before="1"/>
              <w:ind w:left="105"/>
              <w:rPr>
                <w:sz w:val="18"/>
              </w:rPr>
            </w:pPr>
            <w:r>
              <w:rPr>
                <w:sz w:val="18"/>
              </w:rPr>
              <w:t>None</w:t>
            </w:r>
            <w:r>
              <w:rPr>
                <w:spacing w:val="-5"/>
                <w:sz w:val="18"/>
              </w:rPr>
              <w:t> </w:t>
            </w:r>
            <w:r>
              <w:rPr>
                <w:spacing w:val="-2"/>
                <w:sz w:val="18"/>
              </w:rPr>
              <w:t>identified.</w:t>
            </w:r>
          </w:p>
        </w:tc>
        <w:tc>
          <w:tcPr>
            <w:tcW w:w="1505" w:type="dxa"/>
          </w:tcPr>
          <w:p>
            <w:pPr>
              <w:pStyle w:val="TableParagraph"/>
              <w:rPr>
                <w:rFonts w:ascii="Times New Roman"/>
                <w:sz w:val="14"/>
              </w:rPr>
            </w:pPr>
          </w:p>
        </w:tc>
      </w:tr>
      <w:tr>
        <w:trPr>
          <w:trHeight w:val="1544" w:hRule="atLeast"/>
        </w:trPr>
        <w:tc>
          <w:tcPr>
            <w:tcW w:w="1951" w:type="dxa"/>
          </w:tcPr>
          <w:p>
            <w:pPr>
              <w:pStyle w:val="TableParagraph"/>
              <w:rPr>
                <w:b/>
                <w:sz w:val="18"/>
              </w:rPr>
            </w:pPr>
          </w:p>
          <w:p>
            <w:pPr>
              <w:pStyle w:val="TableParagraph"/>
              <w:rPr>
                <w:b/>
                <w:sz w:val="18"/>
              </w:rPr>
            </w:pPr>
          </w:p>
          <w:p>
            <w:pPr>
              <w:pStyle w:val="TableParagraph"/>
              <w:spacing w:before="45"/>
              <w:rPr>
                <w:b/>
                <w:sz w:val="18"/>
              </w:rPr>
            </w:pPr>
          </w:p>
          <w:p>
            <w:pPr>
              <w:pStyle w:val="TableParagraph"/>
              <w:ind w:left="105"/>
              <w:rPr>
                <w:sz w:val="18"/>
              </w:rPr>
            </w:pPr>
            <w:r>
              <w:rPr>
                <w:spacing w:val="-2"/>
                <w:sz w:val="18"/>
              </w:rPr>
              <w:t>Traceability</w:t>
            </w:r>
          </w:p>
        </w:tc>
        <w:tc>
          <w:tcPr>
            <w:tcW w:w="6177" w:type="dxa"/>
          </w:tcPr>
          <w:p>
            <w:pPr>
              <w:pStyle w:val="TableParagraph"/>
              <w:spacing w:line="254" w:lineRule="auto" w:before="1"/>
              <w:ind w:left="105" w:right="3679"/>
              <w:jc w:val="both"/>
              <w:rPr>
                <w:sz w:val="18"/>
              </w:rPr>
            </w:pPr>
            <w:r>
              <w:rPr>
                <w:spacing w:val="-2"/>
                <w:sz w:val="18"/>
              </w:rPr>
              <w:t>REQ-Near-RT-RIC-TS-FUN1, REQ-Near-RT-RIC-TS-FUN2, REQ-E2-MM-FUN1,</w:t>
            </w:r>
          </w:p>
          <w:p>
            <w:pPr>
              <w:pStyle w:val="TableParagraph"/>
              <w:spacing w:line="254" w:lineRule="auto" w:before="7"/>
              <w:ind w:left="105" w:right="4449"/>
              <w:jc w:val="both"/>
              <w:rPr>
                <w:sz w:val="18"/>
              </w:rPr>
            </w:pPr>
            <w:r>
              <w:rPr>
                <w:spacing w:val="-2"/>
                <w:sz w:val="18"/>
              </w:rPr>
              <w:t>REQ-E2-MM-FUN4, REQ-E2-MM-FUN5, REQ-E2-MM-FUN7,</w:t>
            </w:r>
          </w:p>
          <w:p>
            <w:pPr>
              <w:pStyle w:val="TableParagraph"/>
              <w:spacing w:line="199" w:lineRule="exact" w:before="2"/>
              <w:ind w:left="105"/>
              <w:rPr>
                <w:sz w:val="18"/>
              </w:rPr>
            </w:pPr>
            <w:r>
              <w:rPr>
                <w:spacing w:val="-2"/>
                <w:sz w:val="18"/>
              </w:rPr>
              <w:t>REQ-E2-MM-</w:t>
            </w:r>
            <w:r>
              <w:rPr>
                <w:spacing w:val="-4"/>
                <w:sz w:val="18"/>
              </w:rPr>
              <w:t>FUN8</w:t>
            </w:r>
          </w:p>
        </w:tc>
        <w:tc>
          <w:tcPr>
            <w:tcW w:w="1505" w:type="dxa"/>
          </w:tcPr>
          <w:p>
            <w:pPr>
              <w:pStyle w:val="TableParagraph"/>
              <w:rPr>
                <w:rFonts w:ascii="Times New Roman"/>
                <w:sz w:val="18"/>
              </w:rPr>
            </w:pPr>
          </w:p>
        </w:tc>
      </w:tr>
    </w:tbl>
    <w:p>
      <w:pPr>
        <w:spacing w:line="240" w:lineRule="auto" w:before="150"/>
        <w:rPr>
          <w:b/>
          <w:sz w:val="20"/>
        </w:rPr>
      </w:pPr>
      <w:r>
        <w:rPr/>
        <mc:AlternateContent>
          <mc:Choice Requires="wps">
            <w:drawing>
              <wp:anchor distT="0" distB="0" distL="0" distR="0" allowOverlap="1" layoutInCell="1" locked="0" behindDoc="1" simplePos="0" relativeHeight="487604736">
                <wp:simplePos x="0" y="0"/>
                <wp:positionH relativeFrom="page">
                  <wp:posOffset>463867</wp:posOffset>
                </wp:positionH>
                <wp:positionV relativeFrom="paragraph">
                  <wp:posOffset>259702</wp:posOffset>
                </wp:positionV>
                <wp:extent cx="6635750" cy="1575435"/>
                <wp:effectExtent l="0" t="0" r="0" b="0"/>
                <wp:wrapTopAndBottom/>
                <wp:docPr id="503" name="Group 503"/>
                <wp:cNvGraphicFramePr>
                  <a:graphicFrameLocks/>
                </wp:cNvGraphicFramePr>
                <a:graphic>
                  <a:graphicData uri="http://schemas.microsoft.com/office/word/2010/wordprocessingGroup">
                    <wpg:wgp>
                      <wpg:cNvPr id="503" name="Group 503"/>
                      <wpg:cNvGrpSpPr/>
                      <wpg:grpSpPr>
                        <a:xfrm>
                          <a:off x="0" y="0"/>
                          <a:ext cx="6635750" cy="1575435"/>
                          <a:chExt cx="6635750" cy="1575435"/>
                        </a:xfrm>
                      </wpg:grpSpPr>
                      <wps:wsp>
                        <wps:cNvPr id="504" name="Graphic 504"/>
                        <wps:cNvSpPr/>
                        <wps:spPr>
                          <a:xfrm>
                            <a:off x="6350" y="6350"/>
                            <a:ext cx="6623050" cy="142875"/>
                          </a:xfrm>
                          <a:custGeom>
                            <a:avLst/>
                            <a:gdLst/>
                            <a:ahLst/>
                            <a:cxnLst/>
                            <a:rect l="l" t="t" r="r" b="b"/>
                            <a:pathLst>
                              <a:path w="6623050" h="142875">
                                <a:moveTo>
                                  <a:pt x="6622669" y="0"/>
                                </a:moveTo>
                                <a:lnTo>
                                  <a:pt x="0" y="0"/>
                                </a:lnTo>
                                <a:lnTo>
                                  <a:pt x="0" y="142874"/>
                                </a:lnTo>
                                <a:lnTo>
                                  <a:pt x="6622669" y="142874"/>
                                </a:lnTo>
                                <a:lnTo>
                                  <a:pt x="6622669" y="0"/>
                                </a:lnTo>
                                <a:close/>
                              </a:path>
                            </a:pathLst>
                          </a:custGeom>
                          <a:solidFill>
                            <a:srgbClr val="B9FCB9"/>
                          </a:solidFill>
                        </wps:spPr>
                        <wps:bodyPr wrap="square" lIns="0" tIns="0" rIns="0" bIns="0" rtlCol="0">
                          <a:prstTxWarp prst="textNoShape">
                            <a:avLst/>
                          </a:prstTxWarp>
                          <a:noAutofit/>
                        </wps:bodyPr>
                      </wps:wsp>
                      <wps:wsp>
                        <wps:cNvPr id="505" name="Graphic 505"/>
                        <wps:cNvSpPr/>
                        <wps:spPr>
                          <a:xfrm>
                            <a:off x="3175" y="0"/>
                            <a:ext cx="6629400" cy="149225"/>
                          </a:xfrm>
                          <a:custGeom>
                            <a:avLst/>
                            <a:gdLst/>
                            <a:ahLst/>
                            <a:cxnLst/>
                            <a:rect l="l" t="t" r="r" b="b"/>
                            <a:pathLst>
                              <a:path w="6629400" h="149225">
                                <a:moveTo>
                                  <a:pt x="0" y="0"/>
                                </a:moveTo>
                                <a:lnTo>
                                  <a:pt x="0" y="6349"/>
                                </a:lnTo>
                              </a:path>
                              <a:path w="6629400" h="149225">
                                <a:moveTo>
                                  <a:pt x="0" y="0"/>
                                </a:moveTo>
                                <a:lnTo>
                                  <a:pt x="0" y="6349"/>
                                </a:lnTo>
                              </a:path>
                              <a:path w="6629400" h="149225">
                                <a:moveTo>
                                  <a:pt x="3175" y="3174"/>
                                </a:moveTo>
                                <a:lnTo>
                                  <a:pt x="6625907" y="3174"/>
                                </a:lnTo>
                              </a:path>
                              <a:path w="6629400" h="149225">
                                <a:moveTo>
                                  <a:pt x="6629082" y="0"/>
                                </a:moveTo>
                                <a:lnTo>
                                  <a:pt x="6629082" y="6349"/>
                                </a:lnTo>
                              </a:path>
                              <a:path w="6629400" h="149225">
                                <a:moveTo>
                                  <a:pt x="6629082" y="0"/>
                                </a:moveTo>
                                <a:lnTo>
                                  <a:pt x="6629082" y="6349"/>
                                </a:lnTo>
                              </a:path>
                              <a:path w="6629400" h="149225">
                                <a:moveTo>
                                  <a:pt x="0" y="6349"/>
                                </a:moveTo>
                                <a:lnTo>
                                  <a:pt x="0" y="149224"/>
                                </a:lnTo>
                              </a:path>
                              <a:path w="6629400" h="149225">
                                <a:moveTo>
                                  <a:pt x="6629082" y="6349"/>
                                </a:moveTo>
                                <a:lnTo>
                                  <a:pt x="6629082" y="149224"/>
                                </a:lnTo>
                              </a:path>
                            </a:pathLst>
                          </a:custGeom>
                          <a:ln w="6350">
                            <a:solidFill>
                              <a:srgbClr val="5BAB3A"/>
                            </a:solidFill>
                            <a:prstDash val="sysDash"/>
                          </a:ln>
                        </wps:spPr>
                        <wps:bodyPr wrap="square" lIns="0" tIns="0" rIns="0" bIns="0" rtlCol="0">
                          <a:prstTxWarp prst="textNoShape">
                            <a:avLst/>
                          </a:prstTxWarp>
                          <a:noAutofit/>
                        </wps:bodyPr>
                      </wps:wsp>
                      <wps:wsp>
                        <wps:cNvPr id="506" name="Graphic 506"/>
                        <wps:cNvSpPr/>
                        <wps:spPr>
                          <a:xfrm>
                            <a:off x="6350" y="149225"/>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507" name="Graphic 507"/>
                        <wps:cNvSpPr/>
                        <wps:spPr>
                          <a:xfrm>
                            <a:off x="3175" y="149225"/>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508" name="Graphic 508"/>
                        <wps:cNvSpPr/>
                        <wps:spPr>
                          <a:xfrm>
                            <a:off x="6350" y="279400"/>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509" name="Graphic 509"/>
                        <wps:cNvSpPr/>
                        <wps:spPr>
                          <a:xfrm>
                            <a:off x="3175" y="279400"/>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510" name="Graphic 510"/>
                        <wps:cNvSpPr/>
                        <wps:spPr>
                          <a:xfrm>
                            <a:off x="6350" y="409575"/>
                            <a:ext cx="6623050" cy="127000"/>
                          </a:xfrm>
                          <a:custGeom>
                            <a:avLst/>
                            <a:gdLst/>
                            <a:ahLst/>
                            <a:cxnLst/>
                            <a:rect l="l" t="t" r="r" b="b"/>
                            <a:pathLst>
                              <a:path w="6623050" h="127000">
                                <a:moveTo>
                                  <a:pt x="6622669" y="0"/>
                                </a:moveTo>
                                <a:lnTo>
                                  <a:pt x="0" y="0"/>
                                </a:lnTo>
                                <a:lnTo>
                                  <a:pt x="0" y="126999"/>
                                </a:lnTo>
                                <a:lnTo>
                                  <a:pt x="6622669" y="126999"/>
                                </a:lnTo>
                                <a:lnTo>
                                  <a:pt x="6622669" y="0"/>
                                </a:lnTo>
                                <a:close/>
                              </a:path>
                            </a:pathLst>
                          </a:custGeom>
                          <a:solidFill>
                            <a:srgbClr val="B9FCB9"/>
                          </a:solidFill>
                        </wps:spPr>
                        <wps:bodyPr wrap="square" lIns="0" tIns="0" rIns="0" bIns="0" rtlCol="0">
                          <a:prstTxWarp prst="textNoShape">
                            <a:avLst/>
                          </a:prstTxWarp>
                          <a:noAutofit/>
                        </wps:bodyPr>
                      </wps:wsp>
                      <wps:wsp>
                        <wps:cNvPr id="511" name="Graphic 511"/>
                        <wps:cNvSpPr/>
                        <wps:spPr>
                          <a:xfrm>
                            <a:off x="3175" y="409575"/>
                            <a:ext cx="6629400" cy="127000"/>
                          </a:xfrm>
                          <a:custGeom>
                            <a:avLst/>
                            <a:gdLst/>
                            <a:ahLst/>
                            <a:cxnLst/>
                            <a:rect l="l" t="t" r="r" b="b"/>
                            <a:pathLst>
                              <a:path w="6629400" h="127000">
                                <a:moveTo>
                                  <a:pt x="0" y="0"/>
                                </a:moveTo>
                                <a:lnTo>
                                  <a:pt x="0" y="126999"/>
                                </a:lnTo>
                              </a:path>
                              <a:path w="6629400" h="127000">
                                <a:moveTo>
                                  <a:pt x="6629082" y="0"/>
                                </a:moveTo>
                                <a:lnTo>
                                  <a:pt x="6629082" y="126999"/>
                                </a:lnTo>
                              </a:path>
                            </a:pathLst>
                          </a:custGeom>
                          <a:ln w="6350">
                            <a:solidFill>
                              <a:srgbClr val="5BAB3A"/>
                            </a:solidFill>
                            <a:prstDash val="sysDash"/>
                          </a:ln>
                        </wps:spPr>
                        <wps:bodyPr wrap="square" lIns="0" tIns="0" rIns="0" bIns="0" rtlCol="0">
                          <a:prstTxWarp prst="textNoShape">
                            <a:avLst/>
                          </a:prstTxWarp>
                          <a:noAutofit/>
                        </wps:bodyPr>
                      </wps:wsp>
                      <wps:wsp>
                        <wps:cNvPr id="512" name="Graphic 512"/>
                        <wps:cNvSpPr/>
                        <wps:spPr>
                          <a:xfrm>
                            <a:off x="6350" y="536575"/>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513" name="Graphic 513"/>
                        <wps:cNvSpPr/>
                        <wps:spPr>
                          <a:xfrm>
                            <a:off x="3175" y="536575"/>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514" name="Graphic 514"/>
                        <wps:cNvSpPr/>
                        <wps:spPr>
                          <a:xfrm>
                            <a:off x="6350" y="666750"/>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515" name="Graphic 515"/>
                        <wps:cNvSpPr/>
                        <wps:spPr>
                          <a:xfrm>
                            <a:off x="3175" y="666750"/>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516" name="Graphic 516"/>
                        <wps:cNvSpPr/>
                        <wps:spPr>
                          <a:xfrm>
                            <a:off x="6350" y="796988"/>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517" name="Graphic 517"/>
                        <wps:cNvSpPr/>
                        <wps:spPr>
                          <a:xfrm>
                            <a:off x="3175" y="796925"/>
                            <a:ext cx="6629400" cy="130810"/>
                          </a:xfrm>
                          <a:custGeom>
                            <a:avLst/>
                            <a:gdLst/>
                            <a:ahLst/>
                            <a:cxnLst/>
                            <a:rect l="l" t="t" r="r" b="b"/>
                            <a:pathLst>
                              <a:path w="6629400" h="130810">
                                <a:moveTo>
                                  <a:pt x="0" y="0"/>
                                </a:moveTo>
                                <a:lnTo>
                                  <a:pt x="0" y="130555"/>
                                </a:lnTo>
                              </a:path>
                              <a:path w="6629400" h="130810">
                                <a:moveTo>
                                  <a:pt x="6629082" y="0"/>
                                </a:moveTo>
                                <a:lnTo>
                                  <a:pt x="6629082" y="130555"/>
                                </a:lnTo>
                              </a:path>
                            </a:pathLst>
                          </a:custGeom>
                          <a:ln w="6350">
                            <a:solidFill>
                              <a:srgbClr val="5BAB3A"/>
                            </a:solidFill>
                            <a:prstDash val="sysDash"/>
                          </a:ln>
                        </wps:spPr>
                        <wps:bodyPr wrap="square" lIns="0" tIns="0" rIns="0" bIns="0" rtlCol="0">
                          <a:prstTxWarp prst="textNoShape">
                            <a:avLst/>
                          </a:prstTxWarp>
                          <a:noAutofit/>
                        </wps:bodyPr>
                      </wps:wsp>
                      <wps:wsp>
                        <wps:cNvPr id="518" name="Graphic 518"/>
                        <wps:cNvSpPr/>
                        <wps:spPr>
                          <a:xfrm>
                            <a:off x="6350" y="927480"/>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519" name="Graphic 519"/>
                        <wps:cNvSpPr/>
                        <wps:spPr>
                          <a:xfrm>
                            <a:off x="3175" y="927480"/>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520" name="Graphic 520"/>
                        <wps:cNvSpPr/>
                        <wps:spPr>
                          <a:xfrm>
                            <a:off x="6350" y="1057592"/>
                            <a:ext cx="6623050" cy="127000"/>
                          </a:xfrm>
                          <a:custGeom>
                            <a:avLst/>
                            <a:gdLst/>
                            <a:ahLst/>
                            <a:cxnLst/>
                            <a:rect l="l" t="t" r="r" b="b"/>
                            <a:pathLst>
                              <a:path w="6623050" h="127000">
                                <a:moveTo>
                                  <a:pt x="6622669" y="0"/>
                                </a:moveTo>
                                <a:lnTo>
                                  <a:pt x="0" y="0"/>
                                </a:lnTo>
                                <a:lnTo>
                                  <a:pt x="0" y="126999"/>
                                </a:lnTo>
                                <a:lnTo>
                                  <a:pt x="6622669" y="126999"/>
                                </a:lnTo>
                                <a:lnTo>
                                  <a:pt x="6622669" y="0"/>
                                </a:lnTo>
                                <a:close/>
                              </a:path>
                            </a:pathLst>
                          </a:custGeom>
                          <a:solidFill>
                            <a:srgbClr val="B9FCB9"/>
                          </a:solidFill>
                        </wps:spPr>
                        <wps:bodyPr wrap="square" lIns="0" tIns="0" rIns="0" bIns="0" rtlCol="0">
                          <a:prstTxWarp prst="textNoShape">
                            <a:avLst/>
                          </a:prstTxWarp>
                          <a:noAutofit/>
                        </wps:bodyPr>
                      </wps:wsp>
                      <wps:wsp>
                        <wps:cNvPr id="521" name="Graphic 521"/>
                        <wps:cNvSpPr/>
                        <wps:spPr>
                          <a:xfrm>
                            <a:off x="3175" y="1057655"/>
                            <a:ext cx="6629400" cy="127000"/>
                          </a:xfrm>
                          <a:custGeom>
                            <a:avLst/>
                            <a:gdLst/>
                            <a:ahLst/>
                            <a:cxnLst/>
                            <a:rect l="l" t="t" r="r" b="b"/>
                            <a:pathLst>
                              <a:path w="6629400" h="127000">
                                <a:moveTo>
                                  <a:pt x="0" y="0"/>
                                </a:moveTo>
                                <a:lnTo>
                                  <a:pt x="0" y="126936"/>
                                </a:lnTo>
                              </a:path>
                              <a:path w="6629400" h="127000">
                                <a:moveTo>
                                  <a:pt x="6629082" y="0"/>
                                </a:moveTo>
                                <a:lnTo>
                                  <a:pt x="6629082" y="126936"/>
                                </a:lnTo>
                              </a:path>
                            </a:pathLst>
                          </a:custGeom>
                          <a:ln w="6350">
                            <a:solidFill>
                              <a:srgbClr val="5BAB3A"/>
                            </a:solidFill>
                            <a:prstDash val="sysDash"/>
                          </a:ln>
                        </wps:spPr>
                        <wps:bodyPr wrap="square" lIns="0" tIns="0" rIns="0" bIns="0" rtlCol="0">
                          <a:prstTxWarp prst="textNoShape">
                            <a:avLst/>
                          </a:prstTxWarp>
                          <a:noAutofit/>
                        </wps:bodyPr>
                      </wps:wsp>
                      <wps:wsp>
                        <wps:cNvPr id="522" name="Graphic 522"/>
                        <wps:cNvSpPr/>
                        <wps:spPr>
                          <a:xfrm>
                            <a:off x="6350" y="1184592"/>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523" name="Graphic 523"/>
                        <wps:cNvSpPr/>
                        <wps:spPr>
                          <a:xfrm>
                            <a:off x="3175" y="1184592"/>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524" name="Graphic 524"/>
                        <wps:cNvSpPr/>
                        <wps:spPr>
                          <a:xfrm>
                            <a:off x="6350" y="1314767"/>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525" name="Graphic 525"/>
                        <wps:cNvSpPr/>
                        <wps:spPr>
                          <a:xfrm>
                            <a:off x="3175" y="1314767"/>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526" name="Graphic 526"/>
                        <wps:cNvSpPr/>
                        <wps:spPr>
                          <a:xfrm>
                            <a:off x="6350" y="1444942"/>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527" name="Graphic 527"/>
                        <wps:cNvSpPr/>
                        <wps:spPr>
                          <a:xfrm>
                            <a:off x="3175" y="1444942"/>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528" name="Textbox 528"/>
                        <wps:cNvSpPr txBox="1"/>
                        <wps:spPr>
                          <a:xfrm>
                            <a:off x="6350" y="6350"/>
                            <a:ext cx="6623050" cy="1569085"/>
                          </a:xfrm>
                          <a:prstGeom prst="rect">
                            <a:avLst/>
                          </a:prstGeom>
                        </wps:spPr>
                        <wps:txbx>
                          <w:txbxContent>
                            <w:p>
                              <w:pPr>
                                <w:spacing w:before="20"/>
                                <w:ind w:left="110" w:right="0" w:firstLine="0"/>
                                <w:jc w:val="left"/>
                                <w:rPr>
                                  <w:rFonts w:ascii="Courier New"/>
                                  <w:sz w:val="18"/>
                                </w:rPr>
                              </w:pPr>
                              <w:r>
                                <w:rPr>
                                  <w:rFonts w:ascii="Courier New"/>
                                  <w:color w:val="008000"/>
                                  <w:spacing w:val="-2"/>
                                  <w:sz w:val="18"/>
                                </w:rPr>
                                <w:t>@startuml</w:t>
                              </w:r>
                            </w:p>
                            <w:p>
                              <w:pPr>
                                <w:spacing w:before="1"/>
                                <w:ind w:left="110"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5</w:t>
                              </w:r>
                            </w:p>
                            <w:p>
                              <w:pPr>
                                <w:spacing w:line="202" w:lineRule="exact" w:before="1"/>
                                <w:ind w:left="110" w:right="0" w:firstLine="0"/>
                                <w:jc w:val="left"/>
                                <w:rPr>
                                  <w:rFonts w:ascii="Courier New"/>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10"/>
                                  <w:sz w:val="18"/>
                                </w:rPr>
                                <w:t> </w:t>
                              </w:r>
                              <w:r>
                                <w:rPr>
                                  <w:rFonts w:ascii="Courier New"/>
                                  <w:color w:val="008000"/>
                                  <w:spacing w:val="-5"/>
                                  <w:sz w:val="18"/>
                                </w:rPr>
                                <w:t>10</w:t>
                              </w:r>
                            </w:p>
                            <w:p>
                              <w:pPr>
                                <w:spacing w:before="0"/>
                                <w:ind w:left="110" w:right="6293" w:firstLine="0"/>
                                <w:jc w:val="left"/>
                                <w:rPr>
                                  <w:rFonts w:ascii="Courier New"/>
                                  <w:sz w:val="18"/>
                                </w:rPr>
                              </w:pPr>
                              <w:r>
                                <w:rPr>
                                  <w:rFonts w:ascii="Courier New"/>
                                  <w:color w:val="008000"/>
                                  <w:sz w:val="18"/>
                                </w:rPr>
                                <w:t>skinparam</w:t>
                              </w:r>
                              <w:r>
                                <w:rPr>
                                  <w:rFonts w:ascii="Courier New"/>
                                  <w:color w:val="008000"/>
                                  <w:spacing w:val="-17"/>
                                  <w:sz w:val="18"/>
                                </w:rPr>
                                <w:t> </w:t>
                              </w:r>
                              <w:r>
                                <w:rPr>
                                  <w:rFonts w:ascii="Courier New"/>
                                  <w:color w:val="008000"/>
                                  <w:sz w:val="18"/>
                                </w:rPr>
                                <w:t>defaultFontSize</w:t>
                              </w:r>
                              <w:r>
                                <w:rPr>
                                  <w:rFonts w:ascii="Courier New"/>
                                  <w:color w:val="008000"/>
                                  <w:spacing w:val="-21"/>
                                  <w:sz w:val="18"/>
                                </w:rPr>
                                <w:t> </w:t>
                              </w:r>
                              <w:r>
                                <w:rPr>
                                  <w:rFonts w:ascii="Courier New"/>
                                  <w:color w:val="008000"/>
                                  <w:sz w:val="18"/>
                                </w:rPr>
                                <w:t>12 </w:t>
                              </w:r>
                              <w:r>
                                <w:rPr>
                                  <w:rFonts w:ascii="Courier New"/>
                                  <w:color w:val="008000"/>
                                  <w:spacing w:val="-2"/>
                                  <w:sz w:val="18"/>
                                </w:rPr>
                                <w:t>Autonumber</w:t>
                              </w:r>
                            </w:p>
                            <w:p>
                              <w:pPr>
                                <w:spacing w:line="240" w:lineRule="auto" w:before="1"/>
                                <w:rPr>
                                  <w:rFonts w:ascii="Courier New"/>
                                  <w:sz w:val="18"/>
                                </w:rPr>
                              </w:pPr>
                            </w:p>
                            <w:p>
                              <w:pPr>
                                <w:spacing w:before="0"/>
                                <w:ind w:left="11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6"/>
                                  <w:sz w:val="18"/>
                                </w:rPr>
                                <w:t> </w:t>
                              </w:r>
                              <w:r>
                                <w:rPr>
                                  <w:rFonts w:ascii="Courier New" w:hAnsi="Courier New"/>
                                  <w:color w:val="008000"/>
                                  <w:sz w:val="18"/>
                                </w:rPr>
                                <w:t>“SMO”</w:t>
                              </w:r>
                              <w:r>
                                <w:rPr>
                                  <w:rFonts w:ascii="Courier New" w:hAnsi="Courier New"/>
                                  <w:color w:val="008000"/>
                                  <w:spacing w:val="1"/>
                                  <w:sz w:val="18"/>
                                </w:rPr>
                                <w:t> </w:t>
                              </w:r>
                              <w:r>
                                <w:rPr>
                                  <w:rFonts w:ascii="Courier New" w:hAnsi="Courier New"/>
                                  <w:color w:val="008000"/>
                                  <w:spacing w:val="-4"/>
                                  <w:sz w:val="18"/>
                                </w:rPr>
                                <w:t>#gold</w:t>
                              </w:r>
                            </w:p>
                            <w:p>
                              <w:pPr>
                                <w:spacing w:line="235" w:lineRule="auto" w:before="5"/>
                                <w:ind w:left="435" w:right="5889"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10"/>
                                  <w:sz w:val="18"/>
                                </w:rPr>
                                <w:t> </w:t>
                              </w:r>
                              <w:r>
                                <w:rPr>
                                  <w:rFonts w:ascii="Courier New" w:hAnsi="Courier New"/>
                                  <w:color w:val="008000"/>
                                  <w:sz w:val="18"/>
                                </w:rPr>
                                <w:t>SMO</w:t>
                              </w:r>
                              <w:r>
                                <w:rPr>
                                  <w:rFonts w:ascii="Courier New" w:hAnsi="Courier New"/>
                                  <w:color w:val="008000"/>
                                  <w:spacing w:val="-15"/>
                                  <w:sz w:val="18"/>
                                </w:rPr>
                                <w:t> </w:t>
                              </w:r>
                              <w:r>
                                <w:rPr>
                                  <w:rFonts w:ascii="Courier New" w:hAnsi="Courier New"/>
                                  <w:color w:val="008000"/>
                                  <w:sz w:val="18"/>
                                </w:rPr>
                                <w:t>as</w:t>
                              </w:r>
                              <w:r>
                                <w:rPr>
                                  <w:rFonts w:ascii="Courier New" w:hAnsi="Courier New"/>
                                  <w:color w:val="008000"/>
                                  <w:spacing w:val="-15"/>
                                  <w:sz w:val="18"/>
                                </w:rPr>
                                <w:t> </w:t>
                              </w:r>
                              <w:r>
                                <w:rPr>
                                  <w:rFonts w:ascii="Courier New" w:hAnsi="Courier New"/>
                                  <w:color w:val="008000"/>
                                  <w:sz w:val="18"/>
                                </w:rPr>
                                <w:t>“Operator/SMO” Participant NON as “Non-RT RIC”</w:t>
                              </w:r>
                            </w:p>
                            <w:p>
                              <w:pPr>
                                <w:spacing w:before="2"/>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line="240" w:lineRule="auto" w:before="2"/>
                                <w:rPr>
                                  <w:rFonts w:ascii="Courier New"/>
                                  <w:sz w:val="18"/>
                                </w:rPr>
                              </w:pPr>
                            </w:p>
                            <w:p>
                              <w:pPr>
                                <w:spacing w:before="0"/>
                                <w:ind w:left="11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3"/>
                                  <w:sz w:val="18"/>
                                </w:rPr>
                                <w:t> </w:t>
                              </w:r>
                              <w:r>
                                <w:rPr>
                                  <w:rFonts w:ascii="Courier New" w:hAnsi="Courier New"/>
                                  <w:color w:val="008000"/>
                                  <w:sz w:val="18"/>
                                </w:rPr>
                                <w:t>“O-RAN”</w:t>
                              </w:r>
                              <w:r>
                                <w:rPr>
                                  <w:rFonts w:ascii="Courier New" w:hAnsi="Courier New"/>
                                  <w:color w:val="008000"/>
                                  <w:spacing w:val="-2"/>
                                  <w:sz w:val="18"/>
                                </w:rPr>
                                <w:t> #lightpink</w:t>
                              </w:r>
                            </w:p>
                          </w:txbxContent>
                        </wps:txbx>
                        <wps:bodyPr wrap="square" lIns="0" tIns="0" rIns="0" bIns="0" rtlCol="0">
                          <a:noAutofit/>
                        </wps:bodyPr>
                      </wps:wsp>
                    </wpg:wgp>
                  </a:graphicData>
                </a:graphic>
              </wp:anchor>
            </w:drawing>
          </mc:Choice>
          <mc:Fallback>
            <w:pict>
              <v:group style="position:absolute;margin-left:36.525002pt;margin-top:20.449024pt;width:522.5pt;height:124.05pt;mso-position-horizontal-relative:page;mso-position-vertical-relative:paragraph;z-index:-15711744;mso-wrap-distance-left:0;mso-wrap-distance-right:0" id="docshapegroup493" coordorigin="731,409" coordsize="10450,2481">
                <v:rect style="position:absolute;left:740;top:418;width:10430;height:225" id="docshape494" filled="true" fillcolor="#b9fcb9" stroked="false">
                  <v:fill type="solid"/>
                </v:rect>
                <v:shape style="position:absolute;left:735;top:408;width:10440;height:235" id="docshape495" coordorigin="736,409" coordsize="10440,235" path="m736,409l736,419m736,409l736,419m741,414l11170,414m11175,409l11175,419m11175,409l11175,419m736,419l736,644m11175,419l11175,644e" filled="false" stroked="true" strokeweight=".5pt" strokecolor="#5bab3a">
                  <v:path arrowok="t"/>
                  <v:stroke dashstyle="shortdash"/>
                </v:shape>
                <v:rect style="position:absolute;left:740;top:643;width:10430;height:205" id="docshape496" filled="true" fillcolor="#b9fcb9" stroked="false">
                  <v:fill type="solid"/>
                </v:rect>
                <v:shape style="position:absolute;left:735;top:643;width:10440;height:205" id="docshape497" coordorigin="736,644" coordsize="10440,205" path="m736,644l736,849m11175,644l11175,849e" filled="false" stroked="true" strokeweight=".5pt" strokecolor="#5bab3a">
                  <v:path arrowok="t"/>
                  <v:stroke dashstyle="shortdash"/>
                </v:shape>
                <v:rect style="position:absolute;left:740;top:848;width:10430;height:205" id="docshape498" filled="true" fillcolor="#b9fcb9" stroked="false">
                  <v:fill type="solid"/>
                </v:rect>
                <v:shape style="position:absolute;left:735;top:848;width:10440;height:205" id="docshape499" coordorigin="736,849" coordsize="10440,205" path="m736,849l736,1054m11175,849l11175,1054e" filled="false" stroked="true" strokeweight=".5pt" strokecolor="#5bab3a">
                  <v:path arrowok="t"/>
                  <v:stroke dashstyle="shortdash"/>
                </v:shape>
                <v:rect style="position:absolute;left:740;top:1053;width:10430;height:200" id="docshape500" filled="true" fillcolor="#b9fcb9" stroked="false">
                  <v:fill type="solid"/>
                </v:rect>
                <v:shape style="position:absolute;left:735;top:1053;width:10440;height:200" id="docshape501" coordorigin="736,1054" coordsize="10440,200" path="m736,1054l736,1254m11175,1054l11175,1254e" filled="false" stroked="true" strokeweight=".5pt" strokecolor="#5bab3a">
                  <v:path arrowok="t"/>
                  <v:stroke dashstyle="shortdash"/>
                </v:shape>
                <v:rect style="position:absolute;left:740;top:1253;width:10430;height:205" id="docshape502" filled="true" fillcolor="#b9fcb9" stroked="false">
                  <v:fill type="solid"/>
                </v:rect>
                <v:shape style="position:absolute;left:735;top:1253;width:10440;height:205" id="docshape503" coordorigin="736,1254" coordsize="10440,205" path="m736,1254l736,1459m11175,1254l11175,1459e" filled="false" stroked="true" strokeweight=".5pt" strokecolor="#5bab3a">
                  <v:path arrowok="t"/>
                  <v:stroke dashstyle="shortdash"/>
                </v:shape>
                <v:rect style="position:absolute;left:740;top:1458;width:10430;height:205" id="docshape504" filled="true" fillcolor="#b9fcb9" stroked="false">
                  <v:fill type="solid"/>
                </v:rect>
                <v:shape style="position:absolute;left:735;top:1458;width:10440;height:205" id="docshape505" coordorigin="736,1459" coordsize="10440,205" path="m736,1459l736,1664m11175,1459l11175,1664e" filled="false" stroked="true" strokeweight=".5pt" strokecolor="#5bab3a">
                  <v:path arrowok="t"/>
                  <v:stroke dashstyle="shortdash"/>
                </v:shape>
                <v:rect style="position:absolute;left:740;top:1664;width:10430;height:206" id="docshape506" filled="true" fillcolor="#b9fcb9" stroked="false">
                  <v:fill type="solid"/>
                </v:rect>
                <v:shape style="position:absolute;left:735;top:1663;width:10440;height:206" id="docshape507" coordorigin="736,1664" coordsize="10440,206" path="m736,1664l736,1870m11175,1664l11175,1870e" filled="false" stroked="true" strokeweight=".5pt" strokecolor="#5bab3a">
                  <v:path arrowok="t"/>
                  <v:stroke dashstyle="shortdash"/>
                </v:shape>
                <v:rect style="position:absolute;left:740;top:1869;width:10430;height:205" id="docshape508" filled="true" fillcolor="#b9fcb9" stroked="false">
                  <v:fill type="solid"/>
                </v:rect>
                <v:shape style="position:absolute;left:735;top:1869;width:10440;height:205" id="docshape509" coordorigin="736,1870" coordsize="10440,205" path="m736,1870l736,2075m11175,1870l11175,2075e" filled="false" stroked="true" strokeweight=".5pt" strokecolor="#5bab3a">
                  <v:path arrowok="t"/>
                  <v:stroke dashstyle="shortdash"/>
                </v:shape>
                <v:rect style="position:absolute;left:740;top:2074;width:10430;height:200" id="docshape510" filled="true" fillcolor="#b9fcb9" stroked="false">
                  <v:fill type="solid"/>
                </v:rect>
                <v:shape style="position:absolute;left:735;top:2074;width:10440;height:200" id="docshape511" coordorigin="736,2075" coordsize="10440,200" path="m736,2075l736,2274m11175,2075l11175,2274e" filled="false" stroked="true" strokeweight=".5pt" strokecolor="#5bab3a">
                  <v:path arrowok="t"/>
                  <v:stroke dashstyle="shortdash"/>
                </v:shape>
                <v:rect style="position:absolute;left:740;top:2274;width:10430;height:205" id="docshape512" filled="true" fillcolor="#b9fcb9" stroked="false">
                  <v:fill type="solid"/>
                </v:rect>
                <v:shape style="position:absolute;left:735;top:2274;width:10440;height:205" id="docshape513" coordorigin="736,2274" coordsize="10440,205" path="m736,2274l736,2479m11175,2274l11175,2479e" filled="false" stroked="true" strokeweight=".5pt" strokecolor="#5bab3a">
                  <v:path arrowok="t"/>
                  <v:stroke dashstyle="shortdash"/>
                </v:shape>
                <v:rect style="position:absolute;left:740;top:2479;width:10430;height:205" id="docshape514" filled="true" fillcolor="#b9fcb9" stroked="false">
                  <v:fill type="solid"/>
                </v:rect>
                <v:shape style="position:absolute;left:735;top:2479;width:10440;height:205" id="docshape515" coordorigin="736,2479" coordsize="10440,205" path="m736,2479l736,2684m11175,2479l11175,2684e" filled="false" stroked="true" strokeweight=".5pt" strokecolor="#5bab3a">
                  <v:path arrowok="t"/>
                  <v:stroke dashstyle="shortdash"/>
                </v:shape>
                <v:rect style="position:absolute;left:740;top:2684;width:10430;height:205" id="docshape516" filled="true" fillcolor="#b9fcb9" stroked="false">
                  <v:fill type="solid"/>
                </v:rect>
                <v:shape style="position:absolute;left:735;top:2684;width:10440;height:205" id="docshape517" coordorigin="736,2684" coordsize="10440,205" path="m736,2684l736,2889m11175,2684l11175,2889e" filled="false" stroked="true" strokeweight=".5pt" strokecolor="#5bab3a">
                  <v:path arrowok="t"/>
                  <v:stroke dashstyle="shortdash"/>
                </v:shape>
                <v:shape style="position:absolute;left:740;top:418;width:10430;height:2471" type="#_x0000_t202" id="docshape518" filled="false" stroked="false">
                  <v:textbox inset="0,0,0,0">
                    <w:txbxContent>
                      <w:p>
                        <w:pPr>
                          <w:spacing w:before="20"/>
                          <w:ind w:left="110" w:right="0" w:firstLine="0"/>
                          <w:jc w:val="left"/>
                          <w:rPr>
                            <w:rFonts w:ascii="Courier New"/>
                            <w:sz w:val="18"/>
                          </w:rPr>
                        </w:pPr>
                        <w:r>
                          <w:rPr>
                            <w:rFonts w:ascii="Courier New"/>
                            <w:color w:val="008000"/>
                            <w:spacing w:val="-2"/>
                            <w:sz w:val="18"/>
                          </w:rPr>
                          <w:t>@startuml</w:t>
                        </w:r>
                      </w:p>
                      <w:p>
                        <w:pPr>
                          <w:spacing w:before="1"/>
                          <w:ind w:left="110"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5</w:t>
                        </w:r>
                      </w:p>
                      <w:p>
                        <w:pPr>
                          <w:spacing w:line="202" w:lineRule="exact" w:before="1"/>
                          <w:ind w:left="110" w:right="0" w:firstLine="0"/>
                          <w:jc w:val="left"/>
                          <w:rPr>
                            <w:rFonts w:ascii="Courier New"/>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10"/>
                            <w:sz w:val="18"/>
                          </w:rPr>
                          <w:t> </w:t>
                        </w:r>
                        <w:r>
                          <w:rPr>
                            <w:rFonts w:ascii="Courier New"/>
                            <w:color w:val="008000"/>
                            <w:spacing w:val="-5"/>
                            <w:sz w:val="18"/>
                          </w:rPr>
                          <w:t>10</w:t>
                        </w:r>
                      </w:p>
                      <w:p>
                        <w:pPr>
                          <w:spacing w:before="0"/>
                          <w:ind w:left="110" w:right="6293" w:firstLine="0"/>
                          <w:jc w:val="left"/>
                          <w:rPr>
                            <w:rFonts w:ascii="Courier New"/>
                            <w:sz w:val="18"/>
                          </w:rPr>
                        </w:pPr>
                        <w:r>
                          <w:rPr>
                            <w:rFonts w:ascii="Courier New"/>
                            <w:color w:val="008000"/>
                            <w:sz w:val="18"/>
                          </w:rPr>
                          <w:t>skinparam</w:t>
                        </w:r>
                        <w:r>
                          <w:rPr>
                            <w:rFonts w:ascii="Courier New"/>
                            <w:color w:val="008000"/>
                            <w:spacing w:val="-17"/>
                            <w:sz w:val="18"/>
                          </w:rPr>
                          <w:t> </w:t>
                        </w:r>
                        <w:r>
                          <w:rPr>
                            <w:rFonts w:ascii="Courier New"/>
                            <w:color w:val="008000"/>
                            <w:sz w:val="18"/>
                          </w:rPr>
                          <w:t>defaultFontSize</w:t>
                        </w:r>
                        <w:r>
                          <w:rPr>
                            <w:rFonts w:ascii="Courier New"/>
                            <w:color w:val="008000"/>
                            <w:spacing w:val="-21"/>
                            <w:sz w:val="18"/>
                          </w:rPr>
                          <w:t> </w:t>
                        </w:r>
                        <w:r>
                          <w:rPr>
                            <w:rFonts w:ascii="Courier New"/>
                            <w:color w:val="008000"/>
                            <w:sz w:val="18"/>
                          </w:rPr>
                          <w:t>12 </w:t>
                        </w:r>
                        <w:r>
                          <w:rPr>
                            <w:rFonts w:ascii="Courier New"/>
                            <w:color w:val="008000"/>
                            <w:spacing w:val="-2"/>
                            <w:sz w:val="18"/>
                          </w:rPr>
                          <w:t>Autonumber</w:t>
                        </w:r>
                      </w:p>
                      <w:p>
                        <w:pPr>
                          <w:spacing w:line="240" w:lineRule="auto" w:before="1"/>
                          <w:rPr>
                            <w:rFonts w:ascii="Courier New"/>
                            <w:sz w:val="18"/>
                          </w:rPr>
                        </w:pPr>
                      </w:p>
                      <w:p>
                        <w:pPr>
                          <w:spacing w:before="0"/>
                          <w:ind w:left="11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6"/>
                            <w:sz w:val="18"/>
                          </w:rPr>
                          <w:t> </w:t>
                        </w:r>
                        <w:r>
                          <w:rPr>
                            <w:rFonts w:ascii="Courier New" w:hAnsi="Courier New"/>
                            <w:color w:val="008000"/>
                            <w:sz w:val="18"/>
                          </w:rPr>
                          <w:t>“SMO”</w:t>
                        </w:r>
                        <w:r>
                          <w:rPr>
                            <w:rFonts w:ascii="Courier New" w:hAnsi="Courier New"/>
                            <w:color w:val="008000"/>
                            <w:spacing w:val="1"/>
                            <w:sz w:val="18"/>
                          </w:rPr>
                          <w:t> </w:t>
                        </w:r>
                        <w:r>
                          <w:rPr>
                            <w:rFonts w:ascii="Courier New" w:hAnsi="Courier New"/>
                            <w:color w:val="008000"/>
                            <w:spacing w:val="-4"/>
                            <w:sz w:val="18"/>
                          </w:rPr>
                          <w:t>#gold</w:t>
                        </w:r>
                      </w:p>
                      <w:p>
                        <w:pPr>
                          <w:spacing w:line="235" w:lineRule="auto" w:before="5"/>
                          <w:ind w:left="435" w:right="5889"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10"/>
                            <w:sz w:val="18"/>
                          </w:rPr>
                          <w:t> </w:t>
                        </w:r>
                        <w:r>
                          <w:rPr>
                            <w:rFonts w:ascii="Courier New" w:hAnsi="Courier New"/>
                            <w:color w:val="008000"/>
                            <w:sz w:val="18"/>
                          </w:rPr>
                          <w:t>SMO</w:t>
                        </w:r>
                        <w:r>
                          <w:rPr>
                            <w:rFonts w:ascii="Courier New" w:hAnsi="Courier New"/>
                            <w:color w:val="008000"/>
                            <w:spacing w:val="-15"/>
                            <w:sz w:val="18"/>
                          </w:rPr>
                          <w:t> </w:t>
                        </w:r>
                        <w:r>
                          <w:rPr>
                            <w:rFonts w:ascii="Courier New" w:hAnsi="Courier New"/>
                            <w:color w:val="008000"/>
                            <w:sz w:val="18"/>
                          </w:rPr>
                          <w:t>as</w:t>
                        </w:r>
                        <w:r>
                          <w:rPr>
                            <w:rFonts w:ascii="Courier New" w:hAnsi="Courier New"/>
                            <w:color w:val="008000"/>
                            <w:spacing w:val="-15"/>
                            <w:sz w:val="18"/>
                          </w:rPr>
                          <w:t> </w:t>
                        </w:r>
                        <w:r>
                          <w:rPr>
                            <w:rFonts w:ascii="Courier New" w:hAnsi="Courier New"/>
                            <w:color w:val="008000"/>
                            <w:sz w:val="18"/>
                          </w:rPr>
                          <w:t>“Operator/SMO” Participant NON as “Non-RT RIC”</w:t>
                        </w:r>
                      </w:p>
                      <w:p>
                        <w:pPr>
                          <w:spacing w:before="2"/>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line="240" w:lineRule="auto" w:before="2"/>
                          <w:rPr>
                            <w:rFonts w:ascii="Courier New"/>
                            <w:sz w:val="18"/>
                          </w:rPr>
                        </w:pPr>
                      </w:p>
                      <w:p>
                        <w:pPr>
                          <w:spacing w:before="0"/>
                          <w:ind w:left="11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3"/>
                            <w:sz w:val="18"/>
                          </w:rPr>
                          <w:t> </w:t>
                        </w:r>
                        <w:r>
                          <w:rPr>
                            <w:rFonts w:ascii="Courier New" w:hAnsi="Courier New"/>
                            <w:color w:val="008000"/>
                            <w:sz w:val="18"/>
                          </w:rPr>
                          <w:t>“O-RAN”</w:t>
                        </w:r>
                        <w:r>
                          <w:rPr>
                            <w:rFonts w:ascii="Courier New" w:hAnsi="Courier New"/>
                            <w:color w:val="008000"/>
                            <w:spacing w:val="-2"/>
                            <w:sz w:val="18"/>
                          </w:rPr>
                          <w:t> #lightpink</w:t>
                        </w:r>
                      </w:p>
                    </w:txbxContent>
                  </v:textbox>
                  <w10:wrap type="none"/>
                </v:shape>
                <w10:wrap type="topAndBottom"/>
              </v:group>
            </w:pict>
          </mc:Fallback>
        </mc:AlternateContent>
      </w:r>
    </w:p>
    <w:p>
      <w:pPr>
        <w:spacing w:after="0" w:line="240" w:lineRule="auto"/>
        <w:rPr>
          <w:sz w:val="20"/>
        </w:rPr>
        <w:sectPr>
          <w:pgSz w:w="11910" w:h="16840"/>
          <w:pgMar w:header="693" w:footer="696" w:top="1460" w:bottom="880" w:left="620" w:right="620"/>
        </w:sectPr>
      </w:pPr>
    </w:p>
    <w:p>
      <w:pPr>
        <w:spacing w:line="240" w:lineRule="auto" w:before="125" w:after="1"/>
        <w:rPr>
          <w:b/>
          <w:sz w:val="20"/>
        </w:rPr>
      </w:pPr>
    </w:p>
    <w:p>
      <w:pPr>
        <w:spacing w:line="240" w:lineRule="auto"/>
        <w:ind w:left="105" w:right="0" w:firstLine="0"/>
        <w:rPr>
          <w:sz w:val="20"/>
        </w:rPr>
      </w:pPr>
      <w:r>
        <w:rPr>
          <w:sz w:val="20"/>
        </w:rPr>
        <mc:AlternateContent>
          <mc:Choice Requires="wps">
            <w:drawing>
              <wp:inline distT="0" distB="0" distL="0" distR="0">
                <wp:extent cx="6635750" cy="2998470"/>
                <wp:effectExtent l="9525" t="0" r="0" b="1905"/>
                <wp:docPr id="529" name="Group 529"/>
                <wp:cNvGraphicFramePr>
                  <a:graphicFrameLocks/>
                </wp:cNvGraphicFramePr>
                <a:graphic>
                  <a:graphicData uri="http://schemas.microsoft.com/office/word/2010/wordprocessingGroup">
                    <wpg:wgp>
                      <wpg:cNvPr id="529" name="Group 529"/>
                      <wpg:cNvGrpSpPr/>
                      <wpg:grpSpPr>
                        <a:xfrm>
                          <a:off x="0" y="0"/>
                          <a:ext cx="6635750" cy="2998470"/>
                          <a:chExt cx="6635750" cy="2998470"/>
                        </a:xfrm>
                      </wpg:grpSpPr>
                      <wps:wsp>
                        <wps:cNvPr id="530" name="Graphic 530"/>
                        <wps:cNvSpPr/>
                        <wps:spPr>
                          <a:xfrm>
                            <a:off x="6350" y="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531" name="Graphic 531"/>
                        <wps:cNvSpPr/>
                        <wps:spPr>
                          <a:xfrm>
                            <a:off x="3175" y="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532" name="Graphic 532"/>
                        <wps:cNvSpPr/>
                        <wps:spPr>
                          <a:xfrm>
                            <a:off x="6350" y="130175"/>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533" name="Graphic 533"/>
                        <wps:cNvSpPr/>
                        <wps:spPr>
                          <a:xfrm>
                            <a:off x="3175" y="130175"/>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534" name="Graphic 534"/>
                        <wps:cNvSpPr/>
                        <wps:spPr>
                          <a:xfrm>
                            <a:off x="6350" y="25717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535" name="Graphic 535"/>
                        <wps:cNvSpPr/>
                        <wps:spPr>
                          <a:xfrm>
                            <a:off x="3175" y="25717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536" name="Graphic 536"/>
                        <wps:cNvSpPr/>
                        <wps:spPr>
                          <a:xfrm>
                            <a:off x="6350" y="387286"/>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537" name="Graphic 537"/>
                        <wps:cNvSpPr/>
                        <wps:spPr>
                          <a:xfrm>
                            <a:off x="3175" y="387350"/>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538" name="Graphic 538"/>
                        <wps:cNvSpPr/>
                        <wps:spPr>
                          <a:xfrm>
                            <a:off x="6350" y="51777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539" name="Graphic 539"/>
                        <wps:cNvSpPr/>
                        <wps:spPr>
                          <a:xfrm>
                            <a:off x="3175" y="51777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540" name="Graphic 540"/>
                        <wps:cNvSpPr/>
                        <wps:spPr>
                          <a:xfrm>
                            <a:off x="6350" y="64795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541" name="Graphic 541"/>
                        <wps:cNvSpPr/>
                        <wps:spPr>
                          <a:xfrm>
                            <a:off x="3175" y="64795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542" name="Graphic 542"/>
                        <wps:cNvSpPr/>
                        <wps:spPr>
                          <a:xfrm>
                            <a:off x="6350" y="778129"/>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543" name="Graphic 543"/>
                        <wps:cNvSpPr/>
                        <wps:spPr>
                          <a:xfrm>
                            <a:off x="3175" y="778129"/>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544" name="Graphic 544"/>
                        <wps:cNvSpPr/>
                        <wps:spPr>
                          <a:xfrm>
                            <a:off x="6350" y="90512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545" name="Graphic 545"/>
                        <wps:cNvSpPr/>
                        <wps:spPr>
                          <a:xfrm>
                            <a:off x="3175" y="905128"/>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546" name="Graphic 546"/>
                        <wps:cNvSpPr/>
                        <wps:spPr>
                          <a:xfrm>
                            <a:off x="6350" y="1035303"/>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547" name="Graphic 547"/>
                        <wps:cNvSpPr/>
                        <wps:spPr>
                          <a:xfrm>
                            <a:off x="3175" y="1035303"/>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548" name="Graphic 548"/>
                        <wps:cNvSpPr/>
                        <wps:spPr>
                          <a:xfrm>
                            <a:off x="6350" y="116547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549" name="Graphic 549"/>
                        <wps:cNvSpPr/>
                        <wps:spPr>
                          <a:xfrm>
                            <a:off x="3175" y="1165478"/>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550" name="Graphic 550"/>
                        <wps:cNvSpPr/>
                        <wps:spPr>
                          <a:xfrm>
                            <a:off x="6350" y="1295653"/>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551" name="Graphic 551"/>
                        <wps:cNvSpPr/>
                        <wps:spPr>
                          <a:xfrm>
                            <a:off x="3175" y="1295653"/>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552" name="Graphic 552"/>
                        <wps:cNvSpPr/>
                        <wps:spPr>
                          <a:xfrm>
                            <a:off x="6350" y="1422590"/>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553" name="Graphic 553"/>
                        <wps:cNvSpPr/>
                        <wps:spPr>
                          <a:xfrm>
                            <a:off x="3175" y="1422653"/>
                            <a:ext cx="6629400" cy="130810"/>
                          </a:xfrm>
                          <a:custGeom>
                            <a:avLst/>
                            <a:gdLst/>
                            <a:ahLst/>
                            <a:cxnLst/>
                            <a:rect l="l" t="t" r="r" b="b"/>
                            <a:pathLst>
                              <a:path w="6629400" h="130810">
                                <a:moveTo>
                                  <a:pt x="0" y="0"/>
                                </a:moveTo>
                                <a:lnTo>
                                  <a:pt x="0" y="130556"/>
                                </a:lnTo>
                              </a:path>
                              <a:path w="6629400" h="130810">
                                <a:moveTo>
                                  <a:pt x="6629082" y="0"/>
                                </a:moveTo>
                                <a:lnTo>
                                  <a:pt x="6629082" y="130556"/>
                                </a:lnTo>
                              </a:path>
                            </a:pathLst>
                          </a:custGeom>
                          <a:ln w="6350">
                            <a:solidFill>
                              <a:srgbClr val="5BAB3A"/>
                            </a:solidFill>
                            <a:prstDash val="sysDash"/>
                          </a:ln>
                        </wps:spPr>
                        <wps:bodyPr wrap="square" lIns="0" tIns="0" rIns="0" bIns="0" rtlCol="0">
                          <a:prstTxWarp prst="textNoShape">
                            <a:avLst/>
                          </a:prstTxWarp>
                          <a:noAutofit/>
                        </wps:bodyPr>
                      </wps:wsp>
                      <wps:wsp>
                        <wps:cNvPr id="554" name="Graphic 554"/>
                        <wps:cNvSpPr/>
                        <wps:spPr>
                          <a:xfrm>
                            <a:off x="6350" y="155321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555" name="Graphic 555"/>
                        <wps:cNvSpPr/>
                        <wps:spPr>
                          <a:xfrm>
                            <a:off x="3175" y="155321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556" name="Graphic 556"/>
                        <wps:cNvSpPr/>
                        <wps:spPr>
                          <a:xfrm>
                            <a:off x="6350" y="168338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557" name="Graphic 557"/>
                        <wps:cNvSpPr/>
                        <wps:spPr>
                          <a:xfrm>
                            <a:off x="3175" y="168338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558" name="Graphic 558"/>
                        <wps:cNvSpPr/>
                        <wps:spPr>
                          <a:xfrm>
                            <a:off x="6350" y="181356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559" name="Graphic 559"/>
                        <wps:cNvSpPr/>
                        <wps:spPr>
                          <a:xfrm>
                            <a:off x="3175" y="181356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560" name="Graphic 560"/>
                        <wps:cNvSpPr/>
                        <wps:spPr>
                          <a:xfrm>
                            <a:off x="6350" y="1943735"/>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561" name="Graphic 561"/>
                        <wps:cNvSpPr/>
                        <wps:spPr>
                          <a:xfrm>
                            <a:off x="3175" y="1943735"/>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562" name="Graphic 562"/>
                        <wps:cNvSpPr/>
                        <wps:spPr>
                          <a:xfrm>
                            <a:off x="6350" y="207073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563" name="Graphic 563"/>
                        <wps:cNvSpPr/>
                        <wps:spPr>
                          <a:xfrm>
                            <a:off x="3175" y="207073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564" name="Graphic 564"/>
                        <wps:cNvSpPr/>
                        <wps:spPr>
                          <a:xfrm>
                            <a:off x="6350" y="220091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565" name="Graphic 565"/>
                        <wps:cNvSpPr/>
                        <wps:spPr>
                          <a:xfrm>
                            <a:off x="3175" y="220091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566" name="Graphic 566"/>
                        <wps:cNvSpPr/>
                        <wps:spPr>
                          <a:xfrm>
                            <a:off x="6350" y="233108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567" name="Graphic 567"/>
                        <wps:cNvSpPr/>
                        <wps:spPr>
                          <a:xfrm>
                            <a:off x="3175" y="233108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568" name="Graphic 568"/>
                        <wps:cNvSpPr/>
                        <wps:spPr>
                          <a:xfrm>
                            <a:off x="6350" y="2461260"/>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569" name="Graphic 569"/>
                        <wps:cNvSpPr/>
                        <wps:spPr>
                          <a:xfrm>
                            <a:off x="3175" y="2461260"/>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570" name="Graphic 570"/>
                        <wps:cNvSpPr/>
                        <wps:spPr>
                          <a:xfrm>
                            <a:off x="6350" y="2588196"/>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571" name="Graphic 571"/>
                        <wps:cNvSpPr/>
                        <wps:spPr>
                          <a:xfrm>
                            <a:off x="3175" y="2588260"/>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572" name="Graphic 572"/>
                        <wps:cNvSpPr/>
                        <wps:spPr>
                          <a:xfrm>
                            <a:off x="6350" y="271868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573" name="Graphic 573"/>
                        <wps:cNvSpPr/>
                        <wps:spPr>
                          <a:xfrm>
                            <a:off x="3175" y="271868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574" name="Graphic 574"/>
                        <wps:cNvSpPr/>
                        <wps:spPr>
                          <a:xfrm>
                            <a:off x="6350" y="2848864"/>
                            <a:ext cx="6623050" cy="142875"/>
                          </a:xfrm>
                          <a:custGeom>
                            <a:avLst/>
                            <a:gdLst/>
                            <a:ahLst/>
                            <a:cxnLst/>
                            <a:rect l="l" t="t" r="r" b="b"/>
                            <a:pathLst>
                              <a:path w="6623050" h="142875">
                                <a:moveTo>
                                  <a:pt x="6622669" y="0"/>
                                </a:moveTo>
                                <a:lnTo>
                                  <a:pt x="0" y="0"/>
                                </a:lnTo>
                                <a:lnTo>
                                  <a:pt x="0" y="142875"/>
                                </a:lnTo>
                                <a:lnTo>
                                  <a:pt x="6622669" y="142875"/>
                                </a:lnTo>
                                <a:lnTo>
                                  <a:pt x="6622669" y="0"/>
                                </a:lnTo>
                                <a:close/>
                              </a:path>
                            </a:pathLst>
                          </a:custGeom>
                          <a:solidFill>
                            <a:srgbClr val="B9FCB9"/>
                          </a:solidFill>
                        </wps:spPr>
                        <wps:bodyPr wrap="square" lIns="0" tIns="0" rIns="0" bIns="0" rtlCol="0">
                          <a:prstTxWarp prst="textNoShape">
                            <a:avLst/>
                          </a:prstTxWarp>
                          <a:noAutofit/>
                        </wps:bodyPr>
                      </wps:wsp>
                      <wps:wsp>
                        <wps:cNvPr id="575" name="Graphic 575"/>
                        <wps:cNvSpPr/>
                        <wps:spPr>
                          <a:xfrm>
                            <a:off x="0" y="2848864"/>
                            <a:ext cx="6635750" cy="146050"/>
                          </a:xfrm>
                          <a:custGeom>
                            <a:avLst/>
                            <a:gdLst/>
                            <a:ahLst/>
                            <a:cxnLst/>
                            <a:rect l="l" t="t" r="r" b="b"/>
                            <a:pathLst>
                              <a:path w="6635750" h="146050">
                                <a:moveTo>
                                  <a:pt x="0" y="146050"/>
                                </a:moveTo>
                                <a:lnTo>
                                  <a:pt x="6350" y="146050"/>
                                </a:lnTo>
                              </a:path>
                              <a:path w="6635750" h="146050">
                                <a:moveTo>
                                  <a:pt x="0" y="146050"/>
                                </a:moveTo>
                                <a:lnTo>
                                  <a:pt x="6350" y="146050"/>
                                </a:lnTo>
                              </a:path>
                              <a:path w="6635750" h="146050">
                                <a:moveTo>
                                  <a:pt x="6350" y="146050"/>
                                </a:moveTo>
                                <a:lnTo>
                                  <a:pt x="6629082" y="146050"/>
                                </a:lnTo>
                              </a:path>
                              <a:path w="6635750" h="146050">
                                <a:moveTo>
                                  <a:pt x="6629082" y="146050"/>
                                </a:moveTo>
                                <a:lnTo>
                                  <a:pt x="6635432" y="146050"/>
                                </a:lnTo>
                              </a:path>
                              <a:path w="6635750" h="146050">
                                <a:moveTo>
                                  <a:pt x="6629082" y="146050"/>
                                </a:moveTo>
                                <a:lnTo>
                                  <a:pt x="6635432" y="146050"/>
                                </a:lnTo>
                              </a:path>
                              <a:path w="6635750" h="146050">
                                <a:moveTo>
                                  <a:pt x="3175" y="0"/>
                                </a:moveTo>
                                <a:lnTo>
                                  <a:pt x="3175" y="142875"/>
                                </a:lnTo>
                              </a:path>
                              <a:path w="6635750" h="146050">
                                <a:moveTo>
                                  <a:pt x="6632257" y="0"/>
                                </a:moveTo>
                                <a:lnTo>
                                  <a:pt x="6632257" y="142875"/>
                                </a:lnTo>
                              </a:path>
                            </a:pathLst>
                          </a:custGeom>
                          <a:ln w="6350">
                            <a:solidFill>
                              <a:srgbClr val="5BAB3A"/>
                            </a:solidFill>
                            <a:prstDash val="sysDash"/>
                          </a:ln>
                        </wps:spPr>
                        <wps:bodyPr wrap="square" lIns="0" tIns="0" rIns="0" bIns="0" rtlCol="0">
                          <a:prstTxWarp prst="textNoShape">
                            <a:avLst/>
                          </a:prstTxWarp>
                          <a:noAutofit/>
                        </wps:bodyPr>
                      </wps:wsp>
                      <wps:wsp>
                        <wps:cNvPr id="576" name="Textbox 576"/>
                        <wps:cNvSpPr txBox="1"/>
                        <wps:spPr>
                          <a:xfrm>
                            <a:off x="6350" y="0"/>
                            <a:ext cx="6623050" cy="2992120"/>
                          </a:xfrm>
                          <a:prstGeom prst="rect">
                            <a:avLst/>
                          </a:prstGeom>
                        </wps:spPr>
                        <wps:txbx>
                          <w:txbxContent>
                            <w:p>
                              <w:pPr>
                                <w:spacing w:line="202" w:lineRule="exact" w:before="0"/>
                                <w:ind w:left="435" w:right="0"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5"/>
                                  <w:sz w:val="18"/>
                                </w:rPr>
                                <w:t> </w:t>
                              </w:r>
                              <w:r>
                                <w:rPr>
                                  <w:rFonts w:ascii="Courier New" w:hAnsi="Courier New"/>
                                  <w:color w:val="008000"/>
                                  <w:sz w:val="18"/>
                                </w:rPr>
                                <w:t>NearRTRIC</w:t>
                              </w:r>
                              <w:r>
                                <w:rPr>
                                  <w:rFonts w:ascii="Courier New" w:hAnsi="Courier New"/>
                                  <w:color w:val="008000"/>
                                  <w:spacing w:val="-4"/>
                                  <w:sz w:val="18"/>
                                </w:rPr>
                                <w:t> </w:t>
                              </w:r>
                              <w:r>
                                <w:rPr>
                                  <w:rFonts w:ascii="Courier New" w:hAnsi="Courier New"/>
                                  <w:color w:val="008000"/>
                                  <w:sz w:val="18"/>
                                </w:rPr>
                                <w:t>as</w:t>
                              </w:r>
                              <w:r>
                                <w:rPr>
                                  <w:rFonts w:ascii="Courier New" w:hAnsi="Courier New"/>
                                  <w:color w:val="008000"/>
                                  <w:spacing w:val="-4"/>
                                  <w:sz w:val="18"/>
                                </w:rPr>
                                <w:t> </w:t>
                              </w:r>
                              <w:r>
                                <w:rPr>
                                  <w:rFonts w:ascii="Courier New" w:hAnsi="Courier New"/>
                                  <w:color w:val="008000"/>
                                  <w:sz w:val="18"/>
                                </w:rPr>
                                <w:t>“Near-RT</w:t>
                              </w:r>
                              <w:r>
                                <w:rPr>
                                  <w:rFonts w:ascii="Courier New" w:hAnsi="Courier New"/>
                                  <w:color w:val="008000"/>
                                  <w:spacing w:val="-8"/>
                                  <w:sz w:val="18"/>
                                </w:rPr>
                                <w:t> </w:t>
                              </w:r>
                              <w:r>
                                <w:rPr>
                                  <w:rFonts w:ascii="Courier New" w:hAnsi="Courier New"/>
                                  <w:color w:val="008000"/>
                                  <w:spacing w:val="-4"/>
                                  <w:sz w:val="18"/>
                                </w:rPr>
                                <w:t>RIC”</w:t>
                              </w:r>
                            </w:p>
                            <w:p>
                              <w:pPr>
                                <w:spacing w:line="202" w:lineRule="exact" w:before="0"/>
                                <w:ind w:left="435" w:right="0" w:firstLine="0"/>
                                <w:jc w:val="left"/>
                                <w:rPr>
                                  <w:rFonts w:ascii="Courier New"/>
                                  <w:sz w:val="18"/>
                                </w:rPr>
                              </w:pPr>
                              <w:r>
                                <w:rPr>
                                  <w:rFonts w:ascii="Courier New"/>
                                  <w:color w:val="008000"/>
                                  <w:sz w:val="18"/>
                                </w:rPr>
                                <w:t>Participant</w:t>
                              </w:r>
                              <w:r>
                                <w:rPr>
                                  <w:rFonts w:ascii="Courier New"/>
                                  <w:color w:val="008000"/>
                                  <w:spacing w:val="-5"/>
                                  <w:sz w:val="18"/>
                                </w:rPr>
                                <w:t> </w:t>
                              </w:r>
                              <w:r>
                                <w:rPr>
                                  <w:rFonts w:ascii="Courier New"/>
                                  <w:color w:val="008000"/>
                                  <w:sz w:val="18"/>
                                </w:rPr>
                                <w:t>ORANnodes</w:t>
                              </w:r>
                              <w:r>
                                <w:rPr>
                                  <w:rFonts w:ascii="Courier New"/>
                                  <w:color w:val="008000"/>
                                  <w:spacing w:val="-4"/>
                                  <w:sz w:val="18"/>
                                </w:rPr>
                                <w:t> </w:t>
                              </w:r>
                              <w:r>
                                <w:rPr>
                                  <w:rFonts w:ascii="Courier New"/>
                                  <w:color w:val="008000"/>
                                  <w:sz w:val="18"/>
                                </w:rPr>
                                <w:t>as</w:t>
                              </w:r>
                              <w:r>
                                <w:rPr>
                                  <w:rFonts w:ascii="Courier New"/>
                                  <w:color w:val="008000"/>
                                  <w:spacing w:val="-4"/>
                                  <w:sz w:val="18"/>
                                </w:rPr>
                                <w:t> </w:t>
                              </w:r>
                              <w:r>
                                <w:rPr>
                                  <w:rFonts w:ascii="Courier New"/>
                                  <w:color w:val="008000"/>
                                  <w:sz w:val="18"/>
                                </w:rPr>
                                <w:t>"E2</w:t>
                              </w:r>
                              <w:r>
                                <w:rPr>
                                  <w:rFonts w:ascii="Courier New"/>
                                  <w:color w:val="008000"/>
                                  <w:spacing w:val="-9"/>
                                  <w:sz w:val="18"/>
                                </w:rPr>
                                <w:t> </w:t>
                              </w:r>
                              <w:r>
                                <w:rPr>
                                  <w:rFonts w:ascii="Courier New"/>
                                  <w:color w:val="008000"/>
                                  <w:spacing w:val="-2"/>
                                  <w:sz w:val="18"/>
                                </w:rPr>
                                <w:t>Nodes"</w:t>
                              </w:r>
                            </w:p>
                            <w:p>
                              <w:pPr>
                                <w:spacing w:before="1"/>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line="240" w:lineRule="auto" w:before="2"/>
                                <w:rPr>
                                  <w:rFonts w:ascii="Courier New"/>
                                  <w:sz w:val="18"/>
                                </w:rPr>
                              </w:pPr>
                            </w:p>
                            <w:p>
                              <w:pPr>
                                <w:spacing w:before="1"/>
                                <w:ind w:left="110" w:right="0" w:firstLine="0"/>
                                <w:jc w:val="left"/>
                                <w:rPr>
                                  <w:rFonts w:ascii="Courier New"/>
                                  <w:sz w:val="18"/>
                                </w:rPr>
                              </w:pPr>
                              <w:r>
                                <w:rPr>
                                  <w:rFonts w:ascii="Courier New"/>
                                  <w:color w:val="008000"/>
                                  <w:sz w:val="18"/>
                                </w:rPr>
                                <w:t>group</w:t>
                              </w:r>
                              <w:r>
                                <w:rPr>
                                  <w:rFonts w:ascii="Courier New"/>
                                  <w:color w:val="008000"/>
                                  <w:spacing w:val="-5"/>
                                  <w:sz w:val="18"/>
                                </w:rPr>
                                <w:t> </w:t>
                              </w:r>
                              <w:r>
                                <w:rPr>
                                  <w:rFonts w:ascii="Courier New"/>
                                  <w:color w:val="008000"/>
                                  <w:sz w:val="18"/>
                                </w:rPr>
                                <w:t>AI/ML</w:t>
                              </w:r>
                              <w:r>
                                <w:rPr>
                                  <w:rFonts w:ascii="Courier New"/>
                                  <w:color w:val="008000"/>
                                  <w:spacing w:val="-5"/>
                                  <w:sz w:val="18"/>
                                </w:rPr>
                                <w:t> </w:t>
                              </w:r>
                              <w:r>
                                <w:rPr>
                                  <w:rFonts w:ascii="Courier New"/>
                                  <w:color w:val="008000"/>
                                  <w:sz w:val="18"/>
                                </w:rPr>
                                <w:t>Model</w:t>
                              </w:r>
                              <w:r>
                                <w:rPr>
                                  <w:rFonts w:ascii="Courier New"/>
                                  <w:color w:val="008000"/>
                                  <w:spacing w:val="-4"/>
                                  <w:sz w:val="18"/>
                                </w:rPr>
                                <w:t> </w:t>
                              </w:r>
                              <w:r>
                                <w:rPr>
                                  <w:rFonts w:ascii="Courier New"/>
                                  <w:color w:val="008000"/>
                                  <w:spacing w:val="-2"/>
                                  <w:sz w:val="18"/>
                                </w:rPr>
                                <w:t>Training</w:t>
                              </w:r>
                            </w:p>
                            <w:p>
                              <w:pPr>
                                <w:spacing w:line="202" w:lineRule="exact" w:before="1"/>
                                <w:ind w:left="675" w:right="0" w:firstLine="0"/>
                                <w:jc w:val="left"/>
                                <w:rPr>
                                  <w:rFonts w:ascii="Courier New"/>
                                  <w:sz w:val="18"/>
                                </w:rPr>
                              </w:pPr>
                              <w:r>
                                <w:rPr>
                                  <w:rFonts w:ascii="Courier New"/>
                                  <w:color w:val="008000"/>
                                  <w:sz w:val="18"/>
                                </w:rPr>
                                <w:t>SMO</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NearRTRIC:</w:t>
                              </w:r>
                              <w:r>
                                <w:rPr>
                                  <w:rFonts w:ascii="Courier New"/>
                                  <w:color w:val="008000"/>
                                  <w:spacing w:val="-7"/>
                                  <w:sz w:val="18"/>
                                </w:rPr>
                                <w:t> </w:t>
                              </w:r>
                              <w:r>
                                <w:rPr>
                                  <w:rFonts w:ascii="Courier New"/>
                                  <w:color w:val="008000"/>
                                  <w:sz w:val="18"/>
                                </w:rPr>
                                <w:t>&lt;&lt;O1&gt;&gt;</w:t>
                              </w:r>
                              <w:r>
                                <w:rPr>
                                  <w:rFonts w:ascii="Courier New"/>
                                  <w:color w:val="008000"/>
                                  <w:spacing w:val="-2"/>
                                  <w:sz w:val="18"/>
                                </w:rPr>
                                <w:t> </w:t>
                              </w:r>
                              <w:r>
                                <w:rPr>
                                  <w:rFonts w:ascii="Courier New"/>
                                  <w:color w:val="008000"/>
                                  <w:sz w:val="18"/>
                                </w:rPr>
                                <w:t>Initialize/Provide</w:t>
                              </w:r>
                              <w:r>
                                <w:rPr>
                                  <w:rFonts w:ascii="Courier New"/>
                                  <w:color w:val="008000"/>
                                  <w:spacing w:val="-7"/>
                                  <w:sz w:val="18"/>
                                </w:rPr>
                                <w:t> </w:t>
                              </w:r>
                              <w:r>
                                <w:rPr>
                                  <w:rFonts w:ascii="Courier New"/>
                                  <w:color w:val="008000"/>
                                  <w:sz w:val="18"/>
                                </w:rPr>
                                <w:t>ML</w:t>
                              </w:r>
                              <w:r>
                                <w:rPr>
                                  <w:rFonts w:ascii="Courier New"/>
                                  <w:color w:val="008000"/>
                                  <w:spacing w:val="-11"/>
                                  <w:sz w:val="18"/>
                                </w:rPr>
                                <w:t> </w:t>
                              </w:r>
                              <w:r>
                                <w:rPr>
                                  <w:rFonts w:ascii="Courier New"/>
                                  <w:color w:val="008000"/>
                                  <w:spacing w:val="-2"/>
                                  <w:sz w:val="18"/>
                                </w:rPr>
                                <w:t>Model</w:t>
                              </w:r>
                            </w:p>
                            <w:p>
                              <w:pPr>
                                <w:spacing w:before="0"/>
                                <w:ind w:left="675" w:right="0" w:firstLine="0"/>
                                <w:jc w:val="left"/>
                                <w:rPr>
                                  <w:rFonts w:ascii="Courier New"/>
                                  <w:sz w:val="18"/>
                                </w:rPr>
                              </w:pPr>
                              <w:r>
                                <w:rPr>
                                  <w:rFonts w:ascii="Courier New"/>
                                  <w:color w:val="008000"/>
                                  <w:sz w:val="18"/>
                                </w:rPr>
                                <w:t>NearRTRIC -&gt;</w:t>
                              </w:r>
                              <w:r>
                                <w:rPr>
                                  <w:rFonts w:ascii="Courier New"/>
                                  <w:color w:val="008000"/>
                                  <w:spacing w:val="-7"/>
                                  <w:sz w:val="18"/>
                                </w:rPr>
                                <w:t> </w:t>
                              </w:r>
                              <w:r>
                                <w:rPr>
                                  <w:rFonts w:ascii="Courier New"/>
                                  <w:color w:val="008000"/>
                                  <w:sz w:val="18"/>
                                </w:rPr>
                                <w:t>ORANnodes:</w:t>
                              </w:r>
                              <w:r>
                                <w:rPr>
                                  <w:rFonts w:ascii="Courier New"/>
                                  <w:color w:val="008000"/>
                                  <w:spacing w:val="-7"/>
                                  <w:sz w:val="18"/>
                                </w:rPr>
                                <w:t> </w:t>
                              </w:r>
                              <w:r>
                                <w:rPr>
                                  <w:rFonts w:ascii="Courier New"/>
                                  <w:color w:val="008000"/>
                                  <w:sz w:val="18"/>
                                </w:rPr>
                                <w:t>&lt;&lt;E2&gt;&gt;</w:t>
                              </w:r>
                              <w:r>
                                <w:rPr>
                                  <w:rFonts w:ascii="Courier New"/>
                                  <w:color w:val="008000"/>
                                  <w:spacing w:val="-7"/>
                                  <w:sz w:val="18"/>
                                </w:rPr>
                                <w:t> </w:t>
                              </w:r>
                              <w:r>
                                <w:rPr>
                                  <w:rFonts w:ascii="Courier New"/>
                                  <w:color w:val="008000"/>
                                  <w:sz w:val="18"/>
                                </w:rPr>
                                <w:t>RIC</w:t>
                              </w:r>
                              <w:r>
                                <w:rPr>
                                  <w:rFonts w:ascii="Courier New"/>
                                  <w:color w:val="008000"/>
                                  <w:spacing w:val="-7"/>
                                  <w:sz w:val="18"/>
                                </w:rPr>
                                <w:t> </w:t>
                              </w:r>
                              <w:r>
                                <w:rPr>
                                  <w:rFonts w:ascii="Courier New"/>
                                  <w:color w:val="008000"/>
                                  <w:sz w:val="18"/>
                                </w:rPr>
                                <w:t>SUBSCRIPTION</w:t>
                              </w:r>
                              <w:r>
                                <w:rPr>
                                  <w:rFonts w:ascii="Courier New"/>
                                  <w:color w:val="008000"/>
                                  <w:spacing w:val="-7"/>
                                  <w:sz w:val="18"/>
                                </w:rPr>
                                <w:t> </w:t>
                              </w:r>
                              <w:r>
                                <w:rPr>
                                  <w:rFonts w:ascii="Courier New"/>
                                  <w:color w:val="008000"/>
                                  <w:sz w:val="18"/>
                                </w:rPr>
                                <w:t>REQUEST</w:t>
                              </w:r>
                              <w:r>
                                <w:rPr>
                                  <w:rFonts w:ascii="Courier New"/>
                                  <w:color w:val="008000"/>
                                  <w:spacing w:val="-7"/>
                                  <w:sz w:val="18"/>
                                </w:rPr>
                                <w:t> </w:t>
                              </w:r>
                              <w:r>
                                <w:rPr>
                                  <w:rFonts w:ascii="Courier New"/>
                                  <w:color w:val="008000"/>
                                  <w:sz w:val="18"/>
                                </w:rPr>
                                <w:t>(cell</w:t>
                              </w:r>
                              <w:r>
                                <w:rPr>
                                  <w:rFonts w:ascii="Courier New"/>
                                  <w:color w:val="008000"/>
                                  <w:spacing w:val="-2"/>
                                  <w:sz w:val="18"/>
                                </w:rPr>
                                <w:t> </w:t>
                              </w:r>
                              <w:r>
                                <w:rPr>
                                  <w:rFonts w:ascii="Courier New"/>
                                  <w:color w:val="008000"/>
                                  <w:sz w:val="18"/>
                                </w:rPr>
                                <w:t>configuration</w:t>
                              </w:r>
                              <w:r>
                                <w:rPr>
                                  <w:rFonts w:ascii="Courier New"/>
                                  <w:color w:val="008000"/>
                                  <w:spacing w:val="-7"/>
                                  <w:sz w:val="18"/>
                                </w:rPr>
                                <w:t> </w:t>
                              </w:r>
                              <w:r>
                                <w:rPr>
                                  <w:rFonts w:ascii="Courier New"/>
                                  <w:color w:val="008000"/>
                                  <w:sz w:val="18"/>
                                </w:rPr>
                                <w:t>report) ORANnodes -&gt; NearRTRIC: &lt;&lt;E2&gt;&gt; RIC INDICATION (cell configuration)</w:t>
                              </w:r>
                            </w:p>
                            <w:p>
                              <w:pPr>
                                <w:spacing w:before="0"/>
                                <w:ind w:left="675" w:right="0" w:firstLine="0"/>
                                <w:jc w:val="left"/>
                                <w:rPr>
                                  <w:rFonts w:ascii="Courier New"/>
                                  <w:sz w:val="18"/>
                                </w:rPr>
                              </w:pPr>
                              <w:r>
                                <w:rPr>
                                  <w:rFonts w:ascii="Courier New"/>
                                  <w:color w:val="008000"/>
                                  <w:sz w:val="18"/>
                                </w:rPr>
                                <w:t>Hnote</w:t>
                              </w:r>
                              <w:r>
                                <w:rPr>
                                  <w:rFonts w:ascii="Courier New"/>
                                  <w:color w:val="008000"/>
                                  <w:spacing w:val="-4"/>
                                  <w:sz w:val="18"/>
                                </w:rPr>
                                <w:t> </w:t>
                              </w:r>
                              <w:r>
                                <w:rPr>
                                  <w:rFonts w:ascii="Courier New"/>
                                  <w:color w:val="008000"/>
                                  <w:sz w:val="18"/>
                                </w:rPr>
                                <w:t>over</w:t>
                              </w:r>
                              <w:r>
                                <w:rPr>
                                  <w:rFonts w:ascii="Courier New"/>
                                  <w:color w:val="008000"/>
                                  <w:spacing w:val="-3"/>
                                  <w:sz w:val="18"/>
                                </w:rPr>
                                <w:t> </w:t>
                              </w:r>
                              <w:r>
                                <w:rPr>
                                  <w:rFonts w:ascii="Courier New"/>
                                  <w:color w:val="008000"/>
                                  <w:spacing w:val="-2"/>
                                  <w:sz w:val="18"/>
                                </w:rPr>
                                <w:t>NearRTRIC</w:t>
                              </w:r>
                            </w:p>
                            <w:p>
                              <w:pPr>
                                <w:spacing w:line="235" w:lineRule="auto" w:before="4"/>
                                <w:ind w:left="675" w:right="4459" w:firstLine="570"/>
                                <w:jc w:val="left"/>
                                <w:rPr>
                                  <w:rFonts w:ascii="Courier New"/>
                                  <w:sz w:val="18"/>
                                </w:rPr>
                              </w:pPr>
                              <w:r>
                                <w:rPr>
                                  <w:rFonts w:ascii="Courier New"/>
                                  <w:color w:val="008000"/>
                                  <w:sz w:val="18"/>
                                </w:rPr>
                                <w:t>mMIMO</w:t>
                              </w:r>
                              <w:r>
                                <w:rPr>
                                  <w:rFonts w:ascii="Courier New"/>
                                  <w:color w:val="008000"/>
                                  <w:spacing w:val="-8"/>
                                  <w:sz w:val="18"/>
                                </w:rPr>
                                <w:t> </w:t>
                              </w:r>
                              <w:r>
                                <w:rPr>
                                  <w:rFonts w:ascii="Courier New"/>
                                  <w:color w:val="008000"/>
                                  <w:sz w:val="18"/>
                                </w:rPr>
                                <w:t>Beam</w:t>
                              </w:r>
                              <w:r>
                                <w:rPr>
                                  <w:rFonts w:ascii="Courier New"/>
                                  <w:color w:val="008000"/>
                                  <w:spacing w:val="-8"/>
                                  <w:sz w:val="18"/>
                                </w:rPr>
                                <w:t> </w:t>
                              </w:r>
                              <w:r>
                                <w:rPr>
                                  <w:rFonts w:ascii="Courier New"/>
                                  <w:color w:val="008000"/>
                                  <w:sz w:val="18"/>
                                </w:rPr>
                                <w:t>Pattern</w:t>
                              </w:r>
                              <w:r>
                                <w:rPr>
                                  <w:rFonts w:ascii="Courier New"/>
                                  <w:color w:val="008000"/>
                                  <w:spacing w:val="-8"/>
                                  <w:sz w:val="18"/>
                                </w:rPr>
                                <w:t> </w:t>
                              </w:r>
                              <w:r>
                                <w:rPr>
                                  <w:rFonts w:ascii="Courier New"/>
                                  <w:color w:val="008000"/>
                                  <w:sz w:val="18"/>
                                </w:rPr>
                                <w:t>Information</w:t>
                              </w:r>
                              <w:r>
                                <w:rPr>
                                  <w:rFonts w:ascii="Courier New"/>
                                  <w:color w:val="008000"/>
                                  <w:spacing w:val="-8"/>
                                  <w:sz w:val="18"/>
                                </w:rPr>
                                <w:t> </w:t>
                              </w:r>
                              <w:r>
                                <w:rPr>
                                  <w:rFonts w:ascii="Courier New"/>
                                  <w:color w:val="008000"/>
                                  <w:sz w:val="18"/>
                                </w:rPr>
                                <w:t>is</w:t>
                              </w:r>
                              <w:r>
                                <w:rPr>
                                  <w:rFonts w:ascii="Courier New"/>
                                  <w:color w:val="008000"/>
                                  <w:spacing w:val="-8"/>
                                  <w:sz w:val="18"/>
                                </w:rPr>
                                <w:t> </w:t>
                              </w:r>
                              <w:r>
                                <w:rPr>
                                  <w:rFonts w:ascii="Courier New"/>
                                  <w:color w:val="008000"/>
                                  <w:sz w:val="18"/>
                                </w:rPr>
                                <w:t>available </w:t>
                              </w:r>
                              <w:r>
                                <w:rPr>
                                  <w:rFonts w:ascii="Courier New"/>
                                  <w:color w:val="008000"/>
                                  <w:spacing w:val="-2"/>
                                  <w:sz w:val="18"/>
                                </w:rPr>
                                <w:t>Endhnote</w:t>
                              </w:r>
                            </w:p>
                            <w:p>
                              <w:pPr>
                                <w:spacing w:before="2"/>
                                <w:ind w:left="675" w:right="1358" w:firstLine="0"/>
                                <w:jc w:val="left"/>
                                <w:rPr>
                                  <w:rFonts w:ascii="Courier New"/>
                                  <w:sz w:val="18"/>
                                </w:rPr>
                              </w:pPr>
                              <w:r>
                                <w:rPr>
                                  <w:rFonts w:ascii="Courier New"/>
                                  <w:color w:val="008000"/>
                                  <w:sz w:val="18"/>
                                </w:rPr>
                                <w:t>NearRTRIC -&gt;</w:t>
                              </w:r>
                              <w:r>
                                <w:rPr>
                                  <w:rFonts w:ascii="Courier New"/>
                                  <w:color w:val="008000"/>
                                  <w:spacing w:val="-7"/>
                                  <w:sz w:val="18"/>
                                </w:rPr>
                                <w:t> </w:t>
                              </w:r>
                              <w:r>
                                <w:rPr>
                                  <w:rFonts w:ascii="Courier New"/>
                                  <w:color w:val="008000"/>
                                  <w:sz w:val="18"/>
                                </w:rPr>
                                <w:t>ORANnodes:</w:t>
                              </w:r>
                              <w:r>
                                <w:rPr>
                                  <w:rFonts w:ascii="Courier New"/>
                                  <w:color w:val="008000"/>
                                  <w:spacing w:val="-7"/>
                                  <w:sz w:val="18"/>
                                </w:rPr>
                                <w:t> </w:t>
                              </w:r>
                              <w:r>
                                <w:rPr>
                                  <w:rFonts w:ascii="Courier New"/>
                                  <w:color w:val="008000"/>
                                  <w:sz w:val="18"/>
                                </w:rPr>
                                <w:t>&lt;&lt;E2&gt;&gt;</w:t>
                              </w:r>
                              <w:r>
                                <w:rPr>
                                  <w:rFonts w:ascii="Courier New"/>
                                  <w:color w:val="008000"/>
                                  <w:spacing w:val="-7"/>
                                  <w:sz w:val="18"/>
                                </w:rPr>
                                <w:t> </w:t>
                              </w:r>
                              <w:r>
                                <w:rPr>
                                  <w:rFonts w:ascii="Courier New"/>
                                  <w:color w:val="008000"/>
                                  <w:sz w:val="18"/>
                                </w:rPr>
                                <w:t>RIC</w:t>
                              </w:r>
                              <w:r>
                                <w:rPr>
                                  <w:rFonts w:ascii="Courier New"/>
                                  <w:color w:val="008000"/>
                                  <w:spacing w:val="-7"/>
                                  <w:sz w:val="18"/>
                                </w:rPr>
                                <w:t> </w:t>
                              </w:r>
                              <w:r>
                                <w:rPr>
                                  <w:rFonts w:ascii="Courier New"/>
                                  <w:color w:val="008000"/>
                                  <w:sz w:val="18"/>
                                </w:rPr>
                                <w:t>SUBSCRIPTION</w:t>
                              </w:r>
                              <w:r>
                                <w:rPr>
                                  <w:rFonts w:ascii="Courier New"/>
                                  <w:color w:val="008000"/>
                                  <w:spacing w:val="-7"/>
                                  <w:sz w:val="18"/>
                                </w:rPr>
                                <w:t> </w:t>
                              </w:r>
                              <w:r>
                                <w:rPr>
                                  <w:rFonts w:ascii="Courier New"/>
                                  <w:color w:val="008000"/>
                                  <w:sz w:val="18"/>
                                </w:rPr>
                                <w:t>REQUEST</w:t>
                              </w:r>
                              <w:r>
                                <w:rPr>
                                  <w:rFonts w:ascii="Courier New"/>
                                  <w:color w:val="008000"/>
                                  <w:spacing w:val="-7"/>
                                  <w:sz w:val="18"/>
                                </w:rPr>
                                <w:t> </w:t>
                              </w:r>
                              <w:r>
                                <w:rPr>
                                  <w:rFonts w:ascii="Courier New"/>
                                  <w:color w:val="008000"/>
                                  <w:sz w:val="18"/>
                                </w:rPr>
                                <w:t>(mobility</w:t>
                              </w:r>
                              <w:r>
                                <w:rPr>
                                  <w:rFonts w:ascii="Courier New"/>
                                  <w:color w:val="008000"/>
                                  <w:spacing w:val="-7"/>
                                  <w:sz w:val="18"/>
                                </w:rPr>
                                <w:t> </w:t>
                              </w:r>
                              <w:r>
                                <w:rPr>
                                  <w:rFonts w:ascii="Courier New"/>
                                  <w:color w:val="008000"/>
                                  <w:sz w:val="18"/>
                                </w:rPr>
                                <w:t>reports) ORANnodes -&gt; NearRTRIC: &lt;&lt;E2&gt;&gt; RIC INDICATION (mobility reports)</w:t>
                              </w:r>
                            </w:p>
                            <w:p>
                              <w:pPr>
                                <w:spacing w:before="3"/>
                                <w:ind w:left="675" w:right="0" w:firstLine="0"/>
                                <w:jc w:val="left"/>
                                <w:rPr>
                                  <w:rFonts w:ascii="Courier New"/>
                                  <w:sz w:val="18"/>
                                </w:rPr>
                              </w:pPr>
                              <w:r>
                                <w:rPr>
                                  <w:rFonts w:ascii="Courier New"/>
                                  <w:color w:val="008000"/>
                                  <w:sz w:val="18"/>
                                </w:rPr>
                                <w:t>NearRTRIC</w:t>
                              </w:r>
                              <w:r>
                                <w:rPr>
                                  <w:rFonts w:ascii="Courier New"/>
                                  <w:color w:val="008000"/>
                                  <w:spacing w:val="-1"/>
                                  <w:sz w:val="18"/>
                                </w:rPr>
                                <w:t> </w:t>
                              </w:r>
                              <w:r>
                                <w:rPr>
                                  <w:rFonts w:ascii="Courier New"/>
                                  <w:color w:val="008000"/>
                                  <w:sz w:val="18"/>
                                </w:rPr>
                                <w:t>-&gt;</w:t>
                              </w:r>
                              <w:r>
                                <w:rPr>
                                  <w:rFonts w:ascii="Courier New"/>
                                  <w:color w:val="008000"/>
                                  <w:spacing w:val="-6"/>
                                  <w:sz w:val="18"/>
                                </w:rPr>
                                <w:t> </w:t>
                              </w:r>
                              <w:r>
                                <w:rPr>
                                  <w:rFonts w:ascii="Courier New"/>
                                  <w:color w:val="008000"/>
                                  <w:sz w:val="18"/>
                                </w:rPr>
                                <w:t>NearRTRIC:</w:t>
                              </w:r>
                              <w:r>
                                <w:rPr>
                                  <w:rFonts w:ascii="Courier New"/>
                                  <w:color w:val="008000"/>
                                  <w:spacing w:val="-7"/>
                                  <w:sz w:val="18"/>
                                </w:rPr>
                                <w:t> </w:t>
                              </w:r>
                              <w:r>
                                <w:rPr>
                                  <w:rFonts w:ascii="Courier New"/>
                                  <w:color w:val="008000"/>
                                  <w:sz w:val="18"/>
                                </w:rPr>
                                <w:t>AI/ML</w:t>
                              </w:r>
                              <w:r>
                                <w:rPr>
                                  <w:rFonts w:ascii="Courier New"/>
                                  <w:color w:val="008000"/>
                                  <w:spacing w:val="-7"/>
                                  <w:sz w:val="18"/>
                                </w:rPr>
                                <w:t> </w:t>
                              </w:r>
                              <w:r>
                                <w:rPr>
                                  <w:rFonts w:ascii="Courier New"/>
                                  <w:color w:val="008000"/>
                                  <w:sz w:val="18"/>
                                </w:rPr>
                                <w:t>model</w:t>
                              </w:r>
                              <w:r>
                                <w:rPr>
                                  <w:rFonts w:ascii="Courier New"/>
                                  <w:color w:val="008000"/>
                                  <w:spacing w:val="-6"/>
                                  <w:sz w:val="18"/>
                                </w:rPr>
                                <w:t> </w:t>
                              </w:r>
                              <w:r>
                                <w:rPr>
                                  <w:rFonts w:ascii="Courier New"/>
                                  <w:color w:val="008000"/>
                                  <w:spacing w:val="-2"/>
                                  <w:sz w:val="18"/>
                                </w:rPr>
                                <w:t>training</w:t>
                              </w:r>
                            </w:p>
                            <w:p>
                              <w:pPr>
                                <w:spacing w:before="1"/>
                                <w:ind w:left="110" w:right="0" w:firstLine="0"/>
                                <w:jc w:val="left"/>
                                <w:rPr>
                                  <w:rFonts w:ascii="Courier New"/>
                                  <w:sz w:val="18"/>
                                </w:rPr>
                              </w:pPr>
                              <w:r>
                                <w:rPr>
                                  <w:rFonts w:ascii="Courier New"/>
                                  <w:color w:val="008000"/>
                                  <w:spacing w:val="-5"/>
                                  <w:sz w:val="18"/>
                                </w:rPr>
                                <w:t>end</w:t>
                              </w:r>
                            </w:p>
                            <w:p>
                              <w:pPr>
                                <w:spacing w:before="201"/>
                                <w:ind w:left="110" w:right="0" w:firstLine="0"/>
                                <w:jc w:val="left"/>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Beam</w:t>
                              </w:r>
                              <w:r>
                                <w:rPr>
                                  <w:rFonts w:ascii="Courier New"/>
                                  <w:color w:val="008000"/>
                                  <w:spacing w:val="-3"/>
                                  <w:sz w:val="18"/>
                                </w:rPr>
                                <w:t> </w:t>
                              </w:r>
                              <w:r>
                                <w:rPr>
                                  <w:rFonts w:ascii="Courier New"/>
                                  <w:color w:val="008000"/>
                                  <w:spacing w:val="-2"/>
                                  <w:sz w:val="18"/>
                                </w:rPr>
                                <w:t>grouping</w:t>
                              </w:r>
                            </w:p>
                            <w:p>
                              <w:pPr>
                                <w:spacing w:before="1"/>
                                <w:ind w:left="675" w:right="2072" w:firstLine="0"/>
                                <w:jc w:val="left"/>
                                <w:rPr>
                                  <w:rFonts w:ascii="Courier New"/>
                                  <w:sz w:val="18"/>
                                </w:rPr>
                              </w:pPr>
                              <w:r>
                                <w:rPr>
                                  <w:rFonts w:ascii="Courier New"/>
                                  <w:color w:val="008000"/>
                                  <w:sz w:val="18"/>
                                </w:rPr>
                                <w:t>ORANnodes</w:t>
                              </w:r>
                              <w:r>
                                <w:rPr>
                                  <w:rFonts w:ascii="Courier New"/>
                                  <w:color w:val="008000"/>
                                  <w:spacing w:val="-1"/>
                                  <w:sz w:val="18"/>
                                </w:rPr>
                                <w:t> </w:t>
                              </w:r>
                              <w:r>
                                <w:rPr>
                                  <w:rFonts w:ascii="Courier New"/>
                                  <w:color w:val="008000"/>
                                  <w:sz w:val="18"/>
                                </w:rPr>
                                <w:t>-&gt;</w:t>
                              </w:r>
                              <w:r>
                                <w:rPr>
                                  <w:rFonts w:ascii="Courier New"/>
                                  <w:color w:val="008000"/>
                                  <w:spacing w:val="-8"/>
                                  <w:sz w:val="18"/>
                                </w:rPr>
                                <w:t> </w:t>
                              </w:r>
                              <w:r>
                                <w:rPr>
                                  <w:rFonts w:ascii="Courier New"/>
                                  <w:color w:val="008000"/>
                                  <w:sz w:val="18"/>
                                </w:rPr>
                                <w:t>NearRTRIC:</w:t>
                              </w:r>
                              <w:r>
                                <w:rPr>
                                  <w:rFonts w:ascii="Courier New"/>
                                  <w:color w:val="008000"/>
                                  <w:spacing w:val="-8"/>
                                  <w:sz w:val="18"/>
                                </w:rPr>
                                <w:t> </w:t>
                              </w:r>
                              <w:r>
                                <w:rPr>
                                  <w:rFonts w:ascii="Courier New"/>
                                  <w:color w:val="008000"/>
                                  <w:sz w:val="18"/>
                                </w:rPr>
                                <w:t>&lt;&lt;E2&gt;&gt;</w:t>
                              </w:r>
                              <w:r>
                                <w:rPr>
                                  <w:rFonts w:ascii="Courier New"/>
                                  <w:color w:val="008000"/>
                                  <w:spacing w:val="-8"/>
                                  <w:sz w:val="18"/>
                                </w:rPr>
                                <w:t> </w:t>
                              </w:r>
                              <w:r>
                                <w:rPr>
                                  <w:rFonts w:ascii="Courier New"/>
                                  <w:color w:val="008000"/>
                                  <w:sz w:val="18"/>
                                </w:rPr>
                                <w:t>RIC</w:t>
                              </w:r>
                              <w:r>
                                <w:rPr>
                                  <w:rFonts w:ascii="Courier New"/>
                                  <w:color w:val="008000"/>
                                  <w:spacing w:val="-3"/>
                                  <w:sz w:val="18"/>
                                </w:rPr>
                                <w:t> </w:t>
                              </w:r>
                              <w:r>
                                <w:rPr>
                                  <w:rFonts w:ascii="Courier New"/>
                                  <w:color w:val="008000"/>
                                  <w:sz w:val="18"/>
                                </w:rPr>
                                <w:t>INDICATION</w:t>
                              </w:r>
                              <w:r>
                                <w:rPr>
                                  <w:rFonts w:ascii="Courier New"/>
                                  <w:color w:val="008000"/>
                                  <w:spacing w:val="-8"/>
                                  <w:sz w:val="18"/>
                                </w:rPr>
                                <w:t> </w:t>
                              </w:r>
                              <w:r>
                                <w:rPr>
                                  <w:rFonts w:ascii="Courier New"/>
                                  <w:color w:val="008000"/>
                                  <w:sz w:val="18"/>
                                </w:rPr>
                                <w:t>(mobility</w:t>
                              </w:r>
                              <w:r>
                                <w:rPr>
                                  <w:rFonts w:ascii="Courier New"/>
                                  <w:color w:val="008000"/>
                                  <w:spacing w:val="-8"/>
                                  <w:sz w:val="18"/>
                                </w:rPr>
                                <w:t> </w:t>
                              </w:r>
                              <w:r>
                                <w:rPr>
                                  <w:rFonts w:ascii="Courier New"/>
                                  <w:color w:val="008000"/>
                                  <w:sz w:val="18"/>
                                </w:rPr>
                                <w:t>reports) NearRTRIC -&gt; NearRTRIC: AI/ML model inference(beam grouping)</w:t>
                              </w:r>
                            </w:p>
                            <w:p>
                              <w:pPr>
                                <w:spacing w:line="201" w:lineRule="exact" w:before="0"/>
                                <w:ind w:left="675" w:right="0" w:firstLine="0"/>
                                <w:jc w:val="left"/>
                                <w:rPr>
                                  <w:rFonts w:ascii="Courier New"/>
                                  <w:sz w:val="18"/>
                                </w:rPr>
                              </w:pPr>
                              <w:r>
                                <w:rPr>
                                  <w:rFonts w:ascii="Courier New"/>
                                  <w:color w:val="008000"/>
                                  <w:sz w:val="18"/>
                                </w:rPr>
                                <w:t>NearRTRIC</w:t>
                              </w:r>
                              <w:r>
                                <w:rPr>
                                  <w:rFonts w:ascii="Courier New"/>
                                  <w:color w:val="008000"/>
                                  <w:spacing w:val="-2"/>
                                  <w:sz w:val="18"/>
                                </w:rPr>
                                <w:t> </w:t>
                              </w:r>
                              <w:r>
                                <w:rPr>
                                  <w:rFonts w:ascii="Courier New"/>
                                  <w:color w:val="008000"/>
                                  <w:sz w:val="18"/>
                                </w:rPr>
                                <w:t>-&gt;</w:t>
                              </w:r>
                              <w:r>
                                <w:rPr>
                                  <w:rFonts w:ascii="Courier New"/>
                                  <w:color w:val="008000"/>
                                  <w:spacing w:val="-7"/>
                                  <w:sz w:val="18"/>
                                </w:rPr>
                                <w:t> </w:t>
                              </w:r>
                              <w:r>
                                <w:rPr>
                                  <w:rFonts w:ascii="Courier New"/>
                                  <w:color w:val="008000"/>
                                  <w:sz w:val="18"/>
                                </w:rPr>
                                <w:t>ORANnodes:</w:t>
                              </w:r>
                              <w:r>
                                <w:rPr>
                                  <w:rFonts w:ascii="Courier New"/>
                                  <w:color w:val="008000"/>
                                  <w:spacing w:val="-8"/>
                                  <w:sz w:val="18"/>
                                </w:rPr>
                                <w:t> </w:t>
                              </w:r>
                              <w:r>
                                <w:rPr>
                                  <w:rFonts w:ascii="Courier New"/>
                                  <w:color w:val="008000"/>
                                  <w:sz w:val="18"/>
                                </w:rPr>
                                <w:t>&lt;&lt;E2&gt;&gt;</w:t>
                              </w:r>
                              <w:r>
                                <w:rPr>
                                  <w:rFonts w:ascii="Courier New"/>
                                  <w:color w:val="008000"/>
                                  <w:spacing w:val="-8"/>
                                  <w:sz w:val="18"/>
                                </w:rPr>
                                <w:t> </w:t>
                              </w:r>
                              <w:r>
                                <w:rPr>
                                  <w:rFonts w:ascii="Courier New"/>
                                  <w:color w:val="008000"/>
                                  <w:sz w:val="18"/>
                                </w:rPr>
                                <w:t>RIC</w:t>
                              </w:r>
                              <w:r>
                                <w:rPr>
                                  <w:rFonts w:ascii="Courier New"/>
                                  <w:color w:val="008000"/>
                                  <w:spacing w:val="-7"/>
                                  <w:sz w:val="18"/>
                                </w:rPr>
                                <w:t> </w:t>
                              </w:r>
                              <w:r>
                                <w:rPr>
                                  <w:rFonts w:ascii="Courier New"/>
                                  <w:color w:val="008000"/>
                                  <w:sz w:val="18"/>
                                </w:rPr>
                                <w:t>SUBSCRIPTION</w:t>
                              </w:r>
                              <w:r>
                                <w:rPr>
                                  <w:rFonts w:ascii="Courier New"/>
                                  <w:color w:val="008000"/>
                                  <w:spacing w:val="-8"/>
                                  <w:sz w:val="18"/>
                                </w:rPr>
                                <w:t> </w:t>
                              </w:r>
                              <w:r>
                                <w:rPr>
                                  <w:rFonts w:ascii="Courier New"/>
                                  <w:color w:val="008000"/>
                                  <w:sz w:val="18"/>
                                </w:rPr>
                                <w:t>REQUEST</w:t>
                              </w:r>
                              <w:r>
                                <w:rPr>
                                  <w:rFonts w:ascii="Courier New"/>
                                  <w:color w:val="008000"/>
                                  <w:spacing w:val="-8"/>
                                  <w:sz w:val="18"/>
                                </w:rPr>
                                <w:t> </w:t>
                              </w:r>
                              <w:r>
                                <w:rPr>
                                  <w:rFonts w:ascii="Courier New"/>
                                  <w:color w:val="008000"/>
                                  <w:sz w:val="18"/>
                                </w:rPr>
                                <w:t>(beam</w:t>
                              </w:r>
                              <w:r>
                                <w:rPr>
                                  <w:rFonts w:ascii="Courier New"/>
                                  <w:color w:val="008000"/>
                                  <w:spacing w:val="-3"/>
                                  <w:sz w:val="18"/>
                                </w:rPr>
                                <w:t> </w:t>
                              </w:r>
                              <w:r>
                                <w:rPr>
                                  <w:rFonts w:ascii="Courier New"/>
                                  <w:color w:val="008000"/>
                                  <w:sz w:val="18"/>
                                </w:rPr>
                                <w:t>grouping</w:t>
                              </w:r>
                              <w:r>
                                <w:rPr>
                                  <w:rFonts w:ascii="Courier New"/>
                                  <w:color w:val="008000"/>
                                  <w:spacing w:val="-7"/>
                                  <w:sz w:val="18"/>
                                </w:rPr>
                                <w:t> </w:t>
                              </w:r>
                              <w:r>
                                <w:rPr>
                                  <w:rFonts w:ascii="Courier New"/>
                                  <w:color w:val="008000"/>
                                  <w:spacing w:val="-2"/>
                                  <w:sz w:val="18"/>
                                </w:rPr>
                                <w:t>policy)</w:t>
                              </w:r>
                            </w:p>
                            <w:p>
                              <w:pPr>
                                <w:spacing w:before="2"/>
                                <w:ind w:left="110" w:right="0" w:firstLine="0"/>
                                <w:jc w:val="left"/>
                                <w:rPr>
                                  <w:rFonts w:ascii="Courier New"/>
                                  <w:sz w:val="18"/>
                                </w:rPr>
                              </w:pPr>
                              <w:r>
                                <w:rPr>
                                  <w:rFonts w:ascii="Courier New"/>
                                  <w:color w:val="008000"/>
                                  <w:spacing w:val="-5"/>
                                  <w:sz w:val="18"/>
                                </w:rPr>
                                <w:t>end</w:t>
                              </w:r>
                            </w:p>
                            <w:p>
                              <w:pPr>
                                <w:spacing w:line="240" w:lineRule="auto" w:before="2"/>
                                <w:rPr>
                                  <w:rFonts w:ascii="Courier New"/>
                                  <w:sz w:val="18"/>
                                </w:rPr>
                              </w:pPr>
                            </w:p>
                            <w:p>
                              <w:pPr>
                                <w:spacing w:before="0"/>
                                <w:ind w:left="110" w:right="0" w:firstLine="0"/>
                                <w:jc w:val="left"/>
                                <w:rPr>
                                  <w:rFonts w:ascii="Courier New"/>
                                  <w:sz w:val="18"/>
                                </w:rPr>
                              </w:pPr>
                              <w:r>
                                <w:rPr>
                                  <w:rFonts w:ascii="Courier New"/>
                                  <w:color w:val="008000"/>
                                  <w:spacing w:val="-2"/>
                                  <w:sz w:val="18"/>
                                </w:rPr>
                                <w:t>@enduml</w:t>
                              </w:r>
                            </w:p>
                          </w:txbxContent>
                        </wps:txbx>
                        <wps:bodyPr wrap="square" lIns="0" tIns="0" rIns="0" bIns="0" rtlCol="0">
                          <a:noAutofit/>
                        </wps:bodyPr>
                      </wps:wsp>
                    </wpg:wgp>
                  </a:graphicData>
                </a:graphic>
              </wp:inline>
            </w:drawing>
          </mc:Choice>
          <mc:Fallback>
            <w:pict>
              <v:group style="width:522.5pt;height:236.1pt;mso-position-horizontal-relative:char;mso-position-vertical-relative:line" id="docshapegroup519" coordorigin="0,0" coordsize="10450,4722">
                <v:rect style="position:absolute;left:10;top:0;width:10430;height:205" id="docshape520" filled="true" fillcolor="#b9fcb9" stroked="false">
                  <v:fill type="solid"/>
                </v:rect>
                <v:shape style="position:absolute;left:5;top:0;width:10440;height:205" id="docshape521" coordorigin="5,0" coordsize="10440,205" path="m5,0l5,205m10445,0l10445,205e" filled="false" stroked="true" strokeweight=".5pt" strokecolor="#5bab3a">
                  <v:path arrowok="t"/>
                  <v:stroke dashstyle="shortdash"/>
                </v:shape>
                <v:rect style="position:absolute;left:10;top:205;width:10430;height:200" id="docshape522" filled="true" fillcolor="#b9fcb9" stroked="false">
                  <v:fill type="solid"/>
                </v:rect>
                <v:shape style="position:absolute;left:5;top:205;width:10440;height:200" id="docshape523" coordorigin="5,205" coordsize="10440,200" path="m5,205l5,405m10445,205l10445,405e" filled="false" stroked="true" strokeweight=".5pt" strokecolor="#5bab3a">
                  <v:path arrowok="t"/>
                  <v:stroke dashstyle="shortdash"/>
                </v:shape>
                <v:rect style="position:absolute;left:10;top:405;width:10430;height:205" id="docshape524" filled="true" fillcolor="#b9fcb9" stroked="false">
                  <v:fill type="solid"/>
                </v:rect>
                <v:shape style="position:absolute;left:5;top:405;width:10440;height:205" id="docshape525" coordorigin="5,405" coordsize="10440,205" path="m5,405l5,610m10445,405l10445,610e" filled="false" stroked="true" strokeweight=".5pt" strokecolor="#5bab3a">
                  <v:path arrowok="t"/>
                  <v:stroke dashstyle="shortdash"/>
                </v:shape>
                <v:rect style="position:absolute;left:10;top:609;width:10430;height:206" id="docshape526" filled="true" fillcolor="#b9fcb9" stroked="false">
                  <v:fill type="solid"/>
                </v:rect>
                <v:shape style="position:absolute;left:5;top:610;width:10440;height:206" id="docshape527" coordorigin="5,610" coordsize="10440,206" path="m5,610l5,815m10445,610l10445,815e" filled="false" stroked="true" strokeweight=".5pt" strokecolor="#5bab3a">
                  <v:path arrowok="t"/>
                  <v:stroke dashstyle="shortdash"/>
                </v:shape>
                <v:rect style="position:absolute;left:10;top:815;width:10430;height:205" id="docshape528" filled="true" fillcolor="#b9fcb9" stroked="false">
                  <v:fill type="solid"/>
                </v:rect>
                <v:shape style="position:absolute;left:5;top:815;width:10440;height:205" id="docshape529" coordorigin="5,815" coordsize="10440,205" path="m5,815l5,1020m10445,815l10445,1020e" filled="false" stroked="true" strokeweight=".5pt" strokecolor="#5bab3a">
                  <v:path arrowok="t"/>
                  <v:stroke dashstyle="shortdash"/>
                </v:shape>
                <v:rect style="position:absolute;left:10;top:1020;width:10430;height:205" id="docshape530" filled="true" fillcolor="#b9fcb9" stroked="false">
                  <v:fill type="solid"/>
                </v:rect>
                <v:shape style="position:absolute;left:5;top:1020;width:10440;height:205" id="docshape531" coordorigin="5,1020" coordsize="10440,205" path="m5,1020l5,1225m10445,1020l10445,1225e" filled="false" stroked="true" strokeweight=".5pt" strokecolor="#5bab3a">
                  <v:path arrowok="t"/>
                  <v:stroke dashstyle="shortdash"/>
                </v:shape>
                <v:rect style="position:absolute;left:10;top:1225;width:10430;height:200" id="docshape532" filled="true" fillcolor="#b9fcb9" stroked="false">
                  <v:fill type="solid"/>
                </v:rect>
                <v:shape style="position:absolute;left:5;top:1225;width:10440;height:200" id="docshape533" coordorigin="5,1225" coordsize="10440,200" path="m5,1225l5,1425m10445,1225l10445,1425e" filled="false" stroked="true" strokeweight=".5pt" strokecolor="#5bab3a">
                  <v:path arrowok="t"/>
                  <v:stroke dashstyle="shortdash"/>
                </v:shape>
                <v:rect style="position:absolute;left:10;top:1425;width:10430;height:205" id="docshape534" filled="true" fillcolor="#b9fcb9" stroked="false">
                  <v:fill type="solid"/>
                </v:rect>
                <v:shape style="position:absolute;left:5;top:1425;width:10440;height:205" id="docshape535" coordorigin="5,1425" coordsize="10440,205" path="m5,1425l5,1630m10445,1425l10445,1630e" filled="false" stroked="true" strokeweight=".5pt" strokecolor="#5bab3a">
                  <v:path arrowok="t"/>
                  <v:stroke dashstyle="shortdash"/>
                </v:shape>
                <v:rect style="position:absolute;left:10;top:1630;width:10430;height:205" id="docshape536" filled="true" fillcolor="#b9fcb9" stroked="false">
                  <v:fill type="solid"/>
                </v:rect>
                <v:shape style="position:absolute;left:5;top:1630;width:10440;height:205" id="docshape537" coordorigin="5,1630" coordsize="10440,205" path="m5,1630l5,1835m10445,1630l10445,1835e" filled="false" stroked="true" strokeweight=".5pt" strokecolor="#5bab3a">
                  <v:path arrowok="t"/>
                  <v:stroke dashstyle="shortdash"/>
                </v:shape>
                <v:rect style="position:absolute;left:10;top:1835;width:10430;height:205" id="docshape538" filled="true" fillcolor="#b9fcb9" stroked="false">
                  <v:fill type="solid"/>
                </v:rect>
                <v:shape style="position:absolute;left:5;top:1835;width:10440;height:205" id="docshape539" coordorigin="5,1835" coordsize="10440,205" path="m5,1835l5,2040m10445,1835l10445,2040e" filled="false" stroked="true" strokeweight=".5pt" strokecolor="#5bab3a">
                  <v:path arrowok="t"/>
                  <v:stroke dashstyle="shortdash"/>
                </v:shape>
                <v:rect style="position:absolute;left:10;top:2040;width:10430;height:200" id="docshape540" filled="true" fillcolor="#b9fcb9" stroked="false">
                  <v:fill type="solid"/>
                </v:rect>
                <v:shape style="position:absolute;left:5;top:2040;width:10440;height:200" id="docshape541" coordorigin="5,2040" coordsize="10440,200" path="m5,2040l5,2240m10445,2040l10445,2240e" filled="false" stroked="true" strokeweight=".5pt" strokecolor="#5bab3a">
                  <v:path arrowok="t"/>
                  <v:stroke dashstyle="shortdash"/>
                </v:shape>
                <v:rect style="position:absolute;left:10;top:2240;width:10430;height:206" id="docshape542" filled="true" fillcolor="#b9fcb9" stroked="false">
                  <v:fill type="solid"/>
                </v:rect>
                <v:shape style="position:absolute;left:5;top:2240;width:10440;height:206" id="docshape543" coordorigin="5,2240" coordsize="10440,206" path="m5,2240l5,2446m10445,2240l10445,2446e" filled="false" stroked="true" strokeweight=".5pt" strokecolor="#5bab3a">
                  <v:path arrowok="t"/>
                  <v:stroke dashstyle="shortdash"/>
                </v:shape>
                <v:rect style="position:absolute;left:10;top:2446;width:10430;height:205" id="docshape544" filled="true" fillcolor="#b9fcb9" stroked="false">
                  <v:fill type="solid"/>
                </v:rect>
                <v:shape style="position:absolute;left:5;top:2446;width:10440;height:205" id="docshape545" coordorigin="5,2446" coordsize="10440,205" path="m5,2446l5,2651m10445,2446l10445,2651e" filled="false" stroked="true" strokeweight=".5pt" strokecolor="#5bab3a">
                  <v:path arrowok="t"/>
                  <v:stroke dashstyle="shortdash"/>
                </v:shape>
                <v:rect style="position:absolute;left:10;top:2651;width:10430;height:205" id="docshape546" filled="true" fillcolor="#b9fcb9" stroked="false">
                  <v:fill type="solid"/>
                </v:rect>
                <v:shape style="position:absolute;left:5;top:2651;width:10440;height:205" id="docshape547" coordorigin="5,2651" coordsize="10440,205" path="m5,2651l5,2856m10445,2651l10445,2856e" filled="false" stroked="true" strokeweight=".5pt" strokecolor="#5bab3a">
                  <v:path arrowok="t"/>
                  <v:stroke dashstyle="shortdash"/>
                </v:shape>
                <v:rect style="position:absolute;left:10;top:2856;width:10430;height:205" id="docshape548" filled="true" fillcolor="#b9fcb9" stroked="false">
                  <v:fill type="solid"/>
                </v:rect>
                <v:shape style="position:absolute;left:5;top:2856;width:10440;height:205" id="docshape549" coordorigin="5,2856" coordsize="10440,205" path="m5,2856l5,3061m10445,2856l10445,3061e" filled="false" stroked="true" strokeweight=".5pt" strokecolor="#5bab3a">
                  <v:path arrowok="t"/>
                  <v:stroke dashstyle="shortdash"/>
                </v:shape>
                <v:rect style="position:absolute;left:10;top:3061;width:10430;height:200" id="docshape550" filled="true" fillcolor="#b9fcb9" stroked="false">
                  <v:fill type="solid"/>
                </v:rect>
                <v:shape style="position:absolute;left:5;top:3061;width:10440;height:200" id="docshape551" coordorigin="5,3061" coordsize="10440,200" path="m5,3061l5,3261m10445,3061l10445,3261e" filled="false" stroked="true" strokeweight=".5pt" strokecolor="#5bab3a">
                  <v:path arrowok="t"/>
                  <v:stroke dashstyle="shortdash"/>
                </v:shape>
                <v:rect style="position:absolute;left:10;top:3261;width:10430;height:205" id="docshape552" filled="true" fillcolor="#b9fcb9" stroked="false">
                  <v:fill type="solid"/>
                </v:rect>
                <v:shape style="position:absolute;left:5;top:3261;width:10440;height:205" id="docshape553" coordorigin="5,3261" coordsize="10440,205" path="m5,3261l5,3466m10445,3261l10445,3466e" filled="false" stroked="true" strokeweight=".5pt" strokecolor="#5bab3a">
                  <v:path arrowok="t"/>
                  <v:stroke dashstyle="shortdash"/>
                </v:shape>
                <v:rect style="position:absolute;left:10;top:3466;width:10430;height:205" id="docshape554" filled="true" fillcolor="#b9fcb9" stroked="false">
                  <v:fill type="solid"/>
                </v:rect>
                <v:shape style="position:absolute;left:5;top:3466;width:10440;height:205" id="docshape555" coordorigin="5,3466" coordsize="10440,205" path="m5,3466l5,3671m10445,3466l10445,3671e" filled="false" stroked="true" strokeweight=".5pt" strokecolor="#5bab3a">
                  <v:path arrowok="t"/>
                  <v:stroke dashstyle="shortdash"/>
                </v:shape>
                <v:rect style="position:absolute;left:10;top:3671;width:10430;height:205" id="docshape556" filled="true" fillcolor="#b9fcb9" stroked="false">
                  <v:fill type="solid"/>
                </v:rect>
                <v:shape style="position:absolute;left:5;top:3671;width:10440;height:205" id="docshape557" coordorigin="5,3671" coordsize="10440,205" path="m5,3671l5,3876m10445,3671l10445,3876e" filled="false" stroked="true" strokeweight=".5pt" strokecolor="#5bab3a">
                  <v:path arrowok="t"/>
                  <v:stroke dashstyle="shortdash"/>
                </v:shape>
                <v:rect style="position:absolute;left:10;top:3876;width:10430;height:200" id="docshape558" filled="true" fillcolor="#b9fcb9" stroked="false">
                  <v:fill type="solid"/>
                </v:rect>
                <v:shape style="position:absolute;left:5;top:3876;width:10440;height:200" id="docshape559" coordorigin="5,3876" coordsize="10440,200" path="m5,3876l5,4076m10445,3876l10445,4076e" filled="false" stroked="true" strokeweight=".5pt" strokecolor="#5bab3a">
                  <v:path arrowok="t"/>
                  <v:stroke dashstyle="shortdash"/>
                </v:shape>
                <v:rect style="position:absolute;left:10;top:4075;width:10430;height:206" id="docshape560" filled="true" fillcolor="#b9fcb9" stroked="false">
                  <v:fill type="solid"/>
                </v:rect>
                <v:shape style="position:absolute;left:5;top:4076;width:10440;height:206" id="docshape561" coordorigin="5,4076" coordsize="10440,206" path="m5,4076l5,4281m10445,4076l10445,4281e" filled="false" stroked="true" strokeweight=".5pt" strokecolor="#5bab3a">
                  <v:path arrowok="t"/>
                  <v:stroke dashstyle="shortdash"/>
                </v:shape>
                <v:rect style="position:absolute;left:10;top:4281;width:10430;height:205" id="docshape562" filled="true" fillcolor="#b9fcb9" stroked="false">
                  <v:fill type="solid"/>
                </v:rect>
                <v:shape style="position:absolute;left:5;top:4281;width:10440;height:205" id="docshape563" coordorigin="5,4281" coordsize="10440,205" path="m5,4281l5,4486m10445,4281l10445,4486e" filled="false" stroked="true" strokeweight=".5pt" strokecolor="#5bab3a">
                  <v:path arrowok="t"/>
                  <v:stroke dashstyle="shortdash"/>
                </v:shape>
                <v:rect style="position:absolute;left:10;top:4486;width:10430;height:225" id="docshape564" filled="true" fillcolor="#b9fcb9" stroked="false">
                  <v:fill type="solid"/>
                </v:rect>
                <v:shape style="position:absolute;left:0;top:4486;width:10450;height:230" id="docshape565" coordorigin="0,4486" coordsize="10450,230" path="m0,4716l10,4716m0,4716l10,4716m10,4716l10440,4716m10440,4716l10450,4716m10440,4716l10450,4716m5,4486l5,4711m10445,4486l10445,4711e" filled="false" stroked="true" strokeweight=".5pt" strokecolor="#5bab3a">
                  <v:path arrowok="t"/>
                  <v:stroke dashstyle="shortdash"/>
                </v:shape>
                <v:shape style="position:absolute;left:10;top:0;width:10430;height:4712" type="#_x0000_t202" id="docshape566" filled="false" stroked="false">
                  <v:textbox inset="0,0,0,0">
                    <w:txbxContent>
                      <w:p>
                        <w:pPr>
                          <w:spacing w:line="202" w:lineRule="exact" w:before="0"/>
                          <w:ind w:left="435" w:right="0"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5"/>
                            <w:sz w:val="18"/>
                          </w:rPr>
                          <w:t> </w:t>
                        </w:r>
                        <w:r>
                          <w:rPr>
                            <w:rFonts w:ascii="Courier New" w:hAnsi="Courier New"/>
                            <w:color w:val="008000"/>
                            <w:sz w:val="18"/>
                          </w:rPr>
                          <w:t>NearRTRIC</w:t>
                        </w:r>
                        <w:r>
                          <w:rPr>
                            <w:rFonts w:ascii="Courier New" w:hAnsi="Courier New"/>
                            <w:color w:val="008000"/>
                            <w:spacing w:val="-4"/>
                            <w:sz w:val="18"/>
                          </w:rPr>
                          <w:t> </w:t>
                        </w:r>
                        <w:r>
                          <w:rPr>
                            <w:rFonts w:ascii="Courier New" w:hAnsi="Courier New"/>
                            <w:color w:val="008000"/>
                            <w:sz w:val="18"/>
                          </w:rPr>
                          <w:t>as</w:t>
                        </w:r>
                        <w:r>
                          <w:rPr>
                            <w:rFonts w:ascii="Courier New" w:hAnsi="Courier New"/>
                            <w:color w:val="008000"/>
                            <w:spacing w:val="-4"/>
                            <w:sz w:val="18"/>
                          </w:rPr>
                          <w:t> </w:t>
                        </w:r>
                        <w:r>
                          <w:rPr>
                            <w:rFonts w:ascii="Courier New" w:hAnsi="Courier New"/>
                            <w:color w:val="008000"/>
                            <w:sz w:val="18"/>
                          </w:rPr>
                          <w:t>“Near-RT</w:t>
                        </w:r>
                        <w:r>
                          <w:rPr>
                            <w:rFonts w:ascii="Courier New" w:hAnsi="Courier New"/>
                            <w:color w:val="008000"/>
                            <w:spacing w:val="-8"/>
                            <w:sz w:val="18"/>
                          </w:rPr>
                          <w:t> </w:t>
                        </w:r>
                        <w:r>
                          <w:rPr>
                            <w:rFonts w:ascii="Courier New" w:hAnsi="Courier New"/>
                            <w:color w:val="008000"/>
                            <w:spacing w:val="-4"/>
                            <w:sz w:val="18"/>
                          </w:rPr>
                          <w:t>RIC”</w:t>
                        </w:r>
                      </w:p>
                      <w:p>
                        <w:pPr>
                          <w:spacing w:line="202" w:lineRule="exact" w:before="0"/>
                          <w:ind w:left="435" w:right="0" w:firstLine="0"/>
                          <w:jc w:val="left"/>
                          <w:rPr>
                            <w:rFonts w:ascii="Courier New"/>
                            <w:sz w:val="18"/>
                          </w:rPr>
                        </w:pPr>
                        <w:r>
                          <w:rPr>
                            <w:rFonts w:ascii="Courier New"/>
                            <w:color w:val="008000"/>
                            <w:sz w:val="18"/>
                          </w:rPr>
                          <w:t>Participant</w:t>
                        </w:r>
                        <w:r>
                          <w:rPr>
                            <w:rFonts w:ascii="Courier New"/>
                            <w:color w:val="008000"/>
                            <w:spacing w:val="-5"/>
                            <w:sz w:val="18"/>
                          </w:rPr>
                          <w:t> </w:t>
                        </w:r>
                        <w:r>
                          <w:rPr>
                            <w:rFonts w:ascii="Courier New"/>
                            <w:color w:val="008000"/>
                            <w:sz w:val="18"/>
                          </w:rPr>
                          <w:t>ORANnodes</w:t>
                        </w:r>
                        <w:r>
                          <w:rPr>
                            <w:rFonts w:ascii="Courier New"/>
                            <w:color w:val="008000"/>
                            <w:spacing w:val="-4"/>
                            <w:sz w:val="18"/>
                          </w:rPr>
                          <w:t> </w:t>
                        </w:r>
                        <w:r>
                          <w:rPr>
                            <w:rFonts w:ascii="Courier New"/>
                            <w:color w:val="008000"/>
                            <w:sz w:val="18"/>
                          </w:rPr>
                          <w:t>as</w:t>
                        </w:r>
                        <w:r>
                          <w:rPr>
                            <w:rFonts w:ascii="Courier New"/>
                            <w:color w:val="008000"/>
                            <w:spacing w:val="-4"/>
                            <w:sz w:val="18"/>
                          </w:rPr>
                          <w:t> </w:t>
                        </w:r>
                        <w:r>
                          <w:rPr>
                            <w:rFonts w:ascii="Courier New"/>
                            <w:color w:val="008000"/>
                            <w:sz w:val="18"/>
                          </w:rPr>
                          <w:t>"E2</w:t>
                        </w:r>
                        <w:r>
                          <w:rPr>
                            <w:rFonts w:ascii="Courier New"/>
                            <w:color w:val="008000"/>
                            <w:spacing w:val="-9"/>
                            <w:sz w:val="18"/>
                          </w:rPr>
                          <w:t> </w:t>
                        </w:r>
                        <w:r>
                          <w:rPr>
                            <w:rFonts w:ascii="Courier New"/>
                            <w:color w:val="008000"/>
                            <w:spacing w:val="-2"/>
                            <w:sz w:val="18"/>
                          </w:rPr>
                          <w:t>Nodes"</w:t>
                        </w:r>
                      </w:p>
                      <w:p>
                        <w:pPr>
                          <w:spacing w:before="1"/>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line="240" w:lineRule="auto" w:before="2"/>
                          <w:rPr>
                            <w:rFonts w:ascii="Courier New"/>
                            <w:sz w:val="18"/>
                          </w:rPr>
                        </w:pPr>
                      </w:p>
                      <w:p>
                        <w:pPr>
                          <w:spacing w:before="1"/>
                          <w:ind w:left="110" w:right="0" w:firstLine="0"/>
                          <w:jc w:val="left"/>
                          <w:rPr>
                            <w:rFonts w:ascii="Courier New"/>
                            <w:sz w:val="18"/>
                          </w:rPr>
                        </w:pPr>
                        <w:r>
                          <w:rPr>
                            <w:rFonts w:ascii="Courier New"/>
                            <w:color w:val="008000"/>
                            <w:sz w:val="18"/>
                          </w:rPr>
                          <w:t>group</w:t>
                        </w:r>
                        <w:r>
                          <w:rPr>
                            <w:rFonts w:ascii="Courier New"/>
                            <w:color w:val="008000"/>
                            <w:spacing w:val="-5"/>
                            <w:sz w:val="18"/>
                          </w:rPr>
                          <w:t> </w:t>
                        </w:r>
                        <w:r>
                          <w:rPr>
                            <w:rFonts w:ascii="Courier New"/>
                            <w:color w:val="008000"/>
                            <w:sz w:val="18"/>
                          </w:rPr>
                          <w:t>AI/ML</w:t>
                        </w:r>
                        <w:r>
                          <w:rPr>
                            <w:rFonts w:ascii="Courier New"/>
                            <w:color w:val="008000"/>
                            <w:spacing w:val="-5"/>
                            <w:sz w:val="18"/>
                          </w:rPr>
                          <w:t> </w:t>
                        </w:r>
                        <w:r>
                          <w:rPr>
                            <w:rFonts w:ascii="Courier New"/>
                            <w:color w:val="008000"/>
                            <w:sz w:val="18"/>
                          </w:rPr>
                          <w:t>Model</w:t>
                        </w:r>
                        <w:r>
                          <w:rPr>
                            <w:rFonts w:ascii="Courier New"/>
                            <w:color w:val="008000"/>
                            <w:spacing w:val="-4"/>
                            <w:sz w:val="18"/>
                          </w:rPr>
                          <w:t> </w:t>
                        </w:r>
                        <w:r>
                          <w:rPr>
                            <w:rFonts w:ascii="Courier New"/>
                            <w:color w:val="008000"/>
                            <w:spacing w:val="-2"/>
                            <w:sz w:val="18"/>
                          </w:rPr>
                          <w:t>Training</w:t>
                        </w:r>
                      </w:p>
                      <w:p>
                        <w:pPr>
                          <w:spacing w:line="202" w:lineRule="exact" w:before="1"/>
                          <w:ind w:left="675" w:right="0" w:firstLine="0"/>
                          <w:jc w:val="left"/>
                          <w:rPr>
                            <w:rFonts w:ascii="Courier New"/>
                            <w:sz w:val="18"/>
                          </w:rPr>
                        </w:pPr>
                        <w:r>
                          <w:rPr>
                            <w:rFonts w:ascii="Courier New"/>
                            <w:color w:val="008000"/>
                            <w:sz w:val="18"/>
                          </w:rPr>
                          <w:t>SMO</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NearRTRIC:</w:t>
                        </w:r>
                        <w:r>
                          <w:rPr>
                            <w:rFonts w:ascii="Courier New"/>
                            <w:color w:val="008000"/>
                            <w:spacing w:val="-7"/>
                            <w:sz w:val="18"/>
                          </w:rPr>
                          <w:t> </w:t>
                        </w:r>
                        <w:r>
                          <w:rPr>
                            <w:rFonts w:ascii="Courier New"/>
                            <w:color w:val="008000"/>
                            <w:sz w:val="18"/>
                          </w:rPr>
                          <w:t>&lt;&lt;O1&gt;&gt;</w:t>
                        </w:r>
                        <w:r>
                          <w:rPr>
                            <w:rFonts w:ascii="Courier New"/>
                            <w:color w:val="008000"/>
                            <w:spacing w:val="-2"/>
                            <w:sz w:val="18"/>
                          </w:rPr>
                          <w:t> </w:t>
                        </w:r>
                        <w:r>
                          <w:rPr>
                            <w:rFonts w:ascii="Courier New"/>
                            <w:color w:val="008000"/>
                            <w:sz w:val="18"/>
                          </w:rPr>
                          <w:t>Initialize/Provide</w:t>
                        </w:r>
                        <w:r>
                          <w:rPr>
                            <w:rFonts w:ascii="Courier New"/>
                            <w:color w:val="008000"/>
                            <w:spacing w:val="-7"/>
                            <w:sz w:val="18"/>
                          </w:rPr>
                          <w:t> </w:t>
                        </w:r>
                        <w:r>
                          <w:rPr>
                            <w:rFonts w:ascii="Courier New"/>
                            <w:color w:val="008000"/>
                            <w:sz w:val="18"/>
                          </w:rPr>
                          <w:t>ML</w:t>
                        </w:r>
                        <w:r>
                          <w:rPr>
                            <w:rFonts w:ascii="Courier New"/>
                            <w:color w:val="008000"/>
                            <w:spacing w:val="-11"/>
                            <w:sz w:val="18"/>
                          </w:rPr>
                          <w:t> </w:t>
                        </w:r>
                        <w:r>
                          <w:rPr>
                            <w:rFonts w:ascii="Courier New"/>
                            <w:color w:val="008000"/>
                            <w:spacing w:val="-2"/>
                            <w:sz w:val="18"/>
                          </w:rPr>
                          <w:t>Model</w:t>
                        </w:r>
                      </w:p>
                      <w:p>
                        <w:pPr>
                          <w:spacing w:before="0"/>
                          <w:ind w:left="675" w:right="0" w:firstLine="0"/>
                          <w:jc w:val="left"/>
                          <w:rPr>
                            <w:rFonts w:ascii="Courier New"/>
                            <w:sz w:val="18"/>
                          </w:rPr>
                        </w:pPr>
                        <w:r>
                          <w:rPr>
                            <w:rFonts w:ascii="Courier New"/>
                            <w:color w:val="008000"/>
                            <w:sz w:val="18"/>
                          </w:rPr>
                          <w:t>NearRTRIC -&gt;</w:t>
                        </w:r>
                        <w:r>
                          <w:rPr>
                            <w:rFonts w:ascii="Courier New"/>
                            <w:color w:val="008000"/>
                            <w:spacing w:val="-7"/>
                            <w:sz w:val="18"/>
                          </w:rPr>
                          <w:t> </w:t>
                        </w:r>
                        <w:r>
                          <w:rPr>
                            <w:rFonts w:ascii="Courier New"/>
                            <w:color w:val="008000"/>
                            <w:sz w:val="18"/>
                          </w:rPr>
                          <w:t>ORANnodes:</w:t>
                        </w:r>
                        <w:r>
                          <w:rPr>
                            <w:rFonts w:ascii="Courier New"/>
                            <w:color w:val="008000"/>
                            <w:spacing w:val="-7"/>
                            <w:sz w:val="18"/>
                          </w:rPr>
                          <w:t> </w:t>
                        </w:r>
                        <w:r>
                          <w:rPr>
                            <w:rFonts w:ascii="Courier New"/>
                            <w:color w:val="008000"/>
                            <w:sz w:val="18"/>
                          </w:rPr>
                          <w:t>&lt;&lt;E2&gt;&gt;</w:t>
                        </w:r>
                        <w:r>
                          <w:rPr>
                            <w:rFonts w:ascii="Courier New"/>
                            <w:color w:val="008000"/>
                            <w:spacing w:val="-7"/>
                            <w:sz w:val="18"/>
                          </w:rPr>
                          <w:t> </w:t>
                        </w:r>
                        <w:r>
                          <w:rPr>
                            <w:rFonts w:ascii="Courier New"/>
                            <w:color w:val="008000"/>
                            <w:sz w:val="18"/>
                          </w:rPr>
                          <w:t>RIC</w:t>
                        </w:r>
                        <w:r>
                          <w:rPr>
                            <w:rFonts w:ascii="Courier New"/>
                            <w:color w:val="008000"/>
                            <w:spacing w:val="-7"/>
                            <w:sz w:val="18"/>
                          </w:rPr>
                          <w:t> </w:t>
                        </w:r>
                        <w:r>
                          <w:rPr>
                            <w:rFonts w:ascii="Courier New"/>
                            <w:color w:val="008000"/>
                            <w:sz w:val="18"/>
                          </w:rPr>
                          <w:t>SUBSCRIPTION</w:t>
                        </w:r>
                        <w:r>
                          <w:rPr>
                            <w:rFonts w:ascii="Courier New"/>
                            <w:color w:val="008000"/>
                            <w:spacing w:val="-7"/>
                            <w:sz w:val="18"/>
                          </w:rPr>
                          <w:t> </w:t>
                        </w:r>
                        <w:r>
                          <w:rPr>
                            <w:rFonts w:ascii="Courier New"/>
                            <w:color w:val="008000"/>
                            <w:sz w:val="18"/>
                          </w:rPr>
                          <w:t>REQUEST</w:t>
                        </w:r>
                        <w:r>
                          <w:rPr>
                            <w:rFonts w:ascii="Courier New"/>
                            <w:color w:val="008000"/>
                            <w:spacing w:val="-7"/>
                            <w:sz w:val="18"/>
                          </w:rPr>
                          <w:t> </w:t>
                        </w:r>
                        <w:r>
                          <w:rPr>
                            <w:rFonts w:ascii="Courier New"/>
                            <w:color w:val="008000"/>
                            <w:sz w:val="18"/>
                          </w:rPr>
                          <w:t>(cell</w:t>
                        </w:r>
                        <w:r>
                          <w:rPr>
                            <w:rFonts w:ascii="Courier New"/>
                            <w:color w:val="008000"/>
                            <w:spacing w:val="-2"/>
                            <w:sz w:val="18"/>
                          </w:rPr>
                          <w:t> </w:t>
                        </w:r>
                        <w:r>
                          <w:rPr>
                            <w:rFonts w:ascii="Courier New"/>
                            <w:color w:val="008000"/>
                            <w:sz w:val="18"/>
                          </w:rPr>
                          <w:t>configuration</w:t>
                        </w:r>
                        <w:r>
                          <w:rPr>
                            <w:rFonts w:ascii="Courier New"/>
                            <w:color w:val="008000"/>
                            <w:spacing w:val="-7"/>
                            <w:sz w:val="18"/>
                          </w:rPr>
                          <w:t> </w:t>
                        </w:r>
                        <w:r>
                          <w:rPr>
                            <w:rFonts w:ascii="Courier New"/>
                            <w:color w:val="008000"/>
                            <w:sz w:val="18"/>
                          </w:rPr>
                          <w:t>report) ORANnodes -&gt; NearRTRIC: &lt;&lt;E2&gt;&gt; RIC INDICATION (cell configuration)</w:t>
                        </w:r>
                      </w:p>
                      <w:p>
                        <w:pPr>
                          <w:spacing w:before="0"/>
                          <w:ind w:left="675" w:right="0" w:firstLine="0"/>
                          <w:jc w:val="left"/>
                          <w:rPr>
                            <w:rFonts w:ascii="Courier New"/>
                            <w:sz w:val="18"/>
                          </w:rPr>
                        </w:pPr>
                        <w:r>
                          <w:rPr>
                            <w:rFonts w:ascii="Courier New"/>
                            <w:color w:val="008000"/>
                            <w:sz w:val="18"/>
                          </w:rPr>
                          <w:t>Hnote</w:t>
                        </w:r>
                        <w:r>
                          <w:rPr>
                            <w:rFonts w:ascii="Courier New"/>
                            <w:color w:val="008000"/>
                            <w:spacing w:val="-4"/>
                            <w:sz w:val="18"/>
                          </w:rPr>
                          <w:t> </w:t>
                        </w:r>
                        <w:r>
                          <w:rPr>
                            <w:rFonts w:ascii="Courier New"/>
                            <w:color w:val="008000"/>
                            <w:sz w:val="18"/>
                          </w:rPr>
                          <w:t>over</w:t>
                        </w:r>
                        <w:r>
                          <w:rPr>
                            <w:rFonts w:ascii="Courier New"/>
                            <w:color w:val="008000"/>
                            <w:spacing w:val="-3"/>
                            <w:sz w:val="18"/>
                          </w:rPr>
                          <w:t> </w:t>
                        </w:r>
                        <w:r>
                          <w:rPr>
                            <w:rFonts w:ascii="Courier New"/>
                            <w:color w:val="008000"/>
                            <w:spacing w:val="-2"/>
                            <w:sz w:val="18"/>
                          </w:rPr>
                          <w:t>NearRTRIC</w:t>
                        </w:r>
                      </w:p>
                      <w:p>
                        <w:pPr>
                          <w:spacing w:line="235" w:lineRule="auto" w:before="4"/>
                          <w:ind w:left="675" w:right="4459" w:firstLine="570"/>
                          <w:jc w:val="left"/>
                          <w:rPr>
                            <w:rFonts w:ascii="Courier New"/>
                            <w:sz w:val="18"/>
                          </w:rPr>
                        </w:pPr>
                        <w:r>
                          <w:rPr>
                            <w:rFonts w:ascii="Courier New"/>
                            <w:color w:val="008000"/>
                            <w:sz w:val="18"/>
                          </w:rPr>
                          <w:t>mMIMO</w:t>
                        </w:r>
                        <w:r>
                          <w:rPr>
                            <w:rFonts w:ascii="Courier New"/>
                            <w:color w:val="008000"/>
                            <w:spacing w:val="-8"/>
                            <w:sz w:val="18"/>
                          </w:rPr>
                          <w:t> </w:t>
                        </w:r>
                        <w:r>
                          <w:rPr>
                            <w:rFonts w:ascii="Courier New"/>
                            <w:color w:val="008000"/>
                            <w:sz w:val="18"/>
                          </w:rPr>
                          <w:t>Beam</w:t>
                        </w:r>
                        <w:r>
                          <w:rPr>
                            <w:rFonts w:ascii="Courier New"/>
                            <w:color w:val="008000"/>
                            <w:spacing w:val="-8"/>
                            <w:sz w:val="18"/>
                          </w:rPr>
                          <w:t> </w:t>
                        </w:r>
                        <w:r>
                          <w:rPr>
                            <w:rFonts w:ascii="Courier New"/>
                            <w:color w:val="008000"/>
                            <w:sz w:val="18"/>
                          </w:rPr>
                          <w:t>Pattern</w:t>
                        </w:r>
                        <w:r>
                          <w:rPr>
                            <w:rFonts w:ascii="Courier New"/>
                            <w:color w:val="008000"/>
                            <w:spacing w:val="-8"/>
                            <w:sz w:val="18"/>
                          </w:rPr>
                          <w:t> </w:t>
                        </w:r>
                        <w:r>
                          <w:rPr>
                            <w:rFonts w:ascii="Courier New"/>
                            <w:color w:val="008000"/>
                            <w:sz w:val="18"/>
                          </w:rPr>
                          <w:t>Information</w:t>
                        </w:r>
                        <w:r>
                          <w:rPr>
                            <w:rFonts w:ascii="Courier New"/>
                            <w:color w:val="008000"/>
                            <w:spacing w:val="-8"/>
                            <w:sz w:val="18"/>
                          </w:rPr>
                          <w:t> </w:t>
                        </w:r>
                        <w:r>
                          <w:rPr>
                            <w:rFonts w:ascii="Courier New"/>
                            <w:color w:val="008000"/>
                            <w:sz w:val="18"/>
                          </w:rPr>
                          <w:t>is</w:t>
                        </w:r>
                        <w:r>
                          <w:rPr>
                            <w:rFonts w:ascii="Courier New"/>
                            <w:color w:val="008000"/>
                            <w:spacing w:val="-8"/>
                            <w:sz w:val="18"/>
                          </w:rPr>
                          <w:t> </w:t>
                        </w:r>
                        <w:r>
                          <w:rPr>
                            <w:rFonts w:ascii="Courier New"/>
                            <w:color w:val="008000"/>
                            <w:sz w:val="18"/>
                          </w:rPr>
                          <w:t>available </w:t>
                        </w:r>
                        <w:r>
                          <w:rPr>
                            <w:rFonts w:ascii="Courier New"/>
                            <w:color w:val="008000"/>
                            <w:spacing w:val="-2"/>
                            <w:sz w:val="18"/>
                          </w:rPr>
                          <w:t>Endhnote</w:t>
                        </w:r>
                      </w:p>
                      <w:p>
                        <w:pPr>
                          <w:spacing w:before="2"/>
                          <w:ind w:left="675" w:right="1358" w:firstLine="0"/>
                          <w:jc w:val="left"/>
                          <w:rPr>
                            <w:rFonts w:ascii="Courier New"/>
                            <w:sz w:val="18"/>
                          </w:rPr>
                        </w:pPr>
                        <w:r>
                          <w:rPr>
                            <w:rFonts w:ascii="Courier New"/>
                            <w:color w:val="008000"/>
                            <w:sz w:val="18"/>
                          </w:rPr>
                          <w:t>NearRTRIC -&gt;</w:t>
                        </w:r>
                        <w:r>
                          <w:rPr>
                            <w:rFonts w:ascii="Courier New"/>
                            <w:color w:val="008000"/>
                            <w:spacing w:val="-7"/>
                            <w:sz w:val="18"/>
                          </w:rPr>
                          <w:t> </w:t>
                        </w:r>
                        <w:r>
                          <w:rPr>
                            <w:rFonts w:ascii="Courier New"/>
                            <w:color w:val="008000"/>
                            <w:sz w:val="18"/>
                          </w:rPr>
                          <w:t>ORANnodes:</w:t>
                        </w:r>
                        <w:r>
                          <w:rPr>
                            <w:rFonts w:ascii="Courier New"/>
                            <w:color w:val="008000"/>
                            <w:spacing w:val="-7"/>
                            <w:sz w:val="18"/>
                          </w:rPr>
                          <w:t> </w:t>
                        </w:r>
                        <w:r>
                          <w:rPr>
                            <w:rFonts w:ascii="Courier New"/>
                            <w:color w:val="008000"/>
                            <w:sz w:val="18"/>
                          </w:rPr>
                          <w:t>&lt;&lt;E2&gt;&gt;</w:t>
                        </w:r>
                        <w:r>
                          <w:rPr>
                            <w:rFonts w:ascii="Courier New"/>
                            <w:color w:val="008000"/>
                            <w:spacing w:val="-7"/>
                            <w:sz w:val="18"/>
                          </w:rPr>
                          <w:t> </w:t>
                        </w:r>
                        <w:r>
                          <w:rPr>
                            <w:rFonts w:ascii="Courier New"/>
                            <w:color w:val="008000"/>
                            <w:sz w:val="18"/>
                          </w:rPr>
                          <w:t>RIC</w:t>
                        </w:r>
                        <w:r>
                          <w:rPr>
                            <w:rFonts w:ascii="Courier New"/>
                            <w:color w:val="008000"/>
                            <w:spacing w:val="-7"/>
                            <w:sz w:val="18"/>
                          </w:rPr>
                          <w:t> </w:t>
                        </w:r>
                        <w:r>
                          <w:rPr>
                            <w:rFonts w:ascii="Courier New"/>
                            <w:color w:val="008000"/>
                            <w:sz w:val="18"/>
                          </w:rPr>
                          <w:t>SUBSCRIPTION</w:t>
                        </w:r>
                        <w:r>
                          <w:rPr>
                            <w:rFonts w:ascii="Courier New"/>
                            <w:color w:val="008000"/>
                            <w:spacing w:val="-7"/>
                            <w:sz w:val="18"/>
                          </w:rPr>
                          <w:t> </w:t>
                        </w:r>
                        <w:r>
                          <w:rPr>
                            <w:rFonts w:ascii="Courier New"/>
                            <w:color w:val="008000"/>
                            <w:sz w:val="18"/>
                          </w:rPr>
                          <w:t>REQUEST</w:t>
                        </w:r>
                        <w:r>
                          <w:rPr>
                            <w:rFonts w:ascii="Courier New"/>
                            <w:color w:val="008000"/>
                            <w:spacing w:val="-7"/>
                            <w:sz w:val="18"/>
                          </w:rPr>
                          <w:t> </w:t>
                        </w:r>
                        <w:r>
                          <w:rPr>
                            <w:rFonts w:ascii="Courier New"/>
                            <w:color w:val="008000"/>
                            <w:sz w:val="18"/>
                          </w:rPr>
                          <w:t>(mobility</w:t>
                        </w:r>
                        <w:r>
                          <w:rPr>
                            <w:rFonts w:ascii="Courier New"/>
                            <w:color w:val="008000"/>
                            <w:spacing w:val="-7"/>
                            <w:sz w:val="18"/>
                          </w:rPr>
                          <w:t> </w:t>
                        </w:r>
                        <w:r>
                          <w:rPr>
                            <w:rFonts w:ascii="Courier New"/>
                            <w:color w:val="008000"/>
                            <w:sz w:val="18"/>
                          </w:rPr>
                          <w:t>reports) ORANnodes -&gt; NearRTRIC: &lt;&lt;E2&gt;&gt; RIC INDICATION (mobility reports)</w:t>
                        </w:r>
                      </w:p>
                      <w:p>
                        <w:pPr>
                          <w:spacing w:before="3"/>
                          <w:ind w:left="675" w:right="0" w:firstLine="0"/>
                          <w:jc w:val="left"/>
                          <w:rPr>
                            <w:rFonts w:ascii="Courier New"/>
                            <w:sz w:val="18"/>
                          </w:rPr>
                        </w:pPr>
                        <w:r>
                          <w:rPr>
                            <w:rFonts w:ascii="Courier New"/>
                            <w:color w:val="008000"/>
                            <w:sz w:val="18"/>
                          </w:rPr>
                          <w:t>NearRTRIC</w:t>
                        </w:r>
                        <w:r>
                          <w:rPr>
                            <w:rFonts w:ascii="Courier New"/>
                            <w:color w:val="008000"/>
                            <w:spacing w:val="-1"/>
                            <w:sz w:val="18"/>
                          </w:rPr>
                          <w:t> </w:t>
                        </w:r>
                        <w:r>
                          <w:rPr>
                            <w:rFonts w:ascii="Courier New"/>
                            <w:color w:val="008000"/>
                            <w:sz w:val="18"/>
                          </w:rPr>
                          <w:t>-&gt;</w:t>
                        </w:r>
                        <w:r>
                          <w:rPr>
                            <w:rFonts w:ascii="Courier New"/>
                            <w:color w:val="008000"/>
                            <w:spacing w:val="-6"/>
                            <w:sz w:val="18"/>
                          </w:rPr>
                          <w:t> </w:t>
                        </w:r>
                        <w:r>
                          <w:rPr>
                            <w:rFonts w:ascii="Courier New"/>
                            <w:color w:val="008000"/>
                            <w:sz w:val="18"/>
                          </w:rPr>
                          <w:t>NearRTRIC:</w:t>
                        </w:r>
                        <w:r>
                          <w:rPr>
                            <w:rFonts w:ascii="Courier New"/>
                            <w:color w:val="008000"/>
                            <w:spacing w:val="-7"/>
                            <w:sz w:val="18"/>
                          </w:rPr>
                          <w:t> </w:t>
                        </w:r>
                        <w:r>
                          <w:rPr>
                            <w:rFonts w:ascii="Courier New"/>
                            <w:color w:val="008000"/>
                            <w:sz w:val="18"/>
                          </w:rPr>
                          <w:t>AI/ML</w:t>
                        </w:r>
                        <w:r>
                          <w:rPr>
                            <w:rFonts w:ascii="Courier New"/>
                            <w:color w:val="008000"/>
                            <w:spacing w:val="-7"/>
                            <w:sz w:val="18"/>
                          </w:rPr>
                          <w:t> </w:t>
                        </w:r>
                        <w:r>
                          <w:rPr>
                            <w:rFonts w:ascii="Courier New"/>
                            <w:color w:val="008000"/>
                            <w:sz w:val="18"/>
                          </w:rPr>
                          <w:t>model</w:t>
                        </w:r>
                        <w:r>
                          <w:rPr>
                            <w:rFonts w:ascii="Courier New"/>
                            <w:color w:val="008000"/>
                            <w:spacing w:val="-6"/>
                            <w:sz w:val="18"/>
                          </w:rPr>
                          <w:t> </w:t>
                        </w:r>
                        <w:r>
                          <w:rPr>
                            <w:rFonts w:ascii="Courier New"/>
                            <w:color w:val="008000"/>
                            <w:spacing w:val="-2"/>
                            <w:sz w:val="18"/>
                          </w:rPr>
                          <w:t>training</w:t>
                        </w:r>
                      </w:p>
                      <w:p>
                        <w:pPr>
                          <w:spacing w:before="1"/>
                          <w:ind w:left="110" w:right="0" w:firstLine="0"/>
                          <w:jc w:val="left"/>
                          <w:rPr>
                            <w:rFonts w:ascii="Courier New"/>
                            <w:sz w:val="18"/>
                          </w:rPr>
                        </w:pPr>
                        <w:r>
                          <w:rPr>
                            <w:rFonts w:ascii="Courier New"/>
                            <w:color w:val="008000"/>
                            <w:spacing w:val="-5"/>
                            <w:sz w:val="18"/>
                          </w:rPr>
                          <w:t>end</w:t>
                        </w:r>
                      </w:p>
                      <w:p>
                        <w:pPr>
                          <w:spacing w:before="201"/>
                          <w:ind w:left="110" w:right="0" w:firstLine="0"/>
                          <w:jc w:val="left"/>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Beam</w:t>
                        </w:r>
                        <w:r>
                          <w:rPr>
                            <w:rFonts w:ascii="Courier New"/>
                            <w:color w:val="008000"/>
                            <w:spacing w:val="-3"/>
                            <w:sz w:val="18"/>
                          </w:rPr>
                          <w:t> </w:t>
                        </w:r>
                        <w:r>
                          <w:rPr>
                            <w:rFonts w:ascii="Courier New"/>
                            <w:color w:val="008000"/>
                            <w:spacing w:val="-2"/>
                            <w:sz w:val="18"/>
                          </w:rPr>
                          <w:t>grouping</w:t>
                        </w:r>
                      </w:p>
                      <w:p>
                        <w:pPr>
                          <w:spacing w:before="1"/>
                          <w:ind w:left="675" w:right="2072" w:firstLine="0"/>
                          <w:jc w:val="left"/>
                          <w:rPr>
                            <w:rFonts w:ascii="Courier New"/>
                            <w:sz w:val="18"/>
                          </w:rPr>
                        </w:pPr>
                        <w:r>
                          <w:rPr>
                            <w:rFonts w:ascii="Courier New"/>
                            <w:color w:val="008000"/>
                            <w:sz w:val="18"/>
                          </w:rPr>
                          <w:t>ORANnodes</w:t>
                        </w:r>
                        <w:r>
                          <w:rPr>
                            <w:rFonts w:ascii="Courier New"/>
                            <w:color w:val="008000"/>
                            <w:spacing w:val="-1"/>
                            <w:sz w:val="18"/>
                          </w:rPr>
                          <w:t> </w:t>
                        </w:r>
                        <w:r>
                          <w:rPr>
                            <w:rFonts w:ascii="Courier New"/>
                            <w:color w:val="008000"/>
                            <w:sz w:val="18"/>
                          </w:rPr>
                          <w:t>-&gt;</w:t>
                        </w:r>
                        <w:r>
                          <w:rPr>
                            <w:rFonts w:ascii="Courier New"/>
                            <w:color w:val="008000"/>
                            <w:spacing w:val="-8"/>
                            <w:sz w:val="18"/>
                          </w:rPr>
                          <w:t> </w:t>
                        </w:r>
                        <w:r>
                          <w:rPr>
                            <w:rFonts w:ascii="Courier New"/>
                            <w:color w:val="008000"/>
                            <w:sz w:val="18"/>
                          </w:rPr>
                          <w:t>NearRTRIC:</w:t>
                        </w:r>
                        <w:r>
                          <w:rPr>
                            <w:rFonts w:ascii="Courier New"/>
                            <w:color w:val="008000"/>
                            <w:spacing w:val="-8"/>
                            <w:sz w:val="18"/>
                          </w:rPr>
                          <w:t> </w:t>
                        </w:r>
                        <w:r>
                          <w:rPr>
                            <w:rFonts w:ascii="Courier New"/>
                            <w:color w:val="008000"/>
                            <w:sz w:val="18"/>
                          </w:rPr>
                          <w:t>&lt;&lt;E2&gt;&gt;</w:t>
                        </w:r>
                        <w:r>
                          <w:rPr>
                            <w:rFonts w:ascii="Courier New"/>
                            <w:color w:val="008000"/>
                            <w:spacing w:val="-8"/>
                            <w:sz w:val="18"/>
                          </w:rPr>
                          <w:t> </w:t>
                        </w:r>
                        <w:r>
                          <w:rPr>
                            <w:rFonts w:ascii="Courier New"/>
                            <w:color w:val="008000"/>
                            <w:sz w:val="18"/>
                          </w:rPr>
                          <w:t>RIC</w:t>
                        </w:r>
                        <w:r>
                          <w:rPr>
                            <w:rFonts w:ascii="Courier New"/>
                            <w:color w:val="008000"/>
                            <w:spacing w:val="-3"/>
                            <w:sz w:val="18"/>
                          </w:rPr>
                          <w:t> </w:t>
                        </w:r>
                        <w:r>
                          <w:rPr>
                            <w:rFonts w:ascii="Courier New"/>
                            <w:color w:val="008000"/>
                            <w:sz w:val="18"/>
                          </w:rPr>
                          <w:t>INDICATION</w:t>
                        </w:r>
                        <w:r>
                          <w:rPr>
                            <w:rFonts w:ascii="Courier New"/>
                            <w:color w:val="008000"/>
                            <w:spacing w:val="-8"/>
                            <w:sz w:val="18"/>
                          </w:rPr>
                          <w:t> </w:t>
                        </w:r>
                        <w:r>
                          <w:rPr>
                            <w:rFonts w:ascii="Courier New"/>
                            <w:color w:val="008000"/>
                            <w:sz w:val="18"/>
                          </w:rPr>
                          <w:t>(mobility</w:t>
                        </w:r>
                        <w:r>
                          <w:rPr>
                            <w:rFonts w:ascii="Courier New"/>
                            <w:color w:val="008000"/>
                            <w:spacing w:val="-8"/>
                            <w:sz w:val="18"/>
                          </w:rPr>
                          <w:t> </w:t>
                        </w:r>
                        <w:r>
                          <w:rPr>
                            <w:rFonts w:ascii="Courier New"/>
                            <w:color w:val="008000"/>
                            <w:sz w:val="18"/>
                          </w:rPr>
                          <w:t>reports) NearRTRIC -&gt; NearRTRIC: AI/ML model inference(beam grouping)</w:t>
                        </w:r>
                      </w:p>
                      <w:p>
                        <w:pPr>
                          <w:spacing w:line="201" w:lineRule="exact" w:before="0"/>
                          <w:ind w:left="675" w:right="0" w:firstLine="0"/>
                          <w:jc w:val="left"/>
                          <w:rPr>
                            <w:rFonts w:ascii="Courier New"/>
                            <w:sz w:val="18"/>
                          </w:rPr>
                        </w:pPr>
                        <w:r>
                          <w:rPr>
                            <w:rFonts w:ascii="Courier New"/>
                            <w:color w:val="008000"/>
                            <w:sz w:val="18"/>
                          </w:rPr>
                          <w:t>NearRTRIC</w:t>
                        </w:r>
                        <w:r>
                          <w:rPr>
                            <w:rFonts w:ascii="Courier New"/>
                            <w:color w:val="008000"/>
                            <w:spacing w:val="-2"/>
                            <w:sz w:val="18"/>
                          </w:rPr>
                          <w:t> </w:t>
                        </w:r>
                        <w:r>
                          <w:rPr>
                            <w:rFonts w:ascii="Courier New"/>
                            <w:color w:val="008000"/>
                            <w:sz w:val="18"/>
                          </w:rPr>
                          <w:t>-&gt;</w:t>
                        </w:r>
                        <w:r>
                          <w:rPr>
                            <w:rFonts w:ascii="Courier New"/>
                            <w:color w:val="008000"/>
                            <w:spacing w:val="-7"/>
                            <w:sz w:val="18"/>
                          </w:rPr>
                          <w:t> </w:t>
                        </w:r>
                        <w:r>
                          <w:rPr>
                            <w:rFonts w:ascii="Courier New"/>
                            <w:color w:val="008000"/>
                            <w:sz w:val="18"/>
                          </w:rPr>
                          <w:t>ORANnodes:</w:t>
                        </w:r>
                        <w:r>
                          <w:rPr>
                            <w:rFonts w:ascii="Courier New"/>
                            <w:color w:val="008000"/>
                            <w:spacing w:val="-8"/>
                            <w:sz w:val="18"/>
                          </w:rPr>
                          <w:t> </w:t>
                        </w:r>
                        <w:r>
                          <w:rPr>
                            <w:rFonts w:ascii="Courier New"/>
                            <w:color w:val="008000"/>
                            <w:sz w:val="18"/>
                          </w:rPr>
                          <w:t>&lt;&lt;E2&gt;&gt;</w:t>
                        </w:r>
                        <w:r>
                          <w:rPr>
                            <w:rFonts w:ascii="Courier New"/>
                            <w:color w:val="008000"/>
                            <w:spacing w:val="-8"/>
                            <w:sz w:val="18"/>
                          </w:rPr>
                          <w:t> </w:t>
                        </w:r>
                        <w:r>
                          <w:rPr>
                            <w:rFonts w:ascii="Courier New"/>
                            <w:color w:val="008000"/>
                            <w:sz w:val="18"/>
                          </w:rPr>
                          <w:t>RIC</w:t>
                        </w:r>
                        <w:r>
                          <w:rPr>
                            <w:rFonts w:ascii="Courier New"/>
                            <w:color w:val="008000"/>
                            <w:spacing w:val="-7"/>
                            <w:sz w:val="18"/>
                          </w:rPr>
                          <w:t> </w:t>
                        </w:r>
                        <w:r>
                          <w:rPr>
                            <w:rFonts w:ascii="Courier New"/>
                            <w:color w:val="008000"/>
                            <w:sz w:val="18"/>
                          </w:rPr>
                          <w:t>SUBSCRIPTION</w:t>
                        </w:r>
                        <w:r>
                          <w:rPr>
                            <w:rFonts w:ascii="Courier New"/>
                            <w:color w:val="008000"/>
                            <w:spacing w:val="-8"/>
                            <w:sz w:val="18"/>
                          </w:rPr>
                          <w:t> </w:t>
                        </w:r>
                        <w:r>
                          <w:rPr>
                            <w:rFonts w:ascii="Courier New"/>
                            <w:color w:val="008000"/>
                            <w:sz w:val="18"/>
                          </w:rPr>
                          <w:t>REQUEST</w:t>
                        </w:r>
                        <w:r>
                          <w:rPr>
                            <w:rFonts w:ascii="Courier New"/>
                            <w:color w:val="008000"/>
                            <w:spacing w:val="-8"/>
                            <w:sz w:val="18"/>
                          </w:rPr>
                          <w:t> </w:t>
                        </w:r>
                        <w:r>
                          <w:rPr>
                            <w:rFonts w:ascii="Courier New"/>
                            <w:color w:val="008000"/>
                            <w:sz w:val="18"/>
                          </w:rPr>
                          <w:t>(beam</w:t>
                        </w:r>
                        <w:r>
                          <w:rPr>
                            <w:rFonts w:ascii="Courier New"/>
                            <w:color w:val="008000"/>
                            <w:spacing w:val="-3"/>
                            <w:sz w:val="18"/>
                          </w:rPr>
                          <w:t> </w:t>
                        </w:r>
                        <w:r>
                          <w:rPr>
                            <w:rFonts w:ascii="Courier New"/>
                            <w:color w:val="008000"/>
                            <w:sz w:val="18"/>
                          </w:rPr>
                          <w:t>grouping</w:t>
                        </w:r>
                        <w:r>
                          <w:rPr>
                            <w:rFonts w:ascii="Courier New"/>
                            <w:color w:val="008000"/>
                            <w:spacing w:val="-7"/>
                            <w:sz w:val="18"/>
                          </w:rPr>
                          <w:t> </w:t>
                        </w:r>
                        <w:r>
                          <w:rPr>
                            <w:rFonts w:ascii="Courier New"/>
                            <w:color w:val="008000"/>
                            <w:spacing w:val="-2"/>
                            <w:sz w:val="18"/>
                          </w:rPr>
                          <w:t>policy)</w:t>
                        </w:r>
                      </w:p>
                      <w:p>
                        <w:pPr>
                          <w:spacing w:before="2"/>
                          <w:ind w:left="110" w:right="0" w:firstLine="0"/>
                          <w:jc w:val="left"/>
                          <w:rPr>
                            <w:rFonts w:ascii="Courier New"/>
                            <w:sz w:val="18"/>
                          </w:rPr>
                        </w:pPr>
                        <w:r>
                          <w:rPr>
                            <w:rFonts w:ascii="Courier New"/>
                            <w:color w:val="008000"/>
                            <w:spacing w:val="-5"/>
                            <w:sz w:val="18"/>
                          </w:rPr>
                          <w:t>end</w:t>
                        </w:r>
                      </w:p>
                      <w:p>
                        <w:pPr>
                          <w:spacing w:line="240" w:lineRule="auto" w:before="2"/>
                          <w:rPr>
                            <w:rFonts w:ascii="Courier New"/>
                            <w:sz w:val="18"/>
                          </w:rPr>
                        </w:pPr>
                      </w:p>
                      <w:p>
                        <w:pPr>
                          <w:spacing w:before="0"/>
                          <w:ind w:left="110" w:right="0" w:firstLine="0"/>
                          <w:jc w:val="left"/>
                          <w:rPr>
                            <w:rFonts w:ascii="Courier New"/>
                            <w:sz w:val="18"/>
                          </w:rPr>
                        </w:pPr>
                        <w:r>
                          <w:rPr>
                            <w:rFonts w:ascii="Courier New"/>
                            <w:color w:val="008000"/>
                            <w:spacing w:val="-2"/>
                            <w:sz w:val="18"/>
                          </w:rPr>
                          <w:t>@enduml</w:t>
                        </w:r>
                      </w:p>
                    </w:txbxContent>
                  </v:textbox>
                  <w10:wrap type="none"/>
                </v:shape>
              </v:group>
            </w:pict>
          </mc:Fallback>
        </mc:AlternateContent>
      </w:r>
      <w:r>
        <w:rPr>
          <w:sz w:val="20"/>
        </w:rPr>
      </w:r>
    </w:p>
    <w:p>
      <w:pPr>
        <w:spacing w:line="240" w:lineRule="auto" w:before="94"/>
        <w:rPr>
          <w:b/>
          <w:sz w:val="20"/>
        </w:rPr>
      </w:pPr>
    </w:p>
    <w:p>
      <w:pPr>
        <w:pStyle w:val="BodyText"/>
        <w:spacing w:line="261" w:lineRule="auto"/>
        <w:ind w:left="230"/>
      </w:pPr>
      <w:r>
        <w:rPr/>
        <w:t>The flow diagram of the procedure for Near-RT RIC</w:t>
      </w:r>
      <w:r>
        <w:rPr>
          <w:spacing w:val="-1"/>
        </w:rPr>
        <w:t> </w:t>
      </w:r>
      <w:r>
        <w:rPr/>
        <w:t>beam-based mobility robustness optimization –</w:t>
      </w:r>
      <w:r>
        <w:rPr>
          <w:spacing w:val="-2"/>
        </w:rPr>
        <w:t> </w:t>
      </w:r>
      <w:r>
        <w:rPr/>
        <w:t>model training and initial beam grouping is given in figure 4.4.3.2-1.</w:t>
      </w:r>
    </w:p>
    <w:p>
      <w:pPr>
        <w:pStyle w:val="BodyText"/>
        <w:spacing w:before="11"/>
        <w:rPr>
          <w:sz w:val="14"/>
        </w:rPr>
      </w:pPr>
      <w:r>
        <w:rPr/>
        <w:drawing>
          <wp:anchor distT="0" distB="0" distL="0" distR="0" allowOverlap="1" layoutInCell="1" locked="0" behindDoc="1" simplePos="0" relativeHeight="487605760">
            <wp:simplePos x="0" y="0"/>
            <wp:positionH relativeFrom="page">
              <wp:posOffset>613947</wp:posOffset>
            </wp:positionH>
            <wp:positionV relativeFrom="paragraph">
              <wp:posOffset>124641</wp:posOffset>
            </wp:positionV>
            <wp:extent cx="6037728" cy="3981069"/>
            <wp:effectExtent l="0" t="0" r="0" b="0"/>
            <wp:wrapTopAndBottom/>
            <wp:docPr id="577" name="Image 577" descr="Generated by PlantUML"/>
            <wp:cNvGraphicFramePr>
              <a:graphicFrameLocks/>
            </wp:cNvGraphicFramePr>
            <a:graphic>
              <a:graphicData uri="http://schemas.openxmlformats.org/drawingml/2006/picture">
                <pic:pic>
                  <pic:nvPicPr>
                    <pic:cNvPr id="577" name="Image 577" descr="Generated by PlantUML"/>
                    <pic:cNvPicPr/>
                  </pic:nvPicPr>
                  <pic:blipFill>
                    <a:blip r:embed="rId16" cstate="print"/>
                    <a:stretch>
                      <a:fillRect/>
                    </a:stretch>
                  </pic:blipFill>
                  <pic:spPr>
                    <a:xfrm>
                      <a:off x="0" y="0"/>
                      <a:ext cx="6037728" cy="3981069"/>
                    </a:xfrm>
                    <a:prstGeom prst="rect">
                      <a:avLst/>
                    </a:prstGeom>
                  </pic:spPr>
                </pic:pic>
              </a:graphicData>
            </a:graphic>
          </wp:anchor>
        </w:drawing>
      </w:r>
    </w:p>
    <w:p>
      <w:pPr>
        <w:pStyle w:val="Heading6"/>
        <w:spacing w:line="261" w:lineRule="auto" w:before="184"/>
        <w:ind w:left="4117" w:right="0" w:hanging="3847"/>
        <w:jc w:val="left"/>
      </w:pPr>
      <w:r>
        <w:rPr/>
        <w:t>Figure 4.4.3.2-1:</w:t>
      </w:r>
      <w:r>
        <w:rPr>
          <w:spacing w:val="-5"/>
        </w:rPr>
        <w:t> </w:t>
      </w:r>
      <w:r>
        <w:rPr/>
        <w:t>Procedure</w:t>
      </w:r>
      <w:r>
        <w:rPr>
          <w:spacing w:val="-5"/>
        </w:rPr>
        <w:t> </w:t>
      </w:r>
      <w:r>
        <w:rPr/>
        <w:t>for</w:t>
      </w:r>
      <w:r>
        <w:rPr>
          <w:spacing w:val="-1"/>
        </w:rPr>
        <w:t> </w:t>
      </w:r>
      <w:r>
        <w:rPr/>
        <w:t>Near</w:t>
      </w:r>
      <w:r>
        <w:rPr>
          <w:spacing w:val="-1"/>
        </w:rPr>
        <w:t> </w:t>
      </w:r>
      <w:r>
        <w:rPr/>
        <w:t>RT</w:t>
      </w:r>
      <w:r>
        <w:rPr>
          <w:spacing w:val="-1"/>
        </w:rPr>
        <w:t> </w:t>
      </w:r>
      <w:r>
        <w:rPr/>
        <w:t>RIC</w:t>
      </w:r>
      <w:r>
        <w:rPr>
          <w:spacing w:val="-1"/>
        </w:rPr>
        <w:t> </w:t>
      </w:r>
      <w:r>
        <w:rPr/>
        <w:t>beam-based</w:t>
      </w:r>
      <w:r>
        <w:rPr>
          <w:spacing w:val="-6"/>
        </w:rPr>
        <w:t> </w:t>
      </w:r>
      <w:r>
        <w:rPr/>
        <w:t>mobility</w:t>
      </w:r>
      <w:r>
        <w:rPr>
          <w:spacing w:val="-5"/>
        </w:rPr>
        <w:t> </w:t>
      </w:r>
      <w:r>
        <w:rPr/>
        <w:t>robustness</w:t>
      </w:r>
      <w:r>
        <w:rPr>
          <w:spacing w:val="-5"/>
        </w:rPr>
        <w:t> </w:t>
      </w:r>
      <w:r>
        <w:rPr/>
        <w:t>optimization –</w:t>
      </w:r>
      <w:r>
        <w:rPr>
          <w:spacing w:val="-5"/>
        </w:rPr>
        <w:t> </w:t>
      </w:r>
      <w:r>
        <w:rPr/>
        <w:t>model</w:t>
      </w:r>
      <w:r>
        <w:rPr>
          <w:spacing w:val="-5"/>
        </w:rPr>
        <w:t> </w:t>
      </w:r>
      <w:r>
        <w:rPr/>
        <w:t>training and initial beam grouping</w:t>
      </w:r>
    </w:p>
    <w:p>
      <w:pPr>
        <w:spacing w:line="240" w:lineRule="auto" w:before="0"/>
        <w:rPr>
          <w:b/>
          <w:sz w:val="20"/>
        </w:rPr>
      </w:pPr>
    </w:p>
    <w:p>
      <w:pPr>
        <w:pStyle w:val="BodyText"/>
        <w:spacing w:line="256" w:lineRule="auto" w:before="1"/>
        <w:ind w:left="230"/>
      </w:pPr>
      <w:r>
        <w:rPr/>
        <w:t>The</w:t>
      </w:r>
      <w:r>
        <w:rPr>
          <w:spacing w:val="24"/>
        </w:rPr>
        <w:t> </w:t>
      </w:r>
      <w:r>
        <w:rPr/>
        <w:t>context</w:t>
      </w:r>
      <w:r>
        <w:rPr>
          <w:spacing w:val="23"/>
        </w:rPr>
        <w:t> </w:t>
      </w:r>
      <w:r>
        <w:rPr/>
        <w:t>of</w:t>
      </w:r>
      <w:r>
        <w:rPr>
          <w:spacing w:val="24"/>
        </w:rPr>
        <w:t> </w:t>
      </w:r>
      <w:r>
        <w:rPr/>
        <w:t>Near-RT</w:t>
      </w:r>
      <w:r>
        <w:rPr>
          <w:spacing w:val="26"/>
        </w:rPr>
        <w:t> </w:t>
      </w:r>
      <w:r>
        <w:rPr/>
        <w:t>RIC</w:t>
      </w:r>
      <w:r>
        <w:rPr>
          <w:spacing w:val="25"/>
        </w:rPr>
        <w:t> </w:t>
      </w:r>
      <w:r>
        <w:rPr/>
        <w:t>beam-based</w:t>
      </w:r>
      <w:r>
        <w:rPr>
          <w:spacing w:val="23"/>
        </w:rPr>
        <w:t> </w:t>
      </w:r>
      <w:r>
        <w:rPr/>
        <w:t>mobility</w:t>
      </w:r>
      <w:r>
        <w:rPr>
          <w:spacing w:val="23"/>
        </w:rPr>
        <w:t> </w:t>
      </w:r>
      <w:r>
        <w:rPr/>
        <w:t>robustness</w:t>
      </w:r>
      <w:r>
        <w:rPr>
          <w:spacing w:val="25"/>
        </w:rPr>
        <w:t> </w:t>
      </w:r>
      <w:r>
        <w:rPr/>
        <w:t>optimization</w:t>
      </w:r>
      <w:r>
        <w:rPr>
          <w:spacing w:val="28"/>
        </w:rPr>
        <w:t> </w:t>
      </w:r>
      <w:r>
        <w:rPr/>
        <w:t>–</w:t>
      </w:r>
      <w:r>
        <w:rPr>
          <w:spacing w:val="24"/>
        </w:rPr>
        <w:t> </w:t>
      </w:r>
      <w:r>
        <w:rPr/>
        <w:t>model</w:t>
      </w:r>
      <w:r>
        <w:rPr>
          <w:spacing w:val="24"/>
        </w:rPr>
        <w:t> </w:t>
      </w:r>
      <w:r>
        <w:rPr/>
        <w:t>inference</w:t>
      </w:r>
      <w:r>
        <w:rPr>
          <w:spacing w:val="24"/>
        </w:rPr>
        <w:t> </w:t>
      </w:r>
      <w:r>
        <w:rPr/>
        <w:t>and</w:t>
      </w:r>
      <w:r>
        <w:rPr>
          <w:spacing w:val="23"/>
        </w:rPr>
        <w:t> </w:t>
      </w:r>
      <w:r>
        <w:rPr/>
        <w:t>mobility</w:t>
      </w:r>
      <w:r>
        <w:rPr>
          <w:spacing w:val="23"/>
        </w:rPr>
        <w:t> </w:t>
      </w:r>
      <w:r>
        <w:rPr/>
        <w:t>optimization</w:t>
      </w:r>
      <w:r>
        <w:rPr>
          <w:spacing w:val="23"/>
        </w:rPr>
        <w:t> </w:t>
      </w:r>
      <w:r>
        <w:rPr/>
        <w:t>is captured in table 4.4.3.2-2.</w:t>
      </w:r>
    </w:p>
    <w:p>
      <w:pPr>
        <w:spacing w:after="0" w:line="256" w:lineRule="auto"/>
        <w:sectPr>
          <w:pgSz w:w="11910" w:h="16840"/>
          <w:pgMar w:header="693" w:footer="696" w:top="1460" w:bottom="880" w:left="620" w:right="620"/>
        </w:sectPr>
      </w:pPr>
    </w:p>
    <w:p>
      <w:pPr>
        <w:pStyle w:val="BodyText"/>
        <w:spacing w:before="133"/>
      </w:pPr>
    </w:p>
    <w:p>
      <w:pPr>
        <w:pStyle w:val="Heading6"/>
        <w:ind w:left="4742" w:right="0" w:hanging="4443"/>
        <w:jc w:val="left"/>
      </w:pPr>
      <w:r>
        <w:rPr/>
        <w:t>Table</w:t>
      </w:r>
      <w:r>
        <w:rPr>
          <w:spacing w:val="-5"/>
        </w:rPr>
        <w:t> </w:t>
      </w:r>
      <w:r>
        <w:rPr/>
        <w:t>4.4.3.2-2:</w:t>
      </w:r>
      <w:r>
        <w:rPr>
          <w:spacing w:val="-5"/>
        </w:rPr>
        <w:t> </w:t>
      </w:r>
      <w:r>
        <w:rPr/>
        <w:t>Near-RT</w:t>
      </w:r>
      <w:r>
        <w:rPr>
          <w:spacing w:val="-1"/>
        </w:rPr>
        <w:t> </w:t>
      </w:r>
      <w:r>
        <w:rPr/>
        <w:t>RIC</w:t>
      </w:r>
      <w:r>
        <w:rPr>
          <w:spacing w:val="-2"/>
        </w:rPr>
        <w:t> </w:t>
      </w:r>
      <w:r>
        <w:rPr/>
        <w:t>beam-based</w:t>
      </w:r>
      <w:r>
        <w:rPr>
          <w:spacing w:val="-5"/>
        </w:rPr>
        <w:t> </w:t>
      </w:r>
      <w:r>
        <w:rPr/>
        <w:t>mobility robustness optimization</w:t>
      </w:r>
      <w:r>
        <w:rPr>
          <w:spacing w:val="-2"/>
        </w:rPr>
        <w:t> </w:t>
      </w:r>
      <w:r>
        <w:rPr/>
        <w:t>–</w:t>
      </w:r>
      <w:r>
        <w:rPr>
          <w:spacing w:val="-4"/>
        </w:rPr>
        <w:t> </w:t>
      </w:r>
      <w:r>
        <w:rPr/>
        <w:t>model</w:t>
      </w:r>
      <w:r>
        <w:rPr>
          <w:spacing w:val="-4"/>
        </w:rPr>
        <w:t> </w:t>
      </w:r>
      <w:r>
        <w:rPr/>
        <w:t>inference</w:t>
      </w:r>
      <w:r>
        <w:rPr>
          <w:spacing w:val="-4"/>
        </w:rPr>
        <w:t> </w:t>
      </w:r>
      <w:r>
        <w:rPr/>
        <w:t>and</w:t>
      </w:r>
      <w:r>
        <w:rPr>
          <w:spacing w:val="-5"/>
        </w:rPr>
        <w:t> </w:t>
      </w:r>
      <w:r>
        <w:rPr/>
        <w:t>mobility </w:t>
      </w:r>
      <w:r>
        <w:rPr>
          <w:spacing w:val="-2"/>
        </w:rPr>
        <w:t>optimization</w:t>
      </w:r>
    </w:p>
    <w:p>
      <w:pPr>
        <w:spacing w:line="240" w:lineRule="auto" w:before="8" w:after="0"/>
        <w:rPr>
          <w:b/>
          <w:sz w:val="13"/>
        </w:rPr>
      </w:pPr>
    </w:p>
    <w:tbl>
      <w:tblPr>
        <w:tblW w:w="0" w:type="auto"/>
        <w:jc w:val="left"/>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1"/>
        <w:gridCol w:w="6177"/>
        <w:gridCol w:w="1505"/>
      </w:tblGrid>
      <w:tr>
        <w:trPr>
          <w:trHeight w:val="415" w:hRule="atLeast"/>
        </w:trPr>
        <w:tc>
          <w:tcPr>
            <w:tcW w:w="1951" w:type="dxa"/>
            <w:shd w:val="clear" w:color="auto" w:fill="D9D9D9"/>
          </w:tcPr>
          <w:p>
            <w:pPr>
              <w:pStyle w:val="TableParagraph"/>
              <w:spacing w:before="106"/>
              <w:ind w:left="295"/>
              <w:rPr>
                <w:b/>
                <w:sz w:val="18"/>
              </w:rPr>
            </w:pPr>
            <w:r>
              <w:rPr>
                <w:b/>
                <w:sz w:val="18"/>
              </w:rPr>
              <w:t>Use</w:t>
            </w:r>
            <w:r>
              <w:rPr>
                <w:b/>
                <w:spacing w:val="-5"/>
                <w:sz w:val="18"/>
              </w:rPr>
              <w:t> </w:t>
            </w:r>
            <w:r>
              <w:rPr>
                <w:b/>
                <w:sz w:val="18"/>
              </w:rPr>
              <w:t>Case</w:t>
            </w:r>
            <w:r>
              <w:rPr>
                <w:b/>
                <w:spacing w:val="-5"/>
                <w:sz w:val="18"/>
              </w:rPr>
              <w:t> </w:t>
            </w:r>
            <w:r>
              <w:rPr>
                <w:b/>
                <w:spacing w:val="-2"/>
                <w:sz w:val="18"/>
              </w:rPr>
              <w:t>Stage</w:t>
            </w:r>
          </w:p>
        </w:tc>
        <w:tc>
          <w:tcPr>
            <w:tcW w:w="6177" w:type="dxa"/>
            <w:shd w:val="clear" w:color="auto" w:fill="D9D9D9"/>
          </w:tcPr>
          <w:p>
            <w:pPr>
              <w:pStyle w:val="TableParagraph"/>
              <w:spacing w:before="106"/>
              <w:ind w:left="3"/>
              <w:jc w:val="center"/>
              <w:rPr>
                <w:b/>
                <w:sz w:val="18"/>
              </w:rPr>
            </w:pPr>
            <w:r>
              <w:rPr>
                <w:b/>
                <w:sz w:val="18"/>
              </w:rPr>
              <w:t>Evolution</w:t>
            </w:r>
            <w:r>
              <w:rPr>
                <w:b/>
                <w:spacing w:val="-5"/>
                <w:sz w:val="18"/>
              </w:rPr>
              <w:t> </w:t>
            </w:r>
            <w:r>
              <w:rPr>
                <w:b/>
                <w:sz w:val="18"/>
              </w:rPr>
              <w:t>/</w:t>
            </w:r>
            <w:r>
              <w:rPr>
                <w:b/>
                <w:spacing w:val="-5"/>
                <w:sz w:val="18"/>
              </w:rPr>
              <w:t> </w:t>
            </w:r>
            <w:r>
              <w:rPr>
                <w:b/>
                <w:spacing w:val="-2"/>
                <w:sz w:val="18"/>
              </w:rPr>
              <w:t>Specification</w:t>
            </w:r>
          </w:p>
        </w:tc>
        <w:tc>
          <w:tcPr>
            <w:tcW w:w="1505" w:type="dxa"/>
            <w:shd w:val="clear" w:color="auto" w:fill="D9D9D9"/>
          </w:tcPr>
          <w:p>
            <w:pPr>
              <w:pStyle w:val="TableParagraph"/>
              <w:spacing w:line="206" w:lineRule="exact"/>
              <w:ind w:left="245" w:right="232" w:firstLine="80"/>
              <w:rPr>
                <w:b/>
                <w:sz w:val="18"/>
              </w:rPr>
            </w:pPr>
            <w:r>
              <w:rPr>
                <w:b/>
                <w:spacing w:val="-2"/>
                <w:sz w:val="18"/>
              </w:rPr>
              <w:t>&lt;&lt;Uses&gt;&gt; </w:t>
            </w:r>
            <w:r>
              <w:rPr>
                <w:b/>
                <w:sz w:val="18"/>
              </w:rPr>
              <w:t>Related</w:t>
            </w:r>
            <w:r>
              <w:rPr>
                <w:b/>
                <w:spacing w:val="-13"/>
                <w:sz w:val="18"/>
              </w:rPr>
              <w:t> </w:t>
            </w:r>
            <w:r>
              <w:rPr>
                <w:b/>
                <w:sz w:val="18"/>
              </w:rPr>
              <w:t>use</w:t>
            </w:r>
          </w:p>
        </w:tc>
      </w:tr>
      <w:tr>
        <w:trPr>
          <w:trHeight w:val="825" w:hRule="atLeast"/>
        </w:trPr>
        <w:tc>
          <w:tcPr>
            <w:tcW w:w="1951" w:type="dxa"/>
          </w:tcPr>
          <w:p>
            <w:pPr>
              <w:pStyle w:val="TableParagraph"/>
              <w:spacing w:before="104"/>
              <w:rPr>
                <w:b/>
                <w:sz w:val="18"/>
              </w:rPr>
            </w:pPr>
          </w:p>
          <w:p>
            <w:pPr>
              <w:pStyle w:val="TableParagraph"/>
              <w:ind w:left="105"/>
              <w:rPr>
                <w:sz w:val="18"/>
              </w:rPr>
            </w:pPr>
            <w:r>
              <w:rPr>
                <w:spacing w:val="-4"/>
                <w:sz w:val="18"/>
              </w:rPr>
              <w:t>Goal</w:t>
            </w:r>
          </w:p>
        </w:tc>
        <w:tc>
          <w:tcPr>
            <w:tcW w:w="6177" w:type="dxa"/>
          </w:tcPr>
          <w:p>
            <w:pPr>
              <w:pStyle w:val="TableParagraph"/>
              <w:spacing w:before="1"/>
              <w:ind w:left="105"/>
              <w:rPr>
                <w:sz w:val="18"/>
              </w:rPr>
            </w:pPr>
            <w:r>
              <w:rPr>
                <w:sz w:val="18"/>
              </w:rPr>
              <w:t>Based</w:t>
            </w:r>
            <w:r>
              <w:rPr>
                <w:spacing w:val="-5"/>
                <w:sz w:val="18"/>
              </w:rPr>
              <w:t> </w:t>
            </w:r>
            <w:r>
              <w:rPr>
                <w:sz w:val="18"/>
              </w:rPr>
              <w:t>on</w:t>
            </w:r>
            <w:r>
              <w:rPr>
                <w:spacing w:val="-5"/>
                <w:sz w:val="18"/>
              </w:rPr>
              <w:t> </w:t>
            </w:r>
            <w:r>
              <w:rPr>
                <w:sz w:val="18"/>
              </w:rPr>
              <w:t>evaluation</w:t>
            </w:r>
            <w:r>
              <w:rPr>
                <w:spacing w:val="-5"/>
                <w:sz w:val="18"/>
              </w:rPr>
              <w:t> </w:t>
            </w:r>
            <w:r>
              <w:rPr>
                <w:sz w:val="18"/>
              </w:rPr>
              <w:t>of</w:t>
            </w:r>
            <w:r>
              <w:rPr>
                <w:spacing w:val="-5"/>
                <w:sz w:val="18"/>
              </w:rPr>
              <w:t> </w:t>
            </w:r>
            <w:r>
              <w:rPr>
                <w:sz w:val="18"/>
              </w:rPr>
              <w:t>mobility</w:t>
            </w:r>
            <w:r>
              <w:rPr>
                <w:spacing w:val="-5"/>
                <w:sz w:val="18"/>
              </w:rPr>
              <w:t> </w:t>
            </w:r>
            <w:r>
              <w:rPr>
                <w:sz w:val="18"/>
              </w:rPr>
              <w:t>performance</w:t>
            </w:r>
            <w:r>
              <w:rPr>
                <w:spacing w:val="-5"/>
                <w:sz w:val="18"/>
              </w:rPr>
              <w:t> </w:t>
            </w:r>
            <w:r>
              <w:rPr>
                <w:sz w:val="18"/>
              </w:rPr>
              <w:t>and</w:t>
            </w:r>
            <w:r>
              <w:rPr>
                <w:spacing w:val="-5"/>
                <w:sz w:val="18"/>
              </w:rPr>
              <w:t> </w:t>
            </w:r>
            <w:r>
              <w:rPr>
                <w:sz w:val="18"/>
              </w:rPr>
              <w:t>failure</w:t>
            </w:r>
            <w:r>
              <w:rPr>
                <w:spacing w:val="-5"/>
                <w:sz w:val="18"/>
              </w:rPr>
              <w:t> </w:t>
            </w:r>
            <w:r>
              <w:rPr>
                <w:sz w:val="18"/>
              </w:rPr>
              <w:t>reporting,</w:t>
            </w:r>
            <w:r>
              <w:rPr>
                <w:spacing w:val="-5"/>
                <w:sz w:val="18"/>
              </w:rPr>
              <w:t> </w:t>
            </w:r>
            <w:r>
              <w:rPr>
                <w:sz w:val="18"/>
              </w:rPr>
              <w:t>identify changes in mobility characteristics and derive optimized mobility settings such as CIO, TTT, T310, etc. to optimize beam-based mobility</w:t>
            </w:r>
          </w:p>
          <w:p>
            <w:pPr>
              <w:pStyle w:val="TableParagraph"/>
              <w:spacing w:line="183" w:lineRule="exact"/>
              <w:ind w:left="105"/>
              <w:rPr>
                <w:sz w:val="18"/>
              </w:rPr>
            </w:pPr>
            <w:r>
              <w:rPr>
                <w:sz w:val="18"/>
              </w:rPr>
              <w:t>performance</w:t>
            </w:r>
            <w:r>
              <w:rPr>
                <w:spacing w:val="-8"/>
                <w:sz w:val="18"/>
              </w:rPr>
              <w:t> </w:t>
            </w:r>
            <w:r>
              <w:rPr>
                <w:sz w:val="18"/>
              </w:rPr>
              <w:t>between</w:t>
            </w:r>
            <w:r>
              <w:rPr>
                <w:spacing w:val="-9"/>
                <w:sz w:val="18"/>
              </w:rPr>
              <w:t> </w:t>
            </w:r>
            <w:r>
              <w:rPr>
                <w:sz w:val="18"/>
              </w:rPr>
              <w:t>neighbor</w:t>
            </w:r>
            <w:r>
              <w:rPr>
                <w:spacing w:val="-8"/>
                <w:sz w:val="18"/>
              </w:rPr>
              <w:t> </w:t>
            </w:r>
            <w:r>
              <w:rPr>
                <w:spacing w:val="-2"/>
                <w:sz w:val="18"/>
              </w:rPr>
              <w:t>cells.</w:t>
            </w:r>
          </w:p>
        </w:tc>
        <w:tc>
          <w:tcPr>
            <w:tcW w:w="1505" w:type="dxa"/>
          </w:tcPr>
          <w:p>
            <w:pPr>
              <w:pStyle w:val="TableParagraph"/>
              <w:rPr>
                <w:rFonts w:ascii="Times New Roman"/>
                <w:sz w:val="18"/>
              </w:rPr>
            </w:pPr>
          </w:p>
        </w:tc>
      </w:tr>
      <w:tr>
        <w:trPr>
          <w:trHeight w:val="210" w:hRule="atLeast"/>
        </w:trPr>
        <w:tc>
          <w:tcPr>
            <w:tcW w:w="1951" w:type="dxa"/>
          </w:tcPr>
          <w:p>
            <w:pPr>
              <w:pStyle w:val="TableParagraph"/>
              <w:spacing w:line="189" w:lineRule="exact" w:before="1"/>
              <w:ind w:left="105"/>
              <w:rPr>
                <w:sz w:val="18"/>
              </w:rPr>
            </w:pPr>
            <w:r>
              <w:rPr>
                <w:sz w:val="18"/>
              </w:rPr>
              <w:t>Actors</w:t>
            </w:r>
            <w:r>
              <w:rPr>
                <w:spacing w:val="-5"/>
                <w:sz w:val="18"/>
              </w:rPr>
              <w:t> </w:t>
            </w:r>
            <w:r>
              <w:rPr>
                <w:sz w:val="18"/>
              </w:rPr>
              <w:t>and</w:t>
            </w:r>
            <w:r>
              <w:rPr>
                <w:spacing w:val="-4"/>
                <w:sz w:val="18"/>
              </w:rPr>
              <w:t> </w:t>
            </w:r>
            <w:r>
              <w:rPr>
                <w:spacing w:val="-2"/>
                <w:sz w:val="18"/>
              </w:rPr>
              <w:t>Roles</w:t>
            </w:r>
          </w:p>
        </w:tc>
        <w:tc>
          <w:tcPr>
            <w:tcW w:w="6177" w:type="dxa"/>
          </w:tcPr>
          <w:p>
            <w:pPr>
              <w:pStyle w:val="TableParagraph"/>
              <w:spacing w:line="189" w:lineRule="exact" w:before="1"/>
              <w:ind w:left="105"/>
              <w:rPr>
                <w:sz w:val="18"/>
              </w:rPr>
            </w:pPr>
            <w:r>
              <w:rPr>
                <w:sz w:val="18"/>
              </w:rPr>
              <w:t>SMO,</w:t>
            </w:r>
            <w:r>
              <w:rPr>
                <w:spacing w:val="-2"/>
                <w:sz w:val="18"/>
              </w:rPr>
              <w:t> </w:t>
            </w:r>
            <w:r>
              <w:rPr>
                <w:sz w:val="18"/>
              </w:rPr>
              <w:t>Near-RT</w:t>
            </w:r>
            <w:r>
              <w:rPr>
                <w:spacing w:val="-2"/>
                <w:sz w:val="18"/>
              </w:rPr>
              <w:t> </w:t>
            </w:r>
            <w:r>
              <w:rPr>
                <w:sz w:val="18"/>
              </w:rPr>
              <w:t>RIC,</w:t>
            </w:r>
            <w:r>
              <w:rPr>
                <w:spacing w:val="-2"/>
                <w:sz w:val="18"/>
              </w:rPr>
              <w:t> </w:t>
            </w:r>
            <w:r>
              <w:rPr>
                <w:sz w:val="18"/>
              </w:rPr>
              <w:t>E2</w:t>
            </w:r>
            <w:r>
              <w:rPr>
                <w:spacing w:val="-3"/>
                <w:sz w:val="18"/>
              </w:rPr>
              <w:t> </w:t>
            </w:r>
            <w:r>
              <w:rPr>
                <w:sz w:val="18"/>
              </w:rPr>
              <w:t>node</w:t>
            </w:r>
            <w:r>
              <w:rPr>
                <w:spacing w:val="-2"/>
                <w:sz w:val="18"/>
              </w:rPr>
              <w:t> </w:t>
            </w:r>
            <w:r>
              <w:rPr>
                <w:sz w:val="18"/>
              </w:rPr>
              <w:t>(O-</w:t>
            </w:r>
            <w:r>
              <w:rPr>
                <w:spacing w:val="-5"/>
                <w:sz w:val="18"/>
              </w:rPr>
              <w:t>CU)</w:t>
            </w:r>
          </w:p>
        </w:tc>
        <w:tc>
          <w:tcPr>
            <w:tcW w:w="1505" w:type="dxa"/>
          </w:tcPr>
          <w:p>
            <w:pPr>
              <w:pStyle w:val="TableParagraph"/>
              <w:rPr>
                <w:rFonts w:ascii="Times New Roman"/>
                <w:sz w:val="14"/>
              </w:rPr>
            </w:pPr>
          </w:p>
        </w:tc>
      </w:tr>
      <w:tr>
        <w:trPr>
          <w:trHeight w:val="620" w:hRule="atLeast"/>
        </w:trPr>
        <w:tc>
          <w:tcPr>
            <w:tcW w:w="1951" w:type="dxa"/>
          </w:tcPr>
          <w:p>
            <w:pPr>
              <w:pStyle w:val="TableParagraph"/>
              <w:spacing w:before="206"/>
              <w:ind w:left="105"/>
              <w:rPr>
                <w:sz w:val="18"/>
              </w:rPr>
            </w:pPr>
            <w:r>
              <w:rPr>
                <w:spacing w:val="-2"/>
                <w:sz w:val="18"/>
              </w:rPr>
              <w:t>Assumptions</w:t>
            </w:r>
          </w:p>
        </w:tc>
        <w:tc>
          <w:tcPr>
            <w:tcW w:w="6177" w:type="dxa"/>
          </w:tcPr>
          <w:p>
            <w:pPr>
              <w:pStyle w:val="TableParagraph"/>
              <w:numPr>
                <w:ilvl w:val="0"/>
                <w:numId w:val="49"/>
              </w:numPr>
              <w:tabs>
                <w:tab w:pos="465" w:val="left" w:leader="none"/>
              </w:tabs>
              <w:spacing w:line="206" w:lineRule="exact" w:before="1" w:after="0"/>
              <w:ind w:left="465" w:right="0" w:hanging="360"/>
              <w:jc w:val="left"/>
              <w:rPr>
                <w:sz w:val="18"/>
              </w:rPr>
            </w:pPr>
            <w:r>
              <w:rPr>
                <w:sz w:val="18"/>
              </w:rPr>
              <w:t>All</w:t>
            </w:r>
            <w:r>
              <w:rPr>
                <w:spacing w:val="-12"/>
                <w:sz w:val="18"/>
              </w:rPr>
              <w:t> </w:t>
            </w:r>
            <w:r>
              <w:rPr>
                <w:sz w:val="18"/>
              </w:rPr>
              <w:t>relevant</w:t>
            </w:r>
            <w:r>
              <w:rPr>
                <w:spacing w:val="-11"/>
                <w:sz w:val="18"/>
              </w:rPr>
              <w:t> </w:t>
            </w:r>
            <w:r>
              <w:rPr>
                <w:sz w:val="18"/>
              </w:rPr>
              <w:t>functions</w:t>
            </w:r>
            <w:r>
              <w:rPr>
                <w:spacing w:val="-12"/>
                <w:sz w:val="18"/>
              </w:rPr>
              <w:t> </w:t>
            </w:r>
            <w:r>
              <w:rPr>
                <w:sz w:val="18"/>
              </w:rPr>
              <w:t>and</w:t>
            </w:r>
            <w:r>
              <w:rPr>
                <w:spacing w:val="-12"/>
                <w:sz w:val="18"/>
              </w:rPr>
              <w:t> </w:t>
            </w:r>
            <w:r>
              <w:rPr>
                <w:sz w:val="18"/>
              </w:rPr>
              <w:t>components</w:t>
            </w:r>
            <w:r>
              <w:rPr>
                <w:spacing w:val="-11"/>
                <w:sz w:val="18"/>
              </w:rPr>
              <w:t> </w:t>
            </w:r>
            <w:r>
              <w:rPr>
                <w:sz w:val="18"/>
              </w:rPr>
              <w:t>are</w:t>
            </w:r>
            <w:r>
              <w:rPr>
                <w:spacing w:val="-12"/>
                <w:sz w:val="18"/>
              </w:rPr>
              <w:t> </w:t>
            </w:r>
            <w:r>
              <w:rPr>
                <w:spacing w:val="-2"/>
                <w:sz w:val="18"/>
              </w:rPr>
              <w:t>instantiated.</w:t>
            </w:r>
          </w:p>
          <w:p>
            <w:pPr>
              <w:pStyle w:val="TableParagraph"/>
              <w:numPr>
                <w:ilvl w:val="0"/>
                <w:numId w:val="49"/>
              </w:numPr>
              <w:tabs>
                <w:tab w:pos="465" w:val="left" w:leader="none"/>
              </w:tabs>
              <w:spacing w:line="205" w:lineRule="exact" w:before="0" w:after="0"/>
              <w:ind w:left="465" w:right="0" w:hanging="360"/>
              <w:jc w:val="left"/>
              <w:rPr>
                <w:sz w:val="18"/>
              </w:rPr>
            </w:pPr>
            <w:r>
              <w:rPr>
                <w:sz w:val="18"/>
              </w:rPr>
              <w:t>O1</w:t>
            </w:r>
            <w:r>
              <w:rPr>
                <w:spacing w:val="-11"/>
                <w:sz w:val="18"/>
              </w:rPr>
              <w:t> </w:t>
            </w:r>
            <w:r>
              <w:rPr>
                <w:sz w:val="18"/>
              </w:rPr>
              <w:t>and</w:t>
            </w:r>
            <w:r>
              <w:rPr>
                <w:spacing w:val="-10"/>
                <w:sz w:val="18"/>
              </w:rPr>
              <w:t> </w:t>
            </w:r>
            <w:r>
              <w:rPr>
                <w:sz w:val="18"/>
              </w:rPr>
              <w:t>E2</w:t>
            </w:r>
            <w:r>
              <w:rPr>
                <w:spacing w:val="-10"/>
                <w:sz w:val="18"/>
              </w:rPr>
              <w:t> </w:t>
            </w:r>
            <w:r>
              <w:rPr>
                <w:sz w:val="18"/>
              </w:rPr>
              <w:t>interface</w:t>
            </w:r>
            <w:r>
              <w:rPr>
                <w:spacing w:val="-10"/>
                <w:sz w:val="18"/>
              </w:rPr>
              <w:t> </w:t>
            </w:r>
            <w:r>
              <w:rPr>
                <w:sz w:val="18"/>
              </w:rPr>
              <w:t>connectivity</w:t>
            </w:r>
            <w:r>
              <w:rPr>
                <w:spacing w:val="-10"/>
                <w:sz w:val="18"/>
              </w:rPr>
              <w:t> </w:t>
            </w:r>
            <w:r>
              <w:rPr>
                <w:sz w:val="18"/>
              </w:rPr>
              <w:t>are</w:t>
            </w:r>
            <w:r>
              <w:rPr>
                <w:spacing w:val="-8"/>
                <w:sz w:val="18"/>
              </w:rPr>
              <w:t> </w:t>
            </w:r>
            <w:r>
              <w:rPr>
                <w:spacing w:val="-2"/>
                <w:sz w:val="18"/>
              </w:rPr>
              <w:t>established.</w:t>
            </w:r>
          </w:p>
          <w:p>
            <w:pPr>
              <w:pStyle w:val="TableParagraph"/>
              <w:numPr>
                <w:ilvl w:val="0"/>
                <w:numId w:val="49"/>
              </w:numPr>
              <w:tabs>
                <w:tab w:pos="465" w:val="left" w:leader="none"/>
              </w:tabs>
              <w:spacing w:line="188" w:lineRule="exact" w:before="0" w:after="0"/>
              <w:ind w:left="465" w:right="0" w:hanging="360"/>
              <w:jc w:val="left"/>
              <w:rPr>
                <w:sz w:val="18"/>
              </w:rPr>
            </w:pPr>
            <w:r>
              <w:rPr>
                <w:sz w:val="18"/>
              </w:rPr>
              <w:t>ML</w:t>
            </w:r>
            <w:r>
              <w:rPr>
                <w:spacing w:val="-3"/>
                <w:sz w:val="18"/>
              </w:rPr>
              <w:t> </w:t>
            </w:r>
            <w:r>
              <w:rPr>
                <w:sz w:val="18"/>
              </w:rPr>
              <w:t>models</w:t>
            </w:r>
            <w:r>
              <w:rPr>
                <w:spacing w:val="-3"/>
                <w:sz w:val="18"/>
              </w:rPr>
              <w:t> </w:t>
            </w:r>
            <w:r>
              <w:rPr>
                <w:sz w:val="18"/>
              </w:rPr>
              <w:t>are</w:t>
            </w:r>
            <w:r>
              <w:rPr>
                <w:spacing w:val="-4"/>
                <w:sz w:val="18"/>
              </w:rPr>
              <w:t> </w:t>
            </w:r>
            <w:r>
              <w:rPr>
                <w:sz w:val="18"/>
              </w:rPr>
              <w:t>trained,</w:t>
            </w:r>
            <w:r>
              <w:rPr>
                <w:spacing w:val="-3"/>
                <w:sz w:val="18"/>
              </w:rPr>
              <w:t> </w:t>
            </w:r>
            <w:r>
              <w:rPr>
                <w:sz w:val="18"/>
              </w:rPr>
              <w:t>and</w:t>
            </w:r>
            <w:r>
              <w:rPr>
                <w:spacing w:val="-3"/>
                <w:sz w:val="18"/>
              </w:rPr>
              <w:t> </w:t>
            </w:r>
            <w:r>
              <w:rPr>
                <w:sz w:val="18"/>
              </w:rPr>
              <w:t>beam</w:t>
            </w:r>
            <w:r>
              <w:rPr>
                <w:spacing w:val="-3"/>
                <w:sz w:val="18"/>
              </w:rPr>
              <w:t> </w:t>
            </w:r>
            <w:r>
              <w:rPr>
                <w:sz w:val="18"/>
              </w:rPr>
              <w:t>groups</w:t>
            </w:r>
            <w:r>
              <w:rPr>
                <w:spacing w:val="-3"/>
                <w:sz w:val="18"/>
              </w:rPr>
              <w:t> </w:t>
            </w:r>
            <w:r>
              <w:rPr>
                <w:sz w:val="18"/>
              </w:rPr>
              <w:t>are</w:t>
            </w:r>
            <w:r>
              <w:rPr>
                <w:spacing w:val="-2"/>
                <w:sz w:val="18"/>
              </w:rPr>
              <w:t> defined.</w:t>
            </w:r>
          </w:p>
        </w:tc>
        <w:tc>
          <w:tcPr>
            <w:tcW w:w="1505" w:type="dxa"/>
          </w:tcPr>
          <w:p>
            <w:pPr>
              <w:pStyle w:val="TableParagraph"/>
              <w:rPr>
                <w:rFonts w:ascii="Times New Roman"/>
                <w:sz w:val="18"/>
              </w:rPr>
            </w:pPr>
          </w:p>
        </w:tc>
      </w:tr>
      <w:tr>
        <w:trPr>
          <w:trHeight w:val="2070" w:hRule="atLeast"/>
        </w:trPr>
        <w:tc>
          <w:tcPr>
            <w:tcW w:w="1951" w:type="dxa"/>
          </w:tcPr>
          <w:p>
            <w:pPr>
              <w:pStyle w:val="TableParagraph"/>
              <w:rPr>
                <w:b/>
                <w:sz w:val="18"/>
              </w:rPr>
            </w:pPr>
          </w:p>
          <w:p>
            <w:pPr>
              <w:pStyle w:val="TableParagraph"/>
              <w:rPr>
                <w:b/>
                <w:sz w:val="18"/>
              </w:rPr>
            </w:pPr>
          </w:p>
          <w:p>
            <w:pPr>
              <w:pStyle w:val="TableParagraph"/>
              <w:rPr>
                <w:b/>
                <w:sz w:val="18"/>
              </w:rPr>
            </w:pPr>
          </w:p>
          <w:p>
            <w:pPr>
              <w:pStyle w:val="TableParagraph"/>
              <w:spacing w:before="103"/>
              <w:rPr>
                <w:b/>
                <w:sz w:val="18"/>
              </w:rPr>
            </w:pPr>
          </w:p>
          <w:p>
            <w:pPr>
              <w:pStyle w:val="TableParagraph"/>
              <w:ind w:left="105"/>
              <w:rPr>
                <w:sz w:val="18"/>
              </w:rPr>
            </w:pPr>
            <w:r>
              <w:rPr>
                <w:spacing w:val="-2"/>
                <w:sz w:val="18"/>
              </w:rPr>
              <w:t>Pre-conditions</w:t>
            </w:r>
          </w:p>
        </w:tc>
        <w:tc>
          <w:tcPr>
            <w:tcW w:w="6177" w:type="dxa"/>
          </w:tcPr>
          <w:p>
            <w:pPr>
              <w:pStyle w:val="TableParagraph"/>
              <w:numPr>
                <w:ilvl w:val="0"/>
                <w:numId w:val="50"/>
              </w:numPr>
              <w:tabs>
                <w:tab w:pos="465" w:val="left" w:leader="none"/>
              </w:tabs>
              <w:spacing w:line="206" w:lineRule="exact" w:before="1" w:after="0"/>
              <w:ind w:left="465" w:right="0" w:hanging="360"/>
              <w:jc w:val="left"/>
              <w:rPr>
                <w:sz w:val="18"/>
              </w:rPr>
            </w:pPr>
            <w:r>
              <w:rPr>
                <w:sz w:val="18"/>
              </w:rPr>
              <w:t>Network</w:t>
            </w:r>
            <w:r>
              <w:rPr>
                <w:spacing w:val="-7"/>
                <w:sz w:val="18"/>
              </w:rPr>
              <w:t> </w:t>
            </w:r>
            <w:r>
              <w:rPr>
                <w:sz w:val="18"/>
              </w:rPr>
              <w:t>is</w:t>
            </w:r>
            <w:r>
              <w:rPr>
                <w:spacing w:val="-6"/>
                <w:sz w:val="18"/>
              </w:rPr>
              <w:t> </w:t>
            </w:r>
            <w:r>
              <w:rPr>
                <w:sz w:val="18"/>
              </w:rPr>
              <w:t>operational</w:t>
            </w:r>
            <w:r>
              <w:rPr>
                <w:spacing w:val="-6"/>
                <w:sz w:val="18"/>
              </w:rPr>
              <w:t> </w:t>
            </w:r>
            <w:r>
              <w:rPr>
                <w:sz w:val="18"/>
              </w:rPr>
              <w:t>with</w:t>
            </w:r>
            <w:r>
              <w:rPr>
                <w:spacing w:val="-6"/>
                <w:sz w:val="18"/>
              </w:rPr>
              <w:t> </w:t>
            </w:r>
            <w:r>
              <w:rPr>
                <w:sz w:val="18"/>
              </w:rPr>
              <w:t>default</w:t>
            </w:r>
            <w:r>
              <w:rPr>
                <w:spacing w:val="-7"/>
                <w:sz w:val="18"/>
              </w:rPr>
              <w:t> </w:t>
            </w:r>
            <w:r>
              <w:rPr>
                <w:spacing w:val="-2"/>
                <w:sz w:val="18"/>
              </w:rPr>
              <w:t>configuration.</w:t>
            </w:r>
          </w:p>
          <w:p>
            <w:pPr>
              <w:pStyle w:val="TableParagraph"/>
              <w:numPr>
                <w:ilvl w:val="0"/>
                <w:numId w:val="50"/>
              </w:numPr>
              <w:tabs>
                <w:tab w:pos="465" w:val="left" w:leader="none"/>
              </w:tabs>
              <w:spacing w:line="242" w:lineRule="auto" w:before="0" w:after="0"/>
              <w:ind w:left="465" w:right="97" w:hanging="360"/>
              <w:jc w:val="left"/>
              <w:rPr>
                <w:sz w:val="18"/>
              </w:rPr>
            </w:pPr>
            <w:r>
              <w:rPr>
                <w:sz w:val="18"/>
              </w:rPr>
              <w:t>(optional) OAM</w:t>
            </w:r>
            <w:r>
              <w:rPr>
                <w:sz w:val="18"/>
              </w:rPr>
              <w:t> functions</w:t>
            </w:r>
            <w:r>
              <w:rPr>
                <w:sz w:val="18"/>
              </w:rPr>
              <w:t> have configured bMRO targets in Near-RT RIC through O1 interface.</w:t>
            </w:r>
          </w:p>
          <w:p>
            <w:pPr>
              <w:pStyle w:val="TableParagraph"/>
              <w:numPr>
                <w:ilvl w:val="0"/>
                <w:numId w:val="50"/>
              </w:numPr>
              <w:tabs>
                <w:tab w:pos="465" w:val="left" w:leader="none"/>
              </w:tabs>
              <w:spacing w:line="237" w:lineRule="auto" w:before="0" w:after="0"/>
              <w:ind w:left="465" w:right="97" w:hanging="360"/>
              <w:jc w:val="left"/>
              <w:rPr>
                <w:sz w:val="18"/>
              </w:rPr>
            </w:pPr>
            <w:r>
              <w:rPr>
                <w:sz w:val="18"/>
              </w:rPr>
              <w:t>OAM</w:t>
            </w:r>
            <w:r>
              <w:rPr>
                <w:spacing w:val="-10"/>
                <w:sz w:val="18"/>
              </w:rPr>
              <w:t> </w:t>
            </w:r>
            <w:r>
              <w:rPr>
                <w:sz w:val="18"/>
              </w:rPr>
              <w:t>functions</w:t>
            </w:r>
            <w:r>
              <w:rPr>
                <w:spacing w:val="-10"/>
                <w:sz w:val="18"/>
              </w:rPr>
              <w:t> </w:t>
            </w:r>
            <w:r>
              <w:rPr>
                <w:sz w:val="18"/>
              </w:rPr>
              <w:t>have</w:t>
            </w:r>
            <w:r>
              <w:rPr>
                <w:spacing w:val="-10"/>
                <w:sz w:val="18"/>
              </w:rPr>
              <w:t> </w:t>
            </w:r>
            <w:r>
              <w:rPr>
                <w:sz w:val="18"/>
              </w:rPr>
              <w:t>configured</w:t>
            </w:r>
            <w:r>
              <w:rPr>
                <w:spacing w:val="-11"/>
                <w:sz w:val="18"/>
              </w:rPr>
              <w:t> </w:t>
            </w:r>
            <w:r>
              <w:rPr>
                <w:sz w:val="18"/>
              </w:rPr>
              <w:t>baseline</w:t>
            </w:r>
            <w:r>
              <w:rPr>
                <w:spacing w:val="-11"/>
                <w:sz w:val="18"/>
              </w:rPr>
              <w:t> </w:t>
            </w:r>
            <w:r>
              <w:rPr>
                <w:sz w:val="18"/>
              </w:rPr>
              <w:t>mobility</w:t>
            </w:r>
            <w:r>
              <w:rPr>
                <w:spacing w:val="-10"/>
                <w:sz w:val="18"/>
              </w:rPr>
              <w:t> </w:t>
            </w:r>
            <w:r>
              <w:rPr>
                <w:sz w:val="18"/>
              </w:rPr>
              <w:t>parameters</w:t>
            </w:r>
            <w:r>
              <w:rPr>
                <w:spacing w:val="-11"/>
                <w:sz w:val="18"/>
              </w:rPr>
              <w:t> </w:t>
            </w:r>
            <w:r>
              <w:rPr>
                <w:sz w:val="18"/>
              </w:rPr>
              <w:t>in</w:t>
            </w:r>
            <w:r>
              <w:rPr>
                <w:spacing w:val="-11"/>
                <w:sz w:val="18"/>
              </w:rPr>
              <w:t> </w:t>
            </w:r>
            <w:r>
              <w:rPr>
                <w:sz w:val="18"/>
              </w:rPr>
              <w:t>O-CUs through O1 interface.</w:t>
            </w:r>
          </w:p>
          <w:p>
            <w:pPr>
              <w:pStyle w:val="TableParagraph"/>
              <w:numPr>
                <w:ilvl w:val="0"/>
                <w:numId w:val="50"/>
              </w:numPr>
              <w:tabs>
                <w:tab w:pos="465" w:val="left" w:leader="none"/>
              </w:tabs>
              <w:spacing w:line="206" w:lineRule="exact" w:before="1" w:after="0"/>
              <w:ind w:left="465" w:right="0" w:hanging="360"/>
              <w:jc w:val="left"/>
              <w:rPr>
                <w:sz w:val="18"/>
              </w:rPr>
            </w:pPr>
            <w:r>
              <w:rPr>
                <w:sz w:val="18"/>
              </w:rPr>
              <w:t>Near-RT</w:t>
            </w:r>
            <w:r>
              <w:rPr>
                <w:spacing w:val="-9"/>
                <w:sz w:val="18"/>
              </w:rPr>
              <w:t> </w:t>
            </w:r>
            <w:r>
              <w:rPr>
                <w:sz w:val="18"/>
              </w:rPr>
              <w:t>RIC</w:t>
            </w:r>
            <w:r>
              <w:rPr>
                <w:spacing w:val="-8"/>
                <w:sz w:val="18"/>
              </w:rPr>
              <w:t> </w:t>
            </w:r>
            <w:r>
              <w:rPr>
                <w:sz w:val="18"/>
              </w:rPr>
              <w:t>has</w:t>
            </w:r>
            <w:r>
              <w:rPr>
                <w:spacing w:val="-9"/>
                <w:sz w:val="18"/>
              </w:rPr>
              <w:t> </w:t>
            </w:r>
            <w:r>
              <w:rPr>
                <w:sz w:val="18"/>
              </w:rPr>
              <w:t>up-to-date</w:t>
            </w:r>
            <w:r>
              <w:rPr>
                <w:spacing w:val="-9"/>
                <w:sz w:val="18"/>
              </w:rPr>
              <w:t> </w:t>
            </w:r>
            <w:r>
              <w:rPr>
                <w:sz w:val="18"/>
              </w:rPr>
              <w:t>beam</w:t>
            </w:r>
            <w:r>
              <w:rPr>
                <w:spacing w:val="-10"/>
                <w:sz w:val="18"/>
              </w:rPr>
              <w:t> </w:t>
            </w:r>
            <w:r>
              <w:rPr>
                <w:sz w:val="18"/>
              </w:rPr>
              <w:t>pattern</w:t>
            </w:r>
            <w:r>
              <w:rPr>
                <w:spacing w:val="-9"/>
                <w:sz w:val="18"/>
              </w:rPr>
              <w:t> </w:t>
            </w:r>
            <w:r>
              <w:rPr>
                <w:spacing w:val="-2"/>
                <w:sz w:val="18"/>
              </w:rPr>
              <w:t>information.</w:t>
            </w:r>
          </w:p>
          <w:p>
            <w:pPr>
              <w:pStyle w:val="TableParagraph"/>
              <w:numPr>
                <w:ilvl w:val="0"/>
                <w:numId w:val="50"/>
              </w:numPr>
              <w:tabs>
                <w:tab w:pos="465" w:val="left" w:leader="none"/>
              </w:tabs>
              <w:spacing w:line="242" w:lineRule="auto" w:before="0" w:after="0"/>
              <w:ind w:left="465" w:right="209" w:hanging="360"/>
              <w:jc w:val="left"/>
              <w:rPr>
                <w:sz w:val="18"/>
              </w:rPr>
            </w:pPr>
            <w:r>
              <w:rPr>
                <w:sz w:val="18"/>
              </w:rPr>
              <w:t>O-CUs</w:t>
            </w:r>
            <w:r>
              <w:rPr>
                <w:spacing w:val="-6"/>
                <w:sz w:val="18"/>
              </w:rPr>
              <w:t> </w:t>
            </w:r>
            <w:r>
              <w:rPr>
                <w:sz w:val="18"/>
              </w:rPr>
              <w:t>support</w:t>
            </w:r>
            <w:r>
              <w:rPr>
                <w:spacing w:val="-6"/>
                <w:sz w:val="18"/>
              </w:rPr>
              <w:t> </w:t>
            </w:r>
            <w:r>
              <w:rPr>
                <w:sz w:val="18"/>
              </w:rPr>
              <w:t>reporting</w:t>
            </w:r>
            <w:r>
              <w:rPr>
                <w:spacing w:val="-6"/>
                <w:sz w:val="18"/>
              </w:rPr>
              <w:t> </w:t>
            </w:r>
            <w:r>
              <w:rPr>
                <w:sz w:val="18"/>
              </w:rPr>
              <w:t>of</w:t>
            </w:r>
            <w:r>
              <w:rPr>
                <w:spacing w:val="-6"/>
                <w:sz w:val="18"/>
              </w:rPr>
              <w:t> </w:t>
            </w:r>
            <w:r>
              <w:rPr>
                <w:sz w:val="18"/>
              </w:rPr>
              <w:t>beam-based</w:t>
            </w:r>
            <w:r>
              <w:rPr>
                <w:spacing w:val="-7"/>
                <w:sz w:val="18"/>
              </w:rPr>
              <w:t> </w:t>
            </w:r>
            <w:r>
              <w:rPr>
                <w:sz w:val="18"/>
              </w:rPr>
              <w:t>mobility</w:t>
            </w:r>
            <w:r>
              <w:rPr>
                <w:spacing w:val="-7"/>
                <w:sz w:val="18"/>
              </w:rPr>
              <w:t> </w:t>
            </w:r>
            <w:r>
              <w:rPr>
                <w:sz w:val="18"/>
              </w:rPr>
              <w:t>performance</w:t>
            </w:r>
            <w:r>
              <w:rPr>
                <w:spacing w:val="-7"/>
                <w:sz w:val="18"/>
              </w:rPr>
              <w:t> </w:t>
            </w:r>
            <w:r>
              <w:rPr>
                <w:sz w:val="18"/>
              </w:rPr>
              <w:t>and/or instantaneous mobility failure event reporting.</w:t>
            </w:r>
          </w:p>
          <w:p>
            <w:pPr>
              <w:pStyle w:val="TableParagraph"/>
              <w:numPr>
                <w:ilvl w:val="0"/>
                <w:numId w:val="50"/>
              </w:numPr>
              <w:tabs>
                <w:tab w:pos="465" w:val="left" w:leader="none"/>
              </w:tabs>
              <w:spacing w:line="206" w:lineRule="exact" w:before="0" w:after="0"/>
              <w:ind w:left="465" w:right="429" w:hanging="360"/>
              <w:jc w:val="left"/>
              <w:rPr>
                <w:sz w:val="18"/>
              </w:rPr>
            </w:pPr>
            <w:r>
              <w:rPr>
                <w:sz w:val="18"/>
              </w:rPr>
              <w:t>Near-RT</w:t>
            </w:r>
            <w:r>
              <w:rPr>
                <w:spacing w:val="-5"/>
                <w:sz w:val="18"/>
              </w:rPr>
              <w:t> </w:t>
            </w:r>
            <w:r>
              <w:rPr>
                <w:sz w:val="18"/>
              </w:rPr>
              <w:t>RIC</w:t>
            </w:r>
            <w:r>
              <w:rPr>
                <w:spacing w:val="-5"/>
                <w:sz w:val="18"/>
              </w:rPr>
              <w:t> </w:t>
            </w:r>
            <w:r>
              <w:rPr>
                <w:sz w:val="18"/>
              </w:rPr>
              <w:t>has</w:t>
            </w:r>
            <w:r>
              <w:rPr>
                <w:spacing w:val="-6"/>
                <w:sz w:val="18"/>
              </w:rPr>
              <w:t> </w:t>
            </w:r>
            <w:r>
              <w:rPr>
                <w:sz w:val="18"/>
              </w:rPr>
              <w:t>access</w:t>
            </w:r>
            <w:r>
              <w:rPr>
                <w:spacing w:val="-5"/>
                <w:sz w:val="18"/>
              </w:rPr>
              <w:t> </w:t>
            </w:r>
            <w:r>
              <w:rPr>
                <w:sz w:val="18"/>
              </w:rPr>
              <w:t>to</w:t>
            </w:r>
            <w:r>
              <w:rPr>
                <w:spacing w:val="-5"/>
                <w:sz w:val="18"/>
              </w:rPr>
              <w:t> </w:t>
            </w:r>
            <w:r>
              <w:rPr>
                <w:sz w:val="18"/>
              </w:rPr>
              <w:t>the</w:t>
            </w:r>
            <w:r>
              <w:rPr>
                <w:spacing w:val="-6"/>
                <w:sz w:val="18"/>
              </w:rPr>
              <w:t> </w:t>
            </w:r>
            <w:r>
              <w:rPr>
                <w:sz w:val="18"/>
              </w:rPr>
              <w:t>beam-based</w:t>
            </w:r>
            <w:r>
              <w:rPr>
                <w:spacing w:val="-6"/>
                <w:sz w:val="18"/>
              </w:rPr>
              <w:t> </w:t>
            </w:r>
            <w:r>
              <w:rPr>
                <w:sz w:val="18"/>
              </w:rPr>
              <w:t>mobility</w:t>
            </w:r>
            <w:r>
              <w:rPr>
                <w:spacing w:val="-6"/>
                <w:sz w:val="18"/>
              </w:rPr>
              <w:t> </w:t>
            </w:r>
            <w:r>
              <w:rPr>
                <w:sz w:val="18"/>
              </w:rPr>
              <w:t>performance and/or failure reporting from the E2 node.</w:t>
            </w:r>
          </w:p>
        </w:tc>
        <w:tc>
          <w:tcPr>
            <w:tcW w:w="1505" w:type="dxa"/>
          </w:tcPr>
          <w:p>
            <w:pPr>
              <w:pStyle w:val="TableParagraph"/>
              <w:rPr>
                <w:rFonts w:ascii="Times New Roman"/>
                <w:sz w:val="18"/>
              </w:rPr>
            </w:pPr>
          </w:p>
        </w:tc>
      </w:tr>
      <w:tr>
        <w:trPr>
          <w:trHeight w:val="203" w:hRule="atLeast"/>
        </w:trPr>
        <w:tc>
          <w:tcPr>
            <w:tcW w:w="1951" w:type="dxa"/>
          </w:tcPr>
          <w:p>
            <w:pPr>
              <w:pStyle w:val="TableParagraph"/>
              <w:spacing w:line="183" w:lineRule="exact"/>
              <w:ind w:left="105"/>
              <w:rPr>
                <w:sz w:val="18"/>
              </w:rPr>
            </w:pPr>
            <w:r>
              <w:rPr>
                <w:sz w:val="18"/>
              </w:rPr>
              <w:t>Begins</w:t>
            </w:r>
            <w:r>
              <w:rPr>
                <w:spacing w:val="-6"/>
                <w:sz w:val="18"/>
              </w:rPr>
              <w:t> </w:t>
            </w:r>
            <w:r>
              <w:rPr>
                <w:spacing w:val="-4"/>
                <w:sz w:val="18"/>
              </w:rPr>
              <w:t>when</w:t>
            </w:r>
          </w:p>
        </w:tc>
        <w:tc>
          <w:tcPr>
            <w:tcW w:w="6177" w:type="dxa"/>
          </w:tcPr>
          <w:p>
            <w:pPr>
              <w:pStyle w:val="TableParagraph"/>
              <w:spacing w:line="183" w:lineRule="exact"/>
              <w:ind w:left="105"/>
              <w:rPr>
                <w:sz w:val="18"/>
              </w:rPr>
            </w:pPr>
            <w:r>
              <w:rPr>
                <w:sz w:val="18"/>
              </w:rPr>
              <w:t>Operator</w:t>
            </w:r>
            <w:r>
              <w:rPr>
                <w:spacing w:val="-8"/>
                <w:sz w:val="18"/>
              </w:rPr>
              <w:t> </w:t>
            </w:r>
            <w:r>
              <w:rPr>
                <w:sz w:val="18"/>
              </w:rPr>
              <w:t>specified</w:t>
            </w:r>
            <w:r>
              <w:rPr>
                <w:spacing w:val="-5"/>
                <w:sz w:val="18"/>
              </w:rPr>
              <w:t> </w:t>
            </w:r>
            <w:r>
              <w:rPr>
                <w:sz w:val="18"/>
              </w:rPr>
              <w:t>trigger</w:t>
            </w:r>
            <w:r>
              <w:rPr>
                <w:spacing w:val="-6"/>
                <w:sz w:val="18"/>
              </w:rPr>
              <w:t> </w:t>
            </w:r>
            <w:r>
              <w:rPr>
                <w:sz w:val="18"/>
              </w:rPr>
              <w:t>condition</w:t>
            </w:r>
            <w:r>
              <w:rPr>
                <w:spacing w:val="-5"/>
                <w:sz w:val="18"/>
              </w:rPr>
              <w:t> </w:t>
            </w:r>
            <w:r>
              <w:rPr>
                <w:sz w:val="18"/>
              </w:rPr>
              <w:t>or</w:t>
            </w:r>
            <w:r>
              <w:rPr>
                <w:spacing w:val="-6"/>
                <w:sz w:val="18"/>
              </w:rPr>
              <w:t> </w:t>
            </w:r>
            <w:r>
              <w:rPr>
                <w:sz w:val="18"/>
              </w:rPr>
              <w:t>event</w:t>
            </w:r>
            <w:r>
              <w:rPr>
                <w:spacing w:val="-5"/>
                <w:sz w:val="18"/>
              </w:rPr>
              <w:t> </w:t>
            </w:r>
            <w:r>
              <w:rPr>
                <w:sz w:val="18"/>
              </w:rPr>
              <w:t>is</w:t>
            </w:r>
            <w:r>
              <w:rPr>
                <w:spacing w:val="-5"/>
                <w:sz w:val="18"/>
              </w:rPr>
              <w:t> </w:t>
            </w:r>
            <w:r>
              <w:rPr>
                <w:spacing w:val="-2"/>
                <w:sz w:val="18"/>
              </w:rPr>
              <w:t>satisfied.</w:t>
            </w:r>
          </w:p>
        </w:tc>
        <w:tc>
          <w:tcPr>
            <w:tcW w:w="1505" w:type="dxa"/>
          </w:tcPr>
          <w:p>
            <w:pPr>
              <w:pStyle w:val="TableParagraph"/>
              <w:rPr>
                <w:rFonts w:ascii="Times New Roman"/>
                <w:sz w:val="14"/>
              </w:rPr>
            </w:pPr>
          </w:p>
        </w:tc>
      </w:tr>
      <w:tr>
        <w:trPr>
          <w:trHeight w:val="620" w:hRule="atLeast"/>
        </w:trPr>
        <w:tc>
          <w:tcPr>
            <w:tcW w:w="1951" w:type="dxa"/>
          </w:tcPr>
          <w:p>
            <w:pPr>
              <w:pStyle w:val="TableParagraph"/>
              <w:spacing w:before="4"/>
              <w:rPr>
                <w:b/>
                <w:sz w:val="18"/>
              </w:rPr>
            </w:pPr>
          </w:p>
          <w:p>
            <w:pPr>
              <w:pStyle w:val="TableParagraph"/>
              <w:ind w:left="105"/>
              <w:rPr>
                <w:sz w:val="18"/>
              </w:rPr>
            </w:pPr>
            <w:r>
              <w:rPr>
                <w:sz w:val="18"/>
              </w:rPr>
              <w:t>Step</w:t>
            </w:r>
            <w:r>
              <w:rPr>
                <w:spacing w:val="-5"/>
                <w:sz w:val="18"/>
              </w:rPr>
              <w:t> </w:t>
            </w:r>
            <w:r>
              <w:rPr>
                <w:sz w:val="18"/>
              </w:rPr>
              <w:t>1</w:t>
            </w:r>
            <w:r>
              <w:rPr>
                <w:spacing w:val="-3"/>
                <w:sz w:val="18"/>
              </w:rPr>
              <w:t> </w:t>
            </w:r>
            <w:r>
              <w:rPr>
                <w:spacing w:val="-5"/>
                <w:sz w:val="18"/>
              </w:rPr>
              <w:t>(M)</w:t>
            </w:r>
          </w:p>
        </w:tc>
        <w:tc>
          <w:tcPr>
            <w:tcW w:w="6177" w:type="dxa"/>
          </w:tcPr>
          <w:p>
            <w:pPr>
              <w:pStyle w:val="TableParagraph"/>
              <w:spacing w:before="1"/>
              <w:ind w:left="105"/>
              <w:rPr>
                <w:sz w:val="18"/>
              </w:rPr>
            </w:pPr>
            <w:r>
              <w:rPr>
                <w:sz w:val="18"/>
              </w:rPr>
              <w:t>Near-RT</w:t>
            </w:r>
            <w:r>
              <w:rPr>
                <w:spacing w:val="-8"/>
                <w:sz w:val="18"/>
              </w:rPr>
              <w:t> </w:t>
            </w:r>
            <w:r>
              <w:rPr>
                <w:sz w:val="18"/>
              </w:rPr>
              <w:t>RIC</w:t>
            </w:r>
            <w:r>
              <w:rPr>
                <w:spacing w:val="-7"/>
                <w:sz w:val="18"/>
              </w:rPr>
              <w:t> </w:t>
            </w:r>
            <w:r>
              <w:rPr>
                <w:sz w:val="18"/>
              </w:rPr>
              <w:t>subscribes</w:t>
            </w:r>
            <w:r>
              <w:rPr>
                <w:spacing w:val="-8"/>
                <w:sz w:val="18"/>
              </w:rPr>
              <w:t> </w:t>
            </w:r>
            <w:r>
              <w:rPr>
                <w:sz w:val="18"/>
              </w:rPr>
              <w:t>to</w:t>
            </w:r>
            <w:r>
              <w:rPr>
                <w:spacing w:val="-8"/>
                <w:sz w:val="18"/>
              </w:rPr>
              <w:t> </w:t>
            </w:r>
            <w:r>
              <w:rPr>
                <w:sz w:val="18"/>
              </w:rPr>
              <w:t>beam-</w:t>
            </w:r>
            <w:r>
              <w:rPr>
                <w:spacing w:val="-8"/>
                <w:sz w:val="18"/>
              </w:rPr>
              <w:t> </w:t>
            </w:r>
            <w:r>
              <w:rPr>
                <w:sz w:val="18"/>
              </w:rPr>
              <w:t>or</w:t>
            </w:r>
            <w:r>
              <w:rPr>
                <w:spacing w:val="-8"/>
                <w:sz w:val="18"/>
              </w:rPr>
              <w:t> </w:t>
            </w:r>
            <w:r>
              <w:rPr>
                <w:sz w:val="18"/>
              </w:rPr>
              <w:t>beam-group</w:t>
            </w:r>
            <w:r>
              <w:rPr>
                <w:spacing w:val="-9"/>
                <w:sz w:val="18"/>
              </w:rPr>
              <w:t> </w:t>
            </w:r>
            <w:r>
              <w:rPr>
                <w:sz w:val="18"/>
              </w:rPr>
              <w:t>based</w:t>
            </w:r>
            <w:r>
              <w:rPr>
                <w:spacing w:val="-8"/>
                <w:sz w:val="18"/>
              </w:rPr>
              <w:t> </w:t>
            </w:r>
            <w:r>
              <w:rPr>
                <w:spacing w:val="-2"/>
                <w:sz w:val="18"/>
              </w:rPr>
              <w:t>mobility</w:t>
            </w:r>
          </w:p>
          <w:p>
            <w:pPr>
              <w:pStyle w:val="TableParagraph"/>
              <w:spacing w:line="206" w:lineRule="exact"/>
              <w:ind w:left="105" w:right="227"/>
              <w:rPr>
                <w:sz w:val="18"/>
              </w:rPr>
            </w:pPr>
            <w:r>
              <w:rPr>
                <w:sz w:val="18"/>
              </w:rPr>
              <w:t>performance</w:t>
            </w:r>
            <w:r>
              <w:rPr>
                <w:spacing w:val="-5"/>
                <w:sz w:val="18"/>
              </w:rPr>
              <w:t> </w:t>
            </w:r>
            <w:r>
              <w:rPr>
                <w:sz w:val="18"/>
              </w:rPr>
              <w:t>and/or</w:t>
            </w:r>
            <w:r>
              <w:rPr>
                <w:spacing w:val="-6"/>
                <w:sz w:val="18"/>
              </w:rPr>
              <w:t> </w:t>
            </w:r>
            <w:r>
              <w:rPr>
                <w:sz w:val="18"/>
              </w:rPr>
              <w:t>failure</w:t>
            </w:r>
            <w:r>
              <w:rPr>
                <w:spacing w:val="-6"/>
                <w:sz w:val="18"/>
              </w:rPr>
              <w:t> </w:t>
            </w:r>
            <w:r>
              <w:rPr>
                <w:sz w:val="18"/>
              </w:rPr>
              <w:t>reporting</w:t>
            </w:r>
            <w:r>
              <w:rPr>
                <w:spacing w:val="-6"/>
                <w:sz w:val="18"/>
              </w:rPr>
              <w:t> </w:t>
            </w:r>
            <w:r>
              <w:rPr>
                <w:sz w:val="18"/>
              </w:rPr>
              <w:t>via</w:t>
            </w:r>
            <w:r>
              <w:rPr>
                <w:spacing w:val="-6"/>
                <w:sz w:val="18"/>
              </w:rPr>
              <w:t> </w:t>
            </w:r>
            <w:r>
              <w:rPr>
                <w:sz w:val="18"/>
              </w:rPr>
              <w:t>E2</w:t>
            </w:r>
            <w:r>
              <w:rPr>
                <w:spacing w:val="-6"/>
                <w:sz w:val="18"/>
              </w:rPr>
              <w:t> </w:t>
            </w:r>
            <w:r>
              <w:rPr>
                <w:sz w:val="18"/>
              </w:rPr>
              <w:t>interface</w:t>
            </w:r>
            <w:r>
              <w:rPr>
                <w:spacing w:val="-6"/>
                <w:sz w:val="18"/>
              </w:rPr>
              <w:t> </w:t>
            </w:r>
            <w:r>
              <w:rPr>
                <w:sz w:val="18"/>
              </w:rPr>
              <w:t>for</w:t>
            </w:r>
            <w:r>
              <w:rPr>
                <w:spacing w:val="-6"/>
                <w:sz w:val="18"/>
              </w:rPr>
              <w:t> </w:t>
            </w:r>
            <w:r>
              <w:rPr>
                <w:sz w:val="18"/>
              </w:rPr>
              <w:t>mobility </w:t>
            </w:r>
            <w:r>
              <w:rPr>
                <w:spacing w:val="-2"/>
                <w:sz w:val="18"/>
              </w:rPr>
              <w:t>optimization.</w:t>
            </w:r>
          </w:p>
        </w:tc>
        <w:tc>
          <w:tcPr>
            <w:tcW w:w="1505" w:type="dxa"/>
          </w:tcPr>
          <w:p>
            <w:pPr>
              <w:pStyle w:val="TableParagraph"/>
              <w:rPr>
                <w:rFonts w:ascii="Times New Roman"/>
                <w:sz w:val="18"/>
              </w:rPr>
            </w:pPr>
          </w:p>
        </w:tc>
      </w:tr>
      <w:tr>
        <w:trPr>
          <w:trHeight w:val="415" w:hRule="atLeast"/>
        </w:trPr>
        <w:tc>
          <w:tcPr>
            <w:tcW w:w="1951" w:type="dxa"/>
          </w:tcPr>
          <w:p>
            <w:pPr>
              <w:pStyle w:val="TableParagraph"/>
              <w:spacing w:before="106"/>
              <w:ind w:left="105"/>
              <w:rPr>
                <w:sz w:val="18"/>
              </w:rPr>
            </w:pPr>
            <w:r>
              <w:rPr>
                <w:sz w:val="18"/>
              </w:rPr>
              <w:t>Step</w:t>
            </w:r>
            <w:r>
              <w:rPr>
                <w:spacing w:val="-5"/>
                <w:sz w:val="18"/>
              </w:rPr>
              <w:t> </w:t>
            </w:r>
            <w:r>
              <w:rPr>
                <w:sz w:val="18"/>
              </w:rPr>
              <w:t>2</w:t>
            </w:r>
            <w:r>
              <w:rPr>
                <w:spacing w:val="-3"/>
                <w:sz w:val="18"/>
              </w:rPr>
              <w:t> </w:t>
            </w:r>
            <w:r>
              <w:rPr>
                <w:spacing w:val="-5"/>
                <w:sz w:val="18"/>
              </w:rPr>
              <w:t>(M)</w:t>
            </w:r>
          </w:p>
        </w:tc>
        <w:tc>
          <w:tcPr>
            <w:tcW w:w="6177" w:type="dxa"/>
          </w:tcPr>
          <w:p>
            <w:pPr>
              <w:pStyle w:val="TableParagraph"/>
              <w:spacing w:line="210" w:lineRule="exact"/>
              <w:ind w:left="105" w:right="227"/>
              <w:rPr>
                <w:sz w:val="18"/>
              </w:rPr>
            </w:pPr>
            <w:r>
              <w:rPr>
                <w:sz w:val="18"/>
              </w:rPr>
              <w:t>Near-RT</w:t>
            </w:r>
            <w:r>
              <w:rPr>
                <w:spacing w:val="-4"/>
                <w:sz w:val="18"/>
              </w:rPr>
              <w:t> </w:t>
            </w:r>
            <w:r>
              <w:rPr>
                <w:sz w:val="18"/>
              </w:rPr>
              <w:t>RIC</w:t>
            </w:r>
            <w:r>
              <w:rPr>
                <w:spacing w:val="-4"/>
                <w:sz w:val="18"/>
              </w:rPr>
              <w:t> </w:t>
            </w:r>
            <w:r>
              <w:rPr>
                <w:sz w:val="18"/>
              </w:rPr>
              <w:t>subscribes</w:t>
            </w:r>
            <w:r>
              <w:rPr>
                <w:spacing w:val="-4"/>
                <w:sz w:val="18"/>
              </w:rPr>
              <w:t> </w:t>
            </w:r>
            <w:r>
              <w:rPr>
                <w:sz w:val="18"/>
              </w:rPr>
              <w:t>to</w:t>
            </w:r>
            <w:r>
              <w:rPr>
                <w:spacing w:val="-5"/>
                <w:sz w:val="18"/>
              </w:rPr>
              <w:t> </w:t>
            </w:r>
            <w:r>
              <w:rPr>
                <w:sz w:val="18"/>
              </w:rPr>
              <w:t>cell</w:t>
            </w:r>
            <w:r>
              <w:rPr>
                <w:spacing w:val="-4"/>
                <w:sz w:val="18"/>
              </w:rPr>
              <w:t> </w:t>
            </w:r>
            <w:r>
              <w:rPr>
                <w:sz w:val="18"/>
              </w:rPr>
              <w:t>configuration</w:t>
            </w:r>
            <w:r>
              <w:rPr>
                <w:spacing w:val="-4"/>
                <w:sz w:val="18"/>
              </w:rPr>
              <w:t> </w:t>
            </w:r>
            <w:r>
              <w:rPr>
                <w:sz w:val="18"/>
              </w:rPr>
              <w:t>reports</w:t>
            </w:r>
            <w:r>
              <w:rPr>
                <w:spacing w:val="-4"/>
                <w:sz w:val="18"/>
              </w:rPr>
              <w:t> </w:t>
            </w:r>
            <w:r>
              <w:rPr>
                <w:sz w:val="18"/>
              </w:rPr>
              <w:t>via</w:t>
            </w:r>
            <w:r>
              <w:rPr>
                <w:spacing w:val="-4"/>
                <w:sz w:val="18"/>
              </w:rPr>
              <w:t> </w:t>
            </w:r>
            <w:r>
              <w:rPr>
                <w:sz w:val="18"/>
              </w:rPr>
              <w:t>E2</w:t>
            </w:r>
            <w:r>
              <w:rPr>
                <w:spacing w:val="-5"/>
                <w:sz w:val="18"/>
              </w:rPr>
              <w:t> </w:t>
            </w:r>
            <w:r>
              <w:rPr>
                <w:sz w:val="18"/>
              </w:rPr>
              <w:t>interface</w:t>
            </w:r>
            <w:r>
              <w:rPr>
                <w:spacing w:val="-4"/>
                <w:sz w:val="18"/>
              </w:rPr>
              <w:t> </w:t>
            </w:r>
            <w:r>
              <w:rPr>
                <w:sz w:val="18"/>
              </w:rPr>
              <w:t>to get informed about mMIMO beam pattern changes.</w:t>
            </w:r>
          </w:p>
        </w:tc>
        <w:tc>
          <w:tcPr>
            <w:tcW w:w="1505" w:type="dxa"/>
          </w:tcPr>
          <w:p>
            <w:pPr>
              <w:pStyle w:val="TableParagraph"/>
              <w:rPr>
                <w:rFonts w:ascii="Times New Roman"/>
                <w:sz w:val="18"/>
              </w:rPr>
            </w:pPr>
          </w:p>
        </w:tc>
      </w:tr>
      <w:tr>
        <w:trPr>
          <w:trHeight w:val="1445" w:hRule="atLeast"/>
        </w:trPr>
        <w:tc>
          <w:tcPr>
            <w:tcW w:w="1951" w:type="dxa"/>
          </w:tcPr>
          <w:p>
            <w:pPr>
              <w:pStyle w:val="TableParagraph"/>
              <w:rPr>
                <w:b/>
                <w:sz w:val="18"/>
              </w:rPr>
            </w:pPr>
          </w:p>
          <w:p>
            <w:pPr>
              <w:pStyle w:val="TableParagraph"/>
              <w:spacing w:before="202"/>
              <w:rPr>
                <w:b/>
                <w:sz w:val="18"/>
              </w:rPr>
            </w:pPr>
          </w:p>
          <w:p>
            <w:pPr>
              <w:pStyle w:val="TableParagraph"/>
              <w:ind w:left="105"/>
              <w:rPr>
                <w:sz w:val="18"/>
              </w:rPr>
            </w:pPr>
            <w:r>
              <w:rPr>
                <w:sz w:val="18"/>
              </w:rPr>
              <w:t>Step</w:t>
            </w:r>
            <w:r>
              <w:rPr>
                <w:spacing w:val="-7"/>
                <w:sz w:val="18"/>
              </w:rPr>
              <w:t> </w:t>
            </w:r>
            <w:r>
              <w:rPr>
                <w:sz w:val="18"/>
              </w:rPr>
              <w:t>3,4,5,6,7</w:t>
            </w:r>
            <w:r>
              <w:rPr>
                <w:spacing w:val="-6"/>
                <w:sz w:val="18"/>
              </w:rPr>
              <w:t> </w:t>
            </w:r>
            <w:r>
              <w:rPr>
                <w:spacing w:val="-5"/>
                <w:sz w:val="18"/>
              </w:rPr>
              <w:t>(M)</w:t>
            </w:r>
          </w:p>
        </w:tc>
        <w:tc>
          <w:tcPr>
            <w:tcW w:w="6177" w:type="dxa"/>
          </w:tcPr>
          <w:p>
            <w:pPr>
              <w:pStyle w:val="TableParagraph"/>
              <w:ind w:left="105" w:right="193"/>
              <w:rPr>
                <w:sz w:val="18"/>
              </w:rPr>
            </w:pPr>
            <w:r>
              <w:rPr>
                <w:sz w:val="18"/>
              </w:rPr>
              <w:t>SMO may trigger mobility optimization by configuration of a new GoB beam pattern in the E2 node (O-CU). Near-RT RIC obtains the cell configuration from E2 node via E2 interface and detects a mMIMO beam pattern</w:t>
            </w:r>
            <w:r>
              <w:rPr>
                <w:spacing w:val="-4"/>
                <w:sz w:val="18"/>
              </w:rPr>
              <w:t> </w:t>
            </w:r>
            <w:r>
              <w:rPr>
                <w:sz w:val="18"/>
              </w:rPr>
              <w:t>change.</w:t>
            </w:r>
            <w:r>
              <w:rPr>
                <w:spacing w:val="-4"/>
                <w:sz w:val="18"/>
              </w:rPr>
              <w:t> </w:t>
            </w:r>
            <w:r>
              <w:rPr>
                <w:sz w:val="18"/>
              </w:rPr>
              <w:t>Based</w:t>
            </w:r>
            <w:r>
              <w:rPr>
                <w:spacing w:val="-3"/>
                <w:sz w:val="18"/>
              </w:rPr>
              <w:t> </w:t>
            </w:r>
            <w:r>
              <w:rPr>
                <w:sz w:val="18"/>
              </w:rPr>
              <w:t>on</w:t>
            </w:r>
            <w:r>
              <w:rPr>
                <w:spacing w:val="-4"/>
                <w:sz w:val="18"/>
              </w:rPr>
              <w:t> </w:t>
            </w:r>
            <w:r>
              <w:rPr>
                <w:sz w:val="18"/>
              </w:rPr>
              <w:t>obtained</w:t>
            </w:r>
            <w:r>
              <w:rPr>
                <w:spacing w:val="-4"/>
                <w:sz w:val="18"/>
              </w:rPr>
              <w:t> </w:t>
            </w:r>
            <w:r>
              <w:rPr>
                <w:sz w:val="18"/>
              </w:rPr>
              <w:t>mobility</w:t>
            </w:r>
            <w:r>
              <w:rPr>
                <w:spacing w:val="-4"/>
                <w:sz w:val="18"/>
              </w:rPr>
              <w:t> </w:t>
            </w:r>
            <w:r>
              <w:rPr>
                <w:sz w:val="18"/>
              </w:rPr>
              <w:t>reports</w:t>
            </w:r>
            <w:r>
              <w:rPr>
                <w:spacing w:val="-4"/>
                <w:sz w:val="18"/>
              </w:rPr>
              <w:t> </w:t>
            </w:r>
            <w:r>
              <w:rPr>
                <w:sz w:val="18"/>
              </w:rPr>
              <w:t>from</w:t>
            </w:r>
            <w:r>
              <w:rPr>
                <w:spacing w:val="-4"/>
                <w:sz w:val="18"/>
              </w:rPr>
              <w:t> </w:t>
            </w:r>
            <w:r>
              <w:rPr>
                <w:sz w:val="18"/>
              </w:rPr>
              <w:t>E2</w:t>
            </w:r>
            <w:r>
              <w:rPr>
                <w:spacing w:val="-1"/>
                <w:sz w:val="18"/>
              </w:rPr>
              <w:t> </w:t>
            </w:r>
            <w:r>
              <w:rPr>
                <w:sz w:val="18"/>
              </w:rPr>
              <w:t>nodes,</w:t>
            </w:r>
            <w:r>
              <w:rPr>
                <w:spacing w:val="-4"/>
                <w:sz w:val="18"/>
              </w:rPr>
              <w:t> </w:t>
            </w:r>
            <w:r>
              <w:rPr>
                <w:sz w:val="18"/>
              </w:rPr>
              <w:t>AI/ML model inference in the Near-RT RIC derives an updated beam grouping. Near-RT RIC requests to apply an updated beam grouping policy at E2</w:t>
            </w:r>
          </w:p>
          <w:p>
            <w:pPr>
              <w:pStyle w:val="TableParagraph"/>
              <w:spacing w:line="184" w:lineRule="exact"/>
              <w:ind w:left="105"/>
              <w:rPr>
                <w:sz w:val="18"/>
              </w:rPr>
            </w:pPr>
            <w:r>
              <w:rPr>
                <w:sz w:val="18"/>
              </w:rPr>
              <w:t>node</w:t>
            </w:r>
            <w:r>
              <w:rPr>
                <w:spacing w:val="-6"/>
                <w:sz w:val="18"/>
              </w:rPr>
              <w:t> </w:t>
            </w:r>
            <w:r>
              <w:rPr>
                <w:sz w:val="18"/>
              </w:rPr>
              <w:t>(O-</w:t>
            </w:r>
            <w:r>
              <w:rPr>
                <w:spacing w:val="-4"/>
                <w:sz w:val="18"/>
              </w:rPr>
              <w:t>CU).</w:t>
            </w:r>
          </w:p>
        </w:tc>
        <w:tc>
          <w:tcPr>
            <w:tcW w:w="1505" w:type="dxa"/>
          </w:tcPr>
          <w:p>
            <w:pPr>
              <w:pStyle w:val="TableParagraph"/>
              <w:rPr>
                <w:rFonts w:ascii="Times New Roman"/>
                <w:sz w:val="18"/>
              </w:rPr>
            </w:pPr>
          </w:p>
        </w:tc>
      </w:tr>
      <w:tr>
        <w:trPr>
          <w:trHeight w:val="415" w:hRule="atLeast"/>
        </w:trPr>
        <w:tc>
          <w:tcPr>
            <w:tcW w:w="1951" w:type="dxa"/>
          </w:tcPr>
          <w:p>
            <w:pPr>
              <w:pStyle w:val="TableParagraph"/>
              <w:spacing w:before="106"/>
              <w:ind w:left="105"/>
              <w:rPr>
                <w:sz w:val="18"/>
              </w:rPr>
            </w:pPr>
            <w:r>
              <w:rPr>
                <w:sz w:val="18"/>
              </w:rPr>
              <w:t>Step</w:t>
            </w:r>
            <w:r>
              <w:rPr>
                <w:spacing w:val="-5"/>
                <w:sz w:val="18"/>
              </w:rPr>
              <w:t> </w:t>
            </w:r>
            <w:r>
              <w:rPr>
                <w:sz w:val="18"/>
              </w:rPr>
              <w:t>8</w:t>
            </w:r>
            <w:r>
              <w:rPr>
                <w:spacing w:val="-3"/>
                <w:sz w:val="18"/>
              </w:rPr>
              <w:t> </w:t>
            </w:r>
            <w:r>
              <w:rPr>
                <w:spacing w:val="-5"/>
                <w:sz w:val="18"/>
              </w:rPr>
              <w:t>(M)</w:t>
            </w:r>
          </w:p>
        </w:tc>
        <w:tc>
          <w:tcPr>
            <w:tcW w:w="6177" w:type="dxa"/>
          </w:tcPr>
          <w:p>
            <w:pPr>
              <w:pStyle w:val="TableParagraph"/>
              <w:spacing w:line="206" w:lineRule="exact"/>
              <w:ind w:left="105"/>
              <w:rPr>
                <w:sz w:val="18"/>
              </w:rPr>
            </w:pPr>
            <w:r>
              <w:rPr>
                <w:sz w:val="18"/>
              </w:rPr>
              <w:t>Alternatively,</w:t>
            </w:r>
            <w:r>
              <w:rPr>
                <w:spacing w:val="-6"/>
                <w:sz w:val="18"/>
              </w:rPr>
              <w:t> </w:t>
            </w:r>
            <w:r>
              <w:rPr>
                <w:sz w:val="18"/>
              </w:rPr>
              <w:t>OAM</w:t>
            </w:r>
            <w:r>
              <w:rPr>
                <w:spacing w:val="-6"/>
                <w:sz w:val="18"/>
              </w:rPr>
              <w:t> </w:t>
            </w:r>
            <w:r>
              <w:rPr>
                <w:sz w:val="18"/>
              </w:rPr>
              <w:t>may</w:t>
            </w:r>
            <w:r>
              <w:rPr>
                <w:spacing w:val="-6"/>
                <w:sz w:val="18"/>
              </w:rPr>
              <w:t> </w:t>
            </w:r>
            <w:r>
              <w:rPr>
                <w:sz w:val="18"/>
              </w:rPr>
              <w:t>trigger</w:t>
            </w:r>
            <w:r>
              <w:rPr>
                <w:spacing w:val="-6"/>
                <w:sz w:val="18"/>
              </w:rPr>
              <w:t> </w:t>
            </w:r>
            <w:r>
              <w:rPr>
                <w:sz w:val="18"/>
              </w:rPr>
              <w:t>mobility</w:t>
            </w:r>
            <w:r>
              <w:rPr>
                <w:spacing w:val="-5"/>
                <w:sz w:val="18"/>
              </w:rPr>
              <w:t> </w:t>
            </w:r>
            <w:r>
              <w:rPr>
                <w:sz w:val="18"/>
              </w:rPr>
              <w:t>optimization</w:t>
            </w:r>
            <w:r>
              <w:rPr>
                <w:spacing w:val="-6"/>
                <w:sz w:val="18"/>
              </w:rPr>
              <w:t> </w:t>
            </w:r>
            <w:r>
              <w:rPr>
                <w:sz w:val="18"/>
              </w:rPr>
              <w:t>by</w:t>
            </w:r>
            <w:r>
              <w:rPr>
                <w:spacing w:val="-6"/>
                <w:sz w:val="18"/>
              </w:rPr>
              <w:t> </w:t>
            </w:r>
            <w:r>
              <w:rPr>
                <w:sz w:val="18"/>
              </w:rPr>
              <w:t>operator</w:t>
            </w:r>
            <w:r>
              <w:rPr>
                <w:spacing w:val="-6"/>
                <w:sz w:val="18"/>
              </w:rPr>
              <w:t> </w:t>
            </w:r>
            <w:r>
              <w:rPr>
                <w:sz w:val="18"/>
              </w:rPr>
              <w:t>specified trigger or a new optimization target.</w:t>
            </w:r>
          </w:p>
        </w:tc>
        <w:tc>
          <w:tcPr>
            <w:tcW w:w="1505" w:type="dxa"/>
          </w:tcPr>
          <w:p>
            <w:pPr>
              <w:pStyle w:val="TableParagraph"/>
              <w:rPr>
                <w:rFonts w:ascii="Times New Roman"/>
                <w:sz w:val="18"/>
              </w:rPr>
            </w:pPr>
          </w:p>
        </w:tc>
      </w:tr>
      <w:tr>
        <w:trPr>
          <w:trHeight w:val="415" w:hRule="atLeast"/>
        </w:trPr>
        <w:tc>
          <w:tcPr>
            <w:tcW w:w="1951" w:type="dxa"/>
          </w:tcPr>
          <w:p>
            <w:pPr>
              <w:pStyle w:val="TableParagraph"/>
              <w:spacing w:before="101"/>
              <w:ind w:left="105"/>
              <w:rPr>
                <w:sz w:val="18"/>
              </w:rPr>
            </w:pPr>
            <w:r>
              <w:rPr>
                <w:sz w:val="18"/>
              </w:rPr>
              <w:t>Step</w:t>
            </w:r>
            <w:r>
              <w:rPr>
                <w:spacing w:val="-5"/>
                <w:sz w:val="18"/>
              </w:rPr>
              <w:t> </w:t>
            </w:r>
            <w:r>
              <w:rPr>
                <w:sz w:val="18"/>
              </w:rPr>
              <w:t>9</w:t>
            </w:r>
            <w:r>
              <w:rPr>
                <w:spacing w:val="-3"/>
                <w:sz w:val="18"/>
              </w:rPr>
              <w:t> </w:t>
            </w:r>
            <w:r>
              <w:rPr>
                <w:spacing w:val="-5"/>
                <w:sz w:val="18"/>
              </w:rPr>
              <w:t>(M)</w:t>
            </w:r>
          </w:p>
        </w:tc>
        <w:tc>
          <w:tcPr>
            <w:tcW w:w="6177" w:type="dxa"/>
          </w:tcPr>
          <w:p>
            <w:pPr>
              <w:pStyle w:val="TableParagraph"/>
              <w:spacing w:line="206" w:lineRule="exact"/>
              <w:ind w:left="105"/>
              <w:rPr>
                <w:sz w:val="18"/>
              </w:rPr>
            </w:pPr>
            <w:r>
              <w:rPr>
                <w:sz w:val="18"/>
              </w:rPr>
              <w:t>Near-RT</w:t>
            </w:r>
            <w:r>
              <w:rPr>
                <w:spacing w:val="-4"/>
                <w:sz w:val="18"/>
              </w:rPr>
              <w:t> </w:t>
            </w:r>
            <w:r>
              <w:rPr>
                <w:sz w:val="18"/>
              </w:rPr>
              <w:t>RIC</w:t>
            </w:r>
            <w:r>
              <w:rPr>
                <w:spacing w:val="-4"/>
                <w:sz w:val="18"/>
              </w:rPr>
              <w:t> </w:t>
            </w:r>
            <w:r>
              <w:rPr>
                <w:sz w:val="18"/>
              </w:rPr>
              <w:t>obtains</w:t>
            </w:r>
            <w:r>
              <w:rPr>
                <w:spacing w:val="-4"/>
                <w:sz w:val="18"/>
              </w:rPr>
              <w:t> </w:t>
            </w:r>
            <w:r>
              <w:rPr>
                <w:sz w:val="18"/>
              </w:rPr>
              <w:t>to</w:t>
            </w:r>
            <w:r>
              <w:rPr>
                <w:spacing w:val="-5"/>
                <w:sz w:val="18"/>
              </w:rPr>
              <w:t> </w:t>
            </w:r>
            <w:r>
              <w:rPr>
                <w:sz w:val="18"/>
              </w:rPr>
              <w:t>beam-</w:t>
            </w:r>
            <w:r>
              <w:rPr>
                <w:spacing w:val="-4"/>
                <w:sz w:val="18"/>
              </w:rPr>
              <w:t> </w:t>
            </w:r>
            <w:r>
              <w:rPr>
                <w:sz w:val="18"/>
              </w:rPr>
              <w:t>or</w:t>
            </w:r>
            <w:r>
              <w:rPr>
                <w:spacing w:val="-5"/>
                <w:sz w:val="18"/>
              </w:rPr>
              <w:t> </w:t>
            </w:r>
            <w:r>
              <w:rPr>
                <w:sz w:val="18"/>
              </w:rPr>
              <w:t>beam-group</w:t>
            </w:r>
            <w:r>
              <w:rPr>
                <w:spacing w:val="-5"/>
                <w:sz w:val="18"/>
              </w:rPr>
              <w:t> </w:t>
            </w:r>
            <w:r>
              <w:rPr>
                <w:sz w:val="18"/>
              </w:rPr>
              <w:t>based</w:t>
            </w:r>
            <w:r>
              <w:rPr>
                <w:spacing w:val="-5"/>
                <w:sz w:val="18"/>
              </w:rPr>
              <w:t> </w:t>
            </w:r>
            <w:r>
              <w:rPr>
                <w:sz w:val="18"/>
              </w:rPr>
              <w:t>mobility</w:t>
            </w:r>
            <w:r>
              <w:rPr>
                <w:spacing w:val="-5"/>
                <w:sz w:val="18"/>
              </w:rPr>
              <w:t> </w:t>
            </w:r>
            <w:r>
              <w:rPr>
                <w:sz w:val="18"/>
              </w:rPr>
              <w:t>performance and failure reporting via E2 interface for mobility optimization.</w:t>
            </w:r>
          </w:p>
        </w:tc>
        <w:tc>
          <w:tcPr>
            <w:tcW w:w="1505" w:type="dxa"/>
          </w:tcPr>
          <w:p>
            <w:pPr>
              <w:pStyle w:val="TableParagraph"/>
              <w:rPr>
                <w:rFonts w:ascii="Times New Roman"/>
                <w:sz w:val="18"/>
              </w:rPr>
            </w:pPr>
          </w:p>
        </w:tc>
      </w:tr>
      <w:tr>
        <w:trPr>
          <w:trHeight w:val="620" w:hRule="atLeast"/>
        </w:trPr>
        <w:tc>
          <w:tcPr>
            <w:tcW w:w="1951" w:type="dxa"/>
          </w:tcPr>
          <w:p>
            <w:pPr>
              <w:pStyle w:val="TableParagraph"/>
              <w:spacing w:before="206"/>
              <w:ind w:left="105"/>
              <w:rPr>
                <w:sz w:val="18"/>
              </w:rPr>
            </w:pPr>
            <w:r>
              <w:rPr>
                <w:sz w:val="18"/>
              </w:rPr>
              <w:t>Step</w:t>
            </w:r>
            <w:r>
              <w:rPr>
                <w:spacing w:val="-6"/>
                <w:sz w:val="18"/>
              </w:rPr>
              <w:t> </w:t>
            </w:r>
            <w:r>
              <w:rPr>
                <w:sz w:val="18"/>
              </w:rPr>
              <w:t>10</w:t>
            </w:r>
            <w:r>
              <w:rPr>
                <w:spacing w:val="-4"/>
                <w:sz w:val="18"/>
              </w:rPr>
              <w:t> </w:t>
            </w:r>
            <w:r>
              <w:rPr>
                <w:spacing w:val="-5"/>
                <w:sz w:val="18"/>
              </w:rPr>
              <w:t>(M)</w:t>
            </w:r>
          </w:p>
        </w:tc>
        <w:tc>
          <w:tcPr>
            <w:tcW w:w="6177" w:type="dxa"/>
          </w:tcPr>
          <w:p>
            <w:pPr>
              <w:pStyle w:val="TableParagraph"/>
              <w:spacing w:line="206" w:lineRule="exact"/>
              <w:ind w:left="105"/>
              <w:rPr>
                <w:sz w:val="18"/>
              </w:rPr>
            </w:pPr>
            <w:r>
              <w:rPr>
                <w:sz w:val="18"/>
              </w:rPr>
              <w:t>Near-RT RIC performs AI/ML based mobility report analysis to detect a change</w:t>
            </w:r>
            <w:r>
              <w:rPr>
                <w:spacing w:val="-5"/>
                <w:sz w:val="18"/>
              </w:rPr>
              <w:t> </w:t>
            </w:r>
            <w:r>
              <w:rPr>
                <w:sz w:val="18"/>
              </w:rPr>
              <w:t>in</w:t>
            </w:r>
            <w:r>
              <w:rPr>
                <w:spacing w:val="-5"/>
                <w:sz w:val="18"/>
              </w:rPr>
              <w:t> </w:t>
            </w:r>
            <w:r>
              <w:rPr>
                <w:sz w:val="18"/>
              </w:rPr>
              <w:t>mobility</w:t>
            </w:r>
            <w:r>
              <w:rPr>
                <w:spacing w:val="-5"/>
                <w:sz w:val="18"/>
              </w:rPr>
              <w:t> </w:t>
            </w:r>
            <w:r>
              <w:rPr>
                <w:sz w:val="18"/>
              </w:rPr>
              <w:t>characteristics</w:t>
            </w:r>
            <w:r>
              <w:rPr>
                <w:spacing w:val="-5"/>
                <w:sz w:val="18"/>
              </w:rPr>
              <w:t> </w:t>
            </w:r>
            <w:r>
              <w:rPr>
                <w:sz w:val="18"/>
              </w:rPr>
              <w:t>and</w:t>
            </w:r>
            <w:r>
              <w:rPr>
                <w:spacing w:val="-5"/>
                <w:sz w:val="18"/>
              </w:rPr>
              <w:t> </w:t>
            </w:r>
            <w:r>
              <w:rPr>
                <w:sz w:val="18"/>
              </w:rPr>
              <w:t>to</w:t>
            </w:r>
            <w:r>
              <w:rPr>
                <w:spacing w:val="-6"/>
                <w:sz w:val="18"/>
              </w:rPr>
              <w:t> </w:t>
            </w:r>
            <w:r>
              <w:rPr>
                <w:sz w:val="18"/>
              </w:rPr>
              <w:t>trigger</w:t>
            </w:r>
            <w:r>
              <w:rPr>
                <w:spacing w:val="-5"/>
                <w:sz w:val="18"/>
              </w:rPr>
              <w:t> </w:t>
            </w:r>
            <w:r>
              <w:rPr>
                <w:sz w:val="18"/>
              </w:rPr>
              <w:t>reconfiguration</w:t>
            </w:r>
            <w:r>
              <w:rPr>
                <w:spacing w:val="-1"/>
                <w:sz w:val="18"/>
              </w:rPr>
              <w:t> </w:t>
            </w:r>
            <w:r>
              <w:rPr>
                <w:sz w:val="18"/>
              </w:rPr>
              <w:t>of</w:t>
            </w:r>
            <w:r>
              <w:rPr>
                <w:spacing w:val="-5"/>
                <w:sz w:val="18"/>
              </w:rPr>
              <w:t> </w:t>
            </w:r>
            <w:r>
              <w:rPr>
                <w:sz w:val="18"/>
              </w:rPr>
              <w:t>mobility reporting and mobility parameter settings.</w:t>
            </w:r>
          </w:p>
        </w:tc>
        <w:tc>
          <w:tcPr>
            <w:tcW w:w="1505" w:type="dxa"/>
          </w:tcPr>
          <w:p>
            <w:pPr>
              <w:pStyle w:val="TableParagraph"/>
              <w:rPr>
                <w:rFonts w:ascii="Times New Roman"/>
                <w:sz w:val="18"/>
              </w:rPr>
            </w:pPr>
          </w:p>
        </w:tc>
      </w:tr>
      <w:tr>
        <w:trPr>
          <w:trHeight w:val="415" w:hRule="atLeast"/>
        </w:trPr>
        <w:tc>
          <w:tcPr>
            <w:tcW w:w="1951" w:type="dxa"/>
          </w:tcPr>
          <w:p>
            <w:pPr>
              <w:pStyle w:val="TableParagraph"/>
              <w:spacing w:before="101"/>
              <w:ind w:left="105"/>
              <w:rPr>
                <w:sz w:val="18"/>
              </w:rPr>
            </w:pPr>
            <w:r>
              <w:rPr>
                <w:sz w:val="18"/>
              </w:rPr>
              <w:t>Step</w:t>
            </w:r>
            <w:r>
              <w:rPr>
                <w:spacing w:val="-6"/>
                <w:sz w:val="18"/>
              </w:rPr>
              <w:t> </w:t>
            </w:r>
            <w:r>
              <w:rPr>
                <w:sz w:val="18"/>
              </w:rPr>
              <w:t>11</w:t>
            </w:r>
            <w:r>
              <w:rPr>
                <w:spacing w:val="-4"/>
                <w:sz w:val="18"/>
              </w:rPr>
              <w:t> </w:t>
            </w:r>
            <w:r>
              <w:rPr>
                <w:spacing w:val="-5"/>
                <w:sz w:val="18"/>
              </w:rPr>
              <w:t>(M)</w:t>
            </w:r>
          </w:p>
        </w:tc>
        <w:tc>
          <w:tcPr>
            <w:tcW w:w="6177" w:type="dxa"/>
          </w:tcPr>
          <w:p>
            <w:pPr>
              <w:pStyle w:val="TableParagraph"/>
              <w:spacing w:line="206" w:lineRule="exact"/>
              <w:ind w:left="105"/>
              <w:rPr>
                <w:sz w:val="18"/>
              </w:rPr>
            </w:pPr>
            <w:r>
              <w:rPr>
                <w:sz w:val="18"/>
              </w:rPr>
              <w:t>Near-RT</w:t>
            </w:r>
            <w:r>
              <w:rPr>
                <w:spacing w:val="-5"/>
                <w:sz w:val="18"/>
              </w:rPr>
              <w:t> </w:t>
            </w:r>
            <w:r>
              <w:rPr>
                <w:sz w:val="18"/>
              </w:rPr>
              <w:t>RIC</w:t>
            </w:r>
            <w:r>
              <w:rPr>
                <w:spacing w:val="-5"/>
                <w:sz w:val="18"/>
              </w:rPr>
              <w:t> </w:t>
            </w:r>
            <w:r>
              <w:rPr>
                <w:sz w:val="18"/>
              </w:rPr>
              <w:t>subscribes</w:t>
            </w:r>
            <w:r>
              <w:rPr>
                <w:spacing w:val="-5"/>
                <w:sz w:val="18"/>
              </w:rPr>
              <w:t> </w:t>
            </w:r>
            <w:r>
              <w:rPr>
                <w:sz w:val="18"/>
              </w:rPr>
              <w:t>to</w:t>
            </w:r>
            <w:r>
              <w:rPr>
                <w:spacing w:val="-5"/>
                <w:sz w:val="18"/>
              </w:rPr>
              <w:t> </w:t>
            </w:r>
            <w:r>
              <w:rPr>
                <w:sz w:val="18"/>
              </w:rPr>
              <w:t>updated</w:t>
            </w:r>
            <w:r>
              <w:rPr>
                <w:spacing w:val="-5"/>
                <w:sz w:val="18"/>
              </w:rPr>
              <w:t> </w:t>
            </w:r>
            <w:r>
              <w:rPr>
                <w:sz w:val="18"/>
              </w:rPr>
              <w:t>beam-</w:t>
            </w:r>
            <w:r>
              <w:rPr>
                <w:spacing w:val="-5"/>
                <w:sz w:val="18"/>
              </w:rPr>
              <w:t> </w:t>
            </w:r>
            <w:r>
              <w:rPr>
                <w:sz w:val="18"/>
              </w:rPr>
              <w:t>or</w:t>
            </w:r>
            <w:r>
              <w:rPr>
                <w:spacing w:val="-5"/>
                <w:sz w:val="18"/>
              </w:rPr>
              <w:t> </w:t>
            </w:r>
            <w:r>
              <w:rPr>
                <w:sz w:val="18"/>
              </w:rPr>
              <w:t>beam-group</w:t>
            </w:r>
            <w:r>
              <w:rPr>
                <w:spacing w:val="-5"/>
                <w:sz w:val="18"/>
              </w:rPr>
              <w:t> </w:t>
            </w:r>
            <w:r>
              <w:rPr>
                <w:sz w:val="18"/>
              </w:rPr>
              <w:t>based</w:t>
            </w:r>
            <w:r>
              <w:rPr>
                <w:spacing w:val="-5"/>
                <w:sz w:val="18"/>
              </w:rPr>
              <w:t> </w:t>
            </w:r>
            <w:r>
              <w:rPr>
                <w:sz w:val="18"/>
              </w:rPr>
              <w:t>mobility performance and failure reporting via E2 interface.</w:t>
            </w:r>
          </w:p>
        </w:tc>
        <w:tc>
          <w:tcPr>
            <w:tcW w:w="1505" w:type="dxa"/>
          </w:tcPr>
          <w:p>
            <w:pPr>
              <w:pStyle w:val="TableParagraph"/>
              <w:rPr>
                <w:rFonts w:ascii="Times New Roman"/>
                <w:sz w:val="18"/>
              </w:rPr>
            </w:pPr>
          </w:p>
        </w:tc>
      </w:tr>
      <w:tr>
        <w:trPr>
          <w:trHeight w:val="410" w:hRule="atLeast"/>
        </w:trPr>
        <w:tc>
          <w:tcPr>
            <w:tcW w:w="1951" w:type="dxa"/>
          </w:tcPr>
          <w:p>
            <w:pPr>
              <w:pStyle w:val="TableParagraph"/>
              <w:spacing w:before="101"/>
              <w:ind w:left="105"/>
              <w:rPr>
                <w:sz w:val="18"/>
              </w:rPr>
            </w:pPr>
            <w:r>
              <w:rPr>
                <w:sz w:val="18"/>
              </w:rPr>
              <w:t>Step</w:t>
            </w:r>
            <w:r>
              <w:rPr>
                <w:spacing w:val="-6"/>
                <w:sz w:val="18"/>
              </w:rPr>
              <w:t> </w:t>
            </w:r>
            <w:r>
              <w:rPr>
                <w:sz w:val="18"/>
              </w:rPr>
              <w:t>12</w:t>
            </w:r>
            <w:r>
              <w:rPr>
                <w:spacing w:val="-4"/>
                <w:sz w:val="18"/>
              </w:rPr>
              <w:t> </w:t>
            </w:r>
            <w:r>
              <w:rPr>
                <w:spacing w:val="-5"/>
                <w:sz w:val="18"/>
              </w:rPr>
              <w:t>(M)</w:t>
            </w:r>
          </w:p>
        </w:tc>
        <w:tc>
          <w:tcPr>
            <w:tcW w:w="6177" w:type="dxa"/>
          </w:tcPr>
          <w:p>
            <w:pPr>
              <w:pStyle w:val="TableParagraph"/>
              <w:spacing w:line="206" w:lineRule="exact"/>
              <w:ind w:left="105"/>
              <w:rPr>
                <w:sz w:val="18"/>
              </w:rPr>
            </w:pPr>
            <w:r>
              <w:rPr>
                <w:sz w:val="18"/>
              </w:rPr>
              <w:t>Near-RT</w:t>
            </w:r>
            <w:r>
              <w:rPr>
                <w:spacing w:val="-5"/>
                <w:sz w:val="18"/>
              </w:rPr>
              <w:t> </w:t>
            </w:r>
            <w:r>
              <w:rPr>
                <w:sz w:val="18"/>
              </w:rPr>
              <w:t>RIC</w:t>
            </w:r>
            <w:r>
              <w:rPr>
                <w:spacing w:val="-5"/>
                <w:sz w:val="18"/>
              </w:rPr>
              <w:t> </w:t>
            </w:r>
            <w:r>
              <w:rPr>
                <w:sz w:val="18"/>
              </w:rPr>
              <w:t>obtains</w:t>
            </w:r>
            <w:r>
              <w:rPr>
                <w:spacing w:val="-5"/>
                <w:sz w:val="18"/>
              </w:rPr>
              <w:t> </w:t>
            </w:r>
            <w:r>
              <w:rPr>
                <w:sz w:val="18"/>
              </w:rPr>
              <w:t>to</w:t>
            </w:r>
            <w:r>
              <w:rPr>
                <w:spacing w:val="-6"/>
                <w:sz w:val="18"/>
              </w:rPr>
              <w:t> </w:t>
            </w:r>
            <w:r>
              <w:rPr>
                <w:sz w:val="18"/>
              </w:rPr>
              <w:t>beam-or</w:t>
            </w:r>
            <w:r>
              <w:rPr>
                <w:spacing w:val="-6"/>
                <w:sz w:val="18"/>
              </w:rPr>
              <w:t> </w:t>
            </w:r>
            <w:r>
              <w:rPr>
                <w:sz w:val="18"/>
              </w:rPr>
              <w:t>beam-group</w:t>
            </w:r>
            <w:r>
              <w:rPr>
                <w:spacing w:val="-6"/>
                <w:sz w:val="18"/>
              </w:rPr>
              <w:t> </w:t>
            </w:r>
            <w:r>
              <w:rPr>
                <w:sz w:val="18"/>
              </w:rPr>
              <w:t>based</w:t>
            </w:r>
            <w:r>
              <w:rPr>
                <w:spacing w:val="-6"/>
                <w:sz w:val="18"/>
              </w:rPr>
              <w:t> </w:t>
            </w:r>
            <w:r>
              <w:rPr>
                <w:sz w:val="18"/>
              </w:rPr>
              <w:t>mobility</w:t>
            </w:r>
            <w:r>
              <w:rPr>
                <w:spacing w:val="-6"/>
                <w:sz w:val="18"/>
              </w:rPr>
              <w:t> </w:t>
            </w:r>
            <w:r>
              <w:rPr>
                <w:sz w:val="18"/>
              </w:rPr>
              <w:t>performance and failure reporting via E2 interface.</w:t>
            </w:r>
          </w:p>
        </w:tc>
        <w:tc>
          <w:tcPr>
            <w:tcW w:w="1505" w:type="dxa"/>
          </w:tcPr>
          <w:p>
            <w:pPr>
              <w:pStyle w:val="TableParagraph"/>
              <w:rPr>
                <w:rFonts w:ascii="Times New Roman"/>
                <w:sz w:val="18"/>
              </w:rPr>
            </w:pPr>
          </w:p>
        </w:tc>
      </w:tr>
      <w:tr>
        <w:trPr>
          <w:trHeight w:val="412" w:hRule="atLeast"/>
        </w:trPr>
        <w:tc>
          <w:tcPr>
            <w:tcW w:w="1951" w:type="dxa"/>
          </w:tcPr>
          <w:p>
            <w:pPr>
              <w:pStyle w:val="TableParagraph"/>
              <w:spacing w:before="104"/>
              <w:ind w:left="105"/>
              <w:rPr>
                <w:sz w:val="18"/>
              </w:rPr>
            </w:pPr>
            <w:r>
              <w:rPr>
                <w:sz w:val="18"/>
              </w:rPr>
              <w:t>Step</w:t>
            </w:r>
            <w:r>
              <w:rPr>
                <w:spacing w:val="-6"/>
                <w:sz w:val="18"/>
              </w:rPr>
              <w:t> </w:t>
            </w:r>
            <w:r>
              <w:rPr>
                <w:sz w:val="18"/>
              </w:rPr>
              <w:t>13</w:t>
            </w:r>
            <w:r>
              <w:rPr>
                <w:spacing w:val="-4"/>
                <w:sz w:val="18"/>
              </w:rPr>
              <w:t> </w:t>
            </w:r>
            <w:r>
              <w:rPr>
                <w:spacing w:val="-5"/>
                <w:sz w:val="18"/>
              </w:rPr>
              <w:t>(M)</w:t>
            </w:r>
          </w:p>
        </w:tc>
        <w:tc>
          <w:tcPr>
            <w:tcW w:w="6177" w:type="dxa"/>
          </w:tcPr>
          <w:p>
            <w:pPr>
              <w:pStyle w:val="TableParagraph"/>
              <w:spacing w:line="210" w:lineRule="exact"/>
              <w:ind w:left="105"/>
              <w:rPr>
                <w:sz w:val="18"/>
              </w:rPr>
            </w:pPr>
            <w:r>
              <w:rPr>
                <w:sz w:val="18"/>
              </w:rPr>
              <w:t>Near-RT</w:t>
            </w:r>
            <w:r>
              <w:rPr>
                <w:spacing w:val="-5"/>
                <w:sz w:val="18"/>
              </w:rPr>
              <w:t> </w:t>
            </w:r>
            <w:r>
              <w:rPr>
                <w:sz w:val="18"/>
              </w:rPr>
              <w:t>RIC</w:t>
            </w:r>
            <w:r>
              <w:rPr>
                <w:spacing w:val="-5"/>
                <w:sz w:val="18"/>
              </w:rPr>
              <w:t> </w:t>
            </w:r>
            <w:r>
              <w:rPr>
                <w:sz w:val="18"/>
              </w:rPr>
              <w:t>performs</w:t>
            </w:r>
            <w:r>
              <w:rPr>
                <w:spacing w:val="-5"/>
                <w:sz w:val="18"/>
              </w:rPr>
              <w:t> </w:t>
            </w:r>
            <w:r>
              <w:rPr>
                <w:sz w:val="18"/>
              </w:rPr>
              <w:t>mobility</w:t>
            </w:r>
            <w:r>
              <w:rPr>
                <w:spacing w:val="-6"/>
                <w:sz w:val="18"/>
              </w:rPr>
              <w:t> </w:t>
            </w:r>
            <w:r>
              <w:rPr>
                <w:sz w:val="18"/>
              </w:rPr>
              <w:t>robustness</w:t>
            </w:r>
            <w:r>
              <w:rPr>
                <w:spacing w:val="-5"/>
                <w:sz w:val="18"/>
              </w:rPr>
              <w:t> </w:t>
            </w:r>
            <w:r>
              <w:rPr>
                <w:sz w:val="18"/>
              </w:rPr>
              <w:t>optimization</w:t>
            </w:r>
            <w:r>
              <w:rPr>
                <w:spacing w:val="-5"/>
                <w:sz w:val="18"/>
              </w:rPr>
              <w:t> </w:t>
            </w:r>
            <w:r>
              <w:rPr>
                <w:sz w:val="18"/>
              </w:rPr>
              <w:t>to</w:t>
            </w:r>
            <w:r>
              <w:rPr>
                <w:spacing w:val="-6"/>
                <w:sz w:val="18"/>
              </w:rPr>
              <w:t> </w:t>
            </w:r>
            <w:r>
              <w:rPr>
                <w:sz w:val="18"/>
              </w:rPr>
              <w:t>update</w:t>
            </w:r>
            <w:r>
              <w:rPr>
                <w:spacing w:val="-6"/>
                <w:sz w:val="18"/>
              </w:rPr>
              <w:t> </w:t>
            </w:r>
            <w:r>
              <w:rPr>
                <w:sz w:val="18"/>
              </w:rPr>
              <w:t>mobility parameter settings.</w:t>
            </w:r>
          </w:p>
        </w:tc>
        <w:tc>
          <w:tcPr>
            <w:tcW w:w="1505" w:type="dxa"/>
          </w:tcPr>
          <w:p>
            <w:pPr>
              <w:pStyle w:val="TableParagraph"/>
              <w:rPr>
                <w:rFonts w:ascii="Times New Roman"/>
                <w:sz w:val="18"/>
              </w:rPr>
            </w:pPr>
          </w:p>
        </w:tc>
      </w:tr>
      <w:tr>
        <w:trPr>
          <w:trHeight w:val="408" w:hRule="atLeast"/>
        </w:trPr>
        <w:tc>
          <w:tcPr>
            <w:tcW w:w="1951" w:type="dxa"/>
          </w:tcPr>
          <w:p>
            <w:pPr>
              <w:pStyle w:val="TableParagraph"/>
              <w:spacing w:before="99"/>
              <w:ind w:left="105"/>
              <w:rPr>
                <w:sz w:val="18"/>
              </w:rPr>
            </w:pPr>
            <w:r>
              <w:rPr>
                <w:sz w:val="18"/>
              </w:rPr>
              <w:t>Step</w:t>
            </w:r>
            <w:r>
              <w:rPr>
                <w:spacing w:val="-6"/>
                <w:sz w:val="18"/>
              </w:rPr>
              <w:t> </w:t>
            </w:r>
            <w:r>
              <w:rPr>
                <w:sz w:val="18"/>
              </w:rPr>
              <w:t>14</w:t>
            </w:r>
            <w:r>
              <w:rPr>
                <w:spacing w:val="-4"/>
                <w:sz w:val="18"/>
              </w:rPr>
              <w:t> </w:t>
            </w:r>
            <w:r>
              <w:rPr>
                <w:spacing w:val="-5"/>
                <w:sz w:val="18"/>
              </w:rPr>
              <w:t>(M)</w:t>
            </w:r>
          </w:p>
        </w:tc>
        <w:tc>
          <w:tcPr>
            <w:tcW w:w="6177" w:type="dxa"/>
          </w:tcPr>
          <w:p>
            <w:pPr>
              <w:pStyle w:val="TableParagraph"/>
              <w:spacing w:line="200" w:lineRule="exact"/>
              <w:ind w:left="105"/>
              <w:rPr>
                <w:sz w:val="18"/>
              </w:rPr>
            </w:pPr>
            <w:r>
              <w:rPr>
                <w:sz w:val="18"/>
              </w:rPr>
              <w:t>Near-RT</w:t>
            </w:r>
            <w:r>
              <w:rPr>
                <w:spacing w:val="-7"/>
                <w:sz w:val="18"/>
              </w:rPr>
              <w:t> </w:t>
            </w:r>
            <w:r>
              <w:rPr>
                <w:sz w:val="18"/>
              </w:rPr>
              <w:t>RIC</w:t>
            </w:r>
            <w:r>
              <w:rPr>
                <w:spacing w:val="-7"/>
                <w:sz w:val="18"/>
              </w:rPr>
              <w:t> </w:t>
            </w:r>
            <w:r>
              <w:rPr>
                <w:sz w:val="18"/>
              </w:rPr>
              <w:t>requests</w:t>
            </w:r>
            <w:r>
              <w:rPr>
                <w:spacing w:val="-7"/>
                <w:sz w:val="18"/>
              </w:rPr>
              <w:t> </w:t>
            </w:r>
            <w:r>
              <w:rPr>
                <w:sz w:val="18"/>
              </w:rPr>
              <w:t>to</w:t>
            </w:r>
            <w:r>
              <w:rPr>
                <w:spacing w:val="-8"/>
                <w:sz w:val="18"/>
              </w:rPr>
              <w:t> </w:t>
            </w:r>
            <w:r>
              <w:rPr>
                <w:sz w:val="18"/>
              </w:rPr>
              <w:t>apply</w:t>
            </w:r>
            <w:r>
              <w:rPr>
                <w:spacing w:val="-7"/>
                <w:sz w:val="18"/>
              </w:rPr>
              <w:t> </w:t>
            </w:r>
            <w:r>
              <w:rPr>
                <w:sz w:val="18"/>
              </w:rPr>
              <w:t>an</w:t>
            </w:r>
            <w:r>
              <w:rPr>
                <w:spacing w:val="-7"/>
                <w:sz w:val="18"/>
              </w:rPr>
              <w:t> </w:t>
            </w:r>
            <w:r>
              <w:rPr>
                <w:sz w:val="18"/>
              </w:rPr>
              <w:t>updated</w:t>
            </w:r>
            <w:r>
              <w:rPr>
                <w:spacing w:val="-8"/>
                <w:sz w:val="18"/>
              </w:rPr>
              <w:t> </w:t>
            </w:r>
            <w:r>
              <w:rPr>
                <w:sz w:val="18"/>
              </w:rPr>
              <w:t>beam-</w:t>
            </w:r>
            <w:r>
              <w:rPr>
                <w:spacing w:val="-7"/>
                <w:sz w:val="18"/>
              </w:rPr>
              <w:t> </w:t>
            </w:r>
            <w:r>
              <w:rPr>
                <w:sz w:val="18"/>
              </w:rPr>
              <w:t>or</w:t>
            </w:r>
            <w:r>
              <w:rPr>
                <w:spacing w:val="-7"/>
                <w:sz w:val="18"/>
              </w:rPr>
              <w:t> </w:t>
            </w:r>
            <w:r>
              <w:rPr>
                <w:sz w:val="18"/>
              </w:rPr>
              <w:t>beam-group</w:t>
            </w:r>
            <w:r>
              <w:rPr>
                <w:spacing w:val="-7"/>
                <w:sz w:val="18"/>
              </w:rPr>
              <w:t> </w:t>
            </w:r>
            <w:r>
              <w:rPr>
                <w:spacing w:val="-2"/>
                <w:sz w:val="18"/>
              </w:rPr>
              <w:t>based</w:t>
            </w:r>
          </w:p>
          <w:p>
            <w:pPr>
              <w:pStyle w:val="TableParagraph"/>
              <w:spacing w:line="188" w:lineRule="exact"/>
              <w:ind w:left="105"/>
              <w:rPr>
                <w:sz w:val="18"/>
              </w:rPr>
            </w:pPr>
            <w:r>
              <w:rPr>
                <w:sz w:val="18"/>
              </w:rPr>
              <w:t>mobility</w:t>
            </w:r>
            <w:r>
              <w:rPr>
                <w:spacing w:val="-4"/>
                <w:sz w:val="18"/>
              </w:rPr>
              <w:t> </w:t>
            </w:r>
            <w:r>
              <w:rPr>
                <w:sz w:val="18"/>
              </w:rPr>
              <w:t>parameter</w:t>
            </w:r>
            <w:r>
              <w:rPr>
                <w:spacing w:val="-2"/>
                <w:sz w:val="18"/>
              </w:rPr>
              <w:t> </w:t>
            </w:r>
            <w:r>
              <w:rPr>
                <w:sz w:val="18"/>
              </w:rPr>
              <w:t>policy</w:t>
            </w:r>
            <w:r>
              <w:rPr>
                <w:spacing w:val="-2"/>
                <w:sz w:val="18"/>
              </w:rPr>
              <w:t> </w:t>
            </w:r>
            <w:r>
              <w:rPr>
                <w:sz w:val="18"/>
              </w:rPr>
              <w:t>(e.g.,</w:t>
            </w:r>
            <w:r>
              <w:rPr>
                <w:spacing w:val="-3"/>
                <w:sz w:val="18"/>
              </w:rPr>
              <w:t> </w:t>
            </w:r>
            <w:r>
              <w:rPr>
                <w:sz w:val="18"/>
              </w:rPr>
              <w:t>CIO,</w:t>
            </w:r>
            <w:r>
              <w:rPr>
                <w:spacing w:val="-2"/>
                <w:sz w:val="18"/>
              </w:rPr>
              <w:t> </w:t>
            </w:r>
            <w:r>
              <w:rPr>
                <w:sz w:val="18"/>
              </w:rPr>
              <w:t>TTT,</w:t>
            </w:r>
            <w:r>
              <w:rPr>
                <w:spacing w:val="-2"/>
                <w:sz w:val="18"/>
              </w:rPr>
              <w:t> </w:t>
            </w:r>
            <w:r>
              <w:rPr>
                <w:sz w:val="18"/>
              </w:rPr>
              <w:t>T310,</w:t>
            </w:r>
            <w:r>
              <w:rPr>
                <w:spacing w:val="-3"/>
                <w:sz w:val="18"/>
              </w:rPr>
              <w:t> </w:t>
            </w:r>
            <w:r>
              <w:rPr>
                <w:sz w:val="18"/>
              </w:rPr>
              <w:t>etc.)</w:t>
            </w:r>
            <w:r>
              <w:rPr>
                <w:spacing w:val="-3"/>
                <w:sz w:val="18"/>
              </w:rPr>
              <w:t> </w:t>
            </w:r>
            <w:r>
              <w:rPr>
                <w:sz w:val="18"/>
              </w:rPr>
              <w:t>at</w:t>
            </w:r>
            <w:r>
              <w:rPr>
                <w:spacing w:val="-3"/>
                <w:sz w:val="18"/>
              </w:rPr>
              <w:t> </w:t>
            </w:r>
            <w:r>
              <w:rPr>
                <w:sz w:val="18"/>
              </w:rPr>
              <w:t>E2</w:t>
            </w:r>
            <w:r>
              <w:rPr>
                <w:spacing w:val="-2"/>
                <w:sz w:val="18"/>
              </w:rPr>
              <w:t> </w:t>
            </w:r>
            <w:r>
              <w:rPr>
                <w:sz w:val="18"/>
              </w:rPr>
              <w:t>node</w:t>
            </w:r>
            <w:r>
              <w:rPr>
                <w:spacing w:val="-3"/>
                <w:sz w:val="18"/>
              </w:rPr>
              <w:t> </w:t>
            </w:r>
            <w:r>
              <w:rPr>
                <w:sz w:val="18"/>
              </w:rPr>
              <w:t>(O-</w:t>
            </w:r>
            <w:r>
              <w:rPr>
                <w:spacing w:val="-4"/>
                <w:sz w:val="18"/>
              </w:rPr>
              <w:t>CU).</w:t>
            </w:r>
          </w:p>
        </w:tc>
        <w:tc>
          <w:tcPr>
            <w:tcW w:w="1505" w:type="dxa"/>
          </w:tcPr>
          <w:p>
            <w:pPr>
              <w:pStyle w:val="TableParagraph"/>
              <w:rPr>
                <w:rFonts w:ascii="Times New Roman"/>
                <w:sz w:val="18"/>
              </w:rPr>
            </w:pPr>
          </w:p>
        </w:tc>
      </w:tr>
      <w:tr>
        <w:trPr>
          <w:trHeight w:val="205" w:hRule="atLeast"/>
        </w:trPr>
        <w:tc>
          <w:tcPr>
            <w:tcW w:w="1951" w:type="dxa"/>
          </w:tcPr>
          <w:p>
            <w:pPr>
              <w:pStyle w:val="TableParagraph"/>
              <w:spacing w:line="184" w:lineRule="exact" w:before="1"/>
              <w:ind w:left="105"/>
              <w:rPr>
                <w:sz w:val="18"/>
              </w:rPr>
            </w:pPr>
            <w:r>
              <w:rPr>
                <w:sz w:val="18"/>
              </w:rPr>
              <w:t>Ends</w:t>
            </w:r>
            <w:r>
              <w:rPr>
                <w:spacing w:val="-4"/>
                <w:sz w:val="18"/>
              </w:rPr>
              <w:t> when</w:t>
            </w:r>
          </w:p>
        </w:tc>
        <w:tc>
          <w:tcPr>
            <w:tcW w:w="6177" w:type="dxa"/>
          </w:tcPr>
          <w:p>
            <w:pPr>
              <w:pStyle w:val="TableParagraph"/>
              <w:spacing w:line="184" w:lineRule="exact" w:before="1"/>
              <w:ind w:left="105"/>
              <w:rPr>
                <w:sz w:val="18"/>
              </w:rPr>
            </w:pPr>
            <w:r>
              <w:rPr>
                <w:sz w:val="18"/>
              </w:rPr>
              <w:t>Operator</w:t>
            </w:r>
            <w:r>
              <w:rPr>
                <w:spacing w:val="-8"/>
                <w:sz w:val="18"/>
              </w:rPr>
              <w:t> </w:t>
            </w:r>
            <w:r>
              <w:rPr>
                <w:sz w:val="18"/>
              </w:rPr>
              <w:t>specified</w:t>
            </w:r>
            <w:r>
              <w:rPr>
                <w:spacing w:val="-5"/>
                <w:sz w:val="18"/>
              </w:rPr>
              <w:t> </w:t>
            </w:r>
            <w:r>
              <w:rPr>
                <w:sz w:val="18"/>
              </w:rPr>
              <w:t>trigger</w:t>
            </w:r>
            <w:r>
              <w:rPr>
                <w:spacing w:val="-6"/>
                <w:sz w:val="18"/>
              </w:rPr>
              <w:t> </w:t>
            </w:r>
            <w:r>
              <w:rPr>
                <w:sz w:val="18"/>
              </w:rPr>
              <w:t>condition</w:t>
            </w:r>
            <w:r>
              <w:rPr>
                <w:spacing w:val="-5"/>
                <w:sz w:val="18"/>
              </w:rPr>
              <w:t> </w:t>
            </w:r>
            <w:r>
              <w:rPr>
                <w:sz w:val="18"/>
              </w:rPr>
              <w:t>or</w:t>
            </w:r>
            <w:r>
              <w:rPr>
                <w:spacing w:val="-6"/>
                <w:sz w:val="18"/>
              </w:rPr>
              <w:t> </w:t>
            </w:r>
            <w:r>
              <w:rPr>
                <w:sz w:val="18"/>
              </w:rPr>
              <w:t>event</w:t>
            </w:r>
            <w:r>
              <w:rPr>
                <w:spacing w:val="-5"/>
                <w:sz w:val="18"/>
              </w:rPr>
              <w:t> </w:t>
            </w:r>
            <w:r>
              <w:rPr>
                <w:sz w:val="18"/>
              </w:rPr>
              <w:t>is</w:t>
            </w:r>
            <w:r>
              <w:rPr>
                <w:spacing w:val="-5"/>
                <w:sz w:val="18"/>
              </w:rPr>
              <w:t> </w:t>
            </w:r>
            <w:r>
              <w:rPr>
                <w:spacing w:val="-2"/>
                <w:sz w:val="18"/>
              </w:rPr>
              <w:t>satisfied.</w:t>
            </w:r>
          </w:p>
        </w:tc>
        <w:tc>
          <w:tcPr>
            <w:tcW w:w="1505" w:type="dxa"/>
          </w:tcPr>
          <w:p>
            <w:pPr>
              <w:pStyle w:val="TableParagraph"/>
              <w:rPr>
                <w:rFonts w:ascii="Times New Roman"/>
                <w:sz w:val="14"/>
              </w:rPr>
            </w:pPr>
          </w:p>
        </w:tc>
      </w:tr>
      <w:tr>
        <w:trPr>
          <w:trHeight w:val="210" w:hRule="atLeast"/>
        </w:trPr>
        <w:tc>
          <w:tcPr>
            <w:tcW w:w="1951" w:type="dxa"/>
          </w:tcPr>
          <w:p>
            <w:pPr>
              <w:pStyle w:val="TableParagraph"/>
              <w:spacing w:line="189" w:lineRule="exact" w:before="1"/>
              <w:ind w:left="105"/>
              <w:rPr>
                <w:sz w:val="18"/>
              </w:rPr>
            </w:pPr>
            <w:r>
              <w:rPr>
                <w:spacing w:val="-2"/>
                <w:sz w:val="18"/>
              </w:rPr>
              <w:t>Exceptions</w:t>
            </w:r>
          </w:p>
        </w:tc>
        <w:tc>
          <w:tcPr>
            <w:tcW w:w="6177" w:type="dxa"/>
          </w:tcPr>
          <w:p>
            <w:pPr>
              <w:pStyle w:val="TableParagraph"/>
              <w:spacing w:line="189" w:lineRule="exact" w:before="1"/>
              <w:ind w:left="105"/>
              <w:rPr>
                <w:sz w:val="18"/>
              </w:rPr>
            </w:pPr>
            <w:r>
              <w:rPr>
                <w:sz w:val="18"/>
              </w:rPr>
              <w:t>None</w:t>
            </w:r>
            <w:r>
              <w:rPr>
                <w:spacing w:val="-5"/>
                <w:sz w:val="18"/>
              </w:rPr>
              <w:t> </w:t>
            </w:r>
            <w:r>
              <w:rPr>
                <w:spacing w:val="-2"/>
                <w:sz w:val="18"/>
              </w:rPr>
              <w:t>identified.</w:t>
            </w:r>
          </w:p>
        </w:tc>
        <w:tc>
          <w:tcPr>
            <w:tcW w:w="1505" w:type="dxa"/>
          </w:tcPr>
          <w:p>
            <w:pPr>
              <w:pStyle w:val="TableParagraph"/>
              <w:rPr>
                <w:rFonts w:ascii="Times New Roman"/>
                <w:sz w:val="14"/>
              </w:rPr>
            </w:pPr>
          </w:p>
        </w:tc>
      </w:tr>
      <w:tr>
        <w:trPr>
          <w:trHeight w:val="410" w:hRule="atLeast"/>
        </w:trPr>
        <w:tc>
          <w:tcPr>
            <w:tcW w:w="1951" w:type="dxa"/>
          </w:tcPr>
          <w:p>
            <w:pPr>
              <w:pStyle w:val="TableParagraph"/>
              <w:spacing w:before="101"/>
              <w:ind w:left="105"/>
              <w:rPr>
                <w:sz w:val="18"/>
              </w:rPr>
            </w:pPr>
            <w:r>
              <w:rPr>
                <w:sz w:val="18"/>
              </w:rPr>
              <w:t>Post</w:t>
            </w:r>
            <w:r>
              <w:rPr>
                <w:spacing w:val="-4"/>
                <w:sz w:val="18"/>
              </w:rPr>
              <w:t> </w:t>
            </w:r>
            <w:r>
              <w:rPr>
                <w:spacing w:val="-2"/>
                <w:sz w:val="18"/>
              </w:rPr>
              <w:t>Conditions</w:t>
            </w:r>
          </w:p>
        </w:tc>
        <w:tc>
          <w:tcPr>
            <w:tcW w:w="6177" w:type="dxa"/>
          </w:tcPr>
          <w:p>
            <w:pPr>
              <w:pStyle w:val="TableParagraph"/>
              <w:spacing w:line="206" w:lineRule="exact"/>
              <w:ind w:left="105" w:right="31"/>
              <w:rPr>
                <w:sz w:val="18"/>
              </w:rPr>
            </w:pPr>
            <w:r>
              <w:rPr>
                <w:sz w:val="18"/>
              </w:rPr>
              <w:t>Near-RT</w:t>
            </w:r>
            <w:r>
              <w:rPr>
                <w:spacing w:val="-5"/>
                <w:sz w:val="18"/>
              </w:rPr>
              <w:t> </w:t>
            </w:r>
            <w:r>
              <w:rPr>
                <w:sz w:val="18"/>
              </w:rPr>
              <w:t>RIC</w:t>
            </w:r>
            <w:r>
              <w:rPr>
                <w:spacing w:val="-5"/>
                <w:sz w:val="18"/>
              </w:rPr>
              <w:t> </w:t>
            </w:r>
            <w:r>
              <w:rPr>
                <w:sz w:val="18"/>
              </w:rPr>
              <w:t>monitors</w:t>
            </w:r>
            <w:r>
              <w:rPr>
                <w:spacing w:val="-5"/>
                <w:sz w:val="18"/>
              </w:rPr>
              <w:t> </w:t>
            </w:r>
            <w:r>
              <w:rPr>
                <w:sz w:val="18"/>
              </w:rPr>
              <w:t>the</w:t>
            </w:r>
            <w:r>
              <w:rPr>
                <w:spacing w:val="-6"/>
                <w:sz w:val="18"/>
              </w:rPr>
              <w:t> </w:t>
            </w:r>
            <w:r>
              <w:rPr>
                <w:sz w:val="18"/>
              </w:rPr>
              <w:t>performance</w:t>
            </w:r>
            <w:r>
              <w:rPr>
                <w:spacing w:val="-5"/>
                <w:sz w:val="18"/>
              </w:rPr>
              <w:t> </w:t>
            </w:r>
            <w:r>
              <w:rPr>
                <w:sz w:val="18"/>
              </w:rPr>
              <w:t>of</w:t>
            </w:r>
            <w:r>
              <w:rPr>
                <w:spacing w:val="-5"/>
                <w:sz w:val="18"/>
              </w:rPr>
              <w:t> </w:t>
            </w:r>
            <w:r>
              <w:rPr>
                <w:sz w:val="18"/>
              </w:rPr>
              <w:t>mobility</w:t>
            </w:r>
            <w:r>
              <w:rPr>
                <w:spacing w:val="-6"/>
                <w:sz w:val="18"/>
              </w:rPr>
              <w:t> </w:t>
            </w:r>
            <w:r>
              <w:rPr>
                <w:sz w:val="18"/>
              </w:rPr>
              <w:t>robustness</w:t>
            </w:r>
            <w:r>
              <w:rPr>
                <w:spacing w:val="-5"/>
                <w:sz w:val="18"/>
              </w:rPr>
              <w:t> </w:t>
            </w:r>
            <w:r>
              <w:rPr>
                <w:sz w:val="18"/>
              </w:rPr>
              <w:t>optimization in the Near-RT RIC and initiates ML model retraining if required.</w:t>
            </w:r>
          </w:p>
        </w:tc>
        <w:tc>
          <w:tcPr>
            <w:tcW w:w="1505" w:type="dxa"/>
          </w:tcPr>
          <w:p>
            <w:pPr>
              <w:pStyle w:val="TableParagraph"/>
              <w:rPr>
                <w:rFonts w:ascii="Times New Roman"/>
                <w:sz w:val="18"/>
              </w:rPr>
            </w:pPr>
          </w:p>
        </w:tc>
      </w:tr>
      <w:tr>
        <w:trPr>
          <w:trHeight w:val="1658" w:hRule="atLeast"/>
        </w:trPr>
        <w:tc>
          <w:tcPr>
            <w:tcW w:w="1951" w:type="dxa"/>
          </w:tcPr>
          <w:p>
            <w:pPr>
              <w:pStyle w:val="TableParagraph"/>
              <w:rPr>
                <w:b/>
                <w:sz w:val="18"/>
              </w:rPr>
            </w:pPr>
          </w:p>
          <w:p>
            <w:pPr>
              <w:pStyle w:val="TableParagraph"/>
              <w:rPr>
                <w:b/>
                <w:sz w:val="18"/>
              </w:rPr>
            </w:pPr>
          </w:p>
          <w:p>
            <w:pPr>
              <w:pStyle w:val="TableParagraph"/>
              <w:spacing w:before="103"/>
              <w:rPr>
                <w:b/>
                <w:sz w:val="18"/>
              </w:rPr>
            </w:pPr>
          </w:p>
          <w:p>
            <w:pPr>
              <w:pStyle w:val="TableParagraph"/>
              <w:ind w:left="105"/>
              <w:rPr>
                <w:sz w:val="18"/>
              </w:rPr>
            </w:pPr>
            <w:r>
              <w:rPr>
                <w:spacing w:val="-2"/>
                <w:sz w:val="18"/>
              </w:rPr>
              <w:t>Traceability</w:t>
            </w:r>
          </w:p>
        </w:tc>
        <w:tc>
          <w:tcPr>
            <w:tcW w:w="6177" w:type="dxa"/>
          </w:tcPr>
          <w:p>
            <w:pPr>
              <w:pStyle w:val="TableParagraph"/>
              <w:spacing w:line="242" w:lineRule="auto"/>
              <w:ind w:left="105" w:right="3679"/>
              <w:jc w:val="both"/>
              <w:rPr>
                <w:sz w:val="18"/>
              </w:rPr>
            </w:pPr>
            <w:r>
              <w:rPr>
                <w:spacing w:val="-2"/>
                <w:sz w:val="18"/>
              </w:rPr>
              <w:t>REQ-Near-RT-RIC-TS-FUN1, REQ-Near-RT-RIC-TS-FUN2, REQ-Near-RT-RIC-TS-FUN3, REQ-E2-MM-FUN1,</w:t>
            </w:r>
          </w:p>
          <w:p>
            <w:pPr>
              <w:pStyle w:val="TableParagraph"/>
              <w:spacing w:line="237" w:lineRule="auto"/>
              <w:ind w:left="105" w:right="4449"/>
              <w:rPr>
                <w:sz w:val="18"/>
              </w:rPr>
            </w:pPr>
            <w:r>
              <w:rPr>
                <w:spacing w:val="-2"/>
                <w:sz w:val="18"/>
              </w:rPr>
              <w:t>REQ-E2-MM-FUN4, REQ-E2-MM-FUN5,</w:t>
            </w:r>
          </w:p>
          <w:p>
            <w:pPr>
              <w:pStyle w:val="TableParagraph"/>
              <w:spacing w:line="204" w:lineRule="exact"/>
              <w:ind w:left="105" w:right="4449"/>
              <w:rPr>
                <w:sz w:val="18"/>
              </w:rPr>
            </w:pPr>
            <w:r>
              <w:rPr>
                <w:spacing w:val="-2"/>
                <w:sz w:val="18"/>
              </w:rPr>
              <w:t>REQ-E2-MM-FUN7, REQ-E2-MM-FUN8</w:t>
            </w:r>
          </w:p>
        </w:tc>
        <w:tc>
          <w:tcPr>
            <w:tcW w:w="1505" w:type="dxa"/>
          </w:tcPr>
          <w:p>
            <w:pPr>
              <w:pStyle w:val="TableParagraph"/>
              <w:rPr>
                <w:rFonts w:ascii="Times New Roman"/>
                <w:sz w:val="18"/>
              </w:rPr>
            </w:pPr>
          </w:p>
        </w:tc>
      </w:tr>
    </w:tbl>
    <w:p>
      <w:pPr>
        <w:spacing w:after="0"/>
        <w:rPr>
          <w:rFonts w:ascii="Times New Roman"/>
          <w:sz w:val="18"/>
        </w:rPr>
        <w:sectPr>
          <w:pgSz w:w="11910" w:h="16840"/>
          <w:pgMar w:header="693" w:footer="696" w:top="1460" w:bottom="880" w:left="620" w:right="620"/>
        </w:sectPr>
      </w:pPr>
    </w:p>
    <w:p>
      <w:pPr>
        <w:spacing w:line="240" w:lineRule="auto" w:before="183"/>
        <w:rPr>
          <w:b/>
          <w:sz w:val="18"/>
        </w:rPr>
      </w:pPr>
    </w:p>
    <w:p>
      <w:pPr>
        <w:spacing w:line="202" w:lineRule="exact" w:before="0"/>
        <w:ind w:left="230" w:right="0" w:firstLine="0"/>
        <w:jc w:val="left"/>
        <w:rPr>
          <w:rFonts w:ascii="Courier New"/>
          <w:sz w:val="18"/>
        </w:rPr>
      </w:pPr>
      <w:r>
        <w:rPr/>
        <mc:AlternateContent>
          <mc:Choice Requires="wps">
            <w:drawing>
              <wp:anchor distT="0" distB="0" distL="0" distR="0" allowOverlap="1" layoutInCell="1" locked="0" behindDoc="1" simplePos="0" relativeHeight="481637376">
                <wp:simplePos x="0" y="0"/>
                <wp:positionH relativeFrom="page">
                  <wp:posOffset>463867</wp:posOffset>
                </wp:positionH>
                <wp:positionV relativeFrom="paragraph">
                  <wp:posOffset>-18657</wp:posOffset>
                </wp:positionV>
                <wp:extent cx="6635750" cy="7419340"/>
                <wp:effectExtent l="0" t="0" r="0" b="0"/>
                <wp:wrapNone/>
                <wp:docPr id="578" name="Group 578"/>
                <wp:cNvGraphicFramePr>
                  <a:graphicFrameLocks/>
                </wp:cNvGraphicFramePr>
                <a:graphic>
                  <a:graphicData uri="http://schemas.microsoft.com/office/word/2010/wordprocessingGroup">
                    <wpg:wgp>
                      <wpg:cNvPr id="578" name="Group 578"/>
                      <wpg:cNvGrpSpPr/>
                      <wpg:grpSpPr>
                        <a:xfrm>
                          <a:off x="0" y="0"/>
                          <a:ext cx="6635750" cy="7419340"/>
                          <a:chExt cx="6635750" cy="7419340"/>
                        </a:xfrm>
                      </wpg:grpSpPr>
                      <wps:wsp>
                        <wps:cNvPr id="579" name="Graphic 579"/>
                        <wps:cNvSpPr/>
                        <wps:spPr>
                          <a:xfrm>
                            <a:off x="6350" y="6350"/>
                            <a:ext cx="6623050" cy="142875"/>
                          </a:xfrm>
                          <a:custGeom>
                            <a:avLst/>
                            <a:gdLst/>
                            <a:ahLst/>
                            <a:cxnLst/>
                            <a:rect l="l" t="t" r="r" b="b"/>
                            <a:pathLst>
                              <a:path w="6623050" h="142875">
                                <a:moveTo>
                                  <a:pt x="6622669" y="0"/>
                                </a:moveTo>
                                <a:lnTo>
                                  <a:pt x="0" y="0"/>
                                </a:lnTo>
                                <a:lnTo>
                                  <a:pt x="0" y="142875"/>
                                </a:lnTo>
                                <a:lnTo>
                                  <a:pt x="6622669" y="142875"/>
                                </a:lnTo>
                                <a:lnTo>
                                  <a:pt x="6622669" y="0"/>
                                </a:lnTo>
                                <a:close/>
                              </a:path>
                            </a:pathLst>
                          </a:custGeom>
                          <a:solidFill>
                            <a:srgbClr val="B9FCB9"/>
                          </a:solidFill>
                        </wps:spPr>
                        <wps:bodyPr wrap="square" lIns="0" tIns="0" rIns="0" bIns="0" rtlCol="0">
                          <a:prstTxWarp prst="textNoShape">
                            <a:avLst/>
                          </a:prstTxWarp>
                          <a:noAutofit/>
                        </wps:bodyPr>
                      </wps:wsp>
                      <wps:wsp>
                        <wps:cNvPr id="580" name="Graphic 580"/>
                        <wps:cNvSpPr/>
                        <wps:spPr>
                          <a:xfrm>
                            <a:off x="3175" y="0"/>
                            <a:ext cx="6629400" cy="149225"/>
                          </a:xfrm>
                          <a:custGeom>
                            <a:avLst/>
                            <a:gdLst/>
                            <a:ahLst/>
                            <a:cxnLst/>
                            <a:rect l="l" t="t" r="r" b="b"/>
                            <a:pathLst>
                              <a:path w="6629400" h="149225">
                                <a:moveTo>
                                  <a:pt x="0" y="0"/>
                                </a:moveTo>
                                <a:lnTo>
                                  <a:pt x="0" y="6350"/>
                                </a:lnTo>
                              </a:path>
                              <a:path w="6629400" h="149225">
                                <a:moveTo>
                                  <a:pt x="0" y="0"/>
                                </a:moveTo>
                                <a:lnTo>
                                  <a:pt x="0" y="6350"/>
                                </a:lnTo>
                              </a:path>
                              <a:path w="6629400" h="149225">
                                <a:moveTo>
                                  <a:pt x="3175" y="3175"/>
                                </a:moveTo>
                                <a:lnTo>
                                  <a:pt x="6625907" y="3175"/>
                                </a:lnTo>
                              </a:path>
                              <a:path w="6629400" h="149225">
                                <a:moveTo>
                                  <a:pt x="6629082" y="0"/>
                                </a:moveTo>
                                <a:lnTo>
                                  <a:pt x="6629082" y="6350"/>
                                </a:lnTo>
                              </a:path>
                              <a:path w="6629400" h="149225">
                                <a:moveTo>
                                  <a:pt x="6629082" y="0"/>
                                </a:moveTo>
                                <a:lnTo>
                                  <a:pt x="6629082" y="6350"/>
                                </a:lnTo>
                              </a:path>
                              <a:path w="6629400" h="149225">
                                <a:moveTo>
                                  <a:pt x="0" y="6350"/>
                                </a:moveTo>
                                <a:lnTo>
                                  <a:pt x="0" y="149225"/>
                                </a:lnTo>
                              </a:path>
                              <a:path w="6629400" h="149225">
                                <a:moveTo>
                                  <a:pt x="6629082" y="6350"/>
                                </a:moveTo>
                                <a:lnTo>
                                  <a:pt x="6629082" y="149225"/>
                                </a:lnTo>
                              </a:path>
                            </a:pathLst>
                          </a:custGeom>
                          <a:ln w="6350">
                            <a:solidFill>
                              <a:srgbClr val="5BAB3A"/>
                            </a:solidFill>
                            <a:prstDash val="sysDash"/>
                          </a:ln>
                        </wps:spPr>
                        <wps:bodyPr wrap="square" lIns="0" tIns="0" rIns="0" bIns="0" rtlCol="0">
                          <a:prstTxWarp prst="textNoShape">
                            <a:avLst/>
                          </a:prstTxWarp>
                          <a:noAutofit/>
                        </wps:bodyPr>
                      </wps:wsp>
                      <wps:wsp>
                        <wps:cNvPr id="581" name="Graphic 581"/>
                        <wps:cNvSpPr/>
                        <wps:spPr>
                          <a:xfrm>
                            <a:off x="6350" y="149225"/>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582" name="Graphic 582"/>
                        <wps:cNvSpPr/>
                        <wps:spPr>
                          <a:xfrm>
                            <a:off x="3175" y="149225"/>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583" name="Graphic 583"/>
                        <wps:cNvSpPr/>
                        <wps:spPr>
                          <a:xfrm>
                            <a:off x="6350" y="27622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584" name="Graphic 584"/>
                        <wps:cNvSpPr/>
                        <wps:spPr>
                          <a:xfrm>
                            <a:off x="3175" y="27622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585" name="Graphic 585"/>
                        <wps:cNvSpPr/>
                        <wps:spPr>
                          <a:xfrm>
                            <a:off x="6350" y="406336"/>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586" name="Graphic 586"/>
                        <wps:cNvSpPr/>
                        <wps:spPr>
                          <a:xfrm>
                            <a:off x="3175" y="406400"/>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587" name="Graphic 587"/>
                        <wps:cNvSpPr/>
                        <wps:spPr>
                          <a:xfrm>
                            <a:off x="6350" y="53682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588" name="Graphic 588"/>
                        <wps:cNvSpPr/>
                        <wps:spPr>
                          <a:xfrm>
                            <a:off x="3175" y="53682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589" name="Graphic 589"/>
                        <wps:cNvSpPr/>
                        <wps:spPr>
                          <a:xfrm>
                            <a:off x="6350" y="66700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590" name="Graphic 590"/>
                        <wps:cNvSpPr/>
                        <wps:spPr>
                          <a:xfrm>
                            <a:off x="3175" y="66700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591" name="Graphic 591"/>
                        <wps:cNvSpPr/>
                        <wps:spPr>
                          <a:xfrm>
                            <a:off x="6350" y="797179"/>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592" name="Graphic 592"/>
                        <wps:cNvSpPr/>
                        <wps:spPr>
                          <a:xfrm>
                            <a:off x="3175" y="797179"/>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593" name="Graphic 593"/>
                        <wps:cNvSpPr/>
                        <wps:spPr>
                          <a:xfrm>
                            <a:off x="6350" y="92417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594" name="Graphic 594"/>
                        <wps:cNvSpPr/>
                        <wps:spPr>
                          <a:xfrm>
                            <a:off x="3175" y="924178"/>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595" name="Graphic 595"/>
                        <wps:cNvSpPr/>
                        <wps:spPr>
                          <a:xfrm>
                            <a:off x="6350" y="1054353"/>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596" name="Graphic 596"/>
                        <wps:cNvSpPr/>
                        <wps:spPr>
                          <a:xfrm>
                            <a:off x="3175" y="1054353"/>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597" name="Graphic 597"/>
                        <wps:cNvSpPr/>
                        <wps:spPr>
                          <a:xfrm>
                            <a:off x="6350" y="118452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598" name="Graphic 598"/>
                        <wps:cNvSpPr/>
                        <wps:spPr>
                          <a:xfrm>
                            <a:off x="3175" y="1184528"/>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599" name="Graphic 599"/>
                        <wps:cNvSpPr/>
                        <wps:spPr>
                          <a:xfrm>
                            <a:off x="6350" y="1314703"/>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600" name="Graphic 600"/>
                        <wps:cNvSpPr/>
                        <wps:spPr>
                          <a:xfrm>
                            <a:off x="3175" y="1314703"/>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601" name="Graphic 601"/>
                        <wps:cNvSpPr/>
                        <wps:spPr>
                          <a:xfrm>
                            <a:off x="6350" y="1441640"/>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602" name="Graphic 602"/>
                        <wps:cNvSpPr/>
                        <wps:spPr>
                          <a:xfrm>
                            <a:off x="3175" y="1441703"/>
                            <a:ext cx="6629400" cy="130810"/>
                          </a:xfrm>
                          <a:custGeom>
                            <a:avLst/>
                            <a:gdLst/>
                            <a:ahLst/>
                            <a:cxnLst/>
                            <a:rect l="l" t="t" r="r" b="b"/>
                            <a:pathLst>
                              <a:path w="6629400" h="130810">
                                <a:moveTo>
                                  <a:pt x="0" y="0"/>
                                </a:moveTo>
                                <a:lnTo>
                                  <a:pt x="0" y="130556"/>
                                </a:lnTo>
                              </a:path>
                              <a:path w="6629400" h="130810">
                                <a:moveTo>
                                  <a:pt x="6629082" y="0"/>
                                </a:moveTo>
                                <a:lnTo>
                                  <a:pt x="6629082" y="130556"/>
                                </a:lnTo>
                              </a:path>
                            </a:pathLst>
                          </a:custGeom>
                          <a:ln w="6350">
                            <a:solidFill>
                              <a:srgbClr val="5BAB3A"/>
                            </a:solidFill>
                            <a:prstDash val="sysDash"/>
                          </a:ln>
                        </wps:spPr>
                        <wps:bodyPr wrap="square" lIns="0" tIns="0" rIns="0" bIns="0" rtlCol="0">
                          <a:prstTxWarp prst="textNoShape">
                            <a:avLst/>
                          </a:prstTxWarp>
                          <a:noAutofit/>
                        </wps:bodyPr>
                      </wps:wsp>
                      <wps:wsp>
                        <wps:cNvPr id="603" name="Graphic 603"/>
                        <wps:cNvSpPr/>
                        <wps:spPr>
                          <a:xfrm>
                            <a:off x="6350" y="157226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04" name="Graphic 604"/>
                        <wps:cNvSpPr/>
                        <wps:spPr>
                          <a:xfrm>
                            <a:off x="3175" y="157226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05" name="Graphic 605"/>
                        <wps:cNvSpPr/>
                        <wps:spPr>
                          <a:xfrm>
                            <a:off x="6350" y="170243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06" name="Graphic 606"/>
                        <wps:cNvSpPr/>
                        <wps:spPr>
                          <a:xfrm>
                            <a:off x="3175" y="170243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07" name="Graphic 607"/>
                        <wps:cNvSpPr/>
                        <wps:spPr>
                          <a:xfrm>
                            <a:off x="6350" y="183261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08" name="Graphic 608"/>
                        <wps:cNvSpPr/>
                        <wps:spPr>
                          <a:xfrm>
                            <a:off x="3175" y="183261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09" name="Graphic 609"/>
                        <wps:cNvSpPr/>
                        <wps:spPr>
                          <a:xfrm>
                            <a:off x="6350" y="1962785"/>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610" name="Graphic 610"/>
                        <wps:cNvSpPr/>
                        <wps:spPr>
                          <a:xfrm>
                            <a:off x="3175" y="1962785"/>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611" name="Graphic 611"/>
                        <wps:cNvSpPr/>
                        <wps:spPr>
                          <a:xfrm>
                            <a:off x="6350" y="208978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12" name="Graphic 612"/>
                        <wps:cNvSpPr/>
                        <wps:spPr>
                          <a:xfrm>
                            <a:off x="3175" y="208978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13" name="Graphic 613"/>
                        <wps:cNvSpPr/>
                        <wps:spPr>
                          <a:xfrm>
                            <a:off x="6350" y="221996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14" name="Graphic 614"/>
                        <wps:cNvSpPr/>
                        <wps:spPr>
                          <a:xfrm>
                            <a:off x="3175" y="221996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15" name="Graphic 615"/>
                        <wps:cNvSpPr/>
                        <wps:spPr>
                          <a:xfrm>
                            <a:off x="6350" y="235013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16" name="Graphic 616"/>
                        <wps:cNvSpPr/>
                        <wps:spPr>
                          <a:xfrm>
                            <a:off x="3175" y="235013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17" name="Graphic 617"/>
                        <wps:cNvSpPr/>
                        <wps:spPr>
                          <a:xfrm>
                            <a:off x="6350" y="2480310"/>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618" name="Graphic 618"/>
                        <wps:cNvSpPr/>
                        <wps:spPr>
                          <a:xfrm>
                            <a:off x="3175" y="2480310"/>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619" name="Graphic 619"/>
                        <wps:cNvSpPr/>
                        <wps:spPr>
                          <a:xfrm>
                            <a:off x="6350" y="2607246"/>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620" name="Graphic 620"/>
                        <wps:cNvSpPr/>
                        <wps:spPr>
                          <a:xfrm>
                            <a:off x="3175" y="2607310"/>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621" name="Graphic 621"/>
                        <wps:cNvSpPr/>
                        <wps:spPr>
                          <a:xfrm>
                            <a:off x="6350" y="273773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22" name="Graphic 622"/>
                        <wps:cNvSpPr/>
                        <wps:spPr>
                          <a:xfrm>
                            <a:off x="3175" y="273773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23" name="Graphic 623"/>
                        <wps:cNvSpPr/>
                        <wps:spPr>
                          <a:xfrm>
                            <a:off x="6350" y="286791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24" name="Graphic 624"/>
                        <wps:cNvSpPr/>
                        <wps:spPr>
                          <a:xfrm>
                            <a:off x="3175" y="286791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25" name="Graphic 625"/>
                        <wps:cNvSpPr/>
                        <wps:spPr>
                          <a:xfrm>
                            <a:off x="6350" y="299808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26" name="Graphic 626"/>
                        <wps:cNvSpPr/>
                        <wps:spPr>
                          <a:xfrm>
                            <a:off x="3175" y="299808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27" name="Graphic 627"/>
                        <wps:cNvSpPr/>
                        <wps:spPr>
                          <a:xfrm>
                            <a:off x="6350" y="3128264"/>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628" name="Graphic 628"/>
                        <wps:cNvSpPr/>
                        <wps:spPr>
                          <a:xfrm>
                            <a:off x="3175" y="3128264"/>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629" name="Graphic 629"/>
                        <wps:cNvSpPr/>
                        <wps:spPr>
                          <a:xfrm>
                            <a:off x="6350" y="325526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30" name="Graphic 630"/>
                        <wps:cNvSpPr/>
                        <wps:spPr>
                          <a:xfrm>
                            <a:off x="3175" y="325526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31" name="Graphic 631"/>
                        <wps:cNvSpPr/>
                        <wps:spPr>
                          <a:xfrm>
                            <a:off x="6350" y="338543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32" name="Graphic 632"/>
                        <wps:cNvSpPr/>
                        <wps:spPr>
                          <a:xfrm>
                            <a:off x="3175" y="338543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33" name="Graphic 633"/>
                        <wps:cNvSpPr/>
                        <wps:spPr>
                          <a:xfrm>
                            <a:off x="6350" y="351561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34" name="Graphic 634"/>
                        <wps:cNvSpPr/>
                        <wps:spPr>
                          <a:xfrm>
                            <a:off x="3175" y="351561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35" name="Graphic 635"/>
                        <wps:cNvSpPr/>
                        <wps:spPr>
                          <a:xfrm>
                            <a:off x="6350" y="3645725"/>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636" name="Graphic 636"/>
                        <wps:cNvSpPr/>
                        <wps:spPr>
                          <a:xfrm>
                            <a:off x="3175" y="3645789"/>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637" name="Graphic 637"/>
                        <wps:cNvSpPr/>
                        <wps:spPr>
                          <a:xfrm>
                            <a:off x="6350" y="3776217"/>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638" name="Graphic 638"/>
                        <wps:cNvSpPr/>
                        <wps:spPr>
                          <a:xfrm>
                            <a:off x="3175" y="3776217"/>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639" name="Graphic 639"/>
                        <wps:cNvSpPr/>
                        <wps:spPr>
                          <a:xfrm>
                            <a:off x="6350" y="3903217"/>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40" name="Graphic 640"/>
                        <wps:cNvSpPr/>
                        <wps:spPr>
                          <a:xfrm>
                            <a:off x="3175" y="3903217"/>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41" name="Graphic 641"/>
                        <wps:cNvSpPr/>
                        <wps:spPr>
                          <a:xfrm>
                            <a:off x="6350" y="4033392"/>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42" name="Graphic 642"/>
                        <wps:cNvSpPr/>
                        <wps:spPr>
                          <a:xfrm>
                            <a:off x="3175" y="4033392"/>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43" name="Graphic 643"/>
                        <wps:cNvSpPr/>
                        <wps:spPr>
                          <a:xfrm>
                            <a:off x="6350" y="4163567"/>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44" name="Graphic 644"/>
                        <wps:cNvSpPr/>
                        <wps:spPr>
                          <a:xfrm>
                            <a:off x="3175" y="4163567"/>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45" name="Graphic 645"/>
                        <wps:cNvSpPr/>
                        <wps:spPr>
                          <a:xfrm>
                            <a:off x="6350" y="4293742"/>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646" name="Graphic 646"/>
                        <wps:cNvSpPr/>
                        <wps:spPr>
                          <a:xfrm>
                            <a:off x="3175" y="4293742"/>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647" name="Graphic 647"/>
                        <wps:cNvSpPr/>
                        <wps:spPr>
                          <a:xfrm>
                            <a:off x="6350" y="4420742"/>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48" name="Graphic 648"/>
                        <wps:cNvSpPr/>
                        <wps:spPr>
                          <a:xfrm>
                            <a:off x="3175" y="4420742"/>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49" name="Graphic 649"/>
                        <wps:cNvSpPr/>
                        <wps:spPr>
                          <a:xfrm>
                            <a:off x="6350" y="4550917"/>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50" name="Graphic 650"/>
                        <wps:cNvSpPr/>
                        <wps:spPr>
                          <a:xfrm>
                            <a:off x="3175" y="4550917"/>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51" name="Graphic 651"/>
                        <wps:cNvSpPr/>
                        <wps:spPr>
                          <a:xfrm>
                            <a:off x="6350" y="4681156"/>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652" name="Graphic 652"/>
                        <wps:cNvSpPr/>
                        <wps:spPr>
                          <a:xfrm>
                            <a:off x="3175" y="4681092"/>
                            <a:ext cx="6629400" cy="130810"/>
                          </a:xfrm>
                          <a:custGeom>
                            <a:avLst/>
                            <a:gdLst/>
                            <a:ahLst/>
                            <a:cxnLst/>
                            <a:rect l="l" t="t" r="r" b="b"/>
                            <a:pathLst>
                              <a:path w="6629400" h="130810">
                                <a:moveTo>
                                  <a:pt x="0" y="0"/>
                                </a:moveTo>
                                <a:lnTo>
                                  <a:pt x="0" y="130555"/>
                                </a:lnTo>
                              </a:path>
                              <a:path w="6629400" h="130810">
                                <a:moveTo>
                                  <a:pt x="6629082" y="0"/>
                                </a:moveTo>
                                <a:lnTo>
                                  <a:pt x="6629082" y="130555"/>
                                </a:lnTo>
                              </a:path>
                            </a:pathLst>
                          </a:custGeom>
                          <a:ln w="6350">
                            <a:solidFill>
                              <a:srgbClr val="5BAB3A"/>
                            </a:solidFill>
                            <a:prstDash val="sysDash"/>
                          </a:ln>
                        </wps:spPr>
                        <wps:bodyPr wrap="square" lIns="0" tIns="0" rIns="0" bIns="0" rtlCol="0">
                          <a:prstTxWarp prst="textNoShape">
                            <a:avLst/>
                          </a:prstTxWarp>
                          <a:noAutofit/>
                        </wps:bodyPr>
                      </wps:wsp>
                      <wps:wsp>
                        <wps:cNvPr id="653" name="Graphic 653"/>
                        <wps:cNvSpPr/>
                        <wps:spPr>
                          <a:xfrm>
                            <a:off x="6350" y="481164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54" name="Graphic 654"/>
                        <wps:cNvSpPr/>
                        <wps:spPr>
                          <a:xfrm>
                            <a:off x="3175" y="4811648"/>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55" name="Graphic 655"/>
                        <wps:cNvSpPr/>
                        <wps:spPr>
                          <a:xfrm>
                            <a:off x="6350" y="4941823"/>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656" name="Graphic 656"/>
                        <wps:cNvSpPr/>
                        <wps:spPr>
                          <a:xfrm>
                            <a:off x="3175" y="4941823"/>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657" name="Graphic 657"/>
                        <wps:cNvSpPr/>
                        <wps:spPr>
                          <a:xfrm>
                            <a:off x="6350" y="5068823"/>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58" name="Graphic 658"/>
                        <wps:cNvSpPr/>
                        <wps:spPr>
                          <a:xfrm>
                            <a:off x="3175" y="5068823"/>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59" name="Graphic 659"/>
                        <wps:cNvSpPr/>
                        <wps:spPr>
                          <a:xfrm>
                            <a:off x="6350" y="519899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60" name="Graphic 660"/>
                        <wps:cNvSpPr/>
                        <wps:spPr>
                          <a:xfrm>
                            <a:off x="3175" y="5198998"/>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61" name="Graphic 661"/>
                        <wps:cNvSpPr/>
                        <wps:spPr>
                          <a:xfrm>
                            <a:off x="6350" y="5329173"/>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62" name="Graphic 662"/>
                        <wps:cNvSpPr/>
                        <wps:spPr>
                          <a:xfrm>
                            <a:off x="3175" y="5329173"/>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63" name="Graphic 663"/>
                        <wps:cNvSpPr/>
                        <wps:spPr>
                          <a:xfrm>
                            <a:off x="6350" y="5459348"/>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664" name="Graphic 664"/>
                        <wps:cNvSpPr/>
                        <wps:spPr>
                          <a:xfrm>
                            <a:off x="3175" y="5459348"/>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665" name="Graphic 665"/>
                        <wps:cNvSpPr/>
                        <wps:spPr>
                          <a:xfrm>
                            <a:off x="6350" y="558634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66" name="Graphic 666"/>
                        <wps:cNvSpPr/>
                        <wps:spPr>
                          <a:xfrm>
                            <a:off x="3175" y="5586348"/>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67" name="Graphic 667"/>
                        <wps:cNvSpPr/>
                        <wps:spPr>
                          <a:xfrm>
                            <a:off x="6350" y="5716523"/>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68" name="Graphic 668"/>
                        <wps:cNvSpPr/>
                        <wps:spPr>
                          <a:xfrm>
                            <a:off x="3175" y="5716523"/>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69" name="Graphic 669"/>
                        <wps:cNvSpPr/>
                        <wps:spPr>
                          <a:xfrm>
                            <a:off x="6350" y="5846635"/>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670" name="Graphic 670"/>
                        <wps:cNvSpPr/>
                        <wps:spPr>
                          <a:xfrm>
                            <a:off x="3175" y="5846698"/>
                            <a:ext cx="6629400" cy="130810"/>
                          </a:xfrm>
                          <a:custGeom>
                            <a:avLst/>
                            <a:gdLst/>
                            <a:ahLst/>
                            <a:cxnLst/>
                            <a:rect l="l" t="t" r="r" b="b"/>
                            <a:pathLst>
                              <a:path w="6629400" h="130810">
                                <a:moveTo>
                                  <a:pt x="0" y="0"/>
                                </a:moveTo>
                                <a:lnTo>
                                  <a:pt x="0" y="130429"/>
                                </a:lnTo>
                              </a:path>
                              <a:path w="6629400" h="130810">
                                <a:moveTo>
                                  <a:pt x="6629082" y="0"/>
                                </a:moveTo>
                                <a:lnTo>
                                  <a:pt x="6629082" y="130429"/>
                                </a:lnTo>
                              </a:path>
                            </a:pathLst>
                          </a:custGeom>
                          <a:ln w="6350">
                            <a:solidFill>
                              <a:srgbClr val="5BAB3A"/>
                            </a:solidFill>
                            <a:prstDash val="sysDash"/>
                          </a:ln>
                        </wps:spPr>
                        <wps:bodyPr wrap="square" lIns="0" tIns="0" rIns="0" bIns="0" rtlCol="0">
                          <a:prstTxWarp prst="textNoShape">
                            <a:avLst/>
                          </a:prstTxWarp>
                          <a:noAutofit/>
                        </wps:bodyPr>
                      </wps:wsp>
                      <wps:wsp>
                        <wps:cNvPr id="671" name="Graphic 671"/>
                        <wps:cNvSpPr/>
                        <wps:spPr>
                          <a:xfrm>
                            <a:off x="6350" y="5977128"/>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672" name="Graphic 672"/>
                        <wps:cNvSpPr/>
                        <wps:spPr>
                          <a:xfrm>
                            <a:off x="3175" y="5977128"/>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673" name="Graphic 673"/>
                        <wps:cNvSpPr/>
                        <wps:spPr>
                          <a:xfrm>
                            <a:off x="6350" y="6107303"/>
                            <a:ext cx="6623050" cy="127000"/>
                          </a:xfrm>
                          <a:custGeom>
                            <a:avLst/>
                            <a:gdLst/>
                            <a:ahLst/>
                            <a:cxnLst/>
                            <a:rect l="l" t="t" r="r" b="b"/>
                            <a:pathLst>
                              <a:path w="6623050" h="127000">
                                <a:moveTo>
                                  <a:pt x="6622669" y="0"/>
                                </a:moveTo>
                                <a:lnTo>
                                  <a:pt x="0" y="0"/>
                                </a:lnTo>
                                <a:lnTo>
                                  <a:pt x="0" y="126999"/>
                                </a:lnTo>
                                <a:lnTo>
                                  <a:pt x="6622669" y="126999"/>
                                </a:lnTo>
                                <a:lnTo>
                                  <a:pt x="6622669" y="0"/>
                                </a:lnTo>
                                <a:close/>
                              </a:path>
                            </a:pathLst>
                          </a:custGeom>
                          <a:solidFill>
                            <a:srgbClr val="B9FCB9"/>
                          </a:solidFill>
                        </wps:spPr>
                        <wps:bodyPr wrap="square" lIns="0" tIns="0" rIns="0" bIns="0" rtlCol="0">
                          <a:prstTxWarp prst="textNoShape">
                            <a:avLst/>
                          </a:prstTxWarp>
                          <a:noAutofit/>
                        </wps:bodyPr>
                      </wps:wsp>
                      <wps:wsp>
                        <wps:cNvPr id="674" name="Graphic 674"/>
                        <wps:cNvSpPr/>
                        <wps:spPr>
                          <a:xfrm>
                            <a:off x="3175" y="6107303"/>
                            <a:ext cx="6629400" cy="127000"/>
                          </a:xfrm>
                          <a:custGeom>
                            <a:avLst/>
                            <a:gdLst/>
                            <a:ahLst/>
                            <a:cxnLst/>
                            <a:rect l="l" t="t" r="r" b="b"/>
                            <a:pathLst>
                              <a:path w="6629400" h="127000">
                                <a:moveTo>
                                  <a:pt x="0" y="0"/>
                                </a:moveTo>
                                <a:lnTo>
                                  <a:pt x="0" y="126999"/>
                                </a:lnTo>
                              </a:path>
                              <a:path w="6629400" h="127000">
                                <a:moveTo>
                                  <a:pt x="6629082" y="0"/>
                                </a:moveTo>
                                <a:lnTo>
                                  <a:pt x="6629082" y="126999"/>
                                </a:lnTo>
                              </a:path>
                            </a:pathLst>
                          </a:custGeom>
                          <a:ln w="6350">
                            <a:solidFill>
                              <a:srgbClr val="5BAB3A"/>
                            </a:solidFill>
                            <a:prstDash val="sysDash"/>
                          </a:ln>
                        </wps:spPr>
                        <wps:bodyPr wrap="square" lIns="0" tIns="0" rIns="0" bIns="0" rtlCol="0">
                          <a:prstTxWarp prst="textNoShape">
                            <a:avLst/>
                          </a:prstTxWarp>
                          <a:noAutofit/>
                        </wps:bodyPr>
                      </wps:wsp>
                      <wps:wsp>
                        <wps:cNvPr id="675" name="Graphic 675"/>
                        <wps:cNvSpPr/>
                        <wps:spPr>
                          <a:xfrm>
                            <a:off x="6350" y="6234303"/>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76" name="Graphic 676"/>
                        <wps:cNvSpPr/>
                        <wps:spPr>
                          <a:xfrm>
                            <a:off x="3175" y="6234303"/>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677" name="Graphic 677"/>
                        <wps:cNvSpPr/>
                        <wps:spPr>
                          <a:xfrm>
                            <a:off x="6350" y="636447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78" name="Graphic 678"/>
                        <wps:cNvSpPr/>
                        <wps:spPr>
                          <a:xfrm>
                            <a:off x="3175" y="6364478"/>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79" name="Graphic 679"/>
                        <wps:cNvSpPr/>
                        <wps:spPr>
                          <a:xfrm>
                            <a:off x="6350" y="6494653"/>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80" name="Graphic 680"/>
                        <wps:cNvSpPr/>
                        <wps:spPr>
                          <a:xfrm>
                            <a:off x="3175" y="6494653"/>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81" name="Graphic 681"/>
                        <wps:cNvSpPr/>
                        <wps:spPr>
                          <a:xfrm>
                            <a:off x="6350" y="6624828"/>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682" name="Graphic 682"/>
                        <wps:cNvSpPr/>
                        <wps:spPr>
                          <a:xfrm>
                            <a:off x="3175" y="6624828"/>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683" name="Graphic 683"/>
                        <wps:cNvSpPr/>
                        <wps:spPr>
                          <a:xfrm>
                            <a:off x="6350" y="675182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684" name="Graphic 684"/>
                        <wps:cNvSpPr/>
                        <wps:spPr>
                          <a:xfrm>
                            <a:off x="3175" y="6751828"/>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685" name="Graphic 685"/>
                        <wps:cNvSpPr/>
                        <wps:spPr>
                          <a:xfrm>
                            <a:off x="6350" y="6882066"/>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686" name="Graphic 686"/>
                        <wps:cNvSpPr/>
                        <wps:spPr>
                          <a:xfrm>
                            <a:off x="3175" y="6882003"/>
                            <a:ext cx="6629400" cy="130810"/>
                          </a:xfrm>
                          <a:custGeom>
                            <a:avLst/>
                            <a:gdLst/>
                            <a:ahLst/>
                            <a:cxnLst/>
                            <a:rect l="l" t="t" r="r" b="b"/>
                            <a:pathLst>
                              <a:path w="6629400" h="130810">
                                <a:moveTo>
                                  <a:pt x="0" y="0"/>
                                </a:moveTo>
                                <a:lnTo>
                                  <a:pt x="0" y="130556"/>
                                </a:lnTo>
                              </a:path>
                              <a:path w="6629400" h="130810">
                                <a:moveTo>
                                  <a:pt x="6629082" y="0"/>
                                </a:moveTo>
                                <a:lnTo>
                                  <a:pt x="6629082" y="130556"/>
                                </a:lnTo>
                              </a:path>
                            </a:pathLst>
                          </a:custGeom>
                          <a:ln w="6350">
                            <a:solidFill>
                              <a:srgbClr val="5BAB3A"/>
                            </a:solidFill>
                            <a:prstDash val="sysDash"/>
                          </a:ln>
                        </wps:spPr>
                        <wps:bodyPr wrap="square" lIns="0" tIns="0" rIns="0" bIns="0" rtlCol="0">
                          <a:prstTxWarp prst="textNoShape">
                            <a:avLst/>
                          </a:prstTxWarp>
                          <a:noAutofit/>
                        </wps:bodyPr>
                      </wps:wsp>
                      <wps:wsp>
                        <wps:cNvPr id="687" name="Graphic 687"/>
                        <wps:cNvSpPr/>
                        <wps:spPr>
                          <a:xfrm>
                            <a:off x="6350" y="7012558"/>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688" name="Graphic 688"/>
                        <wps:cNvSpPr/>
                        <wps:spPr>
                          <a:xfrm>
                            <a:off x="3175" y="7012558"/>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689" name="Graphic 689"/>
                        <wps:cNvSpPr/>
                        <wps:spPr>
                          <a:xfrm>
                            <a:off x="6350" y="7142733"/>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690" name="Graphic 690"/>
                        <wps:cNvSpPr/>
                        <wps:spPr>
                          <a:xfrm>
                            <a:off x="3175" y="7142733"/>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691" name="Graphic 691"/>
                        <wps:cNvSpPr/>
                        <wps:spPr>
                          <a:xfrm>
                            <a:off x="6350" y="7272908"/>
                            <a:ext cx="6623050" cy="139700"/>
                          </a:xfrm>
                          <a:custGeom>
                            <a:avLst/>
                            <a:gdLst/>
                            <a:ahLst/>
                            <a:cxnLst/>
                            <a:rect l="l" t="t" r="r" b="b"/>
                            <a:pathLst>
                              <a:path w="6623050" h="139700">
                                <a:moveTo>
                                  <a:pt x="6622669" y="0"/>
                                </a:moveTo>
                                <a:lnTo>
                                  <a:pt x="0" y="0"/>
                                </a:lnTo>
                                <a:lnTo>
                                  <a:pt x="0" y="139699"/>
                                </a:lnTo>
                                <a:lnTo>
                                  <a:pt x="6622669" y="139699"/>
                                </a:lnTo>
                                <a:lnTo>
                                  <a:pt x="6622669" y="0"/>
                                </a:lnTo>
                                <a:close/>
                              </a:path>
                            </a:pathLst>
                          </a:custGeom>
                          <a:solidFill>
                            <a:srgbClr val="B9FCB9"/>
                          </a:solidFill>
                        </wps:spPr>
                        <wps:bodyPr wrap="square" lIns="0" tIns="0" rIns="0" bIns="0" rtlCol="0">
                          <a:prstTxWarp prst="textNoShape">
                            <a:avLst/>
                          </a:prstTxWarp>
                          <a:noAutofit/>
                        </wps:bodyPr>
                      </wps:wsp>
                      <wps:wsp>
                        <wps:cNvPr id="692" name="Graphic 692"/>
                        <wps:cNvSpPr/>
                        <wps:spPr>
                          <a:xfrm>
                            <a:off x="0" y="7272908"/>
                            <a:ext cx="6635750" cy="142875"/>
                          </a:xfrm>
                          <a:custGeom>
                            <a:avLst/>
                            <a:gdLst/>
                            <a:ahLst/>
                            <a:cxnLst/>
                            <a:rect l="l" t="t" r="r" b="b"/>
                            <a:pathLst>
                              <a:path w="6635750" h="142875">
                                <a:moveTo>
                                  <a:pt x="0" y="142874"/>
                                </a:moveTo>
                                <a:lnTo>
                                  <a:pt x="6350" y="142874"/>
                                </a:lnTo>
                              </a:path>
                              <a:path w="6635750" h="142875">
                                <a:moveTo>
                                  <a:pt x="0" y="142874"/>
                                </a:moveTo>
                                <a:lnTo>
                                  <a:pt x="6350" y="142874"/>
                                </a:lnTo>
                              </a:path>
                              <a:path w="6635750" h="142875">
                                <a:moveTo>
                                  <a:pt x="6350" y="142874"/>
                                </a:moveTo>
                                <a:lnTo>
                                  <a:pt x="6629082" y="142874"/>
                                </a:lnTo>
                              </a:path>
                              <a:path w="6635750" h="142875">
                                <a:moveTo>
                                  <a:pt x="6629082" y="142874"/>
                                </a:moveTo>
                                <a:lnTo>
                                  <a:pt x="6635432" y="142874"/>
                                </a:lnTo>
                              </a:path>
                              <a:path w="6635750" h="142875">
                                <a:moveTo>
                                  <a:pt x="6629082" y="142874"/>
                                </a:moveTo>
                                <a:lnTo>
                                  <a:pt x="6635432" y="142874"/>
                                </a:lnTo>
                              </a:path>
                              <a:path w="6635750" h="142875">
                                <a:moveTo>
                                  <a:pt x="3175" y="0"/>
                                </a:moveTo>
                                <a:lnTo>
                                  <a:pt x="3175" y="139699"/>
                                </a:lnTo>
                              </a:path>
                              <a:path w="6635750" h="142875">
                                <a:moveTo>
                                  <a:pt x="6632257" y="0"/>
                                </a:moveTo>
                                <a:lnTo>
                                  <a:pt x="6632257" y="139699"/>
                                </a:lnTo>
                              </a:path>
                            </a:pathLst>
                          </a:custGeom>
                          <a:ln w="6350">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36.525002pt;margin-top:-1.469121pt;width:522.5pt;height:584.2pt;mso-position-horizontal-relative:page;mso-position-vertical-relative:paragraph;z-index:-21679104" id="docshapegroup567" coordorigin="731,-29" coordsize="10450,11684">
                <v:rect style="position:absolute;left:740;top:-20;width:10430;height:225" id="docshape568" filled="true" fillcolor="#b9fcb9" stroked="false">
                  <v:fill type="solid"/>
                </v:rect>
                <v:shape style="position:absolute;left:735;top:-30;width:10440;height:235" id="docshape569" coordorigin="736,-29" coordsize="10440,235" path="m736,-29l736,-19m736,-29l736,-19m741,-24l11170,-24m11175,-29l11175,-19m11175,-29l11175,-19m736,-19l736,206m11175,-19l11175,206e" filled="false" stroked="true" strokeweight=".5pt" strokecolor="#5bab3a">
                  <v:path arrowok="t"/>
                  <v:stroke dashstyle="shortdash"/>
                </v:shape>
                <v:rect style="position:absolute;left:740;top:205;width:10430;height:200" id="docshape570" filled="true" fillcolor="#b9fcb9" stroked="false">
                  <v:fill type="solid"/>
                </v:rect>
                <v:shape style="position:absolute;left:735;top:205;width:10440;height:200" id="docshape571" coordorigin="736,206" coordsize="10440,200" path="m736,206l736,406m11175,206l11175,406e" filled="false" stroked="true" strokeweight=".5pt" strokecolor="#5bab3a">
                  <v:path arrowok="t"/>
                  <v:stroke dashstyle="shortdash"/>
                </v:shape>
                <v:rect style="position:absolute;left:740;top:405;width:10430;height:205" id="docshape572" filled="true" fillcolor="#b9fcb9" stroked="false">
                  <v:fill type="solid"/>
                </v:rect>
                <v:shape style="position:absolute;left:735;top:405;width:10440;height:205" id="docshape573" coordorigin="736,406" coordsize="10440,205" path="m736,406l736,611m11175,406l11175,611e" filled="false" stroked="true" strokeweight=".5pt" strokecolor="#5bab3a">
                  <v:path arrowok="t"/>
                  <v:stroke dashstyle="shortdash"/>
                </v:shape>
                <v:rect style="position:absolute;left:740;top:610;width:10430;height:206" id="docshape574" filled="true" fillcolor="#b9fcb9" stroked="false">
                  <v:fill type="solid"/>
                </v:rect>
                <v:shape style="position:absolute;left:735;top:610;width:10440;height:206" id="docshape575" coordorigin="736,611" coordsize="10440,206" path="m736,611l736,816m11175,611l11175,816e" filled="false" stroked="true" strokeweight=".5pt" strokecolor="#5bab3a">
                  <v:path arrowok="t"/>
                  <v:stroke dashstyle="shortdash"/>
                </v:shape>
                <v:rect style="position:absolute;left:740;top:816;width:10430;height:205" id="docshape576" filled="true" fillcolor="#b9fcb9" stroked="false">
                  <v:fill type="solid"/>
                </v:rect>
                <v:shape style="position:absolute;left:735;top:816;width:10440;height:205" id="docshape577" coordorigin="736,816" coordsize="10440,205" path="m736,816l736,1021m11175,816l11175,1021e" filled="false" stroked="true" strokeweight=".5pt" strokecolor="#5bab3a">
                  <v:path arrowok="t"/>
                  <v:stroke dashstyle="shortdash"/>
                </v:shape>
                <v:rect style="position:absolute;left:740;top:1021;width:10430;height:205" id="docshape578" filled="true" fillcolor="#b9fcb9" stroked="false">
                  <v:fill type="solid"/>
                </v:rect>
                <v:shape style="position:absolute;left:735;top:1021;width:10440;height:205" id="docshape579" coordorigin="736,1021" coordsize="10440,205" path="m736,1021l736,1226m11175,1021l11175,1226e" filled="false" stroked="true" strokeweight=".5pt" strokecolor="#5bab3a">
                  <v:path arrowok="t"/>
                  <v:stroke dashstyle="shortdash"/>
                </v:shape>
                <v:rect style="position:absolute;left:740;top:1226;width:10430;height:200" id="docshape580" filled="true" fillcolor="#b9fcb9" stroked="false">
                  <v:fill type="solid"/>
                </v:rect>
                <v:shape style="position:absolute;left:735;top:1226;width:10440;height:200" id="docshape581" coordorigin="736,1226" coordsize="10440,200" path="m736,1226l736,1426m11175,1226l11175,1426e" filled="false" stroked="true" strokeweight=".5pt" strokecolor="#5bab3a">
                  <v:path arrowok="t"/>
                  <v:stroke dashstyle="shortdash"/>
                </v:shape>
                <v:rect style="position:absolute;left:740;top:1426;width:10430;height:205" id="docshape582" filled="true" fillcolor="#b9fcb9" stroked="false">
                  <v:fill type="solid"/>
                </v:rect>
                <v:shape style="position:absolute;left:735;top:1426;width:10440;height:205" id="docshape583" coordorigin="736,1426" coordsize="10440,205" path="m736,1426l736,1631m11175,1426l11175,1631e" filled="false" stroked="true" strokeweight=".5pt" strokecolor="#5bab3a">
                  <v:path arrowok="t"/>
                  <v:stroke dashstyle="shortdash"/>
                </v:shape>
                <v:rect style="position:absolute;left:740;top:1631;width:10430;height:205" id="docshape584" filled="true" fillcolor="#b9fcb9" stroked="false">
                  <v:fill type="solid"/>
                </v:rect>
                <v:shape style="position:absolute;left:735;top:1631;width:10440;height:205" id="docshape585" coordorigin="736,1631" coordsize="10440,205" path="m736,1631l736,1836m11175,1631l11175,1836e" filled="false" stroked="true" strokeweight=".5pt" strokecolor="#5bab3a">
                  <v:path arrowok="t"/>
                  <v:stroke dashstyle="shortdash"/>
                </v:shape>
                <v:rect style="position:absolute;left:740;top:1836;width:10430;height:205" id="docshape586" filled="true" fillcolor="#b9fcb9" stroked="false">
                  <v:fill type="solid"/>
                </v:rect>
                <v:shape style="position:absolute;left:735;top:1836;width:10440;height:205" id="docshape587" coordorigin="736,1836" coordsize="10440,205" path="m736,1836l736,2041m11175,1836l11175,2041e" filled="false" stroked="true" strokeweight=".5pt" strokecolor="#5bab3a">
                  <v:path arrowok="t"/>
                  <v:stroke dashstyle="shortdash"/>
                </v:shape>
                <v:rect style="position:absolute;left:740;top:2041;width:10430;height:200" id="docshape588" filled="true" fillcolor="#b9fcb9" stroked="false">
                  <v:fill type="solid"/>
                </v:rect>
                <v:shape style="position:absolute;left:735;top:2041;width:10440;height:200" id="docshape589" coordorigin="736,2041" coordsize="10440,200" path="m736,2041l736,2241m11175,2041l11175,2241e" filled="false" stroked="true" strokeweight=".5pt" strokecolor="#5bab3a">
                  <v:path arrowok="t"/>
                  <v:stroke dashstyle="shortdash"/>
                </v:shape>
                <v:rect style="position:absolute;left:740;top:2240;width:10430;height:206" id="docshape590" filled="true" fillcolor="#b9fcb9" stroked="false">
                  <v:fill type="solid"/>
                </v:rect>
                <v:shape style="position:absolute;left:735;top:2241;width:10440;height:206" id="docshape591" coordorigin="736,2241" coordsize="10440,206" path="m736,2241l736,2447m11175,2241l11175,2447e" filled="false" stroked="true" strokeweight=".5pt" strokecolor="#5bab3a">
                  <v:path arrowok="t"/>
                  <v:stroke dashstyle="shortdash"/>
                </v:shape>
                <v:rect style="position:absolute;left:740;top:2446;width:10430;height:205" id="docshape592" filled="true" fillcolor="#b9fcb9" stroked="false">
                  <v:fill type="solid"/>
                </v:rect>
                <v:shape style="position:absolute;left:735;top:2446;width:10440;height:205" id="docshape593" coordorigin="736,2447" coordsize="10440,205" path="m736,2447l736,2652m11175,2447l11175,2652e" filled="false" stroked="true" strokeweight=".5pt" strokecolor="#5bab3a">
                  <v:path arrowok="t"/>
                  <v:stroke dashstyle="shortdash"/>
                </v:shape>
                <v:rect style="position:absolute;left:740;top:2651;width:10430;height:205" id="docshape594" filled="true" fillcolor="#b9fcb9" stroked="false">
                  <v:fill type="solid"/>
                </v:rect>
                <v:shape style="position:absolute;left:735;top:2651;width:10440;height:205" id="docshape595" coordorigin="736,2652" coordsize="10440,205" path="m736,2652l736,2857m11175,2652l11175,2857e" filled="false" stroked="true" strokeweight=".5pt" strokecolor="#5bab3a">
                  <v:path arrowok="t"/>
                  <v:stroke dashstyle="shortdash"/>
                </v:shape>
                <v:rect style="position:absolute;left:740;top:2856;width:10430;height:205" id="docshape596" filled="true" fillcolor="#b9fcb9" stroked="false">
                  <v:fill type="solid"/>
                </v:rect>
                <v:shape style="position:absolute;left:735;top:2856;width:10440;height:205" id="docshape597" coordorigin="736,2857" coordsize="10440,205" path="m736,2857l736,3062m11175,2857l11175,3062e" filled="false" stroked="true" strokeweight=".5pt" strokecolor="#5bab3a">
                  <v:path arrowok="t"/>
                  <v:stroke dashstyle="shortdash"/>
                </v:shape>
                <v:rect style="position:absolute;left:740;top:3061;width:10430;height:200" id="docshape598" filled="true" fillcolor="#b9fcb9" stroked="false">
                  <v:fill type="solid"/>
                </v:rect>
                <v:shape style="position:absolute;left:735;top:3061;width:10440;height:200" id="docshape599" coordorigin="736,3062" coordsize="10440,200" path="m736,3062l736,3262m11175,3062l11175,3262e" filled="false" stroked="true" strokeweight=".5pt" strokecolor="#5bab3a">
                  <v:path arrowok="t"/>
                  <v:stroke dashstyle="shortdash"/>
                </v:shape>
                <v:rect style="position:absolute;left:740;top:3261;width:10430;height:205" id="docshape600" filled="true" fillcolor="#b9fcb9" stroked="false">
                  <v:fill type="solid"/>
                </v:rect>
                <v:shape style="position:absolute;left:735;top:3261;width:10440;height:205" id="docshape601" coordorigin="736,3262" coordsize="10440,205" path="m736,3262l736,3467m11175,3262l11175,3467e" filled="false" stroked="true" strokeweight=".5pt" strokecolor="#5bab3a">
                  <v:path arrowok="t"/>
                  <v:stroke dashstyle="shortdash"/>
                </v:shape>
                <v:rect style="position:absolute;left:740;top:3466;width:10430;height:205" id="docshape602" filled="true" fillcolor="#b9fcb9" stroked="false">
                  <v:fill type="solid"/>
                </v:rect>
                <v:shape style="position:absolute;left:735;top:3466;width:10440;height:205" id="docshape603" coordorigin="736,3467" coordsize="10440,205" path="m736,3467l736,3672m11175,3467l11175,3672e" filled="false" stroked="true" strokeweight=".5pt" strokecolor="#5bab3a">
                  <v:path arrowok="t"/>
                  <v:stroke dashstyle="shortdash"/>
                </v:shape>
                <v:rect style="position:absolute;left:740;top:3671;width:10430;height:205" id="docshape604" filled="true" fillcolor="#b9fcb9" stroked="false">
                  <v:fill type="solid"/>
                </v:rect>
                <v:shape style="position:absolute;left:735;top:3671;width:10440;height:205" id="docshape605" coordorigin="736,3672" coordsize="10440,205" path="m736,3672l736,3877m11175,3672l11175,3877e" filled="false" stroked="true" strokeweight=".5pt" strokecolor="#5bab3a">
                  <v:path arrowok="t"/>
                  <v:stroke dashstyle="shortdash"/>
                </v:shape>
                <v:rect style="position:absolute;left:740;top:3876;width:10430;height:200" id="docshape606" filled="true" fillcolor="#b9fcb9" stroked="false">
                  <v:fill type="solid"/>
                </v:rect>
                <v:shape style="position:absolute;left:735;top:3876;width:10440;height:200" id="docshape607" coordorigin="736,3877" coordsize="10440,200" path="m736,3877l736,4077m11175,3877l11175,4077e" filled="false" stroked="true" strokeweight=".5pt" strokecolor="#5bab3a">
                  <v:path arrowok="t"/>
                  <v:stroke dashstyle="shortdash"/>
                </v:shape>
                <v:rect style="position:absolute;left:740;top:4076;width:10430;height:206" id="docshape608" filled="true" fillcolor="#b9fcb9" stroked="false">
                  <v:fill type="solid"/>
                </v:rect>
                <v:shape style="position:absolute;left:735;top:4076;width:10440;height:206" id="docshape609" coordorigin="736,4077" coordsize="10440,206" path="m736,4077l736,4282m11175,4077l11175,4282e" filled="false" stroked="true" strokeweight=".5pt" strokecolor="#5bab3a">
                  <v:path arrowok="t"/>
                  <v:stroke dashstyle="shortdash"/>
                </v:shape>
                <v:rect style="position:absolute;left:740;top:4282;width:10430;height:205" id="docshape610" filled="true" fillcolor="#b9fcb9" stroked="false">
                  <v:fill type="solid"/>
                </v:rect>
                <v:shape style="position:absolute;left:735;top:4282;width:10440;height:205" id="docshape611" coordorigin="736,4282" coordsize="10440,205" path="m736,4282l736,4487m11175,4282l11175,4487e" filled="false" stroked="true" strokeweight=".5pt" strokecolor="#5bab3a">
                  <v:path arrowok="t"/>
                  <v:stroke dashstyle="shortdash"/>
                </v:shape>
                <v:rect style="position:absolute;left:740;top:4487;width:10430;height:205" id="docshape612" filled="true" fillcolor="#b9fcb9" stroked="false">
                  <v:fill type="solid"/>
                </v:rect>
                <v:shape style="position:absolute;left:735;top:4487;width:10440;height:205" id="docshape613" coordorigin="736,4487" coordsize="10440,205" path="m736,4487l736,4692m11175,4487l11175,4692e" filled="false" stroked="true" strokeweight=".5pt" strokecolor="#5bab3a">
                  <v:path arrowok="t"/>
                  <v:stroke dashstyle="shortdash"/>
                </v:shape>
                <v:rect style="position:absolute;left:740;top:4692;width:10430;height:205" id="docshape614" filled="true" fillcolor="#b9fcb9" stroked="false">
                  <v:fill type="solid"/>
                </v:rect>
                <v:shape style="position:absolute;left:735;top:4692;width:10440;height:205" id="docshape615" coordorigin="736,4692" coordsize="10440,205" path="m736,4692l736,4897m11175,4692l11175,4897e" filled="false" stroked="true" strokeweight=".5pt" strokecolor="#5bab3a">
                  <v:path arrowok="t"/>
                  <v:stroke dashstyle="shortdash"/>
                </v:shape>
                <v:rect style="position:absolute;left:740;top:4897;width:10430;height:200" id="docshape616" filled="true" fillcolor="#b9fcb9" stroked="false">
                  <v:fill type="solid"/>
                </v:rect>
                <v:shape style="position:absolute;left:735;top:4897;width:10440;height:200" id="docshape617" coordorigin="736,4897" coordsize="10440,200" path="m736,4897l736,5097m11175,4897l11175,5097e" filled="false" stroked="true" strokeweight=".5pt" strokecolor="#5bab3a">
                  <v:path arrowok="t"/>
                  <v:stroke dashstyle="shortdash"/>
                </v:shape>
                <v:rect style="position:absolute;left:740;top:5097;width:10430;height:205" id="docshape618" filled="true" fillcolor="#b9fcb9" stroked="false">
                  <v:fill type="solid"/>
                </v:rect>
                <v:shape style="position:absolute;left:735;top:5097;width:10440;height:205" id="docshape619" coordorigin="736,5097" coordsize="10440,205" path="m736,5097l736,5302m11175,5097l11175,5302e" filled="false" stroked="true" strokeweight=".5pt" strokecolor="#5bab3a">
                  <v:path arrowok="t"/>
                  <v:stroke dashstyle="shortdash"/>
                </v:shape>
                <v:rect style="position:absolute;left:740;top:5302;width:10430;height:205" id="docshape620" filled="true" fillcolor="#b9fcb9" stroked="false">
                  <v:fill type="solid"/>
                </v:rect>
                <v:shape style="position:absolute;left:735;top:5302;width:10440;height:205" id="docshape621" coordorigin="736,5302" coordsize="10440,205" path="m736,5302l736,5507m11175,5302l11175,5507e" filled="false" stroked="true" strokeweight=".5pt" strokecolor="#5bab3a">
                  <v:path arrowok="t"/>
                  <v:stroke dashstyle="shortdash"/>
                </v:shape>
                <v:rect style="position:absolute;left:740;top:5507;width:10430;height:205" id="docshape622" filled="true" fillcolor="#b9fcb9" stroked="false">
                  <v:fill type="solid"/>
                </v:rect>
                <v:shape style="position:absolute;left:735;top:5507;width:10440;height:205" id="docshape623" coordorigin="736,5507" coordsize="10440,205" path="m736,5507l736,5712m11175,5507l11175,5712e" filled="false" stroked="true" strokeweight=".5pt" strokecolor="#5bab3a">
                  <v:path arrowok="t"/>
                  <v:stroke dashstyle="shortdash"/>
                </v:shape>
                <v:rect style="position:absolute;left:740;top:5711;width:10430;height:206" id="docshape624" filled="true" fillcolor="#b9fcb9" stroked="false">
                  <v:fill type="solid"/>
                </v:rect>
                <v:shape style="position:absolute;left:735;top:5712;width:10440;height:206" id="docshape625" coordorigin="736,5712" coordsize="10440,206" path="m736,5712l736,5917m11175,5712l11175,5917e" filled="false" stroked="true" strokeweight=".5pt" strokecolor="#5bab3a">
                  <v:path arrowok="t"/>
                  <v:stroke dashstyle="shortdash"/>
                </v:shape>
                <v:rect style="position:absolute;left:740;top:5917;width:10430;height:200" id="docshape626" filled="true" fillcolor="#b9fcb9" stroked="false">
                  <v:fill type="solid"/>
                </v:rect>
                <v:shape style="position:absolute;left:735;top:5917;width:10440;height:200" id="docshape627" coordorigin="736,5917" coordsize="10440,200" path="m736,5917l736,6117m11175,5917l11175,6117e" filled="false" stroked="true" strokeweight=".5pt" strokecolor="#5bab3a">
                  <v:path arrowok="t"/>
                  <v:stroke dashstyle="shortdash"/>
                </v:shape>
                <v:rect style="position:absolute;left:740;top:6117;width:10430;height:205" id="docshape628" filled="true" fillcolor="#b9fcb9" stroked="false">
                  <v:fill type="solid"/>
                </v:rect>
                <v:shape style="position:absolute;left:735;top:6117;width:10440;height:205" id="docshape629" coordorigin="736,6117" coordsize="10440,205" path="m736,6117l736,6322m11175,6117l11175,6322e" filled="false" stroked="true" strokeweight=".5pt" strokecolor="#5bab3a">
                  <v:path arrowok="t"/>
                  <v:stroke dashstyle="shortdash"/>
                </v:shape>
                <v:rect style="position:absolute;left:740;top:6322;width:10430;height:205" id="docshape630" filled="true" fillcolor="#b9fcb9" stroked="false">
                  <v:fill type="solid"/>
                </v:rect>
                <v:shape style="position:absolute;left:735;top:6322;width:10440;height:205" id="docshape631" coordorigin="736,6322" coordsize="10440,205" path="m736,6322l736,6527m11175,6322l11175,6527e" filled="false" stroked="true" strokeweight=".5pt" strokecolor="#5bab3a">
                  <v:path arrowok="t"/>
                  <v:stroke dashstyle="shortdash"/>
                </v:shape>
                <v:rect style="position:absolute;left:740;top:6527;width:10430;height:205" id="docshape632" filled="true" fillcolor="#b9fcb9" stroked="false">
                  <v:fill type="solid"/>
                </v:rect>
                <v:shape style="position:absolute;left:735;top:6527;width:10440;height:205" id="docshape633" coordorigin="736,6527" coordsize="10440,205" path="m736,6527l736,6732m11175,6527l11175,6732e" filled="false" stroked="true" strokeweight=".5pt" strokecolor="#5bab3a">
                  <v:path arrowok="t"/>
                  <v:stroke dashstyle="shortdash"/>
                </v:shape>
                <v:rect style="position:absolute;left:740;top:6732;width:10430;height:200" id="docshape634" filled="true" fillcolor="#b9fcb9" stroked="false">
                  <v:fill type="solid"/>
                </v:rect>
                <v:shape style="position:absolute;left:735;top:6732;width:10440;height:200" id="docshape635" coordorigin="736,6732" coordsize="10440,200" path="m736,6732l736,6932m11175,6732l11175,6932e" filled="false" stroked="true" strokeweight=".5pt" strokecolor="#5bab3a">
                  <v:path arrowok="t"/>
                  <v:stroke dashstyle="shortdash"/>
                </v:shape>
                <v:rect style="position:absolute;left:740;top:6932;width:10430;height:205" id="docshape636" filled="true" fillcolor="#b9fcb9" stroked="false">
                  <v:fill type="solid"/>
                </v:rect>
                <v:shape style="position:absolute;left:735;top:6932;width:10440;height:205" id="docshape637" coordorigin="736,6932" coordsize="10440,205" path="m736,6932l736,7137m11175,6932l11175,7137e" filled="false" stroked="true" strokeweight=".5pt" strokecolor="#5bab3a">
                  <v:path arrowok="t"/>
                  <v:stroke dashstyle="shortdash"/>
                </v:shape>
                <v:rect style="position:absolute;left:740;top:7137;width:10430;height:205" id="docshape638" filled="true" fillcolor="#b9fcb9" stroked="false">
                  <v:fill type="solid"/>
                </v:rect>
                <v:shape style="position:absolute;left:735;top:7137;width:10440;height:205" id="docshape639" coordorigin="736,7137" coordsize="10440,205" path="m736,7137l736,7342m11175,7137l11175,7342e" filled="false" stroked="true" strokeweight=".5pt" strokecolor="#5bab3a">
                  <v:path arrowok="t"/>
                  <v:stroke dashstyle="shortdash"/>
                </v:shape>
                <v:rect style="position:absolute;left:740;top:7342;width:10430;height:206" id="docshape640" filled="true" fillcolor="#b9fcb9" stroked="false">
                  <v:fill type="solid"/>
                </v:rect>
                <v:shape style="position:absolute;left:735;top:7342;width:10440;height:206" id="docshape641" coordorigin="736,7342" coordsize="10440,206" path="m736,7342l736,7548m11175,7342l11175,7548e" filled="false" stroked="true" strokeweight=".5pt" strokecolor="#5bab3a">
                  <v:path arrowok="t"/>
                  <v:stroke dashstyle="shortdash"/>
                </v:shape>
                <v:rect style="position:absolute;left:740;top:7548;width:10430;height:205" id="docshape642" filled="true" fillcolor="#b9fcb9" stroked="false">
                  <v:fill type="solid"/>
                </v:rect>
                <v:shape style="position:absolute;left:735;top:7548;width:10440;height:205" id="docshape643" coordorigin="736,7548" coordsize="10440,205" path="m736,7548l736,7753m11175,7548l11175,7753e" filled="false" stroked="true" strokeweight=".5pt" strokecolor="#5bab3a">
                  <v:path arrowok="t"/>
                  <v:stroke dashstyle="shortdash"/>
                </v:shape>
                <v:rect style="position:absolute;left:740;top:7753;width:10430;height:200" id="docshape644" filled="true" fillcolor="#b9fcb9" stroked="false">
                  <v:fill type="solid"/>
                </v:rect>
                <v:shape style="position:absolute;left:735;top:7753;width:10440;height:200" id="docshape645" coordorigin="736,7753" coordsize="10440,200" path="m736,7753l736,7953m11175,7753l11175,7953e" filled="false" stroked="true" strokeweight=".5pt" strokecolor="#5bab3a">
                  <v:path arrowok="t"/>
                  <v:stroke dashstyle="shortdash"/>
                </v:shape>
                <v:rect style="position:absolute;left:740;top:7953;width:10430;height:205" id="docshape646" filled="true" fillcolor="#b9fcb9" stroked="false">
                  <v:fill type="solid"/>
                </v:rect>
                <v:shape style="position:absolute;left:735;top:7953;width:10440;height:205" id="docshape647" coordorigin="736,7953" coordsize="10440,205" path="m736,7953l736,8158m11175,7953l11175,8158e" filled="false" stroked="true" strokeweight=".5pt" strokecolor="#5bab3a">
                  <v:path arrowok="t"/>
                  <v:stroke dashstyle="shortdash"/>
                </v:shape>
                <v:rect style="position:absolute;left:740;top:8158;width:10430;height:205" id="docshape648" filled="true" fillcolor="#b9fcb9" stroked="false">
                  <v:fill type="solid"/>
                </v:rect>
                <v:shape style="position:absolute;left:735;top:8158;width:10440;height:205" id="docshape649" coordorigin="736,8158" coordsize="10440,205" path="m736,8158l736,8363m11175,8158l11175,8363e" filled="false" stroked="true" strokeweight=".5pt" strokecolor="#5bab3a">
                  <v:path arrowok="t"/>
                  <v:stroke dashstyle="shortdash"/>
                </v:shape>
                <v:rect style="position:absolute;left:740;top:8363;width:10430;height:205" id="docshape650" filled="true" fillcolor="#b9fcb9" stroked="false">
                  <v:fill type="solid"/>
                </v:rect>
                <v:shape style="position:absolute;left:735;top:8363;width:10440;height:205" id="docshape651" coordorigin="736,8363" coordsize="10440,205" path="m736,8363l736,8568m11175,8363l11175,8568e" filled="false" stroked="true" strokeweight=".5pt" strokecolor="#5bab3a">
                  <v:path arrowok="t"/>
                  <v:stroke dashstyle="shortdash"/>
                </v:shape>
                <v:rect style="position:absolute;left:740;top:8568;width:10430;height:200" id="docshape652" filled="true" fillcolor="#b9fcb9" stroked="false">
                  <v:fill type="solid"/>
                </v:rect>
                <v:shape style="position:absolute;left:735;top:8568;width:10440;height:200" id="docshape653" coordorigin="736,8568" coordsize="10440,200" path="m736,8568l736,8768m11175,8568l11175,8768e" filled="false" stroked="true" strokeweight=".5pt" strokecolor="#5bab3a">
                  <v:path arrowok="t"/>
                  <v:stroke dashstyle="shortdash"/>
                </v:shape>
                <v:rect style="position:absolute;left:740;top:8768;width:10430;height:205" id="docshape654" filled="true" fillcolor="#b9fcb9" stroked="false">
                  <v:fill type="solid"/>
                </v:rect>
                <v:shape style="position:absolute;left:735;top:8768;width:10440;height:205" id="docshape655" coordorigin="736,8768" coordsize="10440,205" path="m736,8768l736,8973m11175,8768l11175,8973e" filled="false" stroked="true" strokeweight=".5pt" strokecolor="#5bab3a">
                  <v:path arrowok="t"/>
                  <v:stroke dashstyle="shortdash"/>
                </v:shape>
                <v:rect style="position:absolute;left:740;top:8973;width:10430;height:205" id="docshape656" filled="true" fillcolor="#b9fcb9" stroked="false">
                  <v:fill type="solid"/>
                </v:rect>
                <v:shape style="position:absolute;left:735;top:8973;width:10440;height:205" id="docshape657" coordorigin="736,8973" coordsize="10440,205" path="m736,8973l736,9178m11175,8973l11175,9178e" filled="false" stroked="true" strokeweight=".5pt" strokecolor="#5bab3a">
                  <v:path arrowok="t"/>
                  <v:stroke dashstyle="shortdash"/>
                </v:shape>
                <v:rect style="position:absolute;left:740;top:9177;width:10430;height:206" id="docshape658" filled="true" fillcolor="#b9fcb9" stroked="false">
                  <v:fill type="solid"/>
                </v:rect>
                <v:shape style="position:absolute;left:735;top:9178;width:10440;height:206" id="docshape659" coordorigin="736,9178" coordsize="10440,206" path="m736,9178l736,9383m11175,9178l11175,9383e" filled="false" stroked="true" strokeweight=".5pt" strokecolor="#5bab3a">
                  <v:path arrowok="t"/>
                  <v:stroke dashstyle="shortdash"/>
                </v:shape>
                <v:rect style="position:absolute;left:740;top:9383;width:10430;height:205" id="docshape660" filled="true" fillcolor="#b9fcb9" stroked="false">
                  <v:fill type="solid"/>
                </v:rect>
                <v:shape style="position:absolute;left:735;top:9383;width:10440;height:205" id="docshape661" coordorigin="736,9383" coordsize="10440,205" path="m736,9383l736,9588m11175,9383l11175,9588e" filled="false" stroked="true" strokeweight=".5pt" strokecolor="#5bab3a">
                  <v:path arrowok="t"/>
                  <v:stroke dashstyle="shortdash"/>
                </v:shape>
                <v:rect style="position:absolute;left:740;top:9588;width:10430;height:200" id="docshape662" filled="true" fillcolor="#b9fcb9" stroked="false">
                  <v:fill type="solid"/>
                </v:rect>
                <v:shape style="position:absolute;left:735;top:9588;width:10440;height:200" id="docshape663" coordorigin="736,9588" coordsize="10440,200" path="m736,9588l736,9788m11175,9588l11175,9788e" filled="false" stroked="true" strokeweight=".5pt" strokecolor="#5bab3a">
                  <v:path arrowok="t"/>
                  <v:stroke dashstyle="shortdash"/>
                </v:shape>
                <v:rect style="position:absolute;left:740;top:9788;width:10430;height:205" id="docshape664" filled="true" fillcolor="#b9fcb9" stroked="false">
                  <v:fill type="solid"/>
                </v:rect>
                <v:shape style="position:absolute;left:735;top:9788;width:10440;height:205" id="docshape665" coordorigin="736,9788" coordsize="10440,205" path="m736,9788l736,9993m11175,9788l11175,9993e" filled="false" stroked="true" strokeweight=".5pt" strokecolor="#5bab3a">
                  <v:path arrowok="t"/>
                  <v:stroke dashstyle="shortdash"/>
                </v:shape>
                <v:rect style="position:absolute;left:740;top:9993;width:10430;height:205" id="docshape666" filled="true" fillcolor="#b9fcb9" stroked="false">
                  <v:fill type="solid"/>
                </v:rect>
                <v:shape style="position:absolute;left:735;top:9993;width:10440;height:205" id="docshape667" coordorigin="736,9993" coordsize="10440,205" path="m736,9993l736,10198m11175,9993l11175,10198e" filled="false" stroked="true" strokeweight=".5pt" strokecolor="#5bab3a">
                  <v:path arrowok="t"/>
                  <v:stroke dashstyle="shortdash"/>
                </v:shape>
                <v:rect style="position:absolute;left:740;top:10198;width:10430;height:205" id="docshape668" filled="true" fillcolor="#b9fcb9" stroked="false">
                  <v:fill type="solid"/>
                </v:rect>
                <v:shape style="position:absolute;left:735;top:10198;width:10440;height:205" id="docshape669" coordorigin="736,10198" coordsize="10440,205" path="m736,10198l736,10403m11175,10198l11175,10403e" filled="false" stroked="true" strokeweight=".5pt" strokecolor="#5bab3a">
                  <v:path arrowok="t"/>
                  <v:stroke dashstyle="shortdash"/>
                </v:shape>
                <v:rect style="position:absolute;left:740;top:10403;width:10430;height:200" id="docshape670" filled="true" fillcolor="#b9fcb9" stroked="false">
                  <v:fill type="solid"/>
                </v:rect>
                <v:shape style="position:absolute;left:735;top:10403;width:10440;height:200" id="docshape671" coordorigin="736,10403" coordsize="10440,200" path="m736,10403l736,10603m11175,10403l11175,10603e" filled="false" stroked="true" strokeweight=".5pt" strokecolor="#5bab3a">
                  <v:path arrowok="t"/>
                  <v:stroke dashstyle="shortdash"/>
                </v:shape>
                <v:rect style="position:absolute;left:740;top:10603;width:10430;height:205" id="docshape672" filled="true" fillcolor="#b9fcb9" stroked="false">
                  <v:fill type="solid"/>
                </v:rect>
                <v:shape style="position:absolute;left:735;top:10603;width:10440;height:205" id="docshape673" coordorigin="736,10603" coordsize="10440,205" path="m736,10603l736,10808m11175,10603l11175,10808e" filled="false" stroked="true" strokeweight=".5pt" strokecolor="#5bab3a">
                  <v:path arrowok="t"/>
                  <v:stroke dashstyle="shortdash"/>
                </v:shape>
                <v:rect style="position:absolute;left:740;top:10808;width:10430;height:206" id="docshape674" filled="true" fillcolor="#b9fcb9" stroked="false">
                  <v:fill type="solid"/>
                </v:rect>
                <v:shape style="position:absolute;left:735;top:10808;width:10440;height:206" id="docshape675" coordorigin="736,10808" coordsize="10440,206" path="m736,10808l736,11014m11175,10808l11175,11014e" filled="false" stroked="true" strokeweight=".5pt" strokecolor="#5bab3a">
                  <v:path arrowok="t"/>
                  <v:stroke dashstyle="shortdash"/>
                </v:shape>
                <v:rect style="position:absolute;left:740;top:11014;width:10430;height:205" id="docshape676" filled="true" fillcolor="#b9fcb9" stroked="false">
                  <v:fill type="solid"/>
                </v:rect>
                <v:shape style="position:absolute;left:735;top:11014;width:10440;height:205" id="docshape677" coordorigin="736,11014" coordsize="10440,205" path="m736,11014l736,11219m11175,11014l11175,11219e" filled="false" stroked="true" strokeweight=".5pt" strokecolor="#5bab3a">
                  <v:path arrowok="t"/>
                  <v:stroke dashstyle="shortdash"/>
                </v:shape>
                <v:rect style="position:absolute;left:740;top:11219;width:10430;height:205" id="docshape678" filled="true" fillcolor="#b9fcb9" stroked="false">
                  <v:fill type="solid"/>
                </v:rect>
                <v:shape style="position:absolute;left:735;top:11219;width:10440;height:205" id="docshape679" coordorigin="736,11219" coordsize="10440,205" path="m736,11219l736,11424m11175,11219l11175,11424e" filled="false" stroked="true" strokeweight=".5pt" strokecolor="#5bab3a">
                  <v:path arrowok="t"/>
                  <v:stroke dashstyle="shortdash"/>
                </v:shape>
                <v:rect style="position:absolute;left:740;top:11424;width:10430;height:220" id="docshape680" filled="true" fillcolor="#b9fcb9" stroked="false">
                  <v:fill type="solid"/>
                </v:rect>
                <v:shape style="position:absolute;left:730;top:11424;width:10450;height:225" id="docshape681" coordorigin="731,11424" coordsize="10450,225" path="m731,11649l741,11649m731,11649l741,11649m741,11649l11170,11649m11170,11649l11180,11649m11170,11649l11180,11649m736,11424l736,11644m11175,11424l11175,11644e" filled="false" stroked="true" strokeweight=".5pt" strokecolor="#5bab3a">
                  <v:path arrowok="t"/>
                  <v:stroke dashstyle="shortdash"/>
                </v:shape>
                <w10:wrap type="none"/>
              </v:group>
            </w:pict>
          </mc:Fallback>
        </mc:AlternateContent>
      </w:r>
      <w:r>
        <w:rPr>
          <w:rFonts w:ascii="Courier New"/>
          <w:color w:val="008000"/>
          <w:spacing w:val="-2"/>
          <w:sz w:val="18"/>
        </w:rPr>
        <w:t>@startuml</w:t>
      </w:r>
    </w:p>
    <w:p>
      <w:pPr>
        <w:spacing w:line="202" w:lineRule="exact" w:before="0"/>
        <w:ind w:left="230"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5</w:t>
      </w:r>
    </w:p>
    <w:p>
      <w:pPr>
        <w:spacing w:before="2"/>
        <w:ind w:left="230" w:right="0" w:firstLine="0"/>
        <w:jc w:val="left"/>
        <w:rPr>
          <w:rFonts w:ascii="Courier New"/>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10"/>
          <w:sz w:val="18"/>
        </w:rPr>
        <w:t> </w:t>
      </w:r>
      <w:r>
        <w:rPr>
          <w:rFonts w:ascii="Courier New"/>
          <w:color w:val="008000"/>
          <w:spacing w:val="-5"/>
          <w:sz w:val="18"/>
        </w:rPr>
        <w:t>10</w:t>
      </w:r>
    </w:p>
    <w:p>
      <w:pPr>
        <w:spacing w:before="1"/>
        <w:ind w:left="230" w:right="6409" w:firstLine="0"/>
        <w:jc w:val="left"/>
        <w:rPr>
          <w:rFonts w:ascii="Courier New"/>
          <w:sz w:val="18"/>
        </w:rPr>
      </w:pPr>
      <w:r>
        <w:rPr>
          <w:rFonts w:ascii="Courier New"/>
          <w:color w:val="008000"/>
          <w:sz w:val="18"/>
        </w:rPr>
        <w:t>skinparam</w:t>
      </w:r>
      <w:r>
        <w:rPr>
          <w:rFonts w:ascii="Courier New"/>
          <w:color w:val="008000"/>
          <w:spacing w:val="-15"/>
          <w:sz w:val="18"/>
        </w:rPr>
        <w:t> </w:t>
      </w:r>
      <w:r>
        <w:rPr>
          <w:rFonts w:ascii="Courier New"/>
          <w:color w:val="008000"/>
          <w:sz w:val="18"/>
        </w:rPr>
        <w:t>defaultFontSize</w:t>
      </w:r>
      <w:r>
        <w:rPr>
          <w:rFonts w:ascii="Courier New"/>
          <w:color w:val="008000"/>
          <w:spacing w:val="-19"/>
          <w:sz w:val="18"/>
        </w:rPr>
        <w:t> </w:t>
      </w:r>
      <w:r>
        <w:rPr>
          <w:rFonts w:ascii="Courier New"/>
          <w:color w:val="008000"/>
          <w:sz w:val="18"/>
        </w:rPr>
        <w:t>12 </w:t>
      </w:r>
      <w:r>
        <w:rPr>
          <w:rFonts w:ascii="Courier New"/>
          <w:color w:val="008000"/>
          <w:spacing w:val="-2"/>
          <w:sz w:val="18"/>
        </w:rPr>
        <w:t>Autonumber</w:t>
      </w:r>
    </w:p>
    <w:p>
      <w:pPr>
        <w:spacing w:before="202"/>
        <w:ind w:left="23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6"/>
          <w:sz w:val="18"/>
        </w:rPr>
        <w:t> </w:t>
      </w:r>
      <w:r>
        <w:rPr>
          <w:rFonts w:ascii="Courier New" w:hAnsi="Courier New"/>
          <w:color w:val="008000"/>
          <w:sz w:val="18"/>
        </w:rPr>
        <w:t>“SMO”</w:t>
      </w:r>
      <w:r>
        <w:rPr>
          <w:rFonts w:ascii="Courier New" w:hAnsi="Courier New"/>
          <w:color w:val="008000"/>
          <w:spacing w:val="1"/>
          <w:sz w:val="18"/>
        </w:rPr>
        <w:t> </w:t>
      </w:r>
      <w:r>
        <w:rPr>
          <w:rFonts w:ascii="Courier New" w:hAnsi="Courier New"/>
          <w:color w:val="008000"/>
          <w:spacing w:val="-4"/>
          <w:sz w:val="18"/>
        </w:rPr>
        <w:t>#gold</w:t>
      </w:r>
    </w:p>
    <w:p>
      <w:pPr>
        <w:spacing w:before="1"/>
        <w:ind w:left="555" w:right="5523"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9"/>
          <w:sz w:val="18"/>
        </w:rPr>
        <w:t> </w:t>
      </w:r>
      <w:r>
        <w:rPr>
          <w:rFonts w:ascii="Courier New" w:hAnsi="Courier New"/>
          <w:color w:val="008000"/>
          <w:sz w:val="18"/>
        </w:rPr>
        <w:t>SMO</w:t>
      </w:r>
      <w:r>
        <w:rPr>
          <w:rFonts w:ascii="Courier New" w:hAnsi="Courier New"/>
          <w:color w:val="008000"/>
          <w:spacing w:val="-13"/>
          <w:sz w:val="18"/>
        </w:rPr>
        <w:t> </w:t>
      </w:r>
      <w:r>
        <w:rPr>
          <w:rFonts w:ascii="Courier New" w:hAnsi="Courier New"/>
          <w:color w:val="008000"/>
          <w:sz w:val="18"/>
        </w:rPr>
        <w:t>as</w:t>
      </w:r>
      <w:r>
        <w:rPr>
          <w:rFonts w:ascii="Courier New" w:hAnsi="Courier New"/>
          <w:color w:val="008000"/>
          <w:spacing w:val="-13"/>
          <w:sz w:val="18"/>
        </w:rPr>
        <w:t> </w:t>
      </w:r>
      <w:r>
        <w:rPr>
          <w:rFonts w:ascii="Courier New" w:hAnsi="Courier New"/>
          <w:color w:val="008000"/>
          <w:sz w:val="18"/>
        </w:rPr>
        <w:t>“Operator/SMO” Participant NON as “Non-RT RIC”</w:t>
      </w:r>
    </w:p>
    <w:p>
      <w:pPr>
        <w:spacing w:before="3"/>
        <w:ind w:left="23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before="201"/>
        <w:ind w:left="23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3"/>
          <w:sz w:val="18"/>
        </w:rPr>
        <w:t> </w:t>
      </w:r>
      <w:r>
        <w:rPr>
          <w:rFonts w:ascii="Courier New" w:hAnsi="Courier New"/>
          <w:color w:val="008000"/>
          <w:sz w:val="18"/>
        </w:rPr>
        <w:t>“O-RAN”</w:t>
      </w:r>
      <w:r>
        <w:rPr>
          <w:rFonts w:ascii="Courier New" w:hAnsi="Courier New"/>
          <w:color w:val="008000"/>
          <w:spacing w:val="-2"/>
          <w:sz w:val="18"/>
        </w:rPr>
        <w:t> #lightpink</w:t>
      </w:r>
    </w:p>
    <w:p>
      <w:pPr>
        <w:spacing w:before="1"/>
        <w:ind w:left="555" w:right="0"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5"/>
          <w:sz w:val="18"/>
        </w:rPr>
        <w:t> </w:t>
      </w:r>
      <w:r>
        <w:rPr>
          <w:rFonts w:ascii="Courier New" w:hAnsi="Courier New"/>
          <w:color w:val="008000"/>
          <w:sz w:val="18"/>
        </w:rPr>
        <w:t>NearRTRIC</w:t>
      </w:r>
      <w:r>
        <w:rPr>
          <w:rFonts w:ascii="Courier New" w:hAnsi="Courier New"/>
          <w:color w:val="008000"/>
          <w:spacing w:val="-4"/>
          <w:sz w:val="18"/>
        </w:rPr>
        <w:t> </w:t>
      </w:r>
      <w:r>
        <w:rPr>
          <w:rFonts w:ascii="Courier New" w:hAnsi="Courier New"/>
          <w:color w:val="008000"/>
          <w:sz w:val="18"/>
        </w:rPr>
        <w:t>as</w:t>
      </w:r>
      <w:r>
        <w:rPr>
          <w:rFonts w:ascii="Courier New" w:hAnsi="Courier New"/>
          <w:color w:val="008000"/>
          <w:spacing w:val="-4"/>
          <w:sz w:val="18"/>
        </w:rPr>
        <w:t> </w:t>
      </w:r>
      <w:r>
        <w:rPr>
          <w:rFonts w:ascii="Courier New" w:hAnsi="Courier New"/>
          <w:color w:val="008000"/>
          <w:sz w:val="18"/>
        </w:rPr>
        <w:t>“Near-RT</w:t>
      </w:r>
      <w:r>
        <w:rPr>
          <w:rFonts w:ascii="Courier New" w:hAnsi="Courier New"/>
          <w:color w:val="008000"/>
          <w:spacing w:val="-8"/>
          <w:sz w:val="18"/>
        </w:rPr>
        <w:t> </w:t>
      </w:r>
      <w:r>
        <w:rPr>
          <w:rFonts w:ascii="Courier New" w:hAnsi="Courier New"/>
          <w:color w:val="008000"/>
          <w:spacing w:val="-4"/>
          <w:sz w:val="18"/>
        </w:rPr>
        <w:t>RIC”</w:t>
      </w:r>
    </w:p>
    <w:p>
      <w:pPr>
        <w:spacing w:before="1"/>
        <w:ind w:left="555" w:right="0" w:firstLine="0"/>
        <w:jc w:val="left"/>
        <w:rPr>
          <w:rFonts w:ascii="Courier New"/>
          <w:sz w:val="18"/>
        </w:rPr>
      </w:pPr>
      <w:r>
        <w:rPr>
          <w:rFonts w:ascii="Courier New"/>
          <w:color w:val="008000"/>
          <w:sz w:val="18"/>
        </w:rPr>
        <w:t>Participant</w:t>
      </w:r>
      <w:r>
        <w:rPr>
          <w:rFonts w:ascii="Courier New"/>
          <w:color w:val="008000"/>
          <w:spacing w:val="-5"/>
          <w:sz w:val="18"/>
        </w:rPr>
        <w:t> </w:t>
      </w:r>
      <w:r>
        <w:rPr>
          <w:rFonts w:ascii="Courier New"/>
          <w:color w:val="008000"/>
          <w:sz w:val="18"/>
        </w:rPr>
        <w:t>ORANnodes</w:t>
      </w:r>
      <w:r>
        <w:rPr>
          <w:rFonts w:ascii="Courier New"/>
          <w:color w:val="008000"/>
          <w:spacing w:val="-4"/>
          <w:sz w:val="18"/>
        </w:rPr>
        <w:t> </w:t>
      </w:r>
      <w:r>
        <w:rPr>
          <w:rFonts w:ascii="Courier New"/>
          <w:color w:val="008000"/>
          <w:sz w:val="18"/>
        </w:rPr>
        <w:t>as</w:t>
      </w:r>
      <w:r>
        <w:rPr>
          <w:rFonts w:ascii="Courier New"/>
          <w:color w:val="008000"/>
          <w:spacing w:val="-4"/>
          <w:sz w:val="18"/>
        </w:rPr>
        <w:t> </w:t>
      </w:r>
      <w:r>
        <w:rPr>
          <w:rFonts w:ascii="Courier New"/>
          <w:color w:val="008000"/>
          <w:sz w:val="18"/>
        </w:rPr>
        <w:t>"E2</w:t>
      </w:r>
      <w:r>
        <w:rPr>
          <w:rFonts w:ascii="Courier New"/>
          <w:color w:val="008000"/>
          <w:spacing w:val="-9"/>
          <w:sz w:val="18"/>
        </w:rPr>
        <w:t> </w:t>
      </w:r>
      <w:r>
        <w:rPr>
          <w:rFonts w:ascii="Courier New"/>
          <w:color w:val="008000"/>
          <w:spacing w:val="-2"/>
          <w:sz w:val="18"/>
        </w:rPr>
        <w:t>Nodes"</w:t>
      </w:r>
    </w:p>
    <w:p>
      <w:pPr>
        <w:spacing w:before="1"/>
        <w:ind w:left="23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before="202"/>
        <w:ind w:left="230" w:right="0" w:firstLine="0"/>
        <w:jc w:val="left"/>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OUTER</w:t>
      </w:r>
      <w:r>
        <w:rPr>
          <w:rFonts w:ascii="Courier New"/>
          <w:color w:val="008000"/>
          <w:spacing w:val="-3"/>
          <w:sz w:val="18"/>
        </w:rPr>
        <w:t> </w:t>
      </w:r>
      <w:r>
        <w:rPr>
          <w:rFonts w:ascii="Courier New"/>
          <w:color w:val="008000"/>
          <w:sz w:val="18"/>
        </w:rPr>
        <w:t>LOOP</w:t>
      </w:r>
      <w:r>
        <w:rPr>
          <w:rFonts w:ascii="Courier New"/>
          <w:color w:val="008000"/>
          <w:spacing w:val="-3"/>
          <w:sz w:val="18"/>
        </w:rPr>
        <w:t> </w:t>
      </w:r>
      <w:r>
        <w:rPr>
          <w:rFonts w:ascii="Courier New"/>
          <w:color w:val="008000"/>
          <w:spacing w:val="-2"/>
          <w:sz w:val="18"/>
        </w:rPr>
        <w:t>CONTROL</w:t>
      </w:r>
    </w:p>
    <w:p>
      <w:pPr>
        <w:spacing w:before="0"/>
        <w:ind w:left="1366" w:right="338" w:firstLine="0"/>
        <w:jc w:val="left"/>
        <w:rPr>
          <w:rFonts w:ascii="Courier New"/>
          <w:sz w:val="18"/>
        </w:rPr>
      </w:pPr>
      <w:r>
        <w:rPr>
          <w:rFonts w:ascii="Courier New"/>
          <w:color w:val="008000"/>
          <w:sz w:val="18"/>
        </w:rPr>
        <w:t>NearRTRIC -&gt; ORANnodes: &lt;&lt;E2&gt;&gt; RIC SUBSCRIPTION REQUEST (mobility reports) NearRTRIC -&gt;</w:t>
      </w:r>
      <w:r>
        <w:rPr>
          <w:rFonts w:ascii="Courier New"/>
          <w:color w:val="008000"/>
          <w:spacing w:val="-6"/>
          <w:sz w:val="18"/>
        </w:rPr>
        <w:t> </w:t>
      </w:r>
      <w:r>
        <w:rPr>
          <w:rFonts w:ascii="Courier New"/>
          <w:color w:val="008000"/>
          <w:sz w:val="18"/>
        </w:rPr>
        <w:t>ORANnodes:</w:t>
      </w:r>
      <w:r>
        <w:rPr>
          <w:rFonts w:ascii="Courier New"/>
          <w:color w:val="008000"/>
          <w:spacing w:val="-6"/>
          <w:sz w:val="18"/>
        </w:rPr>
        <w:t> </w:t>
      </w:r>
      <w:r>
        <w:rPr>
          <w:rFonts w:ascii="Courier New"/>
          <w:color w:val="008000"/>
          <w:sz w:val="18"/>
        </w:rPr>
        <w:t>&lt;&lt;E2&gt;&gt;</w:t>
      </w:r>
      <w:r>
        <w:rPr>
          <w:rFonts w:ascii="Courier New"/>
          <w:color w:val="008000"/>
          <w:spacing w:val="-6"/>
          <w:sz w:val="18"/>
        </w:rPr>
        <w:t> </w:t>
      </w:r>
      <w:r>
        <w:rPr>
          <w:rFonts w:ascii="Courier New"/>
          <w:color w:val="008000"/>
          <w:sz w:val="18"/>
        </w:rPr>
        <w:t>RIC</w:t>
      </w:r>
      <w:r>
        <w:rPr>
          <w:rFonts w:ascii="Courier New"/>
          <w:color w:val="008000"/>
          <w:spacing w:val="-6"/>
          <w:sz w:val="18"/>
        </w:rPr>
        <w:t> </w:t>
      </w:r>
      <w:r>
        <w:rPr>
          <w:rFonts w:ascii="Courier New"/>
          <w:color w:val="008000"/>
          <w:sz w:val="18"/>
        </w:rPr>
        <w:t>SUBSCRIPTION</w:t>
      </w:r>
      <w:r>
        <w:rPr>
          <w:rFonts w:ascii="Courier New"/>
          <w:color w:val="008000"/>
          <w:spacing w:val="-6"/>
          <w:sz w:val="18"/>
        </w:rPr>
        <w:t> </w:t>
      </w:r>
      <w:r>
        <w:rPr>
          <w:rFonts w:ascii="Courier New"/>
          <w:color w:val="008000"/>
          <w:sz w:val="18"/>
        </w:rPr>
        <w:t>REQUEST</w:t>
      </w:r>
      <w:r>
        <w:rPr>
          <w:rFonts w:ascii="Courier New"/>
          <w:color w:val="008000"/>
          <w:spacing w:val="-6"/>
          <w:sz w:val="18"/>
        </w:rPr>
        <w:t> </w:t>
      </w:r>
      <w:r>
        <w:rPr>
          <w:rFonts w:ascii="Courier New"/>
          <w:color w:val="008000"/>
          <w:sz w:val="18"/>
        </w:rPr>
        <w:t>(cell</w:t>
      </w:r>
      <w:r>
        <w:rPr>
          <w:rFonts w:ascii="Courier New"/>
          <w:color w:val="008000"/>
          <w:spacing w:val="-1"/>
          <w:sz w:val="18"/>
        </w:rPr>
        <w:t> </w:t>
      </w:r>
      <w:r>
        <w:rPr>
          <w:rFonts w:ascii="Courier New"/>
          <w:color w:val="008000"/>
          <w:sz w:val="18"/>
        </w:rPr>
        <w:t>configuration</w:t>
      </w:r>
      <w:r>
        <w:rPr>
          <w:rFonts w:ascii="Courier New"/>
          <w:color w:val="008000"/>
          <w:spacing w:val="-6"/>
          <w:sz w:val="18"/>
        </w:rPr>
        <w:t> </w:t>
      </w:r>
      <w:r>
        <w:rPr>
          <w:rFonts w:ascii="Courier New"/>
          <w:color w:val="008000"/>
          <w:sz w:val="18"/>
        </w:rPr>
        <w:t>report)</w:t>
      </w:r>
    </w:p>
    <w:p>
      <w:pPr>
        <w:spacing w:line="201" w:lineRule="exact" w:before="0"/>
        <w:ind w:left="795" w:right="0" w:firstLine="0"/>
        <w:jc w:val="left"/>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alt</w:t>
      </w:r>
      <w:r>
        <w:rPr>
          <w:rFonts w:ascii="Courier New"/>
          <w:color w:val="008000"/>
          <w:spacing w:val="1"/>
          <w:sz w:val="18"/>
        </w:rPr>
        <w:t> </w:t>
      </w:r>
      <w:r>
        <w:rPr>
          <w:rFonts w:ascii="Courier New"/>
          <w:color w:val="008000"/>
          <w:spacing w:val="-10"/>
          <w:sz w:val="18"/>
        </w:rPr>
        <w:t>1</w:t>
      </w:r>
    </w:p>
    <w:p>
      <w:pPr>
        <w:spacing w:before="2"/>
        <w:ind w:left="1366" w:right="1583" w:firstLine="0"/>
        <w:jc w:val="left"/>
        <w:rPr>
          <w:rFonts w:ascii="Courier New"/>
          <w:sz w:val="18"/>
        </w:rPr>
      </w:pPr>
      <w:r>
        <w:rPr>
          <w:rFonts w:ascii="Courier New"/>
          <w:color w:val="008000"/>
          <w:sz w:val="18"/>
        </w:rPr>
        <w:t>SMO</w:t>
      </w:r>
      <w:r>
        <w:rPr>
          <w:rFonts w:ascii="Courier New"/>
          <w:color w:val="008000"/>
          <w:spacing w:val="-7"/>
          <w:sz w:val="18"/>
        </w:rPr>
        <w:t> </w:t>
      </w:r>
      <w:r>
        <w:rPr>
          <w:rFonts w:ascii="Courier New"/>
          <w:color w:val="008000"/>
          <w:sz w:val="18"/>
        </w:rPr>
        <w:t>-&gt;</w:t>
      </w:r>
      <w:r>
        <w:rPr>
          <w:rFonts w:ascii="Courier New"/>
          <w:color w:val="008000"/>
          <w:spacing w:val="-8"/>
          <w:sz w:val="18"/>
        </w:rPr>
        <w:t> </w:t>
      </w:r>
      <w:r>
        <w:rPr>
          <w:rFonts w:ascii="Courier New"/>
          <w:color w:val="008000"/>
          <w:sz w:val="18"/>
        </w:rPr>
        <w:t>ORANnodes:</w:t>
      </w:r>
      <w:r>
        <w:rPr>
          <w:rFonts w:ascii="Courier New"/>
          <w:color w:val="008000"/>
          <w:spacing w:val="-8"/>
          <w:sz w:val="18"/>
        </w:rPr>
        <w:t> </w:t>
      </w:r>
      <w:r>
        <w:rPr>
          <w:rFonts w:ascii="Courier New"/>
          <w:color w:val="008000"/>
          <w:sz w:val="18"/>
        </w:rPr>
        <w:t>&lt;&lt;O1&gt;&gt;</w:t>
      </w:r>
      <w:r>
        <w:rPr>
          <w:rFonts w:ascii="Courier New"/>
          <w:color w:val="008000"/>
          <w:spacing w:val="-3"/>
          <w:sz w:val="18"/>
        </w:rPr>
        <w:t> </w:t>
      </w:r>
      <w:r>
        <w:rPr>
          <w:rFonts w:ascii="Courier New"/>
          <w:color w:val="008000"/>
          <w:sz w:val="18"/>
        </w:rPr>
        <w:t>Optimization</w:t>
      </w:r>
      <w:r>
        <w:rPr>
          <w:rFonts w:ascii="Courier New"/>
          <w:color w:val="008000"/>
          <w:spacing w:val="-3"/>
          <w:sz w:val="18"/>
        </w:rPr>
        <w:t> </w:t>
      </w:r>
      <w:r>
        <w:rPr>
          <w:rFonts w:ascii="Courier New"/>
          <w:color w:val="008000"/>
          <w:sz w:val="18"/>
        </w:rPr>
        <w:t>Trigger:\nNew</w:t>
      </w:r>
      <w:r>
        <w:rPr>
          <w:rFonts w:ascii="Courier New"/>
          <w:color w:val="008000"/>
          <w:spacing w:val="-3"/>
          <w:sz w:val="18"/>
        </w:rPr>
        <w:t> </w:t>
      </w:r>
      <w:r>
        <w:rPr>
          <w:rFonts w:ascii="Courier New"/>
          <w:color w:val="008000"/>
          <w:sz w:val="18"/>
        </w:rPr>
        <w:t>GoB</w:t>
      </w:r>
      <w:r>
        <w:rPr>
          <w:rFonts w:ascii="Courier New"/>
          <w:color w:val="008000"/>
          <w:spacing w:val="-8"/>
          <w:sz w:val="18"/>
        </w:rPr>
        <w:t> </w:t>
      </w:r>
      <w:r>
        <w:rPr>
          <w:rFonts w:ascii="Courier New"/>
          <w:color w:val="008000"/>
          <w:sz w:val="18"/>
        </w:rPr>
        <w:t>configuration ORANnodes -&gt; NearRTRIC: &lt;&lt;E2&gt;&gt; RIC INDICATION (cell configuration)</w:t>
      </w:r>
    </w:p>
    <w:p>
      <w:pPr>
        <w:spacing w:before="2"/>
        <w:ind w:left="1366" w:right="0" w:firstLine="0"/>
        <w:jc w:val="left"/>
        <w:rPr>
          <w:rFonts w:ascii="Courier New"/>
          <w:sz w:val="18"/>
        </w:rPr>
      </w:pPr>
      <w:r>
        <w:rPr>
          <w:rFonts w:ascii="Courier New"/>
          <w:color w:val="008000"/>
          <w:sz w:val="18"/>
        </w:rPr>
        <w:t>Hnote</w:t>
      </w:r>
      <w:r>
        <w:rPr>
          <w:rFonts w:ascii="Courier New"/>
          <w:color w:val="008000"/>
          <w:spacing w:val="-4"/>
          <w:sz w:val="18"/>
        </w:rPr>
        <w:t> </w:t>
      </w:r>
      <w:r>
        <w:rPr>
          <w:rFonts w:ascii="Courier New"/>
          <w:color w:val="008000"/>
          <w:sz w:val="18"/>
        </w:rPr>
        <w:t>over</w:t>
      </w:r>
      <w:r>
        <w:rPr>
          <w:rFonts w:ascii="Courier New"/>
          <w:color w:val="008000"/>
          <w:spacing w:val="-3"/>
          <w:sz w:val="18"/>
        </w:rPr>
        <w:t> </w:t>
      </w:r>
      <w:r>
        <w:rPr>
          <w:rFonts w:ascii="Courier New"/>
          <w:color w:val="008000"/>
          <w:spacing w:val="-2"/>
          <w:sz w:val="18"/>
        </w:rPr>
        <w:t>NearRTRIC</w:t>
      </w:r>
    </w:p>
    <w:p>
      <w:pPr>
        <w:spacing w:line="235" w:lineRule="auto" w:before="4"/>
        <w:ind w:left="1366" w:right="5246" w:firstLine="565"/>
        <w:jc w:val="left"/>
        <w:rPr>
          <w:rFonts w:ascii="Courier New"/>
          <w:sz w:val="18"/>
        </w:rPr>
      </w:pPr>
      <w:r>
        <w:rPr>
          <w:rFonts w:ascii="Courier New"/>
          <w:color w:val="008000"/>
          <w:sz w:val="18"/>
        </w:rPr>
        <w:t>mMIMO</w:t>
      </w:r>
      <w:r>
        <w:rPr>
          <w:rFonts w:ascii="Courier New"/>
          <w:color w:val="008000"/>
          <w:spacing w:val="-12"/>
          <w:sz w:val="18"/>
        </w:rPr>
        <w:t> </w:t>
      </w:r>
      <w:r>
        <w:rPr>
          <w:rFonts w:ascii="Courier New"/>
          <w:color w:val="008000"/>
          <w:sz w:val="18"/>
        </w:rPr>
        <w:t>Beam</w:t>
      </w:r>
      <w:r>
        <w:rPr>
          <w:rFonts w:ascii="Courier New"/>
          <w:color w:val="008000"/>
          <w:spacing w:val="-12"/>
          <w:sz w:val="18"/>
        </w:rPr>
        <w:t> </w:t>
      </w:r>
      <w:r>
        <w:rPr>
          <w:rFonts w:ascii="Courier New"/>
          <w:color w:val="008000"/>
          <w:sz w:val="18"/>
        </w:rPr>
        <w:t>Pattern</w:t>
      </w:r>
      <w:r>
        <w:rPr>
          <w:rFonts w:ascii="Courier New"/>
          <w:color w:val="008000"/>
          <w:spacing w:val="-12"/>
          <w:sz w:val="18"/>
        </w:rPr>
        <w:t> </w:t>
      </w:r>
      <w:r>
        <w:rPr>
          <w:rFonts w:ascii="Courier New"/>
          <w:color w:val="008000"/>
          <w:sz w:val="18"/>
        </w:rPr>
        <w:t>Change </w:t>
      </w:r>
      <w:r>
        <w:rPr>
          <w:rFonts w:ascii="Courier New"/>
          <w:color w:val="008000"/>
          <w:spacing w:val="-2"/>
          <w:sz w:val="18"/>
        </w:rPr>
        <w:t>Endhnote</w:t>
      </w:r>
    </w:p>
    <w:p>
      <w:pPr>
        <w:spacing w:before="3"/>
        <w:ind w:left="1366" w:right="1583" w:firstLine="0"/>
        <w:jc w:val="left"/>
        <w:rPr>
          <w:rFonts w:ascii="Courier New"/>
          <w:sz w:val="18"/>
        </w:rPr>
      </w:pPr>
      <w:r>
        <w:rPr>
          <w:rFonts w:ascii="Courier New"/>
          <w:color w:val="008000"/>
          <w:sz w:val="18"/>
        </w:rPr>
        <w:t>ORANnodes -&gt;</w:t>
      </w:r>
      <w:r>
        <w:rPr>
          <w:rFonts w:ascii="Courier New"/>
          <w:color w:val="008000"/>
          <w:spacing w:val="-7"/>
          <w:sz w:val="18"/>
        </w:rPr>
        <w:t> </w:t>
      </w:r>
      <w:r>
        <w:rPr>
          <w:rFonts w:ascii="Courier New"/>
          <w:color w:val="008000"/>
          <w:sz w:val="18"/>
        </w:rPr>
        <w:t>NearRTRIC:</w:t>
      </w:r>
      <w:r>
        <w:rPr>
          <w:rFonts w:ascii="Courier New"/>
          <w:color w:val="008000"/>
          <w:spacing w:val="-7"/>
          <w:sz w:val="18"/>
        </w:rPr>
        <w:t> </w:t>
      </w:r>
      <w:r>
        <w:rPr>
          <w:rFonts w:ascii="Courier New"/>
          <w:color w:val="008000"/>
          <w:sz w:val="18"/>
        </w:rPr>
        <w:t>&lt;&lt;E2&gt;&gt;</w:t>
      </w:r>
      <w:r>
        <w:rPr>
          <w:rFonts w:ascii="Courier New"/>
          <w:color w:val="008000"/>
          <w:spacing w:val="-7"/>
          <w:sz w:val="18"/>
        </w:rPr>
        <w:t> </w:t>
      </w:r>
      <w:r>
        <w:rPr>
          <w:rFonts w:ascii="Courier New"/>
          <w:color w:val="008000"/>
          <w:sz w:val="18"/>
        </w:rPr>
        <w:t>RIC</w:t>
      </w:r>
      <w:r>
        <w:rPr>
          <w:rFonts w:ascii="Courier New"/>
          <w:color w:val="008000"/>
          <w:spacing w:val="-7"/>
          <w:sz w:val="18"/>
        </w:rPr>
        <w:t> </w:t>
      </w:r>
      <w:r>
        <w:rPr>
          <w:rFonts w:ascii="Courier New"/>
          <w:color w:val="008000"/>
          <w:sz w:val="18"/>
        </w:rPr>
        <w:t>INDICATION</w:t>
      </w:r>
      <w:r>
        <w:rPr>
          <w:rFonts w:ascii="Courier New"/>
          <w:color w:val="008000"/>
          <w:spacing w:val="-7"/>
          <w:sz w:val="18"/>
        </w:rPr>
        <w:t> </w:t>
      </w:r>
      <w:r>
        <w:rPr>
          <w:rFonts w:ascii="Courier New"/>
          <w:color w:val="008000"/>
          <w:sz w:val="18"/>
        </w:rPr>
        <w:t>(mobility</w:t>
      </w:r>
      <w:r>
        <w:rPr>
          <w:rFonts w:ascii="Courier New"/>
          <w:color w:val="008000"/>
          <w:spacing w:val="-7"/>
          <w:sz w:val="18"/>
        </w:rPr>
        <w:t> </w:t>
      </w:r>
      <w:r>
        <w:rPr>
          <w:rFonts w:ascii="Courier New"/>
          <w:color w:val="008000"/>
          <w:sz w:val="18"/>
        </w:rPr>
        <w:t>reports) NearRTRIC -&gt; NearRTRIC: AI/ML model inference (beam grouping)</w:t>
      </w:r>
    </w:p>
    <w:p>
      <w:pPr>
        <w:spacing w:before="2"/>
        <w:ind w:left="1366" w:right="0" w:firstLine="0"/>
        <w:jc w:val="left"/>
        <w:rPr>
          <w:rFonts w:ascii="Courier New"/>
          <w:sz w:val="18"/>
        </w:rPr>
      </w:pPr>
      <w:r>
        <w:rPr>
          <w:rFonts w:ascii="Courier New"/>
          <w:color w:val="008000"/>
          <w:sz w:val="18"/>
        </w:rPr>
        <w:t>NearRTRIC</w:t>
      </w:r>
      <w:r>
        <w:rPr>
          <w:rFonts w:ascii="Courier New"/>
          <w:color w:val="008000"/>
          <w:spacing w:val="-2"/>
          <w:sz w:val="18"/>
        </w:rPr>
        <w:t> </w:t>
      </w:r>
      <w:r>
        <w:rPr>
          <w:rFonts w:ascii="Courier New"/>
          <w:color w:val="008000"/>
          <w:sz w:val="18"/>
        </w:rPr>
        <w:t>-&gt;</w:t>
      </w:r>
      <w:r>
        <w:rPr>
          <w:rFonts w:ascii="Courier New"/>
          <w:color w:val="008000"/>
          <w:spacing w:val="-7"/>
          <w:sz w:val="18"/>
        </w:rPr>
        <w:t> </w:t>
      </w:r>
      <w:r>
        <w:rPr>
          <w:rFonts w:ascii="Courier New"/>
          <w:color w:val="008000"/>
          <w:sz w:val="18"/>
        </w:rPr>
        <w:t>ORANnodes:</w:t>
      </w:r>
      <w:r>
        <w:rPr>
          <w:rFonts w:ascii="Courier New"/>
          <w:color w:val="008000"/>
          <w:spacing w:val="-8"/>
          <w:sz w:val="18"/>
        </w:rPr>
        <w:t> </w:t>
      </w:r>
      <w:r>
        <w:rPr>
          <w:rFonts w:ascii="Courier New"/>
          <w:color w:val="008000"/>
          <w:sz w:val="18"/>
        </w:rPr>
        <w:t>&lt;&lt;E2&gt;&gt;</w:t>
      </w:r>
      <w:r>
        <w:rPr>
          <w:rFonts w:ascii="Courier New"/>
          <w:color w:val="008000"/>
          <w:spacing w:val="-8"/>
          <w:sz w:val="18"/>
        </w:rPr>
        <w:t> </w:t>
      </w:r>
      <w:r>
        <w:rPr>
          <w:rFonts w:ascii="Courier New"/>
          <w:color w:val="008000"/>
          <w:sz w:val="18"/>
        </w:rPr>
        <w:t>RIC</w:t>
      </w:r>
      <w:r>
        <w:rPr>
          <w:rFonts w:ascii="Courier New"/>
          <w:color w:val="008000"/>
          <w:spacing w:val="-7"/>
          <w:sz w:val="18"/>
        </w:rPr>
        <w:t> </w:t>
      </w:r>
      <w:r>
        <w:rPr>
          <w:rFonts w:ascii="Courier New"/>
          <w:color w:val="008000"/>
          <w:sz w:val="18"/>
        </w:rPr>
        <w:t>SUBSCRIPTION</w:t>
      </w:r>
      <w:r>
        <w:rPr>
          <w:rFonts w:ascii="Courier New"/>
          <w:color w:val="008000"/>
          <w:spacing w:val="-8"/>
          <w:sz w:val="18"/>
        </w:rPr>
        <w:t> </w:t>
      </w:r>
      <w:r>
        <w:rPr>
          <w:rFonts w:ascii="Courier New"/>
          <w:color w:val="008000"/>
          <w:sz w:val="18"/>
        </w:rPr>
        <w:t>REQUEST</w:t>
      </w:r>
      <w:r>
        <w:rPr>
          <w:rFonts w:ascii="Courier New"/>
          <w:color w:val="008000"/>
          <w:spacing w:val="-8"/>
          <w:sz w:val="18"/>
        </w:rPr>
        <w:t> </w:t>
      </w:r>
      <w:r>
        <w:rPr>
          <w:rFonts w:ascii="Courier New"/>
          <w:color w:val="008000"/>
          <w:sz w:val="18"/>
        </w:rPr>
        <w:t>(beam</w:t>
      </w:r>
      <w:r>
        <w:rPr>
          <w:rFonts w:ascii="Courier New"/>
          <w:color w:val="008000"/>
          <w:spacing w:val="-3"/>
          <w:sz w:val="18"/>
        </w:rPr>
        <w:t> </w:t>
      </w:r>
      <w:r>
        <w:rPr>
          <w:rFonts w:ascii="Courier New"/>
          <w:color w:val="008000"/>
          <w:sz w:val="18"/>
        </w:rPr>
        <w:t>grouping</w:t>
      </w:r>
      <w:r>
        <w:rPr>
          <w:rFonts w:ascii="Courier New"/>
          <w:color w:val="008000"/>
          <w:spacing w:val="-7"/>
          <w:sz w:val="18"/>
        </w:rPr>
        <w:t> </w:t>
      </w:r>
      <w:r>
        <w:rPr>
          <w:rFonts w:ascii="Courier New"/>
          <w:color w:val="008000"/>
          <w:spacing w:val="-2"/>
          <w:sz w:val="18"/>
        </w:rPr>
        <w:t>policy)</w:t>
      </w:r>
    </w:p>
    <w:p>
      <w:pPr>
        <w:spacing w:line="202" w:lineRule="exact" w:before="1"/>
        <w:ind w:left="795" w:right="0" w:firstLine="0"/>
        <w:jc w:val="left"/>
        <w:rPr>
          <w:rFonts w:ascii="Courier New"/>
          <w:sz w:val="18"/>
        </w:rPr>
      </w:pPr>
      <w:r>
        <w:rPr>
          <w:rFonts w:ascii="Courier New"/>
          <w:color w:val="008000"/>
          <w:spacing w:val="-5"/>
          <w:sz w:val="18"/>
        </w:rPr>
        <w:t>end</w:t>
      </w:r>
    </w:p>
    <w:p>
      <w:pPr>
        <w:spacing w:line="202" w:lineRule="exact" w:before="0"/>
        <w:ind w:left="795" w:right="0" w:firstLine="0"/>
        <w:jc w:val="left"/>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alt</w:t>
      </w:r>
      <w:r>
        <w:rPr>
          <w:rFonts w:ascii="Courier New"/>
          <w:color w:val="008000"/>
          <w:spacing w:val="1"/>
          <w:sz w:val="18"/>
        </w:rPr>
        <w:t> </w:t>
      </w:r>
      <w:r>
        <w:rPr>
          <w:rFonts w:ascii="Courier New"/>
          <w:color w:val="008000"/>
          <w:spacing w:val="-10"/>
          <w:sz w:val="18"/>
        </w:rPr>
        <w:t>2</w:t>
      </w:r>
    </w:p>
    <w:p>
      <w:pPr>
        <w:spacing w:before="1"/>
        <w:ind w:left="1366" w:right="0" w:firstLine="0"/>
        <w:jc w:val="left"/>
        <w:rPr>
          <w:rFonts w:ascii="Courier New"/>
          <w:sz w:val="18"/>
        </w:rPr>
      </w:pPr>
      <w:r>
        <w:rPr>
          <w:rFonts w:ascii="Courier New"/>
          <w:color w:val="008000"/>
          <w:sz w:val="18"/>
        </w:rPr>
        <w:t>SMO</w:t>
      </w:r>
      <w:r>
        <w:rPr>
          <w:rFonts w:ascii="Courier New"/>
          <w:color w:val="008000"/>
          <w:spacing w:val="-9"/>
          <w:sz w:val="18"/>
        </w:rPr>
        <w:t> </w:t>
      </w:r>
      <w:r>
        <w:rPr>
          <w:rFonts w:ascii="Courier New"/>
          <w:color w:val="008000"/>
          <w:sz w:val="18"/>
        </w:rPr>
        <w:t>-&gt;</w:t>
      </w:r>
      <w:r>
        <w:rPr>
          <w:rFonts w:ascii="Courier New"/>
          <w:color w:val="008000"/>
          <w:spacing w:val="-9"/>
          <w:sz w:val="18"/>
        </w:rPr>
        <w:t> </w:t>
      </w:r>
      <w:r>
        <w:rPr>
          <w:rFonts w:ascii="Courier New"/>
          <w:color w:val="008000"/>
          <w:sz w:val="18"/>
        </w:rPr>
        <w:t>NearRTRIC:</w:t>
      </w:r>
      <w:r>
        <w:rPr>
          <w:rFonts w:ascii="Courier New"/>
          <w:color w:val="008000"/>
          <w:spacing w:val="-9"/>
          <w:sz w:val="18"/>
        </w:rPr>
        <w:t> </w:t>
      </w:r>
      <w:r>
        <w:rPr>
          <w:rFonts w:ascii="Courier New"/>
          <w:color w:val="008000"/>
          <w:sz w:val="18"/>
        </w:rPr>
        <w:t>&lt;&lt;O1&gt;&gt;</w:t>
      </w:r>
      <w:r>
        <w:rPr>
          <w:rFonts w:ascii="Courier New"/>
          <w:color w:val="008000"/>
          <w:spacing w:val="-4"/>
          <w:sz w:val="18"/>
        </w:rPr>
        <w:t> </w:t>
      </w:r>
      <w:r>
        <w:rPr>
          <w:rFonts w:ascii="Courier New"/>
          <w:color w:val="008000"/>
          <w:sz w:val="18"/>
        </w:rPr>
        <w:t>Optimization</w:t>
      </w:r>
      <w:r>
        <w:rPr>
          <w:rFonts w:ascii="Courier New"/>
          <w:color w:val="008000"/>
          <w:spacing w:val="-5"/>
          <w:sz w:val="18"/>
        </w:rPr>
        <w:t> </w:t>
      </w:r>
      <w:r>
        <w:rPr>
          <w:rFonts w:ascii="Courier New"/>
          <w:color w:val="008000"/>
          <w:sz w:val="18"/>
        </w:rPr>
        <w:t>Trigger:\nNew</w:t>
      </w:r>
      <w:r>
        <w:rPr>
          <w:rFonts w:ascii="Courier New"/>
          <w:color w:val="008000"/>
          <w:spacing w:val="-4"/>
          <w:sz w:val="18"/>
        </w:rPr>
        <w:t> </w:t>
      </w:r>
      <w:r>
        <w:rPr>
          <w:rFonts w:ascii="Courier New"/>
          <w:color w:val="008000"/>
          <w:sz w:val="18"/>
        </w:rPr>
        <w:t>optimization</w:t>
      </w:r>
      <w:r>
        <w:rPr>
          <w:rFonts w:ascii="Courier New"/>
          <w:color w:val="008000"/>
          <w:spacing w:val="-9"/>
          <w:sz w:val="18"/>
        </w:rPr>
        <w:t> </w:t>
      </w:r>
      <w:r>
        <w:rPr>
          <w:rFonts w:ascii="Courier New"/>
          <w:color w:val="008000"/>
          <w:spacing w:val="-2"/>
          <w:sz w:val="18"/>
        </w:rPr>
        <w:t>target</w:t>
      </w:r>
    </w:p>
    <w:p>
      <w:pPr>
        <w:spacing w:before="1"/>
        <w:ind w:left="795" w:right="0" w:firstLine="0"/>
        <w:jc w:val="left"/>
        <w:rPr>
          <w:rFonts w:ascii="Courier New"/>
          <w:sz w:val="18"/>
        </w:rPr>
      </w:pPr>
      <w:r>
        <w:rPr>
          <w:rFonts w:ascii="Courier New"/>
          <w:color w:val="008000"/>
          <w:spacing w:val="-5"/>
          <w:sz w:val="18"/>
        </w:rPr>
        <w:t>end</w:t>
      </w:r>
    </w:p>
    <w:p>
      <w:pPr>
        <w:spacing w:line="202" w:lineRule="exact" w:before="2"/>
        <w:ind w:left="795" w:right="0" w:firstLine="0"/>
        <w:jc w:val="left"/>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INNER</w:t>
      </w:r>
      <w:r>
        <w:rPr>
          <w:rFonts w:ascii="Courier New"/>
          <w:color w:val="008000"/>
          <w:spacing w:val="-3"/>
          <w:sz w:val="18"/>
        </w:rPr>
        <w:t> </w:t>
      </w:r>
      <w:r>
        <w:rPr>
          <w:rFonts w:ascii="Courier New"/>
          <w:color w:val="008000"/>
          <w:sz w:val="18"/>
        </w:rPr>
        <w:t>LOOP</w:t>
      </w:r>
      <w:r>
        <w:rPr>
          <w:rFonts w:ascii="Courier New"/>
          <w:color w:val="008000"/>
          <w:spacing w:val="-3"/>
          <w:sz w:val="18"/>
        </w:rPr>
        <w:t> </w:t>
      </w:r>
      <w:r>
        <w:rPr>
          <w:rFonts w:ascii="Courier New"/>
          <w:color w:val="008000"/>
          <w:spacing w:val="-2"/>
          <w:sz w:val="18"/>
        </w:rPr>
        <w:t>CONTROL</w:t>
      </w:r>
    </w:p>
    <w:p>
      <w:pPr>
        <w:spacing w:before="0"/>
        <w:ind w:left="1366" w:right="1583" w:firstLine="0"/>
        <w:jc w:val="left"/>
        <w:rPr>
          <w:rFonts w:ascii="Courier New"/>
          <w:sz w:val="18"/>
        </w:rPr>
      </w:pPr>
      <w:r>
        <w:rPr>
          <w:rFonts w:ascii="Courier New"/>
          <w:color w:val="008000"/>
          <w:sz w:val="18"/>
        </w:rPr>
        <w:t>ORANnodes -&gt; NearRTRIC: &lt;&lt;E2&gt;&gt; RIC INDICATION (mobility reports) NearRTRIC -&gt;</w:t>
      </w:r>
      <w:r>
        <w:rPr>
          <w:rFonts w:ascii="Courier New"/>
          <w:color w:val="008000"/>
          <w:spacing w:val="-7"/>
          <w:sz w:val="18"/>
        </w:rPr>
        <w:t> </w:t>
      </w:r>
      <w:r>
        <w:rPr>
          <w:rFonts w:ascii="Courier New"/>
          <w:color w:val="008000"/>
          <w:sz w:val="18"/>
        </w:rPr>
        <w:t>NearRTRIC:</w:t>
      </w:r>
      <w:r>
        <w:rPr>
          <w:rFonts w:ascii="Courier New"/>
          <w:color w:val="008000"/>
          <w:spacing w:val="-7"/>
          <w:sz w:val="18"/>
        </w:rPr>
        <w:t> </w:t>
      </w:r>
      <w:r>
        <w:rPr>
          <w:rFonts w:ascii="Courier New"/>
          <w:color w:val="008000"/>
          <w:sz w:val="18"/>
        </w:rPr>
        <w:t>AI/ML</w:t>
      </w:r>
      <w:r>
        <w:rPr>
          <w:rFonts w:ascii="Courier New"/>
          <w:color w:val="008000"/>
          <w:spacing w:val="-7"/>
          <w:sz w:val="18"/>
        </w:rPr>
        <w:t> </w:t>
      </w:r>
      <w:r>
        <w:rPr>
          <w:rFonts w:ascii="Courier New"/>
          <w:color w:val="008000"/>
          <w:sz w:val="18"/>
        </w:rPr>
        <w:t>model</w:t>
      </w:r>
      <w:r>
        <w:rPr>
          <w:rFonts w:ascii="Courier New"/>
          <w:color w:val="008000"/>
          <w:spacing w:val="-7"/>
          <w:sz w:val="18"/>
        </w:rPr>
        <w:t> </w:t>
      </w:r>
      <w:r>
        <w:rPr>
          <w:rFonts w:ascii="Courier New"/>
          <w:color w:val="008000"/>
          <w:sz w:val="18"/>
        </w:rPr>
        <w:t>inference</w:t>
      </w:r>
      <w:r>
        <w:rPr>
          <w:rFonts w:ascii="Courier New"/>
          <w:color w:val="008000"/>
          <w:spacing w:val="-7"/>
          <w:sz w:val="18"/>
        </w:rPr>
        <w:t> </w:t>
      </w:r>
      <w:r>
        <w:rPr>
          <w:rFonts w:ascii="Courier New"/>
          <w:color w:val="008000"/>
          <w:sz w:val="18"/>
        </w:rPr>
        <w:t>(optimization</w:t>
      </w:r>
      <w:r>
        <w:rPr>
          <w:rFonts w:ascii="Courier New"/>
          <w:color w:val="008000"/>
          <w:spacing w:val="-7"/>
          <w:sz w:val="18"/>
        </w:rPr>
        <w:t> </w:t>
      </w:r>
      <w:r>
        <w:rPr>
          <w:rFonts w:ascii="Courier New"/>
          <w:color w:val="008000"/>
          <w:sz w:val="18"/>
        </w:rPr>
        <w:t>trigger) Hnote over NearRTRIC</w:t>
      </w:r>
    </w:p>
    <w:p>
      <w:pPr>
        <w:spacing w:before="1"/>
        <w:ind w:left="1366" w:right="4282" w:firstLine="565"/>
        <w:jc w:val="left"/>
        <w:rPr>
          <w:rFonts w:ascii="Courier New"/>
          <w:sz w:val="18"/>
        </w:rPr>
      </w:pPr>
      <w:r>
        <w:rPr>
          <w:rFonts w:ascii="Courier New"/>
          <w:color w:val="008000"/>
          <w:sz w:val="18"/>
        </w:rPr>
        <w:t>Change</w:t>
      </w:r>
      <w:r>
        <w:rPr>
          <w:rFonts w:ascii="Courier New"/>
          <w:color w:val="008000"/>
          <w:spacing w:val="-13"/>
          <w:sz w:val="18"/>
        </w:rPr>
        <w:t> </w:t>
      </w:r>
      <w:r>
        <w:rPr>
          <w:rFonts w:ascii="Courier New"/>
          <w:color w:val="008000"/>
          <w:sz w:val="18"/>
        </w:rPr>
        <w:t>in</w:t>
      </w:r>
      <w:r>
        <w:rPr>
          <w:rFonts w:ascii="Courier New"/>
          <w:color w:val="008000"/>
          <w:spacing w:val="-8"/>
          <w:sz w:val="18"/>
        </w:rPr>
        <w:t> </w:t>
      </w:r>
      <w:r>
        <w:rPr>
          <w:rFonts w:ascii="Courier New"/>
          <w:color w:val="008000"/>
          <w:sz w:val="18"/>
        </w:rPr>
        <w:t>mobility</w:t>
      </w:r>
      <w:r>
        <w:rPr>
          <w:rFonts w:ascii="Courier New"/>
          <w:color w:val="008000"/>
          <w:spacing w:val="-13"/>
          <w:sz w:val="18"/>
        </w:rPr>
        <w:t> </w:t>
      </w:r>
      <w:r>
        <w:rPr>
          <w:rFonts w:ascii="Courier New"/>
          <w:color w:val="008000"/>
          <w:sz w:val="18"/>
        </w:rPr>
        <w:t>characteristics </w:t>
      </w:r>
      <w:r>
        <w:rPr>
          <w:rFonts w:ascii="Courier New"/>
          <w:color w:val="008000"/>
          <w:spacing w:val="-2"/>
          <w:sz w:val="18"/>
        </w:rPr>
        <w:t>Endhnote</w:t>
      </w:r>
    </w:p>
    <w:p>
      <w:pPr>
        <w:spacing w:line="242" w:lineRule="auto" w:before="0"/>
        <w:ind w:left="1366" w:right="1312" w:firstLine="0"/>
        <w:jc w:val="left"/>
        <w:rPr>
          <w:rFonts w:ascii="Courier New"/>
          <w:sz w:val="18"/>
        </w:rPr>
      </w:pPr>
      <w:r>
        <w:rPr>
          <w:rFonts w:ascii="Courier New"/>
          <w:color w:val="008000"/>
          <w:sz w:val="18"/>
        </w:rPr>
        <w:t>NearRTRIC -&gt;</w:t>
      </w:r>
      <w:r>
        <w:rPr>
          <w:rFonts w:ascii="Courier New"/>
          <w:color w:val="008000"/>
          <w:spacing w:val="-7"/>
          <w:sz w:val="18"/>
        </w:rPr>
        <w:t> </w:t>
      </w:r>
      <w:r>
        <w:rPr>
          <w:rFonts w:ascii="Courier New"/>
          <w:color w:val="008000"/>
          <w:sz w:val="18"/>
        </w:rPr>
        <w:t>ORANnodes:</w:t>
      </w:r>
      <w:r>
        <w:rPr>
          <w:rFonts w:ascii="Courier New"/>
          <w:color w:val="008000"/>
          <w:spacing w:val="-7"/>
          <w:sz w:val="18"/>
        </w:rPr>
        <w:t> </w:t>
      </w:r>
      <w:r>
        <w:rPr>
          <w:rFonts w:ascii="Courier New"/>
          <w:color w:val="008000"/>
          <w:sz w:val="18"/>
        </w:rPr>
        <w:t>&lt;&lt;E2&gt;&gt;</w:t>
      </w:r>
      <w:r>
        <w:rPr>
          <w:rFonts w:ascii="Courier New"/>
          <w:color w:val="008000"/>
          <w:spacing w:val="-7"/>
          <w:sz w:val="18"/>
        </w:rPr>
        <w:t> </w:t>
      </w:r>
      <w:r>
        <w:rPr>
          <w:rFonts w:ascii="Courier New"/>
          <w:color w:val="008000"/>
          <w:sz w:val="18"/>
        </w:rPr>
        <w:t>RIC</w:t>
      </w:r>
      <w:r>
        <w:rPr>
          <w:rFonts w:ascii="Courier New"/>
          <w:color w:val="008000"/>
          <w:spacing w:val="-7"/>
          <w:sz w:val="18"/>
        </w:rPr>
        <w:t> </w:t>
      </w:r>
      <w:r>
        <w:rPr>
          <w:rFonts w:ascii="Courier New"/>
          <w:color w:val="008000"/>
          <w:sz w:val="18"/>
        </w:rPr>
        <w:t>SUBSCRIPTION</w:t>
      </w:r>
      <w:r>
        <w:rPr>
          <w:rFonts w:ascii="Courier New"/>
          <w:color w:val="008000"/>
          <w:spacing w:val="-7"/>
          <w:sz w:val="18"/>
        </w:rPr>
        <w:t> </w:t>
      </w:r>
      <w:r>
        <w:rPr>
          <w:rFonts w:ascii="Courier New"/>
          <w:color w:val="008000"/>
          <w:sz w:val="18"/>
        </w:rPr>
        <w:t>REQUEST</w:t>
      </w:r>
      <w:r>
        <w:rPr>
          <w:rFonts w:ascii="Courier New"/>
          <w:color w:val="008000"/>
          <w:spacing w:val="-7"/>
          <w:sz w:val="18"/>
        </w:rPr>
        <w:t> </w:t>
      </w:r>
      <w:r>
        <w:rPr>
          <w:rFonts w:ascii="Courier New"/>
          <w:color w:val="008000"/>
          <w:sz w:val="18"/>
        </w:rPr>
        <w:t>(mobility</w:t>
      </w:r>
      <w:r>
        <w:rPr>
          <w:rFonts w:ascii="Courier New"/>
          <w:color w:val="008000"/>
          <w:spacing w:val="-7"/>
          <w:sz w:val="18"/>
        </w:rPr>
        <w:t> </w:t>
      </w:r>
      <w:r>
        <w:rPr>
          <w:rFonts w:ascii="Courier New"/>
          <w:color w:val="008000"/>
          <w:sz w:val="18"/>
        </w:rPr>
        <w:t>reports) ORANnodes</w:t>
      </w:r>
      <w:r>
        <w:rPr>
          <w:rFonts w:ascii="Courier New"/>
          <w:color w:val="008000"/>
          <w:spacing w:val="22"/>
          <w:sz w:val="18"/>
        </w:rPr>
        <w:t> </w:t>
      </w:r>
      <w:r>
        <w:rPr>
          <w:rFonts w:ascii="Courier New"/>
          <w:color w:val="008000"/>
          <w:sz w:val="18"/>
        </w:rPr>
        <w:t>-&gt;</w:t>
      </w:r>
      <w:r>
        <w:rPr>
          <w:rFonts w:ascii="Courier New"/>
          <w:color w:val="008000"/>
          <w:spacing w:val="14"/>
          <w:sz w:val="18"/>
        </w:rPr>
        <w:t> </w:t>
      </w:r>
      <w:r>
        <w:rPr>
          <w:rFonts w:ascii="Courier New"/>
          <w:color w:val="008000"/>
          <w:sz w:val="18"/>
        </w:rPr>
        <w:t>NearRTRIC:</w:t>
      </w:r>
      <w:r>
        <w:rPr>
          <w:rFonts w:ascii="Courier New"/>
          <w:color w:val="008000"/>
          <w:spacing w:val="14"/>
          <w:sz w:val="18"/>
        </w:rPr>
        <w:t> </w:t>
      </w:r>
      <w:r>
        <w:rPr>
          <w:rFonts w:ascii="Courier New"/>
          <w:color w:val="008000"/>
          <w:sz w:val="18"/>
        </w:rPr>
        <w:t>&lt;&lt;E2&gt;&gt;</w:t>
      </w:r>
      <w:r>
        <w:rPr>
          <w:rFonts w:ascii="Courier New"/>
          <w:color w:val="008000"/>
          <w:spacing w:val="14"/>
          <w:sz w:val="18"/>
        </w:rPr>
        <w:t> </w:t>
      </w:r>
      <w:r>
        <w:rPr>
          <w:rFonts w:ascii="Courier New"/>
          <w:color w:val="008000"/>
          <w:sz w:val="18"/>
        </w:rPr>
        <w:t>RIC</w:t>
      </w:r>
      <w:r>
        <w:rPr>
          <w:rFonts w:ascii="Courier New"/>
          <w:color w:val="008000"/>
          <w:spacing w:val="14"/>
          <w:sz w:val="18"/>
        </w:rPr>
        <w:t> </w:t>
      </w:r>
      <w:r>
        <w:rPr>
          <w:rFonts w:ascii="Courier New"/>
          <w:color w:val="008000"/>
          <w:sz w:val="18"/>
        </w:rPr>
        <w:t>INDICATION</w:t>
      </w:r>
      <w:r>
        <w:rPr>
          <w:rFonts w:ascii="Courier New"/>
          <w:color w:val="008000"/>
          <w:spacing w:val="14"/>
          <w:sz w:val="18"/>
        </w:rPr>
        <w:t> </w:t>
      </w:r>
      <w:r>
        <w:rPr>
          <w:rFonts w:ascii="Courier New"/>
          <w:color w:val="008000"/>
          <w:sz w:val="18"/>
        </w:rPr>
        <w:t>(mobility</w:t>
      </w:r>
      <w:r>
        <w:rPr>
          <w:rFonts w:ascii="Courier New"/>
          <w:color w:val="008000"/>
          <w:spacing w:val="14"/>
          <w:sz w:val="18"/>
        </w:rPr>
        <w:t> </w:t>
      </w:r>
      <w:r>
        <w:rPr>
          <w:rFonts w:ascii="Courier New"/>
          <w:color w:val="008000"/>
          <w:sz w:val="18"/>
        </w:rPr>
        <w:t>reports)</w:t>
      </w:r>
      <w:r>
        <w:rPr>
          <w:rFonts w:ascii="Courier New"/>
          <w:color w:val="008000"/>
          <w:sz w:val="18"/>
        </w:rPr>
        <w:t> NearRTRIC -&gt; NearRTRIC: Mobility Robustness Optimization</w:t>
      </w:r>
    </w:p>
    <w:p>
      <w:pPr>
        <w:spacing w:line="199" w:lineRule="exact" w:before="0"/>
        <w:ind w:left="1366" w:right="0" w:firstLine="0"/>
        <w:jc w:val="left"/>
        <w:rPr>
          <w:rFonts w:ascii="Courier New"/>
          <w:sz w:val="18"/>
        </w:rPr>
      </w:pPr>
      <w:r>
        <w:rPr>
          <w:rFonts w:ascii="Courier New"/>
          <w:color w:val="008000"/>
          <w:sz w:val="18"/>
        </w:rPr>
        <w:t>Hnote</w:t>
      </w:r>
      <w:r>
        <w:rPr>
          <w:rFonts w:ascii="Courier New"/>
          <w:color w:val="008000"/>
          <w:spacing w:val="-4"/>
          <w:sz w:val="18"/>
        </w:rPr>
        <w:t> </w:t>
      </w:r>
      <w:r>
        <w:rPr>
          <w:rFonts w:ascii="Courier New"/>
          <w:color w:val="008000"/>
          <w:sz w:val="18"/>
        </w:rPr>
        <w:t>over</w:t>
      </w:r>
      <w:r>
        <w:rPr>
          <w:rFonts w:ascii="Courier New"/>
          <w:color w:val="008000"/>
          <w:spacing w:val="-3"/>
          <w:sz w:val="18"/>
        </w:rPr>
        <w:t> </w:t>
      </w:r>
      <w:r>
        <w:rPr>
          <w:rFonts w:ascii="Courier New"/>
          <w:color w:val="008000"/>
          <w:spacing w:val="-2"/>
          <w:sz w:val="18"/>
        </w:rPr>
        <w:t>NearRTRIC</w:t>
      </w:r>
    </w:p>
    <w:p>
      <w:pPr>
        <w:spacing w:before="0"/>
        <w:ind w:left="1366" w:right="5246" w:firstLine="565"/>
        <w:jc w:val="left"/>
        <w:rPr>
          <w:rFonts w:ascii="Courier New"/>
          <w:sz w:val="18"/>
        </w:rPr>
      </w:pPr>
      <w:r>
        <w:rPr>
          <w:rFonts w:ascii="Courier New"/>
          <w:color w:val="008000"/>
          <w:sz w:val="18"/>
        </w:rPr>
        <w:t>Update</w:t>
      </w:r>
      <w:r>
        <w:rPr>
          <w:rFonts w:ascii="Courier New"/>
          <w:color w:val="008000"/>
          <w:spacing w:val="-16"/>
          <w:sz w:val="18"/>
        </w:rPr>
        <w:t> </w:t>
      </w:r>
      <w:r>
        <w:rPr>
          <w:rFonts w:ascii="Courier New"/>
          <w:color w:val="008000"/>
          <w:sz w:val="18"/>
        </w:rPr>
        <w:t>mobility</w:t>
      </w:r>
      <w:r>
        <w:rPr>
          <w:rFonts w:ascii="Courier New"/>
          <w:color w:val="008000"/>
          <w:spacing w:val="-16"/>
          <w:sz w:val="18"/>
        </w:rPr>
        <w:t> </w:t>
      </w:r>
      <w:r>
        <w:rPr>
          <w:rFonts w:ascii="Courier New"/>
          <w:color w:val="008000"/>
          <w:sz w:val="18"/>
        </w:rPr>
        <w:t>parameters </w:t>
      </w:r>
      <w:r>
        <w:rPr>
          <w:rFonts w:ascii="Courier New"/>
          <w:color w:val="008000"/>
          <w:spacing w:val="-2"/>
          <w:sz w:val="18"/>
        </w:rPr>
        <w:t>Endhnote</w:t>
      </w:r>
    </w:p>
    <w:p>
      <w:pPr>
        <w:spacing w:before="0"/>
        <w:ind w:left="1366" w:right="0" w:firstLine="0"/>
        <w:jc w:val="left"/>
        <w:rPr>
          <w:rFonts w:ascii="Courier New"/>
          <w:sz w:val="18"/>
        </w:rPr>
      </w:pPr>
      <w:r>
        <w:rPr>
          <w:rFonts w:ascii="Courier New"/>
          <w:color w:val="008000"/>
          <w:sz w:val="18"/>
        </w:rPr>
        <w:t>NearRTRIC</w:t>
      </w:r>
      <w:r>
        <w:rPr>
          <w:rFonts w:ascii="Courier New"/>
          <w:color w:val="008000"/>
          <w:spacing w:val="-2"/>
          <w:sz w:val="18"/>
        </w:rPr>
        <w:t> </w:t>
      </w:r>
      <w:r>
        <w:rPr>
          <w:rFonts w:ascii="Courier New"/>
          <w:color w:val="008000"/>
          <w:sz w:val="18"/>
        </w:rPr>
        <w:t>-&gt;</w:t>
      </w:r>
      <w:r>
        <w:rPr>
          <w:rFonts w:ascii="Courier New"/>
          <w:color w:val="008000"/>
          <w:spacing w:val="-7"/>
          <w:sz w:val="18"/>
        </w:rPr>
        <w:t> </w:t>
      </w:r>
      <w:r>
        <w:rPr>
          <w:rFonts w:ascii="Courier New"/>
          <w:color w:val="008000"/>
          <w:sz w:val="18"/>
        </w:rPr>
        <w:t>ORANnodes:</w:t>
      </w:r>
      <w:r>
        <w:rPr>
          <w:rFonts w:ascii="Courier New"/>
          <w:color w:val="008000"/>
          <w:spacing w:val="-8"/>
          <w:sz w:val="18"/>
        </w:rPr>
        <w:t> </w:t>
      </w:r>
      <w:r>
        <w:rPr>
          <w:rFonts w:ascii="Courier New"/>
          <w:color w:val="008000"/>
          <w:sz w:val="18"/>
        </w:rPr>
        <w:t>&lt;&lt;E2&gt;&gt;</w:t>
      </w:r>
      <w:r>
        <w:rPr>
          <w:rFonts w:ascii="Courier New"/>
          <w:color w:val="008000"/>
          <w:spacing w:val="-8"/>
          <w:sz w:val="18"/>
        </w:rPr>
        <w:t> </w:t>
      </w:r>
      <w:r>
        <w:rPr>
          <w:rFonts w:ascii="Courier New"/>
          <w:color w:val="008000"/>
          <w:sz w:val="18"/>
        </w:rPr>
        <w:t>RIC</w:t>
      </w:r>
      <w:r>
        <w:rPr>
          <w:rFonts w:ascii="Courier New"/>
          <w:color w:val="008000"/>
          <w:spacing w:val="-8"/>
          <w:sz w:val="18"/>
        </w:rPr>
        <w:t> </w:t>
      </w:r>
      <w:r>
        <w:rPr>
          <w:rFonts w:ascii="Courier New"/>
          <w:color w:val="008000"/>
          <w:sz w:val="18"/>
        </w:rPr>
        <w:t>SUBSCRIPTION</w:t>
      </w:r>
      <w:r>
        <w:rPr>
          <w:rFonts w:ascii="Courier New"/>
          <w:color w:val="008000"/>
          <w:spacing w:val="-7"/>
          <w:sz w:val="18"/>
        </w:rPr>
        <w:t> </w:t>
      </w:r>
      <w:r>
        <w:rPr>
          <w:rFonts w:ascii="Courier New"/>
          <w:color w:val="008000"/>
          <w:sz w:val="18"/>
        </w:rPr>
        <w:t>REQUEST</w:t>
      </w:r>
      <w:r>
        <w:rPr>
          <w:rFonts w:ascii="Courier New"/>
          <w:color w:val="008000"/>
          <w:spacing w:val="-8"/>
          <w:sz w:val="18"/>
        </w:rPr>
        <w:t> </w:t>
      </w:r>
      <w:r>
        <w:rPr>
          <w:rFonts w:ascii="Courier New"/>
          <w:color w:val="008000"/>
          <w:sz w:val="18"/>
        </w:rPr>
        <w:t>(mobility</w:t>
      </w:r>
      <w:r>
        <w:rPr>
          <w:rFonts w:ascii="Courier New"/>
          <w:color w:val="008000"/>
          <w:spacing w:val="-8"/>
          <w:sz w:val="18"/>
        </w:rPr>
        <w:t> </w:t>
      </w:r>
      <w:r>
        <w:rPr>
          <w:rFonts w:ascii="Courier New"/>
          <w:color w:val="008000"/>
          <w:sz w:val="18"/>
        </w:rPr>
        <w:t>parameter</w:t>
      </w:r>
      <w:r>
        <w:rPr>
          <w:rFonts w:ascii="Courier New"/>
          <w:color w:val="008000"/>
          <w:spacing w:val="-7"/>
          <w:sz w:val="18"/>
        </w:rPr>
        <w:t> </w:t>
      </w:r>
      <w:r>
        <w:rPr>
          <w:rFonts w:ascii="Courier New"/>
          <w:color w:val="008000"/>
          <w:spacing w:val="-2"/>
          <w:sz w:val="18"/>
        </w:rPr>
        <w:t>policy)</w:t>
      </w:r>
    </w:p>
    <w:p>
      <w:pPr>
        <w:spacing w:line="204" w:lineRule="exact" w:before="0"/>
        <w:ind w:left="795" w:right="0" w:firstLine="0"/>
        <w:jc w:val="left"/>
        <w:rPr>
          <w:rFonts w:ascii="Courier New"/>
          <w:sz w:val="18"/>
        </w:rPr>
      </w:pPr>
      <w:r>
        <w:rPr>
          <w:rFonts w:ascii="Courier New"/>
          <w:color w:val="008000"/>
          <w:spacing w:val="-5"/>
          <w:sz w:val="18"/>
        </w:rPr>
        <w:t>end</w:t>
      </w:r>
    </w:p>
    <w:p>
      <w:pPr>
        <w:spacing w:before="1"/>
        <w:ind w:left="230" w:right="0" w:firstLine="0"/>
        <w:jc w:val="left"/>
        <w:rPr>
          <w:rFonts w:ascii="Courier New"/>
          <w:sz w:val="18"/>
        </w:rPr>
      </w:pPr>
      <w:r>
        <w:rPr>
          <w:rFonts w:ascii="Courier New"/>
          <w:color w:val="008000"/>
          <w:spacing w:val="-5"/>
          <w:sz w:val="18"/>
        </w:rPr>
        <w:t>end</w:t>
      </w:r>
    </w:p>
    <w:p>
      <w:pPr>
        <w:spacing w:before="201"/>
        <w:ind w:left="230" w:right="0" w:firstLine="0"/>
        <w:jc w:val="left"/>
        <w:rPr>
          <w:rFonts w:ascii="Courier New"/>
          <w:sz w:val="18"/>
        </w:rPr>
      </w:pPr>
      <w:r>
        <w:rPr>
          <w:rFonts w:ascii="Courier New"/>
          <w:color w:val="008000"/>
          <w:sz w:val="18"/>
        </w:rPr>
        <w:t>group</w:t>
      </w:r>
      <w:r>
        <w:rPr>
          <w:rFonts w:ascii="Courier New"/>
          <w:color w:val="008000"/>
          <w:spacing w:val="-8"/>
          <w:sz w:val="18"/>
        </w:rPr>
        <w:t> </w:t>
      </w:r>
      <w:r>
        <w:rPr>
          <w:rFonts w:ascii="Courier New"/>
          <w:color w:val="008000"/>
          <w:sz w:val="18"/>
        </w:rPr>
        <w:t>Performance</w:t>
      </w:r>
      <w:r>
        <w:rPr>
          <w:rFonts w:ascii="Courier New"/>
          <w:color w:val="008000"/>
          <w:spacing w:val="-7"/>
          <w:sz w:val="18"/>
        </w:rPr>
        <w:t> </w:t>
      </w:r>
      <w:r>
        <w:rPr>
          <w:rFonts w:ascii="Courier New"/>
          <w:color w:val="008000"/>
          <w:spacing w:val="-2"/>
          <w:sz w:val="18"/>
        </w:rPr>
        <w:t>Monitoring</w:t>
      </w:r>
    </w:p>
    <w:p>
      <w:pPr>
        <w:spacing w:line="237" w:lineRule="auto" w:before="2"/>
        <w:ind w:left="795" w:right="1883" w:firstLine="0"/>
        <w:jc w:val="left"/>
        <w:rPr>
          <w:rFonts w:ascii="Courier New"/>
          <w:sz w:val="18"/>
        </w:rPr>
      </w:pPr>
      <w:r>
        <w:rPr>
          <w:rFonts w:ascii="Courier New"/>
          <w:color w:val="008000"/>
          <w:sz w:val="18"/>
        </w:rPr>
        <w:t>NearRTRIC -&gt;</w:t>
      </w:r>
      <w:r>
        <w:rPr>
          <w:rFonts w:ascii="Courier New"/>
          <w:color w:val="008000"/>
          <w:spacing w:val="-6"/>
          <w:sz w:val="18"/>
        </w:rPr>
        <w:t> </w:t>
      </w:r>
      <w:r>
        <w:rPr>
          <w:rFonts w:ascii="Courier New"/>
          <w:color w:val="008000"/>
          <w:sz w:val="18"/>
        </w:rPr>
        <w:t>ORANnodes:</w:t>
      </w:r>
      <w:r>
        <w:rPr>
          <w:rFonts w:ascii="Courier New"/>
          <w:color w:val="008000"/>
          <w:spacing w:val="-6"/>
          <w:sz w:val="18"/>
        </w:rPr>
        <w:t> </w:t>
      </w:r>
      <w:r>
        <w:rPr>
          <w:rFonts w:ascii="Courier New"/>
          <w:color w:val="008000"/>
          <w:sz w:val="18"/>
        </w:rPr>
        <w:t>&lt;&lt;E2&gt;&gt;</w:t>
      </w:r>
      <w:r>
        <w:rPr>
          <w:rFonts w:ascii="Courier New"/>
          <w:color w:val="008000"/>
          <w:spacing w:val="-6"/>
          <w:sz w:val="18"/>
        </w:rPr>
        <w:t> </w:t>
      </w:r>
      <w:r>
        <w:rPr>
          <w:rFonts w:ascii="Courier New"/>
          <w:color w:val="008000"/>
          <w:sz w:val="18"/>
        </w:rPr>
        <w:t>RIC</w:t>
      </w:r>
      <w:r>
        <w:rPr>
          <w:rFonts w:ascii="Courier New"/>
          <w:color w:val="008000"/>
          <w:spacing w:val="-6"/>
          <w:sz w:val="18"/>
        </w:rPr>
        <w:t> </w:t>
      </w:r>
      <w:r>
        <w:rPr>
          <w:rFonts w:ascii="Courier New"/>
          <w:color w:val="008000"/>
          <w:sz w:val="18"/>
        </w:rPr>
        <w:t>SUBSCRIPTION</w:t>
      </w:r>
      <w:r>
        <w:rPr>
          <w:rFonts w:ascii="Courier New"/>
          <w:color w:val="008000"/>
          <w:spacing w:val="-6"/>
          <w:sz w:val="18"/>
        </w:rPr>
        <w:t> </w:t>
      </w:r>
      <w:r>
        <w:rPr>
          <w:rFonts w:ascii="Courier New"/>
          <w:color w:val="008000"/>
          <w:sz w:val="18"/>
        </w:rPr>
        <w:t>REQUEST</w:t>
      </w:r>
      <w:r>
        <w:rPr>
          <w:rFonts w:ascii="Courier New"/>
          <w:color w:val="008000"/>
          <w:spacing w:val="-6"/>
          <w:sz w:val="18"/>
        </w:rPr>
        <w:t> </w:t>
      </w:r>
      <w:r>
        <w:rPr>
          <w:rFonts w:ascii="Courier New"/>
          <w:color w:val="008000"/>
          <w:sz w:val="18"/>
        </w:rPr>
        <w:t>(mobility</w:t>
      </w:r>
      <w:r>
        <w:rPr>
          <w:rFonts w:ascii="Courier New"/>
          <w:color w:val="008000"/>
          <w:spacing w:val="-6"/>
          <w:sz w:val="18"/>
        </w:rPr>
        <w:t> </w:t>
      </w:r>
      <w:r>
        <w:rPr>
          <w:rFonts w:ascii="Courier New"/>
          <w:color w:val="008000"/>
          <w:sz w:val="18"/>
        </w:rPr>
        <w:t>reports) ORANnodes</w:t>
      </w:r>
      <w:r>
        <w:rPr>
          <w:rFonts w:ascii="Courier New"/>
          <w:color w:val="008000"/>
          <w:spacing w:val="22"/>
          <w:sz w:val="18"/>
        </w:rPr>
        <w:t> </w:t>
      </w:r>
      <w:r>
        <w:rPr>
          <w:rFonts w:ascii="Courier New"/>
          <w:color w:val="008000"/>
          <w:sz w:val="18"/>
        </w:rPr>
        <w:t>-&gt;</w:t>
      </w:r>
      <w:r>
        <w:rPr>
          <w:rFonts w:ascii="Courier New"/>
          <w:color w:val="008000"/>
          <w:spacing w:val="14"/>
          <w:sz w:val="18"/>
        </w:rPr>
        <w:t> </w:t>
      </w:r>
      <w:r>
        <w:rPr>
          <w:rFonts w:ascii="Courier New"/>
          <w:color w:val="008000"/>
          <w:sz w:val="18"/>
        </w:rPr>
        <w:t>NearRTRIC:</w:t>
      </w:r>
      <w:r>
        <w:rPr>
          <w:rFonts w:ascii="Courier New"/>
          <w:color w:val="008000"/>
          <w:spacing w:val="14"/>
          <w:sz w:val="18"/>
        </w:rPr>
        <w:t> </w:t>
      </w:r>
      <w:r>
        <w:rPr>
          <w:rFonts w:ascii="Courier New"/>
          <w:color w:val="008000"/>
          <w:sz w:val="18"/>
        </w:rPr>
        <w:t>&lt;&lt;E2&gt;&gt;</w:t>
      </w:r>
      <w:r>
        <w:rPr>
          <w:rFonts w:ascii="Courier New"/>
          <w:color w:val="008000"/>
          <w:spacing w:val="14"/>
          <w:sz w:val="18"/>
        </w:rPr>
        <w:t> </w:t>
      </w:r>
      <w:r>
        <w:rPr>
          <w:rFonts w:ascii="Courier New"/>
          <w:color w:val="008000"/>
          <w:sz w:val="18"/>
        </w:rPr>
        <w:t>RIC</w:t>
      </w:r>
      <w:r>
        <w:rPr>
          <w:rFonts w:ascii="Courier New"/>
          <w:color w:val="008000"/>
          <w:spacing w:val="14"/>
          <w:sz w:val="18"/>
        </w:rPr>
        <w:t> </w:t>
      </w:r>
      <w:r>
        <w:rPr>
          <w:rFonts w:ascii="Courier New"/>
          <w:color w:val="008000"/>
          <w:sz w:val="18"/>
        </w:rPr>
        <w:t>INDICATION</w:t>
      </w:r>
      <w:r>
        <w:rPr>
          <w:rFonts w:ascii="Courier New"/>
          <w:color w:val="008000"/>
          <w:spacing w:val="14"/>
          <w:sz w:val="18"/>
        </w:rPr>
        <w:t> </w:t>
      </w:r>
      <w:r>
        <w:rPr>
          <w:rFonts w:ascii="Courier New"/>
          <w:color w:val="008000"/>
          <w:sz w:val="18"/>
        </w:rPr>
        <w:t>(mobility</w:t>
      </w:r>
      <w:r>
        <w:rPr>
          <w:rFonts w:ascii="Courier New"/>
          <w:color w:val="008000"/>
          <w:spacing w:val="14"/>
          <w:sz w:val="18"/>
        </w:rPr>
        <w:t> </w:t>
      </w:r>
      <w:r>
        <w:rPr>
          <w:rFonts w:ascii="Courier New"/>
          <w:color w:val="008000"/>
          <w:sz w:val="18"/>
        </w:rPr>
        <w:t>reports)</w:t>
      </w:r>
      <w:r>
        <w:rPr>
          <w:rFonts w:ascii="Courier New"/>
          <w:color w:val="008000"/>
          <w:sz w:val="18"/>
        </w:rPr>
        <w:t> NearRTRIC -&gt; NearRTRIC: Performance monitoring and evaluation</w:t>
      </w:r>
    </w:p>
    <w:p>
      <w:pPr>
        <w:spacing w:before="4"/>
        <w:ind w:left="795" w:right="0" w:firstLine="0"/>
        <w:jc w:val="left"/>
        <w:rPr>
          <w:rFonts w:ascii="Courier New"/>
          <w:sz w:val="18"/>
        </w:rPr>
      </w:pPr>
      <w:r>
        <w:rPr>
          <w:rFonts w:ascii="Courier New"/>
          <w:color w:val="008000"/>
          <w:sz w:val="18"/>
        </w:rPr>
        <w:t>NearRTRIC -&gt;</w:t>
      </w:r>
      <w:r>
        <w:rPr>
          <w:rFonts w:ascii="Courier New"/>
          <w:color w:val="008000"/>
          <w:spacing w:val="-7"/>
          <w:sz w:val="18"/>
        </w:rPr>
        <w:t> </w:t>
      </w:r>
      <w:r>
        <w:rPr>
          <w:rFonts w:ascii="Courier New"/>
          <w:color w:val="008000"/>
          <w:sz w:val="18"/>
        </w:rPr>
        <w:t>NearRTRIC:</w:t>
      </w:r>
      <w:r>
        <w:rPr>
          <w:rFonts w:ascii="Courier New"/>
          <w:color w:val="008000"/>
          <w:spacing w:val="-6"/>
          <w:sz w:val="18"/>
        </w:rPr>
        <w:t> </w:t>
      </w:r>
      <w:r>
        <w:rPr>
          <w:rFonts w:ascii="Courier New"/>
          <w:color w:val="008000"/>
          <w:sz w:val="18"/>
        </w:rPr>
        <w:t>Model</w:t>
      </w:r>
      <w:r>
        <w:rPr>
          <w:rFonts w:ascii="Courier New"/>
          <w:color w:val="008000"/>
          <w:spacing w:val="-7"/>
          <w:sz w:val="18"/>
        </w:rPr>
        <w:t> </w:t>
      </w:r>
      <w:r>
        <w:rPr>
          <w:rFonts w:ascii="Courier New"/>
          <w:color w:val="008000"/>
          <w:sz w:val="18"/>
        </w:rPr>
        <w:t>retraining</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pacing w:val="-2"/>
          <w:sz w:val="18"/>
        </w:rPr>
        <w:t>update</w:t>
      </w:r>
    </w:p>
    <w:p>
      <w:pPr>
        <w:spacing w:before="1"/>
        <w:ind w:left="230" w:right="0" w:firstLine="0"/>
        <w:jc w:val="left"/>
        <w:rPr>
          <w:rFonts w:ascii="Courier New"/>
          <w:sz w:val="18"/>
        </w:rPr>
      </w:pPr>
      <w:r>
        <w:rPr>
          <w:rFonts w:ascii="Courier New"/>
          <w:color w:val="008000"/>
          <w:spacing w:val="-5"/>
          <w:sz w:val="18"/>
        </w:rPr>
        <w:t>end</w:t>
      </w:r>
    </w:p>
    <w:p>
      <w:pPr>
        <w:pStyle w:val="BodyText"/>
        <w:rPr>
          <w:rFonts w:ascii="Courier New"/>
          <w:sz w:val="18"/>
        </w:rPr>
      </w:pPr>
    </w:p>
    <w:p>
      <w:pPr>
        <w:pStyle w:val="BodyText"/>
        <w:spacing w:before="3"/>
        <w:rPr>
          <w:rFonts w:ascii="Courier New"/>
          <w:sz w:val="18"/>
        </w:rPr>
      </w:pPr>
    </w:p>
    <w:p>
      <w:pPr>
        <w:spacing w:before="0"/>
        <w:ind w:left="230" w:right="0" w:firstLine="0"/>
        <w:jc w:val="left"/>
        <w:rPr>
          <w:rFonts w:ascii="Courier New"/>
          <w:sz w:val="18"/>
        </w:rPr>
      </w:pPr>
      <w:r>
        <w:rPr>
          <w:rFonts w:ascii="Courier New"/>
          <w:color w:val="008000"/>
          <w:spacing w:val="-2"/>
          <w:sz w:val="18"/>
        </w:rPr>
        <w:t>@enduml</w:t>
      </w:r>
    </w:p>
    <w:p>
      <w:pPr>
        <w:pStyle w:val="BodyText"/>
        <w:spacing w:before="168"/>
        <w:rPr>
          <w:rFonts w:ascii="Courier New"/>
        </w:rPr>
      </w:pPr>
    </w:p>
    <w:p>
      <w:pPr>
        <w:pStyle w:val="BodyText"/>
        <w:spacing w:line="261" w:lineRule="auto"/>
        <w:ind w:left="230"/>
      </w:pPr>
      <w:r>
        <w:rPr/>
        <w:t>The</w:t>
      </w:r>
      <w:r>
        <w:rPr>
          <w:spacing w:val="-7"/>
        </w:rPr>
        <w:t> </w:t>
      </w:r>
      <w:r>
        <w:rPr/>
        <w:t>flow</w:t>
      </w:r>
      <w:r>
        <w:rPr>
          <w:spacing w:val="-8"/>
        </w:rPr>
        <w:t> </w:t>
      </w:r>
      <w:r>
        <w:rPr/>
        <w:t>diagram</w:t>
      </w:r>
      <w:r>
        <w:rPr>
          <w:spacing w:val="-9"/>
        </w:rPr>
        <w:t> </w:t>
      </w:r>
      <w:r>
        <w:rPr/>
        <w:t>of</w:t>
      </w:r>
      <w:r>
        <w:rPr>
          <w:spacing w:val="-10"/>
        </w:rPr>
        <w:t> </w:t>
      </w:r>
      <w:r>
        <w:rPr/>
        <w:t>the</w:t>
      </w:r>
      <w:r>
        <w:rPr>
          <w:spacing w:val="-7"/>
        </w:rPr>
        <w:t> </w:t>
      </w:r>
      <w:r>
        <w:rPr/>
        <w:t>procedure</w:t>
      </w:r>
      <w:r>
        <w:rPr>
          <w:spacing w:val="-7"/>
        </w:rPr>
        <w:t> </w:t>
      </w:r>
      <w:r>
        <w:rPr/>
        <w:t>for</w:t>
      </w:r>
      <w:r>
        <w:rPr>
          <w:spacing w:val="-10"/>
        </w:rPr>
        <w:t> </w:t>
      </w:r>
      <w:r>
        <w:rPr/>
        <w:t>Near-RT</w:t>
      </w:r>
      <w:r>
        <w:rPr>
          <w:spacing w:val="-11"/>
        </w:rPr>
        <w:t> </w:t>
      </w:r>
      <w:r>
        <w:rPr/>
        <w:t>RIC</w:t>
      </w:r>
      <w:r>
        <w:rPr>
          <w:spacing w:val="-7"/>
        </w:rPr>
        <w:t> </w:t>
      </w:r>
      <w:r>
        <w:rPr/>
        <w:t>beam-based</w:t>
      </w:r>
      <w:r>
        <w:rPr>
          <w:spacing w:val="-8"/>
        </w:rPr>
        <w:t> </w:t>
      </w:r>
      <w:r>
        <w:rPr/>
        <w:t>mobility</w:t>
      </w:r>
      <w:r>
        <w:rPr>
          <w:spacing w:val="-9"/>
        </w:rPr>
        <w:t> </w:t>
      </w:r>
      <w:r>
        <w:rPr/>
        <w:t>robustness</w:t>
      </w:r>
      <w:r>
        <w:rPr>
          <w:spacing w:val="-6"/>
        </w:rPr>
        <w:t> </w:t>
      </w:r>
      <w:r>
        <w:rPr/>
        <w:t>optimization</w:t>
      </w:r>
      <w:r>
        <w:rPr>
          <w:spacing w:val="-7"/>
        </w:rPr>
        <w:t> </w:t>
      </w:r>
      <w:r>
        <w:rPr/>
        <w:t>–</w:t>
      </w:r>
      <w:r>
        <w:rPr>
          <w:spacing w:val="-8"/>
        </w:rPr>
        <w:t> </w:t>
      </w:r>
      <w:r>
        <w:rPr/>
        <w:t>optimization</w:t>
      </w:r>
      <w:r>
        <w:rPr>
          <w:spacing w:val="-8"/>
        </w:rPr>
        <w:t> </w:t>
      </w:r>
      <w:r>
        <w:rPr/>
        <w:t>trigger,</w:t>
      </w:r>
      <w:r>
        <w:rPr>
          <w:spacing w:val="-8"/>
        </w:rPr>
        <w:t> </w:t>
      </w:r>
      <w:r>
        <w:rPr/>
        <w:t>model inference and mobility optimization is given in figure 4.4.3.2-2.</w:t>
      </w:r>
    </w:p>
    <w:p>
      <w:pPr>
        <w:spacing w:after="0" w:line="261" w:lineRule="auto"/>
        <w:sectPr>
          <w:pgSz w:w="11910" w:h="16840"/>
          <w:pgMar w:header="693" w:footer="696" w:top="1460" w:bottom="880" w:left="620" w:right="620"/>
        </w:sectPr>
      </w:pPr>
    </w:p>
    <w:p>
      <w:pPr>
        <w:pStyle w:val="BodyText"/>
        <w:spacing w:before="203" w:after="1"/>
      </w:pPr>
    </w:p>
    <w:p>
      <w:pPr>
        <w:pStyle w:val="BodyText"/>
        <w:ind w:left="341"/>
      </w:pPr>
      <w:r>
        <w:rPr/>
        <w:drawing>
          <wp:inline distT="0" distB="0" distL="0" distR="0">
            <wp:extent cx="6026044" cy="7623048"/>
            <wp:effectExtent l="0" t="0" r="0" b="0"/>
            <wp:docPr id="693" name="Image 693" descr="Generated by PlantUML"/>
            <wp:cNvGraphicFramePr>
              <a:graphicFrameLocks/>
            </wp:cNvGraphicFramePr>
            <a:graphic>
              <a:graphicData uri="http://schemas.openxmlformats.org/drawingml/2006/picture">
                <pic:pic>
                  <pic:nvPicPr>
                    <pic:cNvPr id="693" name="Image 693" descr="Generated by PlantUML"/>
                    <pic:cNvPicPr/>
                  </pic:nvPicPr>
                  <pic:blipFill>
                    <a:blip r:embed="rId17" cstate="print"/>
                    <a:stretch>
                      <a:fillRect/>
                    </a:stretch>
                  </pic:blipFill>
                  <pic:spPr>
                    <a:xfrm>
                      <a:off x="0" y="0"/>
                      <a:ext cx="6026044" cy="7623048"/>
                    </a:xfrm>
                    <a:prstGeom prst="rect">
                      <a:avLst/>
                    </a:prstGeom>
                  </pic:spPr>
                </pic:pic>
              </a:graphicData>
            </a:graphic>
          </wp:inline>
        </w:drawing>
      </w:r>
      <w:r>
        <w:rPr/>
      </w:r>
    </w:p>
    <w:p>
      <w:pPr>
        <w:pStyle w:val="Heading6"/>
        <w:spacing w:line="256" w:lineRule="auto" w:before="197"/>
        <w:ind w:left="2961" w:right="0" w:hanging="2597"/>
        <w:jc w:val="left"/>
      </w:pPr>
      <w:r>
        <w:rPr/>
        <w:t>Figure 4.4.3.2-2:</w:t>
      </w:r>
      <w:r>
        <w:rPr>
          <w:spacing w:val="-6"/>
        </w:rPr>
        <w:t> </w:t>
      </w:r>
      <w:r>
        <w:rPr/>
        <w:t>Procedure</w:t>
      </w:r>
      <w:r>
        <w:rPr>
          <w:spacing w:val="-6"/>
        </w:rPr>
        <w:t> </w:t>
      </w:r>
      <w:r>
        <w:rPr/>
        <w:t>for</w:t>
      </w:r>
      <w:r>
        <w:rPr>
          <w:spacing w:val="-2"/>
        </w:rPr>
        <w:t> </w:t>
      </w:r>
      <w:r>
        <w:rPr/>
        <w:t>Near-RT</w:t>
      </w:r>
      <w:r>
        <w:rPr>
          <w:spacing w:val="-1"/>
        </w:rPr>
        <w:t> </w:t>
      </w:r>
      <w:r>
        <w:rPr/>
        <w:t>RIC</w:t>
      </w:r>
      <w:r>
        <w:rPr>
          <w:spacing w:val="-3"/>
        </w:rPr>
        <w:t> </w:t>
      </w:r>
      <w:r>
        <w:rPr/>
        <w:t>beam-based</w:t>
      </w:r>
      <w:r>
        <w:rPr>
          <w:spacing w:val="-6"/>
        </w:rPr>
        <w:t> </w:t>
      </w:r>
      <w:r>
        <w:rPr/>
        <w:t>mobility</w:t>
      </w:r>
      <w:r>
        <w:rPr>
          <w:spacing w:val="-5"/>
        </w:rPr>
        <w:t> </w:t>
      </w:r>
      <w:r>
        <w:rPr/>
        <w:t>robustness</w:t>
      </w:r>
      <w:r>
        <w:rPr>
          <w:spacing w:val="-5"/>
        </w:rPr>
        <w:t> </w:t>
      </w:r>
      <w:r>
        <w:rPr/>
        <w:t>optimization –</w:t>
      </w:r>
      <w:r>
        <w:rPr>
          <w:spacing w:val="-5"/>
        </w:rPr>
        <w:t> </w:t>
      </w:r>
      <w:r>
        <w:rPr/>
        <w:t>optimization trigger, model inference and mobility optimization</w:t>
      </w:r>
    </w:p>
    <w:p>
      <w:pPr>
        <w:spacing w:line="240" w:lineRule="auto" w:before="191"/>
        <w:rPr>
          <w:b/>
          <w:sz w:val="20"/>
        </w:rPr>
      </w:pPr>
    </w:p>
    <w:p>
      <w:pPr>
        <w:pStyle w:val="Heading4"/>
        <w:numPr>
          <w:ilvl w:val="3"/>
          <w:numId w:val="3"/>
        </w:numPr>
        <w:tabs>
          <w:tab w:pos="1365" w:val="left" w:leader="none"/>
        </w:tabs>
        <w:spacing w:line="240" w:lineRule="auto" w:before="0" w:after="0"/>
        <w:ind w:left="1365" w:right="0" w:hanging="1135"/>
        <w:jc w:val="left"/>
      </w:pPr>
      <w:bookmarkStart w:name="4.4.3.3 MU-MIMO optimization" w:id="80"/>
      <w:bookmarkEnd w:id="80"/>
      <w:r>
        <w:rPr/>
      </w:r>
      <w:r>
        <w:rPr/>
        <w:t>MU-MIMO</w:t>
      </w:r>
      <w:r>
        <w:rPr>
          <w:spacing w:val="-9"/>
        </w:rPr>
        <w:t> </w:t>
      </w:r>
      <w:r>
        <w:rPr>
          <w:spacing w:val="-2"/>
        </w:rPr>
        <w:t>optimization</w:t>
      </w:r>
    </w:p>
    <w:p>
      <w:pPr>
        <w:spacing w:after="0" w:line="240" w:lineRule="auto"/>
        <w:jc w:val="left"/>
        <w:sectPr>
          <w:pgSz w:w="11910" w:h="16840"/>
          <w:pgMar w:header="693" w:footer="696" w:top="1460" w:bottom="880" w:left="620" w:right="620"/>
        </w:sectPr>
      </w:pPr>
    </w:p>
    <w:p>
      <w:pPr>
        <w:spacing w:line="240" w:lineRule="auto" w:before="128"/>
        <w:rPr>
          <w:sz w:val="20"/>
        </w:rPr>
      </w:pPr>
    </w:p>
    <w:p>
      <w:pPr>
        <w:pStyle w:val="BodyText"/>
        <w:spacing w:before="1"/>
        <w:ind w:left="230"/>
      </w:pPr>
      <w:r>
        <w:rPr/>
        <w:t>The</w:t>
      </w:r>
      <w:r>
        <w:rPr>
          <w:spacing w:val="-1"/>
        </w:rPr>
        <w:t> </w:t>
      </w:r>
      <w:r>
        <w:rPr/>
        <w:t>context</w:t>
      </w:r>
      <w:r>
        <w:rPr>
          <w:spacing w:val="-1"/>
        </w:rPr>
        <w:t> </w:t>
      </w:r>
      <w:r>
        <w:rPr/>
        <w:t>of</w:t>
      </w:r>
      <w:r>
        <w:rPr>
          <w:spacing w:val="-3"/>
        </w:rPr>
        <w:t> </w:t>
      </w:r>
      <w:r>
        <w:rPr/>
        <w:t>MU-MIMO optimization is captured</w:t>
      </w:r>
      <w:r>
        <w:rPr>
          <w:spacing w:val="-1"/>
        </w:rPr>
        <w:t> </w:t>
      </w:r>
      <w:r>
        <w:rPr/>
        <w:t>in</w:t>
      </w:r>
      <w:r>
        <w:rPr>
          <w:spacing w:val="-1"/>
        </w:rPr>
        <w:t> </w:t>
      </w:r>
      <w:r>
        <w:rPr/>
        <w:t>table 4.4.3.3-</w:t>
      </w:r>
      <w:r>
        <w:rPr>
          <w:spacing w:val="-5"/>
        </w:rPr>
        <w:t>1.</w:t>
      </w:r>
    </w:p>
    <w:p>
      <w:pPr>
        <w:pStyle w:val="Heading6"/>
        <w:spacing w:before="179"/>
      </w:pPr>
      <w:r>
        <w:rPr/>
        <w:t>Table</w:t>
      </w:r>
      <w:r>
        <w:rPr>
          <w:spacing w:val="-10"/>
        </w:rPr>
        <w:t> </w:t>
      </w:r>
      <w:r>
        <w:rPr/>
        <w:t>4.4.3.3-1:</w:t>
      </w:r>
      <w:r>
        <w:rPr>
          <w:spacing w:val="-10"/>
        </w:rPr>
        <w:t> </w:t>
      </w:r>
      <w:r>
        <w:rPr/>
        <w:t>MU-MIMO</w:t>
      </w:r>
      <w:r>
        <w:rPr>
          <w:spacing w:val="-4"/>
        </w:rPr>
        <w:t> </w:t>
      </w:r>
      <w:r>
        <w:rPr>
          <w:spacing w:val="-2"/>
        </w:rPr>
        <w:t>optimization</w:t>
      </w:r>
    </w:p>
    <w:p>
      <w:pPr>
        <w:spacing w:line="240" w:lineRule="auto" w:before="0" w:after="1"/>
        <w:rPr>
          <w:b/>
          <w:sz w:val="15"/>
        </w:rPr>
      </w:pPr>
    </w:p>
    <w:tbl>
      <w:tblPr>
        <w:tblW w:w="0" w:type="auto"/>
        <w:jc w:val="left"/>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41"/>
        <w:gridCol w:w="5887"/>
        <w:gridCol w:w="1750"/>
      </w:tblGrid>
      <w:tr>
        <w:trPr>
          <w:trHeight w:val="445" w:hRule="atLeast"/>
        </w:trPr>
        <w:tc>
          <w:tcPr>
            <w:tcW w:w="1941" w:type="dxa"/>
            <w:shd w:val="clear" w:color="auto" w:fill="D9D9D9"/>
          </w:tcPr>
          <w:p>
            <w:pPr>
              <w:pStyle w:val="TableParagraph"/>
              <w:spacing w:before="111"/>
              <w:ind w:left="295"/>
              <w:rPr>
                <w:b/>
                <w:sz w:val="18"/>
              </w:rPr>
            </w:pPr>
            <w:r>
              <w:rPr>
                <w:b/>
                <w:sz w:val="18"/>
              </w:rPr>
              <w:t>Use</w:t>
            </w:r>
            <w:r>
              <w:rPr>
                <w:b/>
                <w:spacing w:val="-5"/>
                <w:sz w:val="18"/>
              </w:rPr>
              <w:t> </w:t>
            </w:r>
            <w:r>
              <w:rPr>
                <w:b/>
                <w:sz w:val="18"/>
              </w:rPr>
              <w:t>Case</w:t>
            </w:r>
            <w:r>
              <w:rPr>
                <w:b/>
                <w:spacing w:val="-5"/>
                <w:sz w:val="18"/>
              </w:rPr>
              <w:t> </w:t>
            </w:r>
            <w:r>
              <w:rPr>
                <w:b/>
                <w:spacing w:val="-2"/>
                <w:sz w:val="18"/>
              </w:rPr>
              <w:t>Stage</w:t>
            </w:r>
          </w:p>
        </w:tc>
        <w:tc>
          <w:tcPr>
            <w:tcW w:w="5887" w:type="dxa"/>
            <w:shd w:val="clear" w:color="auto" w:fill="D9D9D9"/>
          </w:tcPr>
          <w:p>
            <w:pPr>
              <w:pStyle w:val="TableParagraph"/>
              <w:spacing w:before="111"/>
              <w:ind w:left="1900"/>
              <w:rPr>
                <w:b/>
                <w:sz w:val="18"/>
              </w:rPr>
            </w:pPr>
            <w:r>
              <w:rPr>
                <w:b/>
                <w:sz w:val="18"/>
              </w:rPr>
              <w:t>Evolution</w:t>
            </w:r>
            <w:r>
              <w:rPr>
                <w:b/>
                <w:spacing w:val="-5"/>
                <w:sz w:val="18"/>
              </w:rPr>
              <w:t> </w:t>
            </w:r>
            <w:r>
              <w:rPr>
                <w:b/>
                <w:sz w:val="18"/>
              </w:rPr>
              <w:t>/</w:t>
            </w:r>
            <w:r>
              <w:rPr>
                <w:b/>
                <w:spacing w:val="-5"/>
                <w:sz w:val="18"/>
              </w:rPr>
              <w:t> </w:t>
            </w:r>
            <w:r>
              <w:rPr>
                <w:b/>
                <w:spacing w:val="-2"/>
                <w:sz w:val="18"/>
              </w:rPr>
              <w:t>Specification</w:t>
            </w:r>
          </w:p>
        </w:tc>
        <w:tc>
          <w:tcPr>
            <w:tcW w:w="1750" w:type="dxa"/>
            <w:shd w:val="clear" w:color="auto" w:fill="D9D9D9"/>
          </w:tcPr>
          <w:p>
            <w:pPr>
              <w:pStyle w:val="TableParagraph"/>
              <w:spacing w:before="1"/>
              <w:ind w:left="450"/>
              <w:rPr>
                <w:b/>
                <w:sz w:val="18"/>
              </w:rPr>
            </w:pPr>
            <w:r>
              <w:rPr>
                <w:b/>
                <w:spacing w:val="-2"/>
                <w:sz w:val="18"/>
              </w:rPr>
              <w:t>&lt;&lt;Uses&gt;&gt;</w:t>
            </w:r>
          </w:p>
          <w:p>
            <w:pPr>
              <w:pStyle w:val="TableParagraph"/>
              <w:spacing w:line="204" w:lineRule="exact" w:before="13"/>
              <w:ind w:left="370"/>
              <w:rPr>
                <w:b/>
                <w:sz w:val="18"/>
              </w:rPr>
            </w:pPr>
            <w:r>
              <w:rPr>
                <w:b/>
                <w:sz w:val="18"/>
              </w:rPr>
              <w:t>Related</w:t>
            </w:r>
            <w:r>
              <w:rPr>
                <w:b/>
                <w:spacing w:val="-9"/>
                <w:sz w:val="18"/>
              </w:rPr>
              <w:t> </w:t>
            </w:r>
            <w:r>
              <w:rPr>
                <w:b/>
                <w:spacing w:val="-5"/>
                <w:sz w:val="18"/>
              </w:rPr>
              <w:t>use</w:t>
            </w:r>
          </w:p>
        </w:tc>
      </w:tr>
      <w:tr>
        <w:trPr>
          <w:trHeight w:val="220" w:hRule="atLeast"/>
        </w:trPr>
        <w:tc>
          <w:tcPr>
            <w:tcW w:w="1941" w:type="dxa"/>
          </w:tcPr>
          <w:p>
            <w:pPr>
              <w:pStyle w:val="TableParagraph"/>
              <w:spacing w:line="199" w:lineRule="exact" w:before="1"/>
              <w:ind w:left="110"/>
              <w:rPr>
                <w:sz w:val="18"/>
              </w:rPr>
            </w:pPr>
            <w:r>
              <w:rPr>
                <w:spacing w:val="-4"/>
                <w:sz w:val="18"/>
              </w:rPr>
              <w:t>Goal</w:t>
            </w:r>
          </w:p>
        </w:tc>
        <w:tc>
          <w:tcPr>
            <w:tcW w:w="5887" w:type="dxa"/>
          </w:tcPr>
          <w:p>
            <w:pPr>
              <w:pStyle w:val="TableParagraph"/>
              <w:spacing w:line="199" w:lineRule="exact" w:before="1"/>
              <w:ind w:left="110"/>
              <w:rPr>
                <w:sz w:val="18"/>
              </w:rPr>
            </w:pPr>
            <w:r>
              <w:rPr>
                <w:sz w:val="18"/>
              </w:rPr>
              <w:t>MU-MIMO</w:t>
            </w:r>
            <w:r>
              <w:rPr>
                <w:spacing w:val="-2"/>
                <w:sz w:val="18"/>
              </w:rPr>
              <w:t> </w:t>
            </w:r>
            <w:r>
              <w:rPr>
                <w:sz w:val="18"/>
              </w:rPr>
              <w:t>optimization</w:t>
            </w:r>
            <w:r>
              <w:rPr>
                <w:spacing w:val="-1"/>
                <w:sz w:val="18"/>
              </w:rPr>
              <w:t> </w:t>
            </w:r>
            <w:r>
              <w:rPr>
                <w:sz w:val="18"/>
              </w:rPr>
              <w:t>using</w:t>
            </w:r>
            <w:r>
              <w:rPr>
                <w:spacing w:val="-1"/>
                <w:sz w:val="18"/>
              </w:rPr>
              <w:t> </w:t>
            </w:r>
            <w:r>
              <w:rPr>
                <w:sz w:val="18"/>
              </w:rPr>
              <w:t>Near-RT</w:t>
            </w:r>
            <w:r>
              <w:rPr>
                <w:spacing w:val="-1"/>
                <w:sz w:val="18"/>
              </w:rPr>
              <w:t> </w:t>
            </w:r>
            <w:r>
              <w:rPr>
                <w:sz w:val="18"/>
              </w:rPr>
              <w:t>RIC</w:t>
            </w:r>
            <w:r>
              <w:rPr>
                <w:spacing w:val="-2"/>
                <w:sz w:val="18"/>
              </w:rPr>
              <w:t> </w:t>
            </w:r>
            <w:r>
              <w:rPr>
                <w:sz w:val="18"/>
              </w:rPr>
              <w:t>control</w:t>
            </w:r>
            <w:r>
              <w:rPr>
                <w:spacing w:val="-1"/>
                <w:sz w:val="18"/>
              </w:rPr>
              <w:t> </w:t>
            </w:r>
            <w:r>
              <w:rPr>
                <w:spacing w:val="-2"/>
                <w:sz w:val="18"/>
              </w:rPr>
              <w:t>loop.</w:t>
            </w:r>
          </w:p>
        </w:tc>
        <w:tc>
          <w:tcPr>
            <w:tcW w:w="1750" w:type="dxa"/>
          </w:tcPr>
          <w:p>
            <w:pPr>
              <w:pStyle w:val="TableParagraph"/>
              <w:rPr>
                <w:rFonts w:ascii="Times New Roman"/>
                <w:sz w:val="14"/>
              </w:rPr>
            </w:pPr>
          </w:p>
        </w:tc>
      </w:tr>
      <w:tr>
        <w:trPr>
          <w:trHeight w:val="1100" w:hRule="atLeast"/>
        </w:trPr>
        <w:tc>
          <w:tcPr>
            <w:tcW w:w="1941" w:type="dxa"/>
          </w:tcPr>
          <w:p>
            <w:pPr>
              <w:pStyle w:val="TableParagraph"/>
              <w:rPr>
                <w:b/>
                <w:sz w:val="18"/>
              </w:rPr>
            </w:pPr>
          </w:p>
          <w:p>
            <w:pPr>
              <w:pStyle w:val="TableParagraph"/>
              <w:spacing w:before="27"/>
              <w:rPr>
                <w:b/>
                <w:sz w:val="18"/>
              </w:rPr>
            </w:pPr>
          </w:p>
          <w:p>
            <w:pPr>
              <w:pStyle w:val="TableParagraph"/>
              <w:ind w:left="110"/>
              <w:rPr>
                <w:sz w:val="18"/>
              </w:rPr>
            </w:pPr>
            <w:r>
              <w:rPr>
                <w:sz w:val="18"/>
              </w:rPr>
              <w:t>Actors</w:t>
            </w:r>
            <w:r>
              <w:rPr>
                <w:spacing w:val="-5"/>
                <w:sz w:val="18"/>
              </w:rPr>
              <w:t> </w:t>
            </w:r>
            <w:r>
              <w:rPr>
                <w:sz w:val="18"/>
              </w:rPr>
              <w:t>and</w:t>
            </w:r>
            <w:r>
              <w:rPr>
                <w:spacing w:val="-4"/>
                <w:sz w:val="18"/>
              </w:rPr>
              <w:t> </w:t>
            </w:r>
            <w:r>
              <w:rPr>
                <w:spacing w:val="-2"/>
                <w:sz w:val="18"/>
              </w:rPr>
              <w:t>Roles</w:t>
            </w:r>
          </w:p>
        </w:tc>
        <w:tc>
          <w:tcPr>
            <w:tcW w:w="5887" w:type="dxa"/>
          </w:tcPr>
          <w:p>
            <w:pPr>
              <w:pStyle w:val="TableParagraph"/>
              <w:spacing w:line="254" w:lineRule="auto" w:before="1"/>
              <w:ind w:left="110" w:right="93"/>
              <w:jc w:val="both"/>
              <w:rPr>
                <w:sz w:val="18"/>
              </w:rPr>
            </w:pPr>
            <w:r>
              <w:rPr>
                <w:sz w:val="18"/>
              </w:rPr>
              <w:t>Near-RT RIC: Configures E2 nodes’ measurements, collects data from E2 nodes, performs MU-MIMO optimization function, and sends MIMO information to E2 nodes.</w:t>
            </w:r>
          </w:p>
          <w:p>
            <w:pPr>
              <w:pStyle w:val="TableParagraph"/>
              <w:spacing w:before="2"/>
              <w:ind w:left="110"/>
              <w:jc w:val="both"/>
              <w:rPr>
                <w:sz w:val="18"/>
              </w:rPr>
            </w:pPr>
            <w:r>
              <w:rPr>
                <w:sz w:val="18"/>
              </w:rPr>
              <w:t>E2</w:t>
            </w:r>
            <w:r>
              <w:rPr>
                <w:spacing w:val="-8"/>
                <w:sz w:val="18"/>
              </w:rPr>
              <w:t> </w:t>
            </w:r>
            <w:r>
              <w:rPr>
                <w:sz w:val="18"/>
              </w:rPr>
              <w:t>nodes:</w:t>
            </w:r>
            <w:r>
              <w:rPr>
                <w:spacing w:val="-7"/>
                <w:sz w:val="18"/>
              </w:rPr>
              <w:t> </w:t>
            </w:r>
            <w:r>
              <w:rPr>
                <w:sz w:val="18"/>
              </w:rPr>
              <w:t>Report</w:t>
            </w:r>
            <w:r>
              <w:rPr>
                <w:spacing w:val="-8"/>
                <w:sz w:val="18"/>
              </w:rPr>
              <w:t> </w:t>
            </w:r>
            <w:r>
              <w:rPr>
                <w:sz w:val="18"/>
              </w:rPr>
              <w:t>measurements</w:t>
            </w:r>
            <w:r>
              <w:rPr>
                <w:spacing w:val="-8"/>
                <w:sz w:val="18"/>
              </w:rPr>
              <w:t> </w:t>
            </w:r>
            <w:r>
              <w:rPr>
                <w:sz w:val="18"/>
              </w:rPr>
              <w:t>to</w:t>
            </w:r>
            <w:r>
              <w:rPr>
                <w:spacing w:val="-2"/>
                <w:sz w:val="18"/>
              </w:rPr>
              <w:t> </w:t>
            </w:r>
            <w:r>
              <w:rPr>
                <w:sz w:val="18"/>
              </w:rPr>
              <w:t>Near-RT</w:t>
            </w:r>
            <w:r>
              <w:rPr>
                <w:spacing w:val="-7"/>
                <w:sz w:val="18"/>
              </w:rPr>
              <w:t> </w:t>
            </w:r>
            <w:r>
              <w:rPr>
                <w:sz w:val="18"/>
              </w:rPr>
              <w:t>RIC</w:t>
            </w:r>
            <w:r>
              <w:rPr>
                <w:spacing w:val="-7"/>
                <w:sz w:val="18"/>
              </w:rPr>
              <w:t> </w:t>
            </w:r>
            <w:r>
              <w:rPr>
                <w:sz w:val="18"/>
              </w:rPr>
              <w:t>and</w:t>
            </w:r>
            <w:r>
              <w:rPr>
                <w:spacing w:val="-3"/>
                <w:sz w:val="18"/>
              </w:rPr>
              <w:t> </w:t>
            </w:r>
            <w:r>
              <w:rPr>
                <w:sz w:val="18"/>
              </w:rPr>
              <w:t>execute</w:t>
            </w:r>
            <w:r>
              <w:rPr>
                <w:spacing w:val="-8"/>
                <w:sz w:val="18"/>
              </w:rPr>
              <w:t> </w:t>
            </w:r>
            <w:r>
              <w:rPr>
                <w:spacing w:val="-2"/>
                <w:sz w:val="18"/>
              </w:rPr>
              <w:t>received</w:t>
            </w:r>
          </w:p>
          <w:p>
            <w:pPr>
              <w:pStyle w:val="TableParagraph"/>
              <w:spacing w:line="199" w:lineRule="exact" w:before="13"/>
              <w:ind w:left="110"/>
              <w:jc w:val="both"/>
              <w:rPr>
                <w:sz w:val="18"/>
              </w:rPr>
            </w:pPr>
            <w:r>
              <w:rPr>
                <w:sz w:val="18"/>
              </w:rPr>
              <w:t>MU-MIMO</w:t>
            </w:r>
            <w:r>
              <w:rPr>
                <w:spacing w:val="-4"/>
                <w:sz w:val="18"/>
              </w:rPr>
              <w:t> </w:t>
            </w:r>
            <w:r>
              <w:rPr>
                <w:spacing w:val="-2"/>
                <w:sz w:val="18"/>
              </w:rPr>
              <w:t>information.</w:t>
            </w:r>
          </w:p>
        </w:tc>
        <w:tc>
          <w:tcPr>
            <w:tcW w:w="1750" w:type="dxa"/>
          </w:tcPr>
          <w:p>
            <w:pPr>
              <w:pStyle w:val="TableParagraph"/>
              <w:rPr>
                <w:rFonts w:ascii="Times New Roman"/>
                <w:sz w:val="18"/>
              </w:rPr>
            </w:pPr>
          </w:p>
        </w:tc>
      </w:tr>
      <w:tr>
        <w:trPr>
          <w:trHeight w:val="445" w:hRule="atLeast"/>
        </w:trPr>
        <w:tc>
          <w:tcPr>
            <w:tcW w:w="1941" w:type="dxa"/>
          </w:tcPr>
          <w:p>
            <w:pPr>
              <w:pStyle w:val="TableParagraph"/>
              <w:spacing w:before="116"/>
              <w:ind w:left="110"/>
              <w:rPr>
                <w:sz w:val="18"/>
              </w:rPr>
            </w:pPr>
            <w:r>
              <w:rPr>
                <w:spacing w:val="-2"/>
                <w:sz w:val="18"/>
              </w:rPr>
              <w:t>Assumptions</w:t>
            </w:r>
          </w:p>
        </w:tc>
        <w:tc>
          <w:tcPr>
            <w:tcW w:w="5887" w:type="dxa"/>
          </w:tcPr>
          <w:p>
            <w:pPr>
              <w:pStyle w:val="TableParagraph"/>
              <w:spacing w:before="1"/>
              <w:ind w:left="110"/>
              <w:rPr>
                <w:sz w:val="18"/>
              </w:rPr>
            </w:pPr>
            <w:r>
              <w:rPr>
                <w:sz w:val="18"/>
              </w:rPr>
              <w:t>E2</w:t>
            </w:r>
            <w:r>
              <w:rPr>
                <w:spacing w:val="26"/>
                <w:sz w:val="18"/>
              </w:rPr>
              <w:t> </w:t>
            </w:r>
            <w:r>
              <w:rPr>
                <w:sz w:val="18"/>
              </w:rPr>
              <w:t>connectivity</w:t>
            </w:r>
            <w:r>
              <w:rPr>
                <w:spacing w:val="27"/>
                <w:sz w:val="18"/>
              </w:rPr>
              <w:t> </w:t>
            </w:r>
            <w:r>
              <w:rPr>
                <w:sz w:val="18"/>
              </w:rPr>
              <w:t>is</w:t>
            </w:r>
            <w:r>
              <w:rPr>
                <w:spacing w:val="27"/>
                <w:sz w:val="18"/>
              </w:rPr>
              <w:t> </w:t>
            </w:r>
            <w:r>
              <w:rPr>
                <w:sz w:val="18"/>
              </w:rPr>
              <w:t>established</w:t>
            </w:r>
            <w:r>
              <w:rPr>
                <w:spacing w:val="27"/>
                <w:sz w:val="18"/>
              </w:rPr>
              <w:t> </w:t>
            </w:r>
            <w:r>
              <w:rPr>
                <w:sz w:val="18"/>
              </w:rPr>
              <w:t>between</w:t>
            </w:r>
            <w:r>
              <w:rPr>
                <w:spacing w:val="26"/>
                <w:sz w:val="18"/>
              </w:rPr>
              <w:t> </w:t>
            </w:r>
            <w:r>
              <w:rPr>
                <w:sz w:val="18"/>
              </w:rPr>
              <w:t>Near-RT</w:t>
            </w:r>
            <w:r>
              <w:rPr>
                <w:spacing w:val="27"/>
                <w:sz w:val="18"/>
              </w:rPr>
              <w:t> </w:t>
            </w:r>
            <w:r>
              <w:rPr>
                <w:sz w:val="18"/>
              </w:rPr>
              <w:t>RIC</w:t>
            </w:r>
            <w:r>
              <w:rPr>
                <w:spacing w:val="32"/>
                <w:sz w:val="18"/>
              </w:rPr>
              <w:t> </w:t>
            </w:r>
            <w:r>
              <w:rPr>
                <w:sz w:val="18"/>
              </w:rPr>
              <w:t>and</w:t>
            </w:r>
            <w:r>
              <w:rPr>
                <w:spacing w:val="27"/>
                <w:sz w:val="18"/>
              </w:rPr>
              <w:t> </w:t>
            </w:r>
            <w:r>
              <w:rPr>
                <w:sz w:val="18"/>
              </w:rPr>
              <w:t>E2</w:t>
            </w:r>
            <w:r>
              <w:rPr>
                <w:spacing w:val="33"/>
                <w:sz w:val="18"/>
              </w:rPr>
              <w:t> </w:t>
            </w:r>
            <w:r>
              <w:rPr>
                <w:spacing w:val="-2"/>
                <w:sz w:val="18"/>
              </w:rPr>
              <w:t>nodes.</w:t>
            </w:r>
          </w:p>
          <w:p>
            <w:pPr>
              <w:pStyle w:val="TableParagraph"/>
              <w:spacing w:line="199" w:lineRule="exact" w:before="18"/>
              <w:ind w:left="110"/>
              <w:rPr>
                <w:sz w:val="18"/>
              </w:rPr>
            </w:pPr>
            <w:r>
              <w:rPr>
                <w:sz w:val="18"/>
              </w:rPr>
              <w:t>Network</w:t>
            </w:r>
            <w:r>
              <w:rPr>
                <w:spacing w:val="-5"/>
                <w:sz w:val="18"/>
              </w:rPr>
              <w:t> </w:t>
            </w:r>
            <w:r>
              <w:rPr>
                <w:sz w:val="18"/>
              </w:rPr>
              <w:t>is</w:t>
            </w:r>
            <w:r>
              <w:rPr>
                <w:spacing w:val="-4"/>
                <w:sz w:val="18"/>
              </w:rPr>
              <w:t> </w:t>
            </w:r>
            <w:r>
              <w:rPr>
                <w:spacing w:val="-2"/>
                <w:sz w:val="18"/>
              </w:rPr>
              <w:t>operational.</w:t>
            </w:r>
          </w:p>
        </w:tc>
        <w:tc>
          <w:tcPr>
            <w:tcW w:w="1750" w:type="dxa"/>
          </w:tcPr>
          <w:p>
            <w:pPr>
              <w:pStyle w:val="TableParagraph"/>
              <w:rPr>
                <w:rFonts w:ascii="Times New Roman"/>
                <w:sz w:val="18"/>
              </w:rPr>
            </w:pPr>
          </w:p>
        </w:tc>
      </w:tr>
      <w:tr>
        <w:trPr>
          <w:trHeight w:val="780" w:hRule="atLeast"/>
        </w:trPr>
        <w:tc>
          <w:tcPr>
            <w:tcW w:w="1941" w:type="dxa"/>
          </w:tcPr>
          <w:p>
            <w:pPr>
              <w:pStyle w:val="TableParagraph"/>
              <w:spacing w:before="73"/>
              <w:rPr>
                <w:b/>
                <w:sz w:val="18"/>
              </w:rPr>
            </w:pPr>
          </w:p>
          <w:p>
            <w:pPr>
              <w:pStyle w:val="TableParagraph"/>
              <w:spacing w:before="1"/>
              <w:ind w:left="110"/>
              <w:rPr>
                <w:sz w:val="18"/>
              </w:rPr>
            </w:pPr>
            <w:r>
              <w:rPr>
                <w:spacing w:val="-2"/>
                <w:sz w:val="18"/>
              </w:rPr>
              <w:t>Pre-conditions</w:t>
            </w:r>
          </w:p>
        </w:tc>
        <w:tc>
          <w:tcPr>
            <w:tcW w:w="5887" w:type="dxa"/>
          </w:tcPr>
          <w:p>
            <w:pPr>
              <w:pStyle w:val="TableParagraph"/>
              <w:spacing w:line="254" w:lineRule="auto" w:before="61"/>
              <w:ind w:left="110"/>
              <w:rPr>
                <w:sz w:val="18"/>
              </w:rPr>
            </w:pPr>
            <w:r>
              <w:rPr>
                <w:sz w:val="18"/>
              </w:rPr>
              <w:t>All</w:t>
            </w:r>
            <w:r>
              <w:rPr>
                <w:spacing w:val="40"/>
                <w:sz w:val="18"/>
              </w:rPr>
              <w:t> </w:t>
            </w:r>
            <w:r>
              <w:rPr>
                <w:sz w:val="18"/>
              </w:rPr>
              <w:t>relevant</w:t>
            </w:r>
            <w:r>
              <w:rPr>
                <w:spacing w:val="40"/>
                <w:sz w:val="18"/>
              </w:rPr>
              <w:t> </w:t>
            </w:r>
            <w:r>
              <w:rPr>
                <w:sz w:val="18"/>
              </w:rPr>
              <w:t>functions</w:t>
            </w:r>
            <w:r>
              <w:rPr>
                <w:spacing w:val="40"/>
                <w:sz w:val="18"/>
              </w:rPr>
              <w:t> </w:t>
            </w:r>
            <w:r>
              <w:rPr>
                <w:sz w:val="18"/>
              </w:rPr>
              <w:t>and</w:t>
            </w:r>
            <w:r>
              <w:rPr>
                <w:spacing w:val="40"/>
                <w:sz w:val="18"/>
              </w:rPr>
              <w:t> </w:t>
            </w:r>
            <w:r>
              <w:rPr>
                <w:sz w:val="18"/>
              </w:rPr>
              <w:t>components</w:t>
            </w:r>
            <w:r>
              <w:rPr>
                <w:spacing w:val="40"/>
                <w:sz w:val="18"/>
              </w:rPr>
              <w:t> </w:t>
            </w:r>
            <w:r>
              <w:rPr>
                <w:sz w:val="18"/>
              </w:rPr>
              <w:t>are</w:t>
            </w:r>
            <w:r>
              <w:rPr>
                <w:spacing w:val="40"/>
                <w:sz w:val="18"/>
              </w:rPr>
              <w:t> </w:t>
            </w:r>
            <w:r>
              <w:rPr>
                <w:sz w:val="18"/>
              </w:rPr>
              <w:t>instantiated.</w:t>
            </w:r>
            <w:r>
              <w:rPr>
                <w:spacing w:val="40"/>
                <w:sz w:val="18"/>
              </w:rPr>
              <w:t> </w:t>
            </w:r>
            <w:r>
              <w:rPr>
                <w:sz w:val="18"/>
              </w:rPr>
              <w:t>MU-MIMO optimization xApp is deployed with initial configuration.</w:t>
            </w:r>
          </w:p>
          <w:p>
            <w:pPr>
              <w:pStyle w:val="TableParagraph"/>
              <w:spacing w:line="199" w:lineRule="exact" w:before="61"/>
              <w:ind w:left="110"/>
              <w:rPr>
                <w:sz w:val="18"/>
              </w:rPr>
            </w:pPr>
            <w:r>
              <w:rPr>
                <w:sz w:val="18"/>
              </w:rPr>
              <w:t>All</w:t>
            </w:r>
            <w:r>
              <w:rPr>
                <w:spacing w:val="-7"/>
                <w:sz w:val="18"/>
              </w:rPr>
              <w:t> </w:t>
            </w:r>
            <w:r>
              <w:rPr>
                <w:sz w:val="18"/>
              </w:rPr>
              <w:t>relevant</w:t>
            </w:r>
            <w:r>
              <w:rPr>
                <w:spacing w:val="-7"/>
                <w:sz w:val="18"/>
              </w:rPr>
              <w:t> </w:t>
            </w:r>
            <w:r>
              <w:rPr>
                <w:sz w:val="18"/>
              </w:rPr>
              <w:t>subscriptions</w:t>
            </w:r>
            <w:r>
              <w:rPr>
                <w:spacing w:val="-6"/>
                <w:sz w:val="18"/>
              </w:rPr>
              <w:t> </w:t>
            </w:r>
            <w:r>
              <w:rPr>
                <w:sz w:val="18"/>
              </w:rPr>
              <w:t>established</w:t>
            </w:r>
            <w:r>
              <w:rPr>
                <w:spacing w:val="-7"/>
                <w:sz w:val="18"/>
              </w:rPr>
              <w:t> </w:t>
            </w:r>
            <w:r>
              <w:rPr>
                <w:sz w:val="18"/>
              </w:rPr>
              <w:t>on</w:t>
            </w:r>
            <w:r>
              <w:rPr>
                <w:spacing w:val="-6"/>
                <w:sz w:val="18"/>
              </w:rPr>
              <w:t> </w:t>
            </w:r>
            <w:r>
              <w:rPr>
                <w:sz w:val="18"/>
              </w:rPr>
              <w:t>E2</w:t>
            </w:r>
            <w:r>
              <w:rPr>
                <w:spacing w:val="-7"/>
                <w:sz w:val="18"/>
              </w:rPr>
              <w:t> </w:t>
            </w:r>
            <w:r>
              <w:rPr>
                <w:spacing w:val="-2"/>
                <w:sz w:val="18"/>
              </w:rPr>
              <w:t>interface.</w:t>
            </w:r>
          </w:p>
        </w:tc>
        <w:tc>
          <w:tcPr>
            <w:tcW w:w="1750" w:type="dxa"/>
          </w:tcPr>
          <w:p>
            <w:pPr>
              <w:pStyle w:val="TableParagraph"/>
              <w:rPr>
                <w:rFonts w:ascii="Times New Roman"/>
                <w:sz w:val="18"/>
              </w:rPr>
            </w:pPr>
          </w:p>
        </w:tc>
      </w:tr>
      <w:tr>
        <w:trPr>
          <w:trHeight w:val="220" w:hRule="atLeast"/>
        </w:trPr>
        <w:tc>
          <w:tcPr>
            <w:tcW w:w="1941" w:type="dxa"/>
          </w:tcPr>
          <w:p>
            <w:pPr>
              <w:pStyle w:val="TableParagraph"/>
              <w:spacing w:line="199" w:lineRule="exact" w:before="1"/>
              <w:ind w:left="110"/>
              <w:rPr>
                <w:sz w:val="18"/>
              </w:rPr>
            </w:pPr>
            <w:r>
              <w:rPr>
                <w:sz w:val="18"/>
              </w:rPr>
              <w:t>Begins</w:t>
            </w:r>
            <w:r>
              <w:rPr>
                <w:spacing w:val="-6"/>
                <w:sz w:val="18"/>
              </w:rPr>
              <w:t> </w:t>
            </w:r>
            <w:r>
              <w:rPr>
                <w:spacing w:val="-4"/>
                <w:sz w:val="18"/>
              </w:rPr>
              <w:t>when</w:t>
            </w:r>
          </w:p>
        </w:tc>
        <w:tc>
          <w:tcPr>
            <w:tcW w:w="5887" w:type="dxa"/>
          </w:tcPr>
          <w:p>
            <w:pPr>
              <w:pStyle w:val="TableParagraph"/>
              <w:spacing w:line="199" w:lineRule="exact" w:before="1"/>
              <w:ind w:left="110"/>
              <w:rPr>
                <w:sz w:val="18"/>
              </w:rPr>
            </w:pPr>
            <w:r>
              <w:rPr>
                <w:sz w:val="18"/>
              </w:rPr>
              <w:t>Operator</w:t>
            </w:r>
            <w:r>
              <w:rPr>
                <w:spacing w:val="-8"/>
                <w:sz w:val="18"/>
              </w:rPr>
              <w:t> </w:t>
            </w:r>
            <w:r>
              <w:rPr>
                <w:sz w:val="18"/>
              </w:rPr>
              <w:t>specified</w:t>
            </w:r>
            <w:r>
              <w:rPr>
                <w:spacing w:val="-5"/>
                <w:sz w:val="18"/>
              </w:rPr>
              <w:t> </w:t>
            </w:r>
            <w:r>
              <w:rPr>
                <w:sz w:val="18"/>
              </w:rPr>
              <w:t>trigger</w:t>
            </w:r>
            <w:r>
              <w:rPr>
                <w:spacing w:val="-6"/>
                <w:sz w:val="18"/>
              </w:rPr>
              <w:t> </w:t>
            </w:r>
            <w:r>
              <w:rPr>
                <w:sz w:val="18"/>
              </w:rPr>
              <w:t>condition</w:t>
            </w:r>
            <w:r>
              <w:rPr>
                <w:spacing w:val="-5"/>
                <w:sz w:val="18"/>
              </w:rPr>
              <w:t> </w:t>
            </w:r>
            <w:r>
              <w:rPr>
                <w:sz w:val="18"/>
              </w:rPr>
              <w:t>or</w:t>
            </w:r>
            <w:r>
              <w:rPr>
                <w:spacing w:val="-6"/>
                <w:sz w:val="18"/>
              </w:rPr>
              <w:t> </w:t>
            </w:r>
            <w:r>
              <w:rPr>
                <w:sz w:val="18"/>
              </w:rPr>
              <w:t>event</w:t>
            </w:r>
            <w:r>
              <w:rPr>
                <w:spacing w:val="-5"/>
                <w:sz w:val="18"/>
              </w:rPr>
              <w:t> </w:t>
            </w:r>
            <w:r>
              <w:rPr>
                <w:sz w:val="18"/>
              </w:rPr>
              <w:t>is</w:t>
            </w:r>
            <w:r>
              <w:rPr>
                <w:spacing w:val="-3"/>
                <w:sz w:val="18"/>
              </w:rPr>
              <w:t> </w:t>
            </w:r>
            <w:r>
              <w:rPr>
                <w:spacing w:val="-2"/>
                <w:sz w:val="18"/>
              </w:rPr>
              <w:t>satisfied.</w:t>
            </w:r>
          </w:p>
        </w:tc>
        <w:tc>
          <w:tcPr>
            <w:tcW w:w="1750" w:type="dxa"/>
          </w:tcPr>
          <w:p>
            <w:pPr>
              <w:pStyle w:val="TableParagraph"/>
              <w:rPr>
                <w:rFonts w:ascii="Times New Roman"/>
                <w:sz w:val="14"/>
              </w:rPr>
            </w:pPr>
          </w:p>
        </w:tc>
      </w:tr>
      <w:tr>
        <w:trPr>
          <w:trHeight w:val="445" w:hRule="atLeast"/>
        </w:trPr>
        <w:tc>
          <w:tcPr>
            <w:tcW w:w="1941" w:type="dxa"/>
          </w:tcPr>
          <w:p>
            <w:pPr>
              <w:pStyle w:val="TableParagraph"/>
              <w:spacing w:before="116"/>
              <w:ind w:left="110"/>
              <w:rPr>
                <w:sz w:val="18"/>
              </w:rPr>
            </w:pPr>
            <w:r>
              <w:rPr>
                <w:sz w:val="18"/>
              </w:rPr>
              <w:t>Step</w:t>
            </w:r>
            <w:r>
              <w:rPr>
                <w:spacing w:val="-5"/>
                <w:sz w:val="18"/>
              </w:rPr>
              <w:t> </w:t>
            </w:r>
            <w:r>
              <w:rPr>
                <w:sz w:val="18"/>
              </w:rPr>
              <w:t>1</w:t>
            </w:r>
            <w:r>
              <w:rPr>
                <w:spacing w:val="-3"/>
                <w:sz w:val="18"/>
              </w:rPr>
              <w:t> </w:t>
            </w:r>
            <w:r>
              <w:rPr>
                <w:spacing w:val="-5"/>
                <w:sz w:val="18"/>
              </w:rPr>
              <w:t>(M)</w:t>
            </w:r>
          </w:p>
        </w:tc>
        <w:tc>
          <w:tcPr>
            <w:tcW w:w="5887" w:type="dxa"/>
          </w:tcPr>
          <w:p>
            <w:pPr>
              <w:pStyle w:val="TableParagraph"/>
              <w:spacing w:before="1"/>
              <w:ind w:left="110"/>
              <w:rPr>
                <w:sz w:val="18"/>
              </w:rPr>
            </w:pPr>
            <w:r>
              <w:rPr>
                <w:sz w:val="18"/>
              </w:rPr>
              <w:t>Near-RT</w:t>
            </w:r>
            <w:r>
              <w:rPr>
                <w:spacing w:val="56"/>
                <w:sz w:val="18"/>
              </w:rPr>
              <w:t> </w:t>
            </w:r>
            <w:r>
              <w:rPr>
                <w:sz w:val="18"/>
              </w:rPr>
              <w:t>RIC</w:t>
            </w:r>
            <w:r>
              <w:rPr>
                <w:spacing w:val="57"/>
                <w:sz w:val="18"/>
              </w:rPr>
              <w:t> </w:t>
            </w:r>
            <w:r>
              <w:rPr>
                <w:sz w:val="18"/>
              </w:rPr>
              <w:t>requests</w:t>
            </w:r>
            <w:r>
              <w:rPr>
                <w:spacing w:val="57"/>
                <w:sz w:val="18"/>
              </w:rPr>
              <w:t> </w:t>
            </w:r>
            <w:r>
              <w:rPr>
                <w:sz w:val="18"/>
              </w:rPr>
              <w:t>cell</w:t>
            </w:r>
            <w:r>
              <w:rPr>
                <w:spacing w:val="62"/>
                <w:sz w:val="18"/>
              </w:rPr>
              <w:t> </w:t>
            </w:r>
            <w:r>
              <w:rPr>
                <w:sz w:val="18"/>
              </w:rPr>
              <w:t>and</w:t>
            </w:r>
            <w:r>
              <w:rPr>
                <w:spacing w:val="57"/>
                <w:sz w:val="18"/>
              </w:rPr>
              <w:t> </w:t>
            </w:r>
            <w:r>
              <w:rPr>
                <w:sz w:val="18"/>
              </w:rPr>
              <w:t>UE</w:t>
            </w:r>
            <w:r>
              <w:rPr>
                <w:spacing w:val="62"/>
                <w:sz w:val="18"/>
              </w:rPr>
              <w:t> </w:t>
            </w:r>
            <w:r>
              <w:rPr>
                <w:sz w:val="18"/>
              </w:rPr>
              <w:t>capabilities</w:t>
            </w:r>
            <w:r>
              <w:rPr>
                <w:spacing w:val="62"/>
                <w:sz w:val="18"/>
              </w:rPr>
              <w:t> </w:t>
            </w:r>
            <w:r>
              <w:rPr>
                <w:sz w:val="18"/>
              </w:rPr>
              <w:t>and</w:t>
            </w:r>
            <w:r>
              <w:rPr>
                <w:spacing w:val="56"/>
                <w:sz w:val="18"/>
              </w:rPr>
              <w:t> </w:t>
            </w:r>
            <w:r>
              <w:rPr>
                <w:spacing w:val="-2"/>
                <w:sz w:val="18"/>
              </w:rPr>
              <w:t>configuration</w:t>
            </w:r>
          </w:p>
          <w:p>
            <w:pPr>
              <w:pStyle w:val="TableParagraph"/>
              <w:spacing w:line="199" w:lineRule="exact" w:before="18"/>
              <w:ind w:left="110"/>
              <w:rPr>
                <w:sz w:val="18"/>
              </w:rPr>
            </w:pPr>
            <w:r>
              <w:rPr>
                <w:sz w:val="18"/>
              </w:rPr>
              <w:t>information</w:t>
            </w:r>
            <w:r>
              <w:rPr>
                <w:spacing w:val="-2"/>
                <w:sz w:val="18"/>
              </w:rPr>
              <w:t> </w:t>
            </w:r>
            <w:r>
              <w:rPr>
                <w:sz w:val="18"/>
              </w:rPr>
              <w:t>from</w:t>
            </w:r>
            <w:r>
              <w:rPr>
                <w:spacing w:val="-2"/>
                <w:sz w:val="18"/>
              </w:rPr>
              <w:t> </w:t>
            </w:r>
            <w:r>
              <w:rPr>
                <w:sz w:val="18"/>
              </w:rPr>
              <w:t>E2</w:t>
            </w:r>
            <w:r>
              <w:rPr>
                <w:spacing w:val="-3"/>
                <w:sz w:val="18"/>
              </w:rPr>
              <w:t> </w:t>
            </w:r>
            <w:r>
              <w:rPr>
                <w:sz w:val="18"/>
              </w:rPr>
              <w:t>node</w:t>
            </w:r>
            <w:r>
              <w:rPr>
                <w:spacing w:val="-2"/>
                <w:sz w:val="18"/>
              </w:rPr>
              <w:t> </w:t>
            </w:r>
            <w:r>
              <w:rPr>
                <w:sz w:val="18"/>
              </w:rPr>
              <w:t>(O-</w:t>
            </w:r>
            <w:r>
              <w:rPr>
                <w:spacing w:val="-4"/>
                <w:sz w:val="18"/>
              </w:rPr>
              <w:t>CU).</w:t>
            </w:r>
          </w:p>
        </w:tc>
        <w:tc>
          <w:tcPr>
            <w:tcW w:w="1750" w:type="dxa"/>
          </w:tcPr>
          <w:p>
            <w:pPr>
              <w:pStyle w:val="TableParagraph"/>
              <w:rPr>
                <w:rFonts w:ascii="Times New Roman"/>
                <w:sz w:val="18"/>
              </w:rPr>
            </w:pPr>
          </w:p>
        </w:tc>
      </w:tr>
      <w:tr>
        <w:trPr>
          <w:trHeight w:val="445" w:hRule="atLeast"/>
        </w:trPr>
        <w:tc>
          <w:tcPr>
            <w:tcW w:w="1941" w:type="dxa"/>
          </w:tcPr>
          <w:p>
            <w:pPr>
              <w:pStyle w:val="TableParagraph"/>
              <w:spacing w:before="111"/>
              <w:ind w:left="110"/>
              <w:rPr>
                <w:sz w:val="18"/>
              </w:rPr>
            </w:pPr>
            <w:r>
              <w:rPr>
                <w:sz w:val="18"/>
              </w:rPr>
              <w:t>Step</w:t>
            </w:r>
            <w:r>
              <w:rPr>
                <w:spacing w:val="-5"/>
                <w:sz w:val="18"/>
              </w:rPr>
              <w:t> </w:t>
            </w:r>
            <w:r>
              <w:rPr>
                <w:sz w:val="18"/>
              </w:rPr>
              <w:t>2</w:t>
            </w:r>
            <w:r>
              <w:rPr>
                <w:spacing w:val="-3"/>
                <w:sz w:val="18"/>
              </w:rPr>
              <w:t> </w:t>
            </w:r>
            <w:r>
              <w:rPr>
                <w:spacing w:val="-5"/>
                <w:sz w:val="18"/>
              </w:rPr>
              <w:t>(M)</w:t>
            </w:r>
          </w:p>
        </w:tc>
        <w:tc>
          <w:tcPr>
            <w:tcW w:w="5887" w:type="dxa"/>
          </w:tcPr>
          <w:p>
            <w:pPr>
              <w:pStyle w:val="TableParagraph"/>
              <w:spacing w:before="1"/>
              <w:ind w:left="110"/>
              <w:rPr>
                <w:sz w:val="18"/>
              </w:rPr>
            </w:pPr>
            <w:r>
              <w:rPr>
                <w:sz w:val="18"/>
              </w:rPr>
              <w:t>Near-RT</w:t>
            </w:r>
            <w:r>
              <w:rPr>
                <w:spacing w:val="72"/>
                <w:sz w:val="18"/>
              </w:rPr>
              <w:t> </w:t>
            </w:r>
            <w:r>
              <w:rPr>
                <w:sz w:val="18"/>
              </w:rPr>
              <w:t>RIC</w:t>
            </w:r>
            <w:r>
              <w:rPr>
                <w:spacing w:val="72"/>
                <w:sz w:val="18"/>
              </w:rPr>
              <w:t> </w:t>
            </w:r>
            <w:r>
              <w:rPr>
                <w:sz w:val="18"/>
              </w:rPr>
              <w:t>obtains</w:t>
            </w:r>
            <w:r>
              <w:rPr>
                <w:spacing w:val="73"/>
                <w:sz w:val="18"/>
              </w:rPr>
              <w:t> </w:t>
            </w:r>
            <w:r>
              <w:rPr>
                <w:sz w:val="18"/>
              </w:rPr>
              <w:t>cell</w:t>
            </w:r>
            <w:r>
              <w:rPr>
                <w:spacing w:val="72"/>
                <w:sz w:val="18"/>
              </w:rPr>
              <w:t> </w:t>
            </w:r>
            <w:r>
              <w:rPr>
                <w:sz w:val="18"/>
              </w:rPr>
              <w:t>and</w:t>
            </w:r>
            <w:r>
              <w:rPr>
                <w:spacing w:val="72"/>
                <w:sz w:val="18"/>
              </w:rPr>
              <w:t> </w:t>
            </w:r>
            <w:r>
              <w:rPr>
                <w:sz w:val="18"/>
              </w:rPr>
              <w:t>UE</w:t>
            </w:r>
            <w:r>
              <w:rPr>
                <w:spacing w:val="73"/>
                <w:sz w:val="18"/>
              </w:rPr>
              <w:t> </w:t>
            </w:r>
            <w:r>
              <w:rPr>
                <w:sz w:val="18"/>
              </w:rPr>
              <w:t>capabilities</w:t>
            </w:r>
            <w:r>
              <w:rPr>
                <w:spacing w:val="72"/>
                <w:sz w:val="18"/>
              </w:rPr>
              <w:t> </w:t>
            </w:r>
            <w:r>
              <w:rPr>
                <w:sz w:val="18"/>
              </w:rPr>
              <w:t>and</w:t>
            </w:r>
            <w:r>
              <w:rPr>
                <w:spacing w:val="73"/>
                <w:sz w:val="18"/>
              </w:rPr>
              <w:t> </w:t>
            </w:r>
            <w:r>
              <w:rPr>
                <w:spacing w:val="-2"/>
                <w:sz w:val="18"/>
              </w:rPr>
              <w:t>configuration</w:t>
            </w:r>
          </w:p>
          <w:p>
            <w:pPr>
              <w:pStyle w:val="TableParagraph"/>
              <w:spacing w:line="204" w:lineRule="exact" w:before="13"/>
              <w:ind w:left="110"/>
              <w:rPr>
                <w:sz w:val="18"/>
              </w:rPr>
            </w:pPr>
            <w:r>
              <w:rPr>
                <w:sz w:val="18"/>
              </w:rPr>
              <w:t>information</w:t>
            </w:r>
            <w:r>
              <w:rPr>
                <w:spacing w:val="-2"/>
                <w:sz w:val="18"/>
              </w:rPr>
              <w:t> </w:t>
            </w:r>
            <w:r>
              <w:rPr>
                <w:sz w:val="18"/>
              </w:rPr>
              <w:t>from</w:t>
            </w:r>
            <w:r>
              <w:rPr>
                <w:spacing w:val="-2"/>
                <w:sz w:val="18"/>
              </w:rPr>
              <w:t> </w:t>
            </w:r>
            <w:r>
              <w:rPr>
                <w:sz w:val="18"/>
              </w:rPr>
              <w:t>E2</w:t>
            </w:r>
            <w:r>
              <w:rPr>
                <w:spacing w:val="-3"/>
                <w:sz w:val="18"/>
              </w:rPr>
              <w:t> </w:t>
            </w:r>
            <w:r>
              <w:rPr>
                <w:sz w:val="18"/>
              </w:rPr>
              <w:t>node</w:t>
            </w:r>
            <w:r>
              <w:rPr>
                <w:spacing w:val="-2"/>
                <w:sz w:val="18"/>
              </w:rPr>
              <w:t> </w:t>
            </w:r>
            <w:r>
              <w:rPr>
                <w:sz w:val="18"/>
              </w:rPr>
              <w:t>(O-</w:t>
            </w:r>
            <w:r>
              <w:rPr>
                <w:spacing w:val="-4"/>
                <w:sz w:val="18"/>
              </w:rPr>
              <w:t>CU).</w:t>
            </w:r>
          </w:p>
        </w:tc>
        <w:tc>
          <w:tcPr>
            <w:tcW w:w="1750" w:type="dxa"/>
          </w:tcPr>
          <w:p>
            <w:pPr>
              <w:pStyle w:val="TableParagraph"/>
              <w:rPr>
                <w:rFonts w:ascii="Times New Roman"/>
                <w:sz w:val="18"/>
              </w:rPr>
            </w:pPr>
          </w:p>
        </w:tc>
      </w:tr>
      <w:tr>
        <w:trPr>
          <w:trHeight w:val="440" w:hRule="atLeast"/>
        </w:trPr>
        <w:tc>
          <w:tcPr>
            <w:tcW w:w="1941" w:type="dxa"/>
          </w:tcPr>
          <w:p>
            <w:pPr>
              <w:pStyle w:val="TableParagraph"/>
              <w:spacing w:before="111"/>
              <w:ind w:left="110"/>
              <w:rPr>
                <w:sz w:val="18"/>
              </w:rPr>
            </w:pPr>
            <w:r>
              <w:rPr>
                <w:sz w:val="18"/>
              </w:rPr>
              <w:t>Step</w:t>
            </w:r>
            <w:r>
              <w:rPr>
                <w:spacing w:val="-5"/>
                <w:sz w:val="18"/>
              </w:rPr>
              <w:t> </w:t>
            </w:r>
            <w:r>
              <w:rPr>
                <w:sz w:val="18"/>
              </w:rPr>
              <w:t>3</w:t>
            </w:r>
            <w:r>
              <w:rPr>
                <w:spacing w:val="-3"/>
                <w:sz w:val="18"/>
              </w:rPr>
              <w:t> </w:t>
            </w:r>
            <w:r>
              <w:rPr>
                <w:spacing w:val="-5"/>
                <w:sz w:val="18"/>
              </w:rPr>
              <w:t>(M)</w:t>
            </w:r>
          </w:p>
        </w:tc>
        <w:tc>
          <w:tcPr>
            <w:tcW w:w="5887" w:type="dxa"/>
          </w:tcPr>
          <w:p>
            <w:pPr>
              <w:pStyle w:val="TableParagraph"/>
              <w:spacing w:before="1"/>
              <w:ind w:left="110"/>
              <w:rPr>
                <w:sz w:val="18"/>
              </w:rPr>
            </w:pPr>
            <w:r>
              <w:rPr>
                <w:spacing w:val="-2"/>
                <w:sz w:val="18"/>
              </w:rPr>
              <w:t>Near-RT</w:t>
            </w:r>
            <w:r>
              <w:rPr>
                <w:spacing w:val="-5"/>
                <w:sz w:val="18"/>
              </w:rPr>
              <w:t> </w:t>
            </w:r>
            <w:r>
              <w:rPr>
                <w:spacing w:val="-2"/>
                <w:sz w:val="18"/>
              </w:rPr>
              <w:t>RIC</w:t>
            </w:r>
            <w:r>
              <w:rPr>
                <w:spacing w:val="-5"/>
                <w:sz w:val="18"/>
              </w:rPr>
              <w:t> </w:t>
            </w:r>
            <w:r>
              <w:rPr>
                <w:spacing w:val="-2"/>
                <w:sz w:val="18"/>
              </w:rPr>
              <w:t>requests</w:t>
            </w:r>
            <w:r>
              <w:rPr>
                <w:spacing w:val="-6"/>
                <w:sz w:val="18"/>
              </w:rPr>
              <w:t> </w:t>
            </w:r>
            <w:r>
              <w:rPr>
                <w:spacing w:val="-2"/>
                <w:sz w:val="18"/>
              </w:rPr>
              <w:t>UE</w:t>
            </w:r>
            <w:r>
              <w:rPr>
                <w:spacing w:val="-5"/>
                <w:sz w:val="18"/>
              </w:rPr>
              <w:t> </w:t>
            </w:r>
            <w:r>
              <w:rPr>
                <w:spacing w:val="-2"/>
                <w:sz w:val="18"/>
              </w:rPr>
              <w:t>connections</w:t>
            </w:r>
            <w:r>
              <w:rPr>
                <w:spacing w:val="-6"/>
                <w:sz w:val="18"/>
              </w:rPr>
              <w:t> </w:t>
            </w:r>
            <w:r>
              <w:rPr>
                <w:spacing w:val="-2"/>
                <w:sz w:val="18"/>
              </w:rPr>
              <w:t>and</w:t>
            </w:r>
            <w:r>
              <w:rPr>
                <w:spacing w:val="-5"/>
                <w:sz w:val="18"/>
              </w:rPr>
              <w:t> </w:t>
            </w:r>
            <w:r>
              <w:rPr>
                <w:spacing w:val="-2"/>
                <w:sz w:val="18"/>
              </w:rPr>
              <w:t>RRC</w:t>
            </w:r>
            <w:r>
              <w:rPr>
                <w:spacing w:val="-4"/>
                <w:sz w:val="18"/>
              </w:rPr>
              <w:t> </w:t>
            </w:r>
            <w:r>
              <w:rPr>
                <w:spacing w:val="-2"/>
                <w:sz w:val="18"/>
              </w:rPr>
              <w:t>states</w:t>
            </w:r>
            <w:r>
              <w:rPr>
                <w:spacing w:val="-11"/>
                <w:sz w:val="18"/>
              </w:rPr>
              <w:t> </w:t>
            </w:r>
            <w:r>
              <w:rPr>
                <w:spacing w:val="-2"/>
                <w:sz w:val="18"/>
              </w:rPr>
              <w:t>information</w:t>
            </w:r>
            <w:r>
              <w:rPr>
                <w:spacing w:val="-4"/>
                <w:sz w:val="18"/>
              </w:rPr>
              <w:t> from</w:t>
            </w:r>
          </w:p>
          <w:p>
            <w:pPr>
              <w:pStyle w:val="TableParagraph"/>
              <w:spacing w:line="199" w:lineRule="exact" w:before="13"/>
              <w:ind w:left="110"/>
              <w:rPr>
                <w:sz w:val="18"/>
              </w:rPr>
            </w:pPr>
            <w:r>
              <w:rPr>
                <w:sz w:val="18"/>
              </w:rPr>
              <w:t>E2</w:t>
            </w:r>
            <w:r>
              <w:rPr>
                <w:spacing w:val="-5"/>
                <w:sz w:val="18"/>
              </w:rPr>
              <w:t> </w:t>
            </w:r>
            <w:r>
              <w:rPr>
                <w:sz w:val="18"/>
              </w:rPr>
              <w:t>node</w:t>
            </w:r>
            <w:r>
              <w:rPr>
                <w:spacing w:val="-4"/>
                <w:sz w:val="18"/>
              </w:rPr>
              <w:t> </w:t>
            </w:r>
            <w:r>
              <w:rPr>
                <w:sz w:val="18"/>
              </w:rPr>
              <w:t>(O-</w:t>
            </w:r>
            <w:r>
              <w:rPr>
                <w:spacing w:val="-4"/>
                <w:sz w:val="18"/>
              </w:rPr>
              <w:t>CU).</w:t>
            </w:r>
          </w:p>
        </w:tc>
        <w:tc>
          <w:tcPr>
            <w:tcW w:w="1750" w:type="dxa"/>
          </w:tcPr>
          <w:p>
            <w:pPr>
              <w:pStyle w:val="TableParagraph"/>
              <w:rPr>
                <w:rFonts w:ascii="Times New Roman"/>
                <w:sz w:val="18"/>
              </w:rPr>
            </w:pPr>
          </w:p>
        </w:tc>
      </w:tr>
      <w:tr>
        <w:trPr>
          <w:trHeight w:val="445" w:hRule="atLeast"/>
        </w:trPr>
        <w:tc>
          <w:tcPr>
            <w:tcW w:w="1941" w:type="dxa"/>
          </w:tcPr>
          <w:p>
            <w:pPr>
              <w:pStyle w:val="TableParagraph"/>
              <w:spacing w:before="116"/>
              <w:ind w:left="110"/>
              <w:rPr>
                <w:sz w:val="18"/>
              </w:rPr>
            </w:pPr>
            <w:r>
              <w:rPr>
                <w:sz w:val="18"/>
              </w:rPr>
              <w:t>Step</w:t>
            </w:r>
            <w:r>
              <w:rPr>
                <w:spacing w:val="-5"/>
                <w:sz w:val="18"/>
              </w:rPr>
              <w:t> </w:t>
            </w:r>
            <w:r>
              <w:rPr>
                <w:sz w:val="18"/>
              </w:rPr>
              <w:t>4</w:t>
            </w:r>
            <w:r>
              <w:rPr>
                <w:spacing w:val="-3"/>
                <w:sz w:val="18"/>
              </w:rPr>
              <w:t> </w:t>
            </w:r>
            <w:r>
              <w:rPr>
                <w:spacing w:val="-5"/>
                <w:sz w:val="18"/>
              </w:rPr>
              <w:t>(M)</w:t>
            </w:r>
          </w:p>
        </w:tc>
        <w:tc>
          <w:tcPr>
            <w:tcW w:w="5887" w:type="dxa"/>
          </w:tcPr>
          <w:p>
            <w:pPr>
              <w:pStyle w:val="TableParagraph"/>
              <w:spacing w:before="1"/>
              <w:ind w:left="110"/>
              <w:rPr>
                <w:sz w:val="18"/>
              </w:rPr>
            </w:pPr>
            <w:r>
              <w:rPr>
                <w:sz w:val="18"/>
              </w:rPr>
              <w:t>Near-RT</w:t>
            </w:r>
            <w:r>
              <w:rPr>
                <w:spacing w:val="-5"/>
                <w:sz w:val="18"/>
              </w:rPr>
              <w:t> </w:t>
            </w:r>
            <w:r>
              <w:rPr>
                <w:sz w:val="18"/>
              </w:rPr>
              <w:t>RIC</w:t>
            </w:r>
            <w:r>
              <w:rPr>
                <w:spacing w:val="-5"/>
                <w:sz w:val="18"/>
              </w:rPr>
              <w:t> </w:t>
            </w:r>
            <w:r>
              <w:rPr>
                <w:sz w:val="18"/>
              </w:rPr>
              <w:t>obtains</w:t>
            </w:r>
            <w:r>
              <w:rPr>
                <w:spacing w:val="-4"/>
                <w:sz w:val="18"/>
              </w:rPr>
              <w:t> </w:t>
            </w:r>
            <w:r>
              <w:rPr>
                <w:sz w:val="18"/>
              </w:rPr>
              <w:t>UE</w:t>
            </w:r>
            <w:r>
              <w:rPr>
                <w:spacing w:val="-5"/>
                <w:sz w:val="18"/>
              </w:rPr>
              <w:t> </w:t>
            </w:r>
            <w:r>
              <w:rPr>
                <w:sz w:val="18"/>
              </w:rPr>
              <w:t>connections</w:t>
            </w:r>
            <w:r>
              <w:rPr>
                <w:spacing w:val="-4"/>
                <w:sz w:val="18"/>
              </w:rPr>
              <w:t> </w:t>
            </w:r>
            <w:r>
              <w:rPr>
                <w:sz w:val="18"/>
              </w:rPr>
              <w:t>and</w:t>
            </w:r>
            <w:r>
              <w:rPr>
                <w:spacing w:val="-5"/>
                <w:sz w:val="18"/>
              </w:rPr>
              <w:t> </w:t>
            </w:r>
            <w:r>
              <w:rPr>
                <w:sz w:val="18"/>
              </w:rPr>
              <w:t>RRC states</w:t>
            </w:r>
            <w:r>
              <w:rPr>
                <w:spacing w:val="-5"/>
                <w:sz w:val="18"/>
              </w:rPr>
              <w:t> </w:t>
            </w:r>
            <w:r>
              <w:rPr>
                <w:sz w:val="18"/>
              </w:rPr>
              <w:t>information</w:t>
            </w:r>
            <w:r>
              <w:rPr>
                <w:spacing w:val="-4"/>
                <w:sz w:val="18"/>
              </w:rPr>
              <w:t> from</w:t>
            </w:r>
          </w:p>
          <w:p>
            <w:pPr>
              <w:pStyle w:val="TableParagraph"/>
              <w:spacing w:line="199" w:lineRule="exact" w:before="18"/>
              <w:ind w:left="110"/>
              <w:rPr>
                <w:sz w:val="18"/>
              </w:rPr>
            </w:pPr>
            <w:r>
              <w:rPr>
                <w:sz w:val="18"/>
              </w:rPr>
              <w:t>E2</w:t>
            </w:r>
            <w:r>
              <w:rPr>
                <w:spacing w:val="-5"/>
                <w:sz w:val="18"/>
              </w:rPr>
              <w:t> </w:t>
            </w:r>
            <w:r>
              <w:rPr>
                <w:sz w:val="18"/>
              </w:rPr>
              <w:t>node</w:t>
            </w:r>
            <w:r>
              <w:rPr>
                <w:spacing w:val="-4"/>
                <w:sz w:val="18"/>
              </w:rPr>
              <w:t> </w:t>
            </w:r>
            <w:r>
              <w:rPr>
                <w:sz w:val="18"/>
              </w:rPr>
              <w:t>(O-</w:t>
            </w:r>
            <w:r>
              <w:rPr>
                <w:spacing w:val="-4"/>
                <w:sz w:val="18"/>
              </w:rPr>
              <w:t>CU).</w:t>
            </w:r>
          </w:p>
        </w:tc>
        <w:tc>
          <w:tcPr>
            <w:tcW w:w="1750" w:type="dxa"/>
          </w:tcPr>
          <w:p>
            <w:pPr>
              <w:pStyle w:val="TableParagraph"/>
              <w:rPr>
                <w:rFonts w:ascii="Times New Roman"/>
                <w:sz w:val="18"/>
              </w:rPr>
            </w:pPr>
          </w:p>
        </w:tc>
      </w:tr>
      <w:tr>
        <w:trPr>
          <w:trHeight w:val="445" w:hRule="atLeast"/>
        </w:trPr>
        <w:tc>
          <w:tcPr>
            <w:tcW w:w="1941" w:type="dxa"/>
          </w:tcPr>
          <w:p>
            <w:pPr>
              <w:pStyle w:val="TableParagraph"/>
              <w:spacing w:before="111"/>
              <w:ind w:left="110"/>
              <w:rPr>
                <w:sz w:val="18"/>
              </w:rPr>
            </w:pPr>
            <w:r>
              <w:rPr>
                <w:sz w:val="18"/>
              </w:rPr>
              <w:t>Step</w:t>
            </w:r>
            <w:r>
              <w:rPr>
                <w:spacing w:val="-5"/>
                <w:sz w:val="18"/>
              </w:rPr>
              <w:t> </w:t>
            </w:r>
            <w:r>
              <w:rPr>
                <w:sz w:val="18"/>
              </w:rPr>
              <w:t>5</w:t>
            </w:r>
            <w:r>
              <w:rPr>
                <w:spacing w:val="-3"/>
                <w:sz w:val="18"/>
              </w:rPr>
              <w:t> </w:t>
            </w:r>
            <w:r>
              <w:rPr>
                <w:spacing w:val="-5"/>
                <w:sz w:val="18"/>
              </w:rPr>
              <w:t>(M)</w:t>
            </w:r>
          </w:p>
        </w:tc>
        <w:tc>
          <w:tcPr>
            <w:tcW w:w="5887" w:type="dxa"/>
          </w:tcPr>
          <w:p>
            <w:pPr>
              <w:pStyle w:val="TableParagraph"/>
              <w:spacing w:before="1"/>
              <w:ind w:left="110"/>
              <w:rPr>
                <w:sz w:val="18"/>
              </w:rPr>
            </w:pPr>
            <w:r>
              <w:rPr>
                <w:sz w:val="18"/>
              </w:rPr>
              <w:t>Near-RT</w:t>
            </w:r>
            <w:r>
              <w:rPr>
                <w:spacing w:val="69"/>
                <w:sz w:val="18"/>
              </w:rPr>
              <w:t> </w:t>
            </w:r>
            <w:r>
              <w:rPr>
                <w:sz w:val="18"/>
              </w:rPr>
              <w:t>RIC</w:t>
            </w:r>
            <w:r>
              <w:rPr>
                <w:spacing w:val="69"/>
                <w:sz w:val="18"/>
              </w:rPr>
              <w:t> </w:t>
            </w:r>
            <w:r>
              <w:rPr>
                <w:sz w:val="18"/>
              </w:rPr>
              <w:t>requests</w:t>
            </w:r>
            <w:r>
              <w:rPr>
                <w:spacing w:val="69"/>
                <w:sz w:val="18"/>
              </w:rPr>
              <w:t> </w:t>
            </w:r>
            <w:r>
              <w:rPr>
                <w:sz w:val="18"/>
              </w:rPr>
              <w:t>reference</w:t>
            </w:r>
            <w:r>
              <w:rPr>
                <w:spacing w:val="69"/>
                <w:sz w:val="18"/>
              </w:rPr>
              <w:t> </w:t>
            </w:r>
            <w:r>
              <w:rPr>
                <w:sz w:val="18"/>
              </w:rPr>
              <w:t>signals</w:t>
            </w:r>
            <w:r>
              <w:rPr>
                <w:spacing w:val="69"/>
                <w:sz w:val="18"/>
              </w:rPr>
              <w:t> </w:t>
            </w:r>
            <w:r>
              <w:rPr>
                <w:sz w:val="18"/>
              </w:rPr>
              <w:t>and</w:t>
            </w:r>
            <w:r>
              <w:rPr>
                <w:spacing w:val="65"/>
                <w:sz w:val="18"/>
              </w:rPr>
              <w:t> </w:t>
            </w:r>
            <w:r>
              <w:rPr>
                <w:sz w:val="18"/>
              </w:rPr>
              <w:t>resource</w:t>
            </w:r>
            <w:r>
              <w:rPr>
                <w:spacing w:val="69"/>
                <w:sz w:val="18"/>
              </w:rPr>
              <w:t> </w:t>
            </w:r>
            <w:r>
              <w:rPr>
                <w:spacing w:val="-2"/>
                <w:sz w:val="18"/>
              </w:rPr>
              <w:t>allocation</w:t>
            </w:r>
          </w:p>
          <w:p>
            <w:pPr>
              <w:pStyle w:val="TableParagraph"/>
              <w:spacing w:line="204" w:lineRule="exact" w:before="13"/>
              <w:ind w:left="110"/>
              <w:rPr>
                <w:sz w:val="18"/>
              </w:rPr>
            </w:pPr>
            <w:r>
              <w:rPr>
                <w:sz w:val="18"/>
              </w:rPr>
              <w:t>information</w:t>
            </w:r>
            <w:r>
              <w:rPr>
                <w:spacing w:val="-2"/>
                <w:sz w:val="18"/>
              </w:rPr>
              <w:t> </w:t>
            </w:r>
            <w:r>
              <w:rPr>
                <w:sz w:val="18"/>
              </w:rPr>
              <w:t>from</w:t>
            </w:r>
            <w:r>
              <w:rPr>
                <w:spacing w:val="-2"/>
                <w:sz w:val="18"/>
              </w:rPr>
              <w:t> </w:t>
            </w:r>
            <w:r>
              <w:rPr>
                <w:sz w:val="18"/>
              </w:rPr>
              <w:t>E2</w:t>
            </w:r>
            <w:r>
              <w:rPr>
                <w:spacing w:val="-3"/>
                <w:sz w:val="18"/>
              </w:rPr>
              <w:t> </w:t>
            </w:r>
            <w:r>
              <w:rPr>
                <w:sz w:val="18"/>
              </w:rPr>
              <w:t>node</w:t>
            </w:r>
            <w:r>
              <w:rPr>
                <w:spacing w:val="-2"/>
                <w:sz w:val="18"/>
              </w:rPr>
              <w:t> </w:t>
            </w:r>
            <w:r>
              <w:rPr>
                <w:sz w:val="18"/>
              </w:rPr>
              <w:t>(O-</w:t>
            </w:r>
            <w:r>
              <w:rPr>
                <w:spacing w:val="-4"/>
                <w:sz w:val="18"/>
              </w:rPr>
              <w:t>DU).</w:t>
            </w:r>
          </w:p>
        </w:tc>
        <w:tc>
          <w:tcPr>
            <w:tcW w:w="1750" w:type="dxa"/>
          </w:tcPr>
          <w:p>
            <w:pPr>
              <w:pStyle w:val="TableParagraph"/>
              <w:rPr>
                <w:rFonts w:ascii="Times New Roman"/>
                <w:sz w:val="18"/>
              </w:rPr>
            </w:pPr>
          </w:p>
        </w:tc>
      </w:tr>
      <w:tr>
        <w:trPr>
          <w:trHeight w:val="440" w:hRule="atLeast"/>
        </w:trPr>
        <w:tc>
          <w:tcPr>
            <w:tcW w:w="1941" w:type="dxa"/>
          </w:tcPr>
          <w:p>
            <w:pPr>
              <w:pStyle w:val="TableParagraph"/>
              <w:spacing w:before="111"/>
              <w:ind w:left="110"/>
              <w:rPr>
                <w:sz w:val="18"/>
              </w:rPr>
            </w:pPr>
            <w:r>
              <w:rPr>
                <w:sz w:val="18"/>
              </w:rPr>
              <w:t>Step</w:t>
            </w:r>
            <w:r>
              <w:rPr>
                <w:spacing w:val="-5"/>
                <w:sz w:val="18"/>
              </w:rPr>
              <w:t> </w:t>
            </w:r>
            <w:r>
              <w:rPr>
                <w:sz w:val="18"/>
              </w:rPr>
              <w:t>6</w:t>
            </w:r>
            <w:r>
              <w:rPr>
                <w:spacing w:val="-3"/>
                <w:sz w:val="18"/>
              </w:rPr>
              <w:t> </w:t>
            </w:r>
            <w:r>
              <w:rPr>
                <w:spacing w:val="-5"/>
                <w:sz w:val="18"/>
              </w:rPr>
              <w:t>(M)</w:t>
            </w:r>
          </w:p>
        </w:tc>
        <w:tc>
          <w:tcPr>
            <w:tcW w:w="5887" w:type="dxa"/>
          </w:tcPr>
          <w:p>
            <w:pPr>
              <w:pStyle w:val="TableParagraph"/>
              <w:spacing w:before="1"/>
              <w:ind w:left="110"/>
              <w:rPr>
                <w:sz w:val="18"/>
              </w:rPr>
            </w:pPr>
            <w:r>
              <w:rPr>
                <w:sz w:val="18"/>
              </w:rPr>
              <w:t>Near-RT</w:t>
            </w:r>
            <w:r>
              <w:rPr>
                <w:spacing w:val="59"/>
                <w:w w:val="150"/>
                <w:sz w:val="18"/>
              </w:rPr>
              <w:t> </w:t>
            </w:r>
            <w:r>
              <w:rPr>
                <w:sz w:val="18"/>
              </w:rPr>
              <w:t>RIC</w:t>
            </w:r>
            <w:r>
              <w:rPr>
                <w:spacing w:val="59"/>
                <w:w w:val="150"/>
                <w:sz w:val="18"/>
              </w:rPr>
              <w:t> </w:t>
            </w:r>
            <w:r>
              <w:rPr>
                <w:sz w:val="18"/>
              </w:rPr>
              <w:t>obtains</w:t>
            </w:r>
            <w:r>
              <w:rPr>
                <w:spacing w:val="60"/>
                <w:w w:val="150"/>
                <w:sz w:val="18"/>
              </w:rPr>
              <w:t> </w:t>
            </w:r>
            <w:r>
              <w:rPr>
                <w:sz w:val="18"/>
              </w:rPr>
              <w:t>reference</w:t>
            </w:r>
            <w:r>
              <w:rPr>
                <w:spacing w:val="59"/>
                <w:w w:val="150"/>
                <w:sz w:val="18"/>
              </w:rPr>
              <w:t> </w:t>
            </w:r>
            <w:r>
              <w:rPr>
                <w:sz w:val="18"/>
              </w:rPr>
              <w:t>signals</w:t>
            </w:r>
            <w:r>
              <w:rPr>
                <w:spacing w:val="59"/>
                <w:w w:val="150"/>
                <w:sz w:val="18"/>
              </w:rPr>
              <w:t> </w:t>
            </w:r>
            <w:r>
              <w:rPr>
                <w:sz w:val="18"/>
              </w:rPr>
              <w:t>and</w:t>
            </w:r>
            <w:r>
              <w:rPr>
                <w:spacing w:val="60"/>
                <w:w w:val="150"/>
                <w:sz w:val="18"/>
              </w:rPr>
              <w:t> </w:t>
            </w:r>
            <w:r>
              <w:rPr>
                <w:sz w:val="18"/>
              </w:rPr>
              <w:t>resource</w:t>
            </w:r>
            <w:r>
              <w:rPr>
                <w:spacing w:val="59"/>
                <w:w w:val="150"/>
                <w:sz w:val="18"/>
              </w:rPr>
              <w:t> </w:t>
            </w:r>
            <w:r>
              <w:rPr>
                <w:spacing w:val="-2"/>
                <w:sz w:val="18"/>
              </w:rPr>
              <w:t>allocation</w:t>
            </w:r>
          </w:p>
          <w:p>
            <w:pPr>
              <w:pStyle w:val="TableParagraph"/>
              <w:spacing w:line="199" w:lineRule="exact" w:before="13"/>
              <w:ind w:left="110"/>
              <w:rPr>
                <w:sz w:val="18"/>
              </w:rPr>
            </w:pPr>
            <w:r>
              <w:rPr>
                <w:sz w:val="18"/>
              </w:rPr>
              <w:t>information</w:t>
            </w:r>
            <w:r>
              <w:rPr>
                <w:spacing w:val="-2"/>
                <w:sz w:val="18"/>
              </w:rPr>
              <w:t> </w:t>
            </w:r>
            <w:r>
              <w:rPr>
                <w:sz w:val="18"/>
              </w:rPr>
              <w:t>from</w:t>
            </w:r>
            <w:r>
              <w:rPr>
                <w:spacing w:val="-2"/>
                <w:sz w:val="18"/>
              </w:rPr>
              <w:t> </w:t>
            </w:r>
            <w:r>
              <w:rPr>
                <w:sz w:val="18"/>
              </w:rPr>
              <w:t>E2</w:t>
            </w:r>
            <w:r>
              <w:rPr>
                <w:spacing w:val="-3"/>
                <w:sz w:val="18"/>
              </w:rPr>
              <w:t> </w:t>
            </w:r>
            <w:r>
              <w:rPr>
                <w:sz w:val="18"/>
              </w:rPr>
              <w:t>node</w:t>
            </w:r>
            <w:r>
              <w:rPr>
                <w:spacing w:val="-2"/>
                <w:sz w:val="18"/>
              </w:rPr>
              <w:t> </w:t>
            </w:r>
            <w:r>
              <w:rPr>
                <w:sz w:val="18"/>
              </w:rPr>
              <w:t>(O-</w:t>
            </w:r>
            <w:r>
              <w:rPr>
                <w:spacing w:val="-4"/>
                <w:sz w:val="18"/>
              </w:rPr>
              <w:t>DU).</w:t>
            </w:r>
          </w:p>
        </w:tc>
        <w:tc>
          <w:tcPr>
            <w:tcW w:w="1750" w:type="dxa"/>
          </w:tcPr>
          <w:p>
            <w:pPr>
              <w:pStyle w:val="TableParagraph"/>
              <w:rPr>
                <w:rFonts w:ascii="Times New Roman"/>
                <w:sz w:val="18"/>
              </w:rPr>
            </w:pPr>
          </w:p>
        </w:tc>
      </w:tr>
      <w:tr>
        <w:trPr>
          <w:trHeight w:val="445" w:hRule="atLeast"/>
        </w:trPr>
        <w:tc>
          <w:tcPr>
            <w:tcW w:w="1941" w:type="dxa"/>
          </w:tcPr>
          <w:p>
            <w:pPr>
              <w:pStyle w:val="TableParagraph"/>
              <w:spacing w:before="116"/>
              <w:ind w:left="110"/>
              <w:rPr>
                <w:sz w:val="18"/>
              </w:rPr>
            </w:pPr>
            <w:r>
              <w:rPr>
                <w:sz w:val="18"/>
              </w:rPr>
              <w:t>Step</w:t>
            </w:r>
            <w:r>
              <w:rPr>
                <w:spacing w:val="-5"/>
                <w:sz w:val="18"/>
              </w:rPr>
              <w:t> </w:t>
            </w:r>
            <w:r>
              <w:rPr>
                <w:sz w:val="18"/>
              </w:rPr>
              <w:t>7</w:t>
            </w:r>
            <w:r>
              <w:rPr>
                <w:spacing w:val="-3"/>
                <w:sz w:val="18"/>
              </w:rPr>
              <w:t> </w:t>
            </w:r>
            <w:r>
              <w:rPr>
                <w:spacing w:val="-5"/>
                <w:sz w:val="18"/>
              </w:rPr>
              <w:t>(M)</w:t>
            </w:r>
          </w:p>
        </w:tc>
        <w:tc>
          <w:tcPr>
            <w:tcW w:w="5887" w:type="dxa"/>
          </w:tcPr>
          <w:p>
            <w:pPr>
              <w:pStyle w:val="TableParagraph"/>
              <w:tabs>
                <w:tab w:pos="1004" w:val="left" w:leader="none"/>
                <w:tab w:pos="1519" w:val="left" w:leader="none"/>
                <w:tab w:pos="2414" w:val="left" w:leader="none"/>
                <w:tab w:pos="3249" w:val="left" w:leader="none"/>
                <w:tab w:pos="4559" w:val="left" w:leader="none"/>
                <w:tab w:pos="5064" w:val="left" w:leader="none"/>
              </w:tabs>
              <w:spacing w:before="1"/>
              <w:ind w:left="110"/>
              <w:rPr>
                <w:sz w:val="18"/>
              </w:rPr>
            </w:pPr>
            <w:r>
              <w:rPr>
                <w:spacing w:val="-2"/>
                <w:sz w:val="18"/>
              </w:rPr>
              <w:t>Near-</w:t>
            </w:r>
            <w:r>
              <w:rPr>
                <w:spacing w:val="-5"/>
                <w:sz w:val="18"/>
              </w:rPr>
              <w:t>RT</w:t>
            </w:r>
            <w:r>
              <w:rPr>
                <w:sz w:val="18"/>
              </w:rPr>
              <w:tab/>
            </w:r>
            <w:r>
              <w:rPr>
                <w:spacing w:val="-5"/>
                <w:sz w:val="18"/>
              </w:rPr>
              <w:t>RIC</w:t>
            </w:r>
            <w:r>
              <w:rPr>
                <w:sz w:val="18"/>
              </w:rPr>
              <w:tab/>
            </w:r>
            <w:r>
              <w:rPr>
                <w:spacing w:val="-2"/>
                <w:sz w:val="18"/>
              </w:rPr>
              <w:t>requests</w:t>
            </w:r>
            <w:r>
              <w:rPr>
                <w:sz w:val="18"/>
              </w:rPr>
              <w:tab/>
            </w:r>
            <w:r>
              <w:rPr>
                <w:spacing w:val="-2"/>
                <w:sz w:val="18"/>
              </w:rPr>
              <w:t>channel</w:t>
            </w:r>
            <w:r>
              <w:rPr>
                <w:sz w:val="18"/>
              </w:rPr>
              <w:tab/>
            </w:r>
            <w:r>
              <w:rPr>
                <w:spacing w:val="-2"/>
                <w:sz w:val="18"/>
              </w:rPr>
              <w:t>measurement</w:t>
            </w:r>
            <w:r>
              <w:rPr>
                <w:sz w:val="18"/>
              </w:rPr>
              <w:tab/>
            </w:r>
            <w:r>
              <w:rPr>
                <w:spacing w:val="-5"/>
                <w:sz w:val="18"/>
              </w:rPr>
              <w:t>and</w:t>
            </w:r>
            <w:r>
              <w:rPr>
                <w:sz w:val="18"/>
              </w:rPr>
              <w:tab/>
            </w:r>
            <w:r>
              <w:rPr>
                <w:spacing w:val="-2"/>
                <w:sz w:val="18"/>
              </w:rPr>
              <w:t>reporting</w:t>
            </w:r>
          </w:p>
          <w:p>
            <w:pPr>
              <w:pStyle w:val="TableParagraph"/>
              <w:spacing w:line="199" w:lineRule="exact" w:before="18"/>
              <w:ind w:left="110"/>
              <w:rPr>
                <w:sz w:val="18"/>
              </w:rPr>
            </w:pPr>
            <w:r>
              <w:rPr>
                <w:sz w:val="18"/>
              </w:rPr>
              <w:t>configuration</w:t>
            </w:r>
            <w:r>
              <w:rPr>
                <w:spacing w:val="-6"/>
                <w:sz w:val="18"/>
              </w:rPr>
              <w:t> </w:t>
            </w:r>
            <w:r>
              <w:rPr>
                <w:sz w:val="18"/>
              </w:rPr>
              <w:t>information</w:t>
            </w:r>
            <w:r>
              <w:rPr>
                <w:spacing w:val="-6"/>
                <w:sz w:val="18"/>
              </w:rPr>
              <w:t> </w:t>
            </w:r>
            <w:r>
              <w:rPr>
                <w:sz w:val="18"/>
              </w:rPr>
              <w:t>from</w:t>
            </w:r>
            <w:r>
              <w:rPr>
                <w:spacing w:val="-5"/>
                <w:sz w:val="18"/>
              </w:rPr>
              <w:t> </w:t>
            </w:r>
            <w:r>
              <w:rPr>
                <w:sz w:val="18"/>
              </w:rPr>
              <w:t>E2</w:t>
            </w:r>
            <w:r>
              <w:rPr>
                <w:spacing w:val="-6"/>
                <w:sz w:val="18"/>
              </w:rPr>
              <w:t> </w:t>
            </w:r>
            <w:r>
              <w:rPr>
                <w:sz w:val="18"/>
              </w:rPr>
              <w:t>node</w:t>
            </w:r>
            <w:r>
              <w:rPr>
                <w:spacing w:val="-6"/>
                <w:sz w:val="18"/>
              </w:rPr>
              <w:t> </w:t>
            </w:r>
            <w:r>
              <w:rPr>
                <w:sz w:val="18"/>
              </w:rPr>
              <w:t>(O-</w:t>
            </w:r>
            <w:r>
              <w:rPr>
                <w:spacing w:val="-4"/>
                <w:sz w:val="18"/>
              </w:rPr>
              <w:t>DU).</w:t>
            </w:r>
          </w:p>
        </w:tc>
        <w:tc>
          <w:tcPr>
            <w:tcW w:w="1750" w:type="dxa"/>
          </w:tcPr>
          <w:p>
            <w:pPr>
              <w:pStyle w:val="TableParagraph"/>
              <w:rPr>
                <w:rFonts w:ascii="Times New Roman"/>
                <w:sz w:val="18"/>
              </w:rPr>
            </w:pPr>
          </w:p>
        </w:tc>
      </w:tr>
      <w:tr>
        <w:trPr>
          <w:trHeight w:val="445" w:hRule="atLeast"/>
        </w:trPr>
        <w:tc>
          <w:tcPr>
            <w:tcW w:w="1941" w:type="dxa"/>
          </w:tcPr>
          <w:p>
            <w:pPr>
              <w:pStyle w:val="TableParagraph"/>
              <w:spacing w:before="111"/>
              <w:ind w:left="110"/>
              <w:rPr>
                <w:sz w:val="18"/>
              </w:rPr>
            </w:pPr>
            <w:r>
              <w:rPr>
                <w:sz w:val="18"/>
              </w:rPr>
              <w:t>Step</w:t>
            </w:r>
            <w:r>
              <w:rPr>
                <w:spacing w:val="-5"/>
                <w:sz w:val="18"/>
              </w:rPr>
              <w:t> </w:t>
            </w:r>
            <w:r>
              <w:rPr>
                <w:sz w:val="18"/>
              </w:rPr>
              <w:t>8</w:t>
            </w:r>
            <w:r>
              <w:rPr>
                <w:spacing w:val="-3"/>
                <w:sz w:val="18"/>
              </w:rPr>
              <w:t> </w:t>
            </w:r>
            <w:r>
              <w:rPr>
                <w:spacing w:val="-5"/>
                <w:sz w:val="18"/>
              </w:rPr>
              <w:t>(M)</w:t>
            </w:r>
          </w:p>
        </w:tc>
        <w:tc>
          <w:tcPr>
            <w:tcW w:w="5887" w:type="dxa"/>
          </w:tcPr>
          <w:p>
            <w:pPr>
              <w:pStyle w:val="TableParagraph"/>
              <w:spacing w:before="1"/>
              <w:ind w:left="110"/>
              <w:rPr>
                <w:sz w:val="18"/>
              </w:rPr>
            </w:pPr>
            <w:r>
              <w:rPr>
                <w:spacing w:val="-2"/>
                <w:sz w:val="18"/>
              </w:rPr>
              <w:t>Near-RT</w:t>
            </w:r>
            <w:r>
              <w:rPr>
                <w:spacing w:val="-1"/>
                <w:sz w:val="18"/>
              </w:rPr>
              <w:t> </w:t>
            </w:r>
            <w:r>
              <w:rPr>
                <w:spacing w:val="-2"/>
                <w:sz w:val="18"/>
              </w:rPr>
              <w:t>RIC</w:t>
            </w:r>
            <w:r>
              <w:rPr>
                <w:spacing w:val="-1"/>
                <w:sz w:val="18"/>
              </w:rPr>
              <w:t> </w:t>
            </w:r>
            <w:r>
              <w:rPr>
                <w:spacing w:val="-2"/>
                <w:sz w:val="18"/>
              </w:rPr>
              <w:t>obtains</w:t>
            </w:r>
            <w:r>
              <w:rPr>
                <w:spacing w:val="-1"/>
                <w:sz w:val="18"/>
              </w:rPr>
              <w:t> </w:t>
            </w:r>
            <w:r>
              <w:rPr>
                <w:spacing w:val="-2"/>
                <w:sz w:val="18"/>
              </w:rPr>
              <w:t>channel measurement and reporting</w:t>
            </w:r>
            <w:r>
              <w:rPr>
                <w:spacing w:val="-1"/>
                <w:sz w:val="18"/>
              </w:rPr>
              <w:t> </w:t>
            </w:r>
            <w:r>
              <w:rPr>
                <w:spacing w:val="-2"/>
                <w:sz w:val="18"/>
              </w:rPr>
              <w:t>configuration</w:t>
            </w:r>
          </w:p>
          <w:p>
            <w:pPr>
              <w:pStyle w:val="TableParagraph"/>
              <w:spacing w:line="204" w:lineRule="exact" w:before="13"/>
              <w:ind w:left="110"/>
              <w:rPr>
                <w:sz w:val="18"/>
              </w:rPr>
            </w:pPr>
            <w:r>
              <w:rPr>
                <w:sz w:val="18"/>
              </w:rPr>
              <w:t>information</w:t>
            </w:r>
            <w:r>
              <w:rPr>
                <w:spacing w:val="-2"/>
                <w:sz w:val="18"/>
              </w:rPr>
              <w:t> </w:t>
            </w:r>
            <w:r>
              <w:rPr>
                <w:sz w:val="18"/>
              </w:rPr>
              <w:t>from</w:t>
            </w:r>
            <w:r>
              <w:rPr>
                <w:spacing w:val="-2"/>
                <w:sz w:val="18"/>
              </w:rPr>
              <w:t> </w:t>
            </w:r>
            <w:r>
              <w:rPr>
                <w:sz w:val="18"/>
              </w:rPr>
              <w:t>E2</w:t>
            </w:r>
            <w:r>
              <w:rPr>
                <w:spacing w:val="-3"/>
                <w:sz w:val="18"/>
              </w:rPr>
              <w:t> </w:t>
            </w:r>
            <w:r>
              <w:rPr>
                <w:sz w:val="18"/>
              </w:rPr>
              <w:t>node</w:t>
            </w:r>
            <w:r>
              <w:rPr>
                <w:spacing w:val="-2"/>
                <w:sz w:val="18"/>
              </w:rPr>
              <w:t> </w:t>
            </w:r>
            <w:r>
              <w:rPr>
                <w:sz w:val="18"/>
              </w:rPr>
              <w:t>(O-</w:t>
            </w:r>
            <w:r>
              <w:rPr>
                <w:spacing w:val="-4"/>
                <w:sz w:val="18"/>
              </w:rPr>
              <w:t>DU).</w:t>
            </w:r>
          </w:p>
        </w:tc>
        <w:tc>
          <w:tcPr>
            <w:tcW w:w="1750" w:type="dxa"/>
          </w:tcPr>
          <w:p>
            <w:pPr>
              <w:pStyle w:val="TableParagraph"/>
              <w:rPr>
                <w:rFonts w:ascii="Times New Roman"/>
                <w:sz w:val="18"/>
              </w:rPr>
            </w:pPr>
          </w:p>
        </w:tc>
      </w:tr>
      <w:tr>
        <w:trPr>
          <w:trHeight w:val="220" w:hRule="atLeast"/>
        </w:trPr>
        <w:tc>
          <w:tcPr>
            <w:tcW w:w="1941" w:type="dxa"/>
          </w:tcPr>
          <w:p>
            <w:pPr>
              <w:pStyle w:val="TableParagraph"/>
              <w:spacing w:line="199" w:lineRule="exact" w:before="1"/>
              <w:ind w:left="110"/>
              <w:rPr>
                <w:sz w:val="18"/>
              </w:rPr>
            </w:pPr>
            <w:r>
              <w:rPr>
                <w:sz w:val="18"/>
              </w:rPr>
              <w:t>Step</w:t>
            </w:r>
            <w:r>
              <w:rPr>
                <w:spacing w:val="-5"/>
                <w:sz w:val="18"/>
              </w:rPr>
              <w:t> </w:t>
            </w:r>
            <w:r>
              <w:rPr>
                <w:sz w:val="18"/>
              </w:rPr>
              <w:t>9</w:t>
            </w:r>
            <w:r>
              <w:rPr>
                <w:spacing w:val="-3"/>
                <w:sz w:val="18"/>
              </w:rPr>
              <w:t> </w:t>
            </w:r>
            <w:r>
              <w:rPr>
                <w:spacing w:val="-5"/>
                <w:sz w:val="18"/>
              </w:rPr>
              <w:t>(O)</w:t>
            </w:r>
          </w:p>
        </w:tc>
        <w:tc>
          <w:tcPr>
            <w:tcW w:w="5887" w:type="dxa"/>
          </w:tcPr>
          <w:p>
            <w:pPr>
              <w:pStyle w:val="TableParagraph"/>
              <w:spacing w:line="199" w:lineRule="exact" w:before="1"/>
              <w:ind w:left="110"/>
              <w:rPr>
                <w:sz w:val="18"/>
              </w:rPr>
            </w:pPr>
            <w:r>
              <w:rPr>
                <w:sz w:val="18"/>
              </w:rPr>
              <w:t>Near-RT</w:t>
            </w:r>
            <w:r>
              <w:rPr>
                <w:spacing w:val="-7"/>
                <w:sz w:val="18"/>
              </w:rPr>
              <w:t> </w:t>
            </w:r>
            <w:r>
              <w:rPr>
                <w:sz w:val="18"/>
              </w:rPr>
              <w:t>RIC</w:t>
            </w:r>
            <w:r>
              <w:rPr>
                <w:spacing w:val="-7"/>
                <w:sz w:val="18"/>
              </w:rPr>
              <w:t> </w:t>
            </w:r>
            <w:r>
              <w:rPr>
                <w:sz w:val="18"/>
              </w:rPr>
              <w:t>may</w:t>
            </w:r>
            <w:r>
              <w:rPr>
                <w:spacing w:val="-7"/>
                <w:sz w:val="18"/>
              </w:rPr>
              <w:t> </w:t>
            </w:r>
            <w:r>
              <w:rPr>
                <w:sz w:val="18"/>
              </w:rPr>
              <w:t>configure</w:t>
            </w:r>
            <w:r>
              <w:rPr>
                <w:spacing w:val="-8"/>
                <w:sz w:val="18"/>
              </w:rPr>
              <w:t> </w:t>
            </w:r>
            <w:r>
              <w:rPr>
                <w:sz w:val="18"/>
              </w:rPr>
              <w:t>reference</w:t>
            </w:r>
            <w:r>
              <w:rPr>
                <w:spacing w:val="-6"/>
                <w:sz w:val="18"/>
              </w:rPr>
              <w:t> </w:t>
            </w:r>
            <w:r>
              <w:rPr>
                <w:spacing w:val="-2"/>
                <w:sz w:val="18"/>
              </w:rPr>
              <w:t>signals.</w:t>
            </w:r>
          </w:p>
        </w:tc>
        <w:tc>
          <w:tcPr>
            <w:tcW w:w="1750" w:type="dxa"/>
          </w:tcPr>
          <w:p>
            <w:pPr>
              <w:pStyle w:val="TableParagraph"/>
              <w:rPr>
                <w:rFonts w:ascii="Times New Roman"/>
                <w:sz w:val="14"/>
              </w:rPr>
            </w:pPr>
          </w:p>
        </w:tc>
      </w:tr>
      <w:tr>
        <w:trPr>
          <w:trHeight w:val="220" w:hRule="atLeast"/>
        </w:trPr>
        <w:tc>
          <w:tcPr>
            <w:tcW w:w="1941" w:type="dxa"/>
          </w:tcPr>
          <w:p>
            <w:pPr>
              <w:pStyle w:val="TableParagraph"/>
              <w:spacing w:line="199" w:lineRule="exact" w:before="1"/>
              <w:ind w:left="110"/>
              <w:rPr>
                <w:sz w:val="18"/>
              </w:rPr>
            </w:pPr>
            <w:r>
              <w:rPr>
                <w:sz w:val="18"/>
              </w:rPr>
              <w:t>Step</w:t>
            </w:r>
            <w:r>
              <w:rPr>
                <w:spacing w:val="-6"/>
                <w:sz w:val="18"/>
              </w:rPr>
              <w:t> </w:t>
            </w:r>
            <w:r>
              <w:rPr>
                <w:sz w:val="18"/>
              </w:rPr>
              <w:t>10</w:t>
            </w:r>
            <w:r>
              <w:rPr>
                <w:spacing w:val="-4"/>
                <w:sz w:val="18"/>
              </w:rPr>
              <w:t> </w:t>
            </w:r>
            <w:r>
              <w:rPr>
                <w:spacing w:val="-5"/>
                <w:sz w:val="18"/>
              </w:rPr>
              <w:t>(O)</w:t>
            </w:r>
          </w:p>
        </w:tc>
        <w:tc>
          <w:tcPr>
            <w:tcW w:w="5887" w:type="dxa"/>
          </w:tcPr>
          <w:p>
            <w:pPr>
              <w:pStyle w:val="TableParagraph"/>
              <w:spacing w:line="199" w:lineRule="exact" w:before="1"/>
              <w:ind w:left="110"/>
              <w:rPr>
                <w:sz w:val="18"/>
              </w:rPr>
            </w:pPr>
            <w:r>
              <w:rPr>
                <w:sz w:val="18"/>
              </w:rPr>
              <w:t>Near-RT</w:t>
            </w:r>
            <w:r>
              <w:rPr>
                <w:spacing w:val="-8"/>
                <w:sz w:val="18"/>
              </w:rPr>
              <w:t> </w:t>
            </w:r>
            <w:r>
              <w:rPr>
                <w:sz w:val="18"/>
              </w:rPr>
              <w:t>RIC</w:t>
            </w:r>
            <w:r>
              <w:rPr>
                <w:spacing w:val="-7"/>
                <w:sz w:val="18"/>
              </w:rPr>
              <w:t> </w:t>
            </w:r>
            <w:r>
              <w:rPr>
                <w:sz w:val="18"/>
              </w:rPr>
              <w:t>may</w:t>
            </w:r>
            <w:r>
              <w:rPr>
                <w:spacing w:val="-7"/>
                <w:sz w:val="18"/>
              </w:rPr>
              <w:t> </w:t>
            </w:r>
            <w:r>
              <w:rPr>
                <w:sz w:val="18"/>
              </w:rPr>
              <w:t>configure</w:t>
            </w:r>
            <w:r>
              <w:rPr>
                <w:spacing w:val="-8"/>
                <w:sz w:val="18"/>
              </w:rPr>
              <w:t> </w:t>
            </w:r>
            <w:r>
              <w:rPr>
                <w:sz w:val="18"/>
              </w:rPr>
              <w:t>channel</w:t>
            </w:r>
            <w:r>
              <w:rPr>
                <w:spacing w:val="-7"/>
                <w:sz w:val="18"/>
              </w:rPr>
              <w:t> </w:t>
            </w:r>
            <w:r>
              <w:rPr>
                <w:sz w:val="18"/>
              </w:rPr>
              <w:t>measurement</w:t>
            </w:r>
            <w:r>
              <w:rPr>
                <w:spacing w:val="-7"/>
                <w:sz w:val="18"/>
              </w:rPr>
              <w:t> </w:t>
            </w:r>
            <w:r>
              <w:rPr>
                <w:sz w:val="18"/>
              </w:rPr>
              <w:t>and</w:t>
            </w:r>
            <w:r>
              <w:rPr>
                <w:spacing w:val="-7"/>
                <w:sz w:val="18"/>
              </w:rPr>
              <w:t> </w:t>
            </w:r>
            <w:r>
              <w:rPr>
                <w:spacing w:val="-2"/>
                <w:sz w:val="18"/>
              </w:rPr>
              <w:t>reporting.</w:t>
            </w:r>
          </w:p>
        </w:tc>
        <w:tc>
          <w:tcPr>
            <w:tcW w:w="1750" w:type="dxa"/>
          </w:tcPr>
          <w:p>
            <w:pPr>
              <w:pStyle w:val="TableParagraph"/>
              <w:rPr>
                <w:rFonts w:ascii="Times New Roman"/>
                <w:sz w:val="14"/>
              </w:rPr>
            </w:pPr>
          </w:p>
        </w:tc>
      </w:tr>
      <w:tr>
        <w:trPr>
          <w:trHeight w:val="445" w:hRule="atLeast"/>
        </w:trPr>
        <w:tc>
          <w:tcPr>
            <w:tcW w:w="1941" w:type="dxa"/>
          </w:tcPr>
          <w:p>
            <w:pPr>
              <w:pStyle w:val="TableParagraph"/>
              <w:spacing w:before="116"/>
              <w:ind w:left="110"/>
              <w:rPr>
                <w:sz w:val="18"/>
              </w:rPr>
            </w:pPr>
            <w:r>
              <w:rPr>
                <w:sz w:val="18"/>
              </w:rPr>
              <w:t>Step</w:t>
            </w:r>
            <w:r>
              <w:rPr>
                <w:spacing w:val="-6"/>
                <w:sz w:val="18"/>
              </w:rPr>
              <w:t> </w:t>
            </w:r>
            <w:r>
              <w:rPr>
                <w:sz w:val="18"/>
              </w:rPr>
              <w:t>11</w:t>
            </w:r>
            <w:r>
              <w:rPr>
                <w:spacing w:val="-4"/>
                <w:sz w:val="18"/>
              </w:rPr>
              <w:t> </w:t>
            </w:r>
            <w:r>
              <w:rPr>
                <w:spacing w:val="-5"/>
                <w:sz w:val="18"/>
              </w:rPr>
              <w:t>(M)</w:t>
            </w:r>
          </w:p>
        </w:tc>
        <w:tc>
          <w:tcPr>
            <w:tcW w:w="5887" w:type="dxa"/>
          </w:tcPr>
          <w:p>
            <w:pPr>
              <w:pStyle w:val="TableParagraph"/>
              <w:spacing w:before="1"/>
              <w:ind w:left="110"/>
              <w:rPr>
                <w:sz w:val="18"/>
              </w:rPr>
            </w:pPr>
            <w:r>
              <w:rPr>
                <w:sz w:val="18"/>
              </w:rPr>
              <w:t>Near-RT</w:t>
            </w:r>
            <w:r>
              <w:rPr>
                <w:spacing w:val="14"/>
                <w:sz w:val="18"/>
              </w:rPr>
              <w:t> </w:t>
            </w:r>
            <w:r>
              <w:rPr>
                <w:sz w:val="18"/>
              </w:rPr>
              <w:t>RIC</w:t>
            </w:r>
            <w:r>
              <w:rPr>
                <w:spacing w:val="14"/>
                <w:sz w:val="18"/>
              </w:rPr>
              <w:t> </w:t>
            </w:r>
            <w:r>
              <w:rPr>
                <w:sz w:val="18"/>
              </w:rPr>
              <w:t>requests</w:t>
            </w:r>
            <w:r>
              <w:rPr>
                <w:spacing w:val="14"/>
                <w:sz w:val="18"/>
              </w:rPr>
              <w:t> </w:t>
            </w:r>
            <w:r>
              <w:rPr>
                <w:sz w:val="18"/>
              </w:rPr>
              <w:t>served</w:t>
            </w:r>
            <w:r>
              <w:rPr>
                <w:spacing w:val="10"/>
                <w:sz w:val="18"/>
              </w:rPr>
              <w:t> </w:t>
            </w:r>
            <w:r>
              <w:rPr>
                <w:sz w:val="18"/>
              </w:rPr>
              <w:t>radio</w:t>
            </w:r>
            <w:r>
              <w:rPr>
                <w:spacing w:val="14"/>
                <w:sz w:val="18"/>
              </w:rPr>
              <w:t> </w:t>
            </w:r>
            <w:r>
              <w:rPr>
                <w:sz w:val="18"/>
              </w:rPr>
              <w:t>bearers</w:t>
            </w:r>
            <w:r>
              <w:rPr>
                <w:spacing w:val="11"/>
                <w:sz w:val="18"/>
              </w:rPr>
              <w:t> </w:t>
            </w:r>
            <w:r>
              <w:rPr>
                <w:sz w:val="18"/>
              </w:rPr>
              <w:t>configuration</w:t>
            </w:r>
            <w:r>
              <w:rPr>
                <w:spacing w:val="14"/>
                <w:sz w:val="18"/>
              </w:rPr>
              <w:t> </w:t>
            </w:r>
            <w:r>
              <w:rPr>
                <w:spacing w:val="-2"/>
                <w:sz w:val="18"/>
              </w:rPr>
              <w:t>information</w:t>
            </w:r>
          </w:p>
          <w:p>
            <w:pPr>
              <w:pStyle w:val="TableParagraph"/>
              <w:spacing w:line="199" w:lineRule="exact" w:before="18"/>
              <w:ind w:left="110"/>
              <w:rPr>
                <w:sz w:val="18"/>
              </w:rPr>
            </w:pPr>
            <w:r>
              <w:rPr>
                <w:sz w:val="18"/>
              </w:rPr>
              <w:t>from</w:t>
            </w:r>
            <w:r>
              <w:rPr>
                <w:spacing w:val="-5"/>
                <w:sz w:val="18"/>
              </w:rPr>
              <w:t> </w:t>
            </w:r>
            <w:r>
              <w:rPr>
                <w:sz w:val="18"/>
              </w:rPr>
              <w:t>E2</w:t>
            </w:r>
            <w:r>
              <w:rPr>
                <w:spacing w:val="-4"/>
                <w:sz w:val="18"/>
              </w:rPr>
              <w:t> </w:t>
            </w:r>
            <w:r>
              <w:rPr>
                <w:sz w:val="18"/>
              </w:rPr>
              <w:t>node</w:t>
            </w:r>
            <w:r>
              <w:rPr>
                <w:spacing w:val="-3"/>
                <w:sz w:val="18"/>
              </w:rPr>
              <w:t> </w:t>
            </w:r>
            <w:r>
              <w:rPr>
                <w:sz w:val="18"/>
              </w:rPr>
              <w:t>(O-</w:t>
            </w:r>
            <w:r>
              <w:rPr>
                <w:spacing w:val="-4"/>
                <w:sz w:val="18"/>
              </w:rPr>
              <w:t>CU).</w:t>
            </w:r>
          </w:p>
        </w:tc>
        <w:tc>
          <w:tcPr>
            <w:tcW w:w="1750" w:type="dxa"/>
          </w:tcPr>
          <w:p>
            <w:pPr>
              <w:pStyle w:val="TableParagraph"/>
              <w:rPr>
                <w:rFonts w:ascii="Times New Roman"/>
                <w:sz w:val="18"/>
              </w:rPr>
            </w:pPr>
          </w:p>
        </w:tc>
      </w:tr>
      <w:tr>
        <w:trPr>
          <w:trHeight w:val="445" w:hRule="atLeast"/>
        </w:trPr>
        <w:tc>
          <w:tcPr>
            <w:tcW w:w="1941" w:type="dxa"/>
          </w:tcPr>
          <w:p>
            <w:pPr>
              <w:pStyle w:val="TableParagraph"/>
              <w:spacing w:before="111"/>
              <w:ind w:left="110"/>
              <w:rPr>
                <w:sz w:val="18"/>
              </w:rPr>
            </w:pPr>
            <w:r>
              <w:rPr>
                <w:sz w:val="18"/>
              </w:rPr>
              <w:t>Step</w:t>
            </w:r>
            <w:r>
              <w:rPr>
                <w:spacing w:val="-6"/>
                <w:sz w:val="18"/>
              </w:rPr>
              <w:t> </w:t>
            </w:r>
            <w:r>
              <w:rPr>
                <w:sz w:val="18"/>
              </w:rPr>
              <w:t>12</w:t>
            </w:r>
            <w:r>
              <w:rPr>
                <w:spacing w:val="-4"/>
                <w:sz w:val="18"/>
              </w:rPr>
              <w:t> </w:t>
            </w:r>
            <w:r>
              <w:rPr>
                <w:spacing w:val="-5"/>
                <w:sz w:val="18"/>
              </w:rPr>
              <w:t>(M)</w:t>
            </w:r>
          </w:p>
        </w:tc>
        <w:tc>
          <w:tcPr>
            <w:tcW w:w="5887" w:type="dxa"/>
          </w:tcPr>
          <w:p>
            <w:pPr>
              <w:pStyle w:val="TableParagraph"/>
              <w:spacing w:before="1"/>
              <w:ind w:left="110"/>
              <w:rPr>
                <w:sz w:val="18"/>
              </w:rPr>
            </w:pPr>
            <w:r>
              <w:rPr>
                <w:sz w:val="18"/>
              </w:rPr>
              <w:t>Near-RT</w:t>
            </w:r>
            <w:r>
              <w:rPr>
                <w:spacing w:val="11"/>
                <w:sz w:val="18"/>
              </w:rPr>
              <w:t> </w:t>
            </w:r>
            <w:r>
              <w:rPr>
                <w:sz w:val="18"/>
              </w:rPr>
              <w:t>RIC</w:t>
            </w:r>
            <w:r>
              <w:rPr>
                <w:spacing w:val="12"/>
                <w:sz w:val="18"/>
              </w:rPr>
              <w:t> </w:t>
            </w:r>
            <w:r>
              <w:rPr>
                <w:sz w:val="18"/>
              </w:rPr>
              <w:t>requests</w:t>
            </w:r>
            <w:r>
              <w:rPr>
                <w:spacing w:val="11"/>
                <w:sz w:val="18"/>
              </w:rPr>
              <w:t> </w:t>
            </w:r>
            <w:r>
              <w:rPr>
                <w:sz w:val="18"/>
              </w:rPr>
              <w:t>traffic</w:t>
            </w:r>
            <w:r>
              <w:rPr>
                <w:spacing w:val="16"/>
                <w:sz w:val="18"/>
              </w:rPr>
              <w:t> </w:t>
            </w:r>
            <w:r>
              <w:rPr>
                <w:sz w:val="18"/>
              </w:rPr>
              <w:t>and</w:t>
            </w:r>
            <w:r>
              <w:rPr>
                <w:spacing w:val="12"/>
                <w:sz w:val="18"/>
              </w:rPr>
              <w:t> </w:t>
            </w:r>
            <w:r>
              <w:rPr>
                <w:sz w:val="18"/>
              </w:rPr>
              <w:t>channel</w:t>
            </w:r>
            <w:r>
              <w:rPr>
                <w:spacing w:val="16"/>
                <w:sz w:val="18"/>
              </w:rPr>
              <w:t> </w:t>
            </w:r>
            <w:r>
              <w:rPr>
                <w:sz w:val="18"/>
              </w:rPr>
              <w:t>information</w:t>
            </w:r>
            <w:r>
              <w:rPr>
                <w:spacing w:val="12"/>
                <w:sz w:val="18"/>
              </w:rPr>
              <w:t> </w:t>
            </w:r>
            <w:r>
              <w:rPr>
                <w:sz w:val="18"/>
              </w:rPr>
              <w:t>from</w:t>
            </w:r>
            <w:r>
              <w:rPr>
                <w:spacing w:val="16"/>
                <w:sz w:val="18"/>
              </w:rPr>
              <w:t> </w:t>
            </w:r>
            <w:r>
              <w:rPr>
                <w:sz w:val="18"/>
              </w:rPr>
              <w:t>E2</w:t>
            </w:r>
            <w:r>
              <w:rPr>
                <w:spacing w:val="19"/>
                <w:sz w:val="18"/>
              </w:rPr>
              <w:t> </w:t>
            </w:r>
            <w:r>
              <w:rPr>
                <w:spacing w:val="-2"/>
                <w:sz w:val="18"/>
              </w:rPr>
              <w:t>nodes</w:t>
            </w:r>
          </w:p>
          <w:p>
            <w:pPr>
              <w:pStyle w:val="TableParagraph"/>
              <w:spacing w:line="204" w:lineRule="exact" w:before="13"/>
              <w:ind w:left="110"/>
              <w:rPr>
                <w:sz w:val="18"/>
              </w:rPr>
            </w:pPr>
            <w:r>
              <w:rPr>
                <w:sz w:val="18"/>
              </w:rPr>
              <w:t>(O-CU,</w:t>
            </w:r>
            <w:r>
              <w:rPr>
                <w:spacing w:val="-7"/>
                <w:sz w:val="18"/>
              </w:rPr>
              <w:t> </w:t>
            </w:r>
            <w:r>
              <w:rPr>
                <w:sz w:val="18"/>
              </w:rPr>
              <w:t>O-</w:t>
            </w:r>
            <w:r>
              <w:rPr>
                <w:spacing w:val="-4"/>
                <w:sz w:val="18"/>
              </w:rPr>
              <w:t>DU).</w:t>
            </w:r>
          </w:p>
        </w:tc>
        <w:tc>
          <w:tcPr>
            <w:tcW w:w="1750" w:type="dxa"/>
          </w:tcPr>
          <w:p>
            <w:pPr>
              <w:pStyle w:val="TableParagraph"/>
              <w:rPr>
                <w:rFonts w:ascii="Times New Roman"/>
                <w:sz w:val="18"/>
              </w:rPr>
            </w:pPr>
          </w:p>
        </w:tc>
      </w:tr>
      <w:tr>
        <w:trPr>
          <w:trHeight w:val="665" w:hRule="atLeast"/>
        </w:trPr>
        <w:tc>
          <w:tcPr>
            <w:tcW w:w="1941" w:type="dxa"/>
          </w:tcPr>
          <w:p>
            <w:pPr>
              <w:pStyle w:val="TableParagraph"/>
              <w:spacing w:before="14"/>
              <w:rPr>
                <w:b/>
                <w:sz w:val="18"/>
              </w:rPr>
            </w:pPr>
          </w:p>
          <w:p>
            <w:pPr>
              <w:pStyle w:val="TableParagraph"/>
              <w:ind w:left="110"/>
              <w:rPr>
                <w:sz w:val="18"/>
              </w:rPr>
            </w:pPr>
            <w:r>
              <w:rPr>
                <w:sz w:val="18"/>
              </w:rPr>
              <w:t>Step</w:t>
            </w:r>
            <w:r>
              <w:rPr>
                <w:spacing w:val="-6"/>
                <w:sz w:val="18"/>
              </w:rPr>
              <w:t> </w:t>
            </w:r>
            <w:r>
              <w:rPr>
                <w:sz w:val="18"/>
              </w:rPr>
              <w:t>13</w:t>
            </w:r>
            <w:r>
              <w:rPr>
                <w:spacing w:val="-4"/>
                <w:sz w:val="18"/>
              </w:rPr>
              <w:t> </w:t>
            </w:r>
            <w:r>
              <w:rPr>
                <w:spacing w:val="-5"/>
                <w:sz w:val="18"/>
              </w:rPr>
              <w:t>(M)</w:t>
            </w:r>
          </w:p>
        </w:tc>
        <w:tc>
          <w:tcPr>
            <w:tcW w:w="5887" w:type="dxa"/>
          </w:tcPr>
          <w:p>
            <w:pPr>
              <w:pStyle w:val="TableParagraph"/>
              <w:spacing w:before="1"/>
              <w:ind w:left="110"/>
              <w:rPr>
                <w:sz w:val="18"/>
              </w:rPr>
            </w:pPr>
            <w:r>
              <w:rPr>
                <w:sz w:val="18"/>
              </w:rPr>
              <w:t>(Start</w:t>
            </w:r>
            <w:r>
              <w:rPr>
                <w:spacing w:val="-2"/>
                <w:sz w:val="18"/>
              </w:rPr>
              <w:t> </w:t>
            </w:r>
            <w:r>
              <w:rPr>
                <w:sz w:val="18"/>
              </w:rPr>
              <w:t>of</w:t>
            </w:r>
            <w:r>
              <w:rPr>
                <w:spacing w:val="-2"/>
                <w:sz w:val="18"/>
              </w:rPr>
              <w:t> </w:t>
            </w:r>
            <w:r>
              <w:rPr>
                <w:sz w:val="18"/>
              </w:rPr>
              <w:t>outer</w:t>
            </w:r>
            <w:r>
              <w:rPr>
                <w:spacing w:val="-1"/>
                <w:sz w:val="18"/>
              </w:rPr>
              <w:t> </w:t>
            </w:r>
            <w:r>
              <w:rPr>
                <w:sz w:val="18"/>
              </w:rPr>
              <w:t>loop</w:t>
            </w:r>
            <w:r>
              <w:rPr>
                <w:spacing w:val="-1"/>
                <w:sz w:val="18"/>
              </w:rPr>
              <w:t> </w:t>
            </w:r>
            <w:r>
              <w:rPr>
                <w:spacing w:val="-2"/>
                <w:sz w:val="18"/>
              </w:rPr>
              <w:t>control)</w:t>
            </w:r>
          </w:p>
          <w:p>
            <w:pPr>
              <w:pStyle w:val="TableParagraph"/>
              <w:spacing w:line="220" w:lineRule="atLeast"/>
              <w:ind w:left="110"/>
              <w:rPr>
                <w:sz w:val="18"/>
              </w:rPr>
            </w:pPr>
            <w:r>
              <w:rPr>
                <w:sz w:val="18"/>
              </w:rPr>
              <w:t>Near-RT RIC obtains UE connections and RRC states update from E2 node (O-CU).</w:t>
            </w:r>
          </w:p>
        </w:tc>
        <w:tc>
          <w:tcPr>
            <w:tcW w:w="1750" w:type="dxa"/>
          </w:tcPr>
          <w:p>
            <w:pPr>
              <w:pStyle w:val="TableParagraph"/>
              <w:rPr>
                <w:rFonts w:ascii="Times New Roman"/>
                <w:sz w:val="18"/>
              </w:rPr>
            </w:pPr>
          </w:p>
        </w:tc>
      </w:tr>
      <w:tr>
        <w:trPr>
          <w:trHeight w:val="439" w:hRule="atLeast"/>
        </w:trPr>
        <w:tc>
          <w:tcPr>
            <w:tcW w:w="1941" w:type="dxa"/>
          </w:tcPr>
          <w:p>
            <w:pPr>
              <w:pStyle w:val="TableParagraph"/>
              <w:spacing w:before="111"/>
              <w:ind w:left="110"/>
              <w:rPr>
                <w:sz w:val="18"/>
              </w:rPr>
            </w:pPr>
            <w:r>
              <w:rPr>
                <w:sz w:val="18"/>
              </w:rPr>
              <w:t>Step</w:t>
            </w:r>
            <w:r>
              <w:rPr>
                <w:spacing w:val="-6"/>
                <w:sz w:val="18"/>
              </w:rPr>
              <w:t> </w:t>
            </w:r>
            <w:r>
              <w:rPr>
                <w:sz w:val="18"/>
              </w:rPr>
              <w:t>14</w:t>
            </w:r>
            <w:r>
              <w:rPr>
                <w:spacing w:val="-4"/>
                <w:sz w:val="18"/>
              </w:rPr>
              <w:t> </w:t>
            </w:r>
            <w:r>
              <w:rPr>
                <w:spacing w:val="-5"/>
                <w:sz w:val="18"/>
              </w:rPr>
              <w:t>(M)</w:t>
            </w:r>
          </w:p>
        </w:tc>
        <w:tc>
          <w:tcPr>
            <w:tcW w:w="5887" w:type="dxa"/>
          </w:tcPr>
          <w:p>
            <w:pPr>
              <w:pStyle w:val="TableParagraph"/>
              <w:spacing w:before="1"/>
              <w:ind w:left="110"/>
              <w:rPr>
                <w:sz w:val="18"/>
              </w:rPr>
            </w:pPr>
            <w:r>
              <w:rPr>
                <w:sz w:val="18"/>
              </w:rPr>
              <w:t>Near-RT</w:t>
            </w:r>
            <w:r>
              <w:rPr>
                <w:spacing w:val="-5"/>
                <w:sz w:val="18"/>
              </w:rPr>
              <w:t> </w:t>
            </w:r>
            <w:r>
              <w:rPr>
                <w:sz w:val="18"/>
              </w:rPr>
              <w:t>RIC</w:t>
            </w:r>
            <w:r>
              <w:rPr>
                <w:spacing w:val="-5"/>
                <w:sz w:val="18"/>
              </w:rPr>
              <w:t> </w:t>
            </w:r>
            <w:r>
              <w:rPr>
                <w:sz w:val="18"/>
              </w:rPr>
              <w:t>obtains</w:t>
            </w:r>
            <w:r>
              <w:rPr>
                <w:spacing w:val="-5"/>
                <w:sz w:val="18"/>
              </w:rPr>
              <w:t> </w:t>
            </w:r>
            <w:r>
              <w:rPr>
                <w:sz w:val="18"/>
              </w:rPr>
              <w:t>reference</w:t>
            </w:r>
            <w:r>
              <w:rPr>
                <w:spacing w:val="-5"/>
                <w:sz w:val="18"/>
              </w:rPr>
              <w:t> </w:t>
            </w:r>
            <w:r>
              <w:rPr>
                <w:sz w:val="18"/>
              </w:rPr>
              <w:t>signals and</w:t>
            </w:r>
            <w:r>
              <w:rPr>
                <w:spacing w:val="-5"/>
                <w:sz w:val="18"/>
              </w:rPr>
              <w:t> </w:t>
            </w:r>
            <w:r>
              <w:rPr>
                <w:sz w:val="18"/>
              </w:rPr>
              <w:t>resource</w:t>
            </w:r>
            <w:r>
              <w:rPr>
                <w:spacing w:val="-1"/>
                <w:sz w:val="18"/>
              </w:rPr>
              <w:t> </w:t>
            </w:r>
            <w:r>
              <w:rPr>
                <w:sz w:val="18"/>
              </w:rPr>
              <w:t>allocation </w:t>
            </w:r>
            <w:r>
              <w:rPr>
                <w:spacing w:val="-2"/>
                <w:sz w:val="18"/>
              </w:rPr>
              <w:t>update</w:t>
            </w:r>
          </w:p>
          <w:p>
            <w:pPr>
              <w:pStyle w:val="TableParagraph"/>
              <w:spacing w:line="199" w:lineRule="exact" w:before="13"/>
              <w:ind w:left="110"/>
              <w:rPr>
                <w:sz w:val="18"/>
              </w:rPr>
            </w:pPr>
            <w:r>
              <w:rPr>
                <w:sz w:val="18"/>
              </w:rPr>
              <w:t>from</w:t>
            </w:r>
            <w:r>
              <w:rPr>
                <w:spacing w:val="-5"/>
                <w:sz w:val="18"/>
              </w:rPr>
              <w:t> </w:t>
            </w:r>
            <w:r>
              <w:rPr>
                <w:sz w:val="18"/>
              </w:rPr>
              <w:t>E2</w:t>
            </w:r>
            <w:r>
              <w:rPr>
                <w:spacing w:val="-4"/>
                <w:sz w:val="18"/>
              </w:rPr>
              <w:t> </w:t>
            </w:r>
            <w:r>
              <w:rPr>
                <w:sz w:val="18"/>
              </w:rPr>
              <w:t>node</w:t>
            </w:r>
            <w:r>
              <w:rPr>
                <w:spacing w:val="-3"/>
                <w:sz w:val="18"/>
              </w:rPr>
              <w:t> </w:t>
            </w:r>
            <w:r>
              <w:rPr>
                <w:sz w:val="18"/>
              </w:rPr>
              <w:t>(O-</w:t>
            </w:r>
            <w:r>
              <w:rPr>
                <w:spacing w:val="-4"/>
                <w:sz w:val="18"/>
              </w:rPr>
              <w:t>CU).</w:t>
            </w:r>
          </w:p>
        </w:tc>
        <w:tc>
          <w:tcPr>
            <w:tcW w:w="1750" w:type="dxa"/>
          </w:tcPr>
          <w:p>
            <w:pPr>
              <w:pStyle w:val="TableParagraph"/>
              <w:rPr>
                <w:rFonts w:ascii="Times New Roman"/>
                <w:sz w:val="18"/>
              </w:rPr>
            </w:pPr>
          </w:p>
        </w:tc>
      </w:tr>
      <w:tr>
        <w:trPr>
          <w:trHeight w:val="445" w:hRule="atLeast"/>
        </w:trPr>
        <w:tc>
          <w:tcPr>
            <w:tcW w:w="1941" w:type="dxa"/>
          </w:tcPr>
          <w:p>
            <w:pPr>
              <w:pStyle w:val="TableParagraph"/>
              <w:spacing w:before="116"/>
              <w:ind w:left="110"/>
              <w:rPr>
                <w:sz w:val="18"/>
              </w:rPr>
            </w:pPr>
            <w:r>
              <w:rPr>
                <w:sz w:val="18"/>
              </w:rPr>
              <w:t>Step</w:t>
            </w:r>
            <w:r>
              <w:rPr>
                <w:spacing w:val="-6"/>
                <w:sz w:val="18"/>
              </w:rPr>
              <w:t> </w:t>
            </w:r>
            <w:r>
              <w:rPr>
                <w:sz w:val="18"/>
              </w:rPr>
              <w:t>15</w:t>
            </w:r>
            <w:r>
              <w:rPr>
                <w:spacing w:val="-4"/>
                <w:sz w:val="18"/>
              </w:rPr>
              <w:t> </w:t>
            </w:r>
            <w:r>
              <w:rPr>
                <w:spacing w:val="-5"/>
                <w:sz w:val="18"/>
              </w:rPr>
              <w:t>(M)</w:t>
            </w:r>
          </w:p>
        </w:tc>
        <w:tc>
          <w:tcPr>
            <w:tcW w:w="5887" w:type="dxa"/>
          </w:tcPr>
          <w:p>
            <w:pPr>
              <w:pStyle w:val="TableParagraph"/>
              <w:spacing w:before="1"/>
              <w:ind w:left="110"/>
              <w:rPr>
                <w:sz w:val="18"/>
              </w:rPr>
            </w:pPr>
            <w:r>
              <w:rPr>
                <w:spacing w:val="-2"/>
                <w:sz w:val="18"/>
              </w:rPr>
              <w:t>Near-RT</w:t>
            </w:r>
            <w:r>
              <w:rPr>
                <w:sz w:val="18"/>
              </w:rPr>
              <w:t> </w:t>
            </w:r>
            <w:r>
              <w:rPr>
                <w:spacing w:val="-2"/>
                <w:sz w:val="18"/>
              </w:rPr>
              <w:t>RIC</w:t>
            </w:r>
            <w:r>
              <w:rPr>
                <w:sz w:val="18"/>
              </w:rPr>
              <w:t> </w:t>
            </w:r>
            <w:r>
              <w:rPr>
                <w:spacing w:val="-2"/>
                <w:sz w:val="18"/>
              </w:rPr>
              <w:t>obtains</w:t>
            </w:r>
            <w:r>
              <w:rPr>
                <w:sz w:val="18"/>
              </w:rPr>
              <w:t> </w:t>
            </w:r>
            <w:r>
              <w:rPr>
                <w:spacing w:val="-2"/>
                <w:sz w:val="18"/>
              </w:rPr>
              <w:t>channel</w:t>
            </w:r>
            <w:r>
              <w:rPr>
                <w:spacing w:val="-1"/>
                <w:sz w:val="18"/>
              </w:rPr>
              <w:t> </w:t>
            </w:r>
            <w:r>
              <w:rPr>
                <w:spacing w:val="-2"/>
                <w:sz w:val="18"/>
              </w:rPr>
              <w:t>measurement</w:t>
            </w:r>
            <w:r>
              <w:rPr>
                <w:spacing w:val="-1"/>
                <w:sz w:val="18"/>
              </w:rPr>
              <w:t> </w:t>
            </w:r>
            <w:r>
              <w:rPr>
                <w:spacing w:val="-2"/>
                <w:sz w:val="18"/>
              </w:rPr>
              <w:t>and</w:t>
            </w:r>
            <w:r>
              <w:rPr>
                <w:spacing w:val="1"/>
                <w:sz w:val="18"/>
              </w:rPr>
              <w:t> </w:t>
            </w:r>
            <w:r>
              <w:rPr>
                <w:spacing w:val="-2"/>
                <w:sz w:val="18"/>
              </w:rPr>
              <w:t>reporting</w:t>
            </w:r>
            <w:r>
              <w:rPr>
                <w:spacing w:val="-1"/>
                <w:sz w:val="18"/>
              </w:rPr>
              <w:t> </w:t>
            </w:r>
            <w:r>
              <w:rPr>
                <w:spacing w:val="-2"/>
                <w:sz w:val="18"/>
              </w:rPr>
              <w:t>configuration</w:t>
            </w:r>
          </w:p>
          <w:p>
            <w:pPr>
              <w:pStyle w:val="TableParagraph"/>
              <w:spacing w:line="199" w:lineRule="exact" w:before="18"/>
              <w:ind w:left="110"/>
              <w:rPr>
                <w:sz w:val="18"/>
              </w:rPr>
            </w:pPr>
            <w:r>
              <w:rPr>
                <w:sz w:val="18"/>
              </w:rPr>
              <w:t>update</w:t>
            </w:r>
            <w:r>
              <w:rPr>
                <w:spacing w:val="-6"/>
                <w:sz w:val="18"/>
              </w:rPr>
              <w:t> </w:t>
            </w:r>
            <w:r>
              <w:rPr>
                <w:sz w:val="18"/>
              </w:rPr>
              <w:t>from</w:t>
            </w:r>
            <w:r>
              <w:rPr>
                <w:spacing w:val="-5"/>
                <w:sz w:val="18"/>
              </w:rPr>
              <w:t> </w:t>
            </w:r>
            <w:r>
              <w:rPr>
                <w:sz w:val="18"/>
              </w:rPr>
              <w:t>E2</w:t>
            </w:r>
            <w:r>
              <w:rPr>
                <w:spacing w:val="-5"/>
                <w:sz w:val="18"/>
              </w:rPr>
              <w:t> </w:t>
            </w:r>
            <w:r>
              <w:rPr>
                <w:sz w:val="18"/>
              </w:rPr>
              <w:t>Node</w:t>
            </w:r>
            <w:r>
              <w:rPr>
                <w:spacing w:val="-5"/>
                <w:sz w:val="18"/>
              </w:rPr>
              <w:t> </w:t>
            </w:r>
            <w:r>
              <w:rPr>
                <w:sz w:val="18"/>
              </w:rPr>
              <w:t>(O-</w:t>
            </w:r>
            <w:r>
              <w:rPr>
                <w:spacing w:val="-5"/>
                <w:sz w:val="18"/>
              </w:rPr>
              <w:t>CU)</w:t>
            </w:r>
          </w:p>
        </w:tc>
        <w:tc>
          <w:tcPr>
            <w:tcW w:w="1750" w:type="dxa"/>
          </w:tcPr>
          <w:p>
            <w:pPr>
              <w:pStyle w:val="TableParagraph"/>
              <w:rPr>
                <w:rFonts w:ascii="Times New Roman"/>
                <w:sz w:val="18"/>
              </w:rPr>
            </w:pPr>
          </w:p>
        </w:tc>
      </w:tr>
      <w:tr>
        <w:trPr>
          <w:trHeight w:val="445" w:hRule="atLeast"/>
        </w:trPr>
        <w:tc>
          <w:tcPr>
            <w:tcW w:w="1941" w:type="dxa"/>
          </w:tcPr>
          <w:p>
            <w:pPr>
              <w:pStyle w:val="TableParagraph"/>
              <w:spacing w:before="111"/>
              <w:ind w:left="110"/>
              <w:rPr>
                <w:sz w:val="18"/>
              </w:rPr>
            </w:pPr>
            <w:r>
              <w:rPr>
                <w:sz w:val="18"/>
              </w:rPr>
              <w:t>Step</w:t>
            </w:r>
            <w:r>
              <w:rPr>
                <w:spacing w:val="-6"/>
                <w:sz w:val="18"/>
              </w:rPr>
              <w:t> </w:t>
            </w:r>
            <w:r>
              <w:rPr>
                <w:sz w:val="18"/>
              </w:rPr>
              <w:t>16</w:t>
            </w:r>
            <w:r>
              <w:rPr>
                <w:spacing w:val="-4"/>
                <w:sz w:val="18"/>
              </w:rPr>
              <w:t> </w:t>
            </w:r>
            <w:r>
              <w:rPr>
                <w:spacing w:val="-5"/>
                <w:sz w:val="18"/>
              </w:rPr>
              <w:t>(M)</w:t>
            </w:r>
          </w:p>
        </w:tc>
        <w:tc>
          <w:tcPr>
            <w:tcW w:w="5887" w:type="dxa"/>
          </w:tcPr>
          <w:p>
            <w:pPr>
              <w:pStyle w:val="TableParagraph"/>
              <w:spacing w:before="1"/>
              <w:ind w:left="110"/>
              <w:rPr>
                <w:sz w:val="18"/>
              </w:rPr>
            </w:pPr>
            <w:r>
              <w:rPr>
                <w:sz w:val="18"/>
              </w:rPr>
              <w:t>Near-RT</w:t>
            </w:r>
            <w:r>
              <w:rPr>
                <w:spacing w:val="-12"/>
                <w:sz w:val="18"/>
              </w:rPr>
              <w:t> </w:t>
            </w:r>
            <w:r>
              <w:rPr>
                <w:sz w:val="18"/>
              </w:rPr>
              <w:t>RIC</w:t>
            </w:r>
            <w:r>
              <w:rPr>
                <w:spacing w:val="-8"/>
                <w:sz w:val="18"/>
              </w:rPr>
              <w:t> </w:t>
            </w:r>
            <w:r>
              <w:rPr>
                <w:sz w:val="18"/>
              </w:rPr>
              <w:t>obtains</w:t>
            </w:r>
            <w:r>
              <w:rPr>
                <w:spacing w:val="-7"/>
                <w:sz w:val="18"/>
              </w:rPr>
              <w:t> </w:t>
            </w:r>
            <w:r>
              <w:rPr>
                <w:sz w:val="18"/>
              </w:rPr>
              <w:t>DRB/SRB</w:t>
            </w:r>
            <w:r>
              <w:rPr>
                <w:spacing w:val="-8"/>
                <w:sz w:val="18"/>
              </w:rPr>
              <w:t> </w:t>
            </w:r>
            <w:r>
              <w:rPr>
                <w:sz w:val="18"/>
              </w:rPr>
              <w:t>configuration</w:t>
            </w:r>
            <w:r>
              <w:rPr>
                <w:spacing w:val="-8"/>
                <w:sz w:val="18"/>
              </w:rPr>
              <w:t> </w:t>
            </w:r>
            <w:r>
              <w:rPr>
                <w:sz w:val="18"/>
              </w:rPr>
              <w:t>information</w:t>
            </w:r>
            <w:r>
              <w:rPr>
                <w:spacing w:val="-7"/>
                <w:sz w:val="18"/>
              </w:rPr>
              <w:t> </w:t>
            </w:r>
            <w:r>
              <w:rPr>
                <w:sz w:val="18"/>
              </w:rPr>
              <w:t>from</w:t>
            </w:r>
            <w:r>
              <w:rPr>
                <w:spacing w:val="-13"/>
                <w:sz w:val="18"/>
              </w:rPr>
              <w:t> </w:t>
            </w:r>
            <w:r>
              <w:rPr>
                <w:sz w:val="18"/>
              </w:rPr>
              <w:t>E2</w:t>
            </w:r>
            <w:r>
              <w:rPr>
                <w:spacing w:val="-6"/>
                <w:sz w:val="18"/>
              </w:rPr>
              <w:t> </w:t>
            </w:r>
            <w:r>
              <w:rPr>
                <w:spacing w:val="-4"/>
                <w:sz w:val="18"/>
              </w:rPr>
              <w:t>node</w:t>
            </w:r>
          </w:p>
          <w:p>
            <w:pPr>
              <w:pStyle w:val="TableParagraph"/>
              <w:spacing w:line="204" w:lineRule="exact" w:before="13"/>
              <w:ind w:left="110"/>
              <w:rPr>
                <w:sz w:val="18"/>
              </w:rPr>
            </w:pPr>
            <w:r>
              <w:rPr>
                <w:spacing w:val="-2"/>
                <w:sz w:val="18"/>
              </w:rPr>
              <w:t>(O-</w:t>
            </w:r>
            <w:r>
              <w:rPr>
                <w:spacing w:val="-4"/>
                <w:sz w:val="18"/>
              </w:rPr>
              <w:t>CU).</w:t>
            </w:r>
          </w:p>
        </w:tc>
        <w:tc>
          <w:tcPr>
            <w:tcW w:w="1750" w:type="dxa"/>
          </w:tcPr>
          <w:p>
            <w:pPr>
              <w:pStyle w:val="TableParagraph"/>
              <w:rPr>
                <w:rFonts w:ascii="Times New Roman"/>
                <w:sz w:val="18"/>
              </w:rPr>
            </w:pPr>
          </w:p>
        </w:tc>
      </w:tr>
      <w:tr>
        <w:trPr>
          <w:trHeight w:val="440" w:hRule="atLeast"/>
        </w:trPr>
        <w:tc>
          <w:tcPr>
            <w:tcW w:w="1941" w:type="dxa"/>
          </w:tcPr>
          <w:p>
            <w:pPr>
              <w:pStyle w:val="TableParagraph"/>
              <w:spacing w:before="111"/>
              <w:ind w:left="110"/>
              <w:rPr>
                <w:sz w:val="18"/>
              </w:rPr>
            </w:pPr>
            <w:r>
              <w:rPr>
                <w:sz w:val="18"/>
              </w:rPr>
              <w:t>Step</w:t>
            </w:r>
            <w:r>
              <w:rPr>
                <w:spacing w:val="-6"/>
                <w:sz w:val="18"/>
              </w:rPr>
              <w:t> </w:t>
            </w:r>
            <w:r>
              <w:rPr>
                <w:sz w:val="18"/>
              </w:rPr>
              <w:t>17</w:t>
            </w:r>
            <w:r>
              <w:rPr>
                <w:spacing w:val="-4"/>
                <w:sz w:val="18"/>
              </w:rPr>
              <w:t> </w:t>
            </w:r>
            <w:r>
              <w:rPr>
                <w:spacing w:val="-5"/>
                <w:sz w:val="18"/>
              </w:rPr>
              <w:t>(O)</w:t>
            </w:r>
          </w:p>
        </w:tc>
        <w:tc>
          <w:tcPr>
            <w:tcW w:w="5887" w:type="dxa"/>
          </w:tcPr>
          <w:p>
            <w:pPr>
              <w:pStyle w:val="TableParagraph"/>
              <w:spacing w:before="1"/>
              <w:ind w:left="110"/>
              <w:rPr>
                <w:sz w:val="18"/>
              </w:rPr>
            </w:pPr>
            <w:r>
              <w:rPr>
                <w:spacing w:val="-2"/>
                <w:sz w:val="18"/>
              </w:rPr>
              <w:t>Near-RT</w:t>
            </w:r>
            <w:r>
              <w:rPr>
                <w:spacing w:val="-8"/>
                <w:sz w:val="18"/>
              </w:rPr>
              <w:t> </w:t>
            </w:r>
            <w:r>
              <w:rPr>
                <w:spacing w:val="-2"/>
                <w:sz w:val="18"/>
              </w:rPr>
              <w:t>RIC</w:t>
            </w:r>
            <w:r>
              <w:rPr>
                <w:spacing w:val="-8"/>
                <w:sz w:val="18"/>
              </w:rPr>
              <w:t> </w:t>
            </w:r>
            <w:r>
              <w:rPr>
                <w:spacing w:val="-2"/>
                <w:sz w:val="18"/>
              </w:rPr>
              <w:t>coordinates</w:t>
            </w:r>
            <w:r>
              <w:rPr>
                <w:spacing w:val="-7"/>
                <w:sz w:val="18"/>
              </w:rPr>
              <w:t> </w:t>
            </w:r>
            <w:r>
              <w:rPr>
                <w:spacing w:val="-2"/>
                <w:sz w:val="18"/>
              </w:rPr>
              <w:t>scheduling</w:t>
            </w:r>
            <w:r>
              <w:rPr>
                <w:spacing w:val="-3"/>
                <w:sz w:val="18"/>
              </w:rPr>
              <w:t> </w:t>
            </w:r>
            <w:r>
              <w:rPr>
                <w:spacing w:val="-2"/>
                <w:sz w:val="18"/>
              </w:rPr>
              <w:t>control</w:t>
            </w:r>
            <w:r>
              <w:rPr>
                <w:spacing w:val="-8"/>
                <w:sz w:val="18"/>
              </w:rPr>
              <w:t> </w:t>
            </w:r>
            <w:r>
              <w:rPr>
                <w:spacing w:val="-2"/>
                <w:sz w:val="18"/>
              </w:rPr>
              <w:t>of</w:t>
            </w:r>
            <w:r>
              <w:rPr>
                <w:spacing w:val="-3"/>
                <w:sz w:val="18"/>
              </w:rPr>
              <w:t> </w:t>
            </w:r>
            <w:r>
              <w:rPr>
                <w:spacing w:val="-2"/>
                <w:sz w:val="18"/>
              </w:rPr>
              <w:t>active</w:t>
            </w:r>
            <w:r>
              <w:rPr>
                <w:spacing w:val="-8"/>
                <w:sz w:val="18"/>
              </w:rPr>
              <w:t> </w:t>
            </w:r>
            <w:r>
              <w:rPr>
                <w:spacing w:val="-2"/>
                <w:sz w:val="18"/>
              </w:rPr>
              <w:t>DRB/SRB</w:t>
            </w:r>
            <w:r>
              <w:rPr>
                <w:spacing w:val="5"/>
                <w:sz w:val="18"/>
              </w:rPr>
              <w:t> </w:t>
            </w:r>
            <w:r>
              <w:rPr>
                <w:spacing w:val="-2"/>
                <w:sz w:val="18"/>
              </w:rPr>
              <w:t>with</w:t>
            </w:r>
            <w:r>
              <w:rPr>
                <w:spacing w:val="-9"/>
                <w:sz w:val="18"/>
              </w:rPr>
              <w:t> </w:t>
            </w:r>
            <w:r>
              <w:rPr>
                <w:spacing w:val="-5"/>
                <w:sz w:val="18"/>
              </w:rPr>
              <w:t>E2</w:t>
            </w:r>
          </w:p>
          <w:p>
            <w:pPr>
              <w:pStyle w:val="TableParagraph"/>
              <w:spacing w:line="199" w:lineRule="exact" w:before="13"/>
              <w:ind w:left="110"/>
              <w:rPr>
                <w:sz w:val="18"/>
              </w:rPr>
            </w:pPr>
            <w:r>
              <w:rPr>
                <w:sz w:val="18"/>
              </w:rPr>
              <w:t>node</w:t>
            </w:r>
            <w:r>
              <w:rPr>
                <w:spacing w:val="-6"/>
                <w:sz w:val="18"/>
              </w:rPr>
              <w:t> </w:t>
            </w:r>
            <w:r>
              <w:rPr>
                <w:sz w:val="18"/>
              </w:rPr>
              <w:t>(O-</w:t>
            </w:r>
            <w:r>
              <w:rPr>
                <w:spacing w:val="-4"/>
                <w:sz w:val="18"/>
              </w:rPr>
              <w:t>DU).</w:t>
            </w:r>
          </w:p>
        </w:tc>
        <w:tc>
          <w:tcPr>
            <w:tcW w:w="1750" w:type="dxa"/>
          </w:tcPr>
          <w:p>
            <w:pPr>
              <w:pStyle w:val="TableParagraph"/>
              <w:rPr>
                <w:rFonts w:ascii="Times New Roman"/>
                <w:sz w:val="18"/>
              </w:rPr>
            </w:pPr>
          </w:p>
        </w:tc>
      </w:tr>
      <w:tr>
        <w:trPr>
          <w:trHeight w:val="825" w:hRule="atLeast"/>
        </w:trPr>
        <w:tc>
          <w:tcPr>
            <w:tcW w:w="1941" w:type="dxa"/>
          </w:tcPr>
          <w:p>
            <w:pPr>
              <w:pStyle w:val="TableParagraph"/>
              <w:spacing w:before="99"/>
              <w:rPr>
                <w:b/>
                <w:sz w:val="18"/>
              </w:rPr>
            </w:pPr>
          </w:p>
          <w:p>
            <w:pPr>
              <w:pStyle w:val="TableParagraph"/>
              <w:ind w:left="110"/>
              <w:rPr>
                <w:sz w:val="18"/>
              </w:rPr>
            </w:pPr>
            <w:r>
              <w:rPr>
                <w:sz w:val="18"/>
              </w:rPr>
              <w:t>Step</w:t>
            </w:r>
            <w:r>
              <w:rPr>
                <w:spacing w:val="-6"/>
                <w:sz w:val="18"/>
              </w:rPr>
              <w:t> </w:t>
            </w:r>
            <w:r>
              <w:rPr>
                <w:sz w:val="18"/>
              </w:rPr>
              <w:t>18</w:t>
            </w:r>
            <w:r>
              <w:rPr>
                <w:spacing w:val="-4"/>
                <w:sz w:val="18"/>
              </w:rPr>
              <w:t> </w:t>
            </w:r>
            <w:r>
              <w:rPr>
                <w:spacing w:val="-5"/>
                <w:sz w:val="18"/>
              </w:rPr>
              <w:t>(M)</w:t>
            </w:r>
          </w:p>
        </w:tc>
        <w:tc>
          <w:tcPr>
            <w:tcW w:w="5887" w:type="dxa"/>
          </w:tcPr>
          <w:p>
            <w:pPr>
              <w:pStyle w:val="TableParagraph"/>
              <w:spacing w:before="1"/>
              <w:ind w:left="110"/>
              <w:rPr>
                <w:sz w:val="18"/>
              </w:rPr>
            </w:pPr>
            <w:r>
              <w:rPr>
                <w:sz w:val="18"/>
              </w:rPr>
              <w:t>(Start</w:t>
            </w:r>
            <w:r>
              <w:rPr>
                <w:spacing w:val="-1"/>
                <w:sz w:val="18"/>
              </w:rPr>
              <w:t> </w:t>
            </w:r>
            <w:r>
              <w:rPr>
                <w:sz w:val="18"/>
              </w:rPr>
              <w:t>of</w:t>
            </w:r>
            <w:r>
              <w:rPr>
                <w:spacing w:val="-1"/>
                <w:sz w:val="18"/>
              </w:rPr>
              <w:t> </w:t>
            </w:r>
            <w:r>
              <w:rPr>
                <w:sz w:val="18"/>
              </w:rPr>
              <w:t>inner</w:t>
            </w:r>
            <w:r>
              <w:rPr>
                <w:spacing w:val="-1"/>
                <w:sz w:val="18"/>
              </w:rPr>
              <w:t> </w:t>
            </w:r>
            <w:r>
              <w:rPr>
                <w:sz w:val="18"/>
              </w:rPr>
              <w:t>loop </w:t>
            </w:r>
            <w:r>
              <w:rPr>
                <w:spacing w:val="-2"/>
                <w:sz w:val="18"/>
              </w:rPr>
              <w:t>control)</w:t>
            </w:r>
          </w:p>
          <w:p>
            <w:pPr>
              <w:pStyle w:val="TableParagraph"/>
              <w:spacing w:line="220" w:lineRule="atLeast" w:before="157"/>
              <w:ind w:left="110"/>
              <w:rPr>
                <w:sz w:val="18"/>
              </w:rPr>
            </w:pPr>
            <w:r>
              <w:rPr>
                <w:sz w:val="18"/>
              </w:rPr>
              <w:t>Near-RT</w:t>
            </w:r>
            <w:r>
              <w:rPr>
                <w:spacing w:val="-4"/>
                <w:sz w:val="18"/>
              </w:rPr>
              <w:t> </w:t>
            </w:r>
            <w:r>
              <w:rPr>
                <w:sz w:val="18"/>
              </w:rPr>
              <w:t>RIC</w:t>
            </w:r>
            <w:r>
              <w:rPr>
                <w:spacing w:val="-4"/>
                <w:sz w:val="18"/>
              </w:rPr>
              <w:t> </w:t>
            </w:r>
            <w:r>
              <w:rPr>
                <w:sz w:val="18"/>
              </w:rPr>
              <w:t>obtains</w:t>
            </w:r>
            <w:r>
              <w:rPr>
                <w:spacing w:val="-4"/>
                <w:sz w:val="18"/>
              </w:rPr>
              <w:t> </w:t>
            </w:r>
            <w:r>
              <w:rPr>
                <w:sz w:val="18"/>
              </w:rPr>
              <w:t>traffic</w:t>
            </w:r>
            <w:r>
              <w:rPr>
                <w:spacing w:val="-4"/>
                <w:sz w:val="18"/>
              </w:rPr>
              <w:t> </w:t>
            </w:r>
            <w:r>
              <w:rPr>
                <w:sz w:val="18"/>
              </w:rPr>
              <w:t>and</w:t>
            </w:r>
            <w:r>
              <w:rPr>
                <w:spacing w:val="-5"/>
                <w:sz w:val="18"/>
              </w:rPr>
              <w:t> </w:t>
            </w:r>
            <w:r>
              <w:rPr>
                <w:sz w:val="18"/>
              </w:rPr>
              <w:t>channel</w:t>
            </w:r>
            <w:r>
              <w:rPr>
                <w:spacing w:val="-4"/>
                <w:sz w:val="18"/>
              </w:rPr>
              <w:t> </w:t>
            </w:r>
            <w:r>
              <w:rPr>
                <w:sz w:val="18"/>
              </w:rPr>
              <w:t>information</w:t>
            </w:r>
            <w:r>
              <w:rPr>
                <w:spacing w:val="-4"/>
                <w:sz w:val="18"/>
              </w:rPr>
              <w:t> </w:t>
            </w:r>
            <w:r>
              <w:rPr>
                <w:sz w:val="18"/>
              </w:rPr>
              <w:t>from</w:t>
            </w:r>
            <w:r>
              <w:rPr>
                <w:spacing w:val="-4"/>
                <w:sz w:val="18"/>
              </w:rPr>
              <w:t> </w:t>
            </w:r>
            <w:r>
              <w:rPr>
                <w:sz w:val="18"/>
              </w:rPr>
              <w:t>E2</w:t>
            </w:r>
            <w:r>
              <w:rPr>
                <w:spacing w:val="-3"/>
                <w:sz w:val="18"/>
              </w:rPr>
              <w:t> </w:t>
            </w:r>
            <w:r>
              <w:rPr>
                <w:sz w:val="18"/>
              </w:rPr>
              <w:t>nodes</w:t>
            </w:r>
            <w:r>
              <w:rPr>
                <w:spacing w:val="-5"/>
                <w:sz w:val="18"/>
              </w:rPr>
              <w:t> </w:t>
            </w:r>
            <w:r>
              <w:rPr>
                <w:sz w:val="18"/>
              </w:rPr>
              <w:t>(O- CU, O-DU).</w:t>
            </w:r>
          </w:p>
        </w:tc>
        <w:tc>
          <w:tcPr>
            <w:tcW w:w="1750" w:type="dxa"/>
          </w:tcPr>
          <w:p>
            <w:pPr>
              <w:pStyle w:val="TableParagraph"/>
              <w:rPr>
                <w:rFonts w:ascii="Times New Roman"/>
                <w:sz w:val="18"/>
              </w:rPr>
            </w:pPr>
          </w:p>
        </w:tc>
      </w:tr>
      <w:tr>
        <w:trPr>
          <w:trHeight w:val="445" w:hRule="atLeast"/>
        </w:trPr>
        <w:tc>
          <w:tcPr>
            <w:tcW w:w="1941" w:type="dxa"/>
          </w:tcPr>
          <w:p>
            <w:pPr>
              <w:pStyle w:val="TableParagraph"/>
              <w:spacing w:before="111"/>
              <w:ind w:left="110"/>
              <w:rPr>
                <w:sz w:val="18"/>
              </w:rPr>
            </w:pPr>
            <w:r>
              <w:rPr>
                <w:sz w:val="18"/>
              </w:rPr>
              <w:t>Step</w:t>
            </w:r>
            <w:r>
              <w:rPr>
                <w:spacing w:val="-6"/>
                <w:sz w:val="18"/>
              </w:rPr>
              <w:t> </w:t>
            </w:r>
            <w:r>
              <w:rPr>
                <w:sz w:val="18"/>
              </w:rPr>
              <w:t>19</w:t>
            </w:r>
            <w:r>
              <w:rPr>
                <w:spacing w:val="-4"/>
                <w:sz w:val="18"/>
              </w:rPr>
              <w:t> </w:t>
            </w:r>
            <w:r>
              <w:rPr>
                <w:spacing w:val="-5"/>
                <w:sz w:val="18"/>
              </w:rPr>
              <w:t>(M)</w:t>
            </w:r>
          </w:p>
        </w:tc>
        <w:tc>
          <w:tcPr>
            <w:tcW w:w="5887" w:type="dxa"/>
          </w:tcPr>
          <w:p>
            <w:pPr>
              <w:pStyle w:val="TableParagraph"/>
              <w:spacing w:before="1"/>
              <w:ind w:left="110"/>
              <w:rPr>
                <w:sz w:val="18"/>
              </w:rPr>
            </w:pPr>
            <w:r>
              <w:rPr>
                <w:sz w:val="18"/>
              </w:rPr>
              <w:t>Near-RT</w:t>
            </w:r>
            <w:r>
              <w:rPr>
                <w:spacing w:val="4"/>
                <w:sz w:val="18"/>
              </w:rPr>
              <w:t> </w:t>
            </w:r>
            <w:r>
              <w:rPr>
                <w:sz w:val="18"/>
              </w:rPr>
              <w:t>RIC</w:t>
            </w:r>
            <w:r>
              <w:rPr>
                <w:spacing w:val="5"/>
                <w:sz w:val="18"/>
              </w:rPr>
              <w:t> </w:t>
            </w:r>
            <w:r>
              <w:rPr>
                <w:sz w:val="18"/>
              </w:rPr>
              <w:t>uses</w:t>
            </w:r>
            <w:r>
              <w:rPr>
                <w:spacing w:val="5"/>
                <w:sz w:val="18"/>
              </w:rPr>
              <w:t> </w:t>
            </w:r>
            <w:r>
              <w:rPr>
                <w:sz w:val="18"/>
              </w:rPr>
              <w:t>the</w:t>
            </w:r>
            <w:r>
              <w:rPr>
                <w:spacing w:val="5"/>
                <w:sz w:val="18"/>
              </w:rPr>
              <w:t> </w:t>
            </w:r>
            <w:r>
              <w:rPr>
                <w:sz w:val="18"/>
              </w:rPr>
              <w:t>collected</w:t>
            </w:r>
            <w:r>
              <w:rPr>
                <w:spacing w:val="5"/>
                <w:sz w:val="18"/>
              </w:rPr>
              <w:t> </w:t>
            </w:r>
            <w:r>
              <w:rPr>
                <w:sz w:val="18"/>
              </w:rPr>
              <w:t>information</w:t>
            </w:r>
            <w:r>
              <w:rPr>
                <w:spacing w:val="5"/>
                <w:sz w:val="18"/>
              </w:rPr>
              <w:t> </w:t>
            </w:r>
            <w:r>
              <w:rPr>
                <w:sz w:val="18"/>
              </w:rPr>
              <w:t>to</w:t>
            </w:r>
            <w:r>
              <w:rPr>
                <w:spacing w:val="5"/>
                <w:sz w:val="18"/>
              </w:rPr>
              <w:t> </w:t>
            </w:r>
            <w:r>
              <w:rPr>
                <w:sz w:val="18"/>
              </w:rPr>
              <w:t>estimate</w:t>
            </w:r>
            <w:r>
              <w:rPr>
                <w:spacing w:val="5"/>
                <w:sz w:val="18"/>
              </w:rPr>
              <w:t> </w:t>
            </w:r>
            <w:r>
              <w:rPr>
                <w:sz w:val="18"/>
              </w:rPr>
              <w:t>channels</w:t>
            </w:r>
            <w:r>
              <w:rPr>
                <w:spacing w:val="5"/>
                <w:sz w:val="18"/>
              </w:rPr>
              <w:t> </w:t>
            </w:r>
            <w:r>
              <w:rPr>
                <w:spacing w:val="-5"/>
                <w:sz w:val="18"/>
              </w:rPr>
              <w:t>and</w:t>
            </w:r>
          </w:p>
          <w:p>
            <w:pPr>
              <w:pStyle w:val="TableParagraph"/>
              <w:spacing w:line="204" w:lineRule="exact" w:before="13"/>
              <w:ind w:left="110"/>
              <w:rPr>
                <w:sz w:val="18"/>
              </w:rPr>
            </w:pPr>
            <w:r>
              <w:rPr>
                <w:sz w:val="18"/>
              </w:rPr>
              <w:t>select</w:t>
            </w:r>
            <w:r>
              <w:rPr>
                <w:spacing w:val="-3"/>
                <w:sz w:val="18"/>
              </w:rPr>
              <w:t> </w:t>
            </w:r>
            <w:r>
              <w:rPr>
                <w:sz w:val="18"/>
              </w:rPr>
              <w:t>UE</w:t>
            </w:r>
            <w:r>
              <w:rPr>
                <w:spacing w:val="-2"/>
                <w:sz w:val="18"/>
              </w:rPr>
              <w:t> </w:t>
            </w:r>
            <w:r>
              <w:rPr>
                <w:sz w:val="18"/>
              </w:rPr>
              <w:t>groupings</w:t>
            </w:r>
            <w:r>
              <w:rPr>
                <w:spacing w:val="-3"/>
                <w:sz w:val="18"/>
              </w:rPr>
              <w:t> </w:t>
            </w:r>
            <w:r>
              <w:rPr>
                <w:sz w:val="18"/>
              </w:rPr>
              <w:t>per</w:t>
            </w:r>
            <w:r>
              <w:rPr>
                <w:spacing w:val="-2"/>
                <w:sz w:val="18"/>
              </w:rPr>
              <w:t> </w:t>
            </w:r>
            <w:r>
              <w:rPr>
                <w:sz w:val="18"/>
              </w:rPr>
              <w:t>ranges</w:t>
            </w:r>
            <w:r>
              <w:rPr>
                <w:spacing w:val="-3"/>
                <w:sz w:val="18"/>
              </w:rPr>
              <w:t> </w:t>
            </w:r>
            <w:r>
              <w:rPr>
                <w:sz w:val="18"/>
              </w:rPr>
              <w:t>of</w:t>
            </w:r>
            <w:r>
              <w:rPr>
                <w:spacing w:val="-3"/>
                <w:sz w:val="18"/>
              </w:rPr>
              <w:t> </w:t>
            </w:r>
            <w:r>
              <w:rPr>
                <w:sz w:val="18"/>
              </w:rPr>
              <w:t>frequency</w:t>
            </w:r>
            <w:r>
              <w:rPr>
                <w:spacing w:val="-2"/>
                <w:sz w:val="18"/>
              </w:rPr>
              <w:t> </w:t>
            </w:r>
            <w:r>
              <w:rPr>
                <w:sz w:val="18"/>
              </w:rPr>
              <w:t>and</w:t>
            </w:r>
            <w:r>
              <w:rPr>
                <w:spacing w:val="-3"/>
                <w:sz w:val="18"/>
              </w:rPr>
              <w:t> </w:t>
            </w:r>
            <w:r>
              <w:rPr>
                <w:sz w:val="18"/>
              </w:rPr>
              <w:t>time</w:t>
            </w:r>
            <w:r>
              <w:rPr>
                <w:spacing w:val="-2"/>
                <w:sz w:val="18"/>
              </w:rPr>
              <w:t> resources.</w:t>
            </w:r>
          </w:p>
        </w:tc>
        <w:tc>
          <w:tcPr>
            <w:tcW w:w="1750" w:type="dxa"/>
          </w:tcPr>
          <w:p>
            <w:pPr>
              <w:pStyle w:val="TableParagraph"/>
              <w:rPr>
                <w:rFonts w:ascii="Times New Roman"/>
                <w:sz w:val="18"/>
              </w:rPr>
            </w:pPr>
          </w:p>
        </w:tc>
      </w:tr>
      <w:tr>
        <w:trPr>
          <w:trHeight w:val="439" w:hRule="atLeast"/>
        </w:trPr>
        <w:tc>
          <w:tcPr>
            <w:tcW w:w="1941" w:type="dxa"/>
          </w:tcPr>
          <w:p>
            <w:pPr>
              <w:pStyle w:val="TableParagraph"/>
              <w:spacing w:before="111"/>
              <w:ind w:left="110"/>
              <w:rPr>
                <w:sz w:val="18"/>
              </w:rPr>
            </w:pPr>
            <w:r>
              <w:rPr>
                <w:sz w:val="18"/>
              </w:rPr>
              <w:t>Step</w:t>
            </w:r>
            <w:r>
              <w:rPr>
                <w:spacing w:val="-6"/>
                <w:sz w:val="18"/>
              </w:rPr>
              <w:t> </w:t>
            </w:r>
            <w:r>
              <w:rPr>
                <w:sz w:val="18"/>
              </w:rPr>
              <w:t>20</w:t>
            </w:r>
            <w:r>
              <w:rPr>
                <w:spacing w:val="-4"/>
                <w:sz w:val="18"/>
              </w:rPr>
              <w:t> </w:t>
            </w:r>
            <w:r>
              <w:rPr>
                <w:spacing w:val="-5"/>
                <w:sz w:val="18"/>
              </w:rPr>
              <w:t>(M)</w:t>
            </w:r>
          </w:p>
        </w:tc>
        <w:tc>
          <w:tcPr>
            <w:tcW w:w="5887" w:type="dxa"/>
          </w:tcPr>
          <w:p>
            <w:pPr>
              <w:pStyle w:val="TableParagraph"/>
              <w:spacing w:before="1"/>
              <w:ind w:left="110"/>
              <w:rPr>
                <w:sz w:val="18"/>
              </w:rPr>
            </w:pPr>
            <w:r>
              <w:rPr>
                <w:sz w:val="18"/>
              </w:rPr>
              <w:t>Near-RT</w:t>
            </w:r>
            <w:r>
              <w:rPr>
                <w:spacing w:val="12"/>
                <w:sz w:val="18"/>
              </w:rPr>
              <w:t> </w:t>
            </w:r>
            <w:r>
              <w:rPr>
                <w:sz w:val="18"/>
              </w:rPr>
              <w:t>RIC</w:t>
            </w:r>
            <w:r>
              <w:rPr>
                <w:spacing w:val="12"/>
                <w:sz w:val="18"/>
              </w:rPr>
              <w:t> </w:t>
            </w:r>
            <w:r>
              <w:rPr>
                <w:sz w:val="18"/>
              </w:rPr>
              <w:t>calculates</w:t>
            </w:r>
            <w:r>
              <w:rPr>
                <w:spacing w:val="12"/>
                <w:sz w:val="18"/>
              </w:rPr>
              <w:t> </w:t>
            </w:r>
            <w:r>
              <w:rPr>
                <w:sz w:val="18"/>
              </w:rPr>
              <w:t>scheduling</w:t>
            </w:r>
            <w:r>
              <w:rPr>
                <w:spacing w:val="13"/>
                <w:sz w:val="18"/>
              </w:rPr>
              <w:t> </w:t>
            </w:r>
            <w:r>
              <w:rPr>
                <w:sz w:val="18"/>
              </w:rPr>
              <w:t>and</w:t>
            </w:r>
            <w:r>
              <w:rPr>
                <w:spacing w:val="12"/>
                <w:sz w:val="18"/>
              </w:rPr>
              <w:t> </w:t>
            </w:r>
            <w:r>
              <w:rPr>
                <w:sz w:val="18"/>
              </w:rPr>
              <w:t>MIMO</w:t>
            </w:r>
            <w:r>
              <w:rPr>
                <w:spacing w:val="13"/>
                <w:sz w:val="18"/>
              </w:rPr>
              <w:t> </w:t>
            </w:r>
            <w:r>
              <w:rPr>
                <w:sz w:val="18"/>
              </w:rPr>
              <w:t>parameters</w:t>
            </w:r>
            <w:r>
              <w:rPr>
                <w:spacing w:val="8"/>
                <w:sz w:val="18"/>
              </w:rPr>
              <w:t> </w:t>
            </w:r>
            <w:r>
              <w:rPr>
                <w:sz w:val="18"/>
              </w:rPr>
              <w:t>(MCS</w:t>
            </w:r>
            <w:r>
              <w:rPr>
                <w:spacing w:val="13"/>
                <w:sz w:val="18"/>
              </w:rPr>
              <w:t> </w:t>
            </w:r>
            <w:r>
              <w:rPr>
                <w:spacing w:val="-5"/>
                <w:sz w:val="18"/>
              </w:rPr>
              <w:t>and</w:t>
            </w:r>
          </w:p>
          <w:p>
            <w:pPr>
              <w:pStyle w:val="TableParagraph"/>
              <w:spacing w:line="199" w:lineRule="exact" w:before="13"/>
              <w:ind w:left="110"/>
              <w:rPr>
                <w:sz w:val="18"/>
              </w:rPr>
            </w:pPr>
            <w:r>
              <w:rPr>
                <w:sz w:val="18"/>
              </w:rPr>
              <w:t>precoding</w:t>
            </w:r>
            <w:r>
              <w:rPr>
                <w:spacing w:val="-7"/>
                <w:sz w:val="18"/>
              </w:rPr>
              <w:t> </w:t>
            </w:r>
            <w:r>
              <w:rPr>
                <w:sz w:val="18"/>
              </w:rPr>
              <w:t>coefficients</w:t>
            </w:r>
            <w:r>
              <w:rPr>
                <w:spacing w:val="-6"/>
                <w:sz w:val="18"/>
              </w:rPr>
              <w:t> </w:t>
            </w:r>
            <w:r>
              <w:rPr>
                <w:sz w:val="18"/>
              </w:rPr>
              <w:t>for</w:t>
            </w:r>
            <w:r>
              <w:rPr>
                <w:spacing w:val="-5"/>
                <w:sz w:val="18"/>
              </w:rPr>
              <w:t> </w:t>
            </w:r>
            <w:r>
              <w:rPr>
                <w:sz w:val="18"/>
              </w:rPr>
              <w:t>each</w:t>
            </w:r>
            <w:r>
              <w:rPr>
                <w:spacing w:val="-6"/>
                <w:sz w:val="18"/>
              </w:rPr>
              <w:t> </w:t>
            </w:r>
            <w:r>
              <w:rPr>
                <w:sz w:val="18"/>
              </w:rPr>
              <w:t>selection</w:t>
            </w:r>
            <w:r>
              <w:rPr>
                <w:spacing w:val="-6"/>
                <w:sz w:val="18"/>
              </w:rPr>
              <w:t> </w:t>
            </w:r>
            <w:r>
              <w:rPr>
                <w:sz w:val="18"/>
              </w:rPr>
              <w:t>of</w:t>
            </w:r>
            <w:r>
              <w:rPr>
                <w:spacing w:val="-6"/>
                <w:sz w:val="18"/>
              </w:rPr>
              <w:t> </w:t>
            </w:r>
            <w:r>
              <w:rPr>
                <w:spacing w:val="-2"/>
                <w:sz w:val="18"/>
              </w:rPr>
              <w:t>UEs).</w:t>
            </w:r>
          </w:p>
        </w:tc>
        <w:tc>
          <w:tcPr>
            <w:tcW w:w="1750" w:type="dxa"/>
          </w:tcPr>
          <w:p>
            <w:pPr>
              <w:pStyle w:val="TableParagraph"/>
              <w:rPr>
                <w:rFonts w:ascii="Times New Roman"/>
                <w:sz w:val="18"/>
              </w:rPr>
            </w:pPr>
          </w:p>
        </w:tc>
      </w:tr>
    </w:tbl>
    <w:p>
      <w:pPr>
        <w:spacing w:after="0"/>
        <w:rPr>
          <w:rFonts w:ascii="Times New Roman"/>
          <w:sz w:val="18"/>
        </w:rPr>
        <w:sectPr>
          <w:pgSz w:w="11910" w:h="16840"/>
          <w:pgMar w:header="693" w:footer="696" w:top="1460" w:bottom="880" w:left="620" w:right="620"/>
        </w:sectPr>
      </w:pPr>
    </w:p>
    <w:p>
      <w:pPr>
        <w:spacing w:line="240" w:lineRule="auto" w:before="130" w:after="1"/>
        <w:rPr>
          <w:b/>
          <w:sz w:val="20"/>
        </w:rPr>
      </w:pPr>
    </w:p>
    <w:tbl>
      <w:tblPr>
        <w:tblW w:w="0" w:type="auto"/>
        <w:jc w:val="left"/>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41"/>
        <w:gridCol w:w="5887"/>
        <w:gridCol w:w="1750"/>
      </w:tblGrid>
      <w:tr>
        <w:trPr>
          <w:trHeight w:val="440" w:hRule="atLeast"/>
        </w:trPr>
        <w:tc>
          <w:tcPr>
            <w:tcW w:w="1941" w:type="dxa"/>
            <w:shd w:val="clear" w:color="auto" w:fill="D9D9D9"/>
          </w:tcPr>
          <w:p>
            <w:pPr>
              <w:pStyle w:val="TableParagraph"/>
              <w:spacing w:before="111"/>
              <w:ind w:left="295"/>
              <w:rPr>
                <w:b/>
                <w:sz w:val="18"/>
              </w:rPr>
            </w:pPr>
            <w:r>
              <w:rPr>
                <w:b/>
                <w:sz w:val="18"/>
              </w:rPr>
              <w:t>Use</w:t>
            </w:r>
            <w:r>
              <w:rPr>
                <w:b/>
                <w:spacing w:val="-5"/>
                <w:sz w:val="18"/>
              </w:rPr>
              <w:t> </w:t>
            </w:r>
            <w:r>
              <w:rPr>
                <w:b/>
                <w:sz w:val="18"/>
              </w:rPr>
              <w:t>Case</w:t>
            </w:r>
            <w:r>
              <w:rPr>
                <w:b/>
                <w:spacing w:val="-5"/>
                <w:sz w:val="18"/>
              </w:rPr>
              <w:t> </w:t>
            </w:r>
            <w:r>
              <w:rPr>
                <w:b/>
                <w:spacing w:val="-2"/>
                <w:sz w:val="18"/>
              </w:rPr>
              <w:t>Stage</w:t>
            </w:r>
          </w:p>
        </w:tc>
        <w:tc>
          <w:tcPr>
            <w:tcW w:w="5887" w:type="dxa"/>
            <w:shd w:val="clear" w:color="auto" w:fill="D9D9D9"/>
          </w:tcPr>
          <w:p>
            <w:pPr>
              <w:pStyle w:val="TableParagraph"/>
              <w:spacing w:before="111"/>
              <w:ind w:left="1900"/>
              <w:rPr>
                <w:b/>
                <w:sz w:val="18"/>
              </w:rPr>
            </w:pPr>
            <w:r>
              <w:rPr>
                <w:b/>
                <w:sz w:val="18"/>
              </w:rPr>
              <w:t>Evolution</w:t>
            </w:r>
            <w:r>
              <w:rPr>
                <w:b/>
                <w:spacing w:val="-5"/>
                <w:sz w:val="18"/>
              </w:rPr>
              <w:t> </w:t>
            </w:r>
            <w:r>
              <w:rPr>
                <w:b/>
                <w:sz w:val="18"/>
              </w:rPr>
              <w:t>/</w:t>
            </w:r>
            <w:r>
              <w:rPr>
                <w:b/>
                <w:spacing w:val="-5"/>
                <w:sz w:val="18"/>
              </w:rPr>
              <w:t> </w:t>
            </w:r>
            <w:r>
              <w:rPr>
                <w:b/>
                <w:spacing w:val="-2"/>
                <w:sz w:val="18"/>
              </w:rPr>
              <w:t>Specification</w:t>
            </w:r>
          </w:p>
        </w:tc>
        <w:tc>
          <w:tcPr>
            <w:tcW w:w="1750" w:type="dxa"/>
            <w:shd w:val="clear" w:color="auto" w:fill="D9D9D9"/>
          </w:tcPr>
          <w:p>
            <w:pPr>
              <w:pStyle w:val="TableParagraph"/>
              <w:spacing w:before="1"/>
              <w:ind w:left="450"/>
              <w:rPr>
                <w:b/>
                <w:sz w:val="18"/>
              </w:rPr>
            </w:pPr>
            <w:r>
              <w:rPr>
                <w:b/>
                <w:spacing w:val="-2"/>
                <w:sz w:val="18"/>
              </w:rPr>
              <w:t>&lt;&lt;Uses&gt;&gt;</w:t>
            </w:r>
          </w:p>
          <w:p>
            <w:pPr>
              <w:pStyle w:val="TableParagraph"/>
              <w:spacing w:line="199" w:lineRule="exact" w:before="13"/>
              <w:ind w:left="370"/>
              <w:rPr>
                <w:b/>
                <w:sz w:val="18"/>
              </w:rPr>
            </w:pPr>
            <w:r>
              <w:rPr>
                <w:b/>
                <w:sz w:val="18"/>
              </w:rPr>
              <w:t>Related</w:t>
            </w:r>
            <w:r>
              <w:rPr>
                <w:b/>
                <w:spacing w:val="-9"/>
                <w:sz w:val="18"/>
              </w:rPr>
              <w:t> </w:t>
            </w:r>
            <w:r>
              <w:rPr>
                <w:b/>
                <w:spacing w:val="-5"/>
                <w:sz w:val="18"/>
              </w:rPr>
              <w:t>use</w:t>
            </w:r>
          </w:p>
        </w:tc>
      </w:tr>
      <w:tr>
        <w:trPr>
          <w:trHeight w:val="825" w:hRule="atLeast"/>
        </w:trPr>
        <w:tc>
          <w:tcPr>
            <w:tcW w:w="1941" w:type="dxa"/>
          </w:tcPr>
          <w:p>
            <w:pPr>
              <w:pStyle w:val="TableParagraph"/>
              <w:spacing w:before="94"/>
              <w:rPr>
                <w:b/>
                <w:sz w:val="18"/>
              </w:rPr>
            </w:pPr>
          </w:p>
          <w:p>
            <w:pPr>
              <w:pStyle w:val="TableParagraph"/>
              <w:ind w:left="110"/>
              <w:rPr>
                <w:sz w:val="18"/>
              </w:rPr>
            </w:pPr>
            <w:r>
              <w:rPr>
                <w:sz w:val="18"/>
              </w:rPr>
              <w:t>Step</w:t>
            </w:r>
            <w:r>
              <w:rPr>
                <w:spacing w:val="-6"/>
                <w:sz w:val="18"/>
              </w:rPr>
              <w:t> </w:t>
            </w:r>
            <w:r>
              <w:rPr>
                <w:sz w:val="18"/>
              </w:rPr>
              <w:t>21</w:t>
            </w:r>
            <w:r>
              <w:rPr>
                <w:spacing w:val="-4"/>
                <w:sz w:val="18"/>
              </w:rPr>
              <w:t> </w:t>
            </w:r>
            <w:r>
              <w:rPr>
                <w:spacing w:val="-5"/>
                <w:sz w:val="18"/>
              </w:rPr>
              <w:t>(M)</w:t>
            </w:r>
          </w:p>
        </w:tc>
        <w:tc>
          <w:tcPr>
            <w:tcW w:w="5887" w:type="dxa"/>
          </w:tcPr>
          <w:p>
            <w:pPr>
              <w:pStyle w:val="TableParagraph"/>
              <w:spacing w:line="254" w:lineRule="auto" w:before="1"/>
              <w:ind w:left="110" w:right="34"/>
              <w:rPr>
                <w:sz w:val="18"/>
              </w:rPr>
            </w:pPr>
            <w:r>
              <w:rPr>
                <w:sz w:val="18"/>
              </w:rPr>
              <w:t>Near-RT RIC sends scheduling and optimized MIMO parameters per slot per UE to E2 node (O-DU).</w:t>
            </w:r>
          </w:p>
          <w:p>
            <w:pPr>
              <w:pStyle w:val="TableParagraph"/>
              <w:spacing w:line="204" w:lineRule="exact" w:before="161"/>
              <w:ind w:left="110"/>
              <w:rPr>
                <w:sz w:val="18"/>
              </w:rPr>
            </w:pPr>
            <w:r>
              <w:rPr>
                <w:sz w:val="18"/>
              </w:rPr>
              <w:t>Steps</w:t>
            </w:r>
            <w:r>
              <w:rPr>
                <w:spacing w:val="-6"/>
                <w:sz w:val="18"/>
              </w:rPr>
              <w:t> </w:t>
            </w:r>
            <w:r>
              <w:rPr>
                <w:sz w:val="18"/>
              </w:rPr>
              <w:t>18</w:t>
            </w:r>
            <w:r>
              <w:rPr>
                <w:spacing w:val="-3"/>
                <w:sz w:val="18"/>
              </w:rPr>
              <w:t> </w:t>
            </w:r>
            <w:r>
              <w:rPr>
                <w:sz w:val="18"/>
              </w:rPr>
              <w:t>to</w:t>
            </w:r>
            <w:r>
              <w:rPr>
                <w:spacing w:val="-4"/>
                <w:sz w:val="18"/>
              </w:rPr>
              <w:t> </w:t>
            </w:r>
            <w:r>
              <w:rPr>
                <w:sz w:val="18"/>
              </w:rPr>
              <w:t>Step</w:t>
            </w:r>
            <w:r>
              <w:rPr>
                <w:spacing w:val="-3"/>
                <w:sz w:val="18"/>
              </w:rPr>
              <w:t> </w:t>
            </w:r>
            <w:r>
              <w:rPr>
                <w:sz w:val="18"/>
              </w:rPr>
              <w:t>21</w:t>
            </w:r>
            <w:r>
              <w:rPr>
                <w:spacing w:val="-3"/>
                <w:sz w:val="18"/>
              </w:rPr>
              <w:t> </w:t>
            </w:r>
            <w:r>
              <w:rPr>
                <w:sz w:val="18"/>
              </w:rPr>
              <w:t>may</w:t>
            </w:r>
            <w:r>
              <w:rPr>
                <w:spacing w:val="-4"/>
                <w:sz w:val="18"/>
              </w:rPr>
              <w:t> </w:t>
            </w:r>
            <w:r>
              <w:rPr>
                <w:sz w:val="18"/>
              </w:rPr>
              <w:t>repeat.</w:t>
            </w:r>
            <w:r>
              <w:rPr>
                <w:spacing w:val="-3"/>
                <w:sz w:val="18"/>
              </w:rPr>
              <w:t> </w:t>
            </w:r>
            <w:r>
              <w:rPr>
                <w:sz w:val="18"/>
              </w:rPr>
              <w:t>(End</w:t>
            </w:r>
            <w:r>
              <w:rPr>
                <w:spacing w:val="-3"/>
                <w:sz w:val="18"/>
              </w:rPr>
              <w:t> </w:t>
            </w:r>
            <w:r>
              <w:rPr>
                <w:sz w:val="18"/>
              </w:rPr>
              <w:t>of</w:t>
            </w:r>
            <w:r>
              <w:rPr>
                <w:spacing w:val="-2"/>
                <w:sz w:val="18"/>
              </w:rPr>
              <w:t> </w:t>
            </w:r>
            <w:r>
              <w:rPr>
                <w:sz w:val="18"/>
              </w:rPr>
              <w:t>inner</w:t>
            </w:r>
            <w:r>
              <w:rPr>
                <w:spacing w:val="-3"/>
                <w:sz w:val="18"/>
              </w:rPr>
              <w:t> </w:t>
            </w:r>
            <w:r>
              <w:rPr>
                <w:sz w:val="18"/>
              </w:rPr>
              <w:t>loop</w:t>
            </w:r>
            <w:r>
              <w:rPr>
                <w:spacing w:val="-2"/>
                <w:sz w:val="18"/>
              </w:rPr>
              <w:t> control)</w:t>
            </w:r>
          </w:p>
        </w:tc>
        <w:tc>
          <w:tcPr>
            <w:tcW w:w="1750" w:type="dxa"/>
          </w:tcPr>
          <w:p>
            <w:pPr>
              <w:pStyle w:val="TableParagraph"/>
              <w:rPr>
                <w:rFonts w:ascii="Times New Roman"/>
                <w:sz w:val="16"/>
              </w:rPr>
            </w:pPr>
          </w:p>
        </w:tc>
      </w:tr>
      <w:tr>
        <w:trPr>
          <w:trHeight w:val="440" w:hRule="atLeast"/>
        </w:trPr>
        <w:tc>
          <w:tcPr>
            <w:tcW w:w="1941" w:type="dxa"/>
          </w:tcPr>
          <w:p>
            <w:pPr>
              <w:pStyle w:val="TableParagraph"/>
              <w:spacing w:before="111"/>
              <w:ind w:left="110"/>
              <w:rPr>
                <w:sz w:val="18"/>
              </w:rPr>
            </w:pPr>
            <w:r>
              <w:rPr>
                <w:sz w:val="18"/>
              </w:rPr>
              <w:t>Step</w:t>
            </w:r>
            <w:r>
              <w:rPr>
                <w:spacing w:val="-6"/>
                <w:sz w:val="18"/>
              </w:rPr>
              <w:t> </w:t>
            </w:r>
            <w:r>
              <w:rPr>
                <w:sz w:val="18"/>
              </w:rPr>
              <w:t>22</w:t>
            </w:r>
            <w:r>
              <w:rPr>
                <w:spacing w:val="-4"/>
                <w:sz w:val="18"/>
              </w:rPr>
              <w:t> </w:t>
            </w:r>
            <w:r>
              <w:rPr>
                <w:spacing w:val="-5"/>
                <w:sz w:val="18"/>
              </w:rPr>
              <w:t>(M)</w:t>
            </w:r>
          </w:p>
        </w:tc>
        <w:tc>
          <w:tcPr>
            <w:tcW w:w="5887" w:type="dxa"/>
          </w:tcPr>
          <w:p>
            <w:pPr>
              <w:pStyle w:val="TableParagraph"/>
              <w:spacing w:before="1"/>
              <w:ind w:left="110"/>
              <w:rPr>
                <w:sz w:val="18"/>
              </w:rPr>
            </w:pPr>
            <w:r>
              <w:rPr>
                <w:sz w:val="18"/>
              </w:rPr>
              <w:t>E2</w:t>
            </w:r>
            <w:r>
              <w:rPr>
                <w:spacing w:val="61"/>
                <w:w w:val="150"/>
                <w:sz w:val="18"/>
              </w:rPr>
              <w:t> </w:t>
            </w:r>
            <w:r>
              <w:rPr>
                <w:sz w:val="18"/>
              </w:rPr>
              <w:t>node</w:t>
            </w:r>
            <w:r>
              <w:rPr>
                <w:spacing w:val="62"/>
                <w:w w:val="150"/>
                <w:sz w:val="18"/>
              </w:rPr>
              <w:t> </w:t>
            </w:r>
            <w:r>
              <w:rPr>
                <w:sz w:val="18"/>
              </w:rPr>
              <w:t>(O-DU)</w:t>
            </w:r>
            <w:r>
              <w:rPr>
                <w:spacing w:val="63"/>
                <w:w w:val="150"/>
                <w:sz w:val="18"/>
              </w:rPr>
              <w:t> </w:t>
            </w:r>
            <w:r>
              <w:rPr>
                <w:sz w:val="18"/>
              </w:rPr>
              <w:t>schedules</w:t>
            </w:r>
            <w:r>
              <w:rPr>
                <w:spacing w:val="62"/>
                <w:w w:val="150"/>
                <w:sz w:val="18"/>
              </w:rPr>
              <w:t> </w:t>
            </w:r>
            <w:r>
              <w:rPr>
                <w:sz w:val="18"/>
              </w:rPr>
              <w:t>transmissions</w:t>
            </w:r>
            <w:r>
              <w:rPr>
                <w:spacing w:val="62"/>
                <w:w w:val="150"/>
                <w:sz w:val="18"/>
              </w:rPr>
              <w:t> </w:t>
            </w:r>
            <w:r>
              <w:rPr>
                <w:sz w:val="18"/>
              </w:rPr>
              <w:t>using</w:t>
            </w:r>
            <w:r>
              <w:rPr>
                <w:spacing w:val="57"/>
                <w:w w:val="150"/>
                <w:sz w:val="18"/>
              </w:rPr>
              <w:t> </w:t>
            </w:r>
            <w:r>
              <w:rPr>
                <w:sz w:val="18"/>
              </w:rPr>
              <w:t>the</w:t>
            </w:r>
            <w:r>
              <w:rPr>
                <w:spacing w:val="61"/>
                <w:w w:val="150"/>
                <w:sz w:val="18"/>
              </w:rPr>
              <w:t> </w:t>
            </w:r>
            <w:r>
              <w:rPr>
                <w:spacing w:val="-2"/>
                <w:sz w:val="18"/>
              </w:rPr>
              <w:t>parameters</w:t>
            </w:r>
          </w:p>
          <w:p>
            <w:pPr>
              <w:pStyle w:val="TableParagraph"/>
              <w:spacing w:line="199" w:lineRule="exact" w:before="13"/>
              <w:ind w:left="110"/>
              <w:rPr>
                <w:sz w:val="18"/>
              </w:rPr>
            </w:pPr>
            <w:r>
              <w:rPr>
                <w:sz w:val="18"/>
              </w:rPr>
              <w:t>received</w:t>
            </w:r>
            <w:r>
              <w:rPr>
                <w:spacing w:val="-1"/>
                <w:sz w:val="18"/>
              </w:rPr>
              <w:t> </w:t>
            </w:r>
            <w:r>
              <w:rPr>
                <w:sz w:val="18"/>
              </w:rPr>
              <w:t>from</w:t>
            </w:r>
            <w:r>
              <w:rPr>
                <w:spacing w:val="-1"/>
                <w:sz w:val="18"/>
              </w:rPr>
              <w:t> </w:t>
            </w:r>
            <w:r>
              <w:rPr>
                <w:sz w:val="18"/>
              </w:rPr>
              <w:t>the</w:t>
            </w:r>
            <w:r>
              <w:rPr>
                <w:spacing w:val="-1"/>
                <w:sz w:val="18"/>
              </w:rPr>
              <w:t> </w:t>
            </w:r>
            <w:r>
              <w:rPr>
                <w:sz w:val="18"/>
              </w:rPr>
              <w:t>Near-RT </w:t>
            </w:r>
            <w:r>
              <w:rPr>
                <w:spacing w:val="-4"/>
                <w:sz w:val="18"/>
              </w:rPr>
              <w:t>RIC.</w:t>
            </w:r>
          </w:p>
        </w:tc>
        <w:tc>
          <w:tcPr>
            <w:tcW w:w="1750" w:type="dxa"/>
          </w:tcPr>
          <w:p>
            <w:pPr>
              <w:pStyle w:val="TableParagraph"/>
              <w:rPr>
                <w:rFonts w:ascii="Times New Roman"/>
                <w:sz w:val="16"/>
              </w:rPr>
            </w:pPr>
          </w:p>
        </w:tc>
      </w:tr>
      <w:tr>
        <w:trPr>
          <w:trHeight w:val="440" w:hRule="atLeast"/>
        </w:trPr>
        <w:tc>
          <w:tcPr>
            <w:tcW w:w="1941" w:type="dxa"/>
          </w:tcPr>
          <w:p>
            <w:pPr>
              <w:pStyle w:val="TableParagraph"/>
              <w:spacing w:before="111"/>
              <w:ind w:left="110"/>
              <w:rPr>
                <w:sz w:val="18"/>
              </w:rPr>
            </w:pPr>
            <w:r>
              <w:rPr>
                <w:sz w:val="18"/>
              </w:rPr>
              <w:t>Step</w:t>
            </w:r>
            <w:r>
              <w:rPr>
                <w:spacing w:val="-6"/>
                <w:sz w:val="18"/>
              </w:rPr>
              <w:t> </w:t>
            </w:r>
            <w:r>
              <w:rPr>
                <w:sz w:val="18"/>
              </w:rPr>
              <w:t>23</w:t>
            </w:r>
            <w:r>
              <w:rPr>
                <w:spacing w:val="-4"/>
                <w:sz w:val="18"/>
              </w:rPr>
              <w:t> </w:t>
            </w:r>
            <w:r>
              <w:rPr>
                <w:spacing w:val="-5"/>
                <w:sz w:val="18"/>
              </w:rPr>
              <w:t>(O)</w:t>
            </w:r>
          </w:p>
        </w:tc>
        <w:tc>
          <w:tcPr>
            <w:tcW w:w="5887" w:type="dxa"/>
          </w:tcPr>
          <w:p>
            <w:pPr>
              <w:pStyle w:val="TableParagraph"/>
              <w:spacing w:before="1"/>
              <w:ind w:left="110"/>
              <w:rPr>
                <w:sz w:val="18"/>
              </w:rPr>
            </w:pPr>
            <w:r>
              <w:rPr>
                <w:spacing w:val="-2"/>
                <w:sz w:val="18"/>
              </w:rPr>
              <w:t>Near-RT RIC</w:t>
            </w:r>
            <w:r>
              <w:rPr>
                <w:spacing w:val="-1"/>
                <w:sz w:val="18"/>
              </w:rPr>
              <w:t> </w:t>
            </w:r>
            <w:r>
              <w:rPr>
                <w:spacing w:val="-2"/>
                <w:sz w:val="18"/>
              </w:rPr>
              <w:t>sends updated</w:t>
            </w:r>
            <w:r>
              <w:rPr>
                <w:spacing w:val="-3"/>
                <w:sz w:val="18"/>
              </w:rPr>
              <w:t> </w:t>
            </w:r>
            <w:r>
              <w:rPr>
                <w:spacing w:val="-2"/>
                <w:sz w:val="18"/>
              </w:rPr>
              <w:t>reference</w:t>
            </w:r>
            <w:r>
              <w:rPr>
                <w:spacing w:val="3"/>
                <w:sz w:val="18"/>
              </w:rPr>
              <w:t> </w:t>
            </w:r>
            <w:r>
              <w:rPr>
                <w:spacing w:val="-2"/>
                <w:sz w:val="18"/>
              </w:rPr>
              <w:t>signals configuration</w:t>
            </w:r>
            <w:r>
              <w:rPr>
                <w:spacing w:val="-3"/>
                <w:sz w:val="18"/>
              </w:rPr>
              <w:t> </w:t>
            </w:r>
            <w:r>
              <w:rPr>
                <w:spacing w:val="-2"/>
                <w:sz w:val="18"/>
              </w:rPr>
              <w:t>to</w:t>
            </w:r>
            <w:r>
              <w:rPr>
                <w:spacing w:val="5"/>
                <w:sz w:val="18"/>
              </w:rPr>
              <w:t> </w:t>
            </w:r>
            <w:r>
              <w:rPr>
                <w:spacing w:val="-2"/>
                <w:sz w:val="18"/>
              </w:rPr>
              <w:t>E2</w:t>
            </w:r>
            <w:r>
              <w:rPr>
                <w:sz w:val="18"/>
              </w:rPr>
              <w:t> </w:t>
            </w:r>
            <w:r>
              <w:rPr>
                <w:spacing w:val="-4"/>
                <w:sz w:val="18"/>
              </w:rPr>
              <w:t>node</w:t>
            </w:r>
          </w:p>
          <w:p>
            <w:pPr>
              <w:pStyle w:val="TableParagraph"/>
              <w:spacing w:line="199" w:lineRule="exact" w:before="13"/>
              <w:ind w:left="110"/>
              <w:rPr>
                <w:sz w:val="18"/>
              </w:rPr>
            </w:pPr>
            <w:r>
              <w:rPr>
                <w:spacing w:val="-2"/>
                <w:sz w:val="18"/>
              </w:rPr>
              <w:t>(O-</w:t>
            </w:r>
            <w:r>
              <w:rPr>
                <w:spacing w:val="-4"/>
                <w:sz w:val="18"/>
              </w:rPr>
              <w:t>DU).</w:t>
            </w:r>
          </w:p>
        </w:tc>
        <w:tc>
          <w:tcPr>
            <w:tcW w:w="1750" w:type="dxa"/>
          </w:tcPr>
          <w:p>
            <w:pPr>
              <w:pStyle w:val="TableParagraph"/>
              <w:rPr>
                <w:rFonts w:ascii="Times New Roman"/>
                <w:sz w:val="16"/>
              </w:rPr>
            </w:pPr>
          </w:p>
        </w:tc>
      </w:tr>
      <w:tr>
        <w:trPr>
          <w:trHeight w:val="885" w:hRule="atLeast"/>
        </w:trPr>
        <w:tc>
          <w:tcPr>
            <w:tcW w:w="1941" w:type="dxa"/>
          </w:tcPr>
          <w:p>
            <w:pPr>
              <w:pStyle w:val="TableParagraph"/>
              <w:spacing w:before="129"/>
              <w:rPr>
                <w:b/>
                <w:sz w:val="18"/>
              </w:rPr>
            </w:pPr>
          </w:p>
          <w:p>
            <w:pPr>
              <w:pStyle w:val="TableParagraph"/>
              <w:ind w:left="110"/>
              <w:rPr>
                <w:sz w:val="18"/>
              </w:rPr>
            </w:pPr>
            <w:r>
              <w:rPr>
                <w:sz w:val="18"/>
              </w:rPr>
              <w:t>Step</w:t>
            </w:r>
            <w:r>
              <w:rPr>
                <w:spacing w:val="-6"/>
                <w:sz w:val="18"/>
              </w:rPr>
              <w:t> </w:t>
            </w:r>
            <w:r>
              <w:rPr>
                <w:sz w:val="18"/>
              </w:rPr>
              <w:t>24</w:t>
            </w:r>
            <w:r>
              <w:rPr>
                <w:spacing w:val="-4"/>
                <w:sz w:val="18"/>
              </w:rPr>
              <w:t> </w:t>
            </w:r>
            <w:r>
              <w:rPr>
                <w:spacing w:val="-5"/>
                <w:sz w:val="18"/>
              </w:rPr>
              <w:t>(O)</w:t>
            </w:r>
          </w:p>
        </w:tc>
        <w:tc>
          <w:tcPr>
            <w:tcW w:w="5887" w:type="dxa"/>
          </w:tcPr>
          <w:p>
            <w:pPr>
              <w:pStyle w:val="TableParagraph"/>
              <w:spacing w:line="261" w:lineRule="auto" w:before="1"/>
              <w:ind w:left="110"/>
              <w:rPr>
                <w:sz w:val="18"/>
              </w:rPr>
            </w:pPr>
            <w:r>
              <w:rPr>
                <w:sz w:val="18"/>
              </w:rPr>
              <w:t>Near-RT RIC sends updated DL channel measurement and reporting configuration to E2 node (O-DU).</w:t>
            </w:r>
          </w:p>
          <w:p>
            <w:pPr>
              <w:pStyle w:val="TableParagraph"/>
              <w:spacing w:before="7"/>
              <w:rPr>
                <w:b/>
                <w:sz w:val="18"/>
              </w:rPr>
            </w:pPr>
          </w:p>
          <w:p>
            <w:pPr>
              <w:pStyle w:val="TableParagraph"/>
              <w:spacing w:line="199" w:lineRule="exact"/>
              <w:ind w:left="110"/>
              <w:rPr>
                <w:sz w:val="18"/>
              </w:rPr>
            </w:pPr>
            <w:r>
              <w:rPr>
                <w:sz w:val="18"/>
              </w:rPr>
              <w:t>Step</w:t>
            </w:r>
            <w:r>
              <w:rPr>
                <w:spacing w:val="-6"/>
                <w:sz w:val="18"/>
              </w:rPr>
              <w:t> </w:t>
            </w:r>
            <w:r>
              <w:rPr>
                <w:sz w:val="18"/>
              </w:rPr>
              <w:t>13</w:t>
            </w:r>
            <w:r>
              <w:rPr>
                <w:spacing w:val="-4"/>
                <w:sz w:val="18"/>
              </w:rPr>
              <w:t> </w:t>
            </w:r>
            <w:r>
              <w:rPr>
                <w:sz w:val="18"/>
              </w:rPr>
              <w:t>to</w:t>
            </w:r>
            <w:r>
              <w:rPr>
                <w:spacing w:val="-3"/>
                <w:sz w:val="18"/>
              </w:rPr>
              <w:t> </w:t>
            </w:r>
            <w:r>
              <w:rPr>
                <w:sz w:val="18"/>
              </w:rPr>
              <w:t>Step</w:t>
            </w:r>
            <w:r>
              <w:rPr>
                <w:spacing w:val="-4"/>
                <w:sz w:val="18"/>
              </w:rPr>
              <w:t> </w:t>
            </w:r>
            <w:r>
              <w:rPr>
                <w:sz w:val="18"/>
              </w:rPr>
              <w:t>24</w:t>
            </w:r>
            <w:r>
              <w:rPr>
                <w:spacing w:val="-4"/>
                <w:sz w:val="18"/>
              </w:rPr>
              <w:t> </w:t>
            </w:r>
            <w:r>
              <w:rPr>
                <w:sz w:val="18"/>
              </w:rPr>
              <w:t>may</w:t>
            </w:r>
            <w:r>
              <w:rPr>
                <w:spacing w:val="-3"/>
                <w:sz w:val="18"/>
              </w:rPr>
              <w:t> </w:t>
            </w:r>
            <w:r>
              <w:rPr>
                <w:sz w:val="18"/>
              </w:rPr>
              <w:t>repeat.</w:t>
            </w:r>
            <w:r>
              <w:rPr>
                <w:spacing w:val="-4"/>
                <w:sz w:val="18"/>
              </w:rPr>
              <w:t> </w:t>
            </w:r>
            <w:r>
              <w:rPr>
                <w:sz w:val="18"/>
              </w:rPr>
              <w:t>(End</w:t>
            </w:r>
            <w:r>
              <w:rPr>
                <w:spacing w:val="-3"/>
                <w:sz w:val="18"/>
              </w:rPr>
              <w:t> </w:t>
            </w:r>
            <w:r>
              <w:rPr>
                <w:sz w:val="18"/>
              </w:rPr>
              <w:t>of</w:t>
            </w:r>
            <w:r>
              <w:rPr>
                <w:spacing w:val="-2"/>
                <w:sz w:val="18"/>
              </w:rPr>
              <w:t> </w:t>
            </w:r>
            <w:r>
              <w:rPr>
                <w:sz w:val="18"/>
              </w:rPr>
              <w:t>outer</w:t>
            </w:r>
            <w:r>
              <w:rPr>
                <w:spacing w:val="-3"/>
                <w:sz w:val="18"/>
              </w:rPr>
              <w:t> </w:t>
            </w:r>
            <w:r>
              <w:rPr>
                <w:sz w:val="18"/>
              </w:rPr>
              <w:t>loop</w:t>
            </w:r>
            <w:r>
              <w:rPr>
                <w:spacing w:val="-2"/>
                <w:sz w:val="18"/>
              </w:rPr>
              <w:t> control)</w:t>
            </w:r>
          </w:p>
        </w:tc>
        <w:tc>
          <w:tcPr>
            <w:tcW w:w="1750" w:type="dxa"/>
          </w:tcPr>
          <w:p>
            <w:pPr>
              <w:pStyle w:val="TableParagraph"/>
              <w:rPr>
                <w:rFonts w:ascii="Times New Roman"/>
                <w:sz w:val="16"/>
              </w:rPr>
            </w:pPr>
          </w:p>
        </w:tc>
      </w:tr>
      <w:tr>
        <w:trPr>
          <w:trHeight w:val="220" w:hRule="atLeast"/>
        </w:trPr>
        <w:tc>
          <w:tcPr>
            <w:tcW w:w="1941" w:type="dxa"/>
          </w:tcPr>
          <w:p>
            <w:pPr>
              <w:pStyle w:val="TableParagraph"/>
              <w:spacing w:line="199" w:lineRule="exact" w:before="1"/>
              <w:ind w:left="110"/>
              <w:rPr>
                <w:sz w:val="18"/>
              </w:rPr>
            </w:pPr>
            <w:r>
              <w:rPr>
                <w:sz w:val="18"/>
              </w:rPr>
              <w:t>Ends</w:t>
            </w:r>
            <w:r>
              <w:rPr>
                <w:spacing w:val="-4"/>
                <w:sz w:val="18"/>
              </w:rPr>
              <w:t> when</w:t>
            </w:r>
          </w:p>
        </w:tc>
        <w:tc>
          <w:tcPr>
            <w:tcW w:w="5887" w:type="dxa"/>
          </w:tcPr>
          <w:p>
            <w:pPr>
              <w:pStyle w:val="TableParagraph"/>
              <w:spacing w:line="199" w:lineRule="exact" w:before="1"/>
              <w:ind w:left="110"/>
              <w:rPr>
                <w:sz w:val="18"/>
              </w:rPr>
            </w:pPr>
            <w:r>
              <w:rPr>
                <w:sz w:val="18"/>
              </w:rPr>
              <w:t>MU-MIMO</w:t>
            </w:r>
            <w:r>
              <w:rPr>
                <w:spacing w:val="-5"/>
                <w:sz w:val="18"/>
              </w:rPr>
              <w:t> </w:t>
            </w:r>
            <w:r>
              <w:rPr>
                <w:sz w:val="18"/>
              </w:rPr>
              <w:t>optimization</w:t>
            </w:r>
            <w:r>
              <w:rPr>
                <w:spacing w:val="-5"/>
                <w:sz w:val="18"/>
              </w:rPr>
              <w:t> </w:t>
            </w:r>
            <w:r>
              <w:rPr>
                <w:sz w:val="18"/>
              </w:rPr>
              <w:t>is</w:t>
            </w:r>
            <w:r>
              <w:rPr>
                <w:spacing w:val="-5"/>
                <w:sz w:val="18"/>
              </w:rPr>
              <w:t> </w:t>
            </w:r>
            <w:r>
              <w:rPr>
                <w:spacing w:val="-2"/>
                <w:sz w:val="18"/>
              </w:rPr>
              <w:t>deactivated.</w:t>
            </w:r>
          </w:p>
        </w:tc>
        <w:tc>
          <w:tcPr>
            <w:tcW w:w="1750" w:type="dxa"/>
          </w:tcPr>
          <w:p>
            <w:pPr>
              <w:pStyle w:val="TableParagraph"/>
              <w:rPr>
                <w:rFonts w:ascii="Times New Roman"/>
                <w:sz w:val="14"/>
              </w:rPr>
            </w:pPr>
          </w:p>
        </w:tc>
      </w:tr>
      <w:tr>
        <w:trPr>
          <w:trHeight w:val="220" w:hRule="atLeast"/>
        </w:trPr>
        <w:tc>
          <w:tcPr>
            <w:tcW w:w="1941" w:type="dxa"/>
          </w:tcPr>
          <w:p>
            <w:pPr>
              <w:pStyle w:val="TableParagraph"/>
              <w:spacing w:line="199" w:lineRule="exact" w:before="1"/>
              <w:ind w:left="110"/>
              <w:rPr>
                <w:sz w:val="18"/>
              </w:rPr>
            </w:pPr>
            <w:r>
              <w:rPr>
                <w:spacing w:val="-2"/>
                <w:sz w:val="18"/>
              </w:rPr>
              <w:t>Exceptions</w:t>
            </w:r>
          </w:p>
        </w:tc>
        <w:tc>
          <w:tcPr>
            <w:tcW w:w="5887" w:type="dxa"/>
          </w:tcPr>
          <w:p>
            <w:pPr>
              <w:pStyle w:val="TableParagraph"/>
              <w:spacing w:line="199" w:lineRule="exact" w:before="1"/>
              <w:ind w:left="110"/>
              <w:rPr>
                <w:sz w:val="18"/>
              </w:rPr>
            </w:pPr>
            <w:r>
              <w:rPr>
                <w:sz w:val="18"/>
              </w:rPr>
              <w:t>None</w:t>
            </w:r>
            <w:r>
              <w:rPr>
                <w:spacing w:val="-5"/>
                <w:sz w:val="18"/>
              </w:rPr>
              <w:t> </w:t>
            </w:r>
            <w:r>
              <w:rPr>
                <w:spacing w:val="-2"/>
                <w:sz w:val="18"/>
              </w:rPr>
              <w:t>identified.</w:t>
            </w:r>
          </w:p>
        </w:tc>
        <w:tc>
          <w:tcPr>
            <w:tcW w:w="1750" w:type="dxa"/>
          </w:tcPr>
          <w:p>
            <w:pPr>
              <w:pStyle w:val="TableParagraph"/>
              <w:rPr>
                <w:rFonts w:ascii="Times New Roman"/>
                <w:sz w:val="14"/>
              </w:rPr>
            </w:pPr>
          </w:p>
        </w:tc>
      </w:tr>
      <w:tr>
        <w:trPr>
          <w:trHeight w:val="225" w:hRule="atLeast"/>
        </w:trPr>
        <w:tc>
          <w:tcPr>
            <w:tcW w:w="1941" w:type="dxa"/>
          </w:tcPr>
          <w:p>
            <w:pPr>
              <w:pStyle w:val="TableParagraph"/>
              <w:spacing w:line="204" w:lineRule="exact" w:before="1"/>
              <w:ind w:left="110"/>
              <w:rPr>
                <w:sz w:val="18"/>
              </w:rPr>
            </w:pPr>
            <w:r>
              <w:rPr>
                <w:sz w:val="18"/>
              </w:rPr>
              <w:t>Post</w:t>
            </w:r>
            <w:r>
              <w:rPr>
                <w:spacing w:val="-4"/>
                <w:sz w:val="18"/>
              </w:rPr>
              <w:t> </w:t>
            </w:r>
            <w:r>
              <w:rPr>
                <w:spacing w:val="-2"/>
                <w:sz w:val="18"/>
              </w:rPr>
              <w:t>Conditions</w:t>
            </w:r>
          </w:p>
        </w:tc>
        <w:tc>
          <w:tcPr>
            <w:tcW w:w="5887" w:type="dxa"/>
          </w:tcPr>
          <w:p>
            <w:pPr>
              <w:pStyle w:val="TableParagraph"/>
              <w:spacing w:line="204" w:lineRule="exact" w:before="1"/>
              <w:ind w:left="110"/>
              <w:rPr>
                <w:sz w:val="18"/>
              </w:rPr>
            </w:pPr>
            <w:r>
              <w:rPr>
                <w:sz w:val="18"/>
              </w:rPr>
              <w:t>The</w:t>
            </w:r>
            <w:r>
              <w:rPr>
                <w:spacing w:val="-4"/>
                <w:sz w:val="18"/>
              </w:rPr>
              <w:t> </w:t>
            </w:r>
            <w:r>
              <w:rPr>
                <w:sz w:val="18"/>
              </w:rPr>
              <w:t>E2</w:t>
            </w:r>
            <w:r>
              <w:rPr>
                <w:spacing w:val="-5"/>
                <w:sz w:val="18"/>
              </w:rPr>
              <w:t> </w:t>
            </w:r>
            <w:r>
              <w:rPr>
                <w:sz w:val="18"/>
              </w:rPr>
              <w:t>nodes</w:t>
            </w:r>
            <w:r>
              <w:rPr>
                <w:spacing w:val="-3"/>
                <w:sz w:val="18"/>
              </w:rPr>
              <w:t> </w:t>
            </w:r>
            <w:r>
              <w:rPr>
                <w:sz w:val="18"/>
              </w:rPr>
              <w:t>operate</w:t>
            </w:r>
            <w:r>
              <w:rPr>
                <w:spacing w:val="-5"/>
                <w:sz w:val="18"/>
              </w:rPr>
              <w:t> </w:t>
            </w:r>
            <w:r>
              <w:rPr>
                <w:sz w:val="18"/>
              </w:rPr>
              <w:t>using</w:t>
            </w:r>
            <w:r>
              <w:rPr>
                <w:spacing w:val="-4"/>
                <w:sz w:val="18"/>
              </w:rPr>
              <w:t> </w:t>
            </w:r>
            <w:r>
              <w:rPr>
                <w:sz w:val="18"/>
              </w:rPr>
              <w:t>the</w:t>
            </w:r>
            <w:r>
              <w:rPr>
                <w:spacing w:val="-4"/>
                <w:sz w:val="18"/>
              </w:rPr>
              <w:t> </w:t>
            </w:r>
            <w:r>
              <w:rPr>
                <w:sz w:val="18"/>
              </w:rPr>
              <w:t>newly</w:t>
            </w:r>
            <w:r>
              <w:rPr>
                <w:spacing w:val="-4"/>
                <w:sz w:val="18"/>
              </w:rPr>
              <w:t> </w:t>
            </w:r>
            <w:r>
              <w:rPr>
                <w:sz w:val="18"/>
              </w:rPr>
              <w:t>received</w:t>
            </w:r>
            <w:r>
              <w:rPr>
                <w:spacing w:val="-5"/>
                <w:sz w:val="18"/>
              </w:rPr>
              <w:t> </w:t>
            </w:r>
            <w:r>
              <w:rPr>
                <w:spacing w:val="-2"/>
                <w:sz w:val="18"/>
              </w:rPr>
              <w:t>parameters.</w:t>
            </w:r>
          </w:p>
        </w:tc>
        <w:tc>
          <w:tcPr>
            <w:tcW w:w="1750" w:type="dxa"/>
          </w:tcPr>
          <w:p>
            <w:pPr>
              <w:pStyle w:val="TableParagraph"/>
              <w:rPr>
                <w:rFonts w:ascii="Times New Roman"/>
                <w:sz w:val="16"/>
              </w:rPr>
            </w:pPr>
          </w:p>
        </w:tc>
      </w:tr>
      <w:tr>
        <w:trPr>
          <w:trHeight w:val="1765" w:hRule="atLeast"/>
        </w:trPr>
        <w:tc>
          <w:tcPr>
            <w:tcW w:w="1941" w:type="dxa"/>
          </w:tcPr>
          <w:p>
            <w:pPr>
              <w:pStyle w:val="TableParagraph"/>
              <w:rPr>
                <w:b/>
                <w:sz w:val="18"/>
              </w:rPr>
            </w:pPr>
          </w:p>
          <w:p>
            <w:pPr>
              <w:pStyle w:val="TableParagraph"/>
              <w:rPr>
                <w:b/>
                <w:sz w:val="18"/>
              </w:rPr>
            </w:pPr>
          </w:p>
          <w:p>
            <w:pPr>
              <w:pStyle w:val="TableParagraph"/>
              <w:spacing w:before="150"/>
              <w:rPr>
                <w:b/>
                <w:sz w:val="18"/>
              </w:rPr>
            </w:pPr>
          </w:p>
          <w:p>
            <w:pPr>
              <w:pStyle w:val="TableParagraph"/>
              <w:ind w:left="110"/>
              <w:rPr>
                <w:sz w:val="18"/>
              </w:rPr>
            </w:pPr>
            <w:r>
              <w:rPr>
                <w:spacing w:val="-2"/>
                <w:sz w:val="18"/>
              </w:rPr>
              <w:t>Traceability</w:t>
            </w:r>
          </w:p>
        </w:tc>
        <w:tc>
          <w:tcPr>
            <w:tcW w:w="5887" w:type="dxa"/>
          </w:tcPr>
          <w:p>
            <w:pPr>
              <w:pStyle w:val="TableParagraph"/>
              <w:spacing w:line="254" w:lineRule="auto" w:before="1"/>
              <w:ind w:left="110" w:right="4054"/>
              <w:rPr>
                <w:sz w:val="18"/>
              </w:rPr>
            </w:pPr>
            <w:r>
              <w:rPr>
                <w:spacing w:val="-2"/>
                <w:sz w:val="18"/>
              </w:rPr>
              <w:t>REQ-E2-MM-FUN1, REQ-E2-MM-FUN2, REQ-E2-MM-FUN5, REQ-E2-MM-FUN11, REQ-E2-MM-FUN12, REQ-E2-MM-FUN13, REQ-E2-MM-FUN14,</w:t>
            </w:r>
          </w:p>
          <w:p>
            <w:pPr>
              <w:pStyle w:val="TableParagraph"/>
              <w:spacing w:line="199" w:lineRule="exact" w:before="9"/>
              <w:ind w:left="110"/>
              <w:rPr>
                <w:sz w:val="18"/>
              </w:rPr>
            </w:pPr>
            <w:r>
              <w:rPr>
                <w:spacing w:val="-2"/>
                <w:sz w:val="18"/>
              </w:rPr>
              <w:t>REQ-E2-MM-FUN15</w:t>
            </w:r>
          </w:p>
        </w:tc>
        <w:tc>
          <w:tcPr>
            <w:tcW w:w="1750" w:type="dxa"/>
          </w:tcPr>
          <w:p>
            <w:pPr>
              <w:pStyle w:val="TableParagraph"/>
              <w:rPr>
                <w:rFonts w:ascii="Times New Roman"/>
                <w:sz w:val="16"/>
              </w:rPr>
            </w:pPr>
          </w:p>
        </w:tc>
      </w:tr>
    </w:tbl>
    <w:p>
      <w:pPr>
        <w:spacing w:line="240" w:lineRule="auto" w:before="0"/>
        <w:rPr>
          <w:b/>
          <w:sz w:val="18"/>
        </w:rPr>
      </w:pPr>
    </w:p>
    <w:p>
      <w:pPr>
        <w:spacing w:line="240" w:lineRule="auto" w:before="25"/>
        <w:rPr>
          <w:b/>
          <w:sz w:val="18"/>
        </w:rPr>
      </w:pPr>
    </w:p>
    <w:p>
      <w:pPr>
        <w:spacing w:line="235" w:lineRule="auto" w:before="1"/>
        <w:ind w:left="230" w:right="9405" w:firstLine="0"/>
        <w:jc w:val="left"/>
        <w:rPr>
          <w:rFonts w:ascii="Courier New"/>
          <w:sz w:val="18"/>
        </w:rPr>
      </w:pPr>
      <w:r>
        <w:rPr/>
        <mc:AlternateContent>
          <mc:Choice Requires="wps">
            <w:drawing>
              <wp:anchor distT="0" distB="0" distL="0" distR="0" allowOverlap="1" layoutInCell="1" locked="0" behindDoc="1" simplePos="0" relativeHeight="481637888">
                <wp:simplePos x="0" y="0"/>
                <wp:positionH relativeFrom="page">
                  <wp:posOffset>463867</wp:posOffset>
                </wp:positionH>
                <wp:positionV relativeFrom="paragraph">
                  <wp:posOffset>-20424</wp:posOffset>
                </wp:positionV>
                <wp:extent cx="6635750" cy="4942205"/>
                <wp:effectExtent l="0" t="0" r="0" b="0"/>
                <wp:wrapNone/>
                <wp:docPr id="694" name="Group 694"/>
                <wp:cNvGraphicFramePr>
                  <a:graphicFrameLocks/>
                </wp:cNvGraphicFramePr>
                <a:graphic>
                  <a:graphicData uri="http://schemas.microsoft.com/office/word/2010/wordprocessingGroup">
                    <wpg:wgp>
                      <wpg:cNvPr id="694" name="Group 694"/>
                      <wpg:cNvGrpSpPr/>
                      <wpg:grpSpPr>
                        <a:xfrm>
                          <a:off x="0" y="0"/>
                          <a:ext cx="6635750" cy="4942205"/>
                          <a:chExt cx="6635750" cy="4942205"/>
                        </a:xfrm>
                      </wpg:grpSpPr>
                      <wps:wsp>
                        <wps:cNvPr id="695" name="Graphic 695"/>
                        <wps:cNvSpPr/>
                        <wps:spPr>
                          <a:xfrm>
                            <a:off x="6350" y="6350"/>
                            <a:ext cx="6623050" cy="142875"/>
                          </a:xfrm>
                          <a:custGeom>
                            <a:avLst/>
                            <a:gdLst/>
                            <a:ahLst/>
                            <a:cxnLst/>
                            <a:rect l="l" t="t" r="r" b="b"/>
                            <a:pathLst>
                              <a:path w="6623050" h="142875">
                                <a:moveTo>
                                  <a:pt x="6622669" y="0"/>
                                </a:moveTo>
                                <a:lnTo>
                                  <a:pt x="0" y="0"/>
                                </a:lnTo>
                                <a:lnTo>
                                  <a:pt x="0" y="142875"/>
                                </a:lnTo>
                                <a:lnTo>
                                  <a:pt x="6622669" y="142875"/>
                                </a:lnTo>
                                <a:lnTo>
                                  <a:pt x="6622669" y="0"/>
                                </a:lnTo>
                                <a:close/>
                              </a:path>
                            </a:pathLst>
                          </a:custGeom>
                          <a:solidFill>
                            <a:srgbClr val="B9FCB9"/>
                          </a:solidFill>
                        </wps:spPr>
                        <wps:bodyPr wrap="square" lIns="0" tIns="0" rIns="0" bIns="0" rtlCol="0">
                          <a:prstTxWarp prst="textNoShape">
                            <a:avLst/>
                          </a:prstTxWarp>
                          <a:noAutofit/>
                        </wps:bodyPr>
                      </wps:wsp>
                      <wps:wsp>
                        <wps:cNvPr id="696" name="Graphic 696"/>
                        <wps:cNvSpPr/>
                        <wps:spPr>
                          <a:xfrm>
                            <a:off x="3175" y="0"/>
                            <a:ext cx="6629400" cy="149225"/>
                          </a:xfrm>
                          <a:custGeom>
                            <a:avLst/>
                            <a:gdLst/>
                            <a:ahLst/>
                            <a:cxnLst/>
                            <a:rect l="l" t="t" r="r" b="b"/>
                            <a:pathLst>
                              <a:path w="6629400" h="149225">
                                <a:moveTo>
                                  <a:pt x="0" y="0"/>
                                </a:moveTo>
                                <a:lnTo>
                                  <a:pt x="0" y="6350"/>
                                </a:lnTo>
                              </a:path>
                              <a:path w="6629400" h="149225">
                                <a:moveTo>
                                  <a:pt x="0" y="0"/>
                                </a:moveTo>
                                <a:lnTo>
                                  <a:pt x="0" y="6350"/>
                                </a:lnTo>
                              </a:path>
                              <a:path w="6629400" h="149225">
                                <a:moveTo>
                                  <a:pt x="3175" y="3175"/>
                                </a:moveTo>
                                <a:lnTo>
                                  <a:pt x="6625907" y="3175"/>
                                </a:lnTo>
                              </a:path>
                              <a:path w="6629400" h="149225">
                                <a:moveTo>
                                  <a:pt x="6629082" y="0"/>
                                </a:moveTo>
                                <a:lnTo>
                                  <a:pt x="6629082" y="6350"/>
                                </a:lnTo>
                              </a:path>
                              <a:path w="6629400" h="149225">
                                <a:moveTo>
                                  <a:pt x="6629082" y="0"/>
                                </a:moveTo>
                                <a:lnTo>
                                  <a:pt x="6629082" y="6350"/>
                                </a:lnTo>
                              </a:path>
                              <a:path w="6629400" h="149225">
                                <a:moveTo>
                                  <a:pt x="0" y="6350"/>
                                </a:moveTo>
                                <a:lnTo>
                                  <a:pt x="0" y="149225"/>
                                </a:lnTo>
                              </a:path>
                              <a:path w="6629400" h="149225">
                                <a:moveTo>
                                  <a:pt x="6629082" y="6350"/>
                                </a:moveTo>
                                <a:lnTo>
                                  <a:pt x="6629082" y="149225"/>
                                </a:lnTo>
                              </a:path>
                            </a:pathLst>
                          </a:custGeom>
                          <a:ln w="6350">
                            <a:solidFill>
                              <a:srgbClr val="5BAB3A"/>
                            </a:solidFill>
                            <a:prstDash val="sysDash"/>
                          </a:ln>
                        </wps:spPr>
                        <wps:bodyPr wrap="square" lIns="0" tIns="0" rIns="0" bIns="0" rtlCol="0">
                          <a:prstTxWarp prst="textNoShape">
                            <a:avLst/>
                          </a:prstTxWarp>
                          <a:noAutofit/>
                        </wps:bodyPr>
                      </wps:wsp>
                      <wps:wsp>
                        <wps:cNvPr id="697" name="Graphic 697"/>
                        <wps:cNvSpPr/>
                        <wps:spPr>
                          <a:xfrm>
                            <a:off x="6350" y="149225"/>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698" name="Graphic 698"/>
                        <wps:cNvSpPr/>
                        <wps:spPr>
                          <a:xfrm>
                            <a:off x="3175" y="149225"/>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699" name="Graphic 699"/>
                        <wps:cNvSpPr/>
                        <wps:spPr>
                          <a:xfrm>
                            <a:off x="6350" y="27622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700" name="Graphic 700"/>
                        <wps:cNvSpPr/>
                        <wps:spPr>
                          <a:xfrm>
                            <a:off x="3175" y="27622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701" name="Graphic 701"/>
                        <wps:cNvSpPr/>
                        <wps:spPr>
                          <a:xfrm>
                            <a:off x="6350" y="40640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702" name="Graphic 702"/>
                        <wps:cNvSpPr/>
                        <wps:spPr>
                          <a:xfrm>
                            <a:off x="3175" y="40640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703" name="Graphic 703"/>
                        <wps:cNvSpPr/>
                        <wps:spPr>
                          <a:xfrm>
                            <a:off x="6350" y="53657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704" name="Graphic 704"/>
                        <wps:cNvSpPr/>
                        <wps:spPr>
                          <a:xfrm>
                            <a:off x="3175" y="53657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705" name="Graphic 705"/>
                        <wps:cNvSpPr/>
                        <wps:spPr>
                          <a:xfrm>
                            <a:off x="6350" y="66675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706" name="Graphic 706"/>
                        <wps:cNvSpPr/>
                        <wps:spPr>
                          <a:xfrm>
                            <a:off x="3175" y="66675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707" name="Graphic 707"/>
                        <wps:cNvSpPr/>
                        <wps:spPr>
                          <a:xfrm>
                            <a:off x="6350" y="796925"/>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708" name="Graphic 708"/>
                        <wps:cNvSpPr/>
                        <wps:spPr>
                          <a:xfrm>
                            <a:off x="3175" y="796925"/>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709" name="Graphic 709"/>
                        <wps:cNvSpPr/>
                        <wps:spPr>
                          <a:xfrm>
                            <a:off x="6350" y="923988"/>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710" name="Graphic 710"/>
                        <wps:cNvSpPr/>
                        <wps:spPr>
                          <a:xfrm>
                            <a:off x="3175" y="923925"/>
                            <a:ext cx="6629400" cy="130810"/>
                          </a:xfrm>
                          <a:custGeom>
                            <a:avLst/>
                            <a:gdLst/>
                            <a:ahLst/>
                            <a:cxnLst/>
                            <a:rect l="l" t="t" r="r" b="b"/>
                            <a:pathLst>
                              <a:path w="6629400" h="130810">
                                <a:moveTo>
                                  <a:pt x="0" y="0"/>
                                </a:moveTo>
                                <a:lnTo>
                                  <a:pt x="0" y="130555"/>
                                </a:lnTo>
                              </a:path>
                              <a:path w="6629400" h="130810">
                                <a:moveTo>
                                  <a:pt x="6629082" y="0"/>
                                </a:moveTo>
                                <a:lnTo>
                                  <a:pt x="6629082" y="130555"/>
                                </a:lnTo>
                              </a:path>
                            </a:pathLst>
                          </a:custGeom>
                          <a:ln w="6350">
                            <a:solidFill>
                              <a:srgbClr val="5BAB3A"/>
                            </a:solidFill>
                            <a:prstDash val="sysDash"/>
                          </a:ln>
                        </wps:spPr>
                        <wps:bodyPr wrap="square" lIns="0" tIns="0" rIns="0" bIns="0" rtlCol="0">
                          <a:prstTxWarp prst="textNoShape">
                            <a:avLst/>
                          </a:prstTxWarp>
                          <a:noAutofit/>
                        </wps:bodyPr>
                      </wps:wsp>
                      <wps:wsp>
                        <wps:cNvPr id="711" name="Graphic 711"/>
                        <wps:cNvSpPr/>
                        <wps:spPr>
                          <a:xfrm>
                            <a:off x="6350" y="105448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712" name="Graphic 712"/>
                        <wps:cNvSpPr/>
                        <wps:spPr>
                          <a:xfrm>
                            <a:off x="3175" y="105448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713" name="Graphic 713"/>
                        <wps:cNvSpPr/>
                        <wps:spPr>
                          <a:xfrm>
                            <a:off x="6350" y="118465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714" name="Graphic 714"/>
                        <wps:cNvSpPr/>
                        <wps:spPr>
                          <a:xfrm>
                            <a:off x="3175" y="118465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715" name="Graphic 715"/>
                        <wps:cNvSpPr/>
                        <wps:spPr>
                          <a:xfrm>
                            <a:off x="6350" y="1314830"/>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716" name="Graphic 716"/>
                        <wps:cNvSpPr/>
                        <wps:spPr>
                          <a:xfrm>
                            <a:off x="3175" y="1314830"/>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717" name="Graphic 717"/>
                        <wps:cNvSpPr/>
                        <wps:spPr>
                          <a:xfrm>
                            <a:off x="6350" y="144183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718" name="Graphic 718"/>
                        <wps:cNvSpPr/>
                        <wps:spPr>
                          <a:xfrm>
                            <a:off x="3175" y="144183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719" name="Graphic 719"/>
                        <wps:cNvSpPr/>
                        <wps:spPr>
                          <a:xfrm>
                            <a:off x="6350" y="157200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720" name="Graphic 720"/>
                        <wps:cNvSpPr/>
                        <wps:spPr>
                          <a:xfrm>
                            <a:off x="3175" y="157200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721" name="Graphic 721"/>
                        <wps:cNvSpPr/>
                        <wps:spPr>
                          <a:xfrm>
                            <a:off x="6350" y="170218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722" name="Graphic 722"/>
                        <wps:cNvSpPr/>
                        <wps:spPr>
                          <a:xfrm>
                            <a:off x="3175" y="170218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723" name="Graphic 723"/>
                        <wps:cNvSpPr/>
                        <wps:spPr>
                          <a:xfrm>
                            <a:off x="6350" y="183235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724" name="Graphic 724"/>
                        <wps:cNvSpPr/>
                        <wps:spPr>
                          <a:xfrm>
                            <a:off x="3175" y="183235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725" name="Graphic 725"/>
                        <wps:cNvSpPr/>
                        <wps:spPr>
                          <a:xfrm>
                            <a:off x="6350" y="1962530"/>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726" name="Graphic 726"/>
                        <wps:cNvSpPr/>
                        <wps:spPr>
                          <a:xfrm>
                            <a:off x="3175" y="1962530"/>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727" name="Graphic 727"/>
                        <wps:cNvSpPr/>
                        <wps:spPr>
                          <a:xfrm>
                            <a:off x="6350" y="2089467"/>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728" name="Graphic 728"/>
                        <wps:cNvSpPr/>
                        <wps:spPr>
                          <a:xfrm>
                            <a:off x="3175" y="2089530"/>
                            <a:ext cx="6629400" cy="130810"/>
                          </a:xfrm>
                          <a:custGeom>
                            <a:avLst/>
                            <a:gdLst/>
                            <a:ahLst/>
                            <a:cxnLst/>
                            <a:rect l="l" t="t" r="r" b="b"/>
                            <a:pathLst>
                              <a:path w="6629400" h="130810">
                                <a:moveTo>
                                  <a:pt x="0" y="0"/>
                                </a:moveTo>
                                <a:lnTo>
                                  <a:pt x="0" y="130429"/>
                                </a:lnTo>
                              </a:path>
                              <a:path w="6629400" h="130810">
                                <a:moveTo>
                                  <a:pt x="6629082" y="0"/>
                                </a:moveTo>
                                <a:lnTo>
                                  <a:pt x="6629082" y="130429"/>
                                </a:lnTo>
                              </a:path>
                            </a:pathLst>
                          </a:custGeom>
                          <a:ln w="6350">
                            <a:solidFill>
                              <a:srgbClr val="5BAB3A"/>
                            </a:solidFill>
                            <a:prstDash val="sysDash"/>
                          </a:ln>
                        </wps:spPr>
                        <wps:bodyPr wrap="square" lIns="0" tIns="0" rIns="0" bIns="0" rtlCol="0">
                          <a:prstTxWarp prst="textNoShape">
                            <a:avLst/>
                          </a:prstTxWarp>
                          <a:noAutofit/>
                        </wps:bodyPr>
                      </wps:wsp>
                      <wps:wsp>
                        <wps:cNvPr id="729" name="Graphic 729"/>
                        <wps:cNvSpPr/>
                        <wps:spPr>
                          <a:xfrm>
                            <a:off x="6350" y="2219960"/>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730" name="Graphic 730"/>
                        <wps:cNvSpPr/>
                        <wps:spPr>
                          <a:xfrm>
                            <a:off x="3175" y="2219960"/>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731" name="Graphic 731"/>
                        <wps:cNvSpPr/>
                        <wps:spPr>
                          <a:xfrm>
                            <a:off x="6350" y="2350135"/>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732" name="Graphic 732"/>
                        <wps:cNvSpPr/>
                        <wps:spPr>
                          <a:xfrm>
                            <a:off x="3175" y="2350135"/>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733" name="Graphic 733"/>
                        <wps:cNvSpPr/>
                        <wps:spPr>
                          <a:xfrm>
                            <a:off x="6350" y="2480310"/>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734" name="Graphic 734"/>
                        <wps:cNvSpPr/>
                        <wps:spPr>
                          <a:xfrm>
                            <a:off x="3175" y="2480310"/>
                            <a:ext cx="6629400" cy="127000"/>
                          </a:xfrm>
                          <a:custGeom>
                            <a:avLst/>
                            <a:gdLst/>
                            <a:ahLst/>
                            <a:cxnLst/>
                            <a:rect l="l" t="t" r="r" b="b"/>
                            <a:pathLst>
                              <a:path w="6629400" h="127000">
                                <a:moveTo>
                                  <a:pt x="0" y="0"/>
                                </a:moveTo>
                                <a:lnTo>
                                  <a:pt x="0" y="126999"/>
                                </a:lnTo>
                              </a:path>
                              <a:path w="6629400" h="127000">
                                <a:moveTo>
                                  <a:pt x="6629082" y="0"/>
                                </a:moveTo>
                                <a:lnTo>
                                  <a:pt x="6629082" y="126999"/>
                                </a:lnTo>
                              </a:path>
                            </a:pathLst>
                          </a:custGeom>
                          <a:ln w="6350">
                            <a:solidFill>
                              <a:srgbClr val="5BAB3A"/>
                            </a:solidFill>
                            <a:prstDash val="sysDash"/>
                          </a:ln>
                        </wps:spPr>
                        <wps:bodyPr wrap="square" lIns="0" tIns="0" rIns="0" bIns="0" rtlCol="0">
                          <a:prstTxWarp prst="textNoShape">
                            <a:avLst/>
                          </a:prstTxWarp>
                          <a:noAutofit/>
                        </wps:bodyPr>
                      </wps:wsp>
                      <wps:wsp>
                        <wps:cNvPr id="735" name="Graphic 735"/>
                        <wps:cNvSpPr/>
                        <wps:spPr>
                          <a:xfrm>
                            <a:off x="6350" y="260731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736" name="Graphic 736"/>
                        <wps:cNvSpPr/>
                        <wps:spPr>
                          <a:xfrm>
                            <a:off x="3175" y="260731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737" name="Graphic 737"/>
                        <wps:cNvSpPr/>
                        <wps:spPr>
                          <a:xfrm>
                            <a:off x="6350" y="273748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738" name="Graphic 738"/>
                        <wps:cNvSpPr/>
                        <wps:spPr>
                          <a:xfrm>
                            <a:off x="3175" y="273748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739" name="Graphic 739"/>
                        <wps:cNvSpPr/>
                        <wps:spPr>
                          <a:xfrm>
                            <a:off x="6350" y="286766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740" name="Graphic 740"/>
                        <wps:cNvSpPr/>
                        <wps:spPr>
                          <a:xfrm>
                            <a:off x="3175" y="286766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741" name="Graphic 741"/>
                        <wps:cNvSpPr/>
                        <wps:spPr>
                          <a:xfrm>
                            <a:off x="6350" y="299783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742" name="Graphic 742"/>
                        <wps:cNvSpPr/>
                        <wps:spPr>
                          <a:xfrm>
                            <a:off x="3175" y="299783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743" name="Graphic 743"/>
                        <wps:cNvSpPr/>
                        <wps:spPr>
                          <a:xfrm>
                            <a:off x="6350" y="3128073"/>
                            <a:ext cx="6623050" cy="127635"/>
                          </a:xfrm>
                          <a:custGeom>
                            <a:avLst/>
                            <a:gdLst/>
                            <a:ahLst/>
                            <a:cxnLst/>
                            <a:rect l="l" t="t" r="r" b="b"/>
                            <a:pathLst>
                              <a:path w="6623050" h="127635">
                                <a:moveTo>
                                  <a:pt x="6622669" y="0"/>
                                </a:moveTo>
                                <a:lnTo>
                                  <a:pt x="0" y="0"/>
                                </a:lnTo>
                                <a:lnTo>
                                  <a:pt x="0" y="127317"/>
                                </a:lnTo>
                                <a:lnTo>
                                  <a:pt x="6622669" y="127317"/>
                                </a:lnTo>
                                <a:lnTo>
                                  <a:pt x="6622669" y="0"/>
                                </a:lnTo>
                                <a:close/>
                              </a:path>
                            </a:pathLst>
                          </a:custGeom>
                          <a:solidFill>
                            <a:srgbClr val="B9FCB9"/>
                          </a:solidFill>
                        </wps:spPr>
                        <wps:bodyPr wrap="square" lIns="0" tIns="0" rIns="0" bIns="0" rtlCol="0">
                          <a:prstTxWarp prst="textNoShape">
                            <a:avLst/>
                          </a:prstTxWarp>
                          <a:noAutofit/>
                        </wps:bodyPr>
                      </wps:wsp>
                      <wps:wsp>
                        <wps:cNvPr id="744" name="Graphic 744"/>
                        <wps:cNvSpPr/>
                        <wps:spPr>
                          <a:xfrm>
                            <a:off x="3175" y="3128010"/>
                            <a:ext cx="6629400" cy="127635"/>
                          </a:xfrm>
                          <a:custGeom>
                            <a:avLst/>
                            <a:gdLst/>
                            <a:ahLst/>
                            <a:cxnLst/>
                            <a:rect l="l" t="t" r="r" b="b"/>
                            <a:pathLst>
                              <a:path w="6629400" h="127635">
                                <a:moveTo>
                                  <a:pt x="0" y="0"/>
                                </a:moveTo>
                                <a:lnTo>
                                  <a:pt x="0" y="127381"/>
                                </a:lnTo>
                              </a:path>
                              <a:path w="6629400" h="127635">
                                <a:moveTo>
                                  <a:pt x="6629082" y="0"/>
                                </a:moveTo>
                                <a:lnTo>
                                  <a:pt x="6629082" y="127381"/>
                                </a:lnTo>
                              </a:path>
                            </a:pathLst>
                          </a:custGeom>
                          <a:ln w="6350">
                            <a:solidFill>
                              <a:srgbClr val="5BAB3A"/>
                            </a:solidFill>
                            <a:prstDash val="sysDash"/>
                          </a:ln>
                        </wps:spPr>
                        <wps:bodyPr wrap="square" lIns="0" tIns="0" rIns="0" bIns="0" rtlCol="0">
                          <a:prstTxWarp prst="textNoShape">
                            <a:avLst/>
                          </a:prstTxWarp>
                          <a:noAutofit/>
                        </wps:bodyPr>
                      </wps:wsp>
                      <wps:wsp>
                        <wps:cNvPr id="745" name="Graphic 745"/>
                        <wps:cNvSpPr/>
                        <wps:spPr>
                          <a:xfrm>
                            <a:off x="6350" y="3255390"/>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746" name="Graphic 746"/>
                        <wps:cNvSpPr/>
                        <wps:spPr>
                          <a:xfrm>
                            <a:off x="3175" y="3255390"/>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747" name="Graphic 747"/>
                        <wps:cNvSpPr/>
                        <wps:spPr>
                          <a:xfrm>
                            <a:off x="6350" y="3385565"/>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748" name="Graphic 748"/>
                        <wps:cNvSpPr/>
                        <wps:spPr>
                          <a:xfrm>
                            <a:off x="3175" y="3385565"/>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749" name="Graphic 749"/>
                        <wps:cNvSpPr/>
                        <wps:spPr>
                          <a:xfrm>
                            <a:off x="6350" y="3515740"/>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750" name="Graphic 750"/>
                        <wps:cNvSpPr/>
                        <wps:spPr>
                          <a:xfrm>
                            <a:off x="3175" y="3515740"/>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751" name="Graphic 751"/>
                        <wps:cNvSpPr/>
                        <wps:spPr>
                          <a:xfrm>
                            <a:off x="6350" y="3645915"/>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752" name="Graphic 752"/>
                        <wps:cNvSpPr/>
                        <wps:spPr>
                          <a:xfrm>
                            <a:off x="3175" y="3645915"/>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753" name="Graphic 753"/>
                        <wps:cNvSpPr/>
                        <wps:spPr>
                          <a:xfrm>
                            <a:off x="6350" y="3776090"/>
                            <a:ext cx="6623050" cy="127000"/>
                          </a:xfrm>
                          <a:custGeom>
                            <a:avLst/>
                            <a:gdLst/>
                            <a:ahLst/>
                            <a:cxnLst/>
                            <a:rect l="l" t="t" r="r" b="b"/>
                            <a:pathLst>
                              <a:path w="6623050" h="127000">
                                <a:moveTo>
                                  <a:pt x="6622669" y="0"/>
                                </a:moveTo>
                                <a:lnTo>
                                  <a:pt x="0" y="0"/>
                                </a:lnTo>
                                <a:lnTo>
                                  <a:pt x="0" y="126999"/>
                                </a:lnTo>
                                <a:lnTo>
                                  <a:pt x="6622669" y="126999"/>
                                </a:lnTo>
                                <a:lnTo>
                                  <a:pt x="6622669" y="0"/>
                                </a:lnTo>
                                <a:close/>
                              </a:path>
                            </a:pathLst>
                          </a:custGeom>
                          <a:solidFill>
                            <a:srgbClr val="B9FCB9"/>
                          </a:solidFill>
                        </wps:spPr>
                        <wps:bodyPr wrap="square" lIns="0" tIns="0" rIns="0" bIns="0" rtlCol="0">
                          <a:prstTxWarp prst="textNoShape">
                            <a:avLst/>
                          </a:prstTxWarp>
                          <a:noAutofit/>
                        </wps:bodyPr>
                      </wps:wsp>
                      <wps:wsp>
                        <wps:cNvPr id="754" name="Graphic 754"/>
                        <wps:cNvSpPr/>
                        <wps:spPr>
                          <a:xfrm>
                            <a:off x="3175" y="3776090"/>
                            <a:ext cx="6629400" cy="127000"/>
                          </a:xfrm>
                          <a:custGeom>
                            <a:avLst/>
                            <a:gdLst/>
                            <a:ahLst/>
                            <a:cxnLst/>
                            <a:rect l="l" t="t" r="r" b="b"/>
                            <a:pathLst>
                              <a:path w="6629400" h="127000">
                                <a:moveTo>
                                  <a:pt x="0" y="0"/>
                                </a:moveTo>
                                <a:lnTo>
                                  <a:pt x="0" y="126999"/>
                                </a:lnTo>
                              </a:path>
                              <a:path w="6629400" h="127000">
                                <a:moveTo>
                                  <a:pt x="6629082" y="0"/>
                                </a:moveTo>
                                <a:lnTo>
                                  <a:pt x="6629082" y="126999"/>
                                </a:lnTo>
                              </a:path>
                            </a:pathLst>
                          </a:custGeom>
                          <a:ln w="6350">
                            <a:solidFill>
                              <a:srgbClr val="5BAB3A"/>
                            </a:solidFill>
                            <a:prstDash val="sysDash"/>
                          </a:ln>
                        </wps:spPr>
                        <wps:bodyPr wrap="square" lIns="0" tIns="0" rIns="0" bIns="0" rtlCol="0">
                          <a:prstTxWarp prst="textNoShape">
                            <a:avLst/>
                          </a:prstTxWarp>
                          <a:noAutofit/>
                        </wps:bodyPr>
                      </wps:wsp>
                      <wps:wsp>
                        <wps:cNvPr id="755" name="Graphic 755"/>
                        <wps:cNvSpPr/>
                        <wps:spPr>
                          <a:xfrm>
                            <a:off x="6350" y="3903090"/>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756" name="Graphic 756"/>
                        <wps:cNvSpPr/>
                        <wps:spPr>
                          <a:xfrm>
                            <a:off x="3175" y="3903090"/>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757" name="Graphic 757"/>
                        <wps:cNvSpPr/>
                        <wps:spPr>
                          <a:xfrm>
                            <a:off x="6350" y="4033265"/>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758" name="Graphic 758"/>
                        <wps:cNvSpPr/>
                        <wps:spPr>
                          <a:xfrm>
                            <a:off x="3175" y="4033265"/>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759" name="Graphic 759"/>
                        <wps:cNvSpPr/>
                        <wps:spPr>
                          <a:xfrm>
                            <a:off x="6350" y="4163504"/>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760" name="Graphic 760"/>
                        <wps:cNvSpPr/>
                        <wps:spPr>
                          <a:xfrm>
                            <a:off x="3175" y="4163440"/>
                            <a:ext cx="6629400" cy="130810"/>
                          </a:xfrm>
                          <a:custGeom>
                            <a:avLst/>
                            <a:gdLst/>
                            <a:ahLst/>
                            <a:cxnLst/>
                            <a:rect l="l" t="t" r="r" b="b"/>
                            <a:pathLst>
                              <a:path w="6629400" h="130810">
                                <a:moveTo>
                                  <a:pt x="0" y="0"/>
                                </a:moveTo>
                                <a:lnTo>
                                  <a:pt x="0" y="130555"/>
                                </a:lnTo>
                              </a:path>
                              <a:path w="6629400" h="130810">
                                <a:moveTo>
                                  <a:pt x="6629082" y="0"/>
                                </a:moveTo>
                                <a:lnTo>
                                  <a:pt x="6629082" y="130555"/>
                                </a:lnTo>
                              </a:path>
                            </a:pathLst>
                          </a:custGeom>
                          <a:ln w="6350">
                            <a:solidFill>
                              <a:srgbClr val="5BAB3A"/>
                            </a:solidFill>
                            <a:prstDash val="sysDash"/>
                          </a:ln>
                        </wps:spPr>
                        <wps:bodyPr wrap="square" lIns="0" tIns="0" rIns="0" bIns="0" rtlCol="0">
                          <a:prstTxWarp prst="textNoShape">
                            <a:avLst/>
                          </a:prstTxWarp>
                          <a:noAutofit/>
                        </wps:bodyPr>
                      </wps:wsp>
                      <wps:wsp>
                        <wps:cNvPr id="761" name="Graphic 761"/>
                        <wps:cNvSpPr/>
                        <wps:spPr>
                          <a:xfrm>
                            <a:off x="6350" y="4293996"/>
                            <a:ext cx="6623050" cy="127000"/>
                          </a:xfrm>
                          <a:custGeom>
                            <a:avLst/>
                            <a:gdLst/>
                            <a:ahLst/>
                            <a:cxnLst/>
                            <a:rect l="l" t="t" r="r" b="b"/>
                            <a:pathLst>
                              <a:path w="6623050" h="127000">
                                <a:moveTo>
                                  <a:pt x="6622669" y="0"/>
                                </a:moveTo>
                                <a:lnTo>
                                  <a:pt x="0" y="0"/>
                                </a:lnTo>
                                <a:lnTo>
                                  <a:pt x="0" y="126999"/>
                                </a:lnTo>
                                <a:lnTo>
                                  <a:pt x="6622669" y="126999"/>
                                </a:lnTo>
                                <a:lnTo>
                                  <a:pt x="6622669" y="0"/>
                                </a:lnTo>
                                <a:close/>
                              </a:path>
                            </a:pathLst>
                          </a:custGeom>
                          <a:solidFill>
                            <a:srgbClr val="B9FCB9"/>
                          </a:solidFill>
                        </wps:spPr>
                        <wps:bodyPr wrap="square" lIns="0" tIns="0" rIns="0" bIns="0" rtlCol="0">
                          <a:prstTxWarp prst="textNoShape">
                            <a:avLst/>
                          </a:prstTxWarp>
                          <a:noAutofit/>
                        </wps:bodyPr>
                      </wps:wsp>
                      <wps:wsp>
                        <wps:cNvPr id="762" name="Graphic 762"/>
                        <wps:cNvSpPr/>
                        <wps:spPr>
                          <a:xfrm>
                            <a:off x="3175" y="4293996"/>
                            <a:ext cx="6629400" cy="127000"/>
                          </a:xfrm>
                          <a:custGeom>
                            <a:avLst/>
                            <a:gdLst/>
                            <a:ahLst/>
                            <a:cxnLst/>
                            <a:rect l="l" t="t" r="r" b="b"/>
                            <a:pathLst>
                              <a:path w="6629400" h="127000">
                                <a:moveTo>
                                  <a:pt x="0" y="0"/>
                                </a:moveTo>
                                <a:lnTo>
                                  <a:pt x="0" y="126999"/>
                                </a:lnTo>
                              </a:path>
                              <a:path w="6629400" h="127000">
                                <a:moveTo>
                                  <a:pt x="6629082" y="0"/>
                                </a:moveTo>
                                <a:lnTo>
                                  <a:pt x="6629082" y="126999"/>
                                </a:lnTo>
                              </a:path>
                            </a:pathLst>
                          </a:custGeom>
                          <a:ln w="6350">
                            <a:solidFill>
                              <a:srgbClr val="5BAB3A"/>
                            </a:solidFill>
                            <a:prstDash val="sysDash"/>
                          </a:ln>
                        </wps:spPr>
                        <wps:bodyPr wrap="square" lIns="0" tIns="0" rIns="0" bIns="0" rtlCol="0">
                          <a:prstTxWarp prst="textNoShape">
                            <a:avLst/>
                          </a:prstTxWarp>
                          <a:noAutofit/>
                        </wps:bodyPr>
                      </wps:wsp>
                      <wps:wsp>
                        <wps:cNvPr id="763" name="Graphic 763"/>
                        <wps:cNvSpPr/>
                        <wps:spPr>
                          <a:xfrm>
                            <a:off x="6350" y="4420933"/>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764" name="Graphic 764"/>
                        <wps:cNvSpPr/>
                        <wps:spPr>
                          <a:xfrm>
                            <a:off x="3175" y="4420996"/>
                            <a:ext cx="6629400" cy="130175"/>
                          </a:xfrm>
                          <a:custGeom>
                            <a:avLst/>
                            <a:gdLst/>
                            <a:ahLst/>
                            <a:cxnLst/>
                            <a:rect l="l" t="t" r="r" b="b"/>
                            <a:pathLst>
                              <a:path w="6629400" h="130175">
                                <a:moveTo>
                                  <a:pt x="0" y="0"/>
                                </a:moveTo>
                                <a:lnTo>
                                  <a:pt x="0" y="130111"/>
                                </a:lnTo>
                              </a:path>
                              <a:path w="6629400" h="130175">
                                <a:moveTo>
                                  <a:pt x="6629082" y="0"/>
                                </a:moveTo>
                                <a:lnTo>
                                  <a:pt x="6629082" y="130111"/>
                                </a:lnTo>
                              </a:path>
                            </a:pathLst>
                          </a:custGeom>
                          <a:ln w="6350">
                            <a:solidFill>
                              <a:srgbClr val="5BAB3A"/>
                            </a:solidFill>
                            <a:prstDash val="sysDash"/>
                          </a:ln>
                        </wps:spPr>
                        <wps:bodyPr wrap="square" lIns="0" tIns="0" rIns="0" bIns="0" rtlCol="0">
                          <a:prstTxWarp prst="textNoShape">
                            <a:avLst/>
                          </a:prstTxWarp>
                          <a:noAutofit/>
                        </wps:bodyPr>
                      </wps:wsp>
                      <wps:wsp>
                        <wps:cNvPr id="765" name="Graphic 765"/>
                        <wps:cNvSpPr/>
                        <wps:spPr>
                          <a:xfrm>
                            <a:off x="6350" y="4551108"/>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766" name="Graphic 766"/>
                        <wps:cNvSpPr/>
                        <wps:spPr>
                          <a:xfrm>
                            <a:off x="3175" y="4551108"/>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767" name="Graphic 767"/>
                        <wps:cNvSpPr/>
                        <wps:spPr>
                          <a:xfrm>
                            <a:off x="6350" y="4681283"/>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768" name="Graphic 768"/>
                        <wps:cNvSpPr/>
                        <wps:spPr>
                          <a:xfrm>
                            <a:off x="3175" y="4681283"/>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769" name="Graphic 769"/>
                        <wps:cNvSpPr/>
                        <wps:spPr>
                          <a:xfrm>
                            <a:off x="6350" y="4811458"/>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770" name="Graphic 770"/>
                        <wps:cNvSpPr/>
                        <wps:spPr>
                          <a:xfrm>
                            <a:off x="3175" y="4811458"/>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36.525002pt;margin-top:-1.608242pt;width:522.5pt;height:389.15pt;mso-position-horizontal-relative:page;mso-position-vertical-relative:paragraph;z-index:-21678592" id="docshapegroup682" coordorigin="731,-32" coordsize="10450,7783">
                <v:rect style="position:absolute;left:740;top:-23;width:10430;height:225" id="docshape683" filled="true" fillcolor="#b9fcb9" stroked="false">
                  <v:fill type="solid"/>
                </v:rect>
                <v:shape style="position:absolute;left:735;top:-33;width:10440;height:235" id="docshape684" coordorigin="736,-32" coordsize="10440,235" path="m736,-32l736,-22m736,-32l736,-22m741,-27l11170,-27m11175,-32l11175,-22m11175,-32l11175,-22m736,-22l736,203m11175,-22l11175,203e" filled="false" stroked="true" strokeweight=".5pt" strokecolor="#5bab3a">
                  <v:path arrowok="t"/>
                  <v:stroke dashstyle="shortdash"/>
                </v:shape>
                <v:rect style="position:absolute;left:740;top:202;width:10430;height:200" id="docshape685" filled="true" fillcolor="#b9fcb9" stroked="false">
                  <v:fill type="solid"/>
                </v:rect>
                <v:shape style="position:absolute;left:735;top:202;width:10440;height:200" id="docshape686" coordorigin="736,203" coordsize="10440,200" path="m736,203l736,403m11175,203l11175,403e" filled="false" stroked="true" strokeweight=".5pt" strokecolor="#5bab3a">
                  <v:path arrowok="t"/>
                  <v:stroke dashstyle="shortdash"/>
                </v:shape>
                <v:rect style="position:absolute;left:740;top:402;width:10430;height:205" id="docshape687" filled="true" fillcolor="#b9fcb9" stroked="false">
                  <v:fill type="solid"/>
                </v:rect>
                <v:shape style="position:absolute;left:735;top:402;width:10440;height:205" id="docshape688" coordorigin="736,403" coordsize="10440,205" path="m736,403l736,608m11175,403l11175,608e" filled="false" stroked="true" strokeweight=".5pt" strokecolor="#5bab3a">
                  <v:path arrowok="t"/>
                  <v:stroke dashstyle="shortdash"/>
                </v:shape>
                <v:rect style="position:absolute;left:740;top:607;width:10430;height:205" id="docshape689" filled="true" fillcolor="#b9fcb9" stroked="false">
                  <v:fill type="solid"/>
                </v:rect>
                <v:shape style="position:absolute;left:735;top:607;width:10440;height:205" id="docshape690" coordorigin="736,608" coordsize="10440,205" path="m736,608l736,813m11175,608l11175,813e" filled="false" stroked="true" strokeweight=".5pt" strokecolor="#5bab3a">
                  <v:path arrowok="t"/>
                  <v:stroke dashstyle="shortdash"/>
                </v:shape>
                <v:rect style="position:absolute;left:740;top:812;width:10430;height:205" id="docshape691" filled="true" fillcolor="#b9fcb9" stroked="false">
                  <v:fill type="solid"/>
                </v:rect>
                <v:shape style="position:absolute;left:735;top:812;width:10440;height:205" id="docshape692" coordorigin="736,813" coordsize="10440,205" path="m736,813l736,1018m11175,813l11175,1018e" filled="false" stroked="true" strokeweight=".5pt" strokecolor="#5bab3a">
                  <v:path arrowok="t"/>
                  <v:stroke dashstyle="shortdash"/>
                </v:shape>
                <v:rect style="position:absolute;left:740;top:1017;width:10430;height:205" id="docshape693" filled="true" fillcolor="#b9fcb9" stroked="false">
                  <v:fill type="solid"/>
                </v:rect>
                <v:shape style="position:absolute;left:735;top:1017;width:10440;height:205" id="docshape694" coordorigin="736,1018" coordsize="10440,205" path="m736,1018l736,1223m11175,1018l11175,1223e" filled="false" stroked="true" strokeweight=".5pt" strokecolor="#5bab3a">
                  <v:path arrowok="t"/>
                  <v:stroke dashstyle="shortdash"/>
                </v:shape>
                <v:rect style="position:absolute;left:740;top:1222;width:10430;height:200" id="docshape695" filled="true" fillcolor="#b9fcb9" stroked="false">
                  <v:fill type="solid"/>
                </v:rect>
                <v:shape style="position:absolute;left:735;top:1222;width:10440;height:200" id="docshape696" coordorigin="736,1223" coordsize="10440,200" path="m736,1223l736,1423m11175,1223l11175,1423e" filled="false" stroked="true" strokeweight=".5pt" strokecolor="#5bab3a">
                  <v:path arrowok="t"/>
                  <v:stroke dashstyle="shortdash"/>
                </v:shape>
                <v:rect style="position:absolute;left:740;top:1422;width:10430;height:206" id="docshape697" filled="true" fillcolor="#b9fcb9" stroked="false">
                  <v:fill type="solid"/>
                </v:rect>
                <v:shape style="position:absolute;left:735;top:1422;width:10440;height:206" id="docshape698" coordorigin="736,1423" coordsize="10440,206" path="m736,1423l736,1628m11175,1423l11175,1628e" filled="false" stroked="true" strokeweight=".5pt" strokecolor="#5bab3a">
                  <v:path arrowok="t"/>
                  <v:stroke dashstyle="shortdash"/>
                </v:shape>
                <v:rect style="position:absolute;left:740;top:1628;width:10430;height:205" id="docshape699" filled="true" fillcolor="#b9fcb9" stroked="false">
                  <v:fill type="solid"/>
                </v:rect>
                <v:shape style="position:absolute;left:735;top:1628;width:10440;height:205" id="docshape700" coordorigin="736,1628" coordsize="10440,205" path="m736,1628l736,1833m11175,1628l11175,1833e" filled="false" stroked="true" strokeweight=".5pt" strokecolor="#5bab3a">
                  <v:path arrowok="t"/>
                  <v:stroke dashstyle="shortdash"/>
                </v:shape>
                <v:rect style="position:absolute;left:740;top:1833;width:10430;height:205" id="docshape701" filled="true" fillcolor="#b9fcb9" stroked="false">
                  <v:fill type="solid"/>
                </v:rect>
                <v:shape style="position:absolute;left:735;top:1833;width:10440;height:205" id="docshape702" coordorigin="736,1833" coordsize="10440,205" path="m736,1833l736,2038m11175,1833l11175,2038e" filled="false" stroked="true" strokeweight=".5pt" strokecolor="#5bab3a">
                  <v:path arrowok="t"/>
                  <v:stroke dashstyle="shortdash"/>
                </v:shape>
                <v:rect style="position:absolute;left:740;top:2038;width:10430;height:200" id="docshape703" filled="true" fillcolor="#b9fcb9" stroked="false">
                  <v:fill type="solid"/>
                </v:rect>
                <v:shape style="position:absolute;left:735;top:2038;width:10440;height:200" id="docshape704" coordorigin="736,2038" coordsize="10440,200" path="m736,2038l736,2238m11175,2038l11175,2238e" filled="false" stroked="true" strokeweight=".5pt" strokecolor="#5bab3a">
                  <v:path arrowok="t"/>
                  <v:stroke dashstyle="shortdash"/>
                </v:shape>
                <v:rect style="position:absolute;left:740;top:2238;width:10430;height:205" id="docshape705" filled="true" fillcolor="#b9fcb9" stroked="false">
                  <v:fill type="solid"/>
                </v:rect>
                <v:shape style="position:absolute;left:735;top:2238;width:10440;height:205" id="docshape706" coordorigin="736,2238" coordsize="10440,205" path="m736,2238l736,2443m11175,2238l11175,2443e" filled="false" stroked="true" strokeweight=".5pt" strokecolor="#5bab3a">
                  <v:path arrowok="t"/>
                  <v:stroke dashstyle="shortdash"/>
                </v:shape>
                <v:rect style="position:absolute;left:740;top:2443;width:10430;height:205" id="docshape707" filled="true" fillcolor="#b9fcb9" stroked="false">
                  <v:fill type="solid"/>
                </v:rect>
                <v:shape style="position:absolute;left:735;top:2443;width:10440;height:205" id="docshape708" coordorigin="736,2443" coordsize="10440,205" path="m736,2443l736,2648m11175,2443l11175,2648e" filled="false" stroked="true" strokeweight=".5pt" strokecolor="#5bab3a">
                  <v:path arrowok="t"/>
                  <v:stroke dashstyle="shortdash"/>
                </v:shape>
                <v:rect style="position:absolute;left:740;top:2648;width:10430;height:205" id="docshape709" filled="true" fillcolor="#b9fcb9" stroked="false">
                  <v:fill type="solid"/>
                </v:rect>
                <v:shape style="position:absolute;left:735;top:2648;width:10440;height:205" id="docshape710" coordorigin="736,2648" coordsize="10440,205" path="m736,2648l736,2853m11175,2648l11175,2853e" filled="false" stroked="true" strokeweight=".5pt" strokecolor="#5bab3a">
                  <v:path arrowok="t"/>
                  <v:stroke dashstyle="shortdash"/>
                </v:shape>
                <v:rect style="position:absolute;left:740;top:2853;width:10430;height:205" id="docshape711" filled="true" fillcolor="#b9fcb9" stroked="false">
                  <v:fill type="solid"/>
                </v:rect>
                <v:shape style="position:absolute;left:735;top:2853;width:10440;height:205" id="docshape712" coordorigin="736,2853" coordsize="10440,205" path="m736,2853l736,3058m11175,2853l11175,3058e" filled="false" stroked="true" strokeweight=".5pt" strokecolor="#5bab3a">
                  <v:path arrowok="t"/>
                  <v:stroke dashstyle="shortdash"/>
                </v:shape>
                <v:rect style="position:absolute;left:740;top:3058;width:10430;height:200" id="docshape713" filled="true" fillcolor="#b9fcb9" stroked="false">
                  <v:fill type="solid"/>
                </v:rect>
                <v:shape style="position:absolute;left:735;top:3058;width:10440;height:200" id="docshape714" coordorigin="736,3058" coordsize="10440,200" path="m736,3058l736,3258m11175,3058l11175,3258e" filled="false" stroked="true" strokeweight=".5pt" strokecolor="#5bab3a">
                  <v:path arrowok="t"/>
                  <v:stroke dashstyle="shortdash"/>
                </v:shape>
                <v:rect style="position:absolute;left:740;top:3258;width:10430;height:206" id="docshape715" filled="true" fillcolor="#b9fcb9" stroked="false">
                  <v:fill type="solid"/>
                </v:rect>
                <v:shape style="position:absolute;left:735;top:3258;width:10440;height:206" id="docshape716" coordorigin="736,3258" coordsize="10440,206" path="m736,3258l736,3464m11175,3258l11175,3464e" filled="false" stroked="true" strokeweight=".5pt" strokecolor="#5bab3a">
                  <v:path arrowok="t"/>
                  <v:stroke dashstyle="shortdash"/>
                </v:shape>
                <v:rect style="position:absolute;left:740;top:3463;width:10430;height:205" id="docshape717" filled="true" fillcolor="#b9fcb9" stroked="false">
                  <v:fill type="solid"/>
                </v:rect>
                <v:shape style="position:absolute;left:735;top:3463;width:10440;height:205" id="docshape718" coordorigin="736,3464" coordsize="10440,205" path="m736,3464l736,3669m11175,3464l11175,3669e" filled="false" stroked="true" strokeweight=".5pt" strokecolor="#5bab3a">
                  <v:path arrowok="t"/>
                  <v:stroke dashstyle="shortdash"/>
                </v:shape>
                <v:rect style="position:absolute;left:740;top:3668;width:10430;height:205" id="docshape719" filled="true" fillcolor="#b9fcb9" stroked="false">
                  <v:fill type="solid"/>
                </v:rect>
                <v:shape style="position:absolute;left:735;top:3668;width:10440;height:205" id="docshape720" coordorigin="736,3669" coordsize="10440,205" path="m736,3669l736,3874m11175,3669l11175,3874e" filled="false" stroked="true" strokeweight=".5pt" strokecolor="#5bab3a">
                  <v:path arrowok="t"/>
                  <v:stroke dashstyle="shortdash"/>
                </v:shape>
                <v:rect style="position:absolute;left:740;top:3873;width:10430;height:200" id="docshape721" filled="true" fillcolor="#b9fcb9" stroked="false">
                  <v:fill type="solid"/>
                </v:rect>
                <v:shape style="position:absolute;left:735;top:3873;width:10440;height:200" id="docshape722" coordorigin="736,3874" coordsize="10440,200" path="m736,3874l736,4074m11175,3874l11175,4074e" filled="false" stroked="true" strokeweight=".5pt" strokecolor="#5bab3a">
                  <v:path arrowok="t"/>
                  <v:stroke dashstyle="shortdash"/>
                </v:shape>
                <v:rect style="position:absolute;left:740;top:4073;width:10430;height:205" id="docshape723" filled="true" fillcolor="#b9fcb9" stroked="false">
                  <v:fill type="solid"/>
                </v:rect>
                <v:shape style="position:absolute;left:735;top:4073;width:10440;height:205" id="docshape724" coordorigin="736,4074" coordsize="10440,205" path="m736,4074l736,4279m11175,4074l11175,4279e" filled="false" stroked="true" strokeweight=".5pt" strokecolor="#5bab3a">
                  <v:path arrowok="t"/>
                  <v:stroke dashstyle="shortdash"/>
                </v:shape>
                <v:rect style="position:absolute;left:740;top:4278;width:10430;height:205" id="docshape725" filled="true" fillcolor="#b9fcb9" stroked="false">
                  <v:fill type="solid"/>
                </v:rect>
                <v:shape style="position:absolute;left:735;top:4278;width:10440;height:205" id="docshape726" coordorigin="736,4279" coordsize="10440,205" path="m736,4279l736,4484m11175,4279l11175,4484e" filled="false" stroked="true" strokeweight=".5pt" strokecolor="#5bab3a">
                  <v:path arrowok="t"/>
                  <v:stroke dashstyle="shortdash"/>
                </v:shape>
                <v:rect style="position:absolute;left:740;top:4483;width:10430;height:205" id="docshape727" filled="true" fillcolor="#b9fcb9" stroked="false">
                  <v:fill type="solid"/>
                </v:rect>
                <v:shape style="position:absolute;left:735;top:4483;width:10440;height:205" id="docshape728" coordorigin="736,4484" coordsize="10440,205" path="m736,4484l736,4689m11175,4484l11175,4689e" filled="false" stroked="true" strokeweight=".5pt" strokecolor="#5bab3a">
                  <v:path arrowok="t"/>
                  <v:stroke dashstyle="shortdash"/>
                </v:shape>
                <v:rect style="position:absolute;left:740;top:4688;width:10430;height:205" id="docshape729" filled="true" fillcolor="#b9fcb9" stroked="false">
                  <v:fill type="solid"/>
                </v:rect>
                <v:shape style="position:absolute;left:735;top:4688;width:10440;height:205" id="docshape730" coordorigin="736,4689" coordsize="10440,205" path="m736,4689l736,4894m11175,4689l11175,4894e" filled="false" stroked="true" strokeweight=".5pt" strokecolor="#5bab3a">
                  <v:path arrowok="t"/>
                  <v:stroke dashstyle="shortdash"/>
                </v:shape>
                <v:rect style="position:absolute;left:740;top:4893;width:10430;height:201" id="docshape731" filled="true" fillcolor="#b9fcb9" stroked="false">
                  <v:fill type="solid"/>
                </v:rect>
                <v:shape style="position:absolute;left:735;top:4893;width:10440;height:201" id="docshape732" coordorigin="736,4894" coordsize="10440,201" path="m736,4894l736,5094m11175,4894l11175,5094e" filled="false" stroked="true" strokeweight=".5pt" strokecolor="#5bab3a">
                  <v:path arrowok="t"/>
                  <v:stroke dashstyle="shortdash"/>
                </v:shape>
                <v:rect style="position:absolute;left:740;top:5094;width:10430;height:205" id="docshape733" filled="true" fillcolor="#b9fcb9" stroked="false">
                  <v:fill type="solid"/>
                </v:rect>
                <v:shape style="position:absolute;left:735;top:5094;width:10440;height:205" id="docshape734" coordorigin="736,5094" coordsize="10440,205" path="m736,5094l736,5299m11175,5094l11175,5299e" filled="false" stroked="true" strokeweight=".5pt" strokecolor="#5bab3a">
                  <v:path arrowok="t"/>
                  <v:stroke dashstyle="shortdash"/>
                </v:shape>
                <v:rect style="position:absolute;left:740;top:5299;width:10430;height:205" id="docshape735" filled="true" fillcolor="#b9fcb9" stroked="false">
                  <v:fill type="solid"/>
                </v:rect>
                <v:shape style="position:absolute;left:735;top:5299;width:10440;height:205" id="docshape736" coordorigin="736,5299" coordsize="10440,205" path="m736,5299l736,5504m11175,5299l11175,5504e" filled="false" stroked="true" strokeweight=".5pt" strokecolor="#5bab3a">
                  <v:path arrowok="t"/>
                  <v:stroke dashstyle="shortdash"/>
                </v:shape>
                <v:rect style="position:absolute;left:740;top:5504;width:10430;height:205" id="docshape737" filled="true" fillcolor="#b9fcb9" stroked="false">
                  <v:fill type="solid"/>
                </v:rect>
                <v:shape style="position:absolute;left:735;top:5504;width:10440;height:205" id="docshape738" coordorigin="736,5504" coordsize="10440,205" path="m736,5504l736,5709m11175,5504l11175,5709e" filled="false" stroked="true" strokeweight=".5pt" strokecolor="#5bab3a">
                  <v:path arrowok="t"/>
                  <v:stroke dashstyle="shortdash"/>
                </v:shape>
                <v:rect style="position:absolute;left:740;top:5709;width:10430;height:205" id="docshape739" filled="true" fillcolor="#b9fcb9" stroked="false">
                  <v:fill type="solid"/>
                </v:rect>
                <v:shape style="position:absolute;left:735;top:5709;width:10440;height:205" id="docshape740" coordorigin="736,5709" coordsize="10440,205" path="m736,5709l736,5914m11175,5709l11175,5914e" filled="false" stroked="true" strokeweight=".5pt" strokecolor="#5bab3a">
                  <v:path arrowok="t"/>
                  <v:stroke dashstyle="shortdash"/>
                </v:shape>
                <v:rect style="position:absolute;left:740;top:5914;width:10430;height:200" id="docshape741" filled="true" fillcolor="#b9fcb9" stroked="false">
                  <v:fill type="solid"/>
                </v:rect>
                <v:shape style="position:absolute;left:735;top:5914;width:10440;height:200" id="docshape742" coordorigin="736,5914" coordsize="10440,200" path="m736,5914l736,6114m11175,5914l11175,6114e" filled="false" stroked="true" strokeweight=".5pt" strokecolor="#5bab3a">
                  <v:path arrowok="t"/>
                  <v:stroke dashstyle="shortdash"/>
                </v:shape>
                <v:rect style="position:absolute;left:740;top:6114;width:10430;height:205" id="docshape743" filled="true" fillcolor="#b9fcb9" stroked="false">
                  <v:fill type="solid"/>
                </v:rect>
                <v:shape style="position:absolute;left:735;top:6114;width:10440;height:205" id="docshape744" coordorigin="736,6114" coordsize="10440,205" path="m736,6114l736,6319m11175,6114l11175,6319e" filled="false" stroked="true" strokeweight=".5pt" strokecolor="#5bab3a">
                  <v:path arrowok="t"/>
                  <v:stroke dashstyle="shortdash"/>
                </v:shape>
                <v:rect style="position:absolute;left:740;top:6319;width:10430;height:205" id="docshape745" filled="true" fillcolor="#b9fcb9" stroked="false">
                  <v:fill type="solid"/>
                </v:rect>
                <v:shape style="position:absolute;left:735;top:6319;width:10440;height:205" id="docshape746" coordorigin="736,6319" coordsize="10440,205" path="m736,6319l736,6524m11175,6319l11175,6524e" filled="false" stroked="true" strokeweight=".5pt" strokecolor="#5bab3a">
                  <v:path arrowok="t"/>
                  <v:stroke dashstyle="shortdash"/>
                </v:shape>
                <v:rect style="position:absolute;left:740;top:6524;width:10430;height:206" id="docshape747" filled="true" fillcolor="#b9fcb9" stroked="false">
                  <v:fill type="solid"/>
                </v:rect>
                <v:shape style="position:absolute;left:735;top:6524;width:10440;height:206" id="docshape748" coordorigin="736,6524" coordsize="10440,206" path="m736,6524l736,6730m11175,6524l11175,6730e" filled="false" stroked="true" strokeweight=".5pt" strokecolor="#5bab3a">
                  <v:path arrowok="t"/>
                  <v:stroke dashstyle="shortdash"/>
                </v:shape>
                <v:rect style="position:absolute;left:740;top:6730;width:10430;height:200" id="docshape749" filled="true" fillcolor="#b9fcb9" stroked="false">
                  <v:fill type="solid"/>
                </v:rect>
                <v:shape style="position:absolute;left:735;top:6730;width:10440;height:200" id="docshape750" coordorigin="736,6730" coordsize="10440,200" path="m736,6730l736,6930m11175,6730l11175,6930e" filled="false" stroked="true" strokeweight=".5pt" strokecolor="#5bab3a">
                  <v:path arrowok="t"/>
                  <v:stroke dashstyle="shortdash"/>
                </v:shape>
                <v:rect style="position:absolute;left:740;top:6929;width:10430;height:205" id="docshape751" filled="true" fillcolor="#b9fcb9" stroked="false">
                  <v:fill type="solid"/>
                </v:rect>
                <v:shape style="position:absolute;left:735;top:6930;width:10440;height:205" id="docshape752" coordorigin="736,6930" coordsize="10440,205" path="m736,6930l736,7135m11175,6930l11175,7135e" filled="false" stroked="true" strokeweight=".5pt" strokecolor="#5bab3a">
                  <v:path arrowok="t"/>
                  <v:stroke dashstyle="shortdash"/>
                </v:shape>
                <v:rect style="position:absolute;left:740;top:7134;width:10430;height:205" id="docshape753" filled="true" fillcolor="#b9fcb9" stroked="false">
                  <v:fill type="solid"/>
                </v:rect>
                <v:shape style="position:absolute;left:735;top:7134;width:10440;height:205" id="docshape754" coordorigin="736,7135" coordsize="10440,205" path="m736,7135l736,7340m11175,7135l11175,7340e" filled="false" stroked="true" strokeweight=".5pt" strokecolor="#5bab3a">
                  <v:path arrowok="t"/>
                  <v:stroke dashstyle="shortdash"/>
                </v:shape>
                <v:rect style="position:absolute;left:740;top:7339;width:10430;height:205" id="docshape755" filled="true" fillcolor="#b9fcb9" stroked="false">
                  <v:fill type="solid"/>
                </v:rect>
                <v:shape style="position:absolute;left:735;top:7339;width:10440;height:205" id="docshape756" coordorigin="736,7340" coordsize="10440,205" path="m736,7340l736,7545m11175,7340l11175,7545e" filled="false" stroked="true" strokeweight=".5pt" strokecolor="#5bab3a">
                  <v:path arrowok="t"/>
                  <v:stroke dashstyle="shortdash"/>
                </v:shape>
                <v:rect style="position:absolute;left:740;top:7544;width:10430;height:205" id="docshape757" filled="true" fillcolor="#b9fcb9" stroked="false">
                  <v:fill type="solid"/>
                </v:rect>
                <v:shape style="position:absolute;left:735;top:7544;width:10440;height:205" id="docshape758" coordorigin="736,7545" coordsize="10440,205" path="m736,7545l736,7750m11175,7545l11175,7750e" filled="false" stroked="true" strokeweight=".5pt" strokecolor="#5bab3a">
                  <v:path arrowok="t"/>
                  <v:stroke dashstyle="shortdash"/>
                </v:shape>
                <w10:wrap type="none"/>
              </v:group>
            </w:pict>
          </mc:Fallback>
        </mc:AlternateContent>
      </w:r>
      <w:r>
        <w:rPr>
          <w:rFonts w:ascii="Courier New"/>
          <w:color w:val="008000"/>
          <w:spacing w:val="-2"/>
          <w:sz w:val="18"/>
        </w:rPr>
        <w:t>@startuml </w:t>
      </w:r>
      <w:r>
        <w:rPr>
          <w:rFonts w:ascii="Courier New"/>
          <w:color w:val="008000"/>
          <w:sz w:val="18"/>
        </w:rPr>
        <w:t>skin</w:t>
      </w:r>
      <w:r>
        <w:rPr>
          <w:rFonts w:ascii="Courier New"/>
          <w:color w:val="008000"/>
          <w:spacing w:val="-1"/>
          <w:sz w:val="18"/>
        </w:rPr>
        <w:t> </w:t>
      </w:r>
      <w:r>
        <w:rPr>
          <w:rFonts w:ascii="Courier New"/>
          <w:color w:val="008000"/>
          <w:spacing w:val="-4"/>
          <w:sz w:val="18"/>
        </w:rPr>
        <w:t>rose</w:t>
      </w:r>
    </w:p>
    <w:p>
      <w:pPr>
        <w:spacing w:before="2"/>
        <w:ind w:left="230"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5</w:t>
      </w:r>
    </w:p>
    <w:p>
      <w:pPr>
        <w:spacing w:before="1"/>
        <w:ind w:left="230" w:right="0" w:firstLine="0"/>
        <w:jc w:val="left"/>
        <w:rPr>
          <w:rFonts w:ascii="Courier New"/>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10"/>
          <w:sz w:val="18"/>
        </w:rPr>
        <w:t> </w:t>
      </w:r>
      <w:r>
        <w:rPr>
          <w:rFonts w:ascii="Courier New"/>
          <w:color w:val="008000"/>
          <w:spacing w:val="-5"/>
          <w:sz w:val="18"/>
        </w:rPr>
        <w:t>10</w:t>
      </w:r>
    </w:p>
    <w:p>
      <w:pPr>
        <w:spacing w:before="1"/>
        <w:ind w:left="230" w:right="6409" w:firstLine="0"/>
        <w:jc w:val="left"/>
        <w:rPr>
          <w:rFonts w:ascii="Courier New"/>
          <w:sz w:val="18"/>
        </w:rPr>
      </w:pPr>
      <w:r>
        <w:rPr>
          <w:rFonts w:ascii="Courier New"/>
          <w:color w:val="008000"/>
          <w:sz w:val="18"/>
        </w:rPr>
        <w:t>skinparam</w:t>
      </w:r>
      <w:r>
        <w:rPr>
          <w:rFonts w:ascii="Courier New"/>
          <w:color w:val="008000"/>
          <w:spacing w:val="-15"/>
          <w:sz w:val="18"/>
        </w:rPr>
        <w:t> </w:t>
      </w:r>
      <w:r>
        <w:rPr>
          <w:rFonts w:ascii="Courier New"/>
          <w:color w:val="008000"/>
          <w:sz w:val="18"/>
        </w:rPr>
        <w:t>defaultFontSize</w:t>
      </w:r>
      <w:r>
        <w:rPr>
          <w:rFonts w:ascii="Courier New"/>
          <w:color w:val="008000"/>
          <w:spacing w:val="-19"/>
          <w:sz w:val="18"/>
        </w:rPr>
        <w:t> </w:t>
      </w:r>
      <w:r>
        <w:rPr>
          <w:rFonts w:ascii="Courier New"/>
          <w:color w:val="008000"/>
          <w:sz w:val="18"/>
        </w:rPr>
        <w:t>12 </w:t>
      </w:r>
      <w:r>
        <w:rPr>
          <w:rFonts w:ascii="Courier New"/>
          <w:color w:val="008000"/>
          <w:spacing w:val="-2"/>
          <w:sz w:val="18"/>
        </w:rPr>
        <w:t>Autonumber</w:t>
      </w:r>
    </w:p>
    <w:p>
      <w:pPr>
        <w:spacing w:before="203"/>
        <w:ind w:left="23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3"/>
          <w:sz w:val="18"/>
        </w:rPr>
        <w:t> </w:t>
      </w:r>
      <w:r>
        <w:rPr>
          <w:rFonts w:ascii="Courier New" w:hAnsi="Courier New"/>
          <w:color w:val="008000"/>
          <w:sz w:val="18"/>
        </w:rPr>
        <w:t>“O-RAN”</w:t>
      </w:r>
      <w:r>
        <w:rPr>
          <w:rFonts w:ascii="Courier New" w:hAnsi="Courier New"/>
          <w:color w:val="008000"/>
          <w:spacing w:val="-2"/>
          <w:sz w:val="18"/>
        </w:rPr>
        <w:t> #lightpink</w:t>
      </w:r>
    </w:p>
    <w:p>
      <w:pPr>
        <w:spacing w:before="1"/>
        <w:ind w:left="450" w:right="5246"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9"/>
          <w:sz w:val="18"/>
        </w:rPr>
        <w:t> </w:t>
      </w:r>
      <w:r>
        <w:rPr>
          <w:rFonts w:ascii="Courier New" w:hAnsi="Courier New"/>
          <w:color w:val="008000"/>
          <w:sz w:val="18"/>
        </w:rPr>
        <w:t>NearRTRIC</w:t>
      </w:r>
      <w:r>
        <w:rPr>
          <w:rFonts w:ascii="Courier New" w:hAnsi="Courier New"/>
          <w:color w:val="008000"/>
          <w:spacing w:val="-9"/>
          <w:sz w:val="18"/>
        </w:rPr>
        <w:t> </w:t>
      </w:r>
      <w:r>
        <w:rPr>
          <w:rFonts w:ascii="Courier New" w:hAnsi="Courier New"/>
          <w:color w:val="008000"/>
          <w:sz w:val="18"/>
        </w:rPr>
        <w:t>as</w:t>
      </w:r>
      <w:r>
        <w:rPr>
          <w:rFonts w:ascii="Courier New" w:hAnsi="Courier New"/>
          <w:color w:val="008000"/>
          <w:spacing w:val="-9"/>
          <w:sz w:val="18"/>
        </w:rPr>
        <w:t> </w:t>
      </w:r>
      <w:r>
        <w:rPr>
          <w:rFonts w:ascii="Courier New" w:hAnsi="Courier New"/>
          <w:color w:val="008000"/>
          <w:sz w:val="18"/>
        </w:rPr>
        <w:t>“Near-RT</w:t>
      </w:r>
      <w:r>
        <w:rPr>
          <w:rFonts w:ascii="Courier New" w:hAnsi="Courier New"/>
          <w:color w:val="008000"/>
          <w:spacing w:val="-9"/>
          <w:sz w:val="18"/>
        </w:rPr>
        <w:t> </w:t>
      </w:r>
      <w:r>
        <w:rPr>
          <w:rFonts w:ascii="Courier New" w:hAnsi="Courier New"/>
          <w:color w:val="008000"/>
          <w:sz w:val="18"/>
        </w:rPr>
        <w:t>RIC” Participant OCU as “O-CU”</w:t>
      </w:r>
    </w:p>
    <w:p>
      <w:pPr>
        <w:spacing w:line="201" w:lineRule="exact" w:before="0"/>
        <w:ind w:left="450" w:right="0"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6"/>
          <w:sz w:val="18"/>
        </w:rPr>
        <w:t> </w:t>
      </w:r>
      <w:r>
        <w:rPr>
          <w:rFonts w:ascii="Courier New" w:hAnsi="Courier New"/>
          <w:color w:val="008000"/>
          <w:sz w:val="18"/>
        </w:rPr>
        <w:t>ODU</w:t>
      </w:r>
      <w:r>
        <w:rPr>
          <w:rFonts w:ascii="Courier New" w:hAnsi="Courier New"/>
          <w:color w:val="008000"/>
          <w:spacing w:val="-5"/>
          <w:sz w:val="18"/>
        </w:rPr>
        <w:t> </w:t>
      </w:r>
      <w:r>
        <w:rPr>
          <w:rFonts w:ascii="Courier New" w:hAnsi="Courier New"/>
          <w:color w:val="008000"/>
          <w:sz w:val="18"/>
        </w:rPr>
        <w:t>as</w:t>
      </w:r>
      <w:r>
        <w:rPr>
          <w:rFonts w:ascii="Courier New" w:hAnsi="Courier New"/>
          <w:color w:val="008000"/>
          <w:spacing w:val="-5"/>
          <w:sz w:val="18"/>
        </w:rPr>
        <w:t> </w:t>
      </w:r>
      <w:r>
        <w:rPr>
          <w:rFonts w:ascii="Courier New" w:hAnsi="Courier New"/>
          <w:color w:val="008000"/>
          <w:sz w:val="18"/>
        </w:rPr>
        <w:t>“O-</w:t>
      </w:r>
      <w:r>
        <w:rPr>
          <w:rFonts w:ascii="Courier New" w:hAnsi="Courier New"/>
          <w:color w:val="008000"/>
          <w:spacing w:val="-5"/>
          <w:sz w:val="18"/>
        </w:rPr>
        <w:t>DU”</w:t>
      </w:r>
    </w:p>
    <w:p>
      <w:pPr>
        <w:spacing w:before="1"/>
        <w:ind w:left="230" w:right="0" w:firstLine="0"/>
        <w:jc w:val="left"/>
        <w:rPr>
          <w:rFonts w:ascii="Courier New"/>
          <w:sz w:val="18"/>
        </w:rPr>
      </w:pPr>
      <w:r>
        <w:rPr>
          <w:rFonts w:ascii="Courier New"/>
          <w:color w:val="008000"/>
          <w:sz w:val="18"/>
        </w:rPr>
        <w:t>End </w:t>
      </w:r>
      <w:r>
        <w:rPr>
          <w:rFonts w:ascii="Courier New"/>
          <w:color w:val="008000"/>
          <w:spacing w:val="-5"/>
          <w:sz w:val="18"/>
        </w:rPr>
        <w:t>box</w:t>
      </w:r>
    </w:p>
    <w:p>
      <w:pPr>
        <w:pStyle w:val="BodyText"/>
        <w:spacing w:before="4"/>
        <w:rPr>
          <w:rFonts w:ascii="Courier New"/>
          <w:sz w:val="18"/>
        </w:rPr>
      </w:pPr>
    </w:p>
    <w:p>
      <w:pPr>
        <w:spacing w:line="237" w:lineRule="auto" w:before="0"/>
        <w:ind w:left="230" w:right="1259" w:firstLine="0"/>
        <w:jc w:val="left"/>
        <w:rPr>
          <w:rFonts w:ascii="Courier New"/>
          <w:sz w:val="18"/>
        </w:rPr>
      </w:pPr>
      <w:r>
        <w:rPr>
          <w:rFonts w:ascii="Courier New"/>
          <w:color w:val="008000"/>
          <w:sz w:val="18"/>
        </w:rPr>
        <w:t>NearRTRIC-&gt;OCU:</w:t>
      </w:r>
      <w:r>
        <w:rPr>
          <w:rFonts w:ascii="Courier New"/>
          <w:color w:val="008000"/>
          <w:spacing w:val="-6"/>
          <w:sz w:val="18"/>
        </w:rPr>
        <w:t> </w:t>
      </w:r>
      <w:r>
        <w:rPr>
          <w:rFonts w:ascii="Courier New"/>
          <w:color w:val="008000"/>
          <w:sz w:val="18"/>
        </w:rPr>
        <w:t>&lt;&lt;E2&gt;&gt;</w:t>
      </w:r>
      <w:r>
        <w:rPr>
          <w:rFonts w:ascii="Courier New"/>
          <w:color w:val="008000"/>
          <w:spacing w:val="-6"/>
          <w:sz w:val="18"/>
        </w:rPr>
        <w:t> </w:t>
      </w:r>
      <w:r>
        <w:rPr>
          <w:rFonts w:ascii="Courier New"/>
          <w:color w:val="008000"/>
          <w:sz w:val="18"/>
        </w:rPr>
        <w:t>Request</w:t>
      </w:r>
      <w:r>
        <w:rPr>
          <w:rFonts w:ascii="Courier New"/>
          <w:color w:val="008000"/>
          <w:spacing w:val="-6"/>
          <w:sz w:val="18"/>
        </w:rPr>
        <w:t> </w:t>
      </w:r>
      <w:r>
        <w:rPr>
          <w:rFonts w:ascii="Courier New"/>
          <w:color w:val="008000"/>
          <w:sz w:val="18"/>
        </w:rPr>
        <w:t>cell</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UE</w:t>
      </w:r>
      <w:r>
        <w:rPr>
          <w:rFonts w:ascii="Courier New"/>
          <w:color w:val="008000"/>
          <w:spacing w:val="-1"/>
          <w:sz w:val="18"/>
        </w:rPr>
        <w:t> </w:t>
      </w:r>
      <w:r>
        <w:rPr>
          <w:rFonts w:ascii="Courier New"/>
          <w:color w:val="008000"/>
          <w:sz w:val="18"/>
        </w:rPr>
        <w:t>capabilities</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configuration</w:t>
      </w:r>
      <w:r>
        <w:rPr>
          <w:rFonts w:ascii="Courier New"/>
          <w:color w:val="008000"/>
          <w:spacing w:val="-6"/>
          <w:sz w:val="18"/>
        </w:rPr>
        <w:t> </w:t>
      </w:r>
      <w:r>
        <w:rPr>
          <w:rFonts w:ascii="Courier New"/>
          <w:color w:val="008000"/>
          <w:sz w:val="18"/>
        </w:rPr>
        <w:t>information OCU-&gt;NearRTRIC: &lt;&lt;E2&gt;&gt; Cell and UE capabilities and configuration information NearRTRIC-&gt;OCU: &lt;&lt;E2&gt;&gt; Request UE connections and RRC states information</w:t>
      </w:r>
    </w:p>
    <w:p>
      <w:pPr>
        <w:spacing w:before="3"/>
        <w:ind w:left="230" w:right="0" w:firstLine="0"/>
        <w:jc w:val="left"/>
        <w:rPr>
          <w:rFonts w:ascii="Courier New"/>
          <w:sz w:val="18"/>
        </w:rPr>
      </w:pPr>
      <w:r>
        <w:rPr>
          <w:rFonts w:ascii="Courier New"/>
          <w:color w:val="008000"/>
          <w:sz w:val="18"/>
        </w:rPr>
        <w:t>OCU-&gt;NearRTRIC:</w:t>
      </w:r>
      <w:r>
        <w:rPr>
          <w:rFonts w:ascii="Courier New"/>
          <w:color w:val="008000"/>
          <w:spacing w:val="-8"/>
          <w:sz w:val="18"/>
        </w:rPr>
        <w:t> </w:t>
      </w:r>
      <w:r>
        <w:rPr>
          <w:rFonts w:ascii="Courier New"/>
          <w:color w:val="008000"/>
          <w:sz w:val="18"/>
        </w:rPr>
        <w:t>&lt;&lt;E2&gt;&gt;</w:t>
      </w:r>
      <w:r>
        <w:rPr>
          <w:rFonts w:ascii="Courier New"/>
          <w:color w:val="008000"/>
          <w:spacing w:val="-7"/>
          <w:sz w:val="18"/>
        </w:rPr>
        <w:t> </w:t>
      </w:r>
      <w:r>
        <w:rPr>
          <w:rFonts w:ascii="Courier New"/>
          <w:color w:val="008000"/>
          <w:sz w:val="18"/>
        </w:rPr>
        <w:t>UE</w:t>
      </w:r>
      <w:r>
        <w:rPr>
          <w:rFonts w:ascii="Courier New"/>
          <w:color w:val="008000"/>
          <w:spacing w:val="-7"/>
          <w:sz w:val="18"/>
        </w:rPr>
        <w:t> </w:t>
      </w:r>
      <w:r>
        <w:rPr>
          <w:rFonts w:ascii="Courier New"/>
          <w:color w:val="008000"/>
          <w:sz w:val="18"/>
        </w:rPr>
        <w:t>connections</w:t>
      </w:r>
      <w:r>
        <w:rPr>
          <w:rFonts w:ascii="Courier New"/>
          <w:color w:val="008000"/>
          <w:spacing w:val="-2"/>
          <w:sz w:val="18"/>
        </w:rPr>
        <w:t> </w:t>
      </w:r>
      <w:r>
        <w:rPr>
          <w:rFonts w:ascii="Courier New"/>
          <w:color w:val="008000"/>
          <w:sz w:val="18"/>
        </w:rPr>
        <w:t>and</w:t>
      </w:r>
      <w:r>
        <w:rPr>
          <w:rFonts w:ascii="Courier New"/>
          <w:color w:val="008000"/>
          <w:spacing w:val="-7"/>
          <w:sz w:val="18"/>
        </w:rPr>
        <w:t> </w:t>
      </w:r>
      <w:r>
        <w:rPr>
          <w:rFonts w:ascii="Courier New"/>
          <w:color w:val="008000"/>
          <w:sz w:val="18"/>
        </w:rPr>
        <w:t>RRC</w:t>
      </w:r>
      <w:r>
        <w:rPr>
          <w:rFonts w:ascii="Courier New"/>
          <w:color w:val="008000"/>
          <w:spacing w:val="-7"/>
          <w:sz w:val="18"/>
        </w:rPr>
        <w:t> </w:t>
      </w:r>
      <w:r>
        <w:rPr>
          <w:rFonts w:ascii="Courier New"/>
          <w:color w:val="008000"/>
          <w:sz w:val="18"/>
        </w:rPr>
        <w:t>states</w:t>
      </w:r>
      <w:r>
        <w:rPr>
          <w:rFonts w:ascii="Courier New"/>
          <w:color w:val="008000"/>
          <w:spacing w:val="-7"/>
          <w:sz w:val="18"/>
        </w:rPr>
        <w:t> </w:t>
      </w:r>
      <w:r>
        <w:rPr>
          <w:rFonts w:ascii="Courier New"/>
          <w:color w:val="008000"/>
          <w:spacing w:val="-2"/>
          <w:sz w:val="18"/>
        </w:rPr>
        <w:t>information</w:t>
      </w:r>
    </w:p>
    <w:p>
      <w:pPr>
        <w:spacing w:before="1"/>
        <w:ind w:left="230" w:right="224" w:firstLine="0"/>
        <w:jc w:val="left"/>
        <w:rPr>
          <w:rFonts w:ascii="Courier New"/>
          <w:sz w:val="18"/>
        </w:rPr>
      </w:pPr>
      <w:r>
        <w:rPr>
          <w:rFonts w:ascii="Courier New"/>
          <w:color w:val="008000"/>
          <w:sz w:val="18"/>
        </w:rPr>
        <w:t>NearRTRIC-&gt;ODU:</w:t>
      </w:r>
      <w:r>
        <w:rPr>
          <w:rFonts w:ascii="Courier New"/>
          <w:color w:val="008000"/>
          <w:spacing w:val="-7"/>
          <w:sz w:val="18"/>
        </w:rPr>
        <w:t> </w:t>
      </w:r>
      <w:r>
        <w:rPr>
          <w:rFonts w:ascii="Courier New"/>
          <w:color w:val="008000"/>
          <w:sz w:val="18"/>
        </w:rPr>
        <w:t>&lt;&lt;E2&gt;&gt;</w:t>
      </w:r>
      <w:r>
        <w:rPr>
          <w:rFonts w:ascii="Courier New"/>
          <w:color w:val="008000"/>
          <w:spacing w:val="-7"/>
          <w:sz w:val="18"/>
        </w:rPr>
        <w:t> </w:t>
      </w:r>
      <w:r>
        <w:rPr>
          <w:rFonts w:ascii="Courier New"/>
          <w:color w:val="008000"/>
          <w:sz w:val="18"/>
        </w:rPr>
        <w:t>Request</w:t>
      </w:r>
      <w:r>
        <w:rPr>
          <w:rFonts w:ascii="Courier New"/>
          <w:color w:val="008000"/>
          <w:spacing w:val="-7"/>
          <w:sz w:val="18"/>
        </w:rPr>
        <w:t> </w:t>
      </w:r>
      <w:r>
        <w:rPr>
          <w:rFonts w:ascii="Courier New"/>
          <w:color w:val="008000"/>
          <w:sz w:val="18"/>
        </w:rPr>
        <w:t>reference</w:t>
      </w:r>
      <w:r>
        <w:rPr>
          <w:rFonts w:ascii="Courier New"/>
          <w:color w:val="008000"/>
          <w:spacing w:val="-7"/>
          <w:sz w:val="18"/>
        </w:rPr>
        <w:t> </w:t>
      </w:r>
      <w:r>
        <w:rPr>
          <w:rFonts w:ascii="Courier New"/>
          <w:color w:val="008000"/>
          <w:sz w:val="18"/>
        </w:rPr>
        <w:t>signals</w:t>
      </w:r>
      <w:r>
        <w:rPr>
          <w:rFonts w:ascii="Courier New"/>
          <w:color w:val="008000"/>
          <w:spacing w:val="-2"/>
          <w:sz w:val="18"/>
        </w:rPr>
        <w:t> </w:t>
      </w:r>
      <w:r>
        <w:rPr>
          <w:rFonts w:ascii="Courier New"/>
          <w:color w:val="008000"/>
          <w:sz w:val="18"/>
        </w:rPr>
        <w:t>and</w:t>
      </w:r>
      <w:r>
        <w:rPr>
          <w:rFonts w:ascii="Courier New"/>
          <w:color w:val="008000"/>
          <w:spacing w:val="-7"/>
          <w:sz w:val="18"/>
        </w:rPr>
        <w:t> </w:t>
      </w:r>
      <w:r>
        <w:rPr>
          <w:rFonts w:ascii="Courier New"/>
          <w:color w:val="008000"/>
          <w:sz w:val="18"/>
        </w:rPr>
        <w:t>resource</w:t>
      </w:r>
      <w:r>
        <w:rPr>
          <w:rFonts w:ascii="Courier New"/>
          <w:color w:val="008000"/>
          <w:spacing w:val="-2"/>
          <w:sz w:val="18"/>
        </w:rPr>
        <w:t> </w:t>
      </w:r>
      <w:r>
        <w:rPr>
          <w:rFonts w:ascii="Courier New"/>
          <w:color w:val="008000"/>
          <w:sz w:val="18"/>
        </w:rPr>
        <w:t>allocation</w:t>
      </w:r>
      <w:r>
        <w:rPr>
          <w:rFonts w:ascii="Courier New"/>
          <w:color w:val="008000"/>
          <w:spacing w:val="-7"/>
          <w:sz w:val="18"/>
        </w:rPr>
        <w:t> </w:t>
      </w:r>
      <w:r>
        <w:rPr>
          <w:rFonts w:ascii="Courier New"/>
          <w:color w:val="008000"/>
          <w:sz w:val="18"/>
        </w:rPr>
        <w:t>configuration </w:t>
      </w:r>
      <w:r>
        <w:rPr>
          <w:rFonts w:ascii="Courier New"/>
          <w:color w:val="008000"/>
          <w:spacing w:val="-2"/>
          <w:sz w:val="18"/>
        </w:rPr>
        <w:t>information</w:t>
      </w:r>
    </w:p>
    <w:p>
      <w:pPr>
        <w:spacing w:line="242" w:lineRule="auto" w:before="0"/>
        <w:ind w:left="230" w:right="720" w:firstLine="0"/>
        <w:jc w:val="both"/>
        <w:rPr>
          <w:rFonts w:ascii="Courier New"/>
          <w:sz w:val="18"/>
        </w:rPr>
      </w:pPr>
      <w:r>
        <w:rPr>
          <w:rFonts w:ascii="Courier New"/>
          <w:color w:val="008000"/>
          <w:sz w:val="18"/>
        </w:rPr>
        <w:t>ODU-&gt;NearRTRIC:</w:t>
      </w:r>
      <w:r>
        <w:rPr>
          <w:rFonts w:ascii="Courier New"/>
          <w:color w:val="008000"/>
          <w:spacing w:val="-6"/>
          <w:sz w:val="18"/>
        </w:rPr>
        <w:t> </w:t>
      </w:r>
      <w:r>
        <w:rPr>
          <w:rFonts w:ascii="Courier New"/>
          <w:color w:val="008000"/>
          <w:sz w:val="18"/>
        </w:rPr>
        <w:t>&lt;&lt;E2&gt;&gt;</w:t>
      </w:r>
      <w:r>
        <w:rPr>
          <w:rFonts w:ascii="Courier New"/>
          <w:color w:val="008000"/>
          <w:spacing w:val="-6"/>
          <w:sz w:val="18"/>
        </w:rPr>
        <w:t> </w:t>
      </w:r>
      <w:r>
        <w:rPr>
          <w:rFonts w:ascii="Courier New"/>
          <w:color w:val="008000"/>
          <w:sz w:val="18"/>
        </w:rPr>
        <w:t>Reference</w:t>
      </w:r>
      <w:r>
        <w:rPr>
          <w:rFonts w:ascii="Courier New"/>
          <w:color w:val="008000"/>
          <w:spacing w:val="-1"/>
          <w:sz w:val="18"/>
        </w:rPr>
        <w:t> </w:t>
      </w:r>
      <w:r>
        <w:rPr>
          <w:rFonts w:ascii="Courier New"/>
          <w:color w:val="008000"/>
          <w:sz w:val="18"/>
        </w:rPr>
        <w:t>signals</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resource</w:t>
      </w:r>
      <w:r>
        <w:rPr>
          <w:rFonts w:ascii="Courier New"/>
          <w:color w:val="008000"/>
          <w:spacing w:val="-6"/>
          <w:sz w:val="18"/>
        </w:rPr>
        <w:t> </w:t>
      </w:r>
      <w:r>
        <w:rPr>
          <w:rFonts w:ascii="Courier New"/>
          <w:color w:val="008000"/>
          <w:sz w:val="18"/>
        </w:rPr>
        <w:t>allocation</w:t>
      </w:r>
      <w:r>
        <w:rPr>
          <w:rFonts w:ascii="Courier New"/>
          <w:color w:val="008000"/>
          <w:spacing w:val="-6"/>
          <w:sz w:val="18"/>
        </w:rPr>
        <w:t> </w:t>
      </w:r>
      <w:r>
        <w:rPr>
          <w:rFonts w:ascii="Courier New"/>
          <w:color w:val="008000"/>
          <w:sz w:val="18"/>
        </w:rPr>
        <w:t>configuration</w:t>
      </w:r>
      <w:r>
        <w:rPr>
          <w:rFonts w:ascii="Courier New"/>
          <w:color w:val="008000"/>
          <w:spacing w:val="-6"/>
          <w:sz w:val="18"/>
        </w:rPr>
        <w:t> </w:t>
      </w:r>
      <w:r>
        <w:rPr>
          <w:rFonts w:ascii="Courier New"/>
          <w:color w:val="008000"/>
          <w:sz w:val="18"/>
        </w:rPr>
        <w:t>information NearRTRIC-&gt;ODU:</w:t>
      </w:r>
      <w:r>
        <w:rPr>
          <w:rFonts w:ascii="Courier New"/>
          <w:color w:val="008000"/>
          <w:spacing w:val="-6"/>
          <w:sz w:val="18"/>
        </w:rPr>
        <w:t> </w:t>
      </w:r>
      <w:r>
        <w:rPr>
          <w:rFonts w:ascii="Courier New"/>
          <w:color w:val="008000"/>
          <w:sz w:val="18"/>
        </w:rPr>
        <w:t>&lt;&lt;E2&gt;&gt;</w:t>
      </w:r>
      <w:r>
        <w:rPr>
          <w:rFonts w:ascii="Courier New"/>
          <w:color w:val="008000"/>
          <w:spacing w:val="-6"/>
          <w:sz w:val="18"/>
        </w:rPr>
        <w:t> </w:t>
      </w:r>
      <w:r>
        <w:rPr>
          <w:rFonts w:ascii="Courier New"/>
          <w:color w:val="008000"/>
          <w:sz w:val="18"/>
        </w:rPr>
        <w:t>Request</w:t>
      </w:r>
      <w:r>
        <w:rPr>
          <w:rFonts w:ascii="Courier New"/>
          <w:color w:val="008000"/>
          <w:spacing w:val="-6"/>
          <w:sz w:val="18"/>
        </w:rPr>
        <w:t> </w:t>
      </w:r>
      <w:r>
        <w:rPr>
          <w:rFonts w:ascii="Courier New"/>
          <w:color w:val="008000"/>
          <w:sz w:val="18"/>
        </w:rPr>
        <w:t>channel</w:t>
      </w:r>
      <w:r>
        <w:rPr>
          <w:rFonts w:ascii="Courier New"/>
          <w:color w:val="008000"/>
          <w:spacing w:val="-6"/>
          <w:sz w:val="18"/>
        </w:rPr>
        <w:t> </w:t>
      </w:r>
      <w:r>
        <w:rPr>
          <w:rFonts w:ascii="Courier New"/>
          <w:color w:val="008000"/>
          <w:sz w:val="18"/>
        </w:rPr>
        <w:t>measurement</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reporting</w:t>
      </w:r>
      <w:r>
        <w:rPr>
          <w:rFonts w:ascii="Courier New"/>
          <w:color w:val="008000"/>
          <w:spacing w:val="-6"/>
          <w:sz w:val="18"/>
        </w:rPr>
        <w:t> </w:t>
      </w:r>
      <w:r>
        <w:rPr>
          <w:rFonts w:ascii="Courier New"/>
          <w:color w:val="008000"/>
          <w:sz w:val="18"/>
        </w:rPr>
        <w:t>configuration</w:t>
      </w:r>
      <w:r>
        <w:rPr>
          <w:rFonts w:ascii="Courier New"/>
          <w:color w:val="008000"/>
          <w:spacing w:val="-6"/>
          <w:sz w:val="18"/>
        </w:rPr>
        <w:t> </w:t>
      </w:r>
      <w:r>
        <w:rPr>
          <w:rFonts w:ascii="Courier New"/>
          <w:color w:val="008000"/>
          <w:sz w:val="18"/>
        </w:rPr>
        <w:t>information ODU-&gt;NearRTRIC: &lt;&lt;E2&gt;&gt; Channel measurement and reporting configuration information</w:t>
      </w:r>
    </w:p>
    <w:p>
      <w:pPr>
        <w:spacing w:line="202" w:lineRule="exact" w:before="200"/>
        <w:ind w:left="230" w:right="0" w:firstLine="0"/>
        <w:jc w:val="left"/>
        <w:rPr>
          <w:rFonts w:ascii="Courier New"/>
          <w:sz w:val="18"/>
        </w:rPr>
      </w:pPr>
      <w:r>
        <w:rPr>
          <w:rFonts w:ascii="Courier New"/>
          <w:color w:val="008000"/>
          <w:sz w:val="18"/>
        </w:rPr>
        <w:t>group</w:t>
      </w:r>
      <w:r>
        <w:rPr>
          <w:rFonts w:ascii="Courier New"/>
          <w:color w:val="008000"/>
          <w:spacing w:val="-5"/>
          <w:sz w:val="18"/>
        </w:rPr>
        <w:t> </w:t>
      </w:r>
      <w:r>
        <w:rPr>
          <w:rFonts w:ascii="Courier New"/>
          <w:color w:val="008000"/>
          <w:sz w:val="18"/>
        </w:rPr>
        <w:t>#white</w:t>
      </w:r>
      <w:r>
        <w:rPr>
          <w:rFonts w:ascii="Courier New"/>
          <w:color w:val="008000"/>
          <w:spacing w:val="-5"/>
          <w:sz w:val="18"/>
        </w:rPr>
        <w:t> opt</w:t>
      </w:r>
    </w:p>
    <w:p>
      <w:pPr>
        <w:spacing w:line="202" w:lineRule="exact" w:before="0"/>
        <w:ind w:left="450" w:right="0" w:firstLine="0"/>
        <w:jc w:val="left"/>
        <w:rPr>
          <w:rFonts w:ascii="Courier New"/>
          <w:sz w:val="18"/>
        </w:rPr>
      </w:pPr>
      <w:r>
        <w:rPr>
          <w:rFonts w:ascii="Courier New"/>
          <w:color w:val="008000"/>
          <w:sz w:val="18"/>
        </w:rPr>
        <w:t>NearRTRIC-&gt;ODU:</w:t>
      </w:r>
      <w:r>
        <w:rPr>
          <w:rFonts w:ascii="Courier New"/>
          <w:color w:val="008000"/>
          <w:spacing w:val="-11"/>
          <w:sz w:val="18"/>
        </w:rPr>
        <w:t> </w:t>
      </w:r>
      <w:r>
        <w:rPr>
          <w:rFonts w:ascii="Courier New"/>
          <w:color w:val="008000"/>
          <w:sz w:val="18"/>
        </w:rPr>
        <w:t>&lt;&lt;E2&gt;&gt;</w:t>
      </w:r>
      <w:r>
        <w:rPr>
          <w:rFonts w:ascii="Courier New"/>
          <w:color w:val="008000"/>
          <w:spacing w:val="-5"/>
          <w:sz w:val="18"/>
        </w:rPr>
        <w:t> </w:t>
      </w:r>
      <w:r>
        <w:rPr>
          <w:rFonts w:ascii="Courier New"/>
          <w:color w:val="008000"/>
          <w:sz w:val="18"/>
        </w:rPr>
        <w:t>Configure</w:t>
      </w:r>
      <w:r>
        <w:rPr>
          <w:rFonts w:ascii="Courier New"/>
          <w:color w:val="008000"/>
          <w:spacing w:val="-10"/>
          <w:sz w:val="18"/>
        </w:rPr>
        <w:t> </w:t>
      </w:r>
      <w:r>
        <w:rPr>
          <w:rFonts w:ascii="Courier New"/>
          <w:color w:val="008000"/>
          <w:sz w:val="18"/>
        </w:rPr>
        <w:t>reference</w:t>
      </w:r>
      <w:r>
        <w:rPr>
          <w:rFonts w:ascii="Courier New"/>
          <w:color w:val="008000"/>
          <w:spacing w:val="-10"/>
          <w:sz w:val="18"/>
        </w:rPr>
        <w:t> </w:t>
      </w:r>
      <w:r>
        <w:rPr>
          <w:rFonts w:ascii="Courier New"/>
          <w:color w:val="008000"/>
          <w:spacing w:val="-2"/>
          <w:sz w:val="18"/>
        </w:rPr>
        <w:t>signals</w:t>
      </w:r>
    </w:p>
    <w:p>
      <w:pPr>
        <w:spacing w:before="1"/>
        <w:ind w:left="230" w:right="3093" w:firstLine="220"/>
        <w:jc w:val="left"/>
        <w:rPr>
          <w:rFonts w:ascii="Courier New"/>
          <w:sz w:val="18"/>
        </w:rPr>
      </w:pPr>
      <w:r>
        <w:rPr>
          <w:rFonts w:ascii="Courier New"/>
          <w:color w:val="008000"/>
          <w:sz w:val="18"/>
        </w:rPr>
        <w:t>NearRTRIC-&gt;ODU:</w:t>
      </w:r>
      <w:r>
        <w:rPr>
          <w:rFonts w:ascii="Courier New"/>
          <w:color w:val="008000"/>
          <w:spacing w:val="-9"/>
          <w:sz w:val="18"/>
        </w:rPr>
        <w:t> </w:t>
      </w:r>
      <w:r>
        <w:rPr>
          <w:rFonts w:ascii="Courier New"/>
          <w:color w:val="008000"/>
          <w:sz w:val="18"/>
        </w:rPr>
        <w:t>&lt;&lt;E2&gt;&gt;</w:t>
      </w:r>
      <w:r>
        <w:rPr>
          <w:rFonts w:ascii="Courier New"/>
          <w:color w:val="008000"/>
          <w:spacing w:val="-4"/>
          <w:sz w:val="18"/>
        </w:rPr>
        <w:t> </w:t>
      </w:r>
      <w:r>
        <w:rPr>
          <w:rFonts w:ascii="Courier New"/>
          <w:color w:val="008000"/>
          <w:sz w:val="18"/>
        </w:rPr>
        <w:t>Configure</w:t>
      </w:r>
      <w:r>
        <w:rPr>
          <w:rFonts w:ascii="Courier New"/>
          <w:color w:val="008000"/>
          <w:spacing w:val="-9"/>
          <w:sz w:val="18"/>
        </w:rPr>
        <w:t> </w:t>
      </w:r>
      <w:r>
        <w:rPr>
          <w:rFonts w:ascii="Courier New"/>
          <w:color w:val="008000"/>
          <w:sz w:val="18"/>
        </w:rPr>
        <w:t>channel</w:t>
      </w:r>
      <w:r>
        <w:rPr>
          <w:rFonts w:ascii="Courier New"/>
          <w:color w:val="008000"/>
          <w:spacing w:val="-4"/>
          <w:sz w:val="18"/>
        </w:rPr>
        <w:t> </w:t>
      </w:r>
      <w:r>
        <w:rPr>
          <w:rFonts w:ascii="Courier New"/>
          <w:color w:val="008000"/>
          <w:sz w:val="18"/>
        </w:rPr>
        <w:t>measurement</w:t>
      </w:r>
      <w:r>
        <w:rPr>
          <w:rFonts w:ascii="Courier New"/>
          <w:color w:val="008000"/>
          <w:spacing w:val="-9"/>
          <w:sz w:val="18"/>
        </w:rPr>
        <w:t> </w:t>
      </w:r>
      <w:r>
        <w:rPr>
          <w:rFonts w:ascii="Courier New"/>
          <w:color w:val="008000"/>
          <w:sz w:val="18"/>
        </w:rPr>
        <w:t>and</w:t>
      </w:r>
      <w:r>
        <w:rPr>
          <w:rFonts w:ascii="Courier New"/>
          <w:color w:val="008000"/>
          <w:spacing w:val="-9"/>
          <w:sz w:val="18"/>
        </w:rPr>
        <w:t> </w:t>
      </w:r>
      <w:r>
        <w:rPr>
          <w:rFonts w:ascii="Courier New"/>
          <w:color w:val="008000"/>
          <w:sz w:val="18"/>
        </w:rPr>
        <w:t>reporting </w:t>
      </w:r>
      <w:r>
        <w:rPr>
          <w:rFonts w:ascii="Courier New"/>
          <w:color w:val="008000"/>
          <w:spacing w:val="-4"/>
          <w:sz w:val="18"/>
        </w:rPr>
        <w:t>end</w:t>
      </w:r>
    </w:p>
    <w:p>
      <w:pPr>
        <w:pStyle w:val="BodyText"/>
        <w:spacing w:before="6"/>
        <w:rPr>
          <w:rFonts w:ascii="Courier New"/>
          <w:sz w:val="18"/>
        </w:rPr>
      </w:pPr>
    </w:p>
    <w:p>
      <w:pPr>
        <w:spacing w:line="235" w:lineRule="auto" w:before="0"/>
        <w:ind w:left="230" w:right="2123" w:firstLine="0"/>
        <w:jc w:val="left"/>
        <w:rPr>
          <w:rFonts w:ascii="Courier New"/>
          <w:sz w:val="18"/>
        </w:rPr>
      </w:pPr>
      <w:r>
        <w:rPr>
          <w:rFonts w:ascii="Courier New"/>
          <w:color w:val="008000"/>
          <w:sz w:val="18"/>
        </w:rPr>
        <w:t>NearRTRIC-&gt;OCU:</w:t>
      </w:r>
      <w:r>
        <w:rPr>
          <w:rFonts w:ascii="Courier New"/>
          <w:color w:val="008000"/>
          <w:spacing w:val="-8"/>
          <w:sz w:val="18"/>
        </w:rPr>
        <w:t> </w:t>
      </w:r>
      <w:r>
        <w:rPr>
          <w:rFonts w:ascii="Courier New"/>
          <w:color w:val="008000"/>
          <w:sz w:val="18"/>
        </w:rPr>
        <w:t>&lt;&lt;E2&gt;&gt;</w:t>
      </w:r>
      <w:r>
        <w:rPr>
          <w:rFonts w:ascii="Courier New"/>
          <w:color w:val="008000"/>
          <w:spacing w:val="-8"/>
          <w:sz w:val="18"/>
        </w:rPr>
        <w:t> </w:t>
      </w:r>
      <w:r>
        <w:rPr>
          <w:rFonts w:ascii="Courier New"/>
          <w:color w:val="008000"/>
          <w:sz w:val="18"/>
        </w:rPr>
        <w:t>Request</w:t>
      </w:r>
      <w:r>
        <w:rPr>
          <w:rFonts w:ascii="Courier New"/>
          <w:color w:val="008000"/>
          <w:spacing w:val="-8"/>
          <w:sz w:val="18"/>
        </w:rPr>
        <w:t> </w:t>
      </w:r>
      <w:r>
        <w:rPr>
          <w:rFonts w:ascii="Courier New"/>
          <w:color w:val="008000"/>
          <w:sz w:val="18"/>
        </w:rPr>
        <w:t>Served</w:t>
      </w:r>
      <w:r>
        <w:rPr>
          <w:rFonts w:ascii="Courier New"/>
          <w:color w:val="008000"/>
          <w:spacing w:val="-3"/>
          <w:sz w:val="18"/>
        </w:rPr>
        <w:t> </w:t>
      </w:r>
      <w:r>
        <w:rPr>
          <w:rFonts w:ascii="Courier New"/>
          <w:color w:val="008000"/>
          <w:sz w:val="18"/>
        </w:rPr>
        <w:t>Radio</w:t>
      </w:r>
      <w:r>
        <w:rPr>
          <w:rFonts w:ascii="Courier New"/>
          <w:color w:val="008000"/>
          <w:spacing w:val="-8"/>
          <w:sz w:val="18"/>
        </w:rPr>
        <w:t> </w:t>
      </w:r>
      <w:r>
        <w:rPr>
          <w:rFonts w:ascii="Courier New"/>
          <w:color w:val="008000"/>
          <w:sz w:val="18"/>
        </w:rPr>
        <w:t>Bearers</w:t>
      </w:r>
      <w:r>
        <w:rPr>
          <w:rFonts w:ascii="Courier New"/>
          <w:color w:val="008000"/>
          <w:spacing w:val="-3"/>
          <w:sz w:val="18"/>
        </w:rPr>
        <w:t> </w:t>
      </w:r>
      <w:r>
        <w:rPr>
          <w:rFonts w:ascii="Courier New"/>
          <w:color w:val="008000"/>
          <w:sz w:val="18"/>
        </w:rPr>
        <w:t>configuration</w:t>
      </w:r>
      <w:r>
        <w:rPr>
          <w:rFonts w:ascii="Courier New"/>
          <w:color w:val="008000"/>
          <w:spacing w:val="-8"/>
          <w:sz w:val="18"/>
        </w:rPr>
        <w:t> </w:t>
      </w:r>
      <w:r>
        <w:rPr>
          <w:rFonts w:ascii="Courier New"/>
          <w:color w:val="008000"/>
          <w:sz w:val="18"/>
        </w:rPr>
        <w:t>information NearRTRIC-&gt;ODU: &lt;&lt;E2&gt;&gt; Request traffic and channel information</w:t>
      </w:r>
    </w:p>
    <w:p>
      <w:pPr>
        <w:pStyle w:val="BodyText"/>
        <w:spacing w:before="3"/>
        <w:rPr>
          <w:rFonts w:ascii="Courier New"/>
          <w:sz w:val="18"/>
        </w:rPr>
      </w:pPr>
    </w:p>
    <w:p>
      <w:pPr>
        <w:spacing w:before="0"/>
        <w:ind w:left="230" w:right="0" w:firstLine="0"/>
        <w:jc w:val="left"/>
        <w:rPr>
          <w:rFonts w:ascii="Courier New"/>
          <w:sz w:val="18"/>
        </w:rPr>
      </w:pPr>
      <w:r>
        <w:rPr>
          <w:rFonts w:ascii="Courier New"/>
          <w:color w:val="008000"/>
          <w:sz w:val="18"/>
        </w:rPr>
        <w:t>group</w:t>
      </w:r>
      <w:r>
        <w:rPr>
          <w:rFonts w:ascii="Courier New"/>
          <w:color w:val="008000"/>
          <w:spacing w:val="-6"/>
          <w:sz w:val="18"/>
        </w:rPr>
        <w:t> </w:t>
      </w:r>
      <w:r>
        <w:rPr>
          <w:rFonts w:ascii="Courier New"/>
          <w:color w:val="008000"/>
          <w:sz w:val="18"/>
        </w:rPr>
        <w:t>#white</w:t>
      </w:r>
      <w:r>
        <w:rPr>
          <w:rFonts w:ascii="Courier New"/>
          <w:color w:val="008000"/>
          <w:spacing w:val="-6"/>
          <w:sz w:val="18"/>
        </w:rPr>
        <w:t> </w:t>
      </w:r>
      <w:r>
        <w:rPr>
          <w:rFonts w:ascii="Courier New"/>
          <w:color w:val="008000"/>
          <w:sz w:val="18"/>
        </w:rPr>
        <w:t>MU-MIMO</w:t>
      </w:r>
      <w:r>
        <w:rPr>
          <w:rFonts w:ascii="Courier New"/>
          <w:color w:val="008000"/>
          <w:spacing w:val="-6"/>
          <w:sz w:val="18"/>
        </w:rPr>
        <w:t> </w:t>
      </w:r>
      <w:r>
        <w:rPr>
          <w:rFonts w:ascii="Courier New"/>
          <w:color w:val="008000"/>
          <w:sz w:val="18"/>
        </w:rPr>
        <w:t>Optimization</w:t>
      </w:r>
      <w:r>
        <w:rPr>
          <w:rFonts w:ascii="Courier New"/>
          <w:color w:val="008000"/>
          <w:spacing w:val="-6"/>
          <w:sz w:val="18"/>
        </w:rPr>
        <w:t> </w:t>
      </w:r>
      <w:r>
        <w:rPr>
          <w:rFonts w:ascii="Courier New"/>
          <w:color w:val="008000"/>
          <w:spacing w:val="-4"/>
          <w:sz w:val="18"/>
        </w:rPr>
        <w:t>Loop</w:t>
      </w:r>
    </w:p>
    <w:p>
      <w:pPr>
        <w:spacing w:line="202" w:lineRule="exact" w:before="2"/>
        <w:ind w:left="450" w:right="0" w:firstLine="0"/>
        <w:jc w:val="left"/>
        <w:rPr>
          <w:rFonts w:ascii="Courier New"/>
          <w:sz w:val="18"/>
        </w:rPr>
      </w:pPr>
      <w:r>
        <w:rPr>
          <w:rFonts w:ascii="Courier New"/>
          <w:color w:val="008000"/>
          <w:sz w:val="18"/>
        </w:rPr>
        <w:t>OCU-&gt;NearRTRIC:</w:t>
      </w:r>
      <w:r>
        <w:rPr>
          <w:rFonts w:ascii="Courier New"/>
          <w:color w:val="008000"/>
          <w:spacing w:val="-9"/>
          <w:sz w:val="18"/>
        </w:rPr>
        <w:t> </w:t>
      </w:r>
      <w:r>
        <w:rPr>
          <w:rFonts w:ascii="Courier New"/>
          <w:color w:val="008000"/>
          <w:sz w:val="18"/>
        </w:rPr>
        <w:t>&lt;&lt;E2&gt;&gt;</w:t>
      </w:r>
      <w:r>
        <w:rPr>
          <w:rFonts w:ascii="Courier New"/>
          <w:color w:val="008000"/>
          <w:spacing w:val="-5"/>
          <w:sz w:val="18"/>
        </w:rPr>
        <w:t> </w:t>
      </w:r>
      <w:r>
        <w:rPr>
          <w:rFonts w:ascii="Courier New"/>
          <w:color w:val="008000"/>
          <w:sz w:val="18"/>
        </w:rPr>
        <w:t>UE</w:t>
      </w:r>
      <w:r>
        <w:rPr>
          <w:rFonts w:ascii="Courier New"/>
          <w:color w:val="008000"/>
          <w:spacing w:val="-4"/>
          <w:sz w:val="18"/>
        </w:rPr>
        <w:t> </w:t>
      </w:r>
      <w:r>
        <w:rPr>
          <w:rFonts w:ascii="Courier New"/>
          <w:color w:val="008000"/>
          <w:sz w:val="18"/>
        </w:rPr>
        <w:t>states</w:t>
      </w:r>
      <w:r>
        <w:rPr>
          <w:rFonts w:ascii="Courier New"/>
          <w:color w:val="008000"/>
          <w:spacing w:val="-9"/>
          <w:sz w:val="18"/>
        </w:rPr>
        <w:t> </w:t>
      </w:r>
      <w:r>
        <w:rPr>
          <w:rFonts w:ascii="Courier New"/>
          <w:color w:val="008000"/>
          <w:sz w:val="18"/>
        </w:rPr>
        <w:t>and</w:t>
      </w:r>
      <w:r>
        <w:rPr>
          <w:rFonts w:ascii="Courier New"/>
          <w:color w:val="008000"/>
          <w:spacing w:val="-9"/>
          <w:sz w:val="18"/>
        </w:rPr>
        <w:t> </w:t>
      </w:r>
      <w:r>
        <w:rPr>
          <w:rFonts w:ascii="Courier New"/>
          <w:color w:val="008000"/>
          <w:sz w:val="18"/>
        </w:rPr>
        <w:t>RRC</w:t>
      </w:r>
      <w:r>
        <w:rPr>
          <w:rFonts w:ascii="Courier New"/>
          <w:color w:val="008000"/>
          <w:spacing w:val="-4"/>
          <w:sz w:val="18"/>
        </w:rPr>
        <w:t> </w:t>
      </w:r>
      <w:r>
        <w:rPr>
          <w:rFonts w:ascii="Courier New"/>
          <w:color w:val="008000"/>
          <w:sz w:val="18"/>
        </w:rPr>
        <w:t>connections</w:t>
      </w:r>
      <w:r>
        <w:rPr>
          <w:rFonts w:ascii="Courier New"/>
          <w:color w:val="008000"/>
          <w:spacing w:val="-9"/>
          <w:sz w:val="18"/>
        </w:rPr>
        <w:t> </w:t>
      </w:r>
      <w:r>
        <w:rPr>
          <w:rFonts w:ascii="Courier New"/>
          <w:color w:val="008000"/>
          <w:spacing w:val="-2"/>
          <w:sz w:val="18"/>
        </w:rPr>
        <w:t>update</w:t>
      </w:r>
    </w:p>
    <w:p>
      <w:pPr>
        <w:spacing w:before="0"/>
        <w:ind w:left="450" w:right="1046" w:firstLine="0"/>
        <w:jc w:val="left"/>
        <w:rPr>
          <w:rFonts w:ascii="Courier New"/>
          <w:sz w:val="18"/>
        </w:rPr>
      </w:pPr>
      <w:r>
        <w:rPr>
          <w:rFonts w:ascii="Courier New"/>
          <w:color w:val="008000"/>
          <w:sz w:val="18"/>
        </w:rPr>
        <w:t>ODU-&gt;NearRTRIC:</w:t>
      </w:r>
      <w:r>
        <w:rPr>
          <w:rFonts w:ascii="Courier New"/>
          <w:color w:val="008000"/>
          <w:spacing w:val="-8"/>
          <w:sz w:val="18"/>
        </w:rPr>
        <w:t> </w:t>
      </w:r>
      <w:r>
        <w:rPr>
          <w:rFonts w:ascii="Courier New"/>
          <w:color w:val="008000"/>
          <w:sz w:val="18"/>
        </w:rPr>
        <w:t>&lt;&lt;E2&gt;&gt;</w:t>
      </w:r>
      <w:r>
        <w:rPr>
          <w:rFonts w:ascii="Courier New"/>
          <w:color w:val="008000"/>
          <w:spacing w:val="-3"/>
          <w:sz w:val="18"/>
        </w:rPr>
        <w:t> </w:t>
      </w:r>
      <w:r>
        <w:rPr>
          <w:rFonts w:ascii="Courier New"/>
          <w:color w:val="008000"/>
          <w:sz w:val="18"/>
        </w:rPr>
        <w:t>Reference</w:t>
      </w:r>
      <w:r>
        <w:rPr>
          <w:rFonts w:ascii="Courier New"/>
          <w:color w:val="008000"/>
          <w:spacing w:val="-8"/>
          <w:sz w:val="18"/>
        </w:rPr>
        <w:t> </w:t>
      </w:r>
      <w:r>
        <w:rPr>
          <w:rFonts w:ascii="Courier New"/>
          <w:color w:val="008000"/>
          <w:sz w:val="18"/>
        </w:rPr>
        <w:t>signals</w:t>
      </w:r>
      <w:r>
        <w:rPr>
          <w:rFonts w:ascii="Courier New"/>
          <w:color w:val="008000"/>
          <w:spacing w:val="-3"/>
          <w:sz w:val="18"/>
        </w:rPr>
        <w:t> </w:t>
      </w:r>
      <w:r>
        <w:rPr>
          <w:rFonts w:ascii="Courier New"/>
          <w:color w:val="008000"/>
          <w:sz w:val="18"/>
        </w:rPr>
        <w:t>and</w:t>
      </w:r>
      <w:r>
        <w:rPr>
          <w:rFonts w:ascii="Courier New"/>
          <w:color w:val="008000"/>
          <w:spacing w:val="-12"/>
          <w:sz w:val="18"/>
        </w:rPr>
        <w:t> </w:t>
      </w:r>
      <w:r>
        <w:rPr>
          <w:rFonts w:ascii="Courier New"/>
          <w:color w:val="008000"/>
          <w:sz w:val="18"/>
        </w:rPr>
        <w:t>resource</w:t>
      </w:r>
      <w:r>
        <w:rPr>
          <w:rFonts w:ascii="Courier New"/>
          <w:color w:val="008000"/>
          <w:spacing w:val="-8"/>
          <w:sz w:val="18"/>
        </w:rPr>
        <w:t> </w:t>
      </w:r>
      <w:r>
        <w:rPr>
          <w:rFonts w:ascii="Courier New"/>
          <w:color w:val="008000"/>
          <w:sz w:val="18"/>
        </w:rPr>
        <w:t>allocation</w:t>
      </w:r>
      <w:r>
        <w:rPr>
          <w:rFonts w:ascii="Courier New"/>
          <w:color w:val="008000"/>
          <w:spacing w:val="-3"/>
          <w:sz w:val="18"/>
        </w:rPr>
        <w:t> </w:t>
      </w:r>
      <w:r>
        <w:rPr>
          <w:rFonts w:ascii="Courier New"/>
          <w:color w:val="008000"/>
          <w:sz w:val="18"/>
        </w:rPr>
        <w:t>configuration</w:t>
      </w:r>
      <w:r>
        <w:rPr>
          <w:rFonts w:ascii="Courier New"/>
          <w:color w:val="008000"/>
          <w:spacing w:val="-8"/>
          <w:sz w:val="18"/>
        </w:rPr>
        <w:t> </w:t>
      </w:r>
      <w:r>
        <w:rPr>
          <w:rFonts w:ascii="Courier New"/>
          <w:color w:val="008000"/>
          <w:sz w:val="18"/>
        </w:rPr>
        <w:t>update ODU-&gt;NearRTRIC: &lt;&lt;E2&gt;&gt; Channel measurement and reporting configuration update</w:t>
      </w:r>
    </w:p>
    <w:p>
      <w:pPr>
        <w:spacing w:before="0"/>
        <w:ind w:left="450" w:right="3692" w:firstLine="0"/>
        <w:jc w:val="left"/>
        <w:rPr>
          <w:rFonts w:ascii="Courier New"/>
          <w:sz w:val="18"/>
        </w:rPr>
      </w:pPr>
      <w:r>
        <w:rPr>
          <w:rFonts w:ascii="Courier New"/>
          <w:color w:val="008000"/>
          <w:sz w:val="18"/>
        </w:rPr>
        <w:t>OCU-&gt;NearRTRIC:</w:t>
      </w:r>
      <w:r>
        <w:rPr>
          <w:rFonts w:ascii="Courier New"/>
          <w:color w:val="008000"/>
          <w:spacing w:val="-12"/>
          <w:sz w:val="18"/>
        </w:rPr>
        <w:t> </w:t>
      </w:r>
      <w:r>
        <w:rPr>
          <w:rFonts w:ascii="Courier New"/>
          <w:color w:val="008000"/>
          <w:sz w:val="18"/>
        </w:rPr>
        <w:t>&lt;&lt;E2&gt;&gt;</w:t>
      </w:r>
      <w:r>
        <w:rPr>
          <w:rFonts w:ascii="Courier New"/>
          <w:color w:val="008000"/>
          <w:spacing w:val="-7"/>
          <w:sz w:val="18"/>
        </w:rPr>
        <w:t> </w:t>
      </w:r>
      <w:r>
        <w:rPr>
          <w:rFonts w:ascii="Courier New"/>
          <w:color w:val="008000"/>
          <w:sz w:val="18"/>
        </w:rPr>
        <w:t>DRB/SRB</w:t>
      </w:r>
      <w:r>
        <w:rPr>
          <w:rFonts w:ascii="Courier New"/>
          <w:color w:val="008000"/>
          <w:spacing w:val="-7"/>
          <w:sz w:val="18"/>
        </w:rPr>
        <w:t> </w:t>
      </w:r>
      <w:r>
        <w:rPr>
          <w:rFonts w:ascii="Courier New"/>
          <w:color w:val="008000"/>
          <w:sz w:val="18"/>
        </w:rPr>
        <w:t>configuration</w:t>
      </w:r>
      <w:r>
        <w:rPr>
          <w:rFonts w:ascii="Courier New"/>
          <w:color w:val="008000"/>
          <w:spacing w:val="-16"/>
          <w:sz w:val="18"/>
        </w:rPr>
        <w:t> </w:t>
      </w:r>
      <w:r>
        <w:rPr>
          <w:rFonts w:ascii="Courier New"/>
          <w:color w:val="008000"/>
          <w:sz w:val="18"/>
        </w:rPr>
        <w:t>information group opt</w:t>
      </w:r>
    </w:p>
    <w:p>
      <w:pPr>
        <w:spacing w:before="2"/>
        <w:ind w:left="665" w:right="0" w:firstLine="0"/>
        <w:jc w:val="left"/>
        <w:rPr>
          <w:rFonts w:ascii="Courier New"/>
          <w:sz w:val="18"/>
        </w:rPr>
      </w:pPr>
      <w:r>
        <w:rPr>
          <w:rFonts w:ascii="Courier New"/>
          <w:color w:val="008000"/>
          <w:sz w:val="18"/>
        </w:rPr>
        <w:t>NearRTRIC&lt;-&gt;ODU:</w:t>
      </w:r>
      <w:r>
        <w:rPr>
          <w:rFonts w:ascii="Courier New"/>
          <w:color w:val="008000"/>
          <w:spacing w:val="-11"/>
          <w:sz w:val="18"/>
        </w:rPr>
        <w:t> </w:t>
      </w:r>
      <w:r>
        <w:rPr>
          <w:rFonts w:ascii="Courier New"/>
          <w:color w:val="008000"/>
          <w:sz w:val="18"/>
        </w:rPr>
        <w:t>&lt;&lt;E2&gt;&gt;</w:t>
      </w:r>
      <w:r>
        <w:rPr>
          <w:rFonts w:ascii="Courier New"/>
          <w:color w:val="008000"/>
          <w:spacing w:val="-4"/>
          <w:sz w:val="18"/>
        </w:rPr>
        <w:t> </w:t>
      </w:r>
      <w:r>
        <w:rPr>
          <w:rFonts w:ascii="Courier New"/>
          <w:color w:val="008000"/>
          <w:sz w:val="18"/>
        </w:rPr>
        <w:t>Coordinate</w:t>
      </w:r>
      <w:r>
        <w:rPr>
          <w:rFonts w:ascii="Courier New"/>
          <w:color w:val="008000"/>
          <w:spacing w:val="-9"/>
          <w:sz w:val="18"/>
        </w:rPr>
        <w:t> </w:t>
      </w:r>
      <w:r>
        <w:rPr>
          <w:rFonts w:ascii="Courier New"/>
          <w:color w:val="008000"/>
          <w:sz w:val="18"/>
        </w:rPr>
        <w:t>scheduling</w:t>
      </w:r>
      <w:r>
        <w:rPr>
          <w:rFonts w:ascii="Courier New"/>
          <w:color w:val="008000"/>
          <w:spacing w:val="-9"/>
          <w:sz w:val="18"/>
        </w:rPr>
        <w:t> </w:t>
      </w:r>
      <w:r>
        <w:rPr>
          <w:rFonts w:ascii="Courier New"/>
          <w:color w:val="008000"/>
          <w:sz w:val="18"/>
        </w:rPr>
        <w:t>control</w:t>
      </w:r>
      <w:r>
        <w:rPr>
          <w:rFonts w:ascii="Courier New"/>
          <w:color w:val="008000"/>
          <w:spacing w:val="-9"/>
          <w:sz w:val="18"/>
        </w:rPr>
        <w:t> </w:t>
      </w:r>
      <w:r>
        <w:rPr>
          <w:rFonts w:ascii="Courier New"/>
          <w:color w:val="008000"/>
          <w:sz w:val="18"/>
        </w:rPr>
        <w:t>of</w:t>
      </w:r>
      <w:r>
        <w:rPr>
          <w:rFonts w:ascii="Courier New"/>
          <w:color w:val="008000"/>
          <w:spacing w:val="-9"/>
          <w:sz w:val="18"/>
        </w:rPr>
        <w:t> </w:t>
      </w:r>
      <w:r>
        <w:rPr>
          <w:rFonts w:ascii="Courier New"/>
          <w:color w:val="008000"/>
          <w:sz w:val="18"/>
        </w:rPr>
        <w:t>active</w:t>
      </w:r>
      <w:r>
        <w:rPr>
          <w:rFonts w:ascii="Courier New"/>
          <w:color w:val="008000"/>
          <w:spacing w:val="-8"/>
          <w:sz w:val="18"/>
        </w:rPr>
        <w:t> </w:t>
      </w:r>
      <w:r>
        <w:rPr>
          <w:rFonts w:ascii="Courier New"/>
          <w:color w:val="008000"/>
          <w:spacing w:val="-2"/>
          <w:sz w:val="18"/>
        </w:rPr>
        <w:t>DRB/SRB</w:t>
      </w:r>
    </w:p>
    <w:p>
      <w:pPr>
        <w:spacing w:after="0"/>
        <w:jc w:val="left"/>
        <w:rPr>
          <w:rFonts w:ascii="Courier New"/>
          <w:sz w:val="18"/>
        </w:rPr>
        <w:sectPr>
          <w:pgSz w:w="11910" w:h="16840"/>
          <w:pgMar w:header="693" w:footer="696" w:top="1460" w:bottom="880" w:left="620" w:right="620"/>
        </w:sectPr>
      </w:pPr>
    </w:p>
    <w:p>
      <w:pPr>
        <w:pStyle w:val="BodyText"/>
        <w:spacing w:before="129"/>
        <w:rPr>
          <w:rFonts w:ascii="Courier New"/>
        </w:rPr>
      </w:pPr>
    </w:p>
    <w:p>
      <w:pPr>
        <w:pStyle w:val="BodyText"/>
        <w:ind w:left="105"/>
        <w:rPr>
          <w:rFonts w:ascii="Courier New"/>
        </w:rPr>
      </w:pPr>
      <w:r>
        <w:rPr>
          <w:rFonts w:ascii="Courier New"/>
        </w:rPr>
        <mc:AlternateContent>
          <mc:Choice Requires="wps">
            <w:drawing>
              <wp:inline distT="0" distB="0" distL="0" distR="0">
                <wp:extent cx="6635750" cy="1702435"/>
                <wp:effectExtent l="9525" t="0" r="0" b="2539"/>
                <wp:docPr id="771" name="Group 771"/>
                <wp:cNvGraphicFramePr>
                  <a:graphicFrameLocks/>
                </wp:cNvGraphicFramePr>
                <a:graphic>
                  <a:graphicData uri="http://schemas.microsoft.com/office/word/2010/wordprocessingGroup">
                    <wpg:wgp>
                      <wpg:cNvPr id="771" name="Group 771"/>
                      <wpg:cNvGrpSpPr/>
                      <wpg:grpSpPr>
                        <a:xfrm>
                          <a:off x="0" y="0"/>
                          <a:ext cx="6635750" cy="1702435"/>
                          <a:chExt cx="6635750" cy="1702435"/>
                        </a:xfrm>
                      </wpg:grpSpPr>
                      <wps:wsp>
                        <wps:cNvPr id="772" name="Graphic 772"/>
                        <wps:cNvSpPr/>
                        <wps:spPr>
                          <a:xfrm>
                            <a:off x="6350" y="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773" name="Graphic 773"/>
                        <wps:cNvSpPr/>
                        <wps:spPr>
                          <a:xfrm>
                            <a:off x="3175" y="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774" name="Graphic 774"/>
                        <wps:cNvSpPr/>
                        <wps:spPr>
                          <a:xfrm>
                            <a:off x="6350" y="130175"/>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775" name="Graphic 775"/>
                        <wps:cNvSpPr/>
                        <wps:spPr>
                          <a:xfrm>
                            <a:off x="3175" y="130175"/>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776" name="Graphic 776"/>
                        <wps:cNvSpPr/>
                        <wps:spPr>
                          <a:xfrm>
                            <a:off x="6350" y="25717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777" name="Graphic 777"/>
                        <wps:cNvSpPr/>
                        <wps:spPr>
                          <a:xfrm>
                            <a:off x="3175" y="25717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778" name="Graphic 778"/>
                        <wps:cNvSpPr/>
                        <wps:spPr>
                          <a:xfrm>
                            <a:off x="6350" y="387286"/>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779" name="Graphic 779"/>
                        <wps:cNvSpPr/>
                        <wps:spPr>
                          <a:xfrm>
                            <a:off x="3175" y="387350"/>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780" name="Graphic 780"/>
                        <wps:cNvSpPr/>
                        <wps:spPr>
                          <a:xfrm>
                            <a:off x="6350" y="51777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781" name="Graphic 781"/>
                        <wps:cNvSpPr/>
                        <wps:spPr>
                          <a:xfrm>
                            <a:off x="3175" y="51777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782" name="Graphic 782"/>
                        <wps:cNvSpPr/>
                        <wps:spPr>
                          <a:xfrm>
                            <a:off x="6350" y="64795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783" name="Graphic 783"/>
                        <wps:cNvSpPr/>
                        <wps:spPr>
                          <a:xfrm>
                            <a:off x="3175" y="64795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784" name="Graphic 784"/>
                        <wps:cNvSpPr/>
                        <wps:spPr>
                          <a:xfrm>
                            <a:off x="6350" y="778129"/>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785" name="Graphic 785"/>
                        <wps:cNvSpPr/>
                        <wps:spPr>
                          <a:xfrm>
                            <a:off x="3175" y="778129"/>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786" name="Graphic 786"/>
                        <wps:cNvSpPr/>
                        <wps:spPr>
                          <a:xfrm>
                            <a:off x="6350" y="90512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787" name="Graphic 787"/>
                        <wps:cNvSpPr/>
                        <wps:spPr>
                          <a:xfrm>
                            <a:off x="3175" y="905128"/>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788" name="Graphic 788"/>
                        <wps:cNvSpPr/>
                        <wps:spPr>
                          <a:xfrm>
                            <a:off x="6350" y="1035303"/>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789" name="Graphic 789"/>
                        <wps:cNvSpPr/>
                        <wps:spPr>
                          <a:xfrm>
                            <a:off x="3175" y="1035303"/>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790" name="Graphic 790"/>
                        <wps:cNvSpPr/>
                        <wps:spPr>
                          <a:xfrm>
                            <a:off x="6350" y="116547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791" name="Graphic 791"/>
                        <wps:cNvSpPr/>
                        <wps:spPr>
                          <a:xfrm>
                            <a:off x="3175" y="1165478"/>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792" name="Graphic 792"/>
                        <wps:cNvSpPr/>
                        <wps:spPr>
                          <a:xfrm>
                            <a:off x="6350" y="1295653"/>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793" name="Graphic 793"/>
                        <wps:cNvSpPr/>
                        <wps:spPr>
                          <a:xfrm>
                            <a:off x="3175" y="1295653"/>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794" name="Graphic 794"/>
                        <wps:cNvSpPr/>
                        <wps:spPr>
                          <a:xfrm>
                            <a:off x="6350" y="1422590"/>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795" name="Graphic 795"/>
                        <wps:cNvSpPr/>
                        <wps:spPr>
                          <a:xfrm>
                            <a:off x="3175" y="1422653"/>
                            <a:ext cx="6629400" cy="130810"/>
                          </a:xfrm>
                          <a:custGeom>
                            <a:avLst/>
                            <a:gdLst/>
                            <a:ahLst/>
                            <a:cxnLst/>
                            <a:rect l="l" t="t" r="r" b="b"/>
                            <a:pathLst>
                              <a:path w="6629400" h="130810">
                                <a:moveTo>
                                  <a:pt x="0" y="0"/>
                                </a:moveTo>
                                <a:lnTo>
                                  <a:pt x="0" y="130556"/>
                                </a:lnTo>
                              </a:path>
                              <a:path w="6629400" h="130810">
                                <a:moveTo>
                                  <a:pt x="6629082" y="0"/>
                                </a:moveTo>
                                <a:lnTo>
                                  <a:pt x="6629082" y="130556"/>
                                </a:lnTo>
                              </a:path>
                            </a:pathLst>
                          </a:custGeom>
                          <a:ln w="6350">
                            <a:solidFill>
                              <a:srgbClr val="5BAB3A"/>
                            </a:solidFill>
                            <a:prstDash val="sysDash"/>
                          </a:ln>
                        </wps:spPr>
                        <wps:bodyPr wrap="square" lIns="0" tIns="0" rIns="0" bIns="0" rtlCol="0">
                          <a:prstTxWarp prst="textNoShape">
                            <a:avLst/>
                          </a:prstTxWarp>
                          <a:noAutofit/>
                        </wps:bodyPr>
                      </wps:wsp>
                      <wps:wsp>
                        <wps:cNvPr id="796" name="Graphic 796"/>
                        <wps:cNvSpPr/>
                        <wps:spPr>
                          <a:xfrm>
                            <a:off x="6350" y="1553210"/>
                            <a:ext cx="6623050" cy="142875"/>
                          </a:xfrm>
                          <a:custGeom>
                            <a:avLst/>
                            <a:gdLst/>
                            <a:ahLst/>
                            <a:cxnLst/>
                            <a:rect l="l" t="t" r="r" b="b"/>
                            <a:pathLst>
                              <a:path w="6623050" h="142875">
                                <a:moveTo>
                                  <a:pt x="6622669" y="0"/>
                                </a:moveTo>
                                <a:lnTo>
                                  <a:pt x="0" y="0"/>
                                </a:lnTo>
                                <a:lnTo>
                                  <a:pt x="0" y="142875"/>
                                </a:lnTo>
                                <a:lnTo>
                                  <a:pt x="6622669" y="142875"/>
                                </a:lnTo>
                                <a:lnTo>
                                  <a:pt x="6622669" y="0"/>
                                </a:lnTo>
                                <a:close/>
                              </a:path>
                            </a:pathLst>
                          </a:custGeom>
                          <a:solidFill>
                            <a:srgbClr val="B9FCB9"/>
                          </a:solidFill>
                        </wps:spPr>
                        <wps:bodyPr wrap="square" lIns="0" tIns="0" rIns="0" bIns="0" rtlCol="0">
                          <a:prstTxWarp prst="textNoShape">
                            <a:avLst/>
                          </a:prstTxWarp>
                          <a:noAutofit/>
                        </wps:bodyPr>
                      </wps:wsp>
                      <wps:wsp>
                        <wps:cNvPr id="797" name="Graphic 797"/>
                        <wps:cNvSpPr/>
                        <wps:spPr>
                          <a:xfrm>
                            <a:off x="0" y="1553210"/>
                            <a:ext cx="6635750" cy="146050"/>
                          </a:xfrm>
                          <a:custGeom>
                            <a:avLst/>
                            <a:gdLst/>
                            <a:ahLst/>
                            <a:cxnLst/>
                            <a:rect l="l" t="t" r="r" b="b"/>
                            <a:pathLst>
                              <a:path w="6635750" h="146050">
                                <a:moveTo>
                                  <a:pt x="0" y="146050"/>
                                </a:moveTo>
                                <a:lnTo>
                                  <a:pt x="6350" y="146050"/>
                                </a:lnTo>
                              </a:path>
                              <a:path w="6635750" h="146050">
                                <a:moveTo>
                                  <a:pt x="0" y="146050"/>
                                </a:moveTo>
                                <a:lnTo>
                                  <a:pt x="6350" y="146050"/>
                                </a:lnTo>
                              </a:path>
                              <a:path w="6635750" h="146050">
                                <a:moveTo>
                                  <a:pt x="6350" y="146050"/>
                                </a:moveTo>
                                <a:lnTo>
                                  <a:pt x="6629082" y="146050"/>
                                </a:lnTo>
                              </a:path>
                              <a:path w="6635750" h="146050">
                                <a:moveTo>
                                  <a:pt x="6629082" y="146050"/>
                                </a:moveTo>
                                <a:lnTo>
                                  <a:pt x="6635432" y="146050"/>
                                </a:lnTo>
                              </a:path>
                              <a:path w="6635750" h="146050">
                                <a:moveTo>
                                  <a:pt x="6629082" y="146050"/>
                                </a:moveTo>
                                <a:lnTo>
                                  <a:pt x="6635432" y="146050"/>
                                </a:lnTo>
                              </a:path>
                              <a:path w="6635750" h="146050">
                                <a:moveTo>
                                  <a:pt x="3175" y="0"/>
                                </a:moveTo>
                                <a:lnTo>
                                  <a:pt x="3175" y="142875"/>
                                </a:lnTo>
                              </a:path>
                              <a:path w="6635750" h="146050">
                                <a:moveTo>
                                  <a:pt x="6632257" y="0"/>
                                </a:moveTo>
                                <a:lnTo>
                                  <a:pt x="6632257" y="142875"/>
                                </a:lnTo>
                              </a:path>
                            </a:pathLst>
                          </a:custGeom>
                          <a:ln w="6350">
                            <a:solidFill>
                              <a:srgbClr val="5BAB3A"/>
                            </a:solidFill>
                            <a:prstDash val="sysDash"/>
                          </a:ln>
                        </wps:spPr>
                        <wps:bodyPr wrap="square" lIns="0" tIns="0" rIns="0" bIns="0" rtlCol="0">
                          <a:prstTxWarp prst="textNoShape">
                            <a:avLst/>
                          </a:prstTxWarp>
                          <a:noAutofit/>
                        </wps:bodyPr>
                      </wps:wsp>
                      <wps:wsp>
                        <wps:cNvPr id="798" name="Textbox 798"/>
                        <wps:cNvSpPr txBox="1"/>
                        <wps:spPr>
                          <a:xfrm>
                            <a:off x="6350" y="0"/>
                            <a:ext cx="6623050" cy="1696085"/>
                          </a:xfrm>
                          <a:prstGeom prst="rect">
                            <a:avLst/>
                          </a:prstGeom>
                        </wps:spPr>
                        <wps:txbx>
                          <w:txbxContent>
                            <w:p>
                              <w:pPr>
                                <w:spacing w:line="202" w:lineRule="exact" w:before="0"/>
                                <w:ind w:left="330" w:right="0" w:firstLine="0"/>
                                <w:jc w:val="left"/>
                                <w:rPr>
                                  <w:rFonts w:ascii="Courier New"/>
                                  <w:sz w:val="18"/>
                                </w:rPr>
                              </w:pPr>
                              <w:r>
                                <w:rPr>
                                  <w:rFonts w:ascii="Courier New"/>
                                  <w:color w:val="008000"/>
                                  <w:spacing w:val="-5"/>
                                  <w:sz w:val="18"/>
                                </w:rPr>
                                <w:t>end</w:t>
                              </w:r>
                            </w:p>
                            <w:p>
                              <w:pPr>
                                <w:spacing w:before="0"/>
                                <w:ind w:left="545" w:right="3625" w:hanging="215"/>
                                <w:jc w:val="left"/>
                                <w:rPr>
                                  <w:rFonts w:ascii="Courier New"/>
                                  <w:sz w:val="18"/>
                                </w:rPr>
                              </w:pPr>
                              <w:r>
                                <w:rPr>
                                  <w:rFonts w:ascii="Courier New"/>
                                  <w:color w:val="008000"/>
                                  <w:sz w:val="18"/>
                                </w:rPr>
                                <w:t>group</w:t>
                              </w:r>
                              <w:r>
                                <w:rPr>
                                  <w:rFonts w:ascii="Courier New"/>
                                  <w:color w:val="008000"/>
                                  <w:spacing w:val="-8"/>
                                  <w:sz w:val="18"/>
                                </w:rPr>
                                <w:t> </w:t>
                              </w:r>
                              <w:r>
                                <w:rPr>
                                  <w:rFonts w:ascii="Courier New"/>
                                  <w:color w:val="008000"/>
                                  <w:sz w:val="18"/>
                                </w:rPr>
                                <w:t>#white</w:t>
                              </w:r>
                              <w:r>
                                <w:rPr>
                                  <w:rFonts w:ascii="Courier New"/>
                                  <w:color w:val="008000"/>
                                  <w:spacing w:val="-3"/>
                                  <w:sz w:val="18"/>
                                </w:rPr>
                                <w:t> </w:t>
                              </w:r>
                              <w:r>
                                <w:rPr>
                                  <w:rFonts w:ascii="Courier New"/>
                                  <w:color w:val="008000"/>
                                  <w:sz w:val="18"/>
                                </w:rPr>
                                <w:t>Scheduling</w:t>
                              </w:r>
                              <w:r>
                                <w:rPr>
                                  <w:rFonts w:ascii="Courier New"/>
                                  <w:color w:val="008000"/>
                                  <w:spacing w:val="-8"/>
                                  <w:sz w:val="18"/>
                                </w:rPr>
                                <w:t> </w:t>
                              </w:r>
                              <w:r>
                                <w:rPr>
                                  <w:rFonts w:ascii="Courier New"/>
                                  <w:color w:val="008000"/>
                                  <w:sz w:val="18"/>
                                </w:rPr>
                                <w:t>and</w:t>
                              </w:r>
                              <w:r>
                                <w:rPr>
                                  <w:rFonts w:ascii="Courier New"/>
                                  <w:color w:val="008000"/>
                                  <w:spacing w:val="-8"/>
                                  <w:sz w:val="18"/>
                                </w:rPr>
                                <w:t> </w:t>
                              </w:r>
                              <w:r>
                                <w:rPr>
                                  <w:rFonts w:ascii="Courier New"/>
                                  <w:color w:val="008000"/>
                                  <w:sz w:val="18"/>
                                </w:rPr>
                                <w:t>MIMO</w:t>
                              </w:r>
                              <w:r>
                                <w:rPr>
                                  <w:rFonts w:ascii="Courier New"/>
                                  <w:color w:val="008000"/>
                                  <w:spacing w:val="-8"/>
                                  <w:sz w:val="18"/>
                                </w:rPr>
                                <w:t> </w:t>
                              </w:r>
                              <w:r>
                                <w:rPr>
                                  <w:rFonts w:ascii="Courier New"/>
                                  <w:color w:val="008000"/>
                                  <w:sz w:val="18"/>
                                </w:rPr>
                                <w:t>Parameters</w:t>
                              </w:r>
                              <w:r>
                                <w:rPr>
                                  <w:rFonts w:ascii="Courier New"/>
                                  <w:color w:val="008000"/>
                                  <w:spacing w:val="-8"/>
                                  <w:sz w:val="18"/>
                                </w:rPr>
                                <w:t> </w:t>
                              </w:r>
                              <w:r>
                                <w:rPr>
                                  <w:rFonts w:ascii="Courier New"/>
                                  <w:color w:val="008000"/>
                                  <w:sz w:val="18"/>
                                </w:rPr>
                                <w:t>Calculation</w:t>
                              </w:r>
                              <w:r>
                                <w:rPr>
                                  <w:rFonts w:ascii="Courier New"/>
                                  <w:color w:val="008000"/>
                                  <w:spacing w:val="-8"/>
                                  <w:sz w:val="18"/>
                                </w:rPr>
                                <w:t> </w:t>
                              </w:r>
                              <w:r>
                                <w:rPr>
                                  <w:rFonts w:ascii="Courier New"/>
                                  <w:color w:val="008000"/>
                                  <w:sz w:val="18"/>
                                </w:rPr>
                                <w:t>Loop ODU-&gt;NearRTRIC: &lt;&lt;E2&gt;&gt; Traffic and channel information NearRTRIC-&gt;NearRTRIC:</w:t>
                              </w:r>
                              <w:r>
                                <w:rPr>
                                  <w:rFonts w:ascii="Courier New"/>
                                  <w:color w:val="008000"/>
                                  <w:spacing w:val="-10"/>
                                  <w:sz w:val="18"/>
                                </w:rPr>
                                <w:t> </w:t>
                              </w:r>
                              <w:r>
                                <w:rPr>
                                  <w:rFonts w:ascii="Courier New"/>
                                  <w:color w:val="008000"/>
                                  <w:sz w:val="18"/>
                                </w:rPr>
                                <w:t>UE</w:t>
                              </w:r>
                              <w:r>
                                <w:rPr>
                                  <w:rFonts w:ascii="Courier New"/>
                                  <w:color w:val="008000"/>
                                  <w:spacing w:val="-10"/>
                                  <w:sz w:val="18"/>
                                </w:rPr>
                                <w:t> </w:t>
                              </w:r>
                              <w:r>
                                <w:rPr>
                                  <w:rFonts w:ascii="Courier New"/>
                                  <w:color w:val="008000"/>
                                  <w:sz w:val="18"/>
                                </w:rPr>
                                <w:t>selections</w:t>
                              </w:r>
                              <w:r>
                                <w:rPr>
                                  <w:rFonts w:ascii="Courier New"/>
                                  <w:color w:val="008000"/>
                                  <w:spacing w:val="-10"/>
                                  <w:sz w:val="18"/>
                                </w:rPr>
                                <w:t> </w:t>
                              </w:r>
                              <w:r>
                                <w:rPr>
                                  <w:rFonts w:ascii="Courier New"/>
                                  <w:color w:val="008000"/>
                                  <w:sz w:val="18"/>
                                </w:rPr>
                                <w:t>and</w:t>
                              </w:r>
                              <w:r>
                                <w:rPr>
                                  <w:rFonts w:ascii="Courier New"/>
                                  <w:color w:val="008000"/>
                                  <w:spacing w:val="-10"/>
                                  <w:sz w:val="18"/>
                                </w:rPr>
                                <w:t> </w:t>
                              </w:r>
                              <w:r>
                                <w:rPr>
                                  <w:rFonts w:ascii="Courier New"/>
                                  <w:color w:val="008000"/>
                                  <w:sz w:val="18"/>
                                </w:rPr>
                                <w:t>Channel</w:t>
                              </w:r>
                              <w:r>
                                <w:rPr>
                                  <w:rFonts w:ascii="Courier New"/>
                                  <w:color w:val="008000"/>
                                  <w:spacing w:val="-6"/>
                                  <w:sz w:val="18"/>
                                </w:rPr>
                                <w:t> </w:t>
                              </w:r>
                              <w:r>
                                <w:rPr>
                                  <w:rFonts w:ascii="Courier New"/>
                                  <w:color w:val="008000"/>
                                  <w:sz w:val="18"/>
                                </w:rPr>
                                <w:t>estimation</w:t>
                              </w:r>
                            </w:p>
                            <w:p>
                              <w:pPr>
                                <w:spacing w:before="2"/>
                                <w:ind w:left="545" w:right="0" w:firstLine="0"/>
                                <w:jc w:val="left"/>
                                <w:rPr>
                                  <w:rFonts w:ascii="Courier New"/>
                                  <w:sz w:val="18"/>
                                </w:rPr>
                              </w:pPr>
                              <w:r>
                                <w:rPr>
                                  <w:rFonts w:ascii="Courier New"/>
                                  <w:color w:val="008000"/>
                                  <w:sz w:val="18"/>
                                </w:rPr>
                                <w:t>NearRTRIC-&gt;NearRTRIC:</w:t>
                              </w:r>
                              <w:r>
                                <w:rPr>
                                  <w:rFonts w:ascii="Courier New"/>
                                  <w:color w:val="008000"/>
                                  <w:spacing w:val="-12"/>
                                  <w:sz w:val="18"/>
                                </w:rPr>
                                <w:t> </w:t>
                              </w:r>
                              <w:r>
                                <w:rPr>
                                  <w:rFonts w:ascii="Courier New"/>
                                  <w:color w:val="008000"/>
                                  <w:sz w:val="18"/>
                                </w:rPr>
                                <w:t>Scheduling</w:t>
                              </w:r>
                              <w:r>
                                <w:rPr>
                                  <w:rFonts w:ascii="Courier New"/>
                                  <w:color w:val="008000"/>
                                  <w:spacing w:val="-10"/>
                                  <w:sz w:val="18"/>
                                </w:rPr>
                                <w:t> </w:t>
                              </w:r>
                              <w:r>
                                <w:rPr>
                                  <w:rFonts w:ascii="Courier New"/>
                                  <w:color w:val="008000"/>
                                  <w:sz w:val="18"/>
                                </w:rPr>
                                <w:t>and</w:t>
                              </w:r>
                              <w:r>
                                <w:rPr>
                                  <w:rFonts w:ascii="Courier New"/>
                                  <w:color w:val="008000"/>
                                  <w:spacing w:val="-10"/>
                                  <w:sz w:val="18"/>
                                </w:rPr>
                                <w:t> </w:t>
                              </w:r>
                              <w:r>
                                <w:rPr>
                                  <w:rFonts w:ascii="Courier New"/>
                                  <w:color w:val="008000"/>
                                  <w:sz w:val="18"/>
                                </w:rPr>
                                <w:t>MIMO</w:t>
                              </w:r>
                              <w:r>
                                <w:rPr>
                                  <w:rFonts w:ascii="Courier New"/>
                                  <w:color w:val="008000"/>
                                  <w:spacing w:val="-10"/>
                                  <w:sz w:val="18"/>
                                </w:rPr>
                                <w:t> </w:t>
                              </w:r>
                              <w:r>
                                <w:rPr>
                                  <w:rFonts w:ascii="Courier New"/>
                                  <w:color w:val="008000"/>
                                  <w:sz w:val="18"/>
                                </w:rPr>
                                <w:t>parameters</w:t>
                              </w:r>
                              <w:r>
                                <w:rPr>
                                  <w:rFonts w:ascii="Courier New"/>
                                  <w:color w:val="008000"/>
                                  <w:spacing w:val="-5"/>
                                  <w:sz w:val="18"/>
                                </w:rPr>
                                <w:t> </w:t>
                              </w:r>
                              <w:r>
                                <w:rPr>
                                  <w:rFonts w:ascii="Courier New"/>
                                  <w:color w:val="008000"/>
                                  <w:spacing w:val="-2"/>
                                  <w:sz w:val="18"/>
                                </w:rPr>
                                <w:t>calculations</w:t>
                              </w:r>
                            </w:p>
                            <w:p>
                              <w:pPr>
                                <w:spacing w:line="235" w:lineRule="auto" w:before="4"/>
                                <w:ind w:left="545" w:right="1358" w:firstLine="0"/>
                                <w:jc w:val="left"/>
                                <w:rPr>
                                  <w:rFonts w:ascii="Courier New"/>
                                  <w:sz w:val="18"/>
                                </w:rPr>
                              </w:pPr>
                              <w:r>
                                <w:rPr>
                                  <w:rFonts w:ascii="Courier New"/>
                                  <w:color w:val="008000"/>
                                  <w:sz w:val="18"/>
                                </w:rPr>
                                <w:t>NearRTRIC-&gt;ODU:</w:t>
                              </w:r>
                              <w:r>
                                <w:rPr>
                                  <w:rFonts w:ascii="Courier New"/>
                                  <w:color w:val="008000"/>
                                  <w:spacing w:val="-3"/>
                                  <w:sz w:val="18"/>
                                </w:rPr>
                                <w:t> </w:t>
                              </w:r>
                              <w:r>
                                <w:rPr>
                                  <w:rFonts w:ascii="Courier New"/>
                                  <w:color w:val="008000"/>
                                  <w:sz w:val="18"/>
                                </w:rPr>
                                <w:t>&lt;&lt;E2&gt;&gt;</w:t>
                              </w:r>
                              <w:r>
                                <w:rPr>
                                  <w:rFonts w:ascii="Courier New"/>
                                  <w:color w:val="008000"/>
                                  <w:spacing w:val="-8"/>
                                  <w:sz w:val="18"/>
                                </w:rPr>
                                <w:t> </w:t>
                              </w:r>
                              <w:r>
                                <w:rPr>
                                  <w:rFonts w:ascii="Courier New"/>
                                  <w:color w:val="008000"/>
                                  <w:sz w:val="18"/>
                                </w:rPr>
                                <w:t>Scheduling</w:t>
                              </w:r>
                              <w:r>
                                <w:rPr>
                                  <w:rFonts w:ascii="Courier New"/>
                                  <w:color w:val="008000"/>
                                  <w:spacing w:val="-3"/>
                                  <w:sz w:val="18"/>
                                </w:rPr>
                                <w:t> </w:t>
                              </w:r>
                              <w:r>
                                <w:rPr>
                                  <w:rFonts w:ascii="Courier New"/>
                                  <w:color w:val="008000"/>
                                  <w:sz w:val="18"/>
                                </w:rPr>
                                <w:t>and</w:t>
                              </w:r>
                              <w:r>
                                <w:rPr>
                                  <w:rFonts w:ascii="Courier New"/>
                                  <w:color w:val="008000"/>
                                  <w:spacing w:val="-8"/>
                                  <w:sz w:val="18"/>
                                </w:rPr>
                                <w:t> </w:t>
                              </w:r>
                              <w:r>
                                <w:rPr>
                                  <w:rFonts w:ascii="Courier New"/>
                                  <w:color w:val="008000"/>
                                  <w:sz w:val="18"/>
                                </w:rPr>
                                <w:t>optimized</w:t>
                              </w:r>
                              <w:r>
                                <w:rPr>
                                  <w:rFonts w:ascii="Courier New"/>
                                  <w:color w:val="008000"/>
                                  <w:spacing w:val="-3"/>
                                  <w:sz w:val="18"/>
                                </w:rPr>
                                <w:t> </w:t>
                              </w:r>
                              <w:r>
                                <w:rPr>
                                  <w:rFonts w:ascii="Courier New"/>
                                  <w:color w:val="008000"/>
                                  <w:sz w:val="18"/>
                                </w:rPr>
                                <w:t>MIMO</w:t>
                              </w:r>
                              <w:r>
                                <w:rPr>
                                  <w:rFonts w:ascii="Courier New"/>
                                  <w:color w:val="008000"/>
                                  <w:spacing w:val="-3"/>
                                  <w:sz w:val="18"/>
                                </w:rPr>
                                <w:t> </w:t>
                              </w:r>
                              <w:r>
                                <w:rPr>
                                  <w:rFonts w:ascii="Courier New"/>
                                  <w:color w:val="008000"/>
                                  <w:sz w:val="18"/>
                                </w:rPr>
                                <w:t>parameters</w:t>
                              </w:r>
                              <w:r>
                                <w:rPr>
                                  <w:rFonts w:ascii="Courier New"/>
                                  <w:color w:val="008000"/>
                                  <w:spacing w:val="-8"/>
                                  <w:sz w:val="18"/>
                                </w:rPr>
                                <w:t> </w:t>
                              </w:r>
                              <w:r>
                                <w:rPr>
                                  <w:rFonts w:ascii="Courier New"/>
                                  <w:color w:val="008000"/>
                                  <w:sz w:val="18"/>
                                </w:rPr>
                                <w:t>per</w:t>
                              </w:r>
                              <w:r>
                                <w:rPr>
                                  <w:rFonts w:ascii="Courier New"/>
                                  <w:color w:val="008000"/>
                                  <w:spacing w:val="-3"/>
                                  <w:sz w:val="18"/>
                                </w:rPr>
                                <w:t> </w:t>
                              </w:r>
                              <w:r>
                                <w:rPr>
                                  <w:rFonts w:ascii="Courier New"/>
                                  <w:color w:val="008000"/>
                                  <w:sz w:val="18"/>
                                </w:rPr>
                                <w:t>slot</w:t>
                              </w:r>
                              <w:r>
                                <w:rPr>
                                  <w:rFonts w:ascii="Courier New"/>
                                  <w:color w:val="008000"/>
                                  <w:spacing w:val="-8"/>
                                  <w:sz w:val="18"/>
                                </w:rPr>
                                <w:t> </w:t>
                              </w:r>
                              <w:r>
                                <w:rPr>
                                  <w:rFonts w:ascii="Courier New"/>
                                  <w:color w:val="008000"/>
                                  <w:sz w:val="18"/>
                                </w:rPr>
                                <w:t>per</w:t>
                              </w:r>
                              <w:r>
                                <w:rPr>
                                  <w:rFonts w:ascii="Courier New"/>
                                  <w:color w:val="008000"/>
                                  <w:spacing w:val="-8"/>
                                  <w:sz w:val="18"/>
                                </w:rPr>
                                <w:t> </w:t>
                              </w:r>
                              <w:r>
                                <w:rPr>
                                  <w:rFonts w:ascii="Courier New"/>
                                  <w:color w:val="008000"/>
                                  <w:sz w:val="18"/>
                                </w:rPr>
                                <w:t>UE ODU-&gt;ODU: Schedule transmissions using\n received parameters</w:t>
                              </w:r>
                            </w:p>
                            <w:p>
                              <w:pPr>
                                <w:spacing w:before="2"/>
                                <w:ind w:left="330" w:right="0" w:firstLine="0"/>
                                <w:jc w:val="left"/>
                                <w:rPr>
                                  <w:rFonts w:ascii="Courier New"/>
                                  <w:sz w:val="18"/>
                                </w:rPr>
                              </w:pPr>
                              <w:r>
                                <w:rPr>
                                  <w:rFonts w:ascii="Courier New"/>
                                  <w:color w:val="008000"/>
                                  <w:spacing w:val="-5"/>
                                  <w:sz w:val="18"/>
                                </w:rPr>
                                <w:t>end</w:t>
                              </w:r>
                            </w:p>
                            <w:p>
                              <w:pPr>
                                <w:spacing w:before="1"/>
                                <w:ind w:left="330" w:right="0" w:firstLine="0"/>
                                <w:jc w:val="left"/>
                                <w:rPr>
                                  <w:rFonts w:ascii="Courier New"/>
                                  <w:sz w:val="18"/>
                                </w:rPr>
                              </w:pPr>
                              <w:r>
                                <w:rPr>
                                  <w:rFonts w:ascii="Courier New"/>
                                  <w:color w:val="008000"/>
                                  <w:sz w:val="18"/>
                                </w:rPr>
                                <w:t>group</w:t>
                              </w:r>
                              <w:r>
                                <w:rPr>
                                  <w:rFonts w:ascii="Courier New"/>
                                  <w:color w:val="008000"/>
                                  <w:spacing w:val="-8"/>
                                  <w:sz w:val="18"/>
                                </w:rPr>
                                <w:t> </w:t>
                              </w:r>
                              <w:r>
                                <w:rPr>
                                  <w:rFonts w:ascii="Courier New"/>
                                  <w:color w:val="008000"/>
                                  <w:spacing w:val="-5"/>
                                  <w:sz w:val="18"/>
                                </w:rPr>
                                <w:t>opt</w:t>
                              </w:r>
                            </w:p>
                            <w:p>
                              <w:pPr>
                                <w:spacing w:line="202" w:lineRule="exact" w:before="1"/>
                                <w:ind w:left="545" w:right="0" w:firstLine="0"/>
                                <w:jc w:val="left"/>
                                <w:rPr>
                                  <w:rFonts w:ascii="Courier New"/>
                                  <w:sz w:val="18"/>
                                </w:rPr>
                              </w:pPr>
                              <w:r>
                                <w:rPr>
                                  <w:rFonts w:ascii="Courier New"/>
                                  <w:color w:val="008000"/>
                                  <w:sz w:val="18"/>
                                </w:rPr>
                                <w:t>NearRTRIC-&gt;ODU:</w:t>
                              </w:r>
                              <w:r>
                                <w:rPr>
                                  <w:rFonts w:ascii="Courier New"/>
                                  <w:color w:val="008000"/>
                                  <w:spacing w:val="-8"/>
                                  <w:sz w:val="18"/>
                                </w:rPr>
                                <w:t> </w:t>
                              </w:r>
                              <w:r>
                                <w:rPr>
                                  <w:rFonts w:ascii="Courier New"/>
                                  <w:color w:val="008000"/>
                                  <w:sz w:val="18"/>
                                </w:rPr>
                                <w:t>&lt;&lt;E2&gt;&gt;</w:t>
                              </w:r>
                              <w:r>
                                <w:rPr>
                                  <w:rFonts w:ascii="Courier New"/>
                                  <w:color w:val="008000"/>
                                  <w:spacing w:val="-10"/>
                                  <w:sz w:val="18"/>
                                </w:rPr>
                                <w:t> </w:t>
                              </w:r>
                              <w:r>
                                <w:rPr>
                                  <w:rFonts w:ascii="Courier New"/>
                                  <w:color w:val="008000"/>
                                  <w:sz w:val="18"/>
                                </w:rPr>
                                <w:t>Updated</w:t>
                              </w:r>
                              <w:r>
                                <w:rPr>
                                  <w:rFonts w:ascii="Courier New"/>
                                  <w:color w:val="008000"/>
                                  <w:spacing w:val="-9"/>
                                  <w:sz w:val="18"/>
                                </w:rPr>
                                <w:t> </w:t>
                              </w:r>
                              <w:r>
                                <w:rPr>
                                  <w:rFonts w:ascii="Courier New"/>
                                  <w:color w:val="008000"/>
                                  <w:sz w:val="18"/>
                                </w:rPr>
                                <w:t>reference</w:t>
                              </w:r>
                              <w:r>
                                <w:rPr>
                                  <w:rFonts w:ascii="Courier New"/>
                                  <w:color w:val="008000"/>
                                  <w:spacing w:val="-10"/>
                                  <w:sz w:val="18"/>
                                </w:rPr>
                                <w:t> </w:t>
                              </w:r>
                              <w:r>
                                <w:rPr>
                                  <w:rFonts w:ascii="Courier New"/>
                                  <w:color w:val="008000"/>
                                  <w:sz w:val="18"/>
                                </w:rPr>
                                <w:t>signal</w:t>
                              </w:r>
                              <w:r>
                                <w:rPr>
                                  <w:rFonts w:ascii="Courier New"/>
                                  <w:color w:val="008000"/>
                                  <w:spacing w:val="-5"/>
                                  <w:sz w:val="18"/>
                                </w:rPr>
                                <w:t> </w:t>
                              </w:r>
                              <w:r>
                                <w:rPr>
                                  <w:rFonts w:ascii="Courier New"/>
                                  <w:color w:val="008000"/>
                                  <w:spacing w:val="-2"/>
                                  <w:sz w:val="18"/>
                                </w:rPr>
                                <w:t>configuration</w:t>
                              </w:r>
                            </w:p>
                            <w:p>
                              <w:pPr>
                                <w:spacing w:before="0"/>
                                <w:ind w:left="330" w:right="1358" w:firstLine="215"/>
                                <w:jc w:val="left"/>
                                <w:rPr>
                                  <w:rFonts w:ascii="Courier New"/>
                                  <w:sz w:val="18"/>
                                </w:rPr>
                              </w:pPr>
                              <w:r>
                                <w:rPr>
                                  <w:rFonts w:ascii="Courier New"/>
                                  <w:color w:val="008000"/>
                                  <w:sz w:val="18"/>
                                </w:rPr>
                                <w:t>NearRTRIC-&gt;ODU:</w:t>
                              </w:r>
                              <w:r>
                                <w:rPr>
                                  <w:rFonts w:ascii="Courier New"/>
                                  <w:color w:val="008000"/>
                                  <w:spacing w:val="-4"/>
                                  <w:sz w:val="18"/>
                                </w:rPr>
                                <w:t> </w:t>
                              </w:r>
                              <w:r>
                                <w:rPr>
                                  <w:rFonts w:ascii="Courier New"/>
                                  <w:color w:val="008000"/>
                                  <w:sz w:val="18"/>
                                </w:rPr>
                                <w:t>&lt;&lt;E2&gt;&gt;</w:t>
                              </w:r>
                              <w:r>
                                <w:rPr>
                                  <w:rFonts w:ascii="Courier New"/>
                                  <w:color w:val="008000"/>
                                  <w:spacing w:val="-9"/>
                                  <w:sz w:val="18"/>
                                </w:rPr>
                                <w:t> </w:t>
                              </w:r>
                              <w:r>
                                <w:rPr>
                                  <w:rFonts w:ascii="Courier New"/>
                                  <w:color w:val="008000"/>
                                  <w:sz w:val="18"/>
                                </w:rPr>
                                <w:t>Updated</w:t>
                              </w:r>
                              <w:r>
                                <w:rPr>
                                  <w:rFonts w:ascii="Courier New"/>
                                  <w:color w:val="008000"/>
                                  <w:spacing w:val="-9"/>
                                  <w:sz w:val="18"/>
                                </w:rPr>
                                <w:t> </w:t>
                              </w:r>
                              <w:r>
                                <w:rPr>
                                  <w:rFonts w:ascii="Courier New"/>
                                  <w:color w:val="008000"/>
                                  <w:sz w:val="18"/>
                                </w:rPr>
                                <w:t>channel</w:t>
                              </w:r>
                              <w:r>
                                <w:rPr>
                                  <w:rFonts w:ascii="Courier New"/>
                                  <w:color w:val="008000"/>
                                  <w:spacing w:val="-4"/>
                                  <w:sz w:val="18"/>
                                </w:rPr>
                                <w:t> </w:t>
                              </w:r>
                              <w:r>
                                <w:rPr>
                                  <w:rFonts w:ascii="Courier New"/>
                                  <w:color w:val="008000"/>
                                  <w:sz w:val="18"/>
                                </w:rPr>
                                <w:t>measurement</w:t>
                              </w:r>
                              <w:r>
                                <w:rPr>
                                  <w:rFonts w:ascii="Courier New"/>
                                  <w:color w:val="008000"/>
                                  <w:spacing w:val="-9"/>
                                  <w:sz w:val="18"/>
                                </w:rPr>
                                <w:t> </w:t>
                              </w:r>
                              <w:r>
                                <w:rPr>
                                  <w:rFonts w:ascii="Courier New"/>
                                  <w:color w:val="008000"/>
                                  <w:sz w:val="18"/>
                                </w:rPr>
                                <w:t>and</w:t>
                              </w:r>
                              <w:r>
                                <w:rPr>
                                  <w:rFonts w:ascii="Courier New"/>
                                  <w:color w:val="008000"/>
                                  <w:spacing w:val="-9"/>
                                  <w:sz w:val="18"/>
                                </w:rPr>
                                <w:t> </w:t>
                              </w:r>
                              <w:r>
                                <w:rPr>
                                  <w:rFonts w:ascii="Courier New"/>
                                  <w:color w:val="008000"/>
                                  <w:sz w:val="18"/>
                                </w:rPr>
                                <w:t>reporting</w:t>
                              </w:r>
                              <w:r>
                                <w:rPr>
                                  <w:rFonts w:ascii="Courier New"/>
                                  <w:color w:val="008000"/>
                                  <w:spacing w:val="-9"/>
                                  <w:sz w:val="18"/>
                                </w:rPr>
                                <w:t> </w:t>
                              </w:r>
                              <w:r>
                                <w:rPr>
                                  <w:rFonts w:ascii="Courier New"/>
                                  <w:color w:val="008000"/>
                                  <w:sz w:val="18"/>
                                </w:rPr>
                                <w:t>configuration </w:t>
                              </w:r>
                              <w:r>
                                <w:rPr>
                                  <w:rFonts w:ascii="Courier New"/>
                                  <w:color w:val="008000"/>
                                  <w:spacing w:val="-4"/>
                                  <w:sz w:val="18"/>
                                </w:rPr>
                                <w:t>end</w:t>
                              </w:r>
                            </w:p>
                            <w:p>
                              <w:pPr>
                                <w:spacing w:before="1"/>
                                <w:ind w:left="110" w:right="0" w:firstLine="0"/>
                                <w:jc w:val="left"/>
                                <w:rPr>
                                  <w:rFonts w:ascii="Courier New"/>
                                  <w:sz w:val="18"/>
                                </w:rPr>
                              </w:pPr>
                              <w:r>
                                <w:rPr>
                                  <w:rFonts w:ascii="Courier New"/>
                                  <w:color w:val="008000"/>
                                  <w:spacing w:val="-2"/>
                                  <w:sz w:val="18"/>
                                </w:rPr>
                                <w:t>end@enduml</w:t>
                              </w:r>
                            </w:p>
                          </w:txbxContent>
                        </wps:txbx>
                        <wps:bodyPr wrap="square" lIns="0" tIns="0" rIns="0" bIns="0" rtlCol="0">
                          <a:noAutofit/>
                        </wps:bodyPr>
                      </wps:wsp>
                    </wpg:wgp>
                  </a:graphicData>
                </a:graphic>
              </wp:inline>
            </w:drawing>
          </mc:Choice>
          <mc:Fallback>
            <w:pict>
              <v:group style="width:522.5pt;height:134.050pt;mso-position-horizontal-relative:char;mso-position-vertical-relative:line" id="docshapegroup759" coordorigin="0,0" coordsize="10450,2681">
                <v:rect style="position:absolute;left:10;top:0;width:10430;height:205" id="docshape760" filled="true" fillcolor="#b9fcb9" stroked="false">
                  <v:fill type="solid"/>
                </v:rect>
                <v:shape style="position:absolute;left:5;top:0;width:10440;height:205" id="docshape761" coordorigin="5,0" coordsize="10440,205" path="m5,0l5,205m10445,0l10445,205e" filled="false" stroked="true" strokeweight=".5pt" strokecolor="#5bab3a">
                  <v:path arrowok="t"/>
                  <v:stroke dashstyle="shortdash"/>
                </v:shape>
                <v:rect style="position:absolute;left:10;top:205;width:10430;height:200" id="docshape762" filled="true" fillcolor="#b9fcb9" stroked="false">
                  <v:fill type="solid"/>
                </v:rect>
                <v:shape style="position:absolute;left:5;top:205;width:10440;height:200" id="docshape763" coordorigin="5,205" coordsize="10440,200" path="m5,205l5,405m10445,205l10445,405e" filled="false" stroked="true" strokeweight=".5pt" strokecolor="#5bab3a">
                  <v:path arrowok="t"/>
                  <v:stroke dashstyle="shortdash"/>
                </v:shape>
                <v:rect style="position:absolute;left:10;top:405;width:10430;height:205" id="docshape764" filled="true" fillcolor="#b9fcb9" stroked="false">
                  <v:fill type="solid"/>
                </v:rect>
                <v:shape style="position:absolute;left:5;top:405;width:10440;height:205" id="docshape765" coordorigin="5,405" coordsize="10440,205" path="m5,405l5,610m10445,405l10445,610e" filled="false" stroked="true" strokeweight=".5pt" strokecolor="#5bab3a">
                  <v:path arrowok="t"/>
                  <v:stroke dashstyle="shortdash"/>
                </v:shape>
                <v:rect style="position:absolute;left:10;top:609;width:10430;height:206" id="docshape766" filled="true" fillcolor="#b9fcb9" stroked="false">
                  <v:fill type="solid"/>
                </v:rect>
                <v:shape style="position:absolute;left:5;top:610;width:10440;height:206" id="docshape767" coordorigin="5,610" coordsize="10440,206" path="m5,610l5,815m10445,610l10445,815e" filled="false" stroked="true" strokeweight=".5pt" strokecolor="#5bab3a">
                  <v:path arrowok="t"/>
                  <v:stroke dashstyle="shortdash"/>
                </v:shape>
                <v:rect style="position:absolute;left:10;top:815;width:10430;height:205" id="docshape768" filled="true" fillcolor="#b9fcb9" stroked="false">
                  <v:fill type="solid"/>
                </v:rect>
                <v:shape style="position:absolute;left:5;top:815;width:10440;height:205" id="docshape769" coordorigin="5,815" coordsize="10440,205" path="m5,815l5,1020m10445,815l10445,1020e" filled="false" stroked="true" strokeweight=".5pt" strokecolor="#5bab3a">
                  <v:path arrowok="t"/>
                  <v:stroke dashstyle="shortdash"/>
                </v:shape>
                <v:rect style="position:absolute;left:10;top:1020;width:10430;height:205" id="docshape770" filled="true" fillcolor="#b9fcb9" stroked="false">
                  <v:fill type="solid"/>
                </v:rect>
                <v:shape style="position:absolute;left:5;top:1020;width:10440;height:205" id="docshape771" coordorigin="5,1020" coordsize="10440,205" path="m5,1020l5,1225m10445,1020l10445,1225e" filled="false" stroked="true" strokeweight=".5pt" strokecolor="#5bab3a">
                  <v:path arrowok="t"/>
                  <v:stroke dashstyle="shortdash"/>
                </v:shape>
                <v:rect style="position:absolute;left:10;top:1225;width:10430;height:200" id="docshape772" filled="true" fillcolor="#b9fcb9" stroked="false">
                  <v:fill type="solid"/>
                </v:rect>
                <v:shape style="position:absolute;left:5;top:1225;width:10440;height:200" id="docshape773" coordorigin="5,1225" coordsize="10440,200" path="m5,1225l5,1425m10445,1225l10445,1425e" filled="false" stroked="true" strokeweight=".5pt" strokecolor="#5bab3a">
                  <v:path arrowok="t"/>
                  <v:stroke dashstyle="shortdash"/>
                </v:shape>
                <v:rect style="position:absolute;left:10;top:1425;width:10430;height:205" id="docshape774" filled="true" fillcolor="#b9fcb9" stroked="false">
                  <v:fill type="solid"/>
                </v:rect>
                <v:shape style="position:absolute;left:5;top:1425;width:10440;height:205" id="docshape775" coordorigin="5,1425" coordsize="10440,205" path="m5,1425l5,1630m10445,1425l10445,1630e" filled="false" stroked="true" strokeweight=".5pt" strokecolor="#5bab3a">
                  <v:path arrowok="t"/>
                  <v:stroke dashstyle="shortdash"/>
                </v:shape>
                <v:rect style="position:absolute;left:10;top:1630;width:10430;height:205" id="docshape776" filled="true" fillcolor="#b9fcb9" stroked="false">
                  <v:fill type="solid"/>
                </v:rect>
                <v:shape style="position:absolute;left:5;top:1630;width:10440;height:205" id="docshape777" coordorigin="5,1630" coordsize="10440,205" path="m5,1630l5,1835m10445,1630l10445,1835e" filled="false" stroked="true" strokeweight=".5pt" strokecolor="#5bab3a">
                  <v:path arrowok="t"/>
                  <v:stroke dashstyle="shortdash"/>
                </v:shape>
                <v:rect style="position:absolute;left:10;top:1835;width:10430;height:205" id="docshape778" filled="true" fillcolor="#b9fcb9" stroked="false">
                  <v:fill type="solid"/>
                </v:rect>
                <v:shape style="position:absolute;left:5;top:1835;width:10440;height:205" id="docshape779" coordorigin="5,1835" coordsize="10440,205" path="m5,1835l5,2040m10445,1835l10445,2040e" filled="false" stroked="true" strokeweight=".5pt" strokecolor="#5bab3a">
                  <v:path arrowok="t"/>
                  <v:stroke dashstyle="shortdash"/>
                </v:shape>
                <v:rect style="position:absolute;left:10;top:2040;width:10430;height:200" id="docshape780" filled="true" fillcolor="#b9fcb9" stroked="false">
                  <v:fill type="solid"/>
                </v:rect>
                <v:shape style="position:absolute;left:5;top:2040;width:10440;height:200" id="docshape781" coordorigin="5,2040" coordsize="10440,200" path="m5,2040l5,2240m10445,2040l10445,2240e" filled="false" stroked="true" strokeweight=".5pt" strokecolor="#5bab3a">
                  <v:path arrowok="t"/>
                  <v:stroke dashstyle="shortdash"/>
                </v:shape>
                <v:rect style="position:absolute;left:10;top:2240;width:10430;height:206" id="docshape782" filled="true" fillcolor="#b9fcb9" stroked="false">
                  <v:fill type="solid"/>
                </v:rect>
                <v:shape style="position:absolute;left:5;top:2240;width:10440;height:206" id="docshape783" coordorigin="5,2240" coordsize="10440,206" path="m5,2240l5,2446m10445,2240l10445,2446e" filled="false" stroked="true" strokeweight=".5pt" strokecolor="#5bab3a">
                  <v:path arrowok="t"/>
                  <v:stroke dashstyle="shortdash"/>
                </v:shape>
                <v:rect style="position:absolute;left:10;top:2446;width:10430;height:225" id="docshape784" filled="true" fillcolor="#b9fcb9" stroked="false">
                  <v:fill type="solid"/>
                </v:rect>
                <v:shape style="position:absolute;left:0;top:2446;width:10450;height:230" id="docshape785" coordorigin="0,2446" coordsize="10450,230" path="m0,2676l10,2676m0,2676l10,2676m10,2676l10440,2676m10440,2676l10450,2676m10440,2676l10450,2676m5,2446l5,2671m10445,2446l10445,2671e" filled="false" stroked="true" strokeweight=".5pt" strokecolor="#5bab3a">
                  <v:path arrowok="t"/>
                  <v:stroke dashstyle="shortdash"/>
                </v:shape>
                <v:shape style="position:absolute;left:10;top:0;width:10430;height:2671" type="#_x0000_t202" id="docshape786" filled="false" stroked="false">
                  <v:textbox inset="0,0,0,0">
                    <w:txbxContent>
                      <w:p>
                        <w:pPr>
                          <w:spacing w:line="202" w:lineRule="exact" w:before="0"/>
                          <w:ind w:left="330" w:right="0" w:firstLine="0"/>
                          <w:jc w:val="left"/>
                          <w:rPr>
                            <w:rFonts w:ascii="Courier New"/>
                            <w:sz w:val="18"/>
                          </w:rPr>
                        </w:pPr>
                        <w:r>
                          <w:rPr>
                            <w:rFonts w:ascii="Courier New"/>
                            <w:color w:val="008000"/>
                            <w:spacing w:val="-5"/>
                            <w:sz w:val="18"/>
                          </w:rPr>
                          <w:t>end</w:t>
                        </w:r>
                      </w:p>
                      <w:p>
                        <w:pPr>
                          <w:spacing w:before="0"/>
                          <w:ind w:left="545" w:right="3625" w:hanging="215"/>
                          <w:jc w:val="left"/>
                          <w:rPr>
                            <w:rFonts w:ascii="Courier New"/>
                            <w:sz w:val="18"/>
                          </w:rPr>
                        </w:pPr>
                        <w:r>
                          <w:rPr>
                            <w:rFonts w:ascii="Courier New"/>
                            <w:color w:val="008000"/>
                            <w:sz w:val="18"/>
                          </w:rPr>
                          <w:t>group</w:t>
                        </w:r>
                        <w:r>
                          <w:rPr>
                            <w:rFonts w:ascii="Courier New"/>
                            <w:color w:val="008000"/>
                            <w:spacing w:val="-8"/>
                            <w:sz w:val="18"/>
                          </w:rPr>
                          <w:t> </w:t>
                        </w:r>
                        <w:r>
                          <w:rPr>
                            <w:rFonts w:ascii="Courier New"/>
                            <w:color w:val="008000"/>
                            <w:sz w:val="18"/>
                          </w:rPr>
                          <w:t>#white</w:t>
                        </w:r>
                        <w:r>
                          <w:rPr>
                            <w:rFonts w:ascii="Courier New"/>
                            <w:color w:val="008000"/>
                            <w:spacing w:val="-3"/>
                            <w:sz w:val="18"/>
                          </w:rPr>
                          <w:t> </w:t>
                        </w:r>
                        <w:r>
                          <w:rPr>
                            <w:rFonts w:ascii="Courier New"/>
                            <w:color w:val="008000"/>
                            <w:sz w:val="18"/>
                          </w:rPr>
                          <w:t>Scheduling</w:t>
                        </w:r>
                        <w:r>
                          <w:rPr>
                            <w:rFonts w:ascii="Courier New"/>
                            <w:color w:val="008000"/>
                            <w:spacing w:val="-8"/>
                            <w:sz w:val="18"/>
                          </w:rPr>
                          <w:t> </w:t>
                        </w:r>
                        <w:r>
                          <w:rPr>
                            <w:rFonts w:ascii="Courier New"/>
                            <w:color w:val="008000"/>
                            <w:sz w:val="18"/>
                          </w:rPr>
                          <w:t>and</w:t>
                        </w:r>
                        <w:r>
                          <w:rPr>
                            <w:rFonts w:ascii="Courier New"/>
                            <w:color w:val="008000"/>
                            <w:spacing w:val="-8"/>
                            <w:sz w:val="18"/>
                          </w:rPr>
                          <w:t> </w:t>
                        </w:r>
                        <w:r>
                          <w:rPr>
                            <w:rFonts w:ascii="Courier New"/>
                            <w:color w:val="008000"/>
                            <w:sz w:val="18"/>
                          </w:rPr>
                          <w:t>MIMO</w:t>
                        </w:r>
                        <w:r>
                          <w:rPr>
                            <w:rFonts w:ascii="Courier New"/>
                            <w:color w:val="008000"/>
                            <w:spacing w:val="-8"/>
                            <w:sz w:val="18"/>
                          </w:rPr>
                          <w:t> </w:t>
                        </w:r>
                        <w:r>
                          <w:rPr>
                            <w:rFonts w:ascii="Courier New"/>
                            <w:color w:val="008000"/>
                            <w:sz w:val="18"/>
                          </w:rPr>
                          <w:t>Parameters</w:t>
                        </w:r>
                        <w:r>
                          <w:rPr>
                            <w:rFonts w:ascii="Courier New"/>
                            <w:color w:val="008000"/>
                            <w:spacing w:val="-8"/>
                            <w:sz w:val="18"/>
                          </w:rPr>
                          <w:t> </w:t>
                        </w:r>
                        <w:r>
                          <w:rPr>
                            <w:rFonts w:ascii="Courier New"/>
                            <w:color w:val="008000"/>
                            <w:sz w:val="18"/>
                          </w:rPr>
                          <w:t>Calculation</w:t>
                        </w:r>
                        <w:r>
                          <w:rPr>
                            <w:rFonts w:ascii="Courier New"/>
                            <w:color w:val="008000"/>
                            <w:spacing w:val="-8"/>
                            <w:sz w:val="18"/>
                          </w:rPr>
                          <w:t> </w:t>
                        </w:r>
                        <w:r>
                          <w:rPr>
                            <w:rFonts w:ascii="Courier New"/>
                            <w:color w:val="008000"/>
                            <w:sz w:val="18"/>
                          </w:rPr>
                          <w:t>Loop ODU-&gt;NearRTRIC: &lt;&lt;E2&gt;&gt; Traffic and channel information NearRTRIC-&gt;NearRTRIC:</w:t>
                        </w:r>
                        <w:r>
                          <w:rPr>
                            <w:rFonts w:ascii="Courier New"/>
                            <w:color w:val="008000"/>
                            <w:spacing w:val="-10"/>
                            <w:sz w:val="18"/>
                          </w:rPr>
                          <w:t> </w:t>
                        </w:r>
                        <w:r>
                          <w:rPr>
                            <w:rFonts w:ascii="Courier New"/>
                            <w:color w:val="008000"/>
                            <w:sz w:val="18"/>
                          </w:rPr>
                          <w:t>UE</w:t>
                        </w:r>
                        <w:r>
                          <w:rPr>
                            <w:rFonts w:ascii="Courier New"/>
                            <w:color w:val="008000"/>
                            <w:spacing w:val="-10"/>
                            <w:sz w:val="18"/>
                          </w:rPr>
                          <w:t> </w:t>
                        </w:r>
                        <w:r>
                          <w:rPr>
                            <w:rFonts w:ascii="Courier New"/>
                            <w:color w:val="008000"/>
                            <w:sz w:val="18"/>
                          </w:rPr>
                          <w:t>selections</w:t>
                        </w:r>
                        <w:r>
                          <w:rPr>
                            <w:rFonts w:ascii="Courier New"/>
                            <w:color w:val="008000"/>
                            <w:spacing w:val="-10"/>
                            <w:sz w:val="18"/>
                          </w:rPr>
                          <w:t> </w:t>
                        </w:r>
                        <w:r>
                          <w:rPr>
                            <w:rFonts w:ascii="Courier New"/>
                            <w:color w:val="008000"/>
                            <w:sz w:val="18"/>
                          </w:rPr>
                          <w:t>and</w:t>
                        </w:r>
                        <w:r>
                          <w:rPr>
                            <w:rFonts w:ascii="Courier New"/>
                            <w:color w:val="008000"/>
                            <w:spacing w:val="-10"/>
                            <w:sz w:val="18"/>
                          </w:rPr>
                          <w:t> </w:t>
                        </w:r>
                        <w:r>
                          <w:rPr>
                            <w:rFonts w:ascii="Courier New"/>
                            <w:color w:val="008000"/>
                            <w:sz w:val="18"/>
                          </w:rPr>
                          <w:t>Channel</w:t>
                        </w:r>
                        <w:r>
                          <w:rPr>
                            <w:rFonts w:ascii="Courier New"/>
                            <w:color w:val="008000"/>
                            <w:spacing w:val="-6"/>
                            <w:sz w:val="18"/>
                          </w:rPr>
                          <w:t> </w:t>
                        </w:r>
                        <w:r>
                          <w:rPr>
                            <w:rFonts w:ascii="Courier New"/>
                            <w:color w:val="008000"/>
                            <w:sz w:val="18"/>
                          </w:rPr>
                          <w:t>estimation</w:t>
                        </w:r>
                      </w:p>
                      <w:p>
                        <w:pPr>
                          <w:spacing w:before="2"/>
                          <w:ind w:left="545" w:right="0" w:firstLine="0"/>
                          <w:jc w:val="left"/>
                          <w:rPr>
                            <w:rFonts w:ascii="Courier New"/>
                            <w:sz w:val="18"/>
                          </w:rPr>
                        </w:pPr>
                        <w:r>
                          <w:rPr>
                            <w:rFonts w:ascii="Courier New"/>
                            <w:color w:val="008000"/>
                            <w:sz w:val="18"/>
                          </w:rPr>
                          <w:t>NearRTRIC-&gt;NearRTRIC:</w:t>
                        </w:r>
                        <w:r>
                          <w:rPr>
                            <w:rFonts w:ascii="Courier New"/>
                            <w:color w:val="008000"/>
                            <w:spacing w:val="-12"/>
                            <w:sz w:val="18"/>
                          </w:rPr>
                          <w:t> </w:t>
                        </w:r>
                        <w:r>
                          <w:rPr>
                            <w:rFonts w:ascii="Courier New"/>
                            <w:color w:val="008000"/>
                            <w:sz w:val="18"/>
                          </w:rPr>
                          <w:t>Scheduling</w:t>
                        </w:r>
                        <w:r>
                          <w:rPr>
                            <w:rFonts w:ascii="Courier New"/>
                            <w:color w:val="008000"/>
                            <w:spacing w:val="-10"/>
                            <w:sz w:val="18"/>
                          </w:rPr>
                          <w:t> </w:t>
                        </w:r>
                        <w:r>
                          <w:rPr>
                            <w:rFonts w:ascii="Courier New"/>
                            <w:color w:val="008000"/>
                            <w:sz w:val="18"/>
                          </w:rPr>
                          <w:t>and</w:t>
                        </w:r>
                        <w:r>
                          <w:rPr>
                            <w:rFonts w:ascii="Courier New"/>
                            <w:color w:val="008000"/>
                            <w:spacing w:val="-10"/>
                            <w:sz w:val="18"/>
                          </w:rPr>
                          <w:t> </w:t>
                        </w:r>
                        <w:r>
                          <w:rPr>
                            <w:rFonts w:ascii="Courier New"/>
                            <w:color w:val="008000"/>
                            <w:sz w:val="18"/>
                          </w:rPr>
                          <w:t>MIMO</w:t>
                        </w:r>
                        <w:r>
                          <w:rPr>
                            <w:rFonts w:ascii="Courier New"/>
                            <w:color w:val="008000"/>
                            <w:spacing w:val="-10"/>
                            <w:sz w:val="18"/>
                          </w:rPr>
                          <w:t> </w:t>
                        </w:r>
                        <w:r>
                          <w:rPr>
                            <w:rFonts w:ascii="Courier New"/>
                            <w:color w:val="008000"/>
                            <w:sz w:val="18"/>
                          </w:rPr>
                          <w:t>parameters</w:t>
                        </w:r>
                        <w:r>
                          <w:rPr>
                            <w:rFonts w:ascii="Courier New"/>
                            <w:color w:val="008000"/>
                            <w:spacing w:val="-5"/>
                            <w:sz w:val="18"/>
                          </w:rPr>
                          <w:t> </w:t>
                        </w:r>
                        <w:r>
                          <w:rPr>
                            <w:rFonts w:ascii="Courier New"/>
                            <w:color w:val="008000"/>
                            <w:spacing w:val="-2"/>
                            <w:sz w:val="18"/>
                          </w:rPr>
                          <w:t>calculations</w:t>
                        </w:r>
                      </w:p>
                      <w:p>
                        <w:pPr>
                          <w:spacing w:line="235" w:lineRule="auto" w:before="4"/>
                          <w:ind w:left="545" w:right="1358" w:firstLine="0"/>
                          <w:jc w:val="left"/>
                          <w:rPr>
                            <w:rFonts w:ascii="Courier New"/>
                            <w:sz w:val="18"/>
                          </w:rPr>
                        </w:pPr>
                        <w:r>
                          <w:rPr>
                            <w:rFonts w:ascii="Courier New"/>
                            <w:color w:val="008000"/>
                            <w:sz w:val="18"/>
                          </w:rPr>
                          <w:t>NearRTRIC-&gt;ODU:</w:t>
                        </w:r>
                        <w:r>
                          <w:rPr>
                            <w:rFonts w:ascii="Courier New"/>
                            <w:color w:val="008000"/>
                            <w:spacing w:val="-3"/>
                            <w:sz w:val="18"/>
                          </w:rPr>
                          <w:t> </w:t>
                        </w:r>
                        <w:r>
                          <w:rPr>
                            <w:rFonts w:ascii="Courier New"/>
                            <w:color w:val="008000"/>
                            <w:sz w:val="18"/>
                          </w:rPr>
                          <w:t>&lt;&lt;E2&gt;&gt;</w:t>
                        </w:r>
                        <w:r>
                          <w:rPr>
                            <w:rFonts w:ascii="Courier New"/>
                            <w:color w:val="008000"/>
                            <w:spacing w:val="-8"/>
                            <w:sz w:val="18"/>
                          </w:rPr>
                          <w:t> </w:t>
                        </w:r>
                        <w:r>
                          <w:rPr>
                            <w:rFonts w:ascii="Courier New"/>
                            <w:color w:val="008000"/>
                            <w:sz w:val="18"/>
                          </w:rPr>
                          <w:t>Scheduling</w:t>
                        </w:r>
                        <w:r>
                          <w:rPr>
                            <w:rFonts w:ascii="Courier New"/>
                            <w:color w:val="008000"/>
                            <w:spacing w:val="-3"/>
                            <w:sz w:val="18"/>
                          </w:rPr>
                          <w:t> </w:t>
                        </w:r>
                        <w:r>
                          <w:rPr>
                            <w:rFonts w:ascii="Courier New"/>
                            <w:color w:val="008000"/>
                            <w:sz w:val="18"/>
                          </w:rPr>
                          <w:t>and</w:t>
                        </w:r>
                        <w:r>
                          <w:rPr>
                            <w:rFonts w:ascii="Courier New"/>
                            <w:color w:val="008000"/>
                            <w:spacing w:val="-8"/>
                            <w:sz w:val="18"/>
                          </w:rPr>
                          <w:t> </w:t>
                        </w:r>
                        <w:r>
                          <w:rPr>
                            <w:rFonts w:ascii="Courier New"/>
                            <w:color w:val="008000"/>
                            <w:sz w:val="18"/>
                          </w:rPr>
                          <w:t>optimized</w:t>
                        </w:r>
                        <w:r>
                          <w:rPr>
                            <w:rFonts w:ascii="Courier New"/>
                            <w:color w:val="008000"/>
                            <w:spacing w:val="-3"/>
                            <w:sz w:val="18"/>
                          </w:rPr>
                          <w:t> </w:t>
                        </w:r>
                        <w:r>
                          <w:rPr>
                            <w:rFonts w:ascii="Courier New"/>
                            <w:color w:val="008000"/>
                            <w:sz w:val="18"/>
                          </w:rPr>
                          <w:t>MIMO</w:t>
                        </w:r>
                        <w:r>
                          <w:rPr>
                            <w:rFonts w:ascii="Courier New"/>
                            <w:color w:val="008000"/>
                            <w:spacing w:val="-3"/>
                            <w:sz w:val="18"/>
                          </w:rPr>
                          <w:t> </w:t>
                        </w:r>
                        <w:r>
                          <w:rPr>
                            <w:rFonts w:ascii="Courier New"/>
                            <w:color w:val="008000"/>
                            <w:sz w:val="18"/>
                          </w:rPr>
                          <w:t>parameters</w:t>
                        </w:r>
                        <w:r>
                          <w:rPr>
                            <w:rFonts w:ascii="Courier New"/>
                            <w:color w:val="008000"/>
                            <w:spacing w:val="-8"/>
                            <w:sz w:val="18"/>
                          </w:rPr>
                          <w:t> </w:t>
                        </w:r>
                        <w:r>
                          <w:rPr>
                            <w:rFonts w:ascii="Courier New"/>
                            <w:color w:val="008000"/>
                            <w:sz w:val="18"/>
                          </w:rPr>
                          <w:t>per</w:t>
                        </w:r>
                        <w:r>
                          <w:rPr>
                            <w:rFonts w:ascii="Courier New"/>
                            <w:color w:val="008000"/>
                            <w:spacing w:val="-3"/>
                            <w:sz w:val="18"/>
                          </w:rPr>
                          <w:t> </w:t>
                        </w:r>
                        <w:r>
                          <w:rPr>
                            <w:rFonts w:ascii="Courier New"/>
                            <w:color w:val="008000"/>
                            <w:sz w:val="18"/>
                          </w:rPr>
                          <w:t>slot</w:t>
                        </w:r>
                        <w:r>
                          <w:rPr>
                            <w:rFonts w:ascii="Courier New"/>
                            <w:color w:val="008000"/>
                            <w:spacing w:val="-8"/>
                            <w:sz w:val="18"/>
                          </w:rPr>
                          <w:t> </w:t>
                        </w:r>
                        <w:r>
                          <w:rPr>
                            <w:rFonts w:ascii="Courier New"/>
                            <w:color w:val="008000"/>
                            <w:sz w:val="18"/>
                          </w:rPr>
                          <w:t>per</w:t>
                        </w:r>
                        <w:r>
                          <w:rPr>
                            <w:rFonts w:ascii="Courier New"/>
                            <w:color w:val="008000"/>
                            <w:spacing w:val="-8"/>
                            <w:sz w:val="18"/>
                          </w:rPr>
                          <w:t> </w:t>
                        </w:r>
                        <w:r>
                          <w:rPr>
                            <w:rFonts w:ascii="Courier New"/>
                            <w:color w:val="008000"/>
                            <w:sz w:val="18"/>
                          </w:rPr>
                          <w:t>UE ODU-&gt;ODU: Schedule transmissions using\n received parameters</w:t>
                        </w:r>
                      </w:p>
                      <w:p>
                        <w:pPr>
                          <w:spacing w:before="2"/>
                          <w:ind w:left="330" w:right="0" w:firstLine="0"/>
                          <w:jc w:val="left"/>
                          <w:rPr>
                            <w:rFonts w:ascii="Courier New"/>
                            <w:sz w:val="18"/>
                          </w:rPr>
                        </w:pPr>
                        <w:r>
                          <w:rPr>
                            <w:rFonts w:ascii="Courier New"/>
                            <w:color w:val="008000"/>
                            <w:spacing w:val="-5"/>
                            <w:sz w:val="18"/>
                          </w:rPr>
                          <w:t>end</w:t>
                        </w:r>
                      </w:p>
                      <w:p>
                        <w:pPr>
                          <w:spacing w:before="1"/>
                          <w:ind w:left="330" w:right="0" w:firstLine="0"/>
                          <w:jc w:val="left"/>
                          <w:rPr>
                            <w:rFonts w:ascii="Courier New"/>
                            <w:sz w:val="18"/>
                          </w:rPr>
                        </w:pPr>
                        <w:r>
                          <w:rPr>
                            <w:rFonts w:ascii="Courier New"/>
                            <w:color w:val="008000"/>
                            <w:sz w:val="18"/>
                          </w:rPr>
                          <w:t>group</w:t>
                        </w:r>
                        <w:r>
                          <w:rPr>
                            <w:rFonts w:ascii="Courier New"/>
                            <w:color w:val="008000"/>
                            <w:spacing w:val="-8"/>
                            <w:sz w:val="18"/>
                          </w:rPr>
                          <w:t> </w:t>
                        </w:r>
                        <w:r>
                          <w:rPr>
                            <w:rFonts w:ascii="Courier New"/>
                            <w:color w:val="008000"/>
                            <w:spacing w:val="-5"/>
                            <w:sz w:val="18"/>
                          </w:rPr>
                          <w:t>opt</w:t>
                        </w:r>
                      </w:p>
                      <w:p>
                        <w:pPr>
                          <w:spacing w:line="202" w:lineRule="exact" w:before="1"/>
                          <w:ind w:left="545" w:right="0" w:firstLine="0"/>
                          <w:jc w:val="left"/>
                          <w:rPr>
                            <w:rFonts w:ascii="Courier New"/>
                            <w:sz w:val="18"/>
                          </w:rPr>
                        </w:pPr>
                        <w:r>
                          <w:rPr>
                            <w:rFonts w:ascii="Courier New"/>
                            <w:color w:val="008000"/>
                            <w:sz w:val="18"/>
                          </w:rPr>
                          <w:t>NearRTRIC-&gt;ODU:</w:t>
                        </w:r>
                        <w:r>
                          <w:rPr>
                            <w:rFonts w:ascii="Courier New"/>
                            <w:color w:val="008000"/>
                            <w:spacing w:val="-8"/>
                            <w:sz w:val="18"/>
                          </w:rPr>
                          <w:t> </w:t>
                        </w:r>
                        <w:r>
                          <w:rPr>
                            <w:rFonts w:ascii="Courier New"/>
                            <w:color w:val="008000"/>
                            <w:sz w:val="18"/>
                          </w:rPr>
                          <w:t>&lt;&lt;E2&gt;&gt;</w:t>
                        </w:r>
                        <w:r>
                          <w:rPr>
                            <w:rFonts w:ascii="Courier New"/>
                            <w:color w:val="008000"/>
                            <w:spacing w:val="-10"/>
                            <w:sz w:val="18"/>
                          </w:rPr>
                          <w:t> </w:t>
                        </w:r>
                        <w:r>
                          <w:rPr>
                            <w:rFonts w:ascii="Courier New"/>
                            <w:color w:val="008000"/>
                            <w:sz w:val="18"/>
                          </w:rPr>
                          <w:t>Updated</w:t>
                        </w:r>
                        <w:r>
                          <w:rPr>
                            <w:rFonts w:ascii="Courier New"/>
                            <w:color w:val="008000"/>
                            <w:spacing w:val="-9"/>
                            <w:sz w:val="18"/>
                          </w:rPr>
                          <w:t> </w:t>
                        </w:r>
                        <w:r>
                          <w:rPr>
                            <w:rFonts w:ascii="Courier New"/>
                            <w:color w:val="008000"/>
                            <w:sz w:val="18"/>
                          </w:rPr>
                          <w:t>reference</w:t>
                        </w:r>
                        <w:r>
                          <w:rPr>
                            <w:rFonts w:ascii="Courier New"/>
                            <w:color w:val="008000"/>
                            <w:spacing w:val="-10"/>
                            <w:sz w:val="18"/>
                          </w:rPr>
                          <w:t> </w:t>
                        </w:r>
                        <w:r>
                          <w:rPr>
                            <w:rFonts w:ascii="Courier New"/>
                            <w:color w:val="008000"/>
                            <w:sz w:val="18"/>
                          </w:rPr>
                          <w:t>signal</w:t>
                        </w:r>
                        <w:r>
                          <w:rPr>
                            <w:rFonts w:ascii="Courier New"/>
                            <w:color w:val="008000"/>
                            <w:spacing w:val="-5"/>
                            <w:sz w:val="18"/>
                          </w:rPr>
                          <w:t> </w:t>
                        </w:r>
                        <w:r>
                          <w:rPr>
                            <w:rFonts w:ascii="Courier New"/>
                            <w:color w:val="008000"/>
                            <w:spacing w:val="-2"/>
                            <w:sz w:val="18"/>
                          </w:rPr>
                          <w:t>configuration</w:t>
                        </w:r>
                      </w:p>
                      <w:p>
                        <w:pPr>
                          <w:spacing w:before="0"/>
                          <w:ind w:left="330" w:right="1358" w:firstLine="215"/>
                          <w:jc w:val="left"/>
                          <w:rPr>
                            <w:rFonts w:ascii="Courier New"/>
                            <w:sz w:val="18"/>
                          </w:rPr>
                        </w:pPr>
                        <w:r>
                          <w:rPr>
                            <w:rFonts w:ascii="Courier New"/>
                            <w:color w:val="008000"/>
                            <w:sz w:val="18"/>
                          </w:rPr>
                          <w:t>NearRTRIC-&gt;ODU:</w:t>
                        </w:r>
                        <w:r>
                          <w:rPr>
                            <w:rFonts w:ascii="Courier New"/>
                            <w:color w:val="008000"/>
                            <w:spacing w:val="-4"/>
                            <w:sz w:val="18"/>
                          </w:rPr>
                          <w:t> </w:t>
                        </w:r>
                        <w:r>
                          <w:rPr>
                            <w:rFonts w:ascii="Courier New"/>
                            <w:color w:val="008000"/>
                            <w:sz w:val="18"/>
                          </w:rPr>
                          <w:t>&lt;&lt;E2&gt;&gt;</w:t>
                        </w:r>
                        <w:r>
                          <w:rPr>
                            <w:rFonts w:ascii="Courier New"/>
                            <w:color w:val="008000"/>
                            <w:spacing w:val="-9"/>
                            <w:sz w:val="18"/>
                          </w:rPr>
                          <w:t> </w:t>
                        </w:r>
                        <w:r>
                          <w:rPr>
                            <w:rFonts w:ascii="Courier New"/>
                            <w:color w:val="008000"/>
                            <w:sz w:val="18"/>
                          </w:rPr>
                          <w:t>Updated</w:t>
                        </w:r>
                        <w:r>
                          <w:rPr>
                            <w:rFonts w:ascii="Courier New"/>
                            <w:color w:val="008000"/>
                            <w:spacing w:val="-9"/>
                            <w:sz w:val="18"/>
                          </w:rPr>
                          <w:t> </w:t>
                        </w:r>
                        <w:r>
                          <w:rPr>
                            <w:rFonts w:ascii="Courier New"/>
                            <w:color w:val="008000"/>
                            <w:sz w:val="18"/>
                          </w:rPr>
                          <w:t>channel</w:t>
                        </w:r>
                        <w:r>
                          <w:rPr>
                            <w:rFonts w:ascii="Courier New"/>
                            <w:color w:val="008000"/>
                            <w:spacing w:val="-4"/>
                            <w:sz w:val="18"/>
                          </w:rPr>
                          <w:t> </w:t>
                        </w:r>
                        <w:r>
                          <w:rPr>
                            <w:rFonts w:ascii="Courier New"/>
                            <w:color w:val="008000"/>
                            <w:sz w:val="18"/>
                          </w:rPr>
                          <w:t>measurement</w:t>
                        </w:r>
                        <w:r>
                          <w:rPr>
                            <w:rFonts w:ascii="Courier New"/>
                            <w:color w:val="008000"/>
                            <w:spacing w:val="-9"/>
                            <w:sz w:val="18"/>
                          </w:rPr>
                          <w:t> </w:t>
                        </w:r>
                        <w:r>
                          <w:rPr>
                            <w:rFonts w:ascii="Courier New"/>
                            <w:color w:val="008000"/>
                            <w:sz w:val="18"/>
                          </w:rPr>
                          <w:t>and</w:t>
                        </w:r>
                        <w:r>
                          <w:rPr>
                            <w:rFonts w:ascii="Courier New"/>
                            <w:color w:val="008000"/>
                            <w:spacing w:val="-9"/>
                            <w:sz w:val="18"/>
                          </w:rPr>
                          <w:t> </w:t>
                        </w:r>
                        <w:r>
                          <w:rPr>
                            <w:rFonts w:ascii="Courier New"/>
                            <w:color w:val="008000"/>
                            <w:sz w:val="18"/>
                          </w:rPr>
                          <w:t>reporting</w:t>
                        </w:r>
                        <w:r>
                          <w:rPr>
                            <w:rFonts w:ascii="Courier New"/>
                            <w:color w:val="008000"/>
                            <w:spacing w:val="-9"/>
                            <w:sz w:val="18"/>
                          </w:rPr>
                          <w:t> </w:t>
                        </w:r>
                        <w:r>
                          <w:rPr>
                            <w:rFonts w:ascii="Courier New"/>
                            <w:color w:val="008000"/>
                            <w:sz w:val="18"/>
                          </w:rPr>
                          <w:t>configuration </w:t>
                        </w:r>
                        <w:r>
                          <w:rPr>
                            <w:rFonts w:ascii="Courier New"/>
                            <w:color w:val="008000"/>
                            <w:spacing w:val="-4"/>
                            <w:sz w:val="18"/>
                          </w:rPr>
                          <w:t>end</w:t>
                        </w:r>
                      </w:p>
                      <w:p>
                        <w:pPr>
                          <w:spacing w:before="1"/>
                          <w:ind w:left="110" w:right="0" w:firstLine="0"/>
                          <w:jc w:val="left"/>
                          <w:rPr>
                            <w:rFonts w:ascii="Courier New"/>
                            <w:sz w:val="18"/>
                          </w:rPr>
                        </w:pPr>
                        <w:r>
                          <w:rPr>
                            <w:rFonts w:ascii="Courier New"/>
                            <w:color w:val="008000"/>
                            <w:spacing w:val="-2"/>
                            <w:sz w:val="18"/>
                          </w:rPr>
                          <w:t>end@enduml</w:t>
                        </w:r>
                      </w:p>
                    </w:txbxContent>
                  </v:textbox>
                  <w10:wrap type="none"/>
                </v:shape>
              </v:group>
            </w:pict>
          </mc:Fallback>
        </mc:AlternateContent>
      </w:r>
      <w:r>
        <w:rPr>
          <w:rFonts w:ascii="Courier New"/>
        </w:rPr>
      </w:r>
    </w:p>
    <w:p>
      <w:pPr>
        <w:pStyle w:val="BodyText"/>
        <w:spacing w:before="137"/>
        <w:rPr>
          <w:rFonts w:ascii="Courier New"/>
        </w:rPr>
      </w:pPr>
    </w:p>
    <w:p>
      <w:pPr>
        <w:pStyle w:val="BodyText"/>
        <w:ind w:left="230"/>
      </w:pPr>
      <w:r>
        <w:rPr/>
        <w:t>The</w:t>
      </w:r>
      <w:r>
        <w:rPr>
          <w:spacing w:val="-3"/>
        </w:rPr>
        <w:t> </w:t>
      </w:r>
      <w:r>
        <w:rPr/>
        <w:t>flow</w:t>
      </w:r>
      <w:r>
        <w:rPr>
          <w:spacing w:val="-1"/>
        </w:rPr>
        <w:t> </w:t>
      </w:r>
      <w:r>
        <w:rPr/>
        <w:t>diagram</w:t>
      </w:r>
      <w:r>
        <w:rPr>
          <w:spacing w:val="-2"/>
        </w:rPr>
        <w:t> </w:t>
      </w:r>
      <w:r>
        <w:rPr/>
        <w:t>of</w:t>
      </w:r>
      <w:r>
        <w:rPr>
          <w:spacing w:val="-3"/>
        </w:rPr>
        <w:t> </w:t>
      </w:r>
      <w:r>
        <w:rPr/>
        <w:t>the MU-MIMO</w:t>
      </w:r>
      <w:r>
        <w:rPr>
          <w:spacing w:val="-2"/>
        </w:rPr>
        <w:t> </w:t>
      </w:r>
      <w:r>
        <w:rPr/>
        <w:t>optimization</w:t>
      </w:r>
      <w:r>
        <w:rPr>
          <w:spacing w:val="-1"/>
        </w:rPr>
        <w:t> </w:t>
      </w:r>
      <w:r>
        <w:rPr/>
        <w:t>is</w:t>
      </w:r>
      <w:r>
        <w:rPr>
          <w:spacing w:val="1"/>
        </w:rPr>
        <w:t> </w:t>
      </w:r>
      <w:r>
        <w:rPr/>
        <w:t>given</w:t>
      </w:r>
      <w:r>
        <w:rPr>
          <w:spacing w:val="-1"/>
        </w:rPr>
        <w:t> </w:t>
      </w:r>
      <w:r>
        <w:rPr/>
        <w:t>in</w:t>
      </w:r>
      <w:r>
        <w:rPr>
          <w:spacing w:val="-1"/>
        </w:rPr>
        <w:t> </w:t>
      </w:r>
      <w:r>
        <w:rPr/>
        <w:t>figure 4.4.3.3-</w:t>
      </w:r>
      <w:r>
        <w:rPr>
          <w:spacing w:val="-5"/>
        </w:rPr>
        <w:t>1.</w:t>
      </w:r>
    </w:p>
    <w:p>
      <w:pPr>
        <w:spacing w:after="0"/>
        <w:sectPr>
          <w:pgSz w:w="11910" w:h="16840"/>
          <w:pgMar w:header="693" w:footer="696" w:top="1460" w:bottom="880" w:left="620" w:right="620"/>
        </w:sectPr>
      </w:pPr>
    </w:p>
    <w:p>
      <w:pPr>
        <w:pStyle w:val="BodyText"/>
        <w:spacing w:before="198"/>
      </w:pPr>
    </w:p>
    <w:p>
      <w:pPr>
        <w:pStyle w:val="BodyText"/>
        <w:ind w:left="615"/>
      </w:pPr>
      <w:r>
        <w:rPr/>
        <w:drawing>
          <wp:inline distT="0" distB="0" distL="0" distR="0">
            <wp:extent cx="6020544" cy="7101458"/>
            <wp:effectExtent l="0" t="0" r="0" b="0"/>
            <wp:docPr id="799" name="Image 799" descr="PlantUML diagram"/>
            <wp:cNvGraphicFramePr>
              <a:graphicFrameLocks/>
            </wp:cNvGraphicFramePr>
            <a:graphic>
              <a:graphicData uri="http://schemas.openxmlformats.org/drawingml/2006/picture">
                <pic:pic>
                  <pic:nvPicPr>
                    <pic:cNvPr id="799" name="Image 799" descr="PlantUML diagram"/>
                    <pic:cNvPicPr/>
                  </pic:nvPicPr>
                  <pic:blipFill>
                    <a:blip r:embed="rId18" cstate="print"/>
                    <a:stretch>
                      <a:fillRect/>
                    </a:stretch>
                  </pic:blipFill>
                  <pic:spPr>
                    <a:xfrm>
                      <a:off x="0" y="0"/>
                      <a:ext cx="6020544" cy="7101458"/>
                    </a:xfrm>
                    <a:prstGeom prst="rect">
                      <a:avLst/>
                    </a:prstGeom>
                  </pic:spPr>
                </pic:pic>
              </a:graphicData>
            </a:graphic>
          </wp:inline>
        </w:drawing>
      </w:r>
      <w:r>
        <w:rPr/>
      </w:r>
    </w:p>
    <w:p>
      <w:pPr>
        <w:pStyle w:val="Heading6"/>
        <w:spacing w:before="54"/>
        <w:ind w:left="486"/>
      </w:pPr>
      <w:r>
        <w:rPr/>
        <w:t>Figure</w:t>
      </w:r>
      <w:r>
        <w:rPr>
          <w:spacing w:val="-5"/>
        </w:rPr>
        <w:t> </w:t>
      </w:r>
      <w:r>
        <w:rPr/>
        <w:t>4.4.3.3-1:</w:t>
      </w:r>
      <w:r>
        <w:rPr>
          <w:spacing w:val="-10"/>
        </w:rPr>
        <w:t> </w:t>
      </w:r>
      <w:r>
        <w:rPr/>
        <w:t>MU-MIMO</w:t>
      </w:r>
      <w:r>
        <w:rPr>
          <w:spacing w:val="-5"/>
        </w:rPr>
        <w:t> </w:t>
      </w:r>
      <w:r>
        <w:rPr/>
        <w:t>optimization</w:t>
      </w:r>
      <w:r>
        <w:rPr>
          <w:spacing w:val="-10"/>
        </w:rPr>
        <w:t> </w:t>
      </w:r>
      <w:r>
        <w:rPr>
          <w:spacing w:val="-4"/>
        </w:rPr>
        <w:t>flow</w:t>
      </w:r>
    </w:p>
    <w:p>
      <w:pPr>
        <w:spacing w:line="240" w:lineRule="auto" w:before="122"/>
        <w:rPr>
          <w:b/>
          <w:sz w:val="20"/>
        </w:rPr>
      </w:pPr>
    </w:p>
    <w:p>
      <w:pPr>
        <w:pStyle w:val="Heading4"/>
        <w:numPr>
          <w:ilvl w:val="3"/>
          <w:numId w:val="3"/>
        </w:numPr>
        <w:tabs>
          <w:tab w:pos="1365" w:val="left" w:leader="none"/>
        </w:tabs>
        <w:spacing w:line="240" w:lineRule="auto" w:before="0" w:after="0"/>
        <w:ind w:left="1365" w:right="0" w:hanging="1135"/>
        <w:jc w:val="left"/>
      </w:pPr>
      <w:bookmarkStart w:name="4.4.3.4 AI/ML based CSI-RS and DMRS conf" w:id="81"/>
      <w:bookmarkEnd w:id="81"/>
      <w:r>
        <w:rPr/>
      </w:r>
      <w:r>
        <w:rPr/>
        <w:t>AI/ML</w:t>
      </w:r>
      <w:r>
        <w:rPr>
          <w:spacing w:val="-4"/>
        </w:rPr>
        <w:t> </w:t>
      </w:r>
      <w:r>
        <w:rPr/>
        <w:t>based</w:t>
      </w:r>
      <w:r>
        <w:rPr>
          <w:spacing w:val="-4"/>
        </w:rPr>
        <w:t> </w:t>
      </w:r>
      <w:r>
        <w:rPr/>
        <w:t>CSI-RS</w:t>
      </w:r>
      <w:r>
        <w:rPr>
          <w:spacing w:val="-5"/>
        </w:rPr>
        <w:t> </w:t>
      </w:r>
      <w:r>
        <w:rPr/>
        <w:t>and</w:t>
      </w:r>
      <w:r>
        <w:rPr>
          <w:spacing w:val="-4"/>
        </w:rPr>
        <w:t> </w:t>
      </w:r>
      <w:r>
        <w:rPr/>
        <w:t>DMRS</w:t>
      </w:r>
      <w:r>
        <w:rPr>
          <w:spacing w:val="-3"/>
        </w:rPr>
        <w:t> </w:t>
      </w:r>
      <w:r>
        <w:rPr/>
        <w:t>configuration</w:t>
      </w:r>
      <w:r>
        <w:rPr>
          <w:spacing w:val="-2"/>
        </w:rPr>
        <w:t> optimization</w:t>
      </w:r>
    </w:p>
    <w:p>
      <w:pPr>
        <w:pStyle w:val="BodyText"/>
        <w:spacing w:before="178"/>
        <w:ind w:left="230" w:right="235"/>
        <w:jc w:val="both"/>
      </w:pPr>
      <w:r>
        <w:rPr/>
        <w:t>This sub-use-case deals with GoB-based massive MIMO transmission (where the sender transmits reference signals for a grid of beams to the receiver), primarily used in FDD systems.</w:t>
      </w:r>
    </w:p>
    <w:p>
      <w:pPr>
        <w:pStyle w:val="BodyText"/>
        <w:spacing w:before="160"/>
        <w:ind w:left="230" w:right="225"/>
        <w:jc w:val="both"/>
      </w:pPr>
      <w:r>
        <w:rPr/>
        <w:t>Based on the relevant configuration by O-CU-CP, the O-DU periodically transmits the channel state information – Reference Signal</w:t>
      </w:r>
      <w:r>
        <w:rPr>
          <w:spacing w:val="-3"/>
        </w:rPr>
        <w:t> </w:t>
      </w:r>
      <w:r>
        <w:rPr/>
        <w:t>(CSI-RS)</w:t>
      </w:r>
      <w:r>
        <w:rPr>
          <w:spacing w:val="-4"/>
        </w:rPr>
        <w:t> </w:t>
      </w:r>
      <w:r>
        <w:rPr/>
        <w:t>via</w:t>
      </w:r>
      <w:r>
        <w:rPr>
          <w:spacing w:val="-1"/>
        </w:rPr>
        <w:t> </w:t>
      </w:r>
      <w:r>
        <w:rPr/>
        <w:t>one</w:t>
      </w:r>
      <w:r>
        <w:rPr>
          <w:spacing w:val="-1"/>
        </w:rPr>
        <w:t> </w:t>
      </w:r>
      <w:r>
        <w:rPr/>
        <w:t>or</w:t>
      </w:r>
      <w:r>
        <w:rPr>
          <w:spacing w:val="-4"/>
        </w:rPr>
        <w:t> </w:t>
      </w:r>
      <w:r>
        <w:rPr/>
        <w:t>multiple</w:t>
      </w:r>
      <w:r>
        <w:rPr>
          <w:spacing w:val="-1"/>
        </w:rPr>
        <w:t> </w:t>
      </w:r>
      <w:r>
        <w:rPr/>
        <w:t>beams per</w:t>
      </w:r>
      <w:r>
        <w:rPr>
          <w:spacing w:val="-4"/>
        </w:rPr>
        <w:t> </w:t>
      </w:r>
      <w:r>
        <w:rPr/>
        <w:t>SSB</w:t>
      </w:r>
      <w:r>
        <w:rPr>
          <w:spacing w:val="-1"/>
        </w:rPr>
        <w:t> </w:t>
      </w:r>
      <w:r>
        <w:rPr/>
        <w:t>beam</w:t>
      </w:r>
      <w:r>
        <w:rPr>
          <w:spacing w:val="-3"/>
        </w:rPr>
        <w:t> </w:t>
      </w:r>
      <w:r>
        <w:rPr/>
        <w:t>that</w:t>
      </w:r>
      <w:r>
        <w:rPr>
          <w:spacing w:val="-8"/>
        </w:rPr>
        <w:t> </w:t>
      </w:r>
      <w:r>
        <w:rPr/>
        <w:t>enables UEs to</w:t>
      </w:r>
      <w:r>
        <w:rPr>
          <w:spacing w:val="-7"/>
        </w:rPr>
        <w:t> </w:t>
      </w:r>
      <w:r>
        <w:rPr/>
        <w:t>perform</w:t>
      </w:r>
      <w:r>
        <w:rPr>
          <w:spacing w:val="-3"/>
        </w:rPr>
        <w:t> </w:t>
      </w:r>
      <w:r>
        <w:rPr/>
        <w:t>channel</w:t>
      </w:r>
      <w:r>
        <w:rPr>
          <w:spacing w:val="-3"/>
        </w:rPr>
        <w:t> </w:t>
      </w:r>
      <w:r>
        <w:rPr/>
        <w:t>measurements,</w:t>
      </w:r>
      <w:r>
        <w:rPr>
          <w:spacing w:val="-2"/>
        </w:rPr>
        <w:t> </w:t>
      </w:r>
      <w:r>
        <w:rPr/>
        <w:t>estimate</w:t>
      </w:r>
      <w:r>
        <w:rPr>
          <w:spacing w:val="-2"/>
        </w:rPr>
        <w:t> </w:t>
      </w:r>
      <w:r>
        <w:rPr/>
        <w:t>the</w:t>
      </w:r>
      <w:r>
        <w:rPr>
          <w:spacing w:val="-1"/>
        </w:rPr>
        <w:t> </w:t>
      </w:r>
      <w:r>
        <w:rPr/>
        <w:t>CSI and</w:t>
      </w:r>
      <w:r>
        <w:rPr>
          <w:spacing w:val="-8"/>
        </w:rPr>
        <w:t> </w:t>
      </w:r>
      <w:r>
        <w:rPr/>
        <w:t>report</w:t>
      </w:r>
      <w:r>
        <w:rPr>
          <w:spacing w:val="-6"/>
        </w:rPr>
        <w:t> </w:t>
      </w:r>
      <w:r>
        <w:rPr/>
        <w:t>the</w:t>
      </w:r>
      <w:r>
        <w:rPr>
          <w:spacing w:val="-4"/>
        </w:rPr>
        <w:t> </w:t>
      </w:r>
      <w:r>
        <w:rPr/>
        <w:t>CSI</w:t>
      </w:r>
      <w:r>
        <w:rPr>
          <w:spacing w:val="-2"/>
        </w:rPr>
        <w:t> </w:t>
      </w:r>
      <w:r>
        <w:rPr/>
        <w:t>in</w:t>
      </w:r>
      <w:r>
        <w:rPr>
          <w:spacing w:val="-7"/>
        </w:rPr>
        <w:t> </w:t>
      </w:r>
      <w:r>
        <w:rPr/>
        <w:t>the</w:t>
      </w:r>
      <w:r>
        <w:rPr>
          <w:spacing w:val="1"/>
        </w:rPr>
        <w:t> </w:t>
      </w:r>
      <w:r>
        <w:rPr/>
        <w:t>uplink</w:t>
      </w:r>
      <w:r>
        <w:rPr>
          <w:spacing w:val="-5"/>
        </w:rPr>
        <w:t> </w:t>
      </w:r>
      <w:r>
        <w:rPr/>
        <w:t>to</w:t>
      </w:r>
      <w:r>
        <w:rPr>
          <w:spacing w:val="-2"/>
        </w:rPr>
        <w:t> </w:t>
      </w:r>
      <w:r>
        <w:rPr/>
        <w:t>the</w:t>
      </w:r>
      <w:r>
        <w:rPr>
          <w:spacing w:val="-4"/>
        </w:rPr>
        <w:t> </w:t>
      </w:r>
      <w:r>
        <w:rPr/>
        <w:t>O-DU,</w:t>
      </w:r>
      <w:r>
        <w:rPr>
          <w:spacing w:val="-5"/>
        </w:rPr>
        <w:t> </w:t>
      </w:r>
      <w:r>
        <w:rPr/>
        <w:t>that</w:t>
      </w:r>
      <w:r>
        <w:rPr>
          <w:spacing w:val="-1"/>
        </w:rPr>
        <w:t> </w:t>
      </w:r>
      <w:r>
        <w:rPr/>
        <w:t>further</w:t>
      </w:r>
      <w:r>
        <w:rPr>
          <w:spacing w:val="-3"/>
        </w:rPr>
        <w:t> </w:t>
      </w:r>
      <w:r>
        <w:rPr/>
        <w:t>enables</w:t>
      </w:r>
      <w:r>
        <w:rPr>
          <w:spacing w:val="-3"/>
        </w:rPr>
        <w:t> </w:t>
      </w:r>
      <w:r>
        <w:rPr/>
        <w:t>the</w:t>
      </w:r>
      <w:r>
        <w:rPr>
          <w:spacing w:val="-4"/>
        </w:rPr>
        <w:t> </w:t>
      </w:r>
      <w:r>
        <w:rPr/>
        <w:t>O-DU</w:t>
      </w:r>
      <w:r>
        <w:rPr>
          <w:spacing w:val="-5"/>
        </w:rPr>
        <w:t> </w:t>
      </w:r>
      <w:r>
        <w:rPr/>
        <w:t>to</w:t>
      </w:r>
      <w:r>
        <w:rPr>
          <w:spacing w:val="-7"/>
        </w:rPr>
        <w:t> </w:t>
      </w:r>
      <w:r>
        <w:rPr/>
        <w:t>choose</w:t>
      </w:r>
      <w:r>
        <w:rPr>
          <w:spacing w:val="-4"/>
        </w:rPr>
        <w:t> </w:t>
      </w:r>
      <w:r>
        <w:rPr/>
        <w:t>the</w:t>
      </w:r>
      <w:r>
        <w:rPr>
          <w:spacing w:val="-4"/>
        </w:rPr>
        <w:t> </w:t>
      </w:r>
      <w:r>
        <w:rPr/>
        <w:t>appropriate</w:t>
      </w:r>
      <w:r>
        <w:rPr>
          <w:spacing w:val="-5"/>
        </w:rPr>
        <w:t> </w:t>
      </w:r>
      <w:r>
        <w:rPr/>
        <w:t>UE-specific</w:t>
      </w:r>
      <w:r>
        <w:rPr>
          <w:spacing w:val="-5"/>
        </w:rPr>
        <w:t> </w:t>
      </w:r>
      <w:r>
        <w:rPr>
          <w:spacing w:val="-2"/>
        </w:rPr>
        <w:t>beamforming</w:t>
      </w:r>
    </w:p>
    <w:p>
      <w:pPr>
        <w:spacing w:after="0"/>
        <w:jc w:val="both"/>
        <w:sectPr>
          <w:pgSz w:w="11910" w:h="16840"/>
          <w:pgMar w:header="693" w:footer="696" w:top="1460" w:bottom="880" w:left="620" w:right="620"/>
        </w:sectPr>
      </w:pPr>
    </w:p>
    <w:p>
      <w:pPr>
        <w:pStyle w:val="BodyText"/>
        <w:spacing w:before="128"/>
      </w:pPr>
    </w:p>
    <w:p>
      <w:pPr>
        <w:pStyle w:val="BodyText"/>
        <w:spacing w:before="1"/>
        <w:ind w:left="230" w:right="223"/>
        <w:jc w:val="both"/>
      </w:pPr>
      <w:r>
        <w:rPr/>
        <w:t>weights (for transmission in the downlink). This is unlike the non-GoB-based massive MIMO transmission used primarily in TDD systems, which do not involve CSI-based beamforming, but which involve periodic Sounding Reference Signals (SRS) transmission in the uplink by the UE to the O-DU for determining the appropriate UE-specific beamforming weights based on channel reciprocity. Hence, GoB-based massive MIMO transmissions incur a higher overhead due to periodic transmission of CSI-feedback from the UE towards enabling the selection of optimal beamforming weights for the UE.</w:t>
      </w:r>
    </w:p>
    <w:p>
      <w:pPr>
        <w:pStyle w:val="BodyText"/>
        <w:spacing w:before="160"/>
        <w:ind w:left="230" w:right="222"/>
        <w:jc w:val="both"/>
      </w:pPr>
      <w:r>
        <w:rPr/>
        <w:t>Furthermore,</w:t>
      </w:r>
      <w:r>
        <w:rPr>
          <w:spacing w:val="-13"/>
        </w:rPr>
        <w:t> </w:t>
      </w:r>
      <w:r>
        <w:rPr/>
        <w:t>based</w:t>
      </w:r>
      <w:r>
        <w:rPr>
          <w:spacing w:val="-12"/>
        </w:rPr>
        <w:t> </w:t>
      </w:r>
      <w:r>
        <w:rPr/>
        <w:t>on</w:t>
      </w:r>
      <w:r>
        <w:rPr>
          <w:spacing w:val="-13"/>
        </w:rPr>
        <w:t> </w:t>
      </w:r>
      <w:r>
        <w:rPr/>
        <w:t>the</w:t>
      </w:r>
      <w:r>
        <w:rPr>
          <w:spacing w:val="-12"/>
        </w:rPr>
        <w:t> </w:t>
      </w:r>
      <w:r>
        <w:rPr/>
        <w:t>relevant</w:t>
      </w:r>
      <w:r>
        <w:rPr>
          <w:spacing w:val="-13"/>
        </w:rPr>
        <w:t> </w:t>
      </w:r>
      <w:r>
        <w:rPr/>
        <w:t>configuration</w:t>
      </w:r>
      <w:r>
        <w:rPr>
          <w:spacing w:val="-12"/>
        </w:rPr>
        <w:t> </w:t>
      </w:r>
      <w:r>
        <w:rPr/>
        <w:t>by</w:t>
      </w:r>
      <w:r>
        <w:rPr>
          <w:spacing w:val="-13"/>
        </w:rPr>
        <w:t> </w:t>
      </w:r>
      <w:r>
        <w:rPr/>
        <w:t>O-CU-CP,</w:t>
      </w:r>
      <w:r>
        <w:rPr>
          <w:spacing w:val="-12"/>
        </w:rPr>
        <w:t> </w:t>
      </w:r>
      <w:r>
        <w:rPr/>
        <w:t>the</w:t>
      </w:r>
      <w:r>
        <w:rPr>
          <w:spacing w:val="-12"/>
        </w:rPr>
        <w:t> </w:t>
      </w:r>
      <w:r>
        <w:rPr/>
        <w:t>O-DU</w:t>
      </w:r>
      <w:r>
        <w:rPr>
          <w:spacing w:val="-12"/>
        </w:rPr>
        <w:t> </w:t>
      </w:r>
      <w:r>
        <w:rPr/>
        <w:t>transmits</w:t>
      </w:r>
      <w:r>
        <w:rPr>
          <w:spacing w:val="-11"/>
        </w:rPr>
        <w:t> </w:t>
      </w:r>
      <w:r>
        <w:rPr/>
        <w:t>the</w:t>
      </w:r>
      <w:r>
        <w:rPr>
          <w:spacing w:val="-12"/>
        </w:rPr>
        <w:t> </w:t>
      </w:r>
      <w:r>
        <w:rPr/>
        <w:t>Demodulation</w:t>
      </w:r>
      <w:r>
        <w:rPr>
          <w:spacing w:val="-13"/>
        </w:rPr>
        <w:t> </w:t>
      </w:r>
      <w:r>
        <w:rPr/>
        <w:t>Reference</w:t>
      </w:r>
      <w:r>
        <w:rPr>
          <w:spacing w:val="-11"/>
        </w:rPr>
        <w:t> </w:t>
      </w:r>
      <w:r>
        <w:rPr/>
        <w:t>Signal</w:t>
      </w:r>
      <w:r>
        <w:rPr>
          <w:spacing w:val="-13"/>
        </w:rPr>
        <w:t> </w:t>
      </w:r>
      <w:r>
        <w:rPr/>
        <w:t>(DMRS) to each UE that enables the UE to determine the UE-specific beamforming weights to decode the PDSCH (for reception in the downlink),</w:t>
      </w:r>
      <w:r>
        <w:rPr>
          <w:spacing w:val="-1"/>
        </w:rPr>
        <w:t> </w:t>
      </w:r>
      <w:r>
        <w:rPr/>
        <w:t>containing</w:t>
      </w:r>
      <w:r>
        <w:rPr>
          <w:spacing w:val="-1"/>
        </w:rPr>
        <w:t> </w:t>
      </w:r>
      <w:r>
        <w:rPr/>
        <w:t>the multiplexed</w:t>
      </w:r>
      <w:r>
        <w:rPr>
          <w:spacing w:val="-1"/>
        </w:rPr>
        <w:t> </w:t>
      </w:r>
      <w:r>
        <w:rPr/>
        <w:t>MIMO</w:t>
      </w:r>
      <w:r>
        <w:rPr>
          <w:spacing w:val="-1"/>
        </w:rPr>
        <w:t> </w:t>
      </w:r>
      <w:r>
        <w:rPr/>
        <w:t>layer</w:t>
      </w:r>
      <w:r>
        <w:rPr>
          <w:spacing w:val="-3"/>
        </w:rPr>
        <w:t> </w:t>
      </w:r>
      <w:r>
        <w:rPr/>
        <w:t>data</w:t>
      </w:r>
      <w:r>
        <w:rPr>
          <w:spacing w:val="-1"/>
        </w:rPr>
        <w:t> </w:t>
      </w:r>
      <w:r>
        <w:rPr/>
        <w:t>transmissions.</w:t>
      </w:r>
      <w:r>
        <w:rPr>
          <w:spacing w:val="-1"/>
        </w:rPr>
        <w:t> </w:t>
      </w:r>
      <w:r>
        <w:rPr/>
        <w:t>The configuration</w:t>
      </w:r>
      <w:r>
        <w:rPr>
          <w:spacing w:val="-1"/>
        </w:rPr>
        <w:t> </w:t>
      </w:r>
      <w:r>
        <w:rPr/>
        <w:t>of</w:t>
      </w:r>
      <w:r>
        <w:rPr>
          <w:spacing w:val="-3"/>
        </w:rPr>
        <w:t> </w:t>
      </w:r>
      <w:r>
        <w:rPr/>
        <w:t>DMRS</w:t>
      </w:r>
      <w:r>
        <w:rPr>
          <w:spacing w:val="-3"/>
        </w:rPr>
        <w:t> </w:t>
      </w:r>
      <w:r>
        <w:rPr/>
        <w:t>plays an</w:t>
      </w:r>
      <w:r>
        <w:rPr>
          <w:spacing w:val="-1"/>
        </w:rPr>
        <w:t> </w:t>
      </w:r>
      <w:r>
        <w:rPr/>
        <w:t>important</w:t>
      </w:r>
      <w:r>
        <w:rPr>
          <w:spacing w:val="-2"/>
        </w:rPr>
        <w:t> </w:t>
      </w:r>
      <w:r>
        <w:rPr/>
        <w:t>role on the</w:t>
      </w:r>
      <w:r>
        <w:rPr>
          <w:spacing w:val="-1"/>
        </w:rPr>
        <w:t> </w:t>
      </w:r>
      <w:r>
        <w:rPr/>
        <w:t>performance</w:t>
      </w:r>
      <w:r>
        <w:rPr>
          <w:spacing w:val="-1"/>
        </w:rPr>
        <w:t> </w:t>
      </w:r>
      <w:r>
        <w:rPr/>
        <w:t>of</w:t>
      </w:r>
      <w:r>
        <w:rPr>
          <w:spacing w:val="-4"/>
        </w:rPr>
        <w:t> </w:t>
      </w:r>
      <w:r>
        <w:rPr/>
        <w:t>the</w:t>
      </w:r>
      <w:r>
        <w:rPr>
          <w:spacing w:val="-1"/>
        </w:rPr>
        <w:t> </w:t>
      </w:r>
      <w:r>
        <w:rPr/>
        <w:t>network,</w:t>
      </w:r>
      <w:r>
        <w:rPr>
          <w:spacing w:val="-7"/>
        </w:rPr>
        <w:t> </w:t>
      </w:r>
      <w:r>
        <w:rPr/>
        <w:t>e.g.,</w:t>
      </w:r>
      <w:r>
        <w:rPr>
          <w:spacing w:val="-2"/>
        </w:rPr>
        <w:t> </w:t>
      </w:r>
      <w:r>
        <w:rPr/>
        <w:t>for</w:t>
      </w:r>
      <w:r>
        <w:rPr>
          <w:spacing w:val="-4"/>
        </w:rPr>
        <w:t> </w:t>
      </w:r>
      <w:r>
        <w:rPr/>
        <w:t>a</w:t>
      </w:r>
      <w:r>
        <w:rPr>
          <w:spacing w:val="-1"/>
        </w:rPr>
        <w:t> </w:t>
      </w:r>
      <w:r>
        <w:rPr/>
        <w:t>fast-fading</w:t>
      </w:r>
      <w:r>
        <w:rPr>
          <w:spacing w:val="-2"/>
        </w:rPr>
        <w:t> </w:t>
      </w:r>
      <w:r>
        <w:rPr/>
        <w:t>channel,</w:t>
      </w:r>
      <w:r>
        <w:rPr>
          <w:spacing w:val="-8"/>
        </w:rPr>
        <w:t> </w:t>
      </w:r>
      <w:r>
        <w:rPr/>
        <w:t>an</w:t>
      </w:r>
      <w:r>
        <w:rPr>
          <w:spacing w:val="-2"/>
        </w:rPr>
        <w:t> </w:t>
      </w:r>
      <w:r>
        <w:rPr/>
        <w:t>additional</w:t>
      </w:r>
      <w:r>
        <w:rPr>
          <w:spacing w:val="-3"/>
        </w:rPr>
        <w:t> </w:t>
      </w:r>
      <w:r>
        <w:rPr/>
        <w:t>DMRS</w:t>
      </w:r>
      <w:r>
        <w:rPr>
          <w:spacing w:val="-4"/>
        </w:rPr>
        <w:t> </w:t>
      </w:r>
      <w:r>
        <w:rPr/>
        <w:t>symbol</w:t>
      </w:r>
      <w:r>
        <w:rPr>
          <w:spacing w:val="-8"/>
        </w:rPr>
        <w:t> </w:t>
      </w:r>
      <w:r>
        <w:rPr/>
        <w:t>can</w:t>
      </w:r>
      <w:r>
        <w:rPr>
          <w:spacing w:val="-2"/>
        </w:rPr>
        <w:t> </w:t>
      </w:r>
      <w:r>
        <w:rPr/>
        <w:t>be</w:t>
      </w:r>
      <w:r>
        <w:rPr>
          <w:spacing w:val="-6"/>
        </w:rPr>
        <w:t> </w:t>
      </w:r>
      <w:r>
        <w:rPr/>
        <w:t>provided</w:t>
      </w:r>
      <w:r>
        <w:rPr>
          <w:spacing w:val="-2"/>
        </w:rPr>
        <w:t> </w:t>
      </w:r>
      <w:r>
        <w:rPr/>
        <w:t>per</w:t>
      </w:r>
      <w:r>
        <w:rPr>
          <w:spacing w:val="-4"/>
        </w:rPr>
        <w:t> </w:t>
      </w:r>
      <w:r>
        <w:rPr/>
        <w:t>slot</w:t>
      </w:r>
      <w:r>
        <w:rPr>
          <w:spacing w:val="-8"/>
        </w:rPr>
        <w:t> </w:t>
      </w:r>
      <w:r>
        <w:rPr/>
        <w:t>trading</w:t>
      </w:r>
      <w:r>
        <w:rPr>
          <w:spacing w:val="-2"/>
        </w:rPr>
        <w:t> </w:t>
      </w:r>
      <w:r>
        <w:rPr/>
        <w:t>off higher</w:t>
      </w:r>
      <w:r>
        <w:rPr>
          <w:spacing w:val="-4"/>
        </w:rPr>
        <w:t> </w:t>
      </w:r>
      <w:r>
        <w:rPr/>
        <w:t>overhead;</w:t>
      </w:r>
      <w:r>
        <w:rPr>
          <w:spacing w:val="-3"/>
        </w:rPr>
        <w:t> </w:t>
      </w:r>
      <w:r>
        <w:rPr/>
        <w:t>for</w:t>
      </w:r>
      <w:r>
        <w:rPr>
          <w:spacing w:val="-4"/>
        </w:rPr>
        <w:t> </w:t>
      </w:r>
      <w:r>
        <w:rPr/>
        <w:t>higher</w:t>
      </w:r>
      <w:r>
        <w:rPr>
          <w:spacing w:val="-4"/>
        </w:rPr>
        <w:t> </w:t>
      </w:r>
      <w:r>
        <w:rPr/>
        <w:t>traffic-load,</w:t>
      </w:r>
      <w:r>
        <w:rPr>
          <w:spacing w:val="-2"/>
        </w:rPr>
        <w:t> </w:t>
      </w:r>
      <w:r>
        <w:rPr/>
        <w:t>configuration</w:t>
      </w:r>
      <w:r>
        <w:rPr>
          <w:spacing w:val="-2"/>
        </w:rPr>
        <w:t> </w:t>
      </w:r>
      <w:r>
        <w:rPr/>
        <w:t>type</w:t>
      </w:r>
      <w:r>
        <w:rPr>
          <w:spacing w:val="-1"/>
        </w:rPr>
        <w:t> </w:t>
      </w:r>
      <w:r>
        <w:rPr/>
        <w:t>2</w:t>
      </w:r>
      <w:r>
        <w:rPr>
          <w:spacing w:val="-2"/>
        </w:rPr>
        <w:t> </w:t>
      </w:r>
      <w:r>
        <w:rPr/>
        <w:t>can</w:t>
      </w:r>
      <w:r>
        <w:rPr>
          <w:spacing w:val="-2"/>
        </w:rPr>
        <w:t> </w:t>
      </w:r>
      <w:r>
        <w:rPr/>
        <w:t>be</w:t>
      </w:r>
      <w:r>
        <w:rPr>
          <w:spacing w:val="-1"/>
        </w:rPr>
        <w:t> </w:t>
      </w:r>
      <w:r>
        <w:rPr/>
        <w:t>used</w:t>
      </w:r>
      <w:r>
        <w:rPr>
          <w:spacing w:val="-2"/>
        </w:rPr>
        <w:t> </w:t>
      </w:r>
      <w:r>
        <w:rPr/>
        <w:t>trading</w:t>
      </w:r>
      <w:r>
        <w:rPr>
          <w:spacing w:val="-2"/>
        </w:rPr>
        <w:t> </w:t>
      </w:r>
      <w:r>
        <w:rPr/>
        <w:t>off</w:t>
      </w:r>
      <w:r>
        <w:rPr>
          <w:spacing w:val="-4"/>
        </w:rPr>
        <w:t> </w:t>
      </w:r>
      <w:r>
        <w:rPr/>
        <w:t>frequency</w:t>
      </w:r>
      <w:r>
        <w:rPr>
          <w:spacing w:val="-2"/>
        </w:rPr>
        <w:t> </w:t>
      </w:r>
      <w:r>
        <w:rPr/>
        <w:t>domain</w:t>
      </w:r>
      <w:r>
        <w:rPr>
          <w:spacing w:val="-3"/>
        </w:rPr>
        <w:t> </w:t>
      </w:r>
      <w:r>
        <w:rPr/>
        <w:t>density;</w:t>
      </w:r>
      <w:r>
        <w:rPr>
          <w:spacing w:val="-3"/>
        </w:rPr>
        <w:t> </w:t>
      </w:r>
      <w:r>
        <w:rPr/>
        <w:t>for</w:t>
      </w:r>
      <w:r>
        <w:rPr>
          <w:spacing w:val="-4"/>
        </w:rPr>
        <w:t> </w:t>
      </w:r>
      <w:r>
        <w:rPr/>
        <w:t>low-latency KPI requirements, mapping type B can be used, etc.</w:t>
      </w:r>
    </w:p>
    <w:p>
      <w:pPr>
        <w:pStyle w:val="BodyText"/>
        <w:spacing w:before="161"/>
        <w:ind w:left="230"/>
        <w:jc w:val="both"/>
      </w:pPr>
      <w:r>
        <w:rPr/>
        <w:t>In</w:t>
      </w:r>
      <w:r>
        <w:rPr>
          <w:spacing w:val="-1"/>
        </w:rPr>
        <w:t> </w:t>
      </w:r>
      <w:r>
        <w:rPr/>
        <w:t>this</w:t>
      </w:r>
      <w:r>
        <w:rPr>
          <w:spacing w:val="1"/>
        </w:rPr>
        <w:t> </w:t>
      </w:r>
      <w:r>
        <w:rPr/>
        <w:t>context,</w:t>
      </w:r>
      <w:r>
        <w:rPr>
          <w:spacing w:val="-1"/>
        </w:rPr>
        <w:t> </w:t>
      </w:r>
      <w:r>
        <w:rPr/>
        <w:t>the sub-use-case describes</w:t>
      </w:r>
      <w:r>
        <w:rPr>
          <w:spacing w:val="1"/>
        </w:rPr>
        <w:t> </w:t>
      </w:r>
      <w:r>
        <w:rPr/>
        <w:t>a method </w:t>
      </w:r>
      <w:r>
        <w:rPr>
          <w:spacing w:val="-5"/>
        </w:rPr>
        <w:t>to:</w:t>
      </w:r>
    </w:p>
    <w:p>
      <w:pPr>
        <w:pStyle w:val="ListParagraph"/>
        <w:numPr>
          <w:ilvl w:val="0"/>
          <w:numId w:val="51"/>
        </w:numPr>
        <w:tabs>
          <w:tab w:pos="1311" w:val="left" w:leader="none"/>
        </w:tabs>
        <w:spacing w:line="240" w:lineRule="auto" w:before="160" w:after="0"/>
        <w:ind w:left="1311" w:right="223" w:hanging="721"/>
        <w:jc w:val="both"/>
        <w:rPr>
          <w:sz w:val="20"/>
        </w:rPr>
      </w:pPr>
      <w:r>
        <w:rPr>
          <w:sz w:val="20"/>
        </w:rPr>
        <w:t>if necessary, update/modify the configuration of CSI-RS transmission (i.e., number of ports, port allocation over REs in a RB, transmission periodicity, transmission density/number of CSI-RS signal per RB, CSI-RS port to physical antenna port mapping/beamforming weights, number of CSI-RS beams per SS beam, etc.) and configuration</w:t>
      </w:r>
      <w:r>
        <w:rPr>
          <w:spacing w:val="-5"/>
          <w:sz w:val="20"/>
        </w:rPr>
        <w:t> </w:t>
      </w:r>
      <w:r>
        <w:rPr>
          <w:sz w:val="20"/>
        </w:rPr>
        <w:t>of</w:t>
      </w:r>
      <w:r>
        <w:rPr>
          <w:spacing w:val="-2"/>
          <w:sz w:val="20"/>
        </w:rPr>
        <w:t> </w:t>
      </w:r>
      <w:r>
        <w:rPr>
          <w:sz w:val="20"/>
        </w:rPr>
        <w:t>CSI-feedback</w:t>
      </w:r>
      <w:r>
        <w:rPr>
          <w:spacing w:val="-5"/>
          <w:sz w:val="20"/>
        </w:rPr>
        <w:t> </w:t>
      </w:r>
      <w:r>
        <w:rPr>
          <w:sz w:val="20"/>
        </w:rPr>
        <w:t>(i.e.,</w:t>
      </w:r>
      <w:r>
        <w:rPr>
          <w:spacing w:val="-5"/>
          <w:sz w:val="20"/>
        </w:rPr>
        <w:t> </w:t>
      </w:r>
      <w:r>
        <w:rPr>
          <w:sz w:val="20"/>
        </w:rPr>
        <w:t>sub-band</w:t>
      </w:r>
      <w:r>
        <w:rPr>
          <w:spacing w:val="-5"/>
          <w:sz w:val="20"/>
        </w:rPr>
        <w:t> </w:t>
      </w:r>
      <w:r>
        <w:rPr>
          <w:sz w:val="20"/>
        </w:rPr>
        <w:t>size,</w:t>
      </w:r>
      <w:r>
        <w:rPr>
          <w:spacing w:val="-5"/>
          <w:sz w:val="20"/>
        </w:rPr>
        <w:t> </w:t>
      </w:r>
      <w:r>
        <w:rPr>
          <w:sz w:val="20"/>
        </w:rPr>
        <w:t>etc.)</w:t>
      </w:r>
      <w:r>
        <w:rPr>
          <w:spacing w:val="-7"/>
          <w:sz w:val="20"/>
        </w:rPr>
        <w:t> </w:t>
      </w:r>
      <w:r>
        <w:rPr>
          <w:sz w:val="20"/>
        </w:rPr>
        <w:t>at</w:t>
      </w:r>
      <w:r>
        <w:rPr>
          <w:spacing w:val="-6"/>
          <w:sz w:val="20"/>
        </w:rPr>
        <w:t> </w:t>
      </w:r>
      <w:r>
        <w:rPr>
          <w:sz w:val="20"/>
        </w:rPr>
        <w:t>non-real</w:t>
      </w:r>
      <w:r>
        <w:rPr>
          <w:spacing w:val="-6"/>
          <w:sz w:val="20"/>
        </w:rPr>
        <w:t> </w:t>
      </w:r>
      <w:r>
        <w:rPr>
          <w:sz w:val="20"/>
        </w:rPr>
        <w:t>time</w:t>
      </w:r>
      <w:r>
        <w:rPr>
          <w:spacing w:val="-4"/>
          <w:sz w:val="20"/>
        </w:rPr>
        <w:t> </w:t>
      </w:r>
      <w:r>
        <w:rPr>
          <w:sz w:val="20"/>
        </w:rPr>
        <w:t>(e.g.,</w:t>
      </w:r>
      <w:r>
        <w:rPr>
          <w:spacing w:val="-5"/>
          <w:sz w:val="20"/>
        </w:rPr>
        <w:t> </w:t>
      </w:r>
      <w:r>
        <w:rPr>
          <w:sz w:val="20"/>
        </w:rPr>
        <w:t>every</w:t>
      </w:r>
      <w:r>
        <w:rPr>
          <w:spacing w:val="-1"/>
          <w:sz w:val="20"/>
        </w:rPr>
        <w:t> </w:t>
      </w:r>
      <w:r>
        <w:rPr>
          <w:sz w:val="20"/>
        </w:rPr>
        <w:t>1</w:t>
      </w:r>
      <w:r>
        <w:rPr>
          <w:spacing w:val="-5"/>
          <w:sz w:val="20"/>
        </w:rPr>
        <w:t> </w:t>
      </w:r>
      <w:r>
        <w:rPr>
          <w:sz w:val="20"/>
        </w:rPr>
        <w:t>hr)</w:t>
      </w:r>
      <w:r>
        <w:rPr>
          <w:spacing w:val="-7"/>
          <w:sz w:val="20"/>
        </w:rPr>
        <w:t> </w:t>
      </w:r>
      <w:r>
        <w:rPr>
          <w:sz w:val="20"/>
        </w:rPr>
        <w:t>based</w:t>
      </w:r>
      <w:r>
        <w:rPr>
          <w:spacing w:val="-5"/>
          <w:sz w:val="20"/>
        </w:rPr>
        <w:t> </w:t>
      </w:r>
      <w:r>
        <w:rPr>
          <w:sz w:val="20"/>
        </w:rPr>
        <w:t>on</w:t>
      </w:r>
      <w:r>
        <w:rPr>
          <w:spacing w:val="-5"/>
          <w:sz w:val="20"/>
        </w:rPr>
        <w:t> </w:t>
      </w:r>
      <w:r>
        <w:rPr>
          <w:sz w:val="20"/>
        </w:rPr>
        <w:t>the distribution of UE channel and traffic load.</w:t>
      </w:r>
    </w:p>
    <w:p>
      <w:pPr>
        <w:pStyle w:val="ListParagraph"/>
        <w:numPr>
          <w:ilvl w:val="0"/>
          <w:numId w:val="51"/>
        </w:numPr>
        <w:tabs>
          <w:tab w:pos="1311" w:val="left" w:leader="none"/>
        </w:tabs>
        <w:spacing w:line="240" w:lineRule="auto" w:before="80" w:after="0"/>
        <w:ind w:left="1311" w:right="222" w:hanging="721"/>
        <w:jc w:val="both"/>
        <w:rPr>
          <w:sz w:val="20"/>
        </w:rPr>
      </w:pPr>
      <w:r>
        <w:rPr>
          <w:sz w:val="20"/>
        </w:rPr>
        <w:t>if</w:t>
      </w:r>
      <w:r>
        <w:rPr>
          <w:spacing w:val="-13"/>
          <w:sz w:val="20"/>
        </w:rPr>
        <w:t> </w:t>
      </w:r>
      <w:r>
        <w:rPr>
          <w:sz w:val="20"/>
        </w:rPr>
        <w:t>necessary,</w:t>
      </w:r>
      <w:r>
        <w:rPr>
          <w:spacing w:val="-12"/>
          <w:sz w:val="20"/>
        </w:rPr>
        <w:t> </w:t>
      </w:r>
      <w:r>
        <w:rPr>
          <w:sz w:val="20"/>
        </w:rPr>
        <w:t>update/modify</w:t>
      </w:r>
      <w:r>
        <w:rPr>
          <w:spacing w:val="-13"/>
          <w:sz w:val="20"/>
        </w:rPr>
        <w:t> </w:t>
      </w:r>
      <w:r>
        <w:rPr>
          <w:sz w:val="20"/>
        </w:rPr>
        <w:t>UE-specific</w:t>
      </w:r>
      <w:r>
        <w:rPr>
          <w:spacing w:val="-12"/>
          <w:sz w:val="20"/>
        </w:rPr>
        <w:t> </w:t>
      </w:r>
      <w:r>
        <w:rPr>
          <w:sz w:val="20"/>
        </w:rPr>
        <w:t>beams</w:t>
      </w:r>
      <w:r>
        <w:rPr>
          <w:spacing w:val="-13"/>
          <w:sz w:val="20"/>
        </w:rPr>
        <w:t> </w:t>
      </w:r>
      <w:r>
        <w:rPr>
          <w:sz w:val="20"/>
        </w:rPr>
        <w:t>indexes</w:t>
      </w:r>
      <w:r>
        <w:rPr>
          <w:spacing w:val="-11"/>
          <w:sz w:val="20"/>
        </w:rPr>
        <w:t> </w:t>
      </w:r>
      <w:r>
        <w:rPr>
          <w:sz w:val="20"/>
        </w:rPr>
        <w:t>(e.g.,</w:t>
      </w:r>
      <w:r>
        <w:rPr>
          <w:spacing w:val="-12"/>
          <w:sz w:val="20"/>
        </w:rPr>
        <w:t> </w:t>
      </w:r>
      <w:r>
        <w:rPr>
          <w:sz w:val="20"/>
        </w:rPr>
        <w:t>PMIs</w:t>
      </w:r>
      <w:r>
        <w:rPr>
          <w:spacing w:val="-11"/>
          <w:sz w:val="20"/>
        </w:rPr>
        <w:t> </w:t>
      </w:r>
      <w:r>
        <w:rPr>
          <w:sz w:val="20"/>
        </w:rPr>
        <w:t>when</w:t>
      </w:r>
      <w:r>
        <w:rPr>
          <w:spacing w:val="-13"/>
          <w:sz w:val="20"/>
        </w:rPr>
        <w:t> </w:t>
      </w:r>
      <w:r>
        <w:rPr>
          <w:sz w:val="20"/>
        </w:rPr>
        <w:t>PMI-based</w:t>
      </w:r>
      <w:r>
        <w:rPr>
          <w:spacing w:val="-12"/>
          <w:sz w:val="20"/>
        </w:rPr>
        <w:t> </w:t>
      </w:r>
      <w:r>
        <w:rPr>
          <w:sz w:val="20"/>
        </w:rPr>
        <w:t>beam</w:t>
      </w:r>
      <w:r>
        <w:rPr>
          <w:spacing w:val="-13"/>
          <w:sz w:val="20"/>
        </w:rPr>
        <w:t> </w:t>
      </w:r>
      <w:r>
        <w:rPr>
          <w:sz w:val="20"/>
        </w:rPr>
        <w:t>management</w:t>
      </w:r>
      <w:r>
        <w:rPr>
          <w:spacing w:val="-12"/>
          <w:sz w:val="20"/>
        </w:rPr>
        <w:t> </w:t>
      </w:r>
      <w:r>
        <w:rPr>
          <w:sz w:val="20"/>
        </w:rPr>
        <w:t>is</w:t>
      </w:r>
      <w:r>
        <w:rPr>
          <w:spacing w:val="-11"/>
          <w:sz w:val="20"/>
        </w:rPr>
        <w:t> </w:t>
      </w:r>
      <w:r>
        <w:rPr>
          <w:sz w:val="20"/>
        </w:rPr>
        <w:t>enabled, P2 beamforming-weights/beam-indexes when P1-P2-based beam management is enabled, etc.) for a sequence of slots (i.e., at near-real time) based on the CSI-feedback received from UEs, etc.</w:t>
      </w:r>
    </w:p>
    <w:p>
      <w:pPr>
        <w:pStyle w:val="ListParagraph"/>
        <w:numPr>
          <w:ilvl w:val="0"/>
          <w:numId w:val="51"/>
        </w:numPr>
        <w:tabs>
          <w:tab w:pos="1311" w:val="left" w:leader="none"/>
        </w:tabs>
        <w:spacing w:line="240" w:lineRule="auto" w:before="80" w:after="0"/>
        <w:ind w:left="1311" w:right="225" w:hanging="721"/>
        <w:jc w:val="both"/>
        <w:rPr>
          <w:sz w:val="20"/>
        </w:rPr>
      </w:pPr>
      <w:r>
        <w:rPr>
          <w:sz w:val="20"/>
        </w:rPr>
        <w:t>if</w:t>
      </w:r>
      <w:r>
        <w:rPr>
          <w:spacing w:val="-10"/>
          <w:sz w:val="20"/>
        </w:rPr>
        <w:t> </w:t>
      </w:r>
      <w:r>
        <w:rPr>
          <w:sz w:val="20"/>
        </w:rPr>
        <w:t>necessary,</w:t>
      </w:r>
      <w:r>
        <w:rPr>
          <w:spacing w:val="-7"/>
          <w:sz w:val="20"/>
        </w:rPr>
        <w:t> </w:t>
      </w:r>
      <w:r>
        <w:rPr>
          <w:sz w:val="20"/>
        </w:rPr>
        <w:t>update/modify</w:t>
      </w:r>
      <w:r>
        <w:rPr>
          <w:spacing w:val="-7"/>
          <w:sz w:val="20"/>
        </w:rPr>
        <w:t> </w:t>
      </w:r>
      <w:r>
        <w:rPr>
          <w:sz w:val="20"/>
        </w:rPr>
        <w:t>the</w:t>
      </w:r>
      <w:r>
        <w:rPr>
          <w:spacing w:val="-6"/>
          <w:sz w:val="20"/>
        </w:rPr>
        <w:t> </w:t>
      </w:r>
      <w:r>
        <w:rPr>
          <w:sz w:val="20"/>
        </w:rPr>
        <w:t>configuration</w:t>
      </w:r>
      <w:r>
        <w:rPr>
          <w:spacing w:val="-7"/>
          <w:sz w:val="20"/>
        </w:rPr>
        <w:t> </w:t>
      </w:r>
      <w:r>
        <w:rPr>
          <w:sz w:val="20"/>
        </w:rPr>
        <w:t>of</w:t>
      </w:r>
      <w:r>
        <w:rPr>
          <w:spacing w:val="-9"/>
          <w:sz w:val="20"/>
        </w:rPr>
        <w:t> </w:t>
      </w:r>
      <w:r>
        <w:rPr>
          <w:sz w:val="20"/>
        </w:rPr>
        <w:t>DMRS</w:t>
      </w:r>
      <w:r>
        <w:rPr>
          <w:spacing w:val="-9"/>
          <w:sz w:val="20"/>
        </w:rPr>
        <w:t> </w:t>
      </w:r>
      <w:r>
        <w:rPr>
          <w:sz w:val="20"/>
        </w:rPr>
        <w:t>(i.e.,</w:t>
      </w:r>
      <w:r>
        <w:rPr>
          <w:spacing w:val="-7"/>
          <w:sz w:val="20"/>
        </w:rPr>
        <w:t> </w:t>
      </w:r>
      <w:r>
        <w:rPr>
          <w:sz w:val="20"/>
        </w:rPr>
        <w:t>number</w:t>
      </w:r>
      <w:r>
        <w:rPr>
          <w:spacing w:val="-9"/>
          <w:sz w:val="20"/>
        </w:rPr>
        <w:t> </w:t>
      </w:r>
      <w:r>
        <w:rPr>
          <w:sz w:val="20"/>
        </w:rPr>
        <w:t>of</w:t>
      </w:r>
      <w:r>
        <w:rPr>
          <w:spacing w:val="-9"/>
          <w:sz w:val="20"/>
        </w:rPr>
        <w:t> </w:t>
      </w:r>
      <w:r>
        <w:rPr>
          <w:sz w:val="20"/>
        </w:rPr>
        <w:t>OFDM</w:t>
      </w:r>
      <w:r>
        <w:rPr>
          <w:spacing w:val="-5"/>
          <w:sz w:val="20"/>
        </w:rPr>
        <w:t> </w:t>
      </w:r>
      <w:r>
        <w:rPr>
          <w:sz w:val="20"/>
        </w:rPr>
        <w:t>symbols</w:t>
      </w:r>
      <w:r>
        <w:rPr>
          <w:spacing w:val="-5"/>
          <w:sz w:val="20"/>
        </w:rPr>
        <w:t> </w:t>
      </w:r>
      <w:r>
        <w:rPr>
          <w:sz w:val="20"/>
        </w:rPr>
        <w:t>carrying</w:t>
      </w:r>
      <w:r>
        <w:rPr>
          <w:spacing w:val="-7"/>
          <w:sz w:val="20"/>
        </w:rPr>
        <w:t> </w:t>
      </w:r>
      <w:r>
        <w:rPr>
          <w:sz w:val="20"/>
        </w:rPr>
        <w:t>DMRS</w:t>
      </w:r>
      <w:r>
        <w:rPr>
          <w:spacing w:val="-9"/>
          <w:sz w:val="20"/>
        </w:rPr>
        <w:t> </w:t>
      </w:r>
      <w:r>
        <w:rPr>
          <w:sz w:val="20"/>
        </w:rPr>
        <w:t>ports</w:t>
      </w:r>
      <w:r>
        <w:rPr>
          <w:spacing w:val="-6"/>
          <w:sz w:val="20"/>
        </w:rPr>
        <w:t> </w:t>
      </w:r>
      <w:r>
        <w:rPr>
          <w:sz w:val="20"/>
        </w:rPr>
        <w:t>per slot, configuration type, etc.) for a sequence of slots (i.e., at near-real time) based on the relevant RAN state information such as CSI-feedback received from UEs, traffic load, etc.</w:t>
      </w:r>
    </w:p>
    <w:p>
      <w:pPr>
        <w:pStyle w:val="BodyText"/>
        <w:spacing w:before="81"/>
        <w:ind w:left="230" w:right="221"/>
        <w:jc w:val="both"/>
      </w:pPr>
      <w:r>
        <w:rPr/>
        <w:t>Towards achieving the goal, this sub-use-case utilizes the Near-Real-Time RAN Intelligent Controller (Near-RT RIC) and the Service Management Orchestration (SMO)/Non-Real-Time RAN Intelligent Controller (Non-RT RIC) framework of O-RAN </w:t>
      </w:r>
      <w:r>
        <w:rPr>
          <w:spacing w:val="-2"/>
        </w:rPr>
        <w:t>ecosystem.</w:t>
      </w:r>
    </w:p>
    <w:p>
      <w:pPr>
        <w:pStyle w:val="BodyText"/>
        <w:spacing w:before="160"/>
        <w:ind w:left="230" w:right="225"/>
        <w:jc w:val="both"/>
      </w:pPr>
      <w:r>
        <w:rPr/>
        <w:t>The</w:t>
      </w:r>
      <w:r>
        <w:rPr>
          <w:spacing w:val="-7"/>
        </w:rPr>
        <w:t> </w:t>
      </w:r>
      <w:r>
        <w:rPr/>
        <w:t>SMO/Non-RT</w:t>
      </w:r>
      <w:r>
        <w:rPr>
          <w:spacing w:val="-6"/>
        </w:rPr>
        <w:t> </w:t>
      </w:r>
      <w:r>
        <w:rPr/>
        <w:t>RIC</w:t>
      </w:r>
      <w:r>
        <w:rPr>
          <w:spacing w:val="-7"/>
        </w:rPr>
        <w:t> </w:t>
      </w:r>
      <w:r>
        <w:rPr/>
        <w:t>framework</w:t>
      </w:r>
      <w:r>
        <w:rPr>
          <w:spacing w:val="-8"/>
        </w:rPr>
        <w:t> </w:t>
      </w:r>
      <w:r>
        <w:rPr/>
        <w:t>shall</w:t>
      </w:r>
      <w:r>
        <w:rPr>
          <w:spacing w:val="-10"/>
        </w:rPr>
        <w:t> </w:t>
      </w:r>
      <w:r>
        <w:rPr/>
        <w:t>update/modify</w:t>
      </w:r>
      <w:r>
        <w:rPr>
          <w:spacing w:val="-8"/>
        </w:rPr>
        <w:t> </w:t>
      </w:r>
      <w:r>
        <w:rPr/>
        <w:t>the</w:t>
      </w:r>
      <w:r>
        <w:rPr>
          <w:spacing w:val="-7"/>
        </w:rPr>
        <w:t> </w:t>
      </w:r>
      <w:r>
        <w:rPr/>
        <w:t>configurations</w:t>
      </w:r>
      <w:r>
        <w:rPr>
          <w:spacing w:val="-6"/>
        </w:rPr>
        <w:t> </w:t>
      </w:r>
      <w:r>
        <w:rPr/>
        <w:t>of</w:t>
      </w:r>
      <w:r>
        <w:rPr>
          <w:spacing w:val="-10"/>
        </w:rPr>
        <w:t> </w:t>
      </w:r>
      <w:r>
        <w:rPr/>
        <w:t>CSI-RS</w:t>
      </w:r>
      <w:r>
        <w:rPr>
          <w:spacing w:val="-10"/>
        </w:rPr>
        <w:t> </w:t>
      </w:r>
      <w:r>
        <w:rPr/>
        <w:t>transmissions</w:t>
      </w:r>
      <w:r>
        <w:rPr>
          <w:spacing w:val="-6"/>
        </w:rPr>
        <w:t> </w:t>
      </w:r>
      <w:r>
        <w:rPr/>
        <w:t>and</w:t>
      </w:r>
      <w:r>
        <w:rPr>
          <w:spacing w:val="-12"/>
        </w:rPr>
        <w:t> </w:t>
      </w:r>
      <w:r>
        <w:rPr/>
        <w:t>CSI-feedback</w:t>
      </w:r>
      <w:r>
        <w:rPr>
          <w:spacing w:val="-8"/>
        </w:rPr>
        <w:t> </w:t>
      </w:r>
      <w:r>
        <w:rPr/>
        <w:t>reporting at the E2 nodes (e.g., O-DU).</w:t>
      </w:r>
    </w:p>
    <w:p>
      <w:pPr>
        <w:pStyle w:val="BodyText"/>
        <w:spacing w:before="161"/>
        <w:ind w:left="230" w:right="231"/>
        <w:jc w:val="both"/>
      </w:pPr>
      <w:r>
        <w:rPr/>
        <w:t>The Near-RT RIC shall update/modify the UE-specific GoB-based beams and the DMRS configurations at the E2 nodes (e.g., O-DU) for a sequence of slots.</w:t>
      </w:r>
    </w:p>
    <w:p>
      <w:pPr>
        <w:pStyle w:val="BodyText"/>
        <w:spacing w:before="160"/>
        <w:ind w:left="230"/>
      </w:pPr>
      <w:r>
        <w:rPr>
          <w:spacing w:val="-2"/>
        </w:rPr>
        <w:t>Specifically,</w:t>
      </w:r>
    </w:p>
    <w:p>
      <w:pPr>
        <w:pStyle w:val="ListParagraph"/>
        <w:numPr>
          <w:ilvl w:val="0"/>
          <w:numId w:val="52"/>
        </w:numPr>
        <w:tabs>
          <w:tab w:pos="950" w:val="left" w:leader="none"/>
        </w:tabs>
        <w:spacing w:line="240" w:lineRule="auto" w:before="160" w:after="0"/>
        <w:ind w:left="950" w:right="223" w:hanging="360"/>
        <w:jc w:val="both"/>
        <w:rPr>
          <w:sz w:val="20"/>
        </w:rPr>
      </w:pPr>
      <w:r>
        <w:rPr>
          <w:sz w:val="20"/>
        </w:rPr>
        <w:t>the SMO/Non-RT RIC framework shall train AI/ML models to solve a joint two-stage optimization problem. In the first stage, the configurations of CSI-RS transmission and CSI-feedback reporting are optimized for each cell. In the second stage, the GoB-based UE-specific beams and the configuration of DMRS are optimized for each cell.</w:t>
      </w:r>
    </w:p>
    <w:p>
      <w:pPr>
        <w:pStyle w:val="ListParagraph"/>
        <w:numPr>
          <w:ilvl w:val="0"/>
          <w:numId w:val="52"/>
        </w:numPr>
        <w:tabs>
          <w:tab w:pos="950" w:val="left" w:leader="none"/>
        </w:tabs>
        <w:spacing w:line="240" w:lineRule="auto" w:before="80" w:after="0"/>
        <w:ind w:left="950" w:right="227" w:hanging="360"/>
        <w:jc w:val="both"/>
        <w:rPr>
          <w:sz w:val="20"/>
        </w:rPr>
      </w:pPr>
      <w:r>
        <w:rPr>
          <w:sz w:val="20"/>
        </w:rPr>
        <w:t>When the training is completed,</w:t>
      </w:r>
      <w:r>
        <w:rPr>
          <w:spacing w:val="-3"/>
          <w:sz w:val="20"/>
        </w:rPr>
        <w:t> </w:t>
      </w:r>
      <w:r>
        <w:rPr>
          <w:sz w:val="20"/>
        </w:rPr>
        <w:t>the SMO/Non-RT RIC framework shall deploy the AI/ML model trained to optimize GoB-based UE-specific beams and DMRS configurations to the Near-RT RIC.</w:t>
      </w:r>
    </w:p>
    <w:p>
      <w:pPr>
        <w:pStyle w:val="ListParagraph"/>
        <w:numPr>
          <w:ilvl w:val="0"/>
          <w:numId w:val="52"/>
        </w:numPr>
        <w:tabs>
          <w:tab w:pos="950" w:val="left" w:leader="none"/>
        </w:tabs>
        <w:spacing w:line="240" w:lineRule="auto" w:before="80" w:after="0"/>
        <w:ind w:left="950" w:right="232" w:hanging="360"/>
        <w:jc w:val="both"/>
        <w:rPr>
          <w:sz w:val="20"/>
        </w:rPr>
      </w:pPr>
      <w:r>
        <w:rPr>
          <w:sz w:val="20"/>
        </w:rPr>
        <w:t>After that, based on the network dynamics, the SMO/Non-RT RIC framework shall update/modify the configurations of CSI-RS transmissions and CSI-feedback reporting at the E2 nodes (e.g., O-DU).</w:t>
      </w:r>
    </w:p>
    <w:p>
      <w:pPr>
        <w:pStyle w:val="ListParagraph"/>
        <w:numPr>
          <w:ilvl w:val="0"/>
          <w:numId w:val="52"/>
        </w:numPr>
        <w:tabs>
          <w:tab w:pos="950" w:val="left" w:leader="none"/>
        </w:tabs>
        <w:spacing w:line="240" w:lineRule="auto" w:before="80" w:after="0"/>
        <w:ind w:left="950" w:right="221" w:hanging="360"/>
        <w:jc w:val="both"/>
        <w:rPr>
          <w:sz w:val="20"/>
        </w:rPr>
      </w:pPr>
      <w:r>
        <w:rPr>
          <w:sz w:val="20"/>
        </w:rPr>
        <w:t>Based on the network dynamics and the trained AI/ML model received from the SMO/Non-RT RIC framework, the Near-RT RIC shall update/modify the UE-specific GoB-based beams and the DMRS configurations at the E2 nodes (e.g., O-DU) for a sequence of slots.</w:t>
      </w:r>
    </w:p>
    <w:p>
      <w:pPr>
        <w:pStyle w:val="BodyText"/>
        <w:spacing w:before="161"/>
        <w:ind w:left="230"/>
      </w:pPr>
      <w:r>
        <w:rPr/>
        <w:t>The</w:t>
      </w:r>
      <w:r>
        <w:rPr>
          <w:spacing w:val="40"/>
        </w:rPr>
        <w:t> </w:t>
      </w:r>
      <w:r>
        <w:rPr/>
        <w:t>goal</w:t>
      </w:r>
      <w:r>
        <w:rPr>
          <w:spacing w:val="40"/>
        </w:rPr>
        <w:t> </w:t>
      </w:r>
      <w:r>
        <w:rPr/>
        <w:t>of</w:t>
      </w:r>
      <w:r>
        <w:rPr>
          <w:spacing w:val="40"/>
        </w:rPr>
        <w:t> </w:t>
      </w:r>
      <w:r>
        <w:rPr/>
        <w:t>the</w:t>
      </w:r>
      <w:r>
        <w:rPr>
          <w:spacing w:val="40"/>
        </w:rPr>
        <w:t> </w:t>
      </w:r>
      <w:r>
        <w:rPr/>
        <w:t>optimization</w:t>
      </w:r>
      <w:r>
        <w:rPr>
          <w:spacing w:val="40"/>
        </w:rPr>
        <w:t> </w:t>
      </w:r>
      <w:r>
        <w:rPr/>
        <w:t>is</w:t>
      </w:r>
      <w:r>
        <w:rPr>
          <w:spacing w:val="40"/>
        </w:rPr>
        <w:t> </w:t>
      </w:r>
      <w:r>
        <w:rPr/>
        <w:t>to</w:t>
      </w:r>
      <w:r>
        <w:rPr>
          <w:spacing w:val="40"/>
        </w:rPr>
        <w:t> </w:t>
      </w:r>
      <w:r>
        <w:rPr/>
        <w:t>maximize</w:t>
      </w:r>
      <w:r>
        <w:rPr>
          <w:spacing w:val="40"/>
        </w:rPr>
        <w:t> </w:t>
      </w:r>
      <w:r>
        <w:rPr/>
        <w:t>the</w:t>
      </w:r>
      <w:r>
        <w:rPr>
          <w:spacing w:val="40"/>
        </w:rPr>
        <w:t> </w:t>
      </w:r>
      <w:r>
        <w:rPr/>
        <w:t>target</w:t>
      </w:r>
      <w:r>
        <w:rPr>
          <w:spacing w:val="40"/>
        </w:rPr>
        <w:t> </w:t>
      </w:r>
      <w:r>
        <w:rPr/>
        <w:t>KPIs</w:t>
      </w:r>
      <w:r>
        <w:rPr>
          <w:spacing w:val="40"/>
        </w:rPr>
        <w:t> </w:t>
      </w:r>
      <w:r>
        <w:rPr/>
        <w:t>under</w:t>
      </w:r>
      <w:r>
        <w:rPr>
          <w:spacing w:val="40"/>
        </w:rPr>
        <w:t> </w:t>
      </w:r>
      <w:r>
        <w:rPr/>
        <w:t>the</w:t>
      </w:r>
      <w:r>
        <w:rPr>
          <w:spacing w:val="40"/>
        </w:rPr>
        <w:t> </w:t>
      </w:r>
      <w:r>
        <w:rPr/>
        <w:t>constraints</w:t>
      </w:r>
      <w:r>
        <w:rPr>
          <w:spacing w:val="40"/>
        </w:rPr>
        <w:t> </w:t>
      </w:r>
      <w:r>
        <w:rPr/>
        <w:t>of</w:t>
      </w:r>
      <w:r>
        <w:rPr>
          <w:spacing w:val="40"/>
        </w:rPr>
        <w:t> </w:t>
      </w:r>
      <w:r>
        <w:rPr/>
        <w:t>configuration</w:t>
      </w:r>
      <w:r>
        <w:rPr>
          <w:spacing w:val="40"/>
        </w:rPr>
        <w:t> </w:t>
      </w:r>
      <w:r>
        <w:rPr/>
        <w:t>choices</w:t>
      </w:r>
      <w:r>
        <w:rPr>
          <w:spacing w:val="40"/>
        </w:rPr>
        <w:t> </w:t>
      </w:r>
      <w:r>
        <w:rPr/>
        <w:t>of</w:t>
      </w:r>
      <w:r>
        <w:rPr>
          <w:spacing w:val="40"/>
        </w:rPr>
        <w:t> </w:t>
      </w:r>
      <w:r>
        <w:rPr/>
        <w:t>CSI-RS transmission, CSI-feedback reporting, GoB-based UE-specific beams and DMRS transmission.</w:t>
      </w:r>
    </w:p>
    <w:p>
      <w:pPr>
        <w:pStyle w:val="BodyText"/>
        <w:spacing w:before="160"/>
        <w:ind w:left="230" w:right="223"/>
        <w:jc w:val="both"/>
      </w:pPr>
      <w:r>
        <w:rPr/>
        <w:t>The</w:t>
      </w:r>
      <w:r>
        <w:rPr>
          <w:spacing w:val="-1"/>
        </w:rPr>
        <w:t> </w:t>
      </w:r>
      <w:r>
        <w:rPr/>
        <w:t>AI/ML</w:t>
      </w:r>
      <w:r>
        <w:rPr>
          <w:spacing w:val="-5"/>
        </w:rPr>
        <w:t> </w:t>
      </w:r>
      <w:r>
        <w:rPr/>
        <w:t>models</w:t>
      </w:r>
      <w:r>
        <w:rPr>
          <w:spacing w:val="-6"/>
        </w:rPr>
        <w:t> </w:t>
      </w:r>
      <w:r>
        <w:rPr/>
        <w:t>can</w:t>
      </w:r>
      <w:r>
        <w:rPr>
          <w:spacing w:val="-7"/>
        </w:rPr>
        <w:t> </w:t>
      </w:r>
      <w:r>
        <w:rPr/>
        <w:t>exploit</w:t>
      </w:r>
      <w:r>
        <w:rPr>
          <w:spacing w:val="-3"/>
        </w:rPr>
        <w:t> </w:t>
      </w:r>
      <w:r>
        <w:rPr/>
        <w:t>the</w:t>
      </w:r>
      <w:r>
        <w:rPr>
          <w:spacing w:val="-1"/>
        </w:rPr>
        <w:t> </w:t>
      </w:r>
      <w:r>
        <w:rPr/>
        <w:t>relations of</w:t>
      </w:r>
      <w:r>
        <w:rPr>
          <w:spacing w:val="-4"/>
        </w:rPr>
        <w:t> </w:t>
      </w:r>
      <w:r>
        <w:rPr/>
        <w:t>the</w:t>
      </w:r>
      <w:r>
        <w:rPr>
          <w:spacing w:val="-6"/>
        </w:rPr>
        <w:t> </w:t>
      </w:r>
      <w:r>
        <w:rPr/>
        <w:t>channel</w:t>
      </w:r>
      <w:r>
        <w:rPr>
          <w:spacing w:val="-3"/>
        </w:rPr>
        <w:t> </w:t>
      </w:r>
      <w:r>
        <w:rPr/>
        <w:t>properties and</w:t>
      </w:r>
      <w:r>
        <w:rPr>
          <w:spacing w:val="-2"/>
        </w:rPr>
        <w:t> </w:t>
      </w:r>
      <w:r>
        <w:rPr/>
        <w:t>traffic</w:t>
      </w:r>
      <w:r>
        <w:rPr>
          <w:spacing w:val="-2"/>
        </w:rPr>
        <w:t> </w:t>
      </w:r>
      <w:r>
        <w:rPr/>
        <w:t>load</w:t>
      </w:r>
      <w:r>
        <w:rPr>
          <w:spacing w:val="-2"/>
        </w:rPr>
        <w:t> </w:t>
      </w:r>
      <w:r>
        <w:rPr/>
        <w:t>with</w:t>
      </w:r>
      <w:r>
        <w:rPr>
          <w:spacing w:val="-2"/>
        </w:rPr>
        <w:t> </w:t>
      </w:r>
      <w:r>
        <w:rPr/>
        <w:t>the</w:t>
      </w:r>
      <w:r>
        <w:rPr>
          <w:spacing w:val="-6"/>
        </w:rPr>
        <w:t> </w:t>
      </w:r>
      <w:r>
        <w:rPr/>
        <w:t>configuration</w:t>
      </w:r>
      <w:r>
        <w:rPr>
          <w:spacing w:val="-2"/>
        </w:rPr>
        <w:t> </w:t>
      </w:r>
      <w:r>
        <w:rPr/>
        <w:t>parameters of</w:t>
      </w:r>
      <w:r>
        <w:rPr>
          <w:spacing w:val="-4"/>
        </w:rPr>
        <w:t> </w:t>
      </w:r>
      <w:r>
        <w:rPr/>
        <w:t>CSI- RS and DMRS (e.g., relations between doppler-spread and time-domain properties, delay-spread and frequency-domain properties, angular spread and beam directions/indexes, traffic-load and number of ports, etc.) towards maximizing the target </w:t>
      </w:r>
      <w:r>
        <w:rPr>
          <w:spacing w:val="-2"/>
        </w:rPr>
        <w:t>KPIs.</w:t>
      </w:r>
    </w:p>
    <w:p>
      <w:pPr>
        <w:pStyle w:val="BodyText"/>
        <w:spacing w:before="116"/>
      </w:pPr>
    </w:p>
    <w:p>
      <w:pPr>
        <w:pStyle w:val="Heading5"/>
        <w:numPr>
          <w:ilvl w:val="4"/>
          <w:numId w:val="3"/>
        </w:numPr>
        <w:tabs>
          <w:tab w:pos="1144" w:val="left" w:leader="none"/>
        </w:tabs>
        <w:spacing w:line="240" w:lineRule="auto" w:before="0" w:after="0"/>
        <w:ind w:left="1144" w:right="0" w:hanging="914"/>
        <w:jc w:val="left"/>
      </w:pPr>
      <w:bookmarkStart w:name="4.4.3.4.1 Entities/resources involved in" w:id="82"/>
      <w:bookmarkEnd w:id="82"/>
      <w:r>
        <w:rPr/>
      </w:r>
      <w:r>
        <w:rPr/>
        <w:t>Entities/resources</w:t>
      </w:r>
      <w:r>
        <w:rPr>
          <w:spacing w:val="-6"/>
        </w:rPr>
        <w:t> </w:t>
      </w:r>
      <w:r>
        <w:rPr/>
        <w:t>involved</w:t>
      </w:r>
      <w:r>
        <w:rPr>
          <w:spacing w:val="-4"/>
        </w:rPr>
        <w:t> </w:t>
      </w:r>
      <w:r>
        <w:rPr/>
        <w:t>in</w:t>
      </w:r>
      <w:r>
        <w:rPr>
          <w:spacing w:val="-3"/>
        </w:rPr>
        <w:t> </w:t>
      </w:r>
      <w:r>
        <w:rPr/>
        <w:t>the</w:t>
      </w:r>
      <w:r>
        <w:rPr>
          <w:spacing w:val="-7"/>
        </w:rPr>
        <w:t> </w:t>
      </w:r>
      <w:r>
        <w:rPr/>
        <w:t>use</w:t>
      </w:r>
      <w:r>
        <w:rPr>
          <w:spacing w:val="-3"/>
        </w:rPr>
        <w:t> </w:t>
      </w:r>
      <w:r>
        <w:rPr>
          <w:spacing w:val="-4"/>
        </w:rPr>
        <w:t>case</w:t>
      </w:r>
    </w:p>
    <w:p>
      <w:pPr>
        <w:pStyle w:val="ListParagraph"/>
        <w:numPr>
          <w:ilvl w:val="0"/>
          <w:numId w:val="53"/>
        </w:numPr>
        <w:tabs>
          <w:tab w:pos="650" w:val="left" w:leader="none"/>
        </w:tabs>
        <w:spacing w:line="240" w:lineRule="auto" w:before="171" w:after="0"/>
        <w:ind w:left="650" w:right="0" w:hanging="420"/>
        <w:jc w:val="left"/>
        <w:rPr>
          <w:sz w:val="20"/>
        </w:rPr>
      </w:pPr>
      <w:r>
        <w:rPr>
          <w:sz w:val="20"/>
        </w:rPr>
        <w:t>SMO/Non-RT</w:t>
      </w:r>
      <w:r>
        <w:rPr>
          <w:spacing w:val="1"/>
          <w:sz w:val="20"/>
        </w:rPr>
        <w:t> </w:t>
      </w:r>
      <w:r>
        <w:rPr>
          <w:sz w:val="20"/>
        </w:rPr>
        <w:t>RIC</w:t>
      </w:r>
      <w:r>
        <w:rPr>
          <w:spacing w:val="1"/>
          <w:sz w:val="20"/>
        </w:rPr>
        <w:t> </w:t>
      </w:r>
      <w:r>
        <w:rPr>
          <w:spacing w:val="-2"/>
          <w:sz w:val="20"/>
        </w:rPr>
        <w:t>framework:</w:t>
      </w:r>
    </w:p>
    <w:p>
      <w:pPr>
        <w:spacing w:after="0" w:line="240" w:lineRule="auto"/>
        <w:jc w:val="left"/>
        <w:rPr>
          <w:sz w:val="20"/>
        </w:rPr>
        <w:sectPr>
          <w:pgSz w:w="11910" w:h="16840"/>
          <w:pgMar w:header="693" w:footer="696" w:top="1460" w:bottom="880" w:left="620" w:right="620"/>
        </w:sectPr>
      </w:pPr>
    </w:p>
    <w:p>
      <w:pPr>
        <w:pStyle w:val="BodyText"/>
        <w:spacing w:before="128"/>
      </w:pPr>
    </w:p>
    <w:p>
      <w:pPr>
        <w:pStyle w:val="ListParagraph"/>
        <w:numPr>
          <w:ilvl w:val="1"/>
          <w:numId w:val="53"/>
        </w:numPr>
        <w:tabs>
          <w:tab w:pos="1100" w:val="left" w:leader="none"/>
        </w:tabs>
        <w:spacing w:line="276" w:lineRule="auto" w:before="1" w:after="0"/>
        <w:ind w:left="1100" w:right="221" w:hanging="420"/>
        <w:jc w:val="both"/>
        <w:rPr>
          <w:sz w:val="20"/>
        </w:rPr>
      </w:pPr>
      <w:r>
        <w:rPr>
          <w:sz w:val="20"/>
        </w:rPr>
        <w:t>Collect</w:t>
      </w:r>
      <w:r>
        <w:rPr>
          <w:spacing w:val="-13"/>
          <w:sz w:val="20"/>
        </w:rPr>
        <w:t> </w:t>
      </w:r>
      <w:r>
        <w:rPr>
          <w:sz w:val="20"/>
        </w:rPr>
        <w:t>the</w:t>
      </w:r>
      <w:r>
        <w:rPr>
          <w:spacing w:val="-12"/>
          <w:sz w:val="20"/>
        </w:rPr>
        <w:t> </w:t>
      </w:r>
      <w:r>
        <w:rPr>
          <w:sz w:val="20"/>
        </w:rPr>
        <w:t>necessary</w:t>
      </w:r>
      <w:r>
        <w:rPr>
          <w:spacing w:val="-13"/>
          <w:sz w:val="20"/>
        </w:rPr>
        <w:t> </w:t>
      </w:r>
      <w:r>
        <w:rPr>
          <w:sz w:val="20"/>
        </w:rPr>
        <w:t>Configuration</w:t>
      </w:r>
      <w:r>
        <w:rPr>
          <w:spacing w:val="-12"/>
          <w:sz w:val="20"/>
        </w:rPr>
        <w:t> </w:t>
      </w:r>
      <w:r>
        <w:rPr>
          <w:sz w:val="20"/>
        </w:rPr>
        <w:t>(CM)</w:t>
      </w:r>
      <w:r>
        <w:rPr>
          <w:spacing w:val="-13"/>
          <w:sz w:val="20"/>
        </w:rPr>
        <w:t> </w:t>
      </w:r>
      <w:r>
        <w:rPr>
          <w:sz w:val="20"/>
        </w:rPr>
        <w:t>parameters,</w:t>
      </w:r>
      <w:r>
        <w:rPr>
          <w:spacing w:val="-12"/>
          <w:sz w:val="20"/>
        </w:rPr>
        <w:t> </w:t>
      </w:r>
      <w:r>
        <w:rPr>
          <w:sz w:val="20"/>
        </w:rPr>
        <w:t>Performance</w:t>
      </w:r>
      <w:r>
        <w:rPr>
          <w:spacing w:val="-13"/>
          <w:sz w:val="20"/>
        </w:rPr>
        <w:t> </w:t>
      </w:r>
      <w:r>
        <w:rPr>
          <w:sz w:val="20"/>
        </w:rPr>
        <w:t>Measurements</w:t>
      </w:r>
      <w:r>
        <w:rPr>
          <w:spacing w:val="-12"/>
          <w:sz w:val="20"/>
        </w:rPr>
        <w:t> </w:t>
      </w:r>
      <w:r>
        <w:rPr>
          <w:sz w:val="20"/>
        </w:rPr>
        <w:t>(PM),</w:t>
      </w:r>
      <w:r>
        <w:rPr>
          <w:spacing w:val="-13"/>
          <w:sz w:val="20"/>
        </w:rPr>
        <w:t> </w:t>
      </w:r>
      <w:r>
        <w:rPr>
          <w:sz w:val="20"/>
        </w:rPr>
        <w:t>Key</w:t>
      </w:r>
      <w:r>
        <w:rPr>
          <w:spacing w:val="-12"/>
          <w:sz w:val="20"/>
        </w:rPr>
        <w:t> </w:t>
      </w:r>
      <w:r>
        <w:rPr>
          <w:sz w:val="20"/>
        </w:rPr>
        <w:t>Performance</w:t>
      </w:r>
      <w:r>
        <w:rPr>
          <w:spacing w:val="-13"/>
          <w:sz w:val="20"/>
        </w:rPr>
        <w:t> </w:t>
      </w:r>
      <w:r>
        <w:rPr>
          <w:sz w:val="20"/>
        </w:rPr>
        <w:t>Indicators (KPI), and measurement report traces from the E2 nodes (O-CU-CP, O-CU-UP, O-DU, O-eNB) via O1 interface.</w:t>
      </w:r>
    </w:p>
    <w:p>
      <w:pPr>
        <w:pStyle w:val="ListParagraph"/>
        <w:numPr>
          <w:ilvl w:val="1"/>
          <w:numId w:val="53"/>
        </w:numPr>
        <w:tabs>
          <w:tab w:pos="1099" w:val="left" w:leader="none"/>
        </w:tabs>
        <w:spacing w:line="240" w:lineRule="auto" w:before="1" w:after="0"/>
        <w:ind w:left="1099" w:right="0" w:hanging="419"/>
        <w:jc w:val="both"/>
        <w:rPr>
          <w:sz w:val="20"/>
        </w:rPr>
      </w:pPr>
      <w:r>
        <w:rPr>
          <w:sz w:val="20"/>
        </w:rPr>
        <w:t>Collect</w:t>
      </w:r>
      <w:r>
        <w:rPr>
          <w:spacing w:val="-4"/>
          <w:sz w:val="20"/>
        </w:rPr>
        <w:t> </w:t>
      </w:r>
      <w:r>
        <w:rPr>
          <w:sz w:val="20"/>
        </w:rPr>
        <w:t>the</w:t>
      </w:r>
      <w:r>
        <w:rPr>
          <w:spacing w:val="1"/>
          <w:sz w:val="20"/>
        </w:rPr>
        <w:t> </w:t>
      </w:r>
      <w:r>
        <w:rPr>
          <w:sz w:val="20"/>
        </w:rPr>
        <w:t>necessary</w:t>
      </w:r>
      <w:r>
        <w:rPr>
          <w:spacing w:val="-1"/>
          <w:sz w:val="20"/>
        </w:rPr>
        <w:t> </w:t>
      </w:r>
      <w:r>
        <w:rPr>
          <w:sz w:val="20"/>
        </w:rPr>
        <w:t>UE-level</w:t>
      </w:r>
      <w:r>
        <w:rPr>
          <w:spacing w:val="-1"/>
          <w:sz w:val="20"/>
        </w:rPr>
        <w:t> </w:t>
      </w:r>
      <w:r>
        <w:rPr>
          <w:sz w:val="20"/>
        </w:rPr>
        <w:t>observation</w:t>
      </w:r>
      <w:r>
        <w:rPr>
          <w:spacing w:val="-1"/>
          <w:sz w:val="20"/>
        </w:rPr>
        <w:t> </w:t>
      </w:r>
      <w:r>
        <w:rPr>
          <w:sz w:val="20"/>
        </w:rPr>
        <w:t>and measurement</w:t>
      </w:r>
      <w:r>
        <w:rPr>
          <w:spacing w:val="-2"/>
          <w:sz w:val="20"/>
        </w:rPr>
        <w:t> </w:t>
      </w:r>
      <w:r>
        <w:rPr>
          <w:sz w:val="20"/>
        </w:rPr>
        <w:t>data from</w:t>
      </w:r>
      <w:r>
        <w:rPr>
          <w:spacing w:val="-2"/>
          <w:sz w:val="20"/>
        </w:rPr>
        <w:t> </w:t>
      </w:r>
      <w:r>
        <w:rPr>
          <w:sz w:val="20"/>
        </w:rPr>
        <w:t>the</w:t>
      </w:r>
      <w:r>
        <w:rPr>
          <w:spacing w:val="1"/>
          <w:sz w:val="20"/>
        </w:rPr>
        <w:t> </w:t>
      </w:r>
      <w:r>
        <w:rPr>
          <w:sz w:val="20"/>
        </w:rPr>
        <w:t>Near-RT</w:t>
      </w:r>
      <w:r>
        <w:rPr>
          <w:spacing w:val="1"/>
          <w:sz w:val="20"/>
        </w:rPr>
        <w:t> </w:t>
      </w:r>
      <w:r>
        <w:rPr>
          <w:sz w:val="20"/>
        </w:rPr>
        <w:t>RIC</w:t>
      </w:r>
      <w:r>
        <w:rPr>
          <w:spacing w:val="1"/>
          <w:sz w:val="20"/>
        </w:rPr>
        <w:t> </w:t>
      </w:r>
      <w:r>
        <w:rPr>
          <w:sz w:val="20"/>
        </w:rPr>
        <w:t>via O1 </w:t>
      </w:r>
      <w:r>
        <w:rPr>
          <w:spacing w:val="-2"/>
          <w:sz w:val="20"/>
        </w:rPr>
        <w:t>interface.</w:t>
      </w:r>
    </w:p>
    <w:p>
      <w:pPr>
        <w:pStyle w:val="ListParagraph"/>
        <w:numPr>
          <w:ilvl w:val="1"/>
          <w:numId w:val="53"/>
        </w:numPr>
        <w:tabs>
          <w:tab w:pos="1100" w:val="left" w:leader="none"/>
        </w:tabs>
        <w:spacing w:line="276" w:lineRule="auto" w:before="35" w:after="0"/>
        <w:ind w:left="1100" w:right="217" w:hanging="420"/>
        <w:jc w:val="both"/>
        <w:rPr>
          <w:sz w:val="20"/>
        </w:rPr>
      </w:pPr>
      <w:r>
        <w:rPr>
          <w:sz w:val="20"/>
        </w:rPr>
        <w:t>Allow the rApp to receive the CMs, PMs, KPIs measurement data (collected via O1) to perform the AI/ML model training</w:t>
      </w:r>
      <w:r>
        <w:rPr>
          <w:spacing w:val="-7"/>
          <w:sz w:val="20"/>
        </w:rPr>
        <w:t> </w:t>
      </w:r>
      <w:r>
        <w:rPr>
          <w:sz w:val="20"/>
        </w:rPr>
        <w:t>towards</w:t>
      </w:r>
      <w:r>
        <w:rPr>
          <w:spacing w:val="-5"/>
          <w:sz w:val="20"/>
        </w:rPr>
        <w:t> </w:t>
      </w:r>
      <w:r>
        <w:rPr>
          <w:sz w:val="20"/>
        </w:rPr>
        <w:t>jointly</w:t>
      </w:r>
      <w:r>
        <w:rPr>
          <w:spacing w:val="-7"/>
          <w:sz w:val="20"/>
        </w:rPr>
        <w:t> </w:t>
      </w:r>
      <w:r>
        <w:rPr>
          <w:sz w:val="20"/>
        </w:rPr>
        <w:t>optimizing</w:t>
      </w:r>
      <w:r>
        <w:rPr>
          <w:spacing w:val="-7"/>
          <w:sz w:val="20"/>
        </w:rPr>
        <w:t> </w:t>
      </w:r>
      <w:r>
        <w:rPr>
          <w:sz w:val="20"/>
        </w:rPr>
        <w:t>i)</w:t>
      </w:r>
      <w:r>
        <w:rPr>
          <w:spacing w:val="-10"/>
          <w:sz w:val="20"/>
        </w:rPr>
        <w:t> </w:t>
      </w:r>
      <w:r>
        <w:rPr>
          <w:sz w:val="20"/>
        </w:rPr>
        <w:t>the</w:t>
      </w:r>
      <w:r>
        <w:rPr>
          <w:spacing w:val="-6"/>
          <w:sz w:val="20"/>
        </w:rPr>
        <w:t> </w:t>
      </w:r>
      <w:r>
        <w:rPr>
          <w:sz w:val="20"/>
        </w:rPr>
        <w:t>configurations</w:t>
      </w:r>
      <w:r>
        <w:rPr>
          <w:spacing w:val="-5"/>
          <w:sz w:val="20"/>
        </w:rPr>
        <w:t> </w:t>
      </w:r>
      <w:r>
        <w:rPr>
          <w:sz w:val="20"/>
        </w:rPr>
        <w:t>of</w:t>
      </w:r>
      <w:r>
        <w:rPr>
          <w:spacing w:val="-9"/>
          <w:sz w:val="20"/>
        </w:rPr>
        <w:t> </w:t>
      </w:r>
      <w:r>
        <w:rPr>
          <w:sz w:val="20"/>
        </w:rPr>
        <w:t>CSI-RS</w:t>
      </w:r>
      <w:r>
        <w:rPr>
          <w:spacing w:val="-9"/>
          <w:sz w:val="20"/>
        </w:rPr>
        <w:t> </w:t>
      </w:r>
      <w:r>
        <w:rPr>
          <w:sz w:val="20"/>
        </w:rPr>
        <w:t>transmission</w:t>
      </w:r>
      <w:r>
        <w:rPr>
          <w:spacing w:val="-7"/>
          <w:sz w:val="20"/>
        </w:rPr>
        <w:t> </w:t>
      </w:r>
      <w:r>
        <w:rPr>
          <w:sz w:val="20"/>
        </w:rPr>
        <w:t>(i.e.,</w:t>
      </w:r>
      <w:r>
        <w:rPr>
          <w:spacing w:val="-7"/>
          <w:sz w:val="20"/>
        </w:rPr>
        <w:t> </w:t>
      </w:r>
      <w:r>
        <w:rPr>
          <w:sz w:val="20"/>
        </w:rPr>
        <w:t>number</w:t>
      </w:r>
      <w:r>
        <w:rPr>
          <w:spacing w:val="-9"/>
          <w:sz w:val="20"/>
        </w:rPr>
        <w:t> </w:t>
      </w:r>
      <w:r>
        <w:rPr>
          <w:sz w:val="20"/>
        </w:rPr>
        <w:t>of</w:t>
      </w:r>
      <w:r>
        <w:rPr>
          <w:spacing w:val="-9"/>
          <w:sz w:val="20"/>
        </w:rPr>
        <w:t> </w:t>
      </w:r>
      <w:r>
        <w:rPr>
          <w:sz w:val="20"/>
        </w:rPr>
        <w:t>ports,</w:t>
      </w:r>
      <w:r>
        <w:rPr>
          <w:spacing w:val="-7"/>
          <w:sz w:val="20"/>
        </w:rPr>
        <w:t> </w:t>
      </w:r>
      <w:r>
        <w:rPr>
          <w:sz w:val="20"/>
        </w:rPr>
        <w:t>port</w:t>
      </w:r>
      <w:r>
        <w:rPr>
          <w:spacing w:val="-8"/>
          <w:sz w:val="20"/>
        </w:rPr>
        <w:t> </w:t>
      </w:r>
      <w:r>
        <w:rPr>
          <w:sz w:val="20"/>
        </w:rPr>
        <w:t>allocation over REs in a RB, transmission periodicity, transmission density/number of CSI-RS signal per RB, CSI-RS port to physical antenna port mapping/beamforming weights, etc.) and CSI-feedback reporting (i.e., sub-band size, etc.) which shall be updated/modified in non-real-time and ii) the UE-specific GoB-based beams (i.e., P2 beamforming- weights/beam-indexes when P1-P2-based beam management is enabled, PMI/PMI-RI/PMI-RI-LI when PMI-based beam</w:t>
      </w:r>
      <w:r>
        <w:rPr>
          <w:spacing w:val="-2"/>
          <w:sz w:val="20"/>
        </w:rPr>
        <w:t> </w:t>
      </w:r>
      <w:r>
        <w:rPr>
          <w:sz w:val="20"/>
        </w:rPr>
        <w:t>management</w:t>
      </w:r>
      <w:r>
        <w:rPr>
          <w:spacing w:val="-2"/>
          <w:sz w:val="20"/>
        </w:rPr>
        <w:t> </w:t>
      </w:r>
      <w:r>
        <w:rPr>
          <w:sz w:val="20"/>
        </w:rPr>
        <w:t>is enabled,</w:t>
      </w:r>
      <w:r>
        <w:rPr>
          <w:spacing w:val="-1"/>
          <w:sz w:val="20"/>
        </w:rPr>
        <w:t> </w:t>
      </w:r>
      <w:r>
        <w:rPr>
          <w:sz w:val="20"/>
        </w:rPr>
        <w:t>etc.)</w:t>
      </w:r>
      <w:r>
        <w:rPr>
          <w:spacing w:val="-3"/>
          <w:sz w:val="20"/>
        </w:rPr>
        <w:t> </w:t>
      </w:r>
      <w:r>
        <w:rPr>
          <w:sz w:val="20"/>
        </w:rPr>
        <w:t>and</w:t>
      </w:r>
      <w:r>
        <w:rPr>
          <w:spacing w:val="-1"/>
          <w:sz w:val="20"/>
        </w:rPr>
        <w:t> </w:t>
      </w:r>
      <w:r>
        <w:rPr>
          <w:sz w:val="20"/>
        </w:rPr>
        <w:t>the configurations of</w:t>
      </w:r>
      <w:r>
        <w:rPr>
          <w:spacing w:val="-3"/>
          <w:sz w:val="20"/>
        </w:rPr>
        <w:t> </w:t>
      </w:r>
      <w:r>
        <w:rPr>
          <w:sz w:val="20"/>
        </w:rPr>
        <w:t>DMRS</w:t>
      </w:r>
      <w:r>
        <w:rPr>
          <w:spacing w:val="-3"/>
          <w:sz w:val="20"/>
        </w:rPr>
        <w:t> </w:t>
      </w:r>
      <w:r>
        <w:rPr>
          <w:sz w:val="20"/>
        </w:rPr>
        <w:t>(i.e.,</w:t>
      </w:r>
      <w:r>
        <w:rPr>
          <w:spacing w:val="-1"/>
          <w:sz w:val="20"/>
        </w:rPr>
        <w:t> </w:t>
      </w:r>
      <w:r>
        <w:rPr>
          <w:sz w:val="20"/>
        </w:rPr>
        <w:t>configuration</w:t>
      </w:r>
      <w:r>
        <w:rPr>
          <w:spacing w:val="-1"/>
          <w:sz w:val="20"/>
        </w:rPr>
        <w:t> </w:t>
      </w:r>
      <w:r>
        <w:rPr>
          <w:sz w:val="20"/>
        </w:rPr>
        <w:t>type,</w:t>
      </w:r>
      <w:r>
        <w:rPr>
          <w:spacing w:val="-1"/>
          <w:sz w:val="20"/>
        </w:rPr>
        <w:t> </w:t>
      </w:r>
      <w:r>
        <w:rPr>
          <w:sz w:val="20"/>
        </w:rPr>
        <w:t>mapping</w:t>
      </w:r>
      <w:r>
        <w:rPr>
          <w:spacing w:val="-1"/>
          <w:sz w:val="20"/>
        </w:rPr>
        <w:t> </w:t>
      </w:r>
      <w:r>
        <w:rPr>
          <w:sz w:val="20"/>
        </w:rPr>
        <w:t>type,</w:t>
      </w:r>
      <w:r>
        <w:rPr>
          <w:spacing w:val="-1"/>
          <w:sz w:val="20"/>
        </w:rPr>
        <w:t> </w:t>
      </w:r>
      <w:r>
        <w:rPr>
          <w:sz w:val="20"/>
        </w:rPr>
        <w:t>number of symbols carrying DMRS ports per slot, etc.) which shall be updated/modified in near-real-time.</w:t>
      </w:r>
    </w:p>
    <w:p>
      <w:pPr>
        <w:pStyle w:val="ListParagraph"/>
        <w:numPr>
          <w:ilvl w:val="1"/>
          <w:numId w:val="53"/>
        </w:numPr>
        <w:tabs>
          <w:tab w:pos="1100" w:val="left" w:leader="none"/>
        </w:tabs>
        <w:spacing w:line="276" w:lineRule="auto" w:before="0" w:after="0"/>
        <w:ind w:left="1100" w:right="233" w:hanging="420"/>
        <w:jc w:val="both"/>
        <w:rPr>
          <w:sz w:val="20"/>
        </w:rPr>
      </w:pPr>
      <w:r>
        <w:rPr>
          <w:sz w:val="20"/>
        </w:rPr>
        <w:t>Receive the inferred configurations of CSI-RS transmissions and CSI-feedback reporting from the rApp via R1 </w:t>
      </w:r>
      <w:r>
        <w:rPr>
          <w:spacing w:val="-2"/>
          <w:sz w:val="20"/>
        </w:rPr>
        <w:t>interface.</w:t>
      </w:r>
    </w:p>
    <w:p>
      <w:pPr>
        <w:pStyle w:val="ListParagraph"/>
        <w:numPr>
          <w:ilvl w:val="1"/>
          <w:numId w:val="53"/>
        </w:numPr>
        <w:tabs>
          <w:tab w:pos="1100" w:val="left" w:leader="none"/>
        </w:tabs>
        <w:spacing w:line="271" w:lineRule="auto" w:before="1" w:after="0"/>
        <w:ind w:left="1100" w:right="222" w:hanging="420"/>
        <w:jc w:val="both"/>
        <w:rPr>
          <w:sz w:val="20"/>
        </w:rPr>
      </w:pPr>
      <w:r>
        <w:rPr>
          <w:sz w:val="20"/>
        </w:rPr>
        <w:t>Write/update the optimized configurations of CSI-RS transmissions and CSI-feedback reporting via O1 interface to E2 nodes.</w:t>
      </w:r>
    </w:p>
    <w:p>
      <w:pPr>
        <w:pStyle w:val="ListParagraph"/>
        <w:numPr>
          <w:ilvl w:val="1"/>
          <w:numId w:val="53"/>
        </w:numPr>
        <w:tabs>
          <w:tab w:pos="1100" w:val="left" w:leader="none"/>
        </w:tabs>
        <w:spacing w:line="276" w:lineRule="auto" w:before="6" w:after="0"/>
        <w:ind w:left="1100" w:right="223" w:hanging="420"/>
        <w:jc w:val="both"/>
        <w:rPr>
          <w:sz w:val="20"/>
        </w:rPr>
      </w:pPr>
      <w:r>
        <w:rPr>
          <w:sz w:val="20"/>
        </w:rPr>
        <w:t>Deploy</w:t>
      </w:r>
      <w:r>
        <w:rPr>
          <w:spacing w:val="-7"/>
          <w:sz w:val="20"/>
        </w:rPr>
        <w:t> </w:t>
      </w:r>
      <w:r>
        <w:rPr>
          <w:sz w:val="20"/>
        </w:rPr>
        <w:t>the</w:t>
      </w:r>
      <w:r>
        <w:rPr>
          <w:spacing w:val="-6"/>
          <w:sz w:val="20"/>
        </w:rPr>
        <w:t> </w:t>
      </w:r>
      <w:r>
        <w:rPr>
          <w:sz w:val="20"/>
        </w:rPr>
        <w:t>trained</w:t>
      </w:r>
      <w:r>
        <w:rPr>
          <w:spacing w:val="-7"/>
          <w:sz w:val="20"/>
        </w:rPr>
        <w:t> </w:t>
      </w:r>
      <w:r>
        <w:rPr>
          <w:sz w:val="20"/>
        </w:rPr>
        <w:t>AI/ML</w:t>
      </w:r>
      <w:r>
        <w:rPr>
          <w:spacing w:val="-10"/>
          <w:sz w:val="20"/>
        </w:rPr>
        <w:t> </w:t>
      </w:r>
      <w:r>
        <w:rPr>
          <w:sz w:val="20"/>
        </w:rPr>
        <w:t>model</w:t>
      </w:r>
      <w:r>
        <w:rPr>
          <w:spacing w:val="-8"/>
          <w:sz w:val="20"/>
        </w:rPr>
        <w:t> </w:t>
      </w:r>
      <w:r>
        <w:rPr>
          <w:sz w:val="20"/>
        </w:rPr>
        <w:t>via</w:t>
      </w:r>
      <w:r>
        <w:rPr>
          <w:spacing w:val="-6"/>
          <w:sz w:val="20"/>
        </w:rPr>
        <w:t> </w:t>
      </w:r>
      <w:r>
        <w:rPr>
          <w:sz w:val="20"/>
        </w:rPr>
        <w:t>O1/O2</w:t>
      </w:r>
      <w:r>
        <w:rPr>
          <w:spacing w:val="-12"/>
          <w:sz w:val="20"/>
        </w:rPr>
        <w:t> </w:t>
      </w:r>
      <w:r>
        <w:rPr>
          <w:sz w:val="20"/>
        </w:rPr>
        <w:t>interface</w:t>
      </w:r>
      <w:r>
        <w:rPr>
          <w:spacing w:val="-6"/>
          <w:sz w:val="20"/>
        </w:rPr>
        <w:t> </w:t>
      </w:r>
      <w:r>
        <w:rPr>
          <w:sz w:val="20"/>
        </w:rPr>
        <w:t>and/or</w:t>
      </w:r>
      <w:r>
        <w:rPr>
          <w:spacing w:val="-9"/>
          <w:sz w:val="20"/>
        </w:rPr>
        <w:t> </w:t>
      </w:r>
      <w:r>
        <w:rPr>
          <w:sz w:val="20"/>
        </w:rPr>
        <w:t>the</w:t>
      </w:r>
      <w:r>
        <w:rPr>
          <w:spacing w:val="-11"/>
          <w:sz w:val="20"/>
        </w:rPr>
        <w:t> </w:t>
      </w:r>
      <w:r>
        <w:rPr>
          <w:sz w:val="20"/>
        </w:rPr>
        <w:t>enrichment</w:t>
      </w:r>
      <w:r>
        <w:rPr>
          <w:spacing w:val="-8"/>
          <w:sz w:val="20"/>
        </w:rPr>
        <w:t> </w:t>
      </w:r>
      <w:r>
        <w:rPr>
          <w:sz w:val="20"/>
        </w:rPr>
        <w:t>information</w:t>
      </w:r>
      <w:r>
        <w:rPr>
          <w:spacing w:val="-7"/>
          <w:sz w:val="20"/>
        </w:rPr>
        <w:t> </w:t>
      </w:r>
      <w:r>
        <w:rPr>
          <w:sz w:val="20"/>
        </w:rPr>
        <w:t>via</w:t>
      </w:r>
      <w:r>
        <w:rPr>
          <w:spacing w:val="-6"/>
          <w:sz w:val="20"/>
        </w:rPr>
        <w:t> </w:t>
      </w:r>
      <w:r>
        <w:rPr>
          <w:sz w:val="20"/>
        </w:rPr>
        <w:t>A1</w:t>
      </w:r>
      <w:r>
        <w:rPr>
          <w:spacing w:val="-7"/>
          <w:sz w:val="20"/>
        </w:rPr>
        <w:t> </w:t>
      </w:r>
      <w:r>
        <w:rPr>
          <w:sz w:val="20"/>
        </w:rPr>
        <w:t>interface</w:t>
      </w:r>
      <w:r>
        <w:rPr>
          <w:spacing w:val="-6"/>
          <w:sz w:val="20"/>
        </w:rPr>
        <w:t> </w:t>
      </w:r>
      <w:r>
        <w:rPr>
          <w:sz w:val="20"/>
        </w:rPr>
        <w:t>to</w:t>
      </w:r>
      <w:r>
        <w:rPr>
          <w:spacing w:val="-8"/>
          <w:sz w:val="20"/>
        </w:rPr>
        <w:t> </w:t>
      </w:r>
      <w:r>
        <w:rPr>
          <w:sz w:val="20"/>
        </w:rPr>
        <w:t>the</w:t>
      </w:r>
      <w:r>
        <w:rPr>
          <w:spacing w:val="-6"/>
          <w:sz w:val="20"/>
        </w:rPr>
        <w:t> </w:t>
      </w:r>
      <w:r>
        <w:rPr>
          <w:sz w:val="20"/>
        </w:rPr>
        <w:t>Near- RT RIC to update/modify the UE-specific GoB-based beams and DMRS configurations in near-real-time.</w:t>
      </w:r>
    </w:p>
    <w:p>
      <w:pPr>
        <w:pStyle w:val="BodyText"/>
        <w:spacing w:before="1"/>
        <w:ind w:left="1100"/>
        <w:jc w:val="both"/>
      </w:pPr>
      <w:r>
        <w:rPr/>
        <w:t>NOTE:</w:t>
      </w:r>
      <w:r>
        <w:rPr>
          <w:spacing w:val="-2"/>
        </w:rPr>
        <w:t> </w:t>
      </w:r>
      <w:r>
        <w:rPr/>
        <w:t>The requirements</w:t>
      </w:r>
      <w:r>
        <w:rPr>
          <w:spacing w:val="1"/>
        </w:rPr>
        <w:t> </w:t>
      </w:r>
      <w:r>
        <w:rPr/>
        <w:t>of</w:t>
      </w:r>
      <w:r>
        <w:rPr>
          <w:spacing w:val="-3"/>
        </w:rPr>
        <w:t> </w:t>
      </w:r>
      <w:r>
        <w:rPr/>
        <w:t>SMO/Non-RT</w:t>
      </w:r>
      <w:r>
        <w:rPr>
          <w:spacing w:val="1"/>
        </w:rPr>
        <w:t> </w:t>
      </w:r>
      <w:r>
        <w:rPr/>
        <w:t>RIC</w:t>
      </w:r>
      <w:r>
        <w:rPr>
          <w:spacing w:val="1"/>
        </w:rPr>
        <w:t> </w:t>
      </w:r>
      <w:r>
        <w:rPr/>
        <w:t>framework are</w:t>
      </w:r>
      <w:r>
        <w:rPr>
          <w:spacing w:val="-5"/>
        </w:rPr>
        <w:t> </w:t>
      </w:r>
      <w:r>
        <w:rPr/>
        <w:t>under</w:t>
      </w:r>
      <w:r>
        <w:rPr>
          <w:spacing w:val="-3"/>
        </w:rPr>
        <w:t> </w:t>
      </w:r>
      <w:r>
        <w:rPr/>
        <w:t>the scope of</w:t>
      </w:r>
      <w:r>
        <w:rPr>
          <w:spacing w:val="-2"/>
        </w:rPr>
        <w:t> </w:t>
      </w:r>
      <w:r>
        <w:rPr>
          <w:spacing w:val="-4"/>
        </w:rPr>
        <w:t>WG2.</w:t>
      </w:r>
    </w:p>
    <w:p>
      <w:pPr>
        <w:pStyle w:val="ListParagraph"/>
        <w:numPr>
          <w:ilvl w:val="0"/>
          <w:numId w:val="53"/>
        </w:numPr>
        <w:tabs>
          <w:tab w:pos="649" w:val="left" w:leader="none"/>
        </w:tabs>
        <w:spacing w:line="240" w:lineRule="auto" w:before="35" w:after="0"/>
        <w:ind w:left="649" w:right="0" w:hanging="419"/>
        <w:jc w:val="both"/>
        <w:rPr>
          <w:sz w:val="20"/>
        </w:rPr>
      </w:pPr>
      <w:r>
        <w:rPr>
          <w:spacing w:val="-2"/>
          <w:sz w:val="20"/>
        </w:rPr>
        <w:t>rApps:</w:t>
      </w:r>
    </w:p>
    <w:p>
      <w:pPr>
        <w:pStyle w:val="ListParagraph"/>
        <w:numPr>
          <w:ilvl w:val="1"/>
          <w:numId w:val="53"/>
        </w:numPr>
        <w:tabs>
          <w:tab w:pos="1095" w:val="left" w:leader="none"/>
        </w:tabs>
        <w:spacing w:line="276" w:lineRule="auto" w:before="35" w:after="0"/>
        <w:ind w:left="1095" w:right="220" w:hanging="420"/>
        <w:jc w:val="both"/>
        <w:rPr>
          <w:sz w:val="20"/>
        </w:rPr>
      </w:pPr>
      <w:r>
        <w:rPr>
          <w:sz w:val="20"/>
        </w:rPr>
        <w:t>Retrieve the necessary Configuration (CM) parameters, Performance Measurements (PM), Key Performance Indicators (KPI), and measurement report traces pertaining to the E2 nodes and O-RU from the SMO/Non-RT RIC framework via R1 to train AI/ML model.</w:t>
      </w:r>
    </w:p>
    <w:p>
      <w:pPr>
        <w:pStyle w:val="ListParagraph"/>
        <w:numPr>
          <w:ilvl w:val="1"/>
          <w:numId w:val="53"/>
        </w:numPr>
        <w:tabs>
          <w:tab w:pos="1095" w:val="left" w:leader="none"/>
        </w:tabs>
        <w:spacing w:line="273" w:lineRule="auto" w:before="2" w:after="0"/>
        <w:ind w:left="1095" w:right="220" w:hanging="420"/>
        <w:jc w:val="both"/>
        <w:rPr>
          <w:sz w:val="20"/>
        </w:rPr>
      </w:pPr>
      <w:r>
        <w:rPr>
          <w:sz w:val="20"/>
        </w:rPr>
        <w:t>Train AI/ML model to jointly optimize i) the configurations of CSI-RS transmission and CSI-feedback reporting which shall be updated/modified in non-real-time and ii) the UE-specific GoB-based beams and the DMRS configurations which shall be updated/modified in near-real-time.</w:t>
      </w:r>
    </w:p>
    <w:p>
      <w:pPr>
        <w:pStyle w:val="ListParagraph"/>
        <w:numPr>
          <w:ilvl w:val="1"/>
          <w:numId w:val="53"/>
        </w:numPr>
        <w:tabs>
          <w:tab w:pos="1095" w:val="left" w:leader="none"/>
        </w:tabs>
        <w:spacing w:line="276" w:lineRule="auto" w:before="3" w:after="0"/>
        <w:ind w:left="1095" w:right="234" w:hanging="420"/>
        <w:jc w:val="both"/>
        <w:rPr>
          <w:sz w:val="20"/>
        </w:rPr>
      </w:pPr>
      <w:r>
        <w:rPr>
          <w:sz w:val="20"/>
        </w:rPr>
        <w:t>Infer the configurations of CSI-RS transmission and CSI-feedback reporting and write/update the inferred configuration to the SMO/Non-RT RIC framework via R1.</w:t>
      </w:r>
    </w:p>
    <w:p>
      <w:pPr>
        <w:pStyle w:val="ListParagraph"/>
        <w:numPr>
          <w:ilvl w:val="1"/>
          <w:numId w:val="53"/>
        </w:numPr>
        <w:tabs>
          <w:tab w:pos="1095" w:val="left" w:leader="none"/>
        </w:tabs>
        <w:spacing w:line="276" w:lineRule="auto" w:before="1" w:after="0"/>
        <w:ind w:left="1095" w:right="225" w:hanging="420"/>
        <w:jc w:val="both"/>
        <w:rPr>
          <w:sz w:val="20"/>
        </w:rPr>
      </w:pPr>
      <w:r>
        <w:rPr>
          <w:sz w:val="20"/>
        </w:rPr>
        <w:t>Write/update</w:t>
      </w:r>
      <w:r>
        <w:rPr>
          <w:spacing w:val="-2"/>
          <w:sz w:val="20"/>
        </w:rPr>
        <w:t> </w:t>
      </w:r>
      <w:r>
        <w:rPr>
          <w:sz w:val="20"/>
        </w:rPr>
        <w:t>the</w:t>
      </w:r>
      <w:r>
        <w:rPr>
          <w:spacing w:val="-1"/>
          <w:sz w:val="20"/>
        </w:rPr>
        <w:t> </w:t>
      </w:r>
      <w:r>
        <w:rPr>
          <w:sz w:val="20"/>
        </w:rPr>
        <w:t>AI/ML</w:t>
      </w:r>
      <w:r>
        <w:rPr>
          <w:spacing w:val="-5"/>
          <w:sz w:val="20"/>
        </w:rPr>
        <w:t> </w:t>
      </w:r>
      <w:r>
        <w:rPr>
          <w:sz w:val="20"/>
        </w:rPr>
        <w:t>model</w:t>
      </w:r>
      <w:r>
        <w:rPr>
          <w:spacing w:val="-3"/>
          <w:sz w:val="20"/>
        </w:rPr>
        <w:t> </w:t>
      </w:r>
      <w:r>
        <w:rPr>
          <w:sz w:val="20"/>
        </w:rPr>
        <w:t>trained</w:t>
      </w:r>
      <w:r>
        <w:rPr>
          <w:spacing w:val="-2"/>
          <w:sz w:val="20"/>
        </w:rPr>
        <w:t> </w:t>
      </w:r>
      <w:r>
        <w:rPr>
          <w:sz w:val="20"/>
        </w:rPr>
        <w:t>to</w:t>
      </w:r>
      <w:r>
        <w:rPr>
          <w:spacing w:val="-2"/>
          <w:sz w:val="20"/>
        </w:rPr>
        <w:t> </w:t>
      </w:r>
      <w:r>
        <w:rPr>
          <w:sz w:val="20"/>
        </w:rPr>
        <w:t>optimize</w:t>
      </w:r>
      <w:r>
        <w:rPr>
          <w:spacing w:val="-1"/>
          <w:sz w:val="20"/>
        </w:rPr>
        <w:t> </w:t>
      </w:r>
      <w:r>
        <w:rPr>
          <w:sz w:val="20"/>
        </w:rPr>
        <w:t>the</w:t>
      </w:r>
      <w:r>
        <w:rPr>
          <w:spacing w:val="-1"/>
          <w:sz w:val="20"/>
        </w:rPr>
        <w:t> </w:t>
      </w:r>
      <w:r>
        <w:rPr>
          <w:sz w:val="20"/>
        </w:rPr>
        <w:t>UE-specific</w:t>
      </w:r>
      <w:r>
        <w:rPr>
          <w:spacing w:val="-2"/>
          <w:sz w:val="20"/>
        </w:rPr>
        <w:t> </w:t>
      </w:r>
      <w:r>
        <w:rPr>
          <w:sz w:val="20"/>
        </w:rPr>
        <w:t>GoB-based</w:t>
      </w:r>
      <w:r>
        <w:rPr>
          <w:spacing w:val="-2"/>
          <w:sz w:val="20"/>
        </w:rPr>
        <w:t> </w:t>
      </w:r>
      <w:r>
        <w:rPr>
          <w:sz w:val="20"/>
        </w:rPr>
        <w:t>beams and</w:t>
      </w:r>
      <w:r>
        <w:rPr>
          <w:spacing w:val="-2"/>
          <w:sz w:val="20"/>
        </w:rPr>
        <w:t> </w:t>
      </w:r>
      <w:r>
        <w:rPr>
          <w:sz w:val="20"/>
        </w:rPr>
        <w:t>the</w:t>
      </w:r>
      <w:r>
        <w:rPr>
          <w:spacing w:val="-1"/>
          <w:sz w:val="20"/>
        </w:rPr>
        <w:t> </w:t>
      </w:r>
      <w:r>
        <w:rPr>
          <w:sz w:val="20"/>
        </w:rPr>
        <w:t>DMRS</w:t>
      </w:r>
      <w:r>
        <w:rPr>
          <w:spacing w:val="-4"/>
          <w:sz w:val="20"/>
        </w:rPr>
        <w:t> </w:t>
      </w:r>
      <w:r>
        <w:rPr>
          <w:sz w:val="20"/>
        </w:rPr>
        <w:t>configurations to the SMO/Non-RT RIC framework via R1.</w:t>
      </w:r>
    </w:p>
    <w:p>
      <w:pPr>
        <w:pStyle w:val="ListParagraph"/>
        <w:numPr>
          <w:ilvl w:val="1"/>
          <w:numId w:val="53"/>
        </w:numPr>
        <w:tabs>
          <w:tab w:pos="1095" w:val="left" w:leader="none"/>
        </w:tabs>
        <w:spacing w:line="276" w:lineRule="auto" w:before="2" w:after="0"/>
        <w:ind w:left="1095" w:right="236" w:hanging="420"/>
        <w:jc w:val="left"/>
        <w:rPr>
          <w:sz w:val="20"/>
        </w:rPr>
      </w:pPr>
      <w:r>
        <w:rPr>
          <w:sz w:val="20"/>
        </w:rPr>
        <w:t>Monitor the performance of the respective cells. Upon KPI degradation, initiate rollback to the previous version of the AI/ML model, if any, and/or trigger the AI/ML model retraining.</w:t>
      </w:r>
    </w:p>
    <w:p>
      <w:pPr>
        <w:pStyle w:val="ListParagraph"/>
        <w:numPr>
          <w:ilvl w:val="1"/>
          <w:numId w:val="53"/>
        </w:numPr>
        <w:tabs>
          <w:tab w:pos="1095" w:val="left" w:leader="none"/>
        </w:tabs>
        <w:spacing w:line="276" w:lineRule="auto" w:before="1" w:after="0"/>
        <w:ind w:left="1095" w:right="3266" w:hanging="420"/>
        <w:jc w:val="left"/>
        <w:rPr>
          <w:sz w:val="20"/>
        </w:rPr>
      </w:pPr>
      <w:r>
        <w:rPr>
          <w:sz w:val="20"/>
        </w:rPr>
        <w:t>Execute</w:t>
      </w:r>
      <w:r>
        <w:rPr>
          <w:spacing w:val="-3"/>
          <w:sz w:val="20"/>
        </w:rPr>
        <w:t> </w:t>
      </w:r>
      <w:r>
        <w:rPr>
          <w:sz w:val="20"/>
        </w:rPr>
        <w:t>the</w:t>
      </w:r>
      <w:r>
        <w:rPr>
          <w:spacing w:val="-3"/>
          <w:sz w:val="20"/>
        </w:rPr>
        <w:t> </w:t>
      </w:r>
      <w:r>
        <w:rPr>
          <w:sz w:val="20"/>
        </w:rPr>
        <w:t>inference/control</w:t>
      </w:r>
      <w:r>
        <w:rPr>
          <w:spacing w:val="-5"/>
          <w:sz w:val="20"/>
        </w:rPr>
        <w:t> </w:t>
      </w:r>
      <w:r>
        <w:rPr>
          <w:sz w:val="20"/>
        </w:rPr>
        <w:t>loop</w:t>
      </w:r>
      <w:r>
        <w:rPr>
          <w:spacing w:val="-1"/>
          <w:sz w:val="20"/>
        </w:rPr>
        <w:t> </w:t>
      </w:r>
      <w:r>
        <w:rPr>
          <w:sz w:val="20"/>
        </w:rPr>
        <w:t>periodically</w:t>
      </w:r>
      <w:r>
        <w:rPr>
          <w:spacing w:val="-4"/>
          <w:sz w:val="20"/>
        </w:rPr>
        <w:t> </w:t>
      </w:r>
      <w:r>
        <w:rPr>
          <w:sz w:val="20"/>
        </w:rPr>
        <w:t>or</w:t>
      </w:r>
      <w:r>
        <w:rPr>
          <w:spacing w:val="-6"/>
          <w:sz w:val="20"/>
        </w:rPr>
        <w:t> </w:t>
      </w:r>
      <w:r>
        <w:rPr>
          <w:sz w:val="20"/>
        </w:rPr>
        <w:t>on</w:t>
      </w:r>
      <w:r>
        <w:rPr>
          <w:spacing w:val="-4"/>
          <w:sz w:val="20"/>
        </w:rPr>
        <w:t> </w:t>
      </w:r>
      <w:r>
        <w:rPr>
          <w:sz w:val="20"/>
        </w:rPr>
        <w:t>an</w:t>
      </w:r>
      <w:r>
        <w:rPr>
          <w:spacing w:val="-4"/>
          <w:sz w:val="20"/>
        </w:rPr>
        <w:t> </w:t>
      </w:r>
      <w:r>
        <w:rPr>
          <w:sz w:val="20"/>
        </w:rPr>
        <w:t>event-triggered</w:t>
      </w:r>
      <w:r>
        <w:rPr>
          <w:spacing w:val="-4"/>
          <w:sz w:val="20"/>
        </w:rPr>
        <w:t> </w:t>
      </w:r>
      <w:r>
        <w:rPr>
          <w:sz w:val="20"/>
        </w:rPr>
        <w:t>based. NOTE: The requirements of rApps are under the scope of WG2.</w:t>
      </w:r>
    </w:p>
    <w:p>
      <w:pPr>
        <w:pStyle w:val="ListParagraph"/>
        <w:numPr>
          <w:ilvl w:val="0"/>
          <w:numId w:val="53"/>
        </w:numPr>
        <w:tabs>
          <w:tab w:pos="649" w:val="left" w:leader="none"/>
        </w:tabs>
        <w:spacing w:line="240" w:lineRule="auto" w:before="156" w:after="0"/>
        <w:ind w:left="649" w:right="0" w:hanging="419"/>
        <w:jc w:val="both"/>
        <w:rPr>
          <w:sz w:val="20"/>
        </w:rPr>
      </w:pPr>
      <w:r>
        <w:rPr>
          <w:sz w:val="20"/>
        </w:rPr>
        <w:t>Near-RT </w:t>
      </w:r>
      <w:r>
        <w:rPr>
          <w:spacing w:val="-4"/>
          <w:sz w:val="20"/>
        </w:rPr>
        <w:t>RIC:</w:t>
      </w:r>
    </w:p>
    <w:p>
      <w:pPr>
        <w:pStyle w:val="ListParagraph"/>
        <w:numPr>
          <w:ilvl w:val="1"/>
          <w:numId w:val="53"/>
        </w:numPr>
        <w:tabs>
          <w:tab w:pos="1080" w:val="left" w:leader="none"/>
        </w:tabs>
        <w:spacing w:line="276" w:lineRule="auto" w:before="35" w:after="0"/>
        <w:ind w:left="1080" w:right="218" w:hanging="420"/>
        <w:jc w:val="both"/>
        <w:rPr>
          <w:sz w:val="20"/>
        </w:rPr>
      </w:pPr>
      <w:r>
        <w:rPr>
          <w:sz w:val="20"/>
        </w:rPr>
        <w:t>Subscribe</w:t>
      </w:r>
      <w:r>
        <w:rPr>
          <w:spacing w:val="-2"/>
          <w:sz w:val="20"/>
        </w:rPr>
        <w:t> </w:t>
      </w:r>
      <w:r>
        <w:rPr>
          <w:sz w:val="20"/>
        </w:rPr>
        <w:t>and</w:t>
      </w:r>
      <w:r>
        <w:rPr>
          <w:spacing w:val="-3"/>
          <w:sz w:val="20"/>
        </w:rPr>
        <w:t> </w:t>
      </w:r>
      <w:r>
        <w:rPr>
          <w:sz w:val="20"/>
        </w:rPr>
        <w:t>retrieve</w:t>
      </w:r>
      <w:r>
        <w:rPr>
          <w:spacing w:val="-2"/>
          <w:sz w:val="20"/>
        </w:rPr>
        <w:t> </w:t>
      </w:r>
      <w:r>
        <w:rPr>
          <w:sz w:val="20"/>
        </w:rPr>
        <w:t>DL</w:t>
      </w:r>
      <w:r>
        <w:rPr>
          <w:spacing w:val="-5"/>
          <w:sz w:val="20"/>
        </w:rPr>
        <w:t> </w:t>
      </w:r>
      <w:r>
        <w:rPr>
          <w:sz w:val="20"/>
        </w:rPr>
        <w:t>L1</w:t>
      </w:r>
      <w:r>
        <w:rPr>
          <w:spacing w:val="-3"/>
          <w:sz w:val="20"/>
        </w:rPr>
        <w:t> </w:t>
      </w:r>
      <w:r>
        <w:rPr>
          <w:sz w:val="20"/>
        </w:rPr>
        <w:t>measurements</w:t>
      </w:r>
      <w:r>
        <w:rPr>
          <w:spacing w:val="-1"/>
          <w:sz w:val="20"/>
        </w:rPr>
        <w:t> </w:t>
      </w:r>
      <w:r>
        <w:rPr>
          <w:sz w:val="20"/>
        </w:rPr>
        <w:t>reported</w:t>
      </w:r>
      <w:r>
        <w:rPr>
          <w:spacing w:val="-3"/>
          <w:sz w:val="20"/>
        </w:rPr>
        <w:t> </w:t>
      </w:r>
      <w:r>
        <w:rPr>
          <w:sz w:val="20"/>
        </w:rPr>
        <w:t>by individual</w:t>
      </w:r>
      <w:r>
        <w:rPr>
          <w:spacing w:val="-3"/>
          <w:sz w:val="20"/>
        </w:rPr>
        <w:t> </w:t>
      </w:r>
      <w:r>
        <w:rPr>
          <w:sz w:val="20"/>
        </w:rPr>
        <w:t>UE</w:t>
      </w:r>
      <w:r>
        <w:rPr>
          <w:spacing w:val="-5"/>
          <w:sz w:val="20"/>
        </w:rPr>
        <w:t> </w:t>
      </w:r>
      <w:r>
        <w:rPr>
          <w:sz w:val="20"/>
        </w:rPr>
        <w:t>such</w:t>
      </w:r>
      <w:r>
        <w:rPr>
          <w:spacing w:val="-3"/>
          <w:sz w:val="20"/>
        </w:rPr>
        <w:t> </w:t>
      </w:r>
      <w:r>
        <w:rPr>
          <w:sz w:val="20"/>
        </w:rPr>
        <w:t>as</w:t>
      </w:r>
      <w:r>
        <w:rPr>
          <w:spacing w:val="-1"/>
          <w:sz w:val="20"/>
        </w:rPr>
        <w:t> </w:t>
      </w:r>
      <w:r>
        <w:rPr>
          <w:sz w:val="20"/>
        </w:rPr>
        <w:t>CSI-feedback</w:t>
      </w:r>
      <w:r>
        <w:rPr>
          <w:spacing w:val="-3"/>
          <w:sz w:val="20"/>
        </w:rPr>
        <w:t> </w:t>
      </w:r>
      <w:r>
        <w:rPr>
          <w:sz w:val="20"/>
        </w:rPr>
        <w:t>containing</w:t>
      </w:r>
      <w:r>
        <w:rPr>
          <w:spacing w:val="-3"/>
          <w:sz w:val="20"/>
        </w:rPr>
        <w:t> </w:t>
      </w:r>
      <w:r>
        <w:rPr>
          <w:sz w:val="20"/>
        </w:rPr>
        <w:t>PMI</w:t>
      </w:r>
      <w:r>
        <w:rPr>
          <w:spacing w:val="-5"/>
          <w:sz w:val="20"/>
        </w:rPr>
        <w:t> </w:t>
      </w:r>
      <w:r>
        <w:rPr>
          <w:sz w:val="20"/>
        </w:rPr>
        <w:t>(in</w:t>
      </w:r>
      <w:r>
        <w:rPr>
          <w:spacing w:val="-4"/>
          <w:sz w:val="20"/>
        </w:rPr>
        <w:t> </w:t>
      </w:r>
      <w:r>
        <w:rPr>
          <w:sz w:val="20"/>
        </w:rPr>
        <w:t>the case of closed-loop MIMO transmission mode) or partial channel feedback (in the case of open-loop MIMO transmission mode, which is available as channel matrix, or its corresponding Eigen vectors of the wireless channel between the E2 node and the UE) over the E2 interface from the E2 nodes.</w:t>
      </w:r>
    </w:p>
    <w:p>
      <w:pPr>
        <w:pStyle w:val="ListParagraph"/>
        <w:numPr>
          <w:ilvl w:val="1"/>
          <w:numId w:val="53"/>
        </w:numPr>
        <w:tabs>
          <w:tab w:pos="1079" w:val="left" w:leader="none"/>
        </w:tabs>
        <w:spacing w:line="240" w:lineRule="auto" w:before="2" w:after="0"/>
        <w:ind w:left="1079" w:right="0" w:hanging="419"/>
        <w:jc w:val="both"/>
        <w:rPr>
          <w:sz w:val="20"/>
        </w:rPr>
      </w:pPr>
      <w:r>
        <w:rPr>
          <w:sz w:val="20"/>
        </w:rPr>
        <w:t>Process,</w:t>
      </w:r>
      <w:r>
        <w:rPr>
          <w:spacing w:val="-3"/>
          <w:sz w:val="20"/>
        </w:rPr>
        <w:t> </w:t>
      </w:r>
      <w:r>
        <w:rPr>
          <w:sz w:val="20"/>
        </w:rPr>
        <w:t>aggregate</w:t>
      </w:r>
      <w:r>
        <w:rPr>
          <w:spacing w:val="-5"/>
          <w:sz w:val="20"/>
        </w:rPr>
        <w:t> </w:t>
      </w:r>
      <w:r>
        <w:rPr>
          <w:sz w:val="20"/>
        </w:rPr>
        <w:t>and report</w:t>
      </w:r>
      <w:r>
        <w:rPr>
          <w:spacing w:val="-1"/>
          <w:sz w:val="20"/>
        </w:rPr>
        <w:t> </w:t>
      </w:r>
      <w:r>
        <w:rPr>
          <w:sz w:val="20"/>
        </w:rPr>
        <w:t>the</w:t>
      </w:r>
      <w:r>
        <w:rPr>
          <w:spacing w:val="1"/>
          <w:sz w:val="20"/>
        </w:rPr>
        <w:t> </w:t>
      </w:r>
      <w:r>
        <w:rPr>
          <w:sz w:val="20"/>
        </w:rPr>
        <w:t>UE-level</w:t>
      </w:r>
      <w:r>
        <w:rPr>
          <w:spacing w:val="-1"/>
          <w:sz w:val="20"/>
        </w:rPr>
        <w:t> </w:t>
      </w:r>
      <w:r>
        <w:rPr>
          <w:sz w:val="20"/>
        </w:rPr>
        <w:t>data over</w:t>
      </w:r>
      <w:r>
        <w:rPr>
          <w:spacing w:val="-2"/>
          <w:sz w:val="20"/>
        </w:rPr>
        <w:t> </w:t>
      </w:r>
      <w:r>
        <w:rPr>
          <w:sz w:val="20"/>
        </w:rPr>
        <w:t>O1 interface</w:t>
      </w:r>
      <w:r>
        <w:rPr>
          <w:spacing w:val="1"/>
          <w:sz w:val="20"/>
        </w:rPr>
        <w:t> </w:t>
      </w:r>
      <w:r>
        <w:rPr>
          <w:sz w:val="20"/>
        </w:rPr>
        <w:t>to the</w:t>
      </w:r>
      <w:r>
        <w:rPr>
          <w:spacing w:val="1"/>
          <w:sz w:val="20"/>
        </w:rPr>
        <w:t> </w:t>
      </w:r>
      <w:r>
        <w:rPr>
          <w:sz w:val="20"/>
        </w:rPr>
        <w:t>SMO/Non-RT</w:t>
      </w:r>
      <w:r>
        <w:rPr>
          <w:spacing w:val="-3"/>
          <w:sz w:val="20"/>
        </w:rPr>
        <w:t> </w:t>
      </w:r>
      <w:r>
        <w:rPr>
          <w:sz w:val="20"/>
        </w:rPr>
        <w:t>RIC</w:t>
      </w:r>
      <w:r>
        <w:rPr>
          <w:spacing w:val="2"/>
          <w:sz w:val="20"/>
        </w:rPr>
        <w:t> </w:t>
      </w:r>
      <w:r>
        <w:rPr>
          <w:spacing w:val="-2"/>
          <w:sz w:val="20"/>
        </w:rPr>
        <w:t>framework.</w:t>
      </w:r>
    </w:p>
    <w:p>
      <w:pPr>
        <w:pStyle w:val="ListParagraph"/>
        <w:numPr>
          <w:ilvl w:val="1"/>
          <w:numId w:val="53"/>
        </w:numPr>
        <w:tabs>
          <w:tab w:pos="1080" w:val="left" w:leader="none"/>
        </w:tabs>
        <w:spacing w:line="276" w:lineRule="auto" w:before="35" w:after="0"/>
        <w:ind w:left="1080" w:right="221" w:hanging="420"/>
        <w:jc w:val="both"/>
        <w:rPr>
          <w:sz w:val="20"/>
        </w:rPr>
      </w:pPr>
      <w:r>
        <w:rPr>
          <w:sz w:val="20"/>
        </w:rPr>
        <w:t>Retrieve AI/ML model via O1/O2 interface and/or enrichment information via A1 interface from the SMO/Non-RT RIC</w:t>
      </w:r>
      <w:r>
        <w:rPr>
          <w:spacing w:val="-6"/>
          <w:sz w:val="20"/>
        </w:rPr>
        <w:t> </w:t>
      </w:r>
      <w:r>
        <w:rPr>
          <w:sz w:val="20"/>
        </w:rPr>
        <w:t>framework</w:t>
      </w:r>
      <w:r>
        <w:rPr>
          <w:spacing w:val="-8"/>
          <w:sz w:val="20"/>
        </w:rPr>
        <w:t> </w:t>
      </w:r>
      <w:r>
        <w:rPr>
          <w:sz w:val="20"/>
        </w:rPr>
        <w:t>and</w:t>
      </w:r>
      <w:r>
        <w:rPr>
          <w:spacing w:val="-8"/>
          <w:sz w:val="20"/>
        </w:rPr>
        <w:t> </w:t>
      </w:r>
      <w:r>
        <w:rPr>
          <w:sz w:val="20"/>
        </w:rPr>
        <w:t>associate</w:t>
      </w:r>
      <w:r>
        <w:rPr>
          <w:spacing w:val="-7"/>
          <w:sz w:val="20"/>
        </w:rPr>
        <w:t> </w:t>
      </w:r>
      <w:r>
        <w:rPr>
          <w:sz w:val="20"/>
        </w:rPr>
        <w:t>them</w:t>
      </w:r>
      <w:r>
        <w:rPr>
          <w:spacing w:val="-9"/>
          <w:sz w:val="20"/>
        </w:rPr>
        <w:t> </w:t>
      </w:r>
      <w:r>
        <w:rPr>
          <w:sz w:val="20"/>
        </w:rPr>
        <w:t>with</w:t>
      </w:r>
      <w:r>
        <w:rPr>
          <w:spacing w:val="-13"/>
          <w:sz w:val="20"/>
        </w:rPr>
        <w:t> </w:t>
      </w:r>
      <w:r>
        <w:rPr>
          <w:sz w:val="20"/>
        </w:rPr>
        <w:t>collected</w:t>
      </w:r>
      <w:r>
        <w:rPr>
          <w:spacing w:val="-8"/>
          <w:sz w:val="20"/>
        </w:rPr>
        <w:t> </w:t>
      </w:r>
      <w:r>
        <w:rPr>
          <w:sz w:val="20"/>
        </w:rPr>
        <w:t>information</w:t>
      </w:r>
      <w:r>
        <w:rPr>
          <w:spacing w:val="-8"/>
          <w:sz w:val="20"/>
        </w:rPr>
        <w:t> </w:t>
      </w:r>
      <w:r>
        <w:rPr>
          <w:sz w:val="20"/>
        </w:rPr>
        <w:t>over</w:t>
      </w:r>
      <w:r>
        <w:rPr>
          <w:spacing w:val="-10"/>
          <w:sz w:val="20"/>
        </w:rPr>
        <w:t> </w:t>
      </w:r>
      <w:r>
        <w:rPr>
          <w:sz w:val="20"/>
        </w:rPr>
        <w:t>E2</w:t>
      </w:r>
      <w:r>
        <w:rPr>
          <w:spacing w:val="-8"/>
          <w:sz w:val="20"/>
        </w:rPr>
        <w:t> </w:t>
      </w:r>
      <w:r>
        <w:rPr>
          <w:sz w:val="20"/>
        </w:rPr>
        <w:t>interface</w:t>
      </w:r>
      <w:r>
        <w:rPr>
          <w:spacing w:val="-7"/>
          <w:sz w:val="20"/>
        </w:rPr>
        <w:t> </w:t>
      </w:r>
      <w:r>
        <w:rPr>
          <w:sz w:val="20"/>
        </w:rPr>
        <w:t>(such</w:t>
      </w:r>
      <w:r>
        <w:rPr>
          <w:spacing w:val="-8"/>
          <w:sz w:val="20"/>
        </w:rPr>
        <w:t> </w:t>
      </w:r>
      <w:r>
        <w:rPr>
          <w:sz w:val="20"/>
        </w:rPr>
        <w:t>as,</w:t>
      </w:r>
      <w:r>
        <w:rPr>
          <w:spacing w:val="-8"/>
          <w:sz w:val="20"/>
        </w:rPr>
        <w:t> </w:t>
      </w:r>
      <w:r>
        <w:rPr>
          <w:sz w:val="20"/>
        </w:rPr>
        <w:t>CSI-feedback,</w:t>
      </w:r>
      <w:r>
        <w:rPr>
          <w:spacing w:val="-13"/>
          <w:sz w:val="20"/>
        </w:rPr>
        <w:t> </w:t>
      </w:r>
      <w:r>
        <w:rPr>
          <w:sz w:val="20"/>
        </w:rPr>
        <w:t>etc.)</w:t>
      </w:r>
      <w:r>
        <w:rPr>
          <w:spacing w:val="-9"/>
          <w:sz w:val="20"/>
        </w:rPr>
        <w:t> </w:t>
      </w:r>
      <w:r>
        <w:rPr>
          <w:sz w:val="20"/>
        </w:rPr>
        <w:t>towards inferring the slot-specific GoB-based beams/PMIs per UE and slot-specific DMRS configurations.</w:t>
      </w:r>
    </w:p>
    <w:p>
      <w:pPr>
        <w:pStyle w:val="ListParagraph"/>
        <w:numPr>
          <w:ilvl w:val="1"/>
          <w:numId w:val="53"/>
        </w:numPr>
        <w:tabs>
          <w:tab w:pos="1080" w:val="left" w:leader="none"/>
        </w:tabs>
        <w:spacing w:line="276" w:lineRule="auto" w:before="0" w:after="0"/>
        <w:ind w:left="1080" w:right="224" w:hanging="420"/>
        <w:jc w:val="both"/>
        <w:rPr>
          <w:sz w:val="20"/>
        </w:rPr>
      </w:pPr>
      <w:r>
        <w:rPr>
          <w:sz w:val="20"/>
        </w:rPr>
        <w:t>Write/update</w:t>
      </w:r>
      <w:r>
        <w:rPr>
          <w:spacing w:val="-7"/>
          <w:sz w:val="20"/>
        </w:rPr>
        <w:t> </w:t>
      </w:r>
      <w:r>
        <w:rPr>
          <w:sz w:val="20"/>
        </w:rPr>
        <w:t>the</w:t>
      </w:r>
      <w:r>
        <w:rPr>
          <w:spacing w:val="-6"/>
          <w:sz w:val="20"/>
        </w:rPr>
        <w:t> </w:t>
      </w:r>
      <w:r>
        <w:rPr>
          <w:sz w:val="20"/>
        </w:rPr>
        <w:t>per-UE</w:t>
      </w:r>
      <w:r>
        <w:rPr>
          <w:spacing w:val="-10"/>
          <w:sz w:val="20"/>
        </w:rPr>
        <w:t> </w:t>
      </w:r>
      <w:r>
        <w:rPr>
          <w:sz w:val="20"/>
        </w:rPr>
        <w:t>slot-specific</w:t>
      </w:r>
      <w:r>
        <w:rPr>
          <w:spacing w:val="-2"/>
          <w:sz w:val="20"/>
        </w:rPr>
        <w:t> </w:t>
      </w:r>
      <w:r>
        <w:rPr>
          <w:sz w:val="20"/>
        </w:rPr>
        <w:t>GoB-based</w:t>
      </w:r>
      <w:r>
        <w:rPr>
          <w:spacing w:val="-7"/>
          <w:sz w:val="20"/>
        </w:rPr>
        <w:t> </w:t>
      </w:r>
      <w:r>
        <w:rPr>
          <w:sz w:val="20"/>
        </w:rPr>
        <w:t>beams/PMIs</w:t>
      </w:r>
      <w:r>
        <w:rPr>
          <w:spacing w:val="-5"/>
          <w:sz w:val="20"/>
        </w:rPr>
        <w:t> </w:t>
      </w:r>
      <w:r>
        <w:rPr>
          <w:sz w:val="20"/>
        </w:rPr>
        <w:t>and</w:t>
      </w:r>
      <w:r>
        <w:rPr>
          <w:spacing w:val="-7"/>
          <w:sz w:val="20"/>
        </w:rPr>
        <w:t> </w:t>
      </w:r>
      <w:r>
        <w:rPr>
          <w:sz w:val="20"/>
        </w:rPr>
        <w:t>slot-specific</w:t>
      </w:r>
      <w:r>
        <w:rPr>
          <w:spacing w:val="-7"/>
          <w:sz w:val="20"/>
        </w:rPr>
        <w:t> </w:t>
      </w:r>
      <w:r>
        <w:rPr>
          <w:sz w:val="20"/>
        </w:rPr>
        <w:t>DMRS</w:t>
      </w:r>
      <w:r>
        <w:rPr>
          <w:spacing w:val="-9"/>
          <w:sz w:val="20"/>
        </w:rPr>
        <w:t> </w:t>
      </w:r>
      <w:r>
        <w:rPr>
          <w:sz w:val="20"/>
        </w:rPr>
        <w:t>configurations</w:t>
      </w:r>
      <w:r>
        <w:rPr>
          <w:spacing w:val="-5"/>
          <w:sz w:val="20"/>
        </w:rPr>
        <w:t> </w:t>
      </w:r>
      <w:r>
        <w:rPr>
          <w:sz w:val="20"/>
        </w:rPr>
        <w:t>for</w:t>
      </w:r>
      <w:r>
        <w:rPr>
          <w:spacing w:val="-9"/>
          <w:sz w:val="20"/>
        </w:rPr>
        <w:t> </w:t>
      </w:r>
      <w:r>
        <w:rPr>
          <w:sz w:val="20"/>
        </w:rPr>
        <w:t>a</w:t>
      </w:r>
      <w:r>
        <w:rPr>
          <w:spacing w:val="-6"/>
          <w:sz w:val="20"/>
        </w:rPr>
        <w:t> </w:t>
      </w:r>
      <w:r>
        <w:rPr>
          <w:sz w:val="20"/>
        </w:rPr>
        <w:t>sequence of slots via E2 interface (to O-DU).</w:t>
      </w:r>
    </w:p>
    <w:p>
      <w:pPr>
        <w:pStyle w:val="ListParagraph"/>
        <w:numPr>
          <w:ilvl w:val="1"/>
          <w:numId w:val="53"/>
        </w:numPr>
        <w:tabs>
          <w:tab w:pos="1079" w:val="left" w:leader="none"/>
        </w:tabs>
        <w:spacing w:line="240" w:lineRule="auto" w:before="0" w:after="0"/>
        <w:ind w:left="1079" w:right="0" w:hanging="419"/>
        <w:jc w:val="both"/>
        <w:rPr>
          <w:sz w:val="20"/>
        </w:rPr>
      </w:pPr>
      <w:r>
        <w:rPr>
          <w:sz w:val="20"/>
        </w:rPr>
        <w:t>Execute</w:t>
      </w:r>
      <w:r>
        <w:rPr>
          <w:spacing w:val="-1"/>
          <w:sz w:val="20"/>
        </w:rPr>
        <w:t> </w:t>
      </w:r>
      <w:r>
        <w:rPr>
          <w:sz w:val="20"/>
        </w:rPr>
        <w:t>the inference/control</w:t>
      </w:r>
      <w:r>
        <w:rPr>
          <w:spacing w:val="-2"/>
          <w:sz w:val="20"/>
        </w:rPr>
        <w:t> </w:t>
      </w:r>
      <w:r>
        <w:rPr>
          <w:sz w:val="20"/>
        </w:rPr>
        <w:t>loop</w:t>
      </w:r>
      <w:r>
        <w:rPr>
          <w:spacing w:val="-1"/>
          <w:sz w:val="20"/>
        </w:rPr>
        <w:t> </w:t>
      </w:r>
      <w:r>
        <w:rPr>
          <w:sz w:val="20"/>
        </w:rPr>
        <w:t>periodically</w:t>
      </w:r>
      <w:r>
        <w:rPr>
          <w:spacing w:val="-1"/>
          <w:sz w:val="20"/>
        </w:rPr>
        <w:t> </w:t>
      </w:r>
      <w:r>
        <w:rPr>
          <w:sz w:val="20"/>
        </w:rPr>
        <w:t>or</w:t>
      </w:r>
      <w:r>
        <w:rPr>
          <w:spacing w:val="-2"/>
          <w:sz w:val="20"/>
        </w:rPr>
        <w:t> </w:t>
      </w:r>
      <w:r>
        <w:rPr>
          <w:sz w:val="20"/>
        </w:rPr>
        <w:t>on</w:t>
      </w:r>
      <w:r>
        <w:rPr>
          <w:spacing w:val="-1"/>
          <w:sz w:val="20"/>
        </w:rPr>
        <w:t> </w:t>
      </w:r>
      <w:r>
        <w:rPr>
          <w:sz w:val="20"/>
        </w:rPr>
        <w:t>an</w:t>
      </w:r>
      <w:r>
        <w:rPr>
          <w:spacing w:val="-1"/>
          <w:sz w:val="20"/>
        </w:rPr>
        <w:t> </w:t>
      </w:r>
      <w:r>
        <w:rPr>
          <w:sz w:val="20"/>
        </w:rPr>
        <w:t>event-triggered</w:t>
      </w:r>
      <w:r>
        <w:rPr>
          <w:spacing w:val="-1"/>
          <w:sz w:val="20"/>
        </w:rPr>
        <w:t> </w:t>
      </w:r>
      <w:r>
        <w:rPr>
          <w:spacing w:val="-2"/>
          <w:sz w:val="20"/>
        </w:rPr>
        <w:t>based.</w:t>
      </w:r>
    </w:p>
    <w:p>
      <w:pPr>
        <w:pStyle w:val="ListParagraph"/>
        <w:numPr>
          <w:ilvl w:val="0"/>
          <w:numId w:val="53"/>
        </w:numPr>
        <w:tabs>
          <w:tab w:pos="649" w:val="left" w:leader="none"/>
        </w:tabs>
        <w:spacing w:line="240" w:lineRule="auto" w:before="34" w:after="0"/>
        <w:ind w:left="649" w:right="0" w:hanging="419"/>
        <w:jc w:val="both"/>
        <w:rPr>
          <w:sz w:val="20"/>
        </w:rPr>
      </w:pPr>
      <w:r>
        <w:rPr>
          <w:sz w:val="20"/>
        </w:rPr>
        <w:t>E2</w:t>
      </w:r>
      <w:r>
        <w:rPr>
          <w:spacing w:val="-3"/>
          <w:sz w:val="20"/>
        </w:rPr>
        <w:t> </w:t>
      </w:r>
      <w:r>
        <w:rPr>
          <w:spacing w:val="-2"/>
          <w:sz w:val="20"/>
        </w:rPr>
        <w:t>nodes:</w:t>
      </w:r>
    </w:p>
    <w:p>
      <w:pPr>
        <w:pStyle w:val="ListParagraph"/>
        <w:numPr>
          <w:ilvl w:val="1"/>
          <w:numId w:val="53"/>
        </w:numPr>
        <w:tabs>
          <w:tab w:pos="1080" w:val="left" w:leader="none"/>
        </w:tabs>
        <w:spacing w:line="276" w:lineRule="auto" w:before="35" w:after="0"/>
        <w:ind w:left="1080" w:right="231" w:hanging="420"/>
        <w:jc w:val="both"/>
        <w:rPr>
          <w:sz w:val="20"/>
        </w:rPr>
      </w:pPr>
      <w:r>
        <w:rPr>
          <w:sz w:val="20"/>
        </w:rPr>
        <w:t>Report</w:t>
      </w:r>
      <w:r>
        <w:rPr>
          <w:spacing w:val="-11"/>
          <w:sz w:val="20"/>
        </w:rPr>
        <w:t> </w:t>
      </w:r>
      <w:r>
        <w:rPr>
          <w:sz w:val="20"/>
        </w:rPr>
        <w:t>the</w:t>
      </w:r>
      <w:r>
        <w:rPr>
          <w:spacing w:val="-8"/>
          <w:sz w:val="20"/>
        </w:rPr>
        <w:t> </w:t>
      </w:r>
      <w:r>
        <w:rPr>
          <w:sz w:val="20"/>
        </w:rPr>
        <w:t>desired</w:t>
      </w:r>
      <w:r>
        <w:rPr>
          <w:spacing w:val="-9"/>
          <w:sz w:val="20"/>
        </w:rPr>
        <w:t> </w:t>
      </w:r>
      <w:r>
        <w:rPr>
          <w:sz w:val="20"/>
        </w:rPr>
        <w:t>performance</w:t>
      </w:r>
      <w:r>
        <w:rPr>
          <w:spacing w:val="-8"/>
          <w:sz w:val="20"/>
        </w:rPr>
        <w:t> </w:t>
      </w:r>
      <w:r>
        <w:rPr>
          <w:sz w:val="20"/>
        </w:rPr>
        <w:t>measurements</w:t>
      </w:r>
      <w:r>
        <w:rPr>
          <w:spacing w:val="-7"/>
          <w:sz w:val="20"/>
        </w:rPr>
        <w:t> </w:t>
      </w:r>
      <w:r>
        <w:rPr>
          <w:sz w:val="20"/>
        </w:rPr>
        <w:t>and</w:t>
      </w:r>
      <w:r>
        <w:rPr>
          <w:spacing w:val="-13"/>
          <w:sz w:val="20"/>
        </w:rPr>
        <w:t> </w:t>
      </w:r>
      <w:r>
        <w:rPr>
          <w:sz w:val="20"/>
        </w:rPr>
        <w:t>KPIs,</w:t>
      </w:r>
      <w:r>
        <w:rPr>
          <w:spacing w:val="-8"/>
          <w:sz w:val="20"/>
        </w:rPr>
        <w:t> </w:t>
      </w:r>
      <w:r>
        <w:rPr>
          <w:sz w:val="20"/>
        </w:rPr>
        <w:t>configuration</w:t>
      </w:r>
      <w:r>
        <w:rPr>
          <w:spacing w:val="-9"/>
          <w:sz w:val="20"/>
        </w:rPr>
        <w:t> </w:t>
      </w:r>
      <w:r>
        <w:rPr>
          <w:sz w:val="20"/>
        </w:rPr>
        <w:t>parameters</w:t>
      </w:r>
      <w:r>
        <w:rPr>
          <w:spacing w:val="-7"/>
          <w:sz w:val="20"/>
        </w:rPr>
        <w:t> </w:t>
      </w:r>
      <w:r>
        <w:rPr>
          <w:sz w:val="20"/>
        </w:rPr>
        <w:t>and</w:t>
      </w:r>
      <w:r>
        <w:rPr>
          <w:spacing w:val="-13"/>
          <w:sz w:val="20"/>
        </w:rPr>
        <w:t> </w:t>
      </w:r>
      <w:r>
        <w:rPr>
          <w:sz w:val="20"/>
        </w:rPr>
        <w:t>CM</w:t>
      </w:r>
      <w:r>
        <w:rPr>
          <w:spacing w:val="-6"/>
          <w:sz w:val="20"/>
        </w:rPr>
        <w:t> </w:t>
      </w:r>
      <w:r>
        <w:rPr>
          <w:sz w:val="20"/>
        </w:rPr>
        <w:t>changes,</w:t>
      </w:r>
      <w:r>
        <w:rPr>
          <w:spacing w:val="-13"/>
          <w:sz w:val="20"/>
        </w:rPr>
        <w:t> </w:t>
      </w:r>
      <w:r>
        <w:rPr>
          <w:sz w:val="20"/>
        </w:rPr>
        <w:t>trace</w:t>
      </w:r>
      <w:r>
        <w:rPr>
          <w:spacing w:val="-7"/>
          <w:sz w:val="20"/>
        </w:rPr>
        <w:t> </w:t>
      </w:r>
      <w:r>
        <w:rPr>
          <w:sz w:val="20"/>
        </w:rPr>
        <w:t>reports</w:t>
      </w:r>
      <w:r>
        <w:rPr>
          <w:spacing w:val="-8"/>
          <w:sz w:val="20"/>
        </w:rPr>
        <w:t> </w:t>
      </w:r>
      <w:r>
        <w:rPr>
          <w:sz w:val="20"/>
        </w:rPr>
        <w:t>and measurements to the SMO/Non-RT RIC framework via the O1 interface.</w:t>
      </w:r>
    </w:p>
    <w:p>
      <w:pPr>
        <w:pStyle w:val="ListParagraph"/>
        <w:numPr>
          <w:ilvl w:val="1"/>
          <w:numId w:val="53"/>
        </w:numPr>
        <w:tabs>
          <w:tab w:pos="1080" w:val="left" w:leader="none"/>
        </w:tabs>
        <w:spacing w:line="276" w:lineRule="auto" w:before="1" w:after="0"/>
        <w:ind w:left="1080" w:right="221" w:hanging="420"/>
        <w:jc w:val="both"/>
        <w:rPr>
          <w:sz w:val="20"/>
        </w:rPr>
      </w:pPr>
      <w:r>
        <w:rPr>
          <w:sz w:val="20"/>
        </w:rPr>
        <w:t>Report</w:t>
      </w:r>
      <w:r>
        <w:rPr>
          <w:spacing w:val="-2"/>
          <w:sz w:val="20"/>
        </w:rPr>
        <w:t> </w:t>
      </w:r>
      <w:r>
        <w:rPr>
          <w:sz w:val="20"/>
        </w:rPr>
        <w:t>the DL</w:t>
      </w:r>
      <w:r>
        <w:rPr>
          <w:spacing w:val="-4"/>
          <w:sz w:val="20"/>
        </w:rPr>
        <w:t> </w:t>
      </w:r>
      <w:r>
        <w:rPr>
          <w:sz w:val="20"/>
        </w:rPr>
        <w:t>L1</w:t>
      </w:r>
      <w:r>
        <w:rPr>
          <w:spacing w:val="-1"/>
          <w:sz w:val="20"/>
        </w:rPr>
        <w:t> </w:t>
      </w:r>
      <w:r>
        <w:rPr>
          <w:sz w:val="20"/>
        </w:rPr>
        <w:t>measurements reported</w:t>
      </w:r>
      <w:r>
        <w:rPr>
          <w:spacing w:val="-1"/>
          <w:sz w:val="20"/>
        </w:rPr>
        <w:t> </w:t>
      </w:r>
      <w:r>
        <w:rPr>
          <w:sz w:val="20"/>
        </w:rPr>
        <w:t>by individual</w:t>
      </w:r>
      <w:r>
        <w:rPr>
          <w:spacing w:val="-2"/>
          <w:sz w:val="20"/>
        </w:rPr>
        <w:t> </w:t>
      </w:r>
      <w:r>
        <w:rPr>
          <w:sz w:val="20"/>
        </w:rPr>
        <w:t>UE</w:t>
      </w:r>
      <w:r>
        <w:rPr>
          <w:spacing w:val="-4"/>
          <w:sz w:val="20"/>
        </w:rPr>
        <w:t> </w:t>
      </w:r>
      <w:r>
        <w:rPr>
          <w:sz w:val="20"/>
        </w:rPr>
        <w:t>(such</w:t>
      </w:r>
      <w:r>
        <w:rPr>
          <w:spacing w:val="-1"/>
          <w:sz w:val="20"/>
        </w:rPr>
        <w:t> </w:t>
      </w:r>
      <w:r>
        <w:rPr>
          <w:sz w:val="20"/>
        </w:rPr>
        <w:t>as,</w:t>
      </w:r>
      <w:r>
        <w:rPr>
          <w:spacing w:val="-1"/>
          <w:sz w:val="20"/>
        </w:rPr>
        <w:t> </w:t>
      </w:r>
      <w:r>
        <w:rPr>
          <w:sz w:val="20"/>
        </w:rPr>
        <w:t>CSI-feedback,</w:t>
      </w:r>
      <w:r>
        <w:rPr>
          <w:spacing w:val="-1"/>
          <w:sz w:val="20"/>
        </w:rPr>
        <w:t> </w:t>
      </w:r>
      <w:r>
        <w:rPr>
          <w:sz w:val="20"/>
        </w:rPr>
        <w:t>etc.)</w:t>
      </w:r>
      <w:r>
        <w:rPr>
          <w:spacing w:val="-3"/>
          <w:sz w:val="20"/>
        </w:rPr>
        <w:t> </w:t>
      </w:r>
      <w:r>
        <w:rPr>
          <w:sz w:val="20"/>
        </w:rPr>
        <w:t>to</w:t>
      </w:r>
      <w:r>
        <w:rPr>
          <w:spacing w:val="-1"/>
          <w:sz w:val="20"/>
        </w:rPr>
        <w:t> </w:t>
      </w:r>
      <w:r>
        <w:rPr>
          <w:sz w:val="20"/>
        </w:rPr>
        <w:t>the Near-RT</w:t>
      </w:r>
      <w:r>
        <w:rPr>
          <w:spacing w:val="-4"/>
          <w:sz w:val="20"/>
        </w:rPr>
        <w:t> </w:t>
      </w:r>
      <w:r>
        <w:rPr>
          <w:sz w:val="20"/>
        </w:rPr>
        <w:t>RIC via the E2 interface.</w:t>
      </w:r>
    </w:p>
    <w:p>
      <w:pPr>
        <w:spacing w:after="0" w:line="276" w:lineRule="auto"/>
        <w:jc w:val="both"/>
        <w:rPr>
          <w:sz w:val="20"/>
        </w:rPr>
        <w:sectPr>
          <w:pgSz w:w="11910" w:h="16840"/>
          <w:pgMar w:header="693" w:footer="696" w:top="1460" w:bottom="880" w:left="620" w:right="620"/>
        </w:sectPr>
      </w:pPr>
    </w:p>
    <w:p>
      <w:pPr>
        <w:pStyle w:val="BodyText"/>
        <w:spacing w:before="128"/>
      </w:pPr>
    </w:p>
    <w:p>
      <w:pPr>
        <w:pStyle w:val="ListParagraph"/>
        <w:numPr>
          <w:ilvl w:val="1"/>
          <w:numId w:val="53"/>
        </w:numPr>
        <w:tabs>
          <w:tab w:pos="1080" w:val="left" w:leader="none"/>
        </w:tabs>
        <w:spacing w:line="276" w:lineRule="auto" w:before="1" w:after="0"/>
        <w:ind w:left="1080" w:right="220" w:hanging="420"/>
        <w:jc w:val="both"/>
        <w:rPr>
          <w:sz w:val="20"/>
        </w:rPr>
      </w:pPr>
      <w:r>
        <w:rPr>
          <w:sz w:val="20"/>
        </w:rPr>
        <w:t>Receive</w:t>
      </w:r>
      <w:r>
        <w:rPr>
          <w:spacing w:val="-1"/>
          <w:sz w:val="20"/>
        </w:rPr>
        <w:t> </w:t>
      </w:r>
      <w:r>
        <w:rPr>
          <w:sz w:val="20"/>
        </w:rPr>
        <w:t>the optimized</w:t>
      </w:r>
      <w:r>
        <w:rPr>
          <w:spacing w:val="-3"/>
          <w:sz w:val="20"/>
        </w:rPr>
        <w:t> </w:t>
      </w:r>
      <w:r>
        <w:rPr>
          <w:sz w:val="20"/>
        </w:rPr>
        <w:t>CSI-RS transmission</w:t>
      </w:r>
      <w:r>
        <w:rPr>
          <w:spacing w:val="-3"/>
          <w:sz w:val="20"/>
        </w:rPr>
        <w:t> </w:t>
      </w:r>
      <w:r>
        <w:rPr>
          <w:sz w:val="20"/>
        </w:rPr>
        <w:t>and</w:t>
      </w:r>
      <w:r>
        <w:rPr>
          <w:spacing w:val="-2"/>
          <w:sz w:val="20"/>
        </w:rPr>
        <w:t> </w:t>
      </w:r>
      <w:r>
        <w:rPr>
          <w:sz w:val="20"/>
        </w:rPr>
        <w:t>CSI-feedback</w:t>
      </w:r>
      <w:r>
        <w:rPr>
          <w:spacing w:val="-2"/>
          <w:sz w:val="20"/>
        </w:rPr>
        <w:t> </w:t>
      </w:r>
      <w:r>
        <w:rPr>
          <w:sz w:val="20"/>
        </w:rPr>
        <w:t>reporting configurations from the SMO/Non-RT RIC framework via O1 interface and apply the configuration on the O-DU which may further exercise the configuration update on the O-RU.</w:t>
      </w:r>
    </w:p>
    <w:p>
      <w:pPr>
        <w:pStyle w:val="ListParagraph"/>
        <w:numPr>
          <w:ilvl w:val="1"/>
          <w:numId w:val="53"/>
        </w:numPr>
        <w:tabs>
          <w:tab w:pos="1080" w:val="left" w:leader="none"/>
        </w:tabs>
        <w:spacing w:line="273" w:lineRule="auto" w:before="2" w:after="0"/>
        <w:ind w:left="1080" w:right="223" w:hanging="420"/>
        <w:jc w:val="both"/>
        <w:rPr>
          <w:sz w:val="20"/>
        </w:rPr>
      </w:pPr>
      <w:r>
        <w:rPr>
          <w:sz w:val="20"/>
        </w:rPr>
        <w:t>Receive the per-UE slot-specific GoB-based beams/PMIs and slot-specific DMRS configurations for a sequence of slots</w:t>
      </w:r>
      <w:r>
        <w:rPr>
          <w:spacing w:val="-6"/>
          <w:sz w:val="20"/>
        </w:rPr>
        <w:t> </w:t>
      </w:r>
      <w:r>
        <w:rPr>
          <w:sz w:val="20"/>
        </w:rPr>
        <w:t>from</w:t>
      </w:r>
      <w:r>
        <w:rPr>
          <w:spacing w:val="-8"/>
          <w:sz w:val="20"/>
        </w:rPr>
        <w:t> </w:t>
      </w:r>
      <w:r>
        <w:rPr>
          <w:sz w:val="20"/>
        </w:rPr>
        <w:t>the</w:t>
      </w:r>
      <w:r>
        <w:rPr>
          <w:spacing w:val="-6"/>
          <w:sz w:val="20"/>
        </w:rPr>
        <w:t> </w:t>
      </w:r>
      <w:r>
        <w:rPr>
          <w:sz w:val="20"/>
        </w:rPr>
        <w:t>Near-RT</w:t>
      </w:r>
      <w:r>
        <w:rPr>
          <w:spacing w:val="-5"/>
          <w:sz w:val="20"/>
        </w:rPr>
        <w:t> </w:t>
      </w:r>
      <w:r>
        <w:rPr>
          <w:sz w:val="20"/>
        </w:rPr>
        <w:t>RIC</w:t>
      </w:r>
      <w:r>
        <w:rPr>
          <w:spacing w:val="-6"/>
          <w:sz w:val="20"/>
        </w:rPr>
        <w:t> </w:t>
      </w:r>
      <w:r>
        <w:rPr>
          <w:sz w:val="20"/>
        </w:rPr>
        <w:t>via</w:t>
      </w:r>
      <w:r>
        <w:rPr>
          <w:spacing w:val="-6"/>
          <w:sz w:val="20"/>
        </w:rPr>
        <w:t> </w:t>
      </w:r>
      <w:r>
        <w:rPr>
          <w:sz w:val="20"/>
        </w:rPr>
        <w:t>the</w:t>
      </w:r>
      <w:r>
        <w:rPr>
          <w:spacing w:val="-6"/>
          <w:sz w:val="20"/>
        </w:rPr>
        <w:t> </w:t>
      </w:r>
      <w:r>
        <w:rPr>
          <w:sz w:val="20"/>
        </w:rPr>
        <w:t>E2</w:t>
      </w:r>
      <w:r>
        <w:rPr>
          <w:spacing w:val="-7"/>
          <w:sz w:val="20"/>
        </w:rPr>
        <w:t> </w:t>
      </w:r>
      <w:r>
        <w:rPr>
          <w:sz w:val="20"/>
        </w:rPr>
        <w:t>interface</w:t>
      </w:r>
      <w:r>
        <w:rPr>
          <w:spacing w:val="-6"/>
          <w:sz w:val="20"/>
        </w:rPr>
        <w:t> </w:t>
      </w:r>
      <w:r>
        <w:rPr>
          <w:sz w:val="20"/>
        </w:rPr>
        <w:t>and</w:t>
      </w:r>
      <w:r>
        <w:rPr>
          <w:spacing w:val="-7"/>
          <w:sz w:val="20"/>
        </w:rPr>
        <w:t> </w:t>
      </w:r>
      <w:r>
        <w:rPr>
          <w:sz w:val="20"/>
        </w:rPr>
        <w:t>apply</w:t>
      </w:r>
      <w:r>
        <w:rPr>
          <w:spacing w:val="-7"/>
          <w:sz w:val="20"/>
        </w:rPr>
        <w:t> </w:t>
      </w:r>
      <w:r>
        <w:rPr>
          <w:sz w:val="20"/>
        </w:rPr>
        <w:t>the</w:t>
      </w:r>
      <w:r>
        <w:rPr>
          <w:spacing w:val="-6"/>
          <w:sz w:val="20"/>
        </w:rPr>
        <w:t> </w:t>
      </w:r>
      <w:r>
        <w:rPr>
          <w:sz w:val="20"/>
        </w:rPr>
        <w:t>configuration</w:t>
      </w:r>
      <w:r>
        <w:rPr>
          <w:spacing w:val="-7"/>
          <w:sz w:val="20"/>
        </w:rPr>
        <w:t> </w:t>
      </w:r>
      <w:r>
        <w:rPr>
          <w:sz w:val="20"/>
        </w:rPr>
        <w:t>on</w:t>
      </w:r>
      <w:r>
        <w:rPr>
          <w:spacing w:val="-7"/>
          <w:sz w:val="20"/>
        </w:rPr>
        <w:t> </w:t>
      </w:r>
      <w:r>
        <w:rPr>
          <w:sz w:val="20"/>
        </w:rPr>
        <w:t>the</w:t>
      </w:r>
      <w:r>
        <w:rPr>
          <w:spacing w:val="-6"/>
          <w:sz w:val="20"/>
        </w:rPr>
        <w:t> </w:t>
      </w:r>
      <w:r>
        <w:rPr>
          <w:sz w:val="20"/>
        </w:rPr>
        <w:t>O-DU</w:t>
      </w:r>
      <w:r>
        <w:rPr>
          <w:spacing w:val="-7"/>
          <w:sz w:val="20"/>
        </w:rPr>
        <w:t> </w:t>
      </w:r>
      <w:r>
        <w:rPr>
          <w:sz w:val="20"/>
        </w:rPr>
        <w:t>which</w:t>
      </w:r>
      <w:r>
        <w:rPr>
          <w:spacing w:val="-7"/>
          <w:sz w:val="20"/>
        </w:rPr>
        <w:t> </w:t>
      </w:r>
      <w:r>
        <w:rPr>
          <w:sz w:val="20"/>
        </w:rPr>
        <w:t>may</w:t>
      </w:r>
      <w:r>
        <w:rPr>
          <w:spacing w:val="-7"/>
          <w:sz w:val="20"/>
        </w:rPr>
        <w:t> </w:t>
      </w:r>
      <w:r>
        <w:rPr>
          <w:sz w:val="20"/>
        </w:rPr>
        <w:t>further</w:t>
      </w:r>
      <w:r>
        <w:rPr>
          <w:spacing w:val="-9"/>
          <w:sz w:val="20"/>
        </w:rPr>
        <w:t> </w:t>
      </w:r>
      <w:r>
        <w:rPr>
          <w:sz w:val="20"/>
        </w:rPr>
        <w:t>exercise the configuration update on the O-RU accordingly.</w:t>
      </w:r>
    </w:p>
    <w:p>
      <w:pPr>
        <w:pStyle w:val="Heading5"/>
        <w:numPr>
          <w:ilvl w:val="4"/>
          <w:numId w:val="3"/>
        </w:numPr>
        <w:tabs>
          <w:tab w:pos="1144" w:val="left" w:leader="none"/>
        </w:tabs>
        <w:spacing w:line="240" w:lineRule="auto" w:before="188" w:after="0"/>
        <w:ind w:left="1144" w:right="0" w:hanging="914"/>
        <w:jc w:val="left"/>
      </w:pPr>
      <w:bookmarkStart w:name="4.4.3.4.2 Solutions" w:id="83"/>
      <w:bookmarkEnd w:id="83"/>
      <w:r>
        <w:rPr/>
      </w:r>
      <w:r>
        <w:rPr>
          <w:spacing w:val="-2"/>
        </w:rPr>
        <w:t>Solutions</w:t>
      </w:r>
    </w:p>
    <w:p>
      <w:pPr>
        <w:pStyle w:val="BodyText"/>
        <w:spacing w:before="177"/>
        <w:ind w:left="230"/>
      </w:pPr>
      <w:r>
        <w:rPr/>
        <w:t>The</w:t>
      </w:r>
      <w:r>
        <w:rPr>
          <w:spacing w:val="-2"/>
        </w:rPr>
        <w:t> </w:t>
      </w:r>
      <w:r>
        <w:rPr/>
        <w:t>context</w:t>
      </w:r>
      <w:r>
        <w:rPr>
          <w:spacing w:val="-1"/>
        </w:rPr>
        <w:t> </w:t>
      </w:r>
      <w:r>
        <w:rPr/>
        <w:t>of</w:t>
      </w:r>
      <w:r>
        <w:rPr>
          <w:spacing w:val="-1"/>
        </w:rPr>
        <w:t> </w:t>
      </w:r>
      <w:r>
        <w:rPr/>
        <w:t>AI/ML</w:t>
      </w:r>
      <w:r>
        <w:rPr>
          <w:spacing w:val="-3"/>
        </w:rPr>
        <w:t> </w:t>
      </w:r>
      <w:r>
        <w:rPr/>
        <w:t>based</w:t>
      </w:r>
      <w:r>
        <w:rPr>
          <w:spacing w:val="-6"/>
        </w:rPr>
        <w:t> </w:t>
      </w:r>
      <w:r>
        <w:rPr/>
        <w:t>CSI-RS</w:t>
      </w:r>
      <w:r>
        <w:rPr>
          <w:spacing w:val="-2"/>
        </w:rPr>
        <w:t> </w:t>
      </w:r>
      <w:r>
        <w:rPr/>
        <w:t>and DMRS</w:t>
      </w:r>
      <w:r>
        <w:rPr>
          <w:spacing w:val="-2"/>
        </w:rPr>
        <w:t> </w:t>
      </w:r>
      <w:r>
        <w:rPr/>
        <w:t>configuration optimization</w:t>
      </w:r>
      <w:r>
        <w:rPr>
          <w:spacing w:val="2"/>
        </w:rPr>
        <w:t> </w:t>
      </w:r>
      <w:r>
        <w:rPr/>
        <w:t>is</w:t>
      </w:r>
      <w:r>
        <w:rPr>
          <w:spacing w:val="1"/>
        </w:rPr>
        <w:t> </w:t>
      </w:r>
      <w:r>
        <w:rPr/>
        <w:t>captured in table</w:t>
      </w:r>
      <w:r>
        <w:rPr>
          <w:spacing w:val="1"/>
        </w:rPr>
        <w:t> </w:t>
      </w:r>
      <w:r>
        <w:rPr/>
        <w:t>4.4.3.4.2-</w:t>
      </w:r>
      <w:r>
        <w:rPr>
          <w:spacing w:val="-5"/>
        </w:rPr>
        <w:t>1.</w:t>
      </w:r>
    </w:p>
    <w:p>
      <w:pPr>
        <w:pStyle w:val="BodyText"/>
        <w:spacing w:before="10"/>
      </w:pPr>
    </w:p>
    <w:p>
      <w:pPr>
        <w:pStyle w:val="Heading6"/>
        <w:ind w:left="488"/>
      </w:pPr>
      <w:r>
        <w:rPr/>
        <w:t>Table</w:t>
      </w:r>
      <w:r>
        <w:rPr>
          <w:spacing w:val="-7"/>
        </w:rPr>
        <w:t> </w:t>
      </w:r>
      <w:r>
        <w:rPr/>
        <w:t>4.4.3.4.2-1:</w:t>
      </w:r>
      <w:r>
        <w:rPr>
          <w:spacing w:val="-7"/>
        </w:rPr>
        <w:t> </w:t>
      </w:r>
      <w:r>
        <w:rPr/>
        <w:t>AI/ML</w:t>
      </w:r>
      <w:r>
        <w:rPr>
          <w:spacing w:val="-3"/>
        </w:rPr>
        <w:t> </w:t>
      </w:r>
      <w:r>
        <w:rPr/>
        <w:t>based</w:t>
      </w:r>
      <w:r>
        <w:rPr>
          <w:spacing w:val="-8"/>
        </w:rPr>
        <w:t> </w:t>
      </w:r>
      <w:r>
        <w:rPr/>
        <w:t>CSI-RS</w:t>
      </w:r>
      <w:r>
        <w:rPr>
          <w:spacing w:val="-4"/>
        </w:rPr>
        <w:t> </w:t>
      </w:r>
      <w:r>
        <w:rPr/>
        <w:t>and</w:t>
      </w:r>
      <w:r>
        <w:rPr>
          <w:spacing w:val="-7"/>
        </w:rPr>
        <w:t> </w:t>
      </w:r>
      <w:r>
        <w:rPr/>
        <w:t>DMRS</w:t>
      </w:r>
      <w:r>
        <w:rPr>
          <w:spacing w:val="-4"/>
        </w:rPr>
        <w:t> </w:t>
      </w:r>
      <w:r>
        <w:rPr/>
        <w:t>configuration</w:t>
      </w:r>
      <w:r>
        <w:rPr>
          <w:spacing w:val="-1"/>
        </w:rPr>
        <w:t> </w:t>
      </w:r>
      <w:r>
        <w:rPr>
          <w:spacing w:val="-2"/>
        </w:rPr>
        <w:t>optimization</w:t>
      </w:r>
    </w:p>
    <w:p>
      <w:pPr>
        <w:spacing w:line="240" w:lineRule="auto" w:before="0" w:after="0"/>
        <w:rPr>
          <w:b/>
          <w:sz w:val="15"/>
        </w:rPr>
      </w:pP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16"/>
        <w:gridCol w:w="8444"/>
      </w:tblGrid>
      <w:tr>
        <w:trPr>
          <w:trHeight w:val="460" w:hRule="atLeast"/>
        </w:trPr>
        <w:tc>
          <w:tcPr>
            <w:tcW w:w="1816" w:type="dxa"/>
            <w:shd w:val="clear" w:color="auto" w:fill="D9D9D9"/>
          </w:tcPr>
          <w:p>
            <w:pPr>
              <w:pStyle w:val="TableParagraph"/>
              <w:spacing w:before="121"/>
              <w:ind w:left="890"/>
              <w:rPr>
                <w:b/>
                <w:sz w:val="18"/>
              </w:rPr>
            </w:pPr>
            <w:r>
              <w:rPr>
                <w:b/>
                <w:spacing w:val="-2"/>
                <w:sz w:val="18"/>
              </w:rPr>
              <w:t>Steps</w:t>
            </w:r>
          </w:p>
        </w:tc>
        <w:tc>
          <w:tcPr>
            <w:tcW w:w="8444" w:type="dxa"/>
            <w:shd w:val="clear" w:color="auto" w:fill="D9D9D9"/>
          </w:tcPr>
          <w:p>
            <w:pPr>
              <w:pStyle w:val="TableParagraph"/>
              <w:spacing w:before="121"/>
              <w:ind w:left="459"/>
              <w:jc w:val="center"/>
              <w:rPr>
                <w:b/>
                <w:sz w:val="18"/>
              </w:rPr>
            </w:pPr>
            <w:r>
              <w:rPr>
                <w:b/>
                <w:spacing w:val="-2"/>
                <w:sz w:val="18"/>
              </w:rPr>
              <w:t>Details</w:t>
            </w:r>
          </w:p>
        </w:tc>
      </w:tr>
      <w:tr>
        <w:trPr>
          <w:trHeight w:val="450" w:hRule="atLeast"/>
        </w:trPr>
        <w:tc>
          <w:tcPr>
            <w:tcW w:w="1816" w:type="dxa"/>
          </w:tcPr>
          <w:p>
            <w:pPr>
              <w:pStyle w:val="TableParagraph"/>
              <w:spacing w:before="121"/>
              <w:ind w:left="110"/>
              <w:rPr>
                <w:sz w:val="18"/>
              </w:rPr>
            </w:pPr>
            <w:r>
              <w:rPr>
                <w:spacing w:val="-4"/>
                <w:sz w:val="18"/>
              </w:rPr>
              <w:t>Goal</w:t>
            </w:r>
          </w:p>
        </w:tc>
        <w:tc>
          <w:tcPr>
            <w:tcW w:w="8444" w:type="dxa"/>
          </w:tcPr>
          <w:p>
            <w:pPr>
              <w:pStyle w:val="TableParagraph"/>
              <w:spacing w:before="121"/>
              <w:ind w:left="109"/>
              <w:rPr>
                <w:sz w:val="18"/>
              </w:rPr>
            </w:pPr>
            <w:r>
              <w:rPr>
                <w:sz w:val="18"/>
              </w:rPr>
              <w:t>Optimizes</w:t>
            </w:r>
            <w:r>
              <w:rPr>
                <w:spacing w:val="-6"/>
                <w:sz w:val="18"/>
              </w:rPr>
              <w:t> </w:t>
            </w:r>
            <w:r>
              <w:rPr>
                <w:sz w:val="18"/>
              </w:rPr>
              <w:t>the</w:t>
            </w:r>
            <w:r>
              <w:rPr>
                <w:spacing w:val="-6"/>
                <w:sz w:val="18"/>
              </w:rPr>
              <w:t> </w:t>
            </w:r>
            <w:r>
              <w:rPr>
                <w:sz w:val="18"/>
              </w:rPr>
              <w:t>configuration</w:t>
            </w:r>
            <w:r>
              <w:rPr>
                <w:spacing w:val="-6"/>
                <w:sz w:val="18"/>
              </w:rPr>
              <w:t> </w:t>
            </w:r>
            <w:r>
              <w:rPr>
                <w:sz w:val="18"/>
              </w:rPr>
              <w:t>parameters</w:t>
            </w:r>
            <w:r>
              <w:rPr>
                <w:spacing w:val="-6"/>
                <w:sz w:val="18"/>
              </w:rPr>
              <w:t> </w:t>
            </w:r>
            <w:r>
              <w:rPr>
                <w:sz w:val="18"/>
              </w:rPr>
              <w:t>of</w:t>
            </w:r>
            <w:r>
              <w:rPr>
                <w:spacing w:val="-5"/>
                <w:sz w:val="18"/>
              </w:rPr>
              <w:t> </w:t>
            </w:r>
            <w:r>
              <w:rPr>
                <w:sz w:val="18"/>
              </w:rPr>
              <w:t>CSI-RS</w:t>
            </w:r>
            <w:r>
              <w:rPr>
                <w:spacing w:val="-5"/>
                <w:sz w:val="18"/>
              </w:rPr>
              <w:t> </w:t>
            </w:r>
            <w:r>
              <w:rPr>
                <w:sz w:val="18"/>
              </w:rPr>
              <w:t>and</w:t>
            </w:r>
            <w:r>
              <w:rPr>
                <w:spacing w:val="-6"/>
                <w:sz w:val="18"/>
              </w:rPr>
              <w:t> </w:t>
            </w:r>
            <w:r>
              <w:rPr>
                <w:spacing w:val="-4"/>
                <w:sz w:val="18"/>
              </w:rPr>
              <w:t>DMRS</w:t>
            </w:r>
          </w:p>
        </w:tc>
      </w:tr>
      <w:tr>
        <w:trPr>
          <w:trHeight w:val="3856" w:hRule="atLeast"/>
        </w:trPr>
        <w:tc>
          <w:tcPr>
            <w:tcW w:w="181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71"/>
              <w:rPr>
                <w:b/>
                <w:sz w:val="18"/>
              </w:rPr>
            </w:pPr>
          </w:p>
          <w:p>
            <w:pPr>
              <w:pStyle w:val="TableParagraph"/>
              <w:ind w:left="110"/>
              <w:rPr>
                <w:sz w:val="18"/>
              </w:rPr>
            </w:pPr>
            <w:r>
              <w:rPr>
                <w:sz w:val="18"/>
              </w:rPr>
              <w:t>Actors</w:t>
            </w:r>
            <w:r>
              <w:rPr>
                <w:spacing w:val="-5"/>
                <w:sz w:val="18"/>
              </w:rPr>
              <w:t> </w:t>
            </w:r>
            <w:r>
              <w:rPr>
                <w:sz w:val="18"/>
              </w:rPr>
              <w:t>and</w:t>
            </w:r>
            <w:r>
              <w:rPr>
                <w:spacing w:val="-4"/>
                <w:sz w:val="18"/>
              </w:rPr>
              <w:t> </w:t>
            </w:r>
            <w:r>
              <w:rPr>
                <w:spacing w:val="-2"/>
                <w:sz w:val="18"/>
              </w:rPr>
              <w:t>Roles</w:t>
            </w:r>
          </w:p>
        </w:tc>
        <w:tc>
          <w:tcPr>
            <w:tcW w:w="8444" w:type="dxa"/>
          </w:tcPr>
          <w:p>
            <w:pPr>
              <w:pStyle w:val="TableParagraph"/>
              <w:numPr>
                <w:ilvl w:val="0"/>
                <w:numId w:val="54"/>
              </w:numPr>
              <w:tabs>
                <w:tab w:pos="470" w:val="left" w:leader="none"/>
              </w:tabs>
              <w:spacing w:line="242" w:lineRule="auto" w:before="116" w:after="0"/>
              <w:ind w:left="470" w:right="191" w:hanging="361"/>
              <w:jc w:val="left"/>
              <w:rPr>
                <w:sz w:val="18"/>
              </w:rPr>
            </w:pPr>
            <w:r>
              <w:rPr>
                <w:sz w:val="18"/>
              </w:rPr>
              <w:t>SMO/Non-RT</w:t>
            </w:r>
            <w:r>
              <w:rPr>
                <w:spacing w:val="-3"/>
                <w:sz w:val="18"/>
              </w:rPr>
              <w:t> </w:t>
            </w:r>
            <w:r>
              <w:rPr>
                <w:sz w:val="18"/>
              </w:rPr>
              <w:t>RIC</w:t>
            </w:r>
            <w:r>
              <w:rPr>
                <w:spacing w:val="-3"/>
                <w:sz w:val="18"/>
              </w:rPr>
              <w:t> </w:t>
            </w:r>
            <w:r>
              <w:rPr>
                <w:sz w:val="18"/>
              </w:rPr>
              <w:t>framework:</w:t>
            </w:r>
            <w:r>
              <w:rPr>
                <w:spacing w:val="-4"/>
                <w:sz w:val="18"/>
              </w:rPr>
              <w:t> </w:t>
            </w:r>
            <w:r>
              <w:rPr>
                <w:sz w:val="18"/>
              </w:rPr>
              <w:t>Collects</w:t>
            </w:r>
            <w:r>
              <w:rPr>
                <w:spacing w:val="-4"/>
                <w:sz w:val="18"/>
              </w:rPr>
              <w:t> </w:t>
            </w:r>
            <w:r>
              <w:rPr>
                <w:sz w:val="18"/>
              </w:rPr>
              <w:t>performance</w:t>
            </w:r>
            <w:r>
              <w:rPr>
                <w:spacing w:val="-4"/>
                <w:sz w:val="18"/>
              </w:rPr>
              <w:t> </w:t>
            </w:r>
            <w:r>
              <w:rPr>
                <w:sz w:val="18"/>
              </w:rPr>
              <w:t>data</w:t>
            </w:r>
            <w:r>
              <w:rPr>
                <w:spacing w:val="-4"/>
                <w:sz w:val="18"/>
              </w:rPr>
              <w:t> </w:t>
            </w:r>
            <w:r>
              <w:rPr>
                <w:sz w:val="18"/>
              </w:rPr>
              <w:t>and</w:t>
            </w:r>
            <w:r>
              <w:rPr>
                <w:spacing w:val="-4"/>
                <w:sz w:val="18"/>
              </w:rPr>
              <w:t> </w:t>
            </w:r>
            <w:r>
              <w:rPr>
                <w:sz w:val="18"/>
              </w:rPr>
              <w:t>training</w:t>
            </w:r>
            <w:r>
              <w:rPr>
                <w:spacing w:val="-4"/>
                <w:sz w:val="18"/>
              </w:rPr>
              <w:t> </w:t>
            </w:r>
            <w:r>
              <w:rPr>
                <w:sz w:val="18"/>
              </w:rPr>
              <w:t>data,</w:t>
            </w:r>
            <w:r>
              <w:rPr>
                <w:spacing w:val="-4"/>
                <w:sz w:val="18"/>
              </w:rPr>
              <w:t> </w:t>
            </w:r>
            <w:r>
              <w:rPr>
                <w:sz w:val="18"/>
              </w:rPr>
              <w:t>allows</w:t>
            </w:r>
            <w:r>
              <w:rPr>
                <w:spacing w:val="-4"/>
                <w:sz w:val="18"/>
              </w:rPr>
              <w:t> </w:t>
            </w:r>
            <w:r>
              <w:rPr>
                <w:sz w:val="18"/>
              </w:rPr>
              <w:t>rApp</w:t>
            </w:r>
            <w:r>
              <w:rPr>
                <w:spacing w:val="-4"/>
                <w:sz w:val="18"/>
              </w:rPr>
              <w:t> </w:t>
            </w:r>
            <w:r>
              <w:rPr>
                <w:sz w:val="18"/>
              </w:rPr>
              <w:t>to</w:t>
            </w:r>
            <w:r>
              <w:rPr>
                <w:spacing w:val="-4"/>
                <w:sz w:val="18"/>
              </w:rPr>
              <w:t> </w:t>
            </w:r>
            <w:r>
              <w:rPr>
                <w:sz w:val="18"/>
              </w:rPr>
              <w:t>access the</w:t>
            </w:r>
            <w:r>
              <w:rPr>
                <w:spacing w:val="-1"/>
                <w:sz w:val="18"/>
              </w:rPr>
              <w:t> </w:t>
            </w:r>
            <w:r>
              <w:rPr>
                <w:sz w:val="18"/>
              </w:rPr>
              <w:t>data,</w:t>
            </w:r>
            <w:r>
              <w:rPr>
                <w:spacing w:val="-1"/>
                <w:sz w:val="18"/>
              </w:rPr>
              <w:t> </w:t>
            </w:r>
            <w:r>
              <w:rPr>
                <w:sz w:val="18"/>
              </w:rPr>
              <w:t>receives</w:t>
            </w:r>
            <w:r>
              <w:rPr>
                <w:spacing w:val="-1"/>
                <w:sz w:val="18"/>
              </w:rPr>
              <w:t> </w:t>
            </w:r>
            <w:r>
              <w:rPr>
                <w:sz w:val="18"/>
              </w:rPr>
              <w:t>trained</w:t>
            </w:r>
            <w:r>
              <w:rPr>
                <w:spacing w:val="-1"/>
                <w:sz w:val="18"/>
              </w:rPr>
              <w:t> </w:t>
            </w:r>
            <w:r>
              <w:rPr>
                <w:sz w:val="18"/>
              </w:rPr>
              <w:t>AI/ML</w:t>
            </w:r>
            <w:r>
              <w:rPr>
                <w:spacing w:val="-1"/>
                <w:sz w:val="18"/>
              </w:rPr>
              <w:t> </w:t>
            </w:r>
            <w:r>
              <w:rPr>
                <w:sz w:val="18"/>
              </w:rPr>
              <w:t>model</w:t>
            </w:r>
            <w:r>
              <w:rPr>
                <w:spacing w:val="-1"/>
                <w:sz w:val="18"/>
              </w:rPr>
              <w:t> </w:t>
            </w:r>
            <w:r>
              <w:rPr>
                <w:sz w:val="18"/>
              </w:rPr>
              <w:t>from</w:t>
            </w:r>
            <w:r>
              <w:rPr>
                <w:spacing w:val="-1"/>
                <w:sz w:val="18"/>
              </w:rPr>
              <w:t> </w:t>
            </w:r>
            <w:r>
              <w:rPr>
                <w:sz w:val="18"/>
              </w:rPr>
              <w:t>rApp</w:t>
            </w:r>
            <w:r>
              <w:rPr>
                <w:spacing w:val="-1"/>
                <w:sz w:val="18"/>
              </w:rPr>
              <w:t> </w:t>
            </w:r>
            <w:r>
              <w:rPr>
                <w:sz w:val="18"/>
              </w:rPr>
              <w:t>and</w:t>
            </w:r>
            <w:r>
              <w:rPr>
                <w:spacing w:val="-1"/>
                <w:sz w:val="18"/>
              </w:rPr>
              <w:t> </w:t>
            </w:r>
            <w:r>
              <w:rPr>
                <w:sz w:val="18"/>
              </w:rPr>
              <w:t>deploys</w:t>
            </w:r>
            <w:r>
              <w:rPr>
                <w:spacing w:val="-1"/>
                <w:sz w:val="18"/>
              </w:rPr>
              <w:t> </w:t>
            </w:r>
            <w:r>
              <w:rPr>
                <w:sz w:val="18"/>
              </w:rPr>
              <w:t>the</w:t>
            </w:r>
            <w:r>
              <w:rPr>
                <w:spacing w:val="-1"/>
                <w:sz w:val="18"/>
              </w:rPr>
              <w:t> </w:t>
            </w:r>
            <w:r>
              <w:rPr>
                <w:sz w:val="18"/>
              </w:rPr>
              <w:t>trained</w:t>
            </w:r>
            <w:r>
              <w:rPr>
                <w:spacing w:val="-1"/>
                <w:sz w:val="18"/>
              </w:rPr>
              <w:t> </w:t>
            </w:r>
            <w:r>
              <w:rPr>
                <w:sz w:val="18"/>
              </w:rPr>
              <w:t>model</w:t>
            </w:r>
            <w:r>
              <w:rPr>
                <w:spacing w:val="-1"/>
                <w:sz w:val="18"/>
              </w:rPr>
              <w:t> </w:t>
            </w:r>
            <w:r>
              <w:rPr>
                <w:sz w:val="18"/>
              </w:rPr>
              <w:t>to</w:t>
            </w:r>
            <w:r>
              <w:rPr>
                <w:spacing w:val="-1"/>
                <w:sz w:val="18"/>
              </w:rPr>
              <w:t> </w:t>
            </w:r>
            <w:r>
              <w:rPr>
                <w:sz w:val="18"/>
              </w:rPr>
              <w:t>Near-RT RIC, receives inferred configurations of CSI-RS transmission and CSI-feedback reporting from rApp and writes/updates the inferred configurations to E2 nodes.</w:t>
            </w:r>
          </w:p>
          <w:p>
            <w:pPr>
              <w:pStyle w:val="TableParagraph"/>
              <w:spacing w:before="22"/>
              <w:rPr>
                <w:b/>
                <w:sz w:val="18"/>
              </w:rPr>
            </w:pPr>
          </w:p>
          <w:p>
            <w:pPr>
              <w:pStyle w:val="TableParagraph"/>
              <w:numPr>
                <w:ilvl w:val="0"/>
                <w:numId w:val="54"/>
              </w:numPr>
              <w:tabs>
                <w:tab w:pos="470" w:val="left" w:leader="none"/>
              </w:tabs>
              <w:spacing w:line="242" w:lineRule="auto" w:before="0" w:after="0"/>
              <w:ind w:left="470" w:right="188" w:hanging="361"/>
              <w:jc w:val="left"/>
              <w:rPr>
                <w:sz w:val="18"/>
              </w:rPr>
            </w:pPr>
            <w:r>
              <w:rPr>
                <w:sz w:val="18"/>
              </w:rPr>
              <w:t>rApp:</w:t>
            </w:r>
            <w:r>
              <w:rPr>
                <w:spacing w:val="-4"/>
                <w:sz w:val="18"/>
              </w:rPr>
              <w:t> </w:t>
            </w:r>
            <w:r>
              <w:rPr>
                <w:sz w:val="18"/>
              </w:rPr>
              <w:t>Trains</w:t>
            </w:r>
            <w:r>
              <w:rPr>
                <w:spacing w:val="-3"/>
                <w:sz w:val="18"/>
              </w:rPr>
              <w:t> </w:t>
            </w:r>
            <w:r>
              <w:rPr>
                <w:sz w:val="18"/>
              </w:rPr>
              <w:t>AI/ML</w:t>
            </w:r>
            <w:r>
              <w:rPr>
                <w:spacing w:val="-3"/>
                <w:sz w:val="18"/>
              </w:rPr>
              <w:t> </w:t>
            </w:r>
            <w:r>
              <w:rPr>
                <w:sz w:val="18"/>
              </w:rPr>
              <w:t>model</w:t>
            </w:r>
            <w:r>
              <w:rPr>
                <w:spacing w:val="-3"/>
                <w:sz w:val="18"/>
              </w:rPr>
              <w:t> </w:t>
            </w:r>
            <w:r>
              <w:rPr>
                <w:sz w:val="18"/>
              </w:rPr>
              <w:t>to</w:t>
            </w:r>
            <w:r>
              <w:rPr>
                <w:spacing w:val="-4"/>
                <w:sz w:val="18"/>
              </w:rPr>
              <w:t> </w:t>
            </w:r>
            <w:r>
              <w:rPr>
                <w:sz w:val="18"/>
              </w:rPr>
              <w:t>jointly</w:t>
            </w:r>
            <w:r>
              <w:rPr>
                <w:spacing w:val="-4"/>
                <w:sz w:val="18"/>
              </w:rPr>
              <w:t> </w:t>
            </w:r>
            <w:r>
              <w:rPr>
                <w:sz w:val="18"/>
              </w:rPr>
              <w:t>optimize</w:t>
            </w:r>
            <w:r>
              <w:rPr>
                <w:spacing w:val="-3"/>
                <w:sz w:val="18"/>
              </w:rPr>
              <w:t> </w:t>
            </w:r>
            <w:r>
              <w:rPr>
                <w:sz w:val="18"/>
              </w:rPr>
              <w:t>i)</w:t>
            </w:r>
            <w:r>
              <w:rPr>
                <w:spacing w:val="-3"/>
                <w:sz w:val="18"/>
              </w:rPr>
              <w:t> </w:t>
            </w:r>
            <w:r>
              <w:rPr>
                <w:sz w:val="18"/>
              </w:rPr>
              <w:t>the</w:t>
            </w:r>
            <w:r>
              <w:rPr>
                <w:spacing w:val="-3"/>
                <w:sz w:val="18"/>
              </w:rPr>
              <w:t> </w:t>
            </w:r>
            <w:r>
              <w:rPr>
                <w:sz w:val="18"/>
              </w:rPr>
              <w:t>configurations</w:t>
            </w:r>
            <w:r>
              <w:rPr>
                <w:spacing w:val="-3"/>
                <w:sz w:val="18"/>
              </w:rPr>
              <w:t> </w:t>
            </w:r>
            <w:r>
              <w:rPr>
                <w:sz w:val="18"/>
              </w:rPr>
              <w:t>of</w:t>
            </w:r>
            <w:r>
              <w:rPr>
                <w:spacing w:val="-3"/>
                <w:sz w:val="18"/>
              </w:rPr>
              <w:t> </w:t>
            </w:r>
            <w:r>
              <w:rPr>
                <w:sz w:val="18"/>
              </w:rPr>
              <w:t>CSI-RS</w:t>
            </w:r>
            <w:r>
              <w:rPr>
                <w:spacing w:val="-3"/>
                <w:sz w:val="18"/>
              </w:rPr>
              <w:t> </w:t>
            </w:r>
            <w:r>
              <w:rPr>
                <w:sz w:val="18"/>
              </w:rPr>
              <w:t>transmission</w:t>
            </w:r>
            <w:r>
              <w:rPr>
                <w:spacing w:val="-3"/>
                <w:sz w:val="18"/>
              </w:rPr>
              <w:t> </w:t>
            </w:r>
            <w:r>
              <w:rPr>
                <w:sz w:val="18"/>
              </w:rPr>
              <w:t>and</w:t>
            </w:r>
            <w:r>
              <w:rPr>
                <w:spacing w:val="-3"/>
                <w:sz w:val="18"/>
              </w:rPr>
              <w:t> </w:t>
            </w:r>
            <w:r>
              <w:rPr>
                <w:sz w:val="18"/>
              </w:rPr>
              <w:t>CSI- feedback reporting which shall be updated/modified in non-real-time and ii) the UE-specific GoB- based beams and the DMRS configurations which shall be updated/modified in near-real-time.</w:t>
            </w:r>
          </w:p>
          <w:p>
            <w:pPr>
              <w:pStyle w:val="TableParagraph"/>
              <w:spacing w:line="205" w:lineRule="exact"/>
              <w:ind w:left="470"/>
              <w:rPr>
                <w:sz w:val="18"/>
              </w:rPr>
            </w:pPr>
            <w:r>
              <w:rPr>
                <w:sz w:val="18"/>
              </w:rPr>
              <w:t>Infers</w:t>
            </w:r>
            <w:r>
              <w:rPr>
                <w:spacing w:val="-6"/>
                <w:sz w:val="18"/>
              </w:rPr>
              <w:t> </w:t>
            </w:r>
            <w:r>
              <w:rPr>
                <w:sz w:val="18"/>
              </w:rPr>
              <w:t>the</w:t>
            </w:r>
            <w:r>
              <w:rPr>
                <w:spacing w:val="-5"/>
                <w:sz w:val="18"/>
              </w:rPr>
              <w:t> </w:t>
            </w:r>
            <w:r>
              <w:rPr>
                <w:sz w:val="18"/>
              </w:rPr>
              <w:t>configurations</w:t>
            </w:r>
            <w:r>
              <w:rPr>
                <w:spacing w:val="-5"/>
                <w:sz w:val="18"/>
              </w:rPr>
              <w:t> </w:t>
            </w:r>
            <w:r>
              <w:rPr>
                <w:sz w:val="18"/>
              </w:rPr>
              <w:t>of</w:t>
            </w:r>
            <w:r>
              <w:rPr>
                <w:spacing w:val="-5"/>
                <w:sz w:val="18"/>
              </w:rPr>
              <w:t> </w:t>
            </w:r>
            <w:r>
              <w:rPr>
                <w:sz w:val="18"/>
              </w:rPr>
              <w:t>CSI-RS</w:t>
            </w:r>
            <w:r>
              <w:rPr>
                <w:spacing w:val="-4"/>
                <w:sz w:val="18"/>
              </w:rPr>
              <w:t> </w:t>
            </w:r>
            <w:r>
              <w:rPr>
                <w:sz w:val="18"/>
              </w:rPr>
              <w:t>transmission</w:t>
            </w:r>
            <w:r>
              <w:rPr>
                <w:spacing w:val="-5"/>
                <w:sz w:val="18"/>
              </w:rPr>
              <w:t> </w:t>
            </w:r>
            <w:r>
              <w:rPr>
                <w:sz w:val="18"/>
              </w:rPr>
              <w:t>and</w:t>
            </w:r>
            <w:r>
              <w:rPr>
                <w:spacing w:val="-4"/>
                <w:sz w:val="18"/>
              </w:rPr>
              <w:t> </w:t>
            </w:r>
            <w:r>
              <w:rPr>
                <w:sz w:val="18"/>
              </w:rPr>
              <w:t>CSI-feedback</w:t>
            </w:r>
            <w:r>
              <w:rPr>
                <w:spacing w:val="-5"/>
                <w:sz w:val="18"/>
              </w:rPr>
              <w:t> </w:t>
            </w:r>
            <w:r>
              <w:rPr>
                <w:spacing w:val="-2"/>
                <w:sz w:val="18"/>
              </w:rPr>
              <w:t>reporting.</w:t>
            </w:r>
          </w:p>
          <w:p>
            <w:pPr>
              <w:pStyle w:val="TableParagraph"/>
              <w:spacing w:before="31"/>
              <w:rPr>
                <w:b/>
                <w:sz w:val="18"/>
              </w:rPr>
            </w:pPr>
          </w:p>
          <w:p>
            <w:pPr>
              <w:pStyle w:val="TableParagraph"/>
              <w:numPr>
                <w:ilvl w:val="0"/>
                <w:numId w:val="54"/>
              </w:numPr>
              <w:tabs>
                <w:tab w:pos="470" w:val="left" w:leader="none"/>
              </w:tabs>
              <w:spacing w:line="242" w:lineRule="auto" w:before="0" w:after="0"/>
              <w:ind w:left="470" w:right="819" w:hanging="361"/>
              <w:jc w:val="left"/>
              <w:rPr>
                <w:sz w:val="18"/>
              </w:rPr>
            </w:pPr>
            <w:r>
              <w:rPr>
                <w:sz w:val="18"/>
              </w:rPr>
              <w:t>Near-RT</w:t>
            </w:r>
            <w:r>
              <w:rPr>
                <w:spacing w:val="-5"/>
                <w:sz w:val="18"/>
              </w:rPr>
              <w:t> </w:t>
            </w:r>
            <w:r>
              <w:rPr>
                <w:sz w:val="18"/>
              </w:rPr>
              <w:t>RIC:</w:t>
            </w:r>
            <w:r>
              <w:rPr>
                <w:spacing w:val="-5"/>
                <w:sz w:val="18"/>
              </w:rPr>
              <w:t> </w:t>
            </w:r>
            <w:r>
              <w:rPr>
                <w:sz w:val="18"/>
              </w:rPr>
              <w:t>Infers</w:t>
            </w:r>
            <w:r>
              <w:rPr>
                <w:spacing w:val="-4"/>
                <w:sz w:val="18"/>
              </w:rPr>
              <w:t> </w:t>
            </w:r>
            <w:r>
              <w:rPr>
                <w:sz w:val="18"/>
              </w:rPr>
              <w:t>per-UE</w:t>
            </w:r>
            <w:r>
              <w:rPr>
                <w:spacing w:val="-4"/>
                <w:sz w:val="18"/>
              </w:rPr>
              <w:t> </w:t>
            </w:r>
            <w:r>
              <w:rPr>
                <w:sz w:val="18"/>
              </w:rPr>
              <w:t>slot-specific</w:t>
            </w:r>
            <w:r>
              <w:rPr>
                <w:spacing w:val="-4"/>
                <w:sz w:val="18"/>
              </w:rPr>
              <w:t> </w:t>
            </w:r>
            <w:r>
              <w:rPr>
                <w:sz w:val="18"/>
              </w:rPr>
              <w:t>GoB-based</w:t>
            </w:r>
            <w:r>
              <w:rPr>
                <w:spacing w:val="-5"/>
                <w:sz w:val="18"/>
              </w:rPr>
              <w:t> </w:t>
            </w:r>
            <w:r>
              <w:rPr>
                <w:sz w:val="18"/>
              </w:rPr>
              <w:t>beams/PMIs</w:t>
            </w:r>
            <w:r>
              <w:rPr>
                <w:spacing w:val="-5"/>
                <w:sz w:val="18"/>
              </w:rPr>
              <w:t> </w:t>
            </w:r>
            <w:r>
              <w:rPr>
                <w:sz w:val="18"/>
              </w:rPr>
              <w:t>and</w:t>
            </w:r>
            <w:r>
              <w:rPr>
                <w:spacing w:val="-5"/>
                <w:sz w:val="18"/>
              </w:rPr>
              <w:t> </w:t>
            </w:r>
            <w:r>
              <w:rPr>
                <w:sz w:val="18"/>
              </w:rPr>
              <w:t>slot-specific</w:t>
            </w:r>
            <w:r>
              <w:rPr>
                <w:spacing w:val="-4"/>
                <w:sz w:val="18"/>
              </w:rPr>
              <w:t> </w:t>
            </w:r>
            <w:r>
              <w:rPr>
                <w:sz w:val="18"/>
              </w:rPr>
              <w:t>DMRS configurations for a sequence of slots.</w:t>
            </w:r>
          </w:p>
          <w:p>
            <w:pPr>
              <w:pStyle w:val="TableParagraph"/>
              <w:spacing w:before="30"/>
              <w:rPr>
                <w:b/>
                <w:sz w:val="18"/>
              </w:rPr>
            </w:pPr>
          </w:p>
          <w:p>
            <w:pPr>
              <w:pStyle w:val="TableParagraph"/>
              <w:numPr>
                <w:ilvl w:val="0"/>
                <w:numId w:val="54"/>
              </w:numPr>
              <w:tabs>
                <w:tab w:pos="470" w:val="left" w:leader="none"/>
              </w:tabs>
              <w:spacing w:line="242" w:lineRule="auto" w:before="0" w:after="0"/>
              <w:ind w:left="470" w:right="354" w:hanging="361"/>
              <w:jc w:val="both"/>
              <w:rPr>
                <w:sz w:val="18"/>
              </w:rPr>
            </w:pPr>
            <w:r>
              <w:rPr>
                <w:sz w:val="18"/>
              </w:rPr>
              <w:t>E2 nodes and O-RU: Updates CSI-RS transmission and CSI-feedback reporting parameters as per the recommendation received from the SMO/Non-RT RIC framework. Updates UE-specific GoB</w:t>
            </w:r>
            <w:r>
              <w:rPr>
                <w:spacing w:val="-4"/>
                <w:sz w:val="18"/>
              </w:rPr>
              <w:t> </w:t>
            </w:r>
            <w:r>
              <w:rPr>
                <w:sz w:val="18"/>
              </w:rPr>
              <w:t>beamforming</w:t>
            </w:r>
            <w:r>
              <w:rPr>
                <w:spacing w:val="-4"/>
                <w:sz w:val="18"/>
              </w:rPr>
              <w:t> </w:t>
            </w:r>
            <w:r>
              <w:rPr>
                <w:sz w:val="18"/>
              </w:rPr>
              <w:t>weights</w:t>
            </w:r>
            <w:r>
              <w:rPr>
                <w:spacing w:val="-4"/>
                <w:sz w:val="18"/>
              </w:rPr>
              <w:t> </w:t>
            </w:r>
            <w:r>
              <w:rPr>
                <w:sz w:val="18"/>
              </w:rPr>
              <w:t>and</w:t>
            </w:r>
            <w:r>
              <w:rPr>
                <w:spacing w:val="-4"/>
                <w:sz w:val="18"/>
              </w:rPr>
              <w:t> </w:t>
            </w:r>
            <w:r>
              <w:rPr>
                <w:sz w:val="18"/>
              </w:rPr>
              <w:t>DMRS</w:t>
            </w:r>
            <w:r>
              <w:rPr>
                <w:spacing w:val="-4"/>
                <w:sz w:val="18"/>
              </w:rPr>
              <w:t> </w:t>
            </w:r>
            <w:r>
              <w:rPr>
                <w:sz w:val="18"/>
              </w:rPr>
              <w:t>configurations</w:t>
            </w:r>
            <w:r>
              <w:rPr>
                <w:spacing w:val="-4"/>
                <w:sz w:val="18"/>
              </w:rPr>
              <w:t> </w:t>
            </w:r>
            <w:r>
              <w:rPr>
                <w:sz w:val="18"/>
              </w:rPr>
              <w:t>as</w:t>
            </w:r>
            <w:r>
              <w:rPr>
                <w:spacing w:val="-4"/>
                <w:sz w:val="18"/>
              </w:rPr>
              <w:t> </w:t>
            </w:r>
            <w:r>
              <w:rPr>
                <w:sz w:val="18"/>
              </w:rPr>
              <w:t>per</w:t>
            </w:r>
            <w:r>
              <w:rPr>
                <w:spacing w:val="-4"/>
                <w:sz w:val="18"/>
              </w:rPr>
              <w:t> </w:t>
            </w:r>
            <w:r>
              <w:rPr>
                <w:sz w:val="18"/>
              </w:rPr>
              <w:t>the recommendation</w:t>
            </w:r>
            <w:r>
              <w:rPr>
                <w:spacing w:val="-4"/>
                <w:sz w:val="18"/>
              </w:rPr>
              <w:t> </w:t>
            </w:r>
            <w:r>
              <w:rPr>
                <w:sz w:val="18"/>
              </w:rPr>
              <w:t>received</w:t>
            </w:r>
            <w:r>
              <w:rPr>
                <w:spacing w:val="-4"/>
                <w:sz w:val="18"/>
              </w:rPr>
              <w:t> </w:t>
            </w:r>
            <w:r>
              <w:rPr>
                <w:sz w:val="18"/>
              </w:rPr>
              <w:t>from the Near-RT RIC.</w:t>
            </w:r>
          </w:p>
        </w:tc>
      </w:tr>
      <w:tr>
        <w:trPr>
          <w:trHeight w:val="1340" w:hRule="atLeast"/>
        </w:trPr>
        <w:tc>
          <w:tcPr>
            <w:tcW w:w="1816" w:type="dxa"/>
          </w:tcPr>
          <w:p>
            <w:pPr>
              <w:pStyle w:val="TableParagraph"/>
              <w:rPr>
                <w:b/>
                <w:sz w:val="18"/>
              </w:rPr>
            </w:pPr>
          </w:p>
          <w:p>
            <w:pPr>
              <w:pStyle w:val="TableParagraph"/>
              <w:spacing w:before="157"/>
              <w:rPr>
                <w:b/>
                <w:sz w:val="18"/>
              </w:rPr>
            </w:pPr>
          </w:p>
          <w:p>
            <w:pPr>
              <w:pStyle w:val="TableParagraph"/>
              <w:ind w:left="110"/>
              <w:rPr>
                <w:sz w:val="18"/>
              </w:rPr>
            </w:pPr>
            <w:r>
              <w:rPr>
                <w:spacing w:val="-2"/>
                <w:sz w:val="18"/>
              </w:rPr>
              <w:t>Assumptions</w:t>
            </w:r>
          </w:p>
        </w:tc>
        <w:tc>
          <w:tcPr>
            <w:tcW w:w="8444" w:type="dxa"/>
          </w:tcPr>
          <w:p>
            <w:pPr>
              <w:pStyle w:val="TableParagraph"/>
              <w:numPr>
                <w:ilvl w:val="0"/>
                <w:numId w:val="55"/>
              </w:numPr>
              <w:tabs>
                <w:tab w:pos="470" w:val="left" w:leader="none"/>
              </w:tabs>
              <w:spacing w:line="240" w:lineRule="auto" w:before="121" w:after="0"/>
              <w:ind w:left="470" w:right="0" w:hanging="361"/>
              <w:jc w:val="left"/>
              <w:rPr>
                <w:sz w:val="18"/>
              </w:rPr>
            </w:pPr>
            <w:r>
              <w:rPr>
                <w:sz w:val="18"/>
              </w:rPr>
              <w:t>All</w:t>
            </w:r>
            <w:r>
              <w:rPr>
                <w:spacing w:val="-12"/>
                <w:sz w:val="18"/>
              </w:rPr>
              <w:t> </w:t>
            </w:r>
            <w:r>
              <w:rPr>
                <w:sz w:val="18"/>
              </w:rPr>
              <w:t>relevant</w:t>
            </w:r>
            <w:r>
              <w:rPr>
                <w:spacing w:val="-11"/>
                <w:sz w:val="18"/>
              </w:rPr>
              <w:t> </w:t>
            </w:r>
            <w:r>
              <w:rPr>
                <w:sz w:val="18"/>
              </w:rPr>
              <w:t>functions</w:t>
            </w:r>
            <w:r>
              <w:rPr>
                <w:spacing w:val="-12"/>
                <w:sz w:val="18"/>
              </w:rPr>
              <w:t> </w:t>
            </w:r>
            <w:r>
              <w:rPr>
                <w:sz w:val="18"/>
              </w:rPr>
              <w:t>and</w:t>
            </w:r>
            <w:r>
              <w:rPr>
                <w:spacing w:val="-12"/>
                <w:sz w:val="18"/>
              </w:rPr>
              <w:t> </w:t>
            </w:r>
            <w:r>
              <w:rPr>
                <w:sz w:val="18"/>
              </w:rPr>
              <w:t>components</w:t>
            </w:r>
            <w:r>
              <w:rPr>
                <w:spacing w:val="-11"/>
                <w:sz w:val="18"/>
              </w:rPr>
              <w:t> </w:t>
            </w:r>
            <w:r>
              <w:rPr>
                <w:sz w:val="18"/>
              </w:rPr>
              <w:t>are</w:t>
            </w:r>
            <w:r>
              <w:rPr>
                <w:spacing w:val="-12"/>
                <w:sz w:val="18"/>
              </w:rPr>
              <w:t> </w:t>
            </w:r>
            <w:r>
              <w:rPr>
                <w:spacing w:val="-2"/>
                <w:sz w:val="18"/>
              </w:rPr>
              <w:t>instantiated.</w:t>
            </w:r>
          </w:p>
          <w:p>
            <w:pPr>
              <w:pStyle w:val="TableParagraph"/>
              <w:spacing w:before="36"/>
              <w:rPr>
                <w:b/>
                <w:sz w:val="18"/>
              </w:rPr>
            </w:pPr>
          </w:p>
          <w:p>
            <w:pPr>
              <w:pStyle w:val="TableParagraph"/>
              <w:numPr>
                <w:ilvl w:val="0"/>
                <w:numId w:val="55"/>
              </w:numPr>
              <w:tabs>
                <w:tab w:pos="470" w:val="left" w:leader="none"/>
              </w:tabs>
              <w:spacing w:line="240" w:lineRule="auto" w:before="0" w:after="0"/>
              <w:ind w:left="470" w:right="0" w:hanging="361"/>
              <w:jc w:val="left"/>
              <w:rPr>
                <w:sz w:val="18"/>
              </w:rPr>
            </w:pPr>
            <w:r>
              <w:rPr>
                <w:sz w:val="18"/>
              </w:rPr>
              <w:t>A1,</w:t>
            </w:r>
            <w:r>
              <w:rPr>
                <w:spacing w:val="-10"/>
                <w:sz w:val="18"/>
              </w:rPr>
              <w:t> </w:t>
            </w:r>
            <w:r>
              <w:rPr>
                <w:sz w:val="18"/>
              </w:rPr>
              <w:t>O1</w:t>
            </w:r>
            <w:r>
              <w:rPr>
                <w:spacing w:val="-9"/>
                <w:sz w:val="18"/>
              </w:rPr>
              <w:t> </w:t>
            </w:r>
            <w:r>
              <w:rPr>
                <w:sz w:val="18"/>
              </w:rPr>
              <w:t>and</w:t>
            </w:r>
            <w:r>
              <w:rPr>
                <w:spacing w:val="-9"/>
                <w:sz w:val="18"/>
              </w:rPr>
              <w:t> </w:t>
            </w:r>
            <w:r>
              <w:rPr>
                <w:sz w:val="18"/>
              </w:rPr>
              <w:t>E2</w:t>
            </w:r>
            <w:r>
              <w:rPr>
                <w:spacing w:val="-9"/>
                <w:sz w:val="18"/>
              </w:rPr>
              <w:t> </w:t>
            </w:r>
            <w:r>
              <w:rPr>
                <w:sz w:val="18"/>
              </w:rPr>
              <w:t>interface</w:t>
            </w:r>
            <w:r>
              <w:rPr>
                <w:spacing w:val="-9"/>
                <w:sz w:val="18"/>
              </w:rPr>
              <w:t> </w:t>
            </w:r>
            <w:r>
              <w:rPr>
                <w:sz w:val="18"/>
              </w:rPr>
              <w:t>connectivity</w:t>
            </w:r>
            <w:r>
              <w:rPr>
                <w:spacing w:val="-9"/>
                <w:sz w:val="18"/>
              </w:rPr>
              <w:t> </w:t>
            </w:r>
            <w:r>
              <w:rPr>
                <w:sz w:val="18"/>
              </w:rPr>
              <w:t>is</w:t>
            </w:r>
            <w:r>
              <w:rPr>
                <w:spacing w:val="-9"/>
                <w:sz w:val="18"/>
              </w:rPr>
              <w:t> </w:t>
            </w:r>
            <w:r>
              <w:rPr>
                <w:spacing w:val="-2"/>
                <w:sz w:val="18"/>
              </w:rPr>
              <w:t>established.</w:t>
            </w:r>
          </w:p>
          <w:p>
            <w:pPr>
              <w:pStyle w:val="TableParagraph"/>
              <w:spacing w:before="31"/>
              <w:rPr>
                <w:b/>
                <w:sz w:val="18"/>
              </w:rPr>
            </w:pPr>
          </w:p>
          <w:p>
            <w:pPr>
              <w:pStyle w:val="TableParagraph"/>
              <w:numPr>
                <w:ilvl w:val="0"/>
                <w:numId w:val="55"/>
              </w:numPr>
              <w:tabs>
                <w:tab w:pos="470" w:val="left" w:leader="none"/>
              </w:tabs>
              <w:spacing w:line="240" w:lineRule="auto" w:before="0" w:after="0"/>
              <w:ind w:left="470" w:right="0" w:hanging="361"/>
              <w:jc w:val="left"/>
              <w:rPr>
                <w:sz w:val="18"/>
              </w:rPr>
            </w:pPr>
            <w:r>
              <w:rPr>
                <w:sz w:val="18"/>
              </w:rPr>
              <w:t>A1</w:t>
            </w:r>
            <w:r>
              <w:rPr>
                <w:spacing w:val="-9"/>
                <w:sz w:val="18"/>
              </w:rPr>
              <w:t> </w:t>
            </w:r>
            <w:r>
              <w:rPr>
                <w:sz w:val="18"/>
              </w:rPr>
              <w:t>policy</w:t>
            </w:r>
            <w:r>
              <w:rPr>
                <w:spacing w:val="-8"/>
                <w:sz w:val="18"/>
              </w:rPr>
              <w:t> </w:t>
            </w:r>
            <w:r>
              <w:rPr>
                <w:sz w:val="18"/>
              </w:rPr>
              <w:t>scope</w:t>
            </w:r>
            <w:r>
              <w:rPr>
                <w:spacing w:val="-9"/>
                <w:sz w:val="18"/>
              </w:rPr>
              <w:t> </w:t>
            </w:r>
            <w:r>
              <w:rPr>
                <w:spacing w:val="-2"/>
                <w:sz w:val="18"/>
              </w:rPr>
              <w:t>defined.</w:t>
            </w:r>
          </w:p>
        </w:tc>
      </w:tr>
      <w:tr>
        <w:trPr>
          <w:trHeight w:val="2621" w:hRule="atLeast"/>
        </w:trPr>
        <w:tc>
          <w:tcPr>
            <w:tcW w:w="181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71"/>
              <w:rPr>
                <w:b/>
                <w:sz w:val="18"/>
              </w:rPr>
            </w:pPr>
          </w:p>
          <w:p>
            <w:pPr>
              <w:pStyle w:val="TableParagraph"/>
              <w:spacing w:before="1"/>
              <w:ind w:left="110"/>
              <w:rPr>
                <w:sz w:val="18"/>
              </w:rPr>
            </w:pPr>
            <w:r>
              <w:rPr>
                <w:spacing w:val="-2"/>
                <w:sz w:val="18"/>
              </w:rPr>
              <w:t>Pre-conditions</w:t>
            </w:r>
          </w:p>
        </w:tc>
        <w:tc>
          <w:tcPr>
            <w:tcW w:w="8444" w:type="dxa"/>
          </w:tcPr>
          <w:p>
            <w:pPr>
              <w:pStyle w:val="TableParagraph"/>
              <w:numPr>
                <w:ilvl w:val="0"/>
                <w:numId w:val="56"/>
              </w:numPr>
              <w:tabs>
                <w:tab w:pos="470" w:val="left" w:leader="none"/>
              </w:tabs>
              <w:spacing w:line="240" w:lineRule="auto" w:before="121" w:after="0"/>
              <w:ind w:left="470" w:right="0" w:hanging="361"/>
              <w:jc w:val="left"/>
              <w:rPr>
                <w:sz w:val="18"/>
              </w:rPr>
            </w:pPr>
            <w:r>
              <w:rPr>
                <w:sz w:val="18"/>
              </w:rPr>
              <w:t>Network</w:t>
            </w:r>
            <w:r>
              <w:rPr>
                <w:spacing w:val="-7"/>
                <w:sz w:val="18"/>
              </w:rPr>
              <w:t> </w:t>
            </w:r>
            <w:r>
              <w:rPr>
                <w:sz w:val="18"/>
              </w:rPr>
              <w:t>is</w:t>
            </w:r>
            <w:r>
              <w:rPr>
                <w:spacing w:val="-6"/>
                <w:sz w:val="18"/>
              </w:rPr>
              <w:t> </w:t>
            </w:r>
            <w:r>
              <w:rPr>
                <w:sz w:val="18"/>
              </w:rPr>
              <w:t>operational</w:t>
            </w:r>
            <w:r>
              <w:rPr>
                <w:spacing w:val="-6"/>
                <w:sz w:val="18"/>
              </w:rPr>
              <w:t> </w:t>
            </w:r>
            <w:r>
              <w:rPr>
                <w:sz w:val="18"/>
              </w:rPr>
              <w:t>with</w:t>
            </w:r>
            <w:r>
              <w:rPr>
                <w:spacing w:val="-6"/>
                <w:sz w:val="18"/>
              </w:rPr>
              <w:t> </w:t>
            </w:r>
            <w:r>
              <w:rPr>
                <w:sz w:val="18"/>
              </w:rPr>
              <w:t>default</w:t>
            </w:r>
            <w:r>
              <w:rPr>
                <w:spacing w:val="-7"/>
                <w:sz w:val="18"/>
              </w:rPr>
              <w:t> </w:t>
            </w:r>
            <w:r>
              <w:rPr>
                <w:spacing w:val="-2"/>
                <w:sz w:val="18"/>
              </w:rPr>
              <w:t>configuration.</w:t>
            </w:r>
          </w:p>
          <w:p>
            <w:pPr>
              <w:pStyle w:val="TableParagraph"/>
              <w:spacing w:before="31"/>
              <w:rPr>
                <w:b/>
                <w:sz w:val="18"/>
              </w:rPr>
            </w:pPr>
          </w:p>
          <w:p>
            <w:pPr>
              <w:pStyle w:val="TableParagraph"/>
              <w:numPr>
                <w:ilvl w:val="0"/>
                <w:numId w:val="56"/>
              </w:numPr>
              <w:tabs>
                <w:tab w:pos="470" w:val="left" w:leader="none"/>
              </w:tabs>
              <w:spacing w:line="242" w:lineRule="auto" w:before="0" w:after="0"/>
              <w:ind w:left="470" w:right="110" w:hanging="361"/>
              <w:jc w:val="left"/>
              <w:rPr>
                <w:sz w:val="18"/>
              </w:rPr>
            </w:pPr>
            <w:r>
              <w:rPr>
                <w:sz w:val="18"/>
              </w:rPr>
              <w:t>SMO/Non-RT</w:t>
            </w:r>
            <w:r>
              <w:rPr>
                <w:spacing w:val="-4"/>
                <w:sz w:val="18"/>
              </w:rPr>
              <w:t> </w:t>
            </w:r>
            <w:r>
              <w:rPr>
                <w:sz w:val="18"/>
              </w:rPr>
              <w:t>RIC</w:t>
            </w:r>
            <w:r>
              <w:rPr>
                <w:spacing w:val="-4"/>
                <w:sz w:val="18"/>
              </w:rPr>
              <w:t> </w:t>
            </w:r>
            <w:r>
              <w:rPr>
                <w:sz w:val="18"/>
              </w:rPr>
              <w:t>framework</w:t>
            </w:r>
            <w:r>
              <w:rPr>
                <w:spacing w:val="-5"/>
                <w:sz w:val="18"/>
              </w:rPr>
              <w:t> </w:t>
            </w:r>
            <w:r>
              <w:rPr>
                <w:sz w:val="18"/>
              </w:rPr>
              <w:t>have</w:t>
            </w:r>
            <w:r>
              <w:rPr>
                <w:spacing w:val="-5"/>
                <w:sz w:val="18"/>
              </w:rPr>
              <w:t> </w:t>
            </w:r>
            <w:r>
              <w:rPr>
                <w:sz w:val="18"/>
              </w:rPr>
              <w:t>configured</w:t>
            </w:r>
            <w:r>
              <w:rPr>
                <w:spacing w:val="-4"/>
                <w:sz w:val="18"/>
              </w:rPr>
              <w:t> </w:t>
            </w:r>
            <w:r>
              <w:rPr>
                <w:sz w:val="18"/>
              </w:rPr>
              <w:t>a</w:t>
            </w:r>
            <w:r>
              <w:rPr>
                <w:spacing w:val="-5"/>
                <w:sz w:val="18"/>
              </w:rPr>
              <w:t> </w:t>
            </w:r>
            <w:r>
              <w:rPr>
                <w:sz w:val="18"/>
              </w:rPr>
              <w:t>baseline</w:t>
            </w:r>
            <w:r>
              <w:rPr>
                <w:spacing w:val="-4"/>
                <w:sz w:val="18"/>
              </w:rPr>
              <w:t> </w:t>
            </w:r>
            <w:r>
              <w:rPr>
                <w:sz w:val="18"/>
              </w:rPr>
              <w:t>measurement</w:t>
            </w:r>
            <w:r>
              <w:rPr>
                <w:spacing w:val="-4"/>
                <w:sz w:val="18"/>
              </w:rPr>
              <w:t> </w:t>
            </w:r>
            <w:r>
              <w:rPr>
                <w:sz w:val="18"/>
              </w:rPr>
              <w:t>configuration</w:t>
            </w:r>
            <w:r>
              <w:rPr>
                <w:spacing w:val="-4"/>
                <w:sz w:val="18"/>
              </w:rPr>
              <w:t> </w:t>
            </w:r>
            <w:r>
              <w:rPr>
                <w:sz w:val="18"/>
              </w:rPr>
              <w:t>and</w:t>
            </w:r>
            <w:r>
              <w:rPr>
                <w:spacing w:val="-4"/>
                <w:sz w:val="18"/>
              </w:rPr>
              <w:t> </w:t>
            </w:r>
            <w:r>
              <w:rPr>
                <w:sz w:val="18"/>
              </w:rPr>
              <w:t>the</w:t>
            </w:r>
            <w:r>
              <w:rPr>
                <w:spacing w:val="-5"/>
                <w:sz w:val="18"/>
              </w:rPr>
              <w:t> </w:t>
            </w:r>
            <w:r>
              <w:rPr>
                <w:sz w:val="18"/>
              </w:rPr>
              <w:t>rApp has access to this data.</w:t>
            </w:r>
          </w:p>
          <w:p>
            <w:pPr>
              <w:pStyle w:val="TableParagraph"/>
              <w:spacing w:before="30"/>
              <w:rPr>
                <w:b/>
                <w:sz w:val="18"/>
              </w:rPr>
            </w:pPr>
          </w:p>
          <w:p>
            <w:pPr>
              <w:pStyle w:val="TableParagraph"/>
              <w:numPr>
                <w:ilvl w:val="0"/>
                <w:numId w:val="56"/>
              </w:numPr>
              <w:tabs>
                <w:tab w:pos="470" w:val="left" w:leader="none"/>
              </w:tabs>
              <w:spacing w:line="244" w:lineRule="auto" w:before="0" w:after="0"/>
              <w:ind w:left="470" w:right="271" w:hanging="361"/>
              <w:jc w:val="left"/>
              <w:rPr>
                <w:sz w:val="18"/>
              </w:rPr>
            </w:pPr>
            <w:r>
              <w:rPr>
                <w:sz w:val="18"/>
              </w:rPr>
              <w:t>Near-RT</w:t>
            </w:r>
            <w:r>
              <w:rPr>
                <w:spacing w:val="-3"/>
                <w:sz w:val="18"/>
              </w:rPr>
              <w:t> </w:t>
            </w:r>
            <w:r>
              <w:rPr>
                <w:sz w:val="18"/>
              </w:rPr>
              <w:t>RIC</w:t>
            </w:r>
            <w:r>
              <w:rPr>
                <w:spacing w:val="-3"/>
                <w:sz w:val="18"/>
              </w:rPr>
              <w:t> </w:t>
            </w:r>
            <w:r>
              <w:rPr>
                <w:sz w:val="18"/>
              </w:rPr>
              <w:t>has</w:t>
            </w:r>
            <w:r>
              <w:rPr>
                <w:spacing w:val="-4"/>
                <w:sz w:val="18"/>
              </w:rPr>
              <w:t> </w:t>
            </w:r>
            <w:r>
              <w:rPr>
                <w:sz w:val="18"/>
              </w:rPr>
              <w:t>access</w:t>
            </w:r>
            <w:r>
              <w:rPr>
                <w:spacing w:val="-3"/>
                <w:sz w:val="18"/>
              </w:rPr>
              <w:t> </w:t>
            </w:r>
            <w:r>
              <w:rPr>
                <w:sz w:val="18"/>
              </w:rPr>
              <w:t>to</w:t>
            </w:r>
            <w:r>
              <w:rPr>
                <w:spacing w:val="-3"/>
                <w:sz w:val="18"/>
              </w:rPr>
              <w:t> </w:t>
            </w:r>
            <w:r>
              <w:rPr>
                <w:sz w:val="18"/>
              </w:rPr>
              <w:t>the</w:t>
            </w:r>
            <w:r>
              <w:rPr>
                <w:spacing w:val="-4"/>
                <w:sz w:val="18"/>
              </w:rPr>
              <w:t> </w:t>
            </w:r>
            <w:r>
              <w:rPr>
                <w:sz w:val="18"/>
              </w:rPr>
              <w:t>necessary</w:t>
            </w:r>
            <w:r>
              <w:rPr>
                <w:spacing w:val="-3"/>
                <w:sz w:val="18"/>
              </w:rPr>
              <w:t> </w:t>
            </w:r>
            <w:r>
              <w:rPr>
                <w:sz w:val="18"/>
              </w:rPr>
              <w:t>data</w:t>
            </w:r>
            <w:r>
              <w:rPr>
                <w:spacing w:val="-4"/>
                <w:sz w:val="18"/>
              </w:rPr>
              <w:t> </w:t>
            </w:r>
            <w:r>
              <w:rPr>
                <w:sz w:val="18"/>
              </w:rPr>
              <w:t>related</w:t>
            </w:r>
            <w:r>
              <w:rPr>
                <w:spacing w:val="-4"/>
                <w:sz w:val="18"/>
              </w:rPr>
              <w:t> </w:t>
            </w:r>
            <w:r>
              <w:rPr>
                <w:sz w:val="18"/>
              </w:rPr>
              <w:t>to</w:t>
            </w:r>
            <w:r>
              <w:rPr>
                <w:spacing w:val="-3"/>
                <w:sz w:val="18"/>
              </w:rPr>
              <w:t> </w:t>
            </w:r>
            <w:r>
              <w:rPr>
                <w:sz w:val="18"/>
              </w:rPr>
              <w:t>DL</w:t>
            </w:r>
            <w:r>
              <w:rPr>
                <w:spacing w:val="-3"/>
                <w:sz w:val="18"/>
              </w:rPr>
              <w:t> </w:t>
            </w:r>
            <w:r>
              <w:rPr>
                <w:sz w:val="18"/>
              </w:rPr>
              <w:t>L1</w:t>
            </w:r>
            <w:r>
              <w:rPr>
                <w:spacing w:val="-3"/>
                <w:sz w:val="18"/>
              </w:rPr>
              <w:t> </w:t>
            </w:r>
            <w:r>
              <w:rPr>
                <w:sz w:val="18"/>
              </w:rPr>
              <w:t>measurements</w:t>
            </w:r>
            <w:r>
              <w:rPr>
                <w:spacing w:val="-3"/>
                <w:sz w:val="18"/>
              </w:rPr>
              <w:t> </w:t>
            </w:r>
            <w:r>
              <w:rPr>
                <w:sz w:val="18"/>
              </w:rPr>
              <w:t>reported</w:t>
            </w:r>
            <w:r>
              <w:rPr>
                <w:spacing w:val="-4"/>
                <w:sz w:val="18"/>
              </w:rPr>
              <w:t> </w:t>
            </w:r>
            <w:r>
              <w:rPr>
                <w:sz w:val="18"/>
              </w:rPr>
              <w:t>by</w:t>
            </w:r>
            <w:r>
              <w:rPr>
                <w:spacing w:val="-3"/>
                <w:sz w:val="18"/>
              </w:rPr>
              <w:t> </w:t>
            </w:r>
            <w:r>
              <w:rPr>
                <w:sz w:val="18"/>
              </w:rPr>
              <w:t>UEs such as CSI-Feedback containing PMI/RI/LI, CSI-RSRP, CSI-SINR, etc. from the E2 node.</w:t>
            </w:r>
          </w:p>
          <w:p>
            <w:pPr>
              <w:pStyle w:val="TableParagraph"/>
              <w:spacing w:before="21"/>
              <w:rPr>
                <w:b/>
                <w:sz w:val="18"/>
              </w:rPr>
            </w:pPr>
          </w:p>
          <w:p>
            <w:pPr>
              <w:pStyle w:val="TableParagraph"/>
              <w:numPr>
                <w:ilvl w:val="0"/>
                <w:numId w:val="56"/>
              </w:numPr>
              <w:tabs>
                <w:tab w:pos="470" w:val="left" w:leader="none"/>
              </w:tabs>
              <w:spacing w:line="242" w:lineRule="auto" w:before="1" w:after="0"/>
              <w:ind w:left="470" w:right="151" w:hanging="361"/>
              <w:jc w:val="left"/>
              <w:rPr>
                <w:sz w:val="18"/>
              </w:rPr>
            </w:pPr>
            <w:r>
              <w:rPr>
                <w:sz w:val="18"/>
              </w:rPr>
              <w:t>SMO/Non-RT</w:t>
            </w:r>
            <w:r>
              <w:rPr>
                <w:spacing w:val="-4"/>
                <w:sz w:val="18"/>
              </w:rPr>
              <w:t> </w:t>
            </w:r>
            <w:r>
              <w:rPr>
                <w:sz w:val="18"/>
              </w:rPr>
              <w:t>RIC</w:t>
            </w:r>
            <w:r>
              <w:rPr>
                <w:spacing w:val="-4"/>
                <w:sz w:val="18"/>
              </w:rPr>
              <w:t> </w:t>
            </w:r>
            <w:r>
              <w:rPr>
                <w:sz w:val="18"/>
              </w:rPr>
              <w:t>framework</w:t>
            </w:r>
            <w:r>
              <w:rPr>
                <w:spacing w:val="-4"/>
                <w:sz w:val="18"/>
              </w:rPr>
              <w:t> </w:t>
            </w:r>
            <w:r>
              <w:rPr>
                <w:sz w:val="18"/>
              </w:rPr>
              <w:t>analyzes</w:t>
            </w:r>
            <w:r>
              <w:rPr>
                <w:spacing w:val="-4"/>
                <w:sz w:val="18"/>
              </w:rPr>
              <w:t> </w:t>
            </w:r>
            <w:r>
              <w:rPr>
                <w:sz w:val="18"/>
              </w:rPr>
              <w:t>the</w:t>
            </w:r>
            <w:r>
              <w:rPr>
                <w:spacing w:val="-4"/>
                <w:sz w:val="18"/>
              </w:rPr>
              <w:t> </w:t>
            </w:r>
            <w:r>
              <w:rPr>
                <w:sz w:val="18"/>
              </w:rPr>
              <w:t>historical</w:t>
            </w:r>
            <w:r>
              <w:rPr>
                <w:spacing w:val="-4"/>
                <w:sz w:val="18"/>
              </w:rPr>
              <w:t> </w:t>
            </w:r>
            <w:r>
              <w:rPr>
                <w:sz w:val="18"/>
              </w:rPr>
              <w:t>data</w:t>
            </w:r>
            <w:r>
              <w:rPr>
                <w:spacing w:val="-4"/>
                <w:sz w:val="18"/>
              </w:rPr>
              <w:t> </w:t>
            </w:r>
            <w:r>
              <w:rPr>
                <w:sz w:val="18"/>
              </w:rPr>
              <w:t>from</w:t>
            </w:r>
            <w:r>
              <w:rPr>
                <w:spacing w:val="-4"/>
                <w:sz w:val="18"/>
              </w:rPr>
              <w:t> </w:t>
            </w:r>
            <w:r>
              <w:rPr>
                <w:sz w:val="18"/>
              </w:rPr>
              <w:t>RAN</w:t>
            </w:r>
            <w:r>
              <w:rPr>
                <w:spacing w:val="-3"/>
                <w:sz w:val="18"/>
              </w:rPr>
              <w:t> </w:t>
            </w:r>
            <w:r>
              <w:rPr>
                <w:sz w:val="18"/>
              </w:rPr>
              <w:t>for</w:t>
            </w:r>
            <w:r>
              <w:rPr>
                <w:spacing w:val="-3"/>
                <w:sz w:val="18"/>
              </w:rPr>
              <w:t> </w:t>
            </w:r>
            <w:r>
              <w:rPr>
                <w:sz w:val="18"/>
              </w:rPr>
              <w:t>training</w:t>
            </w:r>
            <w:r>
              <w:rPr>
                <w:spacing w:val="-3"/>
                <w:sz w:val="18"/>
              </w:rPr>
              <w:t> </w:t>
            </w:r>
            <w:r>
              <w:rPr>
                <w:sz w:val="18"/>
              </w:rPr>
              <w:t>the</w:t>
            </w:r>
            <w:r>
              <w:rPr>
                <w:spacing w:val="-4"/>
                <w:sz w:val="18"/>
              </w:rPr>
              <w:t> </w:t>
            </w:r>
            <w:r>
              <w:rPr>
                <w:sz w:val="18"/>
              </w:rPr>
              <w:t>relevant</w:t>
            </w:r>
            <w:r>
              <w:rPr>
                <w:spacing w:val="-3"/>
                <w:sz w:val="18"/>
              </w:rPr>
              <w:t> </w:t>
            </w:r>
            <w:r>
              <w:rPr>
                <w:sz w:val="18"/>
              </w:rPr>
              <w:t>AI/ML models to be deployed or updated in the Near-RT RIC, as well as AI/ML models required for non- real-time optimization of configurations.</w:t>
            </w:r>
          </w:p>
        </w:tc>
      </w:tr>
      <w:tr>
        <w:trPr>
          <w:trHeight w:val="650" w:hRule="atLeast"/>
        </w:trPr>
        <w:tc>
          <w:tcPr>
            <w:tcW w:w="1816" w:type="dxa"/>
          </w:tcPr>
          <w:p>
            <w:pPr>
              <w:pStyle w:val="TableParagraph"/>
              <w:spacing w:before="14"/>
              <w:rPr>
                <w:b/>
                <w:sz w:val="18"/>
              </w:rPr>
            </w:pPr>
          </w:p>
          <w:p>
            <w:pPr>
              <w:pStyle w:val="TableParagraph"/>
              <w:ind w:left="110"/>
              <w:rPr>
                <w:sz w:val="18"/>
              </w:rPr>
            </w:pPr>
            <w:r>
              <w:rPr>
                <w:sz w:val="18"/>
              </w:rPr>
              <w:t>Begins</w:t>
            </w:r>
            <w:r>
              <w:rPr>
                <w:spacing w:val="-6"/>
                <w:sz w:val="18"/>
              </w:rPr>
              <w:t> </w:t>
            </w:r>
            <w:r>
              <w:rPr>
                <w:spacing w:val="-4"/>
                <w:sz w:val="18"/>
              </w:rPr>
              <w:t>when</w:t>
            </w:r>
          </w:p>
        </w:tc>
        <w:tc>
          <w:tcPr>
            <w:tcW w:w="8444" w:type="dxa"/>
          </w:tcPr>
          <w:p>
            <w:pPr>
              <w:pStyle w:val="TableParagraph"/>
              <w:spacing w:line="242" w:lineRule="auto" w:before="116"/>
              <w:ind w:left="109"/>
              <w:rPr>
                <w:sz w:val="18"/>
              </w:rPr>
            </w:pPr>
            <w:r>
              <w:rPr>
                <w:sz w:val="18"/>
              </w:rPr>
              <w:t>SMO/Non-RT</w:t>
            </w:r>
            <w:r>
              <w:rPr>
                <w:spacing w:val="-3"/>
                <w:sz w:val="18"/>
              </w:rPr>
              <w:t> </w:t>
            </w:r>
            <w:r>
              <w:rPr>
                <w:sz w:val="18"/>
              </w:rPr>
              <w:t>RIC</w:t>
            </w:r>
            <w:r>
              <w:rPr>
                <w:spacing w:val="-3"/>
                <w:sz w:val="18"/>
              </w:rPr>
              <w:t> </w:t>
            </w:r>
            <w:r>
              <w:rPr>
                <w:sz w:val="18"/>
              </w:rPr>
              <w:t>framework</w:t>
            </w:r>
            <w:r>
              <w:rPr>
                <w:spacing w:val="-4"/>
                <w:sz w:val="18"/>
              </w:rPr>
              <w:t> </w:t>
            </w:r>
            <w:r>
              <w:rPr>
                <w:sz w:val="18"/>
              </w:rPr>
              <w:t>and/or</w:t>
            </w:r>
            <w:r>
              <w:rPr>
                <w:spacing w:val="-3"/>
                <w:sz w:val="18"/>
              </w:rPr>
              <w:t> </w:t>
            </w:r>
            <w:r>
              <w:rPr>
                <w:sz w:val="18"/>
              </w:rPr>
              <w:t>Near-RT</w:t>
            </w:r>
            <w:r>
              <w:rPr>
                <w:spacing w:val="-3"/>
                <w:sz w:val="18"/>
              </w:rPr>
              <w:t> </w:t>
            </w:r>
            <w:r>
              <w:rPr>
                <w:sz w:val="18"/>
              </w:rPr>
              <w:t>RIC</w:t>
            </w:r>
            <w:r>
              <w:rPr>
                <w:spacing w:val="-3"/>
                <w:sz w:val="18"/>
              </w:rPr>
              <w:t> </w:t>
            </w:r>
            <w:r>
              <w:rPr>
                <w:sz w:val="18"/>
              </w:rPr>
              <w:t>perform</w:t>
            </w:r>
            <w:r>
              <w:rPr>
                <w:spacing w:val="-3"/>
                <w:sz w:val="18"/>
              </w:rPr>
              <w:t> </w:t>
            </w:r>
            <w:r>
              <w:rPr>
                <w:sz w:val="18"/>
              </w:rPr>
              <w:t>data</w:t>
            </w:r>
            <w:r>
              <w:rPr>
                <w:spacing w:val="-4"/>
                <w:sz w:val="18"/>
              </w:rPr>
              <w:t> </w:t>
            </w:r>
            <w:r>
              <w:rPr>
                <w:sz w:val="18"/>
              </w:rPr>
              <w:t>evaluation,</w:t>
            </w:r>
            <w:r>
              <w:rPr>
                <w:spacing w:val="-3"/>
                <w:sz w:val="18"/>
              </w:rPr>
              <w:t> </w:t>
            </w:r>
            <w:r>
              <w:rPr>
                <w:sz w:val="18"/>
              </w:rPr>
              <w:t>determine</w:t>
            </w:r>
            <w:r>
              <w:rPr>
                <w:spacing w:val="-4"/>
                <w:sz w:val="18"/>
              </w:rPr>
              <w:t> </w:t>
            </w:r>
            <w:r>
              <w:rPr>
                <w:sz w:val="18"/>
              </w:rPr>
              <w:t>that</w:t>
            </w:r>
            <w:r>
              <w:rPr>
                <w:spacing w:val="-3"/>
                <w:sz w:val="18"/>
              </w:rPr>
              <w:t> </w:t>
            </w:r>
            <w:r>
              <w:rPr>
                <w:sz w:val="18"/>
              </w:rPr>
              <w:t>CSI-RS</w:t>
            </w:r>
            <w:r>
              <w:rPr>
                <w:spacing w:val="-4"/>
                <w:sz w:val="18"/>
              </w:rPr>
              <w:t> </w:t>
            </w:r>
            <w:r>
              <w:rPr>
                <w:sz w:val="18"/>
              </w:rPr>
              <w:t>and DMRS optimization is required to be initiated or updated and establishes target(s).</w:t>
            </w:r>
          </w:p>
        </w:tc>
      </w:tr>
      <w:tr>
        <w:trPr>
          <w:trHeight w:val="1105" w:hRule="atLeast"/>
        </w:trPr>
        <w:tc>
          <w:tcPr>
            <w:tcW w:w="1816" w:type="dxa"/>
          </w:tcPr>
          <w:p>
            <w:pPr>
              <w:pStyle w:val="TableParagraph"/>
              <w:rPr>
                <w:b/>
                <w:sz w:val="18"/>
              </w:rPr>
            </w:pPr>
          </w:p>
          <w:p>
            <w:pPr>
              <w:pStyle w:val="TableParagraph"/>
              <w:spacing w:before="37"/>
              <w:rPr>
                <w:b/>
                <w:sz w:val="18"/>
              </w:rPr>
            </w:pPr>
          </w:p>
          <w:p>
            <w:pPr>
              <w:pStyle w:val="TableParagraph"/>
              <w:ind w:left="110"/>
              <w:rPr>
                <w:sz w:val="18"/>
              </w:rPr>
            </w:pPr>
            <w:r>
              <w:rPr>
                <w:sz w:val="18"/>
              </w:rPr>
              <w:t>Step</w:t>
            </w:r>
            <w:r>
              <w:rPr>
                <w:spacing w:val="-4"/>
                <w:sz w:val="18"/>
              </w:rPr>
              <w:t> </w:t>
            </w:r>
            <w:r>
              <w:rPr>
                <w:sz w:val="18"/>
              </w:rPr>
              <w:t>1-2</w:t>
            </w:r>
            <w:r>
              <w:rPr>
                <w:spacing w:val="-4"/>
                <w:sz w:val="18"/>
              </w:rPr>
              <w:t> </w:t>
            </w:r>
            <w:r>
              <w:rPr>
                <w:spacing w:val="-5"/>
                <w:sz w:val="18"/>
              </w:rPr>
              <w:t>(M)</w:t>
            </w:r>
          </w:p>
        </w:tc>
        <w:tc>
          <w:tcPr>
            <w:tcW w:w="8444" w:type="dxa"/>
          </w:tcPr>
          <w:p>
            <w:pPr>
              <w:pStyle w:val="TableParagraph"/>
              <w:spacing w:before="121"/>
              <w:ind w:left="109"/>
              <w:rPr>
                <w:sz w:val="18"/>
              </w:rPr>
            </w:pPr>
            <w:r>
              <w:rPr>
                <w:sz w:val="18"/>
              </w:rPr>
              <w:t>(Start</w:t>
            </w:r>
            <w:r>
              <w:rPr>
                <w:spacing w:val="-3"/>
                <w:sz w:val="18"/>
              </w:rPr>
              <w:t> </w:t>
            </w:r>
            <w:r>
              <w:rPr>
                <w:sz w:val="18"/>
              </w:rPr>
              <w:t>of</w:t>
            </w:r>
            <w:r>
              <w:rPr>
                <w:spacing w:val="-2"/>
                <w:sz w:val="18"/>
              </w:rPr>
              <w:t> </w:t>
            </w:r>
            <w:r>
              <w:rPr>
                <w:sz w:val="18"/>
              </w:rPr>
              <w:t>outer</w:t>
            </w:r>
            <w:r>
              <w:rPr>
                <w:spacing w:val="-3"/>
                <w:sz w:val="18"/>
              </w:rPr>
              <w:t> </w:t>
            </w:r>
            <w:r>
              <w:rPr>
                <w:sz w:val="18"/>
              </w:rPr>
              <w:t>loop</w:t>
            </w:r>
            <w:r>
              <w:rPr>
                <w:spacing w:val="-2"/>
                <w:sz w:val="18"/>
              </w:rPr>
              <w:t> control)</w:t>
            </w:r>
          </w:p>
          <w:p>
            <w:pPr>
              <w:pStyle w:val="TableParagraph"/>
              <w:spacing w:before="31"/>
              <w:rPr>
                <w:b/>
                <w:sz w:val="18"/>
              </w:rPr>
            </w:pPr>
          </w:p>
          <w:p>
            <w:pPr>
              <w:pStyle w:val="TableParagraph"/>
              <w:spacing w:line="242" w:lineRule="auto"/>
              <w:ind w:left="109"/>
              <w:rPr>
                <w:sz w:val="18"/>
              </w:rPr>
            </w:pPr>
            <w:r>
              <w:rPr>
                <w:sz w:val="18"/>
              </w:rPr>
              <w:t>SMO/Non-RT</w:t>
            </w:r>
            <w:r>
              <w:rPr>
                <w:spacing w:val="-4"/>
                <w:sz w:val="18"/>
              </w:rPr>
              <w:t> </w:t>
            </w:r>
            <w:r>
              <w:rPr>
                <w:sz w:val="18"/>
              </w:rPr>
              <w:t>RIC</w:t>
            </w:r>
            <w:r>
              <w:rPr>
                <w:spacing w:val="-4"/>
                <w:sz w:val="18"/>
              </w:rPr>
              <w:t> </w:t>
            </w:r>
            <w:r>
              <w:rPr>
                <w:sz w:val="18"/>
              </w:rPr>
              <w:t>framework</w:t>
            </w:r>
            <w:r>
              <w:rPr>
                <w:spacing w:val="-5"/>
                <w:sz w:val="18"/>
              </w:rPr>
              <w:t> </w:t>
            </w:r>
            <w:r>
              <w:rPr>
                <w:sz w:val="18"/>
              </w:rPr>
              <w:t>collects</w:t>
            </w:r>
            <w:r>
              <w:rPr>
                <w:spacing w:val="-5"/>
                <w:sz w:val="18"/>
              </w:rPr>
              <w:t> </w:t>
            </w:r>
            <w:r>
              <w:rPr>
                <w:sz w:val="18"/>
              </w:rPr>
              <w:t>the</w:t>
            </w:r>
            <w:r>
              <w:rPr>
                <w:spacing w:val="-5"/>
                <w:sz w:val="18"/>
              </w:rPr>
              <w:t> </w:t>
            </w:r>
            <w:r>
              <w:rPr>
                <w:sz w:val="18"/>
              </w:rPr>
              <w:t>necessary</w:t>
            </w:r>
            <w:r>
              <w:rPr>
                <w:spacing w:val="-4"/>
                <w:sz w:val="18"/>
              </w:rPr>
              <w:t> </w:t>
            </w:r>
            <w:r>
              <w:rPr>
                <w:sz w:val="18"/>
              </w:rPr>
              <w:t>configurations,</w:t>
            </w:r>
            <w:r>
              <w:rPr>
                <w:spacing w:val="-5"/>
                <w:sz w:val="18"/>
              </w:rPr>
              <w:t> </w:t>
            </w:r>
            <w:r>
              <w:rPr>
                <w:sz w:val="18"/>
              </w:rPr>
              <w:t>performance</w:t>
            </w:r>
            <w:r>
              <w:rPr>
                <w:spacing w:val="-4"/>
                <w:sz w:val="18"/>
              </w:rPr>
              <w:t> </w:t>
            </w:r>
            <w:r>
              <w:rPr>
                <w:sz w:val="18"/>
              </w:rPr>
              <w:t>indicators,</w:t>
            </w:r>
            <w:r>
              <w:rPr>
                <w:spacing w:val="-4"/>
                <w:sz w:val="18"/>
              </w:rPr>
              <w:t> </w:t>
            </w:r>
            <w:r>
              <w:rPr>
                <w:sz w:val="18"/>
              </w:rPr>
              <w:t>and measurement reports from E2 nodes and O-RUs via O1 interface.</w:t>
            </w:r>
          </w:p>
        </w:tc>
      </w:tr>
    </w:tbl>
    <w:p>
      <w:pPr>
        <w:spacing w:after="0" w:line="242" w:lineRule="auto"/>
        <w:rPr>
          <w:sz w:val="18"/>
        </w:rPr>
        <w:sectPr>
          <w:pgSz w:w="11910" w:h="16840"/>
          <w:pgMar w:header="693" w:footer="696" w:top="1460" w:bottom="880" w:left="620" w:right="620"/>
        </w:sectPr>
      </w:pPr>
    </w:p>
    <w:p>
      <w:pPr>
        <w:spacing w:line="240" w:lineRule="auto" w:before="130" w:after="1"/>
        <w:rPr>
          <w:b/>
          <w:sz w:val="20"/>
        </w:rPr>
      </w:pP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16"/>
        <w:gridCol w:w="8444"/>
      </w:tblGrid>
      <w:tr>
        <w:trPr>
          <w:trHeight w:val="460" w:hRule="atLeast"/>
        </w:trPr>
        <w:tc>
          <w:tcPr>
            <w:tcW w:w="1816" w:type="dxa"/>
            <w:shd w:val="clear" w:color="auto" w:fill="D9D9D9"/>
          </w:tcPr>
          <w:p>
            <w:pPr>
              <w:pStyle w:val="TableParagraph"/>
              <w:spacing w:before="121"/>
              <w:ind w:left="890"/>
              <w:rPr>
                <w:b/>
                <w:sz w:val="18"/>
              </w:rPr>
            </w:pPr>
            <w:r>
              <w:rPr>
                <w:b/>
                <w:spacing w:val="-2"/>
                <w:sz w:val="18"/>
              </w:rPr>
              <w:t>Steps</w:t>
            </w:r>
          </w:p>
        </w:tc>
        <w:tc>
          <w:tcPr>
            <w:tcW w:w="8444" w:type="dxa"/>
            <w:shd w:val="clear" w:color="auto" w:fill="D9D9D9"/>
          </w:tcPr>
          <w:p>
            <w:pPr>
              <w:pStyle w:val="TableParagraph"/>
              <w:spacing w:before="121"/>
              <w:ind w:left="459"/>
              <w:jc w:val="center"/>
              <w:rPr>
                <w:b/>
                <w:sz w:val="18"/>
              </w:rPr>
            </w:pPr>
            <w:r>
              <w:rPr>
                <w:b/>
                <w:spacing w:val="-2"/>
                <w:sz w:val="18"/>
              </w:rPr>
              <w:t>Details</w:t>
            </w:r>
          </w:p>
        </w:tc>
      </w:tr>
      <w:tr>
        <w:trPr>
          <w:trHeight w:val="860" w:hRule="atLeast"/>
        </w:trPr>
        <w:tc>
          <w:tcPr>
            <w:tcW w:w="1816" w:type="dxa"/>
          </w:tcPr>
          <w:p>
            <w:pPr>
              <w:pStyle w:val="TableParagraph"/>
              <w:spacing w:before="119"/>
              <w:rPr>
                <w:b/>
                <w:sz w:val="18"/>
              </w:rPr>
            </w:pPr>
          </w:p>
          <w:p>
            <w:pPr>
              <w:pStyle w:val="TableParagraph"/>
              <w:ind w:left="110"/>
              <w:rPr>
                <w:sz w:val="18"/>
              </w:rPr>
            </w:pPr>
            <w:r>
              <w:rPr>
                <w:sz w:val="18"/>
              </w:rPr>
              <w:t>Step</w:t>
            </w:r>
            <w:r>
              <w:rPr>
                <w:spacing w:val="-5"/>
                <w:sz w:val="18"/>
              </w:rPr>
              <w:t> </w:t>
            </w:r>
            <w:r>
              <w:rPr>
                <w:sz w:val="18"/>
              </w:rPr>
              <w:t>3</w:t>
            </w:r>
            <w:r>
              <w:rPr>
                <w:spacing w:val="-3"/>
                <w:sz w:val="18"/>
              </w:rPr>
              <w:t> </w:t>
            </w:r>
            <w:r>
              <w:rPr>
                <w:spacing w:val="-5"/>
                <w:sz w:val="18"/>
              </w:rPr>
              <w:t>(M)</w:t>
            </w:r>
          </w:p>
        </w:tc>
        <w:tc>
          <w:tcPr>
            <w:tcW w:w="8444" w:type="dxa"/>
          </w:tcPr>
          <w:p>
            <w:pPr>
              <w:pStyle w:val="TableParagraph"/>
              <w:spacing w:line="242" w:lineRule="auto" w:before="116"/>
              <w:ind w:left="109" w:right="109"/>
              <w:rPr>
                <w:sz w:val="18"/>
              </w:rPr>
            </w:pPr>
            <w:r>
              <w:rPr>
                <w:sz w:val="18"/>
              </w:rPr>
              <w:t>Near-RT RIC collects DL L1 measurements reported by individual UE such as PMI, RI, LI, CQI, CSI- RSRP,</w:t>
            </w:r>
            <w:r>
              <w:rPr>
                <w:spacing w:val="-3"/>
                <w:sz w:val="18"/>
              </w:rPr>
              <w:t> </w:t>
            </w:r>
            <w:r>
              <w:rPr>
                <w:sz w:val="18"/>
              </w:rPr>
              <w:t>CSI-SINR,</w:t>
            </w:r>
            <w:r>
              <w:rPr>
                <w:spacing w:val="-4"/>
                <w:sz w:val="18"/>
              </w:rPr>
              <w:t> </w:t>
            </w:r>
            <w:r>
              <w:rPr>
                <w:sz w:val="18"/>
              </w:rPr>
              <w:t>SS-RSRP,</w:t>
            </w:r>
            <w:r>
              <w:rPr>
                <w:spacing w:val="-3"/>
                <w:sz w:val="18"/>
              </w:rPr>
              <w:t> </w:t>
            </w:r>
            <w:r>
              <w:rPr>
                <w:sz w:val="18"/>
              </w:rPr>
              <w:t>etc.</w:t>
            </w:r>
            <w:r>
              <w:rPr>
                <w:spacing w:val="-3"/>
                <w:sz w:val="18"/>
              </w:rPr>
              <w:t> </w:t>
            </w:r>
            <w:r>
              <w:rPr>
                <w:sz w:val="18"/>
              </w:rPr>
              <w:t>and</w:t>
            </w:r>
            <w:r>
              <w:rPr>
                <w:spacing w:val="-3"/>
                <w:sz w:val="18"/>
              </w:rPr>
              <w:t> </w:t>
            </w:r>
            <w:r>
              <w:rPr>
                <w:sz w:val="18"/>
              </w:rPr>
              <w:t>DL</w:t>
            </w:r>
            <w:r>
              <w:rPr>
                <w:spacing w:val="-3"/>
                <w:sz w:val="18"/>
              </w:rPr>
              <w:t> </w:t>
            </w:r>
            <w:r>
              <w:rPr>
                <w:sz w:val="18"/>
              </w:rPr>
              <w:t>L1,</w:t>
            </w:r>
            <w:r>
              <w:rPr>
                <w:spacing w:val="-3"/>
                <w:sz w:val="18"/>
              </w:rPr>
              <w:t> </w:t>
            </w:r>
            <w:r>
              <w:rPr>
                <w:sz w:val="18"/>
              </w:rPr>
              <w:t>L2</w:t>
            </w:r>
            <w:r>
              <w:rPr>
                <w:spacing w:val="-3"/>
                <w:sz w:val="18"/>
              </w:rPr>
              <w:t> </w:t>
            </w:r>
            <w:r>
              <w:rPr>
                <w:sz w:val="18"/>
              </w:rPr>
              <w:t>information</w:t>
            </w:r>
            <w:r>
              <w:rPr>
                <w:spacing w:val="-3"/>
                <w:sz w:val="18"/>
              </w:rPr>
              <w:t> </w:t>
            </w:r>
            <w:r>
              <w:rPr>
                <w:sz w:val="18"/>
              </w:rPr>
              <w:t>such</w:t>
            </w:r>
            <w:r>
              <w:rPr>
                <w:spacing w:val="-3"/>
                <w:sz w:val="18"/>
              </w:rPr>
              <w:t> </w:t>
            </w:r>
            <w:r>
              <w:rPr>
                <w:sz w:val="18"/>
              </w:rPr>
              <w:t>as</w:t>
            </w:r>
            <w:r>
              <w:rPr>
                <w:spacing w:val="-3"/>
                <w:sz w:val="18"/>
              </w:rPr>
              <w:t> </w:t>
            </w:r>
            <w:r>
              <w:rPr>
                <w:sz w:val="18"/>
              </w:rPr>
              <w:t>traffic</w:t>
            </w:r>
            <w:r>
              <w:rPr>
                <w:spacing w:val="-3"/>
                <w:sz w:val="18"/>
              </w:rPr>
              <w:t> </w:t>
            </w:r>
            <w:r>
              <w:rPr>
                <w:sz w:val="18"/>
              </w:rPr>
              <w:t>load</w:t>
            </w:r>
            <w:r>
              <w:rPr>
                <w:spacing w:val="-3"/>
                <w:sz w:val="18"/>
              </w:rPr>
              <w:t> </w:t>
            </w:r>
            <w:r>
              <w:rPr>
                <w:sz w:val="18"/>
              </w:rPr>
              <w:t>of</w:t>
            </w:r>
            <w:r>
              <w:rPr>
                <w:spacing w:val="-3"/>
                <w:sz w:val="18"/>
              </w:rPr>
              <w:t> </w:t>
            </w:r>
            <w:r>
              <w:rPr>
                <w:sz w:val="18"/>
              </w:rPr>
              <w:t>individual</w:t>
            </w:r>
            <w:r>
              <w:rPr>
                <w:spacing w:val="-3"/>
                <w:sz w:val="18"/>
              </w:rPr>
              <w:t> </w:t>
            </w:r>
            <w:r>
              <w:rPr>
                <w:sz w:val="18"/>
              </w:rPr>
              <w:t>UE</w:t>
            </w:r>
            <w:r>
              <w:rPr>
                <w:spacing w:val="-2"/>
                <w:sz w:val="18"/>
              </w:rPr>
              <w:t> </w:t>
            </w:r>
            <w:r>
              <w:rPr>
                <w:sz w:val="18"/>
              </w:rPr>
              <w:t>from E2 node periodically or event-triggered.</w:t>
            </w:r>
          </w:p>
        </w:tc>
      </w:tr>
      <w:tr>
        <w:trPr>
          <w:trHeight w:val="655" w:hRule="atLeast"/>
        </w:trPr>
        <w:tc>
          <w:tcPr>
            <w:tcW w:w="1816" w:type="dxa"/>
          </w:tcPr>
          <w:p>
            <w:pPr>
              <w:pStyle w:val="TableParagraph"/>
              <w:spacing w:before="19"/>
              <w:rPr>
                <w:b/>
                <w:sz w:val="18"/>
              </w:rPr>
            </w:pPr>
          </w:p>
          <w:p>
            <w:pPr>
              <w:pStyle w:val="TableParagraph"/>
              <w:ind w:left="110"/>
              <w:rPr>
                <w:sz w:val="18"/>
              </w:rPr>
            </w:pPr>
            <w:r>
              <w:rPr>
                <w:sz w:val="18"/>
              </w:rPr>
              <w:t>Step</w:t>
            </w:r>
            <w:r>
              <w:rPr>
                <w:spacing w:val="-4"/>
                <w:sz w:val="18"/>
              </w:rPr>
              <w:t> </w:t>
            </w:r>
            <w:r>
              <w:rPr>
                <w:sz w:val="18"/>
              </w:rPr>
              <w:t>4-5</w:t>
            </w:r>
            <w:r>
              <w:rPr>
                <w:spacing w:val="-4"/>
                <w:sz w:val="18"/>
              </w:rPr>
              <w:t> </w:t>
            </w:r>
            <w:r>
              <w:rPr>
                <w:spacing w:val="-5"/>
                <w:sz w:val="18"/>
              </w:rPr>
              <w:t>(M)</w:t>
            </w:r>
          </w:p>
        </w:tc>
        <w:tc>
          <w:tcPr>
            <w:tcW w:w="8444" w:type="dxa"/>
          </w:tcPr>
          <w:p>
            <w:pPr>
              <w:pStyle w:val="TableParagraph"/>
              <w:spacing w:line="249" w:lineRule="auto" w:before="116"/>
              <w:ind w:left="109" w:right="109"/>
              <w:rPr>
                <w:sz w:val="18"/>
              </w:rPr>
            </w:pPr>
            <w:r>
              <w:rPr>
                <w:sz w:val="18"/>
              </w:rPr>
              <w:t>Near</w:t>
            </w:r>
            <w:r>
              <w:rPr>
                <w:spacing w:val="-3"/>
                <w:sz w:val="18"/>
              </w:rPr>
              <w:t> </w:t>
            </w:r>
            <w:r>
              <w:rPr>
                <w:sz w:val="18"/>
              </w:rPr>
              <w:t>RT</w:t>
            </w:r>
            <w:r>
              <w:rPr>
                <w:spacing w:val="-3"/>
                <w:sz w:val="18"/>
              </w:rPr>
              <w:t> </w:t>
            </w:r>
            <w:r>
              <w:rPr>
                <w:sz w:val="18"/>
              </w:rPr>
              <w:t>RIC</w:t>
            </w:r>
            <w:r>
              <w:rPr>
                <w:spacing w:val="-4"/>
                <w:sz w:val="18"/>
              </w:rPr>
              <w:t> </w:t>
            </w:r>
            <w:r>
              <w:rPr>
                <w:sz w:val="18"/>
              </w:rPr>
              <w:t>processes,</w:t>
            </w:r>
            <w:r>
              <w:rPr>
                <w:spacing w:val="-3"/>
                <w:sz w:val="18"/>
              </w:rPr>
              <w:t> </w:t>
            </w:r>
            <w:r>
              <w:rPr>
                <w:sz w:val="18"/>
              </w:rPr>
              <w:t>aggregates</w:t>
            </w:r>
            <w:r>
              <w:rPr>
                <w:spacing w:val="-4"/>
                <w:sz w:val="18"/>
              </w:rPr>
              <w:t> </w:t>
            </w:r>
            <w:r>
              <w:rPr>
                <w:sz w:val="18"/>
              </w:rPr>
              <w:t>and</w:t>
            </w:r>
            <w:r>
              <w:rPr>
                <w:spacing w:val="-3"/>
                <w:sz w:val="18"/>
              </w:rPr>
              <w:t> </w:t>
            </w:r>
            <w:r>
              <w:rPr>
                <w:sz w:val="18"/>
              </w:rPr>
              <w:t>reports</w:t>
            </w:r>
            <w:r>
              <w:rPr>
                <w:spacing w:val="-3"/>
                <w:sz w:val="18"/>
              </w:rPr>
              <w:t> </w:t>
            </w:r>
            <w:r>
              <w:rPr>
                <w:sz w:val="18"/>
              </w:rPr>
              <w:t>the</w:t>
            </w:r>
            <w:r>
              <w:rPr>
                <w:spacing w:val="-3"/>
                <w:sz w:val="18"/>
              </w:rPr>
              <w:t> </w:t>
            </w:r>
            <w:r>
              <w:rPr>
                <w:sz w:val="18"/>
              </w:rPr>
              <w:t>UE-level</w:t>
            </w:r>
            <w:r>
              <w:rPr>
                <w:spacing w:val="-3"/>
                <w:sz w:val="18"/>
              </w:rPr>
              <w:t> </w:t>
            </w:r>
            <w:r>
              <w:rPr>
                <w:sz w:val="18"/>
              </w:rPr>
              <w:t>data</w:t>
            </w:r>
            <w:r>
              <w:rPr>
                <w:spacing w:val="-3"/>
                <w:sz w:val="18"/>
              </w:rPr>
              <w:t> </w:t>
            </w:r>
            <w:r>
              <w:rPr>
                <w:sz w:val="18"/>
              </w:rPr>
              <w:t>over</w:t>
            </w:r>
            <w:r>
              <w:rPr>
                <w:spacing w:val="-3"/>
                <w:sz w:val="18"/>
              </w:rPr>
              <w:t> </w:t>
            </w:r>
            <w:r>
              <w:rPr>
                <w:sz w:val="18"/>
              </w:rPr>
              <w:t>O1</w:t>
            </w:r>
            <w:r>
              <w:rPr>
                <w:spacing w:val="-3"/>
                <w:sz w:val="18"/>
              </w:rPr>
              <w:t> </w:t>
            </w:r>
            <w:r>
              <w:rPr>
                <w:sz w:val="18"/>
              </w:rPr>
              <w:t>interface</w:t>
            </w:r>
            <w:r>
              <w:rPr>
                <w:spacing w:val="-3"/>
                <w:sz w:val="18"/>
              </w:rPr>
              <w:t> </w:t>
            </w:r>
            <w:r>
              <w:rPr>
                <w:sz w:val="18"/>
              </w:rPr>
              <w:t>to</w:t>
            </w:r>
            <w:r>
              <w:rPr>
                <w:spacing w:val="-4"/>
                <w:sz w:val="18"/>
              </w:rPr>
              <w:t> </w:t>
            </w:r>
            <w:r>
              <w:rPr>
                <w:sz w:val="18"/>
              </w:rPr>
              <w:t>the</w:t>
            </w:r>
            <w:r>
              <w:rPr>
                <w:spacing w:val="-3"/>
                <w:sz w:val="18"/>
              </w:rPr>
              <w:t> </w:t>
            </w:r>
            <w:r>
              <w:rPr>
                <w:sz w:val="18"/>
              </w:rPr>
              <w:t>SMO/Non- RT RIC framework.</w:t>
            </w:r>
          </w:p>
        </w:tc>
      </w:tr>
      <w:tr>
        <w:trPr>
          <w:trHeight w:val="445" w:hRule="atLeast"/>
        </w:trPr>
        <w:tc>
          <w:tcPr>
            <w:tcW w:w="1816" w:type="dxa"/>
          </w:tcPr>
          <w:p>
            <w:pPr>
              <w:pStyle w:val="TableParagraph"/>
              <w:spacing w:before="121"/>
              <w:ind w:left="110"/>
              <w:rPr>
                <w:sz w:val="18"/>
              </w:rPr>
            </w:pPr>
            <w:r>
              <w:rPr>
                <w:sz w:val="18"/>
              </w:rPr>
              <w:t>Step</w:t>
            </w:r>
            <w:r>
              <w:rPr>
                <w:spacing w:val="-5"/>
                <w:sz w:val="18"/>
              </w:rPr>
              <w:t> </w:t>
            </w:r>
            <w:r>
              <w:rPr>
                <w:sz w:val="18"/>
              </w:rPr>
              <w:t>6</w:t>
            </w:r>
            <w:r>
              <w:rPr>
                <w:spacing w:val="-2"/>
                <w:sz w:val="18"/>
              </w:rPr>
              <w:t> </w:t>
            </w:r>
            <w:r>
              <w:rPr>
                <w:spacing w:val="-5"/>
                <w:sz w:val="18"/>
              </w:rPr>
              <w:t>(M)</w:t>
            </w:r>
          </w:p>
        </w:tc>
        <w:tc>
          <w:tcPr>
            <w:tcW w:w="8444" w:type="dxa"/>
          </w:tcPr>
          <w:p>
            <w:pPr>
              <w:pStyle w:val="TableParagraph"/>
              <w:spacing w:before="121"/>
              <w:ind w:left="109"/>
              <w:rPr>
                <w:sz w:val="18"/>
              </w:rPr>
            </w:pPr>
            <w:r>
              <w:rPr>
                <w:sz w:val="18"/>
              </w:rPr>
              <w:t>SMO/Non-RT</w:t>
            </w:r>
            <w:r>
              <w:rPr>
                <w:spacing w:val="-2"/>
                <w:sz w:val="18"/>
              </w:rPr>
              <w:t> </w:t>
            </w:r>
            <w:r>
              <w:rPr>
                <w:sz w:val="18"/>
              </w:rPr>
              <w:t>RIC</w:t>
            </w:r>
            <w:r>
              <w:rPr>
                <w:spacing w:val="-1"/>
                <w:sz w:val="18"/>
              </w:rPr>
              <w:t> </w:t>
            </w:r>
            <w:r>
              <w:rPr>
                <w:sz w:val="18"/>
              </w:rPr>
              <w:t>framework</w:t>
            </w:r>
            <w:r>
              <w:rPr>
                <w:spacing w:val="-2"/>
                <w:sz w:val="18"/>
              </w:rPr>
              <w:t> </w:t>
            </w:r>
            <w:r>
              <w:rPr>
                <w:sz w:val="18"/>
              </w:rPr>
              <w:t>collects</w:t>
            </w:r>
            <w:r>
              <w:rPr>
                <w:spacing w:val="-3"/>
                <w:sz w:val="18"/>
              </w:rPr>
              <w:t> </w:t>
            </w:r>
            <w:r>
              <w:rPr>
                <w:sz w:val="18"/>
              </w:rPr>
              <w:t>the</w:t>
            </w:r>
            <w:r>
              <w:rPr>
                <w:spacing w:val="-2"/>
                <w:sz w:val="18"/>
              </w:rPr>
              <w:t> </w:t>
            </w:r>
            <w:r>
              <w:rPr>
                <w:sz w:val="18"/>
              </w:rPr>
              <w:t>target</w:t>
            </w:r>
            <w:r>
              <w:rPr>
                <w:spacing w:val="-2"/>
                <w:sz w:val="18"/>
              </w:rPr>
              <w:t> </w:t>
            </w:r>
            <w:r>
              <w:rPr>
                <w:sz w:val="18"/>
              </w:rPr>
              <w:t>KPIs</w:t>
            </w:r>
            <w:r>
              <w:rPr>
                <w:spacing w:val="-3"/>
                <w:sz w:val="18"/>
              </w:rPr>
              <w:t> </w:t>
            </w:r>
            <w:r>
              <w:rPr>
                <w:spacing w:val="-2"/>
                <w:sz w:val="18"/>
              </w:rPr>
              <w:t>data.</w:t>
            </w:r>
          </w:p>
        </w:tc>
      </w:tr>
      <w:tr>
        <w:trPr>
          <w:trHeight w:val="450" w:hRule="atLeast"/>
        </w:trPr>
        <w:tc>
          <w:tcPr>
            <w:tcW w:w="1816" w:type="dxa"/>
          </w:tcPr>
          <w:p>
            <w:pPr>
              <w:pStyle w:val="TableParagraph"/>
              <w:spacing w:before="121"/>
              <w:ind w:left="110"/>
              <w:rPr>
                <w:sz w:val="18"/>
              </w:rPr>
            </w:pPr>
            <w:r>
              <w:rPr>
                <w:sz w:val="18"/>
              </w:rPr>
              <w:t>Step</w:t>
            </w:r>
            <w:r>
              <w:rPr>
                <w:spacing w:val="-5"/>
                <w:sz w:val="18"/>
              </w:rPr>
              <w:t> </w:t>
            </w:r>
            <w:r>
              <w:rPr>
                <w:sz w:val="18"/>
              </w:rPr>
              <w:t>7</w:t>
            </w:r>
            <w:r>
              <w:rPr>
                <w:spacing w:val="-2"/>
                <w:sz w:val="18"/>
              </w:rPr>
              <w:t> </w:t>
            </w:r>
            <w:r>
              <w:rPr>
                <w:spacing w:val="-5"/>
                <w:sz w:val="18"/>
              </w:rPr>
              <w:t>(M)</w:t>
            </w:r>
          </w:p>
        </w:tc>
        <w:tc>
          <w:tcPr>
            <w:tcW w:w="8444" w:type="dxa"/>
          </w:tcPr>
          <w:p>
            <w:pPr>
              <w:pStyle w:val="TableParagraph"/>
              <w:spacing w:before="121"/>
              <w:ind w:left="109"/>
              <w:rPr>
                <w:sz w:val="18"/>
              </w:rPr>
            </w:pPr>
            <w:r>
              <w:rPr>
                <w:sz w:val="18"/>
              </w:rPr>
              <w:t>SMO/Non-RT</w:t>
            </w:r>
            <w:r>
              <w:rPr>
                <w:spacing w:val="-4"/>
                <w:sz w:val="18"/>
              </w:rPr>
              <w:t> </w:t>
            </w:r>
            <w:r>
              <w:rPr>
                <w:sz w:val="18"/>
              </w:rPr>
              <w:t>RIC</w:t>
            </w:r>
            <w:r>
              <w:rPr>
                <w:spacing w:val="-3"/>
                <w:sz w:val="18"/>
              </w:rPr>
              <w:t> </w:t>
            </w:r>
            <w:r>
              <w:rPr>
                <w:sz w:val="18"/>
              </w:rPr>
              <w:t>framework</w:t>
            </w:r>
            <w:r>
              <w:rPr>
                <w:spacing w:val="-4"/>
                <w:sz w:val="18"/>
              </w:rPr>
              <w:t> </w:t>
            </w:r>
            <w:r>
              <w:rPr>
                <w:sz w:val="18"/>
              </w:rPr>
              <w:t>pre-processes</w:t>
            </w:r>
            <w:r>
              <w:rPr>
                <w:spacing w:val="-4"/>
                <w:sz w:val="18"/>
              </w:rPr>
              <w:t> </w:t>
            </w:r>
            <w:r>
              <w:rPr>
                <w:sz w:val="18"/>
              </w:rPr>
              <w:t>the</w:t>
            </w:r>
            <w:r>
              <w:rPr>
                <w:spacing w:val="-3"/>
                <w:sz w:val="18"/>
              </w:rPr>
              <w:t> </w:t>
            </w:r>
            <w:r>
              <w:rPr>
                <w:sz w:val="18"/>
              </w:rPr>
              <w:t>data</w:t>
            </w:r>
            <w:r>
              <w:rPr>
                <w:spacing w:val="-4"/>
                <w:sz w:val="18"/>
              </w:rPr>
              <w:t> </w:t>
            </w:r>
            <w:r>
              <w:rPr>
                <w:sz w:val="18"/>
              </w:rPr>
              <w:t>to</w:t>
            </w:r>
            <w:r>
              <w:rPr>
                <w:spacing w:val="-4"/>
                <w:sz w:val="18"/>
              </w:rPr>
              <w:t> </w:t>
            </w:r>
            <w:r>
              <w:rPr>
                <w:sz w:val="18"/>
              </w:rPr>
              <w:t>feed</w:t>
            </w:r>
            <w:r>
              <w:rPr>
                <w:spacing w:val="-4"/>
                <w:sz w:val="18"/>
              </w:rPr>
              <w:t> </w:t>
            </w:r>
            <w:r>
              <w:rPr>
                <w:sz w:val="18"/>
              </w:rPr>
              <w:t>into</w:t>
            </w:r>
            <w:r>
              <w:rPr>
                <w:spacing w:val="-4"/>
                <w:sz w:val="18"/>
              </w:rPr>
              <w:t> </w:t>
            </w:r>
            <w:r>
              <w:rPr>
                <w:sz w:val="18"/>
              </w:rPr>
              <w:t>the</w:t>
            </w:r>
            <w:r>
              <w:rPr>
                <w:spacing w:val="-5"/>
                <w:sz w:val="18"/>
              </w:rPr>
              <w:t> </w:t>
            </w:r>
            <w:r>
              <w:rPr>
                <w:spacing w:val="-2"/>
                <w:sz w:val="18"/>
              </w:rPr>
              <w:t>rApp.</w:t>
            </w:r>
          </w:p>
        </w:tc>
      </w:tr>
      <w:tr>
        <w:trPr>
          <w:trHeight w:val="445" w:hRule="atLeast"/>
        </w:trPr>
        <w:tc>
          <w:tcPr>
            <w:tcW w:w="1816" w:type="dxa"/>
          </w:tcPr>
          <w:p>
            <w:pPr>
              <w:pStyle w:val="TableParagraph"/>
              <w:spacing w:before="121"/>
              <w:ind w:left="110"/>
              <w:rPr>
                <w:sz w:val="18"/>
              </w:rPr>
            </w:pPr>
            <w:r>
              <w:rPr>
                <w:sz w:val="18"/>
              </w:rPr>
              <w:t>Step</w:t>
            </w:r>
            <w:r>
              <w:rPr>
                <w:spacing w:val="-4"/>
                <w:sz w:val="18"/>
              </w:rPr>
              <w:t> </w:t>
            </w:r>
            <w:r>
              <w:rPr>
                <w:sz w:val="18"/>
              </w:rPr>
              <w:t>8-9</w:t>
            </w:r>
            <w:r>
              <w:rPr>
                <w:spacing w:val="-4"/>
                <w:sz w:val="18"/>
              </w:rPr>
              <w:t> </w:t>
            </w:r>
            <w:r>
              <w:rPr>
                <w:spacing w:val="-5"/>
                <w:sz w:val="18"/>
              </w:rPr>
              <w:t>(M)</w:t>
            </w:r>
          </w:p>
        </w:tc>
        <w:tc>
          <w:tcPr>
            <w:tcW w:w="8444" w:type="dxa"/>
          </w:tcPr>
          <w:p>
            <w:pPr>
              <w:pStyle w:val="TableParagraph"/>
              <w:spacing w:before="121"/>
              <w:ind w:left="109"/>
              <w:rPr>
                <w:sz w:val="18"/>
              </w:rPr>
            </w:pPr>
            <w:r>
              <w:rPr>
                <w:sz w:val="18"/>
              </w:rPr>
              <w:t>rApp</w:t>
            </w:r>
            <w:r>
              <w:rPr>
                <w:spacing w:val="-1"/>
                <w:sz w:val="18"/>
              </w:rPr>
              <w:t> </w:t>
            </w:r>
            <w:r>
              <w:rPr>
                <w:sz w:val="18"/>
              </w:rPr>
              <w:t>trains</w:t>
            </w:r>
            <w:r>
              <w:rPr>
                <w:spacing w:val="-1"/>
                <w:sz w:val="18"/>
              </w:rPr>
              <w:t> </w:t>
            </w:r>
            <w:r>
              <w:rPr>
                <w:sz w:val="18"/>
              </w:rPr>
              <w:t>AI/ML </w:t>
            </w:r>
            <w:r>
              <w:rPr>
                <w:spacing w:val="-2"/>
                <w:sz w:val="18"/>
              </w:rPr>
              <w:t>model.</w:t>
            </w:r>
          </w:p>
        </w:tc>
      </w:tr>
      <w:tr>
        <w:trPr>
          <w:trHeight w:val="655" w:hRule="atLeast"/>
        </w:trPr>
        <w:tc>
          <w:tcPr>
            <w:tcW w:w="1816" w:type="dxa"/>
          </w:tcPr>
          <w:p>
            <w:pPr>
              <w:pStyle w:val="TableParagraph"/>
              <w:spacing w:before="18"/>
              <w:rPr>
                <w:b/>
                <w:sz w:val="18"/>
              </w:rPr>
            </w:pPr>
          </w:p>
          <w:p>
            <w:pPr>
              <w:pStyle w:val="TableParagraph"/>
              <w:spacing w:before="1"/>
              <w:ind w:left="110"/>
              <w:rPr>
                <w:sz w:val="18"/>
              </w:rPr>
            </w:pPr>
            <w:r>
              <w:rPr>
                <w:sz w:val="18"/>
              </w:rPr>
              <w:t>Step</w:t>
            </w:r>
            <w:r>
              <w:rPr>
                <w:spacing w:val="-7"/>
                <w:sz w:val="18"/>
              </w:rPr>
              <w:t> </w:t>
            </w:r>
            <w:r>
              <w:rPr>
                <w:sz w:val="18"/>
              </w:rPr>
              <w:t>10-12</w:t>
            </w:r>
            <w:r>
              <w:rPr>
                <w:spacing w:val="-5"/>
                <w:sz w:val="18"/>
              </w:rPr>
              <w:t> (M)</w:t>
            </w:r>
          </w:p>
        </w:tc>
        <w:tc>
          <w:tcPr>
            <w:tcW w:w="8444" w:type="dxa"/>
          </w:tcPr>
          <w:p>
            <w:pPr>
              <w:pStyle w:val="TableParagraph"/>
              <w:spacing w:line="249" w:lineRule="auto" w:before="116"/>
              <w:ind w:left="109"/>
              <w:rPr>
                <w:sz w:val="18"/>
              </w:rPr>
            </w:pPr>
            <w:r>
              <w:rPr>
                <w:sz w:val="18"/>
              </w:rPr>
              <w:t>SMO/Non-RT</w:t>
            </w:r>
            <w:r>
              <w:rPr>
                <w:spacing w:val="-3"/>
                <w:sz w:val="18"/>
              </w:rPr>
              <w:t> </w:t>
            </w:r>
            <w:r>
              <w:rPr>
                <w:sz w:val="18"/>
              </w:rPr>
              <w:t>RIC</w:t>
            </w:r>
            <w:r>
              <w:rPr>
                <w:spacing w:val="-3"/>
                <w:sz w:val="18"/>
              </w:rPr>
              <w:t> </w:t>
            </w:r>
            <w:r>
              <w:rPr>
                <w:sz w:val="18"/>
              </w:rPr>
              <w:t>framework</w:t>
            </w:r>
            <w:r>
              <w:rPr>
                <w:spacing w:val="-4"/>
                <w:sz w:val="18"/>
              </w:rPr>
              <w:t> </w:t>
            </w:r>
            <w:r>
              <w:rPr>
                <w:sz w:val="18"/>
              </w:rPr>
              <w:t>deploys</w:t>
            </w:r>
            <w:r>
              <w:rPr>
                <w:spacing w:val="-3"/>
                <w:sz w:val="18"/>
              </w:rPr>
              <w:t> </w:t>
            </w:r>
            <w:r>
              <w:rPr>
                <w:sz w:val="18"/>
              </w:rPr>
              <w:t>the</w:t>
            </w:r>
            <w:r>
              <w:rPr>
                <w:spacing w:val="-4"/>
                <w:sz w:val="18"/>
              </w:rPr>
              <w:t> </w:t>
            </w:r>
            <w:r>
              <w:rPr>
                <w:sz w:val="18"/>
              </w:rPr>
              <w:t>trained</w:t>
            </w:r>
            <w:r>
              <w:rPr>
                <w:spacing w:val="-3"/>
                <w:sz w:val="18"/>
              </w:rPr>
              <w:t> </w:t>
            </w:r>
            <w:r>
              <w:rPr>
                <w:sz w:val="18"/>
              </w:rPr>
              <w:t>AI/ML</w:t>
            </w:r>
            <w:r>
              <w:rPr>
                <w:spacing w:val="-3"/>
                <w:sz w:val="18"/>
              </w:rPr>
              <w:t> </w:t>
            </w:r>
            <w:r>
              <w:rPr>
                <w:sz w:val="18"/>
              </w:rPr>
              <w:t>model</w:t>
            </w:r>
            <w:r>
              <w:rPr>
                <w:spacing w:val="-3"/>
                <w:sz w:val="18"/>
              </w:rPr>
              <w:t> </w:t>
            </w:r>
            <w:r>
              <w:rPr>
                <w:sz w:val="18"/>
              </w:rPr>
              <w:t>to</w:t>
            </w:r>
            <w:r>
              <w:rPr>
                <w:spacing w:val="-3"/>
                <w:sz w:val="18"/>
              </w:rPr>
              <w:t> </w:t>
            </w:r>
            <w:r>
              <w:rPr>
                <w:sz w:val="18"/>
              </w:rPr>
              <w:t>Near-RT</w:t>
            </w:r>
            <w:r>
              <w:rPr>
                <w:spacing w:val="-3"/>
                <w:sz w:val="18"/>
              </w:rPr>
              <w:t> </w:t>
            </w:r>
            <w:r>
              <w:rPr>
                <w:sz w:val="18"/>
              </w:rPr>
              <w:t>RIC</w:t>
            </w:r>
            <w:r>
              <w:rPr>
                <w:spacing w:val="-3"/>
                <w:sz w:val="18"/>
              </w:rPr>
              <w:t> </w:t>
            </w:r>
            <w:r>
              <w:rPr>
                <w:sz w:val="18"/>
              </w:rPr>
              <w:t>via</w:t>
            </w:r>
            <w:r>
              <w:rPr>
                <w:spacing w:val="-3"/>
                <w:sz w:val="18"/>
              </w:rPr>
              <w:t> </w:t>
            </w:r>
            <w:r>
              <w:rPr>
                <w:sz w:val="18"/>
              </w:rPr>
              <w:t>O1/O2</w:t>
            </w:r>
            <w:r>
              <w:rPr>
                <w:spacing w:val="-3"/>
                <w:sz w:val="18"/>
              </w:rPr>
              <w:t> </w:t>
            </w:r>
            <w:r>
              <w:rPr>
                <w:sz w:val="18"/>
              </w:rPr>
              <w:t>interface</w:t>
            </w:r>
            <w:r>
              <w:rPr>
                <w:spacing w:val="-4"/>
                <w:sz w:val="18"/>
              </w:rPr>
              <w:t> </w:t>
            </w:r>
            <w:r>
              <w:rPr>
                <w:sz w:val="18"/>
              </w:rPr>
              <w:t>and sends optional A1 enrichment information such as the history of UE-specific GoB-based beams/PMIs.</w:t>
            </w:r>
          </w:p>
        </w:tc>
      </w:tr>
      <w:tr>
        <w:trPr>
          <w:trHeight w:val="1100" w:hRule="atLeast"/>
        </w:trPr>
        <w:tc>
          <w:tcPr>
            <w:tcW w:w="1816" w:type="dxa"/>
          </w:tcPr>
          <w:p>
            <w:pPr>
              <w:pStyle w:val="TableParagraph"/>
              <w:spacing w:before="19"/>
              <w:rPr>
                <w:b/>
                <w:sz w:val="18"/>
              </w:rPr>
            </w:pPr>
          </w:p>
          <w:p>
            <w:pPr>
              <w:pStyle w:val="TableParagraph"/>
              <w:ind w:left="110"/>
              <w:rPr>
                <w:sz w:val="18"/>
              </w:rPr>
            </w:pPr>
            <w:r>
              <w:rPr>
                <w:sz w:val="18"/>
              </w:rPr>
              <w:t>Step</w:t>
            </w:r>
            <w:r>
              <w:rPr>
                <w:spacing w:val="-7"/>
                <w:sz w:val="18"/>
              </w:rPr>
              <w:t> </w:t>
            </w:r>
            <w:r>
              <w:rPr>
                <w:sz w:val="18"/>
              </w:rPr>
              <w:t>13-14</w:t>
            </w:r>
            <w:r>
              <w:rPr>
                <w:spacing w:val="-5"/>
                <w:sz w:val="18"/>
              </w:rPr>
              <w:t> (M)</w:t>
            </w:r>
          </w:p>
        </w:tc>
        <w:tc>
          <w:tcPr>
            <w:tcW w:w="8444" w:type="dxa"/>
          </w:tcPr>
          <w:p>
            <w:pPr>
              <w:pStyle w:val="TableParagraph"/>
              <w:spacing w:before="121"/>
              <w:ind w:left="109"/>
              <w:rPr>
                <w:sz w:val="18"/>
              </w:rPr>
            </w:pPr>
            <w:r>
              <w:rPr>
                <w:sz w:val="18"/>
              </w:rPr>
              <w:t>(Start</w:t>
            </w:r>
            <w:r>
              <w:rPr>
                <w:spacing w:val="-3"/>
                <w:sz w:val="18"/>
              </w:rPr>
              <w:t> </w:t>
            </w:r>
            <w:r>
              <w:rPr>
                <w:sz w:val="18"/>
              </w:rPr>
              <w:t>of</w:t>
            </w:r>
            <w:r>
              <w:rPr>
                <w:spacing w:val="-2"/>
                <w:sz w:val="18"/>
              </w:rPr>
              <w:t> </w:t>
            </w:r>
            <w:r>
              <w:rPr>
                <w:sz w:val="18"/>
              </w:rPr>
              <w:t>inner</w:t>
            </w:r>
            <w:r>
              <w:rPr>
                <w:spacing w:val="-2"/>
                <w:sz w:val="18"/>
              </w:rPr>
              <w:t> </w:t>
            </w:r>
            <w:r>
              <w:rPr>
                <w:sz w:val="18"/>
              </w:rPr>
              <w:t>loop</w:t>
            </w:r>
            <w:r>
              <w:rPr>
                <w:spacing w:val="-2"/>
                <w:sz w:val="18"/>
              </w:rPr>
              <w:t> control)</w:t>
            </w:r>
          </w:p>
          <w:p>
            <w:pPr>
              <w:pStyle w:val="TableParagraph"/>
              <w:spacing w:before="26"/>
              <w:rPr>
                <w:b/>
                <w:sz w:val="18"/>
              </w:rPr>
            </w:pPr>
          </w:p>
          <w:p>
            <w:pPr>
              <w:pStyle w:val="TableParagraph"/>
              <w:spacing w:line="249" w:lineRule="auto"/>
              <w:ind w:left="109" w:right="109"/>
              <w:rPr>
                <w:sz w:val="18"/>
              </w:rPr>
            </w:pPr>
            <w:r>
              <w:rPr>
                <w:sz w:val="18"/>
              </w:rPr>
              <w:t>SMO/Non-RT</w:t>
            </w:r>
            <w:r>
              <w:rPr>
                <w:spacing w:val="-3"/>
                <w:sz w:val="18"/>
              </w:rPr>
              <w:t> </w:t>
            </w:r>
            <w:r>
              <w:rPr>
                <w:sz w:val="18"/>
              </w:rPr>
              <w:t>RIC</w:t>
            </w:r>
            <w:r>
              <w:rPr>
                <w:spacing w:val="-3"/>
                <w:sz w:val="18"/>
              </w:rPr>
              <w:t> </w:t>
            </w:r>
            <w:r>
              <w:rPr>
                <w:sz w:val="18"/>
              </w:rPr>
              <w:t>framework</w:t>
            </w:r>
            <w:r>
              <w:rPr>
                <w:spacing w:val="-4"/>
                <w:sz w:val="18"/>
              </w:rPr>
              <w:t> </w:t>
            </w:r>
            <w:r>
              <w:rPr>
                <w:sz w:val="18"/>
              </w:rPr>
              <w:t>collects</w:t>
            </w:r>
            <w:r>
              <w:rPr>
                <w:spacing w:val="-4"/>
                <w:sz w:val="18"/>
              </w:rPr>
              <w:t> </w:t>
            </w:r>
            <w:r>
              <w:rPr>
                <w:sz w:val="18"/>
              </w:rPr>
              <w:t>observation,</w:t>
            </w:r>
            <w:r>
              <w:rPr>
                <w:spacing w:val="-3"/>
                <w:sz w:val="18"/>
              </w:rPr>
              <w:t> </w:t>
            </w:r>
            <w:r>
              <w:rPr>
                <w:sz w:val="18"/>
              </w:rPr>
              <w:t>measurement</w:t>
            </w:r>
            <w:r>
              <w:rPr>
                <w:spacing w:val="-4"/>
                <w:sz w:val="18"/>
              </w:rPr>
              <w:t> </w:t>
            </w:r>
            <w:r>
              <w:rPr>
                <w:sz w:val="18"/>
              </w:rPr>
              <w:t>data</w:t>
            </w:r>
            <w:r>
              <w:rPr>
                <w:spacing w:val="-4"/>
                <w:sz w:val="18"/>
              </w:rPr>
              <w:t> </w:t>
            </w:r>
            <w:r>
              <w:rPr>
                <w:sz w:val="18"/>
              </w:rPr>
              <w:t>from</w:t>
            </w:r>
            <w:r>
              <w:rPr>
                <w:spacing w:val="-3"/>
                <w:sz w:val="18"/>
              </w:rPr>
              <w:t> </w:t>
            </w:r>
            <w:r>
              <w:rPr>
                <w:sz w:val="18"/>
              </w:rPr>
              <w:t>E2</w:t>
            </w:r>
            <w:r>
              <w:rPr>
                <w:spacing w:val="-4"/>
                <w:sz w:val="18"/>
              </w:rPr>
              <w:t> </w:t>
            </w:r>
            <w:r>
              <w:rPr>
                <w:sz w:val="18"/>
              </w:rPr>
              <w:t>nodes</w:t>
            </w:r>
            <w:r>
              <w:rPr>
                <w:spacing w:val="-3"/>
                <w:sz w:val="18"/>
              </w:rPr>
              <w:t> </w:t>
            </w:r>
            <w:r>
              <w:rPr>
                <w:sz w:val="18"/>
              </w:rPr>
              <w:t>and</w:t>
            </w:r>
            <w:r>
              <w:rPr>
                <w:spacing w:val="-4"/>
                <w:sz w:val="18"/>
              </w:rPr>
              <w:t> </w:t>
            </w:r>
            <w:r>
              <w:rPr>
                <w:sz w:val="18"/>
              </w:rPr>
              <w:t>feeds</w:t>
            </w:r>
            <w:r>
              <w:rPr>
                <w:spacing w:val="-3"/>
                <w:sz w:val="18"/>
              </w:rPr>
              <w:t> </w:t>
            </w:r>
            <w:r>
              <w:rPr>
                <w:sz w:val="18"/>
              </w:rPr>
              <w:t>the data to rApps.</w:t>
            </w:r>
          </w:p>
        </w:tc>
      </w:tr>
      <w:tr>
        <w:trPr>
          <w:trHeight w:val="895" w:hRule="atLeast"/>
        </w:trPr>
        <w:tc>
          <w:tcPr>
            <w:tcW w:w="1816" w:type="dxa"/>
          </w:tcPr>
          <w:p>
            <w:pPr>
              <w:pStyle w:val="TableParagraph"/>
              <w:spacing w:before="121"/>
              <w:ind w:left="110"/>
              <w:rPr>
                <w:sz w:val="18"/>
              </w:rPr>
            </w:pPr>
            <w:r>
              <w:rPr>
                <w:sz w:val="18"/>
              </w:rPr>
              <w:t>Step</w:t>
            </w:r>
            <w:r>
              <w:rPr>
                <w:spacing w:val="-7"/>
                <w:sz w:val="18"/>
              </w:rPr>
              <w:t> </w:t>
            </w:r>
            <w:r>
              <w:rPr>
                <w:sz w:val="18"/>
              </w:rPr>
              <w:t>15-16</w:t>
            </w:r>
            <w:r>
              <w:rPr>
                <w:spacing w:val="-5"/>
                <w:sz w:val="18"/>
              </w:rPr>
              <w:t> (M)</w:t>
            </w:r>
          </w:p>
        </w:tc>
        <w:tc>
          <w:tcPr>
            <w:tcW w:w="8444" w:type="dxa"/>
          </w:tcPr>
          <w:p>
            <w:pPr>
              <w:pStyle w:val="TableParagraph"/>
              <w:spacing w:before="29"/>
              <w:rPr>
                <w:b/>
                <w:sz w:val="18"/>
              </w:rPr>
            </w:pPr>
          </w:p>
          <w:p>
            <w:pPr>
              <w:pStyle w:val="TableParagraph"/>
              <w:spacing w:line="249" w:lineRule="auto"/>
              <w:ind w:left="109" w:right="109"/>
              <w:rPr>
                <w:sz w:val="18"/>
              </w:rPr>
            </w:pPr>
            <w:r>
              <w:rPr>
                <w:sz w:val="18"/>
              </w:rPr>
              <w:t>rApp</w:t>
            </w:r>
            <w:r>
              <w:rPr>
                <w:spacing w:val="-4"/>
                <w:sz w:val="18"/>
              </w:rPr>
              <w:t> </w:t>
            </w:r>
            <w:r>
              <w:rPr>
                <w:sz w:val="18"/>
              </w:rPr>
              <w:t>infers</w:t>
            </w:r>
            <w:r>
              <w:rPr>
                <w:spacing w:val="-4"/>
                <w:sz w:val="18"/>
              </w:rPr>
              <w:t> </w:t>
            </w:r>
            <w:r>
              <w:rPr>
                <w:sz w:val="18"/>
              </w:rPr>
              <w:t>the</w:t>
            </w:r>
            <w:r>
              <w:rPr>
                <w:spacing w:val="-4"/>
                <w:sz w:val="18"/>
              </w:rPr>
              <w:t> </w:t>
            </w:r>
            <w:r>
              <w:rPr>
                <w:sz w:val="18"/>
              </w:rPr>
              <w:t>configurations</w:t>
            </w:r>
            <w:r>
              <w:rPr>
                <w:spacing w:val="-4"/>
                <w:sz w:val="18"/>
              </w:rPr>
              <w:t> </w:t>
            </w:r>
            <w:r>
              <w:rPr>
                <w:sz w:val="18"/>
              </w:rPr>
              <w:t>of</w:t>
            </w:r>
            <w:r>
              <w:rPr>
                <w:spacing w:val="-4"/>
                <w:sz w:val="18"/>
              </w:rPr>
              <w:t> </w:t>
            </w:r>
            <w:r>
              <w:rPr>
                <w:sz w:val="18"/>
              </w:rPr>
              <w:t>CSI-RS</w:t>
            </w:r>
            <w:r>
              <w:rPr>
                <w:spacing w:val="-4"/>
                <w:sz w:val="18"/>
              </w:rPr>
              <w:t> </w:t>
            </w:r>
            <w:r>
              <w:rPr>
                <w:sz w:val="18"/>
              </w:rPr>
              <w:t>transmission</w:t>
            </w:r>
            <w:r>
              <w:rPr>
                <w:spacing w:val="-4"/>
                <w:sz w:val="18"/>
              </w:rPr>
              <w:t> </w:t>
            </w:r>
            <w:r>
              <w:rPr>
                <w:sz w:val="18"/>
              </w:rPr>
              <w:t>and</w:t>
            </w:r>
            <w:r>
              <w:rPr>
                <w:spacing w:val="-4"/>
                <w:sz w:val="18"/>
              </w:rPr>
              <w:t> </w:t>
            </w:r>
            <w:r>
              <w:rPr>
                <w:sz w:val="18"/>
              </w:rPr>
              <w:t>CSI-feedback</w:t>
            </w:r>
            <w:r>
              <w:rPr>
                <w:spacing w:val="-5"/>
                <w:sz w:val="18"/>
              </w:rPr>
              <w:t> </w:t>
            </w:r>
            <w:r>
              <w:rPr>
                <w:sz w:val="18"/>
              </w:rPr>
              <w:t>reporting</w:t>
            </w:r>
            <w:r>
              <w:rPr>
                <w:spacing w:val="-4"/>
                <w:sz w:val="18"/>
              </w:rPr>
              <w:t> </w:t>
            </w:r>
            <w:r>
              <w:rPr>
                <w:sz w:val="18"/>
              </w:rPr>
              <w:t>and</w:t>
            </w:r>
            <w:r>
              <w:rPr>
                <w:spacing w:val="-5"/>
                <w:sz w:val="18"/>
              </w:rPr>
              <w:t> </w:t>
            </w:r>
            <w:r>
              <w:rPr>
                <w:sz w:val="18"/>
              </w:rPr>
              <w:t>writes/updates the inferred configurations to SMO/Non-RT RIC framework.</w:t>
            </w:r>
          </w:p>
        </w:tc>
      </w:tr>
      <w:tr>
        <w:trPr>
          <w:trHeight w:val="895" w:hRule="atLeast"/>
        </w:trPr>
        <w:tc>
          <w:tcPr>
            <w:tcW w:w="1816" w:type="dxa"/>
          </w:tcPr>
          <w:p>
            <w:pPr>
              <w:pStyle w:val="TableParagraph"/>
              <w:spacing w:before="121"/>
              <w:ind w:left="110"/>
              <w:rPr>
                <w:sz w:val="18"/>
              </w:rPr>
            </w:pPr>
            <w:r>
              <w:rPr>
                <w:sz w:val="18"/>
              </w:rPr>
              <w:t>Step</w:t>
            </w:r>
            <w:r>
              <w:rPr>
                <w:spacing w:val="-7"/>
                <w:sz w:val="18"/>
              </w:rPr>
              <w:t> </w:t>
            </w:r>
            <w:r>
              <w:rPr>
                <w:sz w:val="18"/>
              </w:rPr>
              <w:t>17-18</w:t>
            </w:r>
            <w:r>
              <w:rPr>
                <w:spacing w:val="-5"/>
                <w:sz w:val="18"/>
              </w:rPr>
              <w:t> (M)</w:t>
            </w:r>
          </w:p>
        </w:tc>
        <w:tc>
          <w:tcPr>
            <w:tcW w:w="8444" w:type="dxa"/>
          </w:tcPr>
          <w:p>
            <w:pPr>
              <w:pStyle w:val="TableParagraph"/>
              <w:spacing w:before="29"/>
              <w:rPr>
                <w:b/>
                <w:sz w:val="18"/>
              </w:rPr>
            </w:pPr>
          </w:p>
          <w:p>
            <w:pPr>
              <w:pStyle w:val="TableParagraph"/>
              <w:spacing w:line="242" w:lineRule="auto"/>
              <w:ind w:left="109"/>
              <w:rPr>
                <w:sz w:val="18"/>
              </w:rPr>
            </w:pPr>
            <w:r>
              <w:rPr>
                <w:sz w:val="18"/>
              </w:rPr>
              <w:t>SMO/Non-RT</w:t>
            </w:r>
            <w:r>
              <w:rPr>
                <w:spacing w:val="-4"/>
                <w:sz w:val="18"/>
              </w:rPr>
              <w:t> </w:t>
            </w:r>
            <w:r>
              <w:rPr>
                <w:sz w:val="18"/>
              </w:rPr>
              <w:t>RIC</w:t>
            </w:r>
            <w:r>
              <w:rPr>
                <w:spacing w:val="-4"/>
                <w:sz w:val="18"/>
              </w:rPr>
              <w:t> </w:t>
            </w:r>
            <w:r>
              <w:rPr>
                <w:sz w:val="18"/>
              </w:rPr>
              <w:t>framework</w:t>
            </w:r>
            <w:r>
              <w:rPr>
                <w:spacing w:val="-5"/>
                <w:sz w:val="18"/>
              </w:rPr>
              <w:t> </w:t>
            </w:r>
            <w:r>
              <w:rPr>
                <w:sz w:val="18"/>
              </w:rPr>
              <w:t>writes/updates</w:t>
            </w:r>
            <w:r>
              <w:rPr>
                <w:spacing w:val="-4"/>
                <w:sz w:val="18"/>
              </w:rPr>
              <w:t> </w:t>
            </w:r>
            <w:r>
              <w:rPr>
                <w:sz w:val="18"/>
              </w:rPr>
              <w:t>the</w:t>
            </w:r>
            <w:r>
              <w:rPr>
                <w:spacing w:val="-5"/>
                <w:sz w:val="18"/>
              </w:rPr>
              <w:t> </w:t>
            </w:r>
            <w:r>
              <w:rPr>
                <w:sz w:val="18"/>
              </w:rPr>
              <w:t>configurations</w:t>
            </w:r>
            <w:r>
              <w:rPr>
                <w:spacing w:val="-4"/>
                <w:sz w:val="18"/>
              </w:rPr>
              <w:t> </w:t>
            </w:r>
            <w:r>
              <w:rPr>
                <w:sz w:val="18"/>
              </w:rPr>
              <w:t>of</w:t>
            </w:r>
            <w:r>
              <w:rPr>
                <w:spacing w:val="-4"/>
                <w:sz w:val="18"/>
              </w:rPr>
              <w:t> </w:t>
            </w:r>
            <w:r>
              <w:rPr>
                <w:sz w:val="18"/>
              </w:rPr>
              <w:t>CSI-RS</w:t>
            </w:r>
            <w:r>
              <w:rPr>
                <w:spacing w:val="-4"/>
                <w:sz w:val="18"/>
              </w:rPr>
              <w:t> </w:t>
            </w:r>
            <w:r>
              <w:rPr>
                <w:sz w:val="18"/>
              </w:rPr>
              <w:t>transmission</w:t>
            </w:r>
            <w:r>
              <w:rPr>
                <w:spacing w:val="-4"/>
                <w:sz w:val="18"/>
              </w:rPr>
              <w:t> </w:t>
            </w:r>
            <w:r>
              <w:rPr>
                <w:sz w:val="18"/>
              </w:rPr>
              <w:t>and</w:t>
            </w:r>
            <w:r>
              <w:rPr>
                <w:spacing w:val="-4"/>
                <w:sz w:val="18"/>
              </w:rPr>
              <w:t> </w:t>
            </w:r>
            <w:r>
              <w:rPr>
                <w:sz w:val="18"/>
              </w:rPr>
              <w:t>CSI- feedback reporting at E2 nodes which further exercise the configuration update on the O-RU.</w:t>
            </w:r>
          </w:p>
        </w:tc>
      </w:tr>
      <w:tr>
        <w:trPr>
          <w:trHeight w:val="1275" w:hRule="atLeast"/>
        </w:trPr>
        <w:tc>
          <w:tcPr>
            <w:tcW w:w="1816" w:type="dxa"/>
          </w:tcPr>
          <w:p>
            <w:pPr>
              <w:pStyle w:val="TableParagraph"/>
              <w:rPr>
                <w:b/>
                <w:sz w:val="18"/>
              </w:rPr>
            </w:pPr>
          </w:p>
          <w:p>
            <w:pPr>
              <w:pStyle w:val="TableParagraph"/>
              <w:spacing w:before="122"/>
              <w:rPr>
                <w:b/>
                <w:sz w:val="18"/>
              </w:rPr>
            </w:pPr>
          </w:p>
          <w:p>
            <w:pPr>
              <w:pStyle w:val="TableParagraph"/>
              <w:ind w:left="110"/>
              <w:rPr>
                <w:sz w:val="18"/>
              </w:rPr>
            </w:pPr>
            <w:r>
              <w:rPr>
                <w:sz w:val="18"/>
              </w:rPr>
              <w:t>Step</w:t>
            </w:r>
            <w:r>
              <w:rPr>
                <w:spacing w:val="-7"/>
                <w:sz w:val="18"/>
              </w:rPr>
              <w:t> </w:t>
            </w:r>
            <w:r>
              <w:rPr>
                <w:sz w:val="18"/>
              </w:rPr>
              <w:t>19-20</w:t>
            </w:r>
            <w:r>
              <w:rPr>
                <w:spacing w:val="-5"/>
                <w:sz w:val="18"/>
              </w:rPr>
              <w:t> (M)</w:t>
            </w:r>
          </w:p>
        </w:tc>
        <w:tc>
          <w:tcPr>
            <w:tcW w:w="8444" w:type="dxa"/>
          </w:tcPr>
          <w:p>
            <w:pPr>
              <w:pStyle w:val="TableParagraph"/>
              <w:spacing w:before="116"/>
              <w:ind w:left="109" w:right="278"/>
              <w:rPr>
                <w:sz w:val="18"/>
              </w:rPr>
            </w:pPr>
            <w:r>
              <w:rPr>
                <w:sz w:val="18"/>
              </w:rPr>
              <w:t>E2 nodes report the DL L1 measurements reported by individual UE such as PMI, RI, LI, CQI, CSI- RSRP, CSI-SINR, SS-RSRP, etc. and DL L1, L2 information such as traffic load of individual UE to Near-RT RIC. By associating the measurement data received from E2 nodes with the trained AI/ML model</w:t>
            </w:r>
            <w:r>
              <w:rPr>
                <w:spacing w:val="-3"/>
                <w:sz w:val="18"/>
              </w:rPr>
              <w:t> </w:t>
            </w:r>
            <w:r>
              <w:rPr>
                <w:sz w:val="18"/>
              </w:rPr>
              <w:t>received</w:t>
            </w:r>
            <w:r>
              <w:rPr>
                <w:spacing w:val="-4"/>
                <w:sz w:val="18"/>
              </w:rPr>
              <w:t> </w:t>
            </w:r>
            <w:r>
              <w:rPr>
                <w:sz w:val="18"/>
              </w:rPr>
              <w:t>from</w:t>
            </w:r>
            <w:r>
              <w:rPr>
                <w:spacing w:val="-3"/>
                <w:sz w:val="18"/>
              </w:rPr>
              <w:t> </w:t>
            </w:r>
            <w:r>
              <w:rPr>
                <w:sz w:val="18"/>
              </w:rPr>
              <w:t>SMO/Non-RT</w:t>
            </w:r>
            <w:r>
              <w:rPr>
                <w:spacing w:val="-3"/>
                <w:sz w:val="18"/>
              </w:rPr>
              <w:t> </w:t>
            </w:r>
            <w:r>
              <w:rPr>
                <w:sz w:val="18"/>
              </w:rPr>
              <w:t>RIC</w:t>
            </w:r>
            <w:r>
              <w:rPr>
                <w:spacing w:val="-4"/>
                <w:sz w:val="18"/>
              </w:rPr>
              <w:t> </w:t>
            </w:r>
            <w:r>
              <w:rPr>
                <w:sz w:val="18"/>
              </w:rPr>
              <w:t>framework,</w:t>
            </w:r>
            <w:r>
              <w:rPr>
                <w:spacing w:val="-4"/>
                <w:sz w:val="18"/>
              </w:rPr>
              <w:t> </w:t>
            </w:r>
            <w:r>
              <w:rPr>
                <w:sz w:val="18"/>
              </w:rPr>
              <w:t>Near-RT</w:t>
            </w:r>
            <w:r>
              <w:rPr>
                <w:spacing w:val="-3"/>
                <w:sz w:val="18"/>
              </w:rPr>
              <w:t> </w:t>
            </w:r>
            <w:r>
              <w:rPr>
                <w:sz w:val="18"/>
              </w:rPr>
              <w:t>RIC</w:t>
            </w:r>
            <w:r>
              <w:rPr>
                <w:spacing w:val="-3"/>
                <w:sz w:val="18"/>
              </w:rPr>
              <w:t> </w:t>
            </w:r>
            <w:r>
              <w:rPr>
                <w:sz w:val="18"/>
              </w:rPr>
              <w:t>infers</w:t>
            </w:r>
            <w:r>
              <w:rPr>
                <w:spacing w:val="-3"/>
                <w:sz w:val="18"/>
              </w:rPr>
              <w:t> </w:t>
            </w:r>
            <w:r>
              <w:rPr>
                <w:sz w:val="18"/>
              </w:rPr>
              <w:t>the</w:t>
            </w:r>
            <w:r>
              <w:rPr>
                <w:spacing w:val="-3"/>
                <w:sz w:val="18"/>
              </w:rPr>
              <w:t> </w:t>
            </w:r>
            <w:r>
              <w:rPr>
                <w:sz w:val="18"/>
              </w:rPr>
              <w:t>per-UE</w:t>
            </w:r>
            <w:r>
              <w:rPr>
                <w:spacing w:val="-3"/>
                <w:sz w:val="18"/>
              </w:rPr>
              <w:t> </w:t>
            </w:r>
            <w:r>
              <w:rPr>
                <w:sz w:val="18"/>
              </w:rPr>
              <w:t>slot-specific</w:t>
            </w:r>
            <w:r>
              <w:rPr>
                <w:spacing w:val="-3"/>
                <w:sz w:val="18"/>
              </w:rPr>
              <w:t> </w:t>
            </w:r>
            <w:r>
              <w:rPr>
                <w:sz w:val="18"/>
              </w:rPr>
              <w:t>GoB- based beams/PMIs and slot-specific DMRS configurations.</w:t>
            </w:r>
          </w:p>
        </w:tc>
      </w:tr>
      <w:tr>
        <w:trPr>
          <w:trHeight w:val="1100" w:hRule="atLeast"/>
        </w:trPr>
        <w:tc>
          <w:tcPr>
            <w:tcW w:w="1816" w:type="dxa"/>
          </w:tcPr>
          <w:p>
            <w:pPr>
              <w:pStyle w:val="TableParagraph"/>
              <w:rPr>
                <w:b/>
                <w:sz w:val="18"/>
              </w:rPr>
            </w:pPr>
          </w:p>
          <w:p>
            <w:pPr>
              <w:pStyle w:val="TableParagraph"/>
              <w:spacing w:before="32"/>
              <w:rPr>
                <w:b/>
                <w:sz w:val="18"/>
              </w:rPr>
            </w:pPr>
          </w:p>
          <w:p>
            <w:pPr>
              <w:pStyle w:val="TableParagraph"/>
              <w:ind w:left="110"/>
              <w:rPr>
                <w:sz w:val="18"/>
              </w:rPr>
            </w:pPr>
            <w:r>
              <w:rPr>
                <w:sz w:val="18"/>
              </w:rPr>
              <w:t>Step</w:t>
            </w:r>
            <w:r>
              <w:rPr>
                <w:spacing w:val="-7"/>
                <w:sz w:val="18"/>
              </w:rPr>
              <w:t> </w:t>
            </w:r>
            <w:r>
              <w:rPr>
                <w:sz w:val="18"/>
              </w:rPr>
              <w:t>21-22</w:t>
            </w:r>
            <w:r>
              <w:rPr>
                <w:spacing w:val="-5"/>
                <w:sz w:val="18"/>
              </w:rPr>
              <w:t> (M)</w:t>
            </w:r>
          </w:p>
        </w:tc>
        <w:tc>
          <w:tcPr>
            <w:tcW w:w="8444" w:type="dxa"/>
          </w:tcPr>
          <w:p>
            <w:pPr>
              <w:pStyle w:val="TableParagraph"/>
              <w:spacing w:line="242" w:lineRule="auto" w:before="116"/>
              <w:ind w:left="109"/>
              <w:rPr>
                <w:sz w:val="18"/>
              </w:rPr>
            </w:pPr>
            <w:r>
              <w:rPr>
                <w:sz w:val="18"/>
              </w:rPr>
              <w:t>Near-RT</w:t>
            </w:r>
            <w:r>
              <w:rPr>
                <w:spacing w:val="-4"/>
                <w:sz w:val="18"/>
              </w:rPr>
              <w:t> </w:t>
            </w:r>
            <w:r>
              <w:rPr>
                <w:sz w:val="18"/>
              </w:rPr>
              <w:t>RIC</w:t>
            </w:r>
            <w:r>
              <w:rPr>
                <w:spacing w:val="-4"/>
                <w:sz w:val="18"/>
              </w:rPr>
              <w:t> </w:t>
            </w:r>
            <w:r>
              <w:rPr>
                <w:sz w:val="18"/>
              </w:rPr>
              <w:t>writes/updates</w:t>
            </w:r>
            <w:r>
              <w:rPr>
                <w:spacing w:val="-4"/>
                <w:sz w:val="18"/>
              </w:rPr>
              <w:t> </w:t>
            </w:r>
            <w:r>
              <w:rPr>
                <w:sz w:val="18"/>
              </w:rPr>
              <w:t>the</w:t>
            </w:r>
            <w:r>
              <w:rPr>
                <w:spacing w:val="-5"/>
                <w:sz w:val="18"/>
              </w:rPr>
              <w:t> </w:t>
            </w:r>
            <w:r>
              <w:rPr>
                <w:sz w:val="18"/>
              </w:rPr>
              <w:t>per-UE</w:t>
            </w:r>
            <w:r>
              <w:rPr>
                <w:spacing w:val="-4"/>
                <w:sz w:val="18"/>
              </w:rPr>
              <w:t> </w:t>
            </w:r>
            <w:r>
              <w:rPr>
                <w:sz w:val="18"/>
              </w:rPr>
              <w:t>slot-specific</w:t>
            </w:r>
            <w:r>
              <w:rPr>
                <w:spacing w:val="-4"/>
                <w:sz w:val="18"/>
              </w:rPr>
              <w:t> </w:t>
            </w:r>
            <w:r>
              <w:rPr>
                <w:sz w:val="18"/>
              </w:rPr>
              <w:t>GoB-based</w:t>
            </w:r>
            <w:r>
              <w:rPr>
                <w:spacing w:val="-5"/>
                <w:sz w:val="18"/>
              </w:rPr>
              <w:t> </w:t>
            </w:r>
            <w:r>
              <w:rPr>
                <w:sz w:val="18"/>
              </w:rPr>
              <w:t>beams/PMIs</w:t>
            </w:r>
            <w:r>
              <w:rPr>
                <w:spacing w:val="-5"/>
                <w:sz w:val="18"/>
              </w:rPr>
              <w:t> </w:t>
            </w:r>
            <w:r>
              <w:rPr>
                <w:sz w:val="18"/>
              </w:rPr>
              <w:t>and</w:t>
            </w:r>
            <w:r>
              <w:rPr>
                <w:spacing w:val="-5"/>
                <w:sz w:val="18"/>
              </w:rPr>
              <w:t> </w:t>
            </w:r>
            <w:r>
              <w:rPr>
                <w:sz w:val="18"/>
              </w:rPr>
              <w:t>slot-specific</w:t>
            </w:r>
            <w:r>
              <w:rPr>
                <w:spacing w:val="-4"/>
                <w:sz w:val="18"/>
              </w:rPr>
              <w:t> </w:t>
            </w:r>
            <w:r>
              <w:rPr>
                <w:sz w:val="18"/>
              </w:rPr>
              <w:t>DMRS configurations for a sequence of slots to E2 nodes via E2 interface.</w:t>
            </w:r>
          </w:p>
          <w:p>
            <w:pPr>
              <w:pStyle w:val="TableParagraph"/>
              <w:spacing w:before="35"/>
              <w:rPr>
                <w:b/>
                <w:sz w:val="18"/>
              </w:rPr>
            </w:pPr>
          </w:p>
          <w:p>
            <w:pPr>
              <w:pStyle w:val="TableParagraph"/>
              <w:ind w:left="109"/>
              <w:rPr>
                <w:sz w:val="18"/>
              </w:rPr>
            </w:pPr>
            <w:r>
              <w:rPr>
                <w:sz w:val="18"/>
              </w:rPr>
              <w:t>Step</w:t>
            </w:r>
            <w:r>
              <w:rPr>
                <w:spacing w:val="-6"/>
                <w:sz w:val="18"/>
              </w:rPr>
              <w:t> </w:t>
            </w:r>
            <w:r>
              <w:rPr>
                <w:sz w:val="18"/>
              </w:rPr>
              <w:t>12</w:t>
            </w:r>
            <w:r>
              <w:rPr>
                <w:spacing w:val="-4"/>
                <w:sz w:val="18"/>
              </w:rPr>
              <w:t> </w:t>
            </w:r>
            <w:r>
              <w:rPr>
                <w:sz w:val="18"/>
              </w:rPr>
              <w:t>to</w:t>
            </w:r>
            <w:r>
              <w:rPr>
                <w:spacing w:val="-4"/>
                <w:sz w:val="18"/>
              </w:rPr>
              <w:t> </w:t>
            </w:r>
            <w:r>
              <w:rPr>
                <w:sz w:val="18"/>
              </w:rPr>
              <w:t>Step</w:t>
            </w:r>
            <w:r>
              <w:rPr>
                <w:spacing w:val="-4"/>
                <w:sz w:val="18"/>
              </w:rPr>
              <w:t> </w:t>
            </w:r>
            <w:r>
              <w:rPr>
                <w:sz w:val="18"/>
              </w:rPr>
              <w:t>21</w:t>
            </w:r>
            <w:r>
              <w:rPr>
                <w:spacing w:val="-4"/>
                <w:sz w:val="18"/>
              </w:rPr>
              <w:t> </w:t>
            </w:r>
            <w:r>
              <w:rPr>
                <w:sz w:val="18"/>
              </w:rPr>
              <w:t>may</w:t>
            </w:r>
            <w:r>
              <w:rPr>
                <w:spacing w:val="-3"/>
                <w:sz w:val="18"/>
              </w:rPr>
              <w:t> </w:t>
            </w:r>
            <w:r>
              <w:rPr>
                <w:sz w:val="18"/>
              </w:rPr>
              <w:t>repeat.</w:t>
            </w:r>
            <w:r>
              <w:rPr>
                <w:spacing w:val="-4"/>
                <w:sz w:val="18"/>
              </w:rPr>
              <w:t> </w:t>
            </w:r>
            <w:r>
              <w:rPr>
                <w:sz w:val="18"/>
              </w:rPr>
              <w:t>(End</w:t>
            </w:r>
            <w:r>
              <w:rPr>
                <w:spacing w:val="-4"/>
                <w:sz w:val="18"/>
              </w:rPr>
              <w:t> </w:t>
            </w:r>
            <w:r>
              <w:rPr>
                <w:sz w:val="18"/>
              </w:rPr>
              <w:t>of</w:t>
            </w:r>
            <w:r>
              <w:rPr>
                <w:spacing w:val="-1"/>
                <w:sz w:val="18"/>
              </w:rPr>
              <w:t> </w:t>
            </w:r>
            <w:r>
              <w:rPr>
                <w:sz w:val="18"/>
              </w:rPr>
              <w:t>inner</w:t>
            </w:r>
            <w:r>
              <w:rPr>
                <w:spacing w:val="-4"/>
                <w:sz w:val="18"/>
              </w:rPr>
              <w:t> </w:t>
            </w:r>
            <w:r>
              <w:rPr>
                <w:sz w:val="18"/>
              </w:rPr>
              <w:t>loop</w:t>
            </w:r>
            <w:r>
              <w:rPr>
                <w:spacing w:val="-3"/>
                <w:sz w:val="18"/>
              </w:rPr>
              <w:t> </w:t>
            </w:r>
            <w:r>
              <w:rPr>
                <w:spacing w:val="-2"/>
                <w:sz w:val="18"/>
              </w:rPr>
              <w:t>control)</w:t>
            </w:r>
          </w:p>
        </w:tc>
      </w:tr>
      <w:tr>
        <w:trPr>
          <w:trHeight w:val="1309" w:hRule="atLeast"/>
        </w:trPr>
        <w:tc>
          <w:tcPr>
            <w:tcW w:w="1816" w:type="dxa"/>
          </w:tcPr>
          <w:p>
            <w:pPr>
              <w:pStyle w:val="TableParagraph"/>
              <w:rPr>
                <w:b/>
                <w:sz w:val="18"/>
              </w:rPr>
            </w:pPr>
          </w:p>
          <w:p>
            <w:pPr>
              <w:pStyle w:val="TableParagraph"/>
              <w:spacing w:before="137"/>
              <w:rPr>
                <w:b/>
                <w:sz w:val="18"/>
              </w:rPr>
            </w:pPr>
          </w:p>
          <w:p>
            <w:pPr>
              <w:pStyle w:val="TableParagraph"/>
              <w:ind w:left="110"/>
              <w:rPr>
                <w:sz w:val="18"/>
              </w:rPr>
            </w:pPr>
            <w:r>
              <w:rPr>
                <w:sz w:val="18"/>
              </w:rPr>
              <w:t>Step</w:t>
            </w:r>
            <w:r>
              <w:rPr>
                <w:spacing w:val="-7"/>
                <w:sz w:val="18"/>
              </w:rPr>
              <w:t> </w:t>
            </w:r>
            <w:r>
              <w:rPr>
                <w:sz w:val="18"/>
              </w:rPr>
              <w:t>23-30</w:t>
            </w:r>
            <w:r>
              <w:rPr>
                <w:spacing w:val="-6"/>
                <w:sz w:val="18"/>
              </w:rPr>
              <w:t> </w:t>
            </w:r>
            <w:r>
              <w:rPr>
                <w:spacing w:val="-5"/>
                <w:sz w:val="18"/>
              </w:rPr>
              <w:t>(M)</w:t>
            </w:r>
          </w:p>
        </w:tc>
        <w:tc>
          <w:tcPr>
            <w:tcW w:w="8444" w:type="dxa"/>
          </w:tcPr>
          <w:p>
            <w:pPr>
              <w:pStyle w:val="TableParagraph"/>
              <w:spacing w:line="242" w:lineRule="auto" w:before="116"/>
              <w:ind w:left="109"/>
              <w:rPr>
                <w:sz w:val="18"/>
              </w:rPr>
            </w:pPr>
            <w:r>
              <w:rPr>
                <w:sz w:val="18"/>
              </w:rPr>
              <w:t>rApps continuously monitors KPIs in respective cells. In case of unsatisfactory performance, it initiates fallback</w:t>
            </w:r>
            <w:r>
              <w:rPr>
                <w:spacing w:val="-4"/>
                <w:sz w:val="18"/>
              </w:rPr>
              <w:t> </w:t>
            </w:r>
            <w:r>
              <w:rPr>
                <w:sz w:val="18"/>
              </w:rPr>
              <w:t>and</w:t>
            </w:r>
            <w:r>
              <w:rPr>
                <w:spacing w:val="-4"/>
                <w:sz w:val="18"/>
              </w:rPr>
              <w:t> </w:t>
            </w:r>
            <w:r>
              <w:rPr>
                <w:sz w:val="18"/>
              </w:rPr>
              <w:t>requests</w:t>
            </w:r>
            <w:r>
              <w:rPr>
                <w:spacing w:val="-4"/>
                <w:sz w:val="18"/>
              </w:rPr>
              <w:t> </w:t>
            </w:r>
            <w:r>
              <w:rPr>
                <w:sz w:val="18"/>
              </w:rPr>
              <w:t>AI/ML</w:t>
            </w:r>
            <w:r>
              <w:rPr>
                <w:spacing w:val="-4"/>
                <w:sz w:val="18"/>
              </w:rPr>
              <w:t> </w:t>
            </w:r>
            <w:r>
              <w:rPr>
                <w:sz w:val="18"/>
              </w:rPr>
              <w:t>model</w:t>
            </w:r>
            <w:r>
              <w:rPr>
                <w:spacing w:val="-4"/>
                <w:sz w:val="18"/>
              </w:rPr>
              <w:t> </w:t>
            </w:r>
            <w:r>
              <w:rPr>
                <w:sz w:val="18"/>
              </w:rPr>
              <w:t>retraining/update.</w:t>
            </w:r>
            <w:r>
              <w:rPr>
                <w:spacing w:val="-4"/>
                <w:sz w:val="18"/>
              </w:rPr>
              <w:t> </w:t>
            </w:r>
            <w:r>
              <w:rPr>
                <w:sz w:val="18"/>
              </w:rPr>
              <w:t>Then,</w:t>
            </w:r>
            <w:r>
              <w:rPr>
                <w:spacing w:val="-4"/>
                <w:sz w:val="18"/>
              </w:rPr>
              <w:t> </w:t>
            </w:r>
            <w:r>
              <w:rPr>
                <w:sz w:val="18"/>
              </w:rPr>
              <w:t>rApp</w:t>
            </w:r>
            <w:r>
              <w:rPr>
                <w:spacing w:val="-4"/>
                <w:sz w:val="18"/>
              </w:rPr>
              <w:t> </w:t>
            </w:r>
            <w:r>
              <w:rPr>
                <w:sz w:val="18"/>
              </w:rPr>
              <w:t>retrains/updates</w:t>
            </w:r>
            <w:r>
              <w:rPr>
                <w:spacing w:val="-4"/>
                <w:sz w:val="18"/>
              </w:rPr>
              <w:t> </w:t>
            </w:r>
            <w:r>
              <w:rPr>
                <w:sz w:val="18"/>
              </w:rPr>
              <w:t>the</w:t>
            </w:r>
            <w:r>
              <w:rPr>
                <w:spacing w:val="-4"/>
                <w:sz w:val="18"/>
              </w:rPr>
              <w:t> </w:t>
            </w:r>
            <w:r>
              <w:rPr>
                <w:sz w:val="18"/>
              </w:rPr>
              <w:t>respective</w:t>
            </w:r>
            <w:r>
              <w:rPr>
                <w:spacing w:val="-4"/>
                <w:sz w:val="18"/>
              </w:rPr>
              <w:t> </w:t>
            </w:r>
            <w:r>
              <w:rPr>
                <w:sz w:val="18"/>
              </w:rPr>
              <w:t>AI/ML </w:t>
            </w:r>
            <w:r>
              <w:rPr>
                <w:spacing w:val="-2"/>
                <w:sz w:val="18"/>
              </w:rPr>
              <w:t>model(s).</w:t>
            </w:r>
          </w:p>
          <w:p>
            <w:pPr>
              <w:pStyle w:val="TableParagraph"/>
              <w:spacing w:before="31"/>
              <w:rPr>
                <w:b/>
                <w:sz w:val="18"/>
              </w:rPr>
            </w:pPr>
          </w:p>
          <w:p>
            <w:pPr>
              <w:pStyle w:val="TableParagraph"/>
              <w:ind w:left="109"/>
              <w:rPr>
                <w:sz w:val="18"/>
              </w:rPr>
            </w:pPr>
            <w:r>
              <w:rPr>
                <w:sz w:val="18"/>
              </w:rPr>
              <w:t>Step</w:t>
            </w:r>
            <w:r>
              <w:rPr>
                <w:spacing w:val="-6"/>
                <w:sz w:val="18"/>
              </w:rPr>
              <w:t> </w:t>
            </w:r>
            <w:r>
              <w:rPr>
                <w:sz w:val="18"/>
              </w:rPr>
              <w:t>1</w:t>
            </w:r>
            <w:r>
              <w:rPr>
                <w:spacing w:val="-4"/>
                <w:sz w:val="18"/>
              </w:rPr>
              <w:t> </w:t>
            </w:r>
            <w:r>
              <w:rPr>
                <w:sz w:val="18"/>
              </w:rPr>
              <w:t>to</w:t>
            </w:r>
            <w:r>
              <w:rPr>
                <w:spacing w:val="-4"/>
                <w:sz w:val="18"/>
              </w:rPr>
              <w:t> </w:t>
            </w:r>
            <w:r>
              <w:rPr>
                <w:sz w:val="18"/>
              </w:rPr>
              <w:t>Step</w:t>
            </w:r>
            <w:r>
              <w:rPr>
                <w:spacing w:val="-3"/>
                <w:sz w:val="18"/>
              </w:rPr>
              <w:t> </w:t>
            </w:r>
            <w:r>
              <w:rPr>
                <w:sz w:val="18"/>
              </w:rPr>
              <w:t>29</w:t>
            </w:r>
            <w:r>
              <w:rPr>
                <w:spacing w:val="-4"/>
                <w:sz w:val="18"/>
              </w:rPr>
              <w:t> </w:t>
            </w:r>
            <w:r>
              <w:rPr>
                <w:sz w:val="18"/>
              </w:rPr>
              <w:t>may</w:t>
            </w:r>
            <w:r>
              <w:rPr>
                <w:spacing w:val="-4"/>
                <w:sz w:val="18"/>
              </w:rPr>
              <w:t> </w:t>
            </w:r>
            <w:r>
              <w:rPr>
                <w:sz w:val="18"/>
              </w:rPr>
              <w:t>repeat.</w:t>
            </w:r>
            <w:r>
              <w:rPr>
                <w:spacing w:val="-3"/>
                <w:sz w:val="18"/>
              </w:rPr>
              <w:t> </w:t>
            </w:r>
            <w:r>
              <w:rPr>
                <w:sz w:val="18"/>
              </w:rPr>
              <w:t>(End</w:t>
            </w:r>
            <w:r>
              <w:rPr>
                <w:spacing w:val="-4"/>
                <w:sz w:val="18"/>
              </w:rPr>
              <w:t> </w:t>
            </w:r>
            <w:r>
              <w:rPr>
                <w:sz w:val="18"/>
              </w:rPr>
              <w:t>of</w:t>
            </w:r>
            <w:r>
              <w:rPr>
                <w:spacing w:val="-1"/>
                <w:sz w:val="18"/>
              </w:rPr>
              <w:t> </w:t>
            </w:r>
            <w:r>
              <w:rPr>
                <w:sz w:val="18"/>
              </w:rPr>
              <w:t>outer</w:t>
            </w:r>
            <w:r>
              <w:rPr>
                <w:spacing w:val="-4"/>
                <w:sz w:val="18"/>
              </w:rPr>
              <w:t> </w:t>
            </w:r>
            <w:r>
              <w:rPr>
                <w:sz w:val="18"/>
              </w:rPr>
              <w:t>loop</w:t>
            </w:r>
            <w:r>
              <w:rPr>
                <w:spacing w:val="-3"/>
                <w:sz w:val="18"/>
              </w:rPr>
              <w:t> </w:t>
            </w:r>
            <w:r>
              <w:rPr>
                <w:spacing w:val="-2"/>
                <w:sz w:val="18"/>
              </w:rPr>
              <w:t>control)</w:t>
            </w:r>
          </w:p>
        </w:tc>
      </w:tr>
      <w:tr>
        <w:trPr>
          <w:trHeight w:val="860" w:hRule="atLeast"/>
        </w:trPr>
        <w:tc>
          <w:tcPr>
            <w:tcW w:w="1816" w:type="dxa"/>
          </w:tcPr>
          <w:p>
            <w:pPr>
              <w:pStyle w:val="TableParagraph"/>
              <w:spacing w:before="119"/>
              <w:rPr>
                <w:b/>
                <w:sz w:val="18"/>
              </w:rPr>
            </w:pPr>
          </w:p>
          <w:p>
            <w:pPr>
              <w:pStyle w:val="TableParagraph"/>
              <w:ind w:left="110"/>
              <w:rPr>
                <w:sz w:val="18"/>
              </w:rPr>
            </w:pPr>
            <w:r>
              <w:rPr>
                <w:sz w:val="18"/>
              </w:rPr>
              <w:t>Ends</w:t>
            </w:r>
            <w:r>
              <w:rPr>
                <w:spacing w:val="-4"/>
                <w:sz w:val="18"/>
              </w:rPr>
              <w:t> when</w:t>
            </w:r>
          </w:p>
        </w:tc>
        <w:tc>
          <w:tcPr>
            <w:tcW w:w="8444" w:type="dxa"/>
          </w:tcPr>
          <w:p>
            <w:pPr>
              <w:pStyle w:val="TableParagraph"/>
              <w:spacing w:before="116"/>
              <w:ind w:left="109"/>
              <w:rPr>
                <w:sz w:val="18"/>
              </w:rPr>
            </w:pPr>
            <w:r>
              <w:rPr>
                <w:sz w:val="18"/>
              </w:rPr>
              <w:t>Non-RT</w:t>
            </w:r>
            <w:r>
              <w:rPr>
                <w:spacing w:val="-3"/>
                <w:sz w:val="18"/>
              </w:rPr>
              <w:t> </w:t>
            </w:r>
            <w:r>
              <w:rPr>
                <w:sz w:val="18"/>
              </w:rPr>
              <w:t>RIC</w:t>
            </w:r>
            <w:r>
              <w:rPr>
                <w:spacing w:val="-3"/>
                <w:sz w:val="18"/>
              </w:rPr>
              <w:t> </w:t>
            </w:r>
            <w:r>
              <w:rPr>
                <w:sz w:val="18"/>
              </w:rPr>
              <w:t>decides</w:t>
            </w:r>
            <w:r>
              <w:rPr>
                <w:spacing w:val="-3"/>
                <w:sz w:val="18"/>
              </w:rPr>
              <w:t> </w:t>
            </w:r>
            <w:r>
              <w:rPr>
                <w:sz w:val="18"/>
              </w:rPr>
              <w:t>to</w:t>
            </w:r>
            <w:r>
              <w:rPr>
                <w:spacing w:val="-3"/>
                <w:sz w:val="18"/>
              </w:rPr>
              <w:t> </w:t>
            </w:r>
            <w:r>
              <w:rPr>
                <w:sz w:val="18"/>
              </w:rPr>
              <w:t>delete</w:t>
            </w:r>
            <w:r>
              <w:rPr>
                <w:spacing w:val="-3"/>
                <w:sz w:val="18"/>
              </w:rPr>
              <w:t> </w:t>
            </w:r>
            <w:r>
              <w:rPr>
                <w:sz w:val="18"/>
              </w:rPr>
              <w:t>the</w:t>
            </w:r>
            <w:r>
              <w:rPr>
                <w:spacing w:val="-3"/>
                <w:sz w:val="18"/>
              </w:rPr>
              <w:t> </w:t>
            </w:r>
            <w:r>
              <w:rPr>
                <w:sz w:val="18"/>
              </w:rPr>
              <w:t>CSI-RS</w:t>
            </w:r>
            <w:r>
              <w:rPr>
                <w:spacing w:val="-3"/>
                <w:sz w:val="18"/>
              </w:rPr>
              <w:t> </w:t>
            </w:r>
            <w:r>
              <w:rPr>
                <w:sz w:val="18"/>
              </w:rPr>
              <w:t>and</w:t>
            </w:r>
            <w:r>
              <w:rPr>
                <w:spacing w:val="-4"/>
                <w:sz w:val="18"/>
              </w:rPr>
              <w:t> </w:t>
            </w:r>
            <w:r>
              <w:rPr>
                <w:sz w:val="18"/>
              </w:rPr>
              <w:t>DMRS</w:t>
            </w:r>
            <w:r>
              <w:rPr>
                <w:spacing w:val="-3"/>
                <w:sz w:val="18"/>
              </w:rPr>
              <w:t> </w:t>
            </w:r>
            <w:r>
              <w:rPr>
                <w:sz w:val="18"/>
              </w:rPr>
              <w:t>optimization</w:t>
            </w:r>
            <w:r>
              <w:rPr>
                <w:spacing w:val="-3"/>
                <w:sz w:val="18"/>
              </w:rPr>
              <w:t> </w:t>
            </w:r>
            <w:r>
              <w:rPr>
                <w:sz w:val="18"/>
              </w:rPr>
              <w:t>AI/ML</w:t>
            </w:r>
            <w:r>
              <w:rPr>
                <w:spacing w:val="-3"/>
                <w:sz w:val="18"/>
              </w:rPr>
              <w:t> </w:t>
            </w:r>
            <w:r>
              <w:rPr>
                <w:sz w:val="18"/>
              </w:rPr>
              <w:t>model</w:t>
            </w:r>
            <w:r>
              <w:rPr>
                <w:spacing w:val="-3"/>
                <w:sz w:val="18"/>
              </w:rPr>
              <w:t> </w:t>
            </w:r>
            <w:r>
              <w:rPr>
                <w:sz w:val="18"/>
              </w:rPr>
              <w:t>and</w:t>
            </w:r>
            <w:r>
              <w:rPr>
                <w:spacing w:val="-3"/>
                <w:sz w:val="18"/>
              </w:rPr>
              <w:t> </w:t>
            </w:r>
            <w:r>
              <w:rPr>
                <w:sz w:val="18"/>
              </w:rPr>
              <w:t>sends</w:t>
            </w:r>
            <w:r>
              <w:rPr>
                <w:spacing w:val="-3"/>
                <w:sz w:val="18"/>
              </w:rPr>
              <w:t> </w:t>
            </w:r>
            <w:r>
              <w:rPr>
                <w:sz w:val="18"/>
              </w:rPr>
              <w:t>the</w:t>
            </w:r>
            <w:r>
              <w:rPr>
                <w:spacing w:val="-3"/>
                <w:sz w:val="18"/>
              </w:rPr>
              <w:t> </w:t>
            </w:r>
            <w:r>
              <w:rPr>
                <w:sz w:val="18"/>
              </w:rPr>
              <w:t>related message or following internal trigger, the Near-RT RIC terminates the UE-specific beams/PMIs and DMRS optimization procedure.</w:t>
            </w:r>
          </w:p>
        </w:tc>
      </w:tr>
      <w:tr>
        <w:trPr>
          <w:trHeight w:val="445" w:hRule="atLeast"/>
        </w:trPr>
        <w:tc>
          <w:tcPr>
            <w:tcW w:w="1816" w:type="dxa"/>
          </w:tcPr>
          <w:p>
            <w:pPr>
              <w:pStyle w:val="TableParagraph"/>
              <w:spacing w:before="121"/>
              <w:ind w:left="110"/>
              <w:rPr>
                <w:sz w:val="18"/>
              </w:rPr>
            </w:pPr>
            <w:r>
              <w:rPr>
                <w:spacing w:val="-2"/>
                <w:sz w:val="18"/>
              </w:rPr>
              <w:t>Exceptions</w:t>
            </w:r>
          </w:p>
        </w:tc>
        <w:tc>
          <w:tcPr>
            <w:tcW w:w="8444" w:type="dxa"/>
          </w:tcPr>
          <w:p>
            <w:pPr>
              <w:pStyle w:val="TableParagraph"/>
              <w:spacing w:before="121"/>
              <w:ind w:left="109"/>
              <w:rPr>
                <w:sz w:val="18"/>
              </w:rPr>
            </w:pPr>
            <w:r>
              <w:rPr>
                <w:spacing w:val="-2"/>
                <w:sz w:val="18"/>
              </w:rPr>
              <w:t>None.</w:t>
            </w:r>
          </w:p>
        </w:tc>
      </w:tr>
      <w:tr>
        <w:trPr>
          <w:trHeight w:val="655" w:hRule="atLeast"/>
        </w:trPr>
        <w:tc>
          <w:tcPr>
            <w:tcW w:w="1816" w:type="dxa"/>
          </w:tcPr>
          <w:p>
            <w:pPr>
              <w:pStyle w:val="TableParagraph"/>
              <w:spacing w:before="19"/>
              <w:rPr>
                <w:b/>
                <w:sz w:val="18"/>
              </w:rPr>
            </w:pPr>
          </w:p>
          <w:p>
            <w:pPr>
              <w:pStyle w:val="TableParagraph"/>
              <w:ind w:left="110"/>
              <w:rPr>
                <w:sz w:val="18"/>
              </w:rPr>
            </w:pPr>
            <w:r>
              <w:rPr>
                <w:sz w:val="18"/>
              </w:rPr>
              <w:t>Post</w:t>
            </w:r>
            <w:r>
              <w:rPr>
                <w:spacing w:val="-4"/>
                <w:sz w:val="18"/>
              </w:rPr>
              <w:t> </w:t>
            </w:r>
            <w:r>
              <w:rPr>
                <w:spacing w:val="-2"/>
                <w:sz w:val="18"/>
              </w:rPr>
              <w:t>Conditions</w:t>
            </w:r>
          </w:p>
        </w:tc>
        <w:tc>
          <w:tcPr>
            <w:tcW w:w="8444" w:type="dxa"/>
          </w:tcPr>
          <w:p>
            <w:pPr>
              <w:pStyle w:val="TableParagraph"/>
              <w:spacing w:line="242" w:lineRule="auto" w:before="116"/>
              <w:ind w:left="109" w:right="278"/>
              <w:rPr>
                <w:sz w:val="18"/>
              </w:rPr>
            </w:pPr>
            <w:r>
              <w:rPr>
                <w:sz w:val="18"/>
              </w:rPr>
              <w:t>Non-RT</w:t>
            </w:r>
            <w:r>
              <w:rPr>
                <w:spacing w:val="-4"/>
                <w:sz w:val="18"/>
              </w:rPr>
              <w:t> </w:t>
            </w:r>
            <w:r>
              <w:rPr>
                <w:sz w:val="18"/>
              </w:rPr>
              <w:t>RIC</w:t>
            </w:r>
            <w:r>
              <w:rPr>
                <w:spacing w:val="-4"/>
                <w:sz w:val="18"/>
              </w:rPr>
              <w:t> </w:t>
            </w:r>
            <w:r>
              <w:rPr>
                <w:sz w:val="18"/>
              </w:rPr>
              <w:t>continues</w:t>
            </w:r>
            <w:r>
              <w:rPr>
                <w:spacing w:val="-4"/>
                <w:sz w:val="18"/>
              </w:rPr>
              <w:t> </w:t>
            </w:r>
            <w:r>
              <w:rPr>
                <w:sz w:val="18"/>
              </w:rPr>
              <w:t>to</w:t>
            </w:r>
            <w:r>
              <w:rPr>
                <w:spacing w:val="-4"/>
                <w:sz w:val="18"/>
              </w:rPr>
              <w:t> </w:t>
            </w:r>
            <w:r>
              <w:rPr>
                <w:sz w:val="18"/>
              </w:rPr>
              <w:t>collect</w:t>
            </w:r>
            <w:r>
              <w:rPr>
                <w:spacing w:val="-4"/>
                <w:sz w:val="18"/>
              </w:rPr>
              <w:t> </w:t>
            </w:r>
            <w:r>
              <w:rPr>
                <w:sz w:val="18"/>
              </w:rPr>
              <w:t>and</w:t>
            </w:r>
            <w:r>
              <w:rPr>
                <w:spacing w:val="-4"/>
                <w:sz w:val="18"/>
              </w:rPr>
              <w:t> </w:t>
            </w:r>
            <w:r>
              <w:rPr>
                <w:sz w:val="18"/>
              </w:rPr>
              <w:t>monitor</w:t>
            </w:r>
            <w:r>
              <w:rPr>
                <w:spacing w:val="-4"/>
                <w:sz w:val="18"/>
              </w:rPr>
              <w:t> </w:t>
            </w:r>
            <w:r>
              <w:rPr>
                <w:sz w:val="18"/>
              </w:rPr>
              <w:t>the</w:t>
            </w:r>
            <w:r>
              <w:rPr>
                <w:spacing w:val="-4"/>
                <w:sz w:val="18"/>
              </w:rPr>
              <w:t> </w:t>
            </w:r>
            <w:r>
              <w:rPr>
                <w:sz w:val="18"/>
              </w:rPr>
              <w:t>CSI-RS</w:t>
            </w:r>
            <w:r>
              <w:rPr>
                <w:spacing w:val="-4"/>
                <w:sz w:val="18"/>
              </w:rPr>
              <w:t> </w:t>
            </w:r>
            <w:r>
              <w:rPr>
                <w:sz w:val="18"/>
              </w:rPr>
              <w:t>and</w:t>
            </w:r>
            <w:r>
              <w:rPr>
                <w:spacing w:val="-4"/>
                <w:sz w:val="18"/>
              </w:rPr>
              <w:t> </w:t>
            </w:r>
            <w:r>
              <w:rPr>
                <w:sz w:val="18"/>
              </w:rPr>
              <w:t>DMRS</w:t>
            </w:r>
            <w:r>
              <w:rPr>
                <w:spacing w:val="-4"/>
                <w:sz w:val="18"/>
              </w:rPr>
              <w:t> </w:t>
            </w:r>
            <w:r>
              <w:rPr>
                <w:sz w:val="18"/>
              </w:rPr>
              <w:t>optimization</w:t>
            </w:r>
            <w:r>
              <w:rPr>
                <w:spacing w:val="-4"/>
                <w:sz w:val="18"/>
              </w:rPr>
              <w:t> </w:t>
            </w:r>
            <w:r>
              <w:rPr>
                <w:sz w:val="18"/>
              </w:rPr>
              <w:t>related measurement data from E2 node.</w:t>
            </w:r>
          </w:p>
        </w:tc>
      </w:tr>
      <w:tr>
        <w:trPr>
          <w:trHeight w:val="895" w:hRule="atLeast"/>
        </w:trPr>
        <w:tc>
          <w:tcPr>
            <w:tcW w:w="1816" w:type="dxa"/>
          </w:tcPr>
          <w:p>
            <w:pPr>
              <w:pStyle w:val="TableParagraph"/>
              <w:spacing w:before="139"/>
              <w:rPr>
                <w:b/>
                <w:sz w:val="18"/>
              </w:rPr>
            </w:pPr>
          </w:p>
          <w:p>
            <w:pPr>
              <w:pStyle w:val="TableParagraph"/>
              <w:ind w:left="110"/>
              <w:rPr>
                <w:sz w:val="18"/>
              </w:rPr>
            </w:pPr>
            <w:r>
              <w:rPr>
                <w:spacing w:val="-2"/>
                <w:sz w:val="18"/>
              </w:rPr>
              <w:t>Traceability</w:t>
            </w:r>
          </w:p>
        </w:tc>
        <w:tc>
          <w:tcPr>
            <w:tcW w:w="8444" w:type="dxa"/>
          </w:tcPr>
          <w:p>
            <w:pPr>
              <w:pStyle w:val="TableParagraph"/>
              <w:spacing w:before="121"/>
              <w:ind w:left="109"/>
              <w:rPr>
                <w:sz w:val="18"/>
              </w:rPr>
            </w:pPr>
            <w:r>
              <w:rPr>
                <w:spacing w:val="-2"/>
                <w:sz w:val="18"/>
              </w:rPr>
              <w:t>REQ-Near-RT-RIC-MM-FUN1,</w:t>
            </w:r>
          </w:p>
          <w:p>
            <w:pPr>
              <w:pStyle w:val="TableParagraph"/>
              <w:spacing w:before="31"/>
              <w:rPr>
                <w:b/>
                <w:sz w:val="18"/>
              </w:rPr>
            </w:pPr>
          </w:p>
          <w:p>
            <w:pPr>
              <w:pStyle w:val="TableParagraph"/>
              <w:ind w:left="109"/>
              <w:rPr>
                <w:sz w:val="18"/>
              </w:rPr>
            </w:pPr>
            <w:r>
              <w:rPr>
                <w:spacing w:val="-2"/>
                <w:sz w:val="18"/>
              </w:rPr>
              <w:t>REQ-Near-RT-RIC-MM-FUN2,</w:t>
            </w:r>
          </w:p>
        </w:tc>
      </w:tr>
    </w:tbl>
    <w:p>
      <w:pPr>
        <w:spacing w:after="0"/>
        <w:rPr>
          <w:sz w:val="18"/>
        </w:rPr>
        <w:sectPr>
          <w:pgSz w:w="11910" w:h="16840"/>
          <w:pgMar w:header="693" w:footer="696" w:top="1460" w:bottom="880" w:left="620" w:right="620"/>
        </w:sectPr>
      </w:pPr>
    </w:p>
    <w:p>
      <w:pPr>
        <w:spacing w:line="240" w:lineRule="auto" w:before="130" w:after="1"/>
        <w:rPr>
          <w:b/>
          <w:sz w:val="20"/>
        </w:rPr>
      </w:pPr>
      <w:r>
        <w:rPr/>
        <mc:AlternateContent>
          <mc:Choice Requires="wps">
            <w:drawing>
              <wp:anchor distT="0" distB="0" distL="0" distR="0" allowOverlap="1" layoutInCell="1" locked="0" behindDoc="1" simplePos="0" relativeHeight="481639424">
                <wp:simplePos x="0" y="0"/>
                <wp:positionH relativeFrom="page">
                  <wp:posOffset>463867</wp:posOffset>
                </wp:positionH>
                <wp:positionV relativeFrom="page">
                  <wp:posOffset>3712590</wp:posOffset>
                </wp:positionV>
                <wp:extent cx="6635750" cy="6107430"/>
                <wp:effectExtent l="0" t="0" r="0" b="0"/>
                <wp:wrapNone/>
                <wp:docPr id="800" name="Group 800"/>
                <wp:cNvGraphicFramePr>
                  <a:graphicFrameLocks/>
                </wp:cNvGraphicFramePr>
                <a:graphic>
                  <a:graphicData uri="http://schemas.microsoft.com/office/word/2010/wordprocessingGroup">
                    <wpg:wgp>
                      <wpg:cNvPr id="800" name="Group 800"/>
                      <wpg:cNvGrpSpPr/>
                      <wpg:grpSpPr>
                        <a:xfrm>
                          <a:off x="0" y="0"/>
                          <a:ext cx="6635750" cy="6107430"/>
                          <a:chExt cx="6635750" cy="6107430"/>
                        </a:xfrm>
                      </wpg:grpSpPr>
                      <wps:wsp>
                        <wps:cNvPr id="801" name="Graphic 801"/>
                        <wps:cNvSpPr/>
                        <wps:spPr>
                          <a:xfrm>
                            <a:off x="6350" y="6286"/>
                            <a:ext cx="6623050" cy="143510"/>
                          </a:xfrm>
                          <a:custGeom>
                            <a:avLst/>
                            <a:gdLst/>
                            <a:ahLst/>
                            <a:cxnLst/>
                            <a:rect l="l" t="t" r="r" b="b"/>
                            <a:pathLst>
                              <a:path w="6623050" h="143510">
                                <a:moveTo>
                                  <a:pt x="6622669" y="0"/>
                                </a:moveTo>
                                <a:lnTo>
                                  <a:pt x="0" y="0"/>
                                </a:lnTo>
                                <a:lnTo>
                                  <a:pt x="0" y="143192"/>
                                </a:lnTo>
                                <a:lnTo>
                                  <a:pt x="6622669" y="143192"/>
                                </a:lnTo>
                                <a:lnTo>
                                  <a:pt x="6622669" y="0"/>
                                </a:lnTo>
                                <a:close/>
                              </a:path>
                            </a:pathLst>
                          </a:custGeom>
                          <a:solidFill>
                            <a:srgbClr val="B9FCB9"/>
                          </a:solidFill>
                        </wps:spPr>
                        <wps:bodyPr wrap="square" lIns="0" tIns="0" rIns="0" bIns="0" rtlCol="0">
                          <a:prstTxWarp prst="textNoShape">
                            <a:avLst/>
                          </a:prstTxWarp>
                          <a:noAutofit/>
                        </wps:bodyPr>
                      </wps:wsp>
                      <wps:wsp>
                        <wps:cNvPr id="802" name="Graphic 802"/>
                        <wps:cNvSpPr/>
                        <wps:spPr>
                          <a:xfrm>
                            <a:off x="3175" y="0"/>
                            <a:ext cx="6629400" cy="149860"/>
                          </a:xfrm>
                          <a:custGeom>
                            <a:avLst/>
                            <a:gdLst/>
                            <a:ahLst/>
                            <a:cxnLst/>
                            <a:rect l="l" t="t" r="r" b="b"/>
                            <a:pathLst>
                              <a:path w="6629400" h="149860">
                                <a:moveTo>
                                  <a:pt x="0" y="0"/>
                                </a:moveTo>
                                <a:lnTo>
                                  <a:pt x="0" y="6350"/>
                                </a:lnTo>
                              </a:path>
                              <a:path w="6629400" h="149860">
                                <a:moveTo>
                                  <a:pt x="0" y="0"/>
                                </a:moveTo>
                                <a:lnTo>
                                  <a:pt x="0" y="6350"/>
                                </a:lnTo>
                              </a:path>
                              <a:path w="6629400" h="149860">
                                <a:moveTo>
                                  <a:pt x="3175" y="3175"/>
                                </a:moveTo>
                                <a:lnTo>
                                  <a:pt x="6625907" y="3175"/>
                                </a:lnTo>
                              </a:path>
                              <a:path w="6629400" h="149860">
                                <a:moveTo>
                                  <a:pt x="6629082" y="0"/>
                                </a:moveTo>
                                <a:lnTo>
                                  <a:pt x="6629082" y="6350"/>
                                </a:lnTo>
                              </a:path>
                              <a:path w="6629400" h="149860">
                                <a:moveTo>
                                  <a:pt x="6629082" y="0"/>
                                </a:moveTo>
                                <a:lnTo>
                                  <a:pt x="6629082" y="6350"/>
                                </a:lnTo>
                              </a:path>
                              <a:path w="6629400" h="149860">
                                <a:moveTo>
                                  <a:pt x="0" y="6350"/>
                                </a:moveTo>
                                <a:lnTo>
                                  <a:pt x="0" y="149478"/>
                                </a:lnTo>
                              </a:path>
                              <a:path w="6629400" h="149860">
                                <a:moveTo>
                                  <a:pt x="6629082" y="6350"/>
                                </a:moveTo>
                                <a:lnTo>
                                  <a:pt x="6629082" y="149478"/>
                                </a:lnTo>
                              </a:path>
                            </a:pathLst>
                          </a:custGeom>
                          <a:ln w="6350">
                            <a:solidFill>
                              <a:srgbClr val="5BAB3A"/>
                            </a:solidFill>
                            <a:prstDash val="sysDash"/>
                          </a:ln>
                        </wps:spPr>
                        <wps:bodyPr wrap="square" lIns="0" tIns="0" rIns="0" bIns="0" rtlCol="0">
                          <a:prstTxWarp prst="textNoShape">
                            <a:avLst/>
                          </a:prstTxWarp>
                          <a:noAutofit/>
                        </wps:bodyPr>
                      </wps:wsp>
                      <wps:wsp>
                        <wps:cNvPr id="803" name="Graphic 803"/>
                        <wps:cNvSpPr/>
                        <wps:spPr>
                          <a:xfrm>
                            <a:off x="6350" y="149479"/>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804" name="Graphic 804"/>
                        <wps:cNvSpPr/>
                        <wps:spPr>
                          <a:xfrm>
                            <a:off x="3175" y="149479"/>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805" name="Graphic 805"/>
                        <wps:cNvSpPr/>
                        <wps:spPr>
                          <a:xfrm>
                            <a:off x="6350" y="27647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806" name="Graphic 806"/>
                        <wps:cNvSpPr/>
                        <wps:spPr>
                          <a:xfrm>
                            <a:off x="3175" y="27647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807" name="Graphic 807"/>
                        <wps:cNvSpPr/>
                        <wps:spPr>
                          <a:xfrm>
                            <a:off x="6350" y="40665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808" name="Graphic 808"/>
                        <wps:cNvSpPr/>
                        <wps:spPr>
                          <a:xfrm>
                            <a:off x="3175" y="40665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809" name="Graphic 809"/>
                        <wps:cNvSpPr/>
                        <wps:spPr>
                          <a:xfrm>
                            <a:off x="6350" y="53682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810" name="Graphic 810"/>
                        <wps:cNvSpPr/>
                        <wps:spPr>
                          <a:xfrm>
                            <a:off x="3175" y="53682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811" name="Graphic 811"/>
                        <wps:cNvSpPr/>
                        <wps:spPr>
                          <a:xfrm>
                            <a:off x="6350" y="66700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812" name="Graphic 812"/>
                        <wps:cNvSpPr/>
                        <wps:spPr>
                          <a:xfrm>
                            <a:off x="3175" y="66700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813" name="Graphic 813"/>
                        <wps:cNvSpPr/>
                        <wps:spPr>
                          <a:xfrm>
                            <a:off x="6350" y="797179"/>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814" name="Graphic 814"/>
                        <wps:cNvSpPr/>
                        <wps:spPr>
                          <a:xfrm>
                            <a:off x="3175" y="797179"/>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815" name="Graphic 815"/>
                        <wps:cNvSpPr/>
                        <wps:spPr>
                          <a:xfrm>
                            <a:off x="6350" y="92417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816" name="Graphic 816"/>
                        <wps:cNvSpPr/>
                        <wps:spPr>
                          <a:xfrm>
                            <a:off x="3175" y="924178"/>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817" name="Graphic 817"/>
                        <wps:cNvSpPr/>
                        <wps:spPr>
                          <a:xfrm>
                            <a:off x="6350" y="1054290"/>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818" name="Graphic 818"/>
                        <wps:cNvSpPr/>
                        <wps:spPr>
                          <a:xfrm>
                            <a:off x="3175" y="1054353"/>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819" name="Graphic 819"/>
                        <wps:cNvSpPr/>
                        <wps:spPr>
                          <a:xfrm>
                            <a:off x="6350" y="1184783"/>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820" name="Graphic 820"/>
                        <wps:cNvSpPr/>
                        <wps:spPr>
                          <a:xfrm>
                            <a:off x="3175" y="1184783"/>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821" name="Graphic 821"/>
                        <wps:cNvSpPr/>
                        <wps:spPr>
                          <a:xfrm>
                            <a:off x="6350" y="1314958"/>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822" name="Graphic 822"/>
                        <wps:cNvSpPr/>
                        <wps:spPr>
                          <a:xfrm>
                            <a:off x="3175" y="1314958"/>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823" name="Graphic 823"/>
                        <wps:cNvSpPr/>
                        <wps:spPr>
                          <a:xfrm>
                            <a:off x="6350" y="144195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824" name="Graphic 824"/>
                        <wps:cNvSpPr/>
                        <wps:spPr>
                          <a:xfrm>
                            <a:off x="3175" y="1441958"/>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825" name="Graphic 825"/>
                        <wps:cNvSpPr/>
                        <wps:spPr>
                          <a:xfrm>
                            <a:off x="6350" y="1572133"/>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826" name="Graphic 826"/>
                        <wps:cNvSpPr/>
                        <wps:spPr>
                          <a:xfrm>
                            <a:off x="3175" y="1572133"/>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827" name="Graphic 827"/>
                        <wps:cNvSpPr/>
                        <wps:spPr>
                          <a:xfrm>
                            <a:off x="6350" y="1702307"/>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828" name="Graphic 828"/>
                        <wps:cNvSpPr/>
                        <wps:spPr>
                          <a:xfrm>
                            <a:off x="3175" y="1702307"/>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829" name="Graphic 829"/>
                        <wps:cNvSpPr/>
                        <wps:spPr>
                          <a:xfrm>
                            <a:off x="6350" y="1832482"/>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830" name="Graphic 830"/>
                        <wps:cNvSpPr/>
                        <wps:spPr>
                          <a:xfrm>
                            <a:off x="3175" y="1832482"/>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831" name="Graphic 831"/>
                        <wps:cNvSpPr/>
                        <wps:spPr>
                          <a:xfrm>
                            <a:off x="6350" y="1962657"/>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832" name="Graphic 832"/>
                        <wps:cNvSpPr/>
                        <wps:spPr>
                          <a:xfrm>
                            <a:off x="3175" y="1962657"/>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833" name="Graphic 833"/>
                        <wps:cNvSpPr/>
                        <wps:spPr>
                          <a:xfrm>
                            <a:off x="6350" y="2089657"/>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834" name="Graphic 834"/>
                        <wps:cNvSpPr/>
                        <wps:spPr>
                          <a:xfrm>
                            <a:off x="3175" y="2089657"/>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835" name="Graphic 835"/>
                        <wps:cNvSpPr/>
                        <wps:spPr>
                          <a:xfrm>
                            <a:off x="6350" y="2219896"/>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836" name="Graphic 836"/>
                        <wps:cNvSpPr/>
                        <wps:spPr>
                          <a:xfrm>
                            <a:off x="3175" y="2219832"/>
                            <a:ext cx="6629400" cy="130810"/>
                          </a:xfrm>
                          <a:custGeom>
                            <a:avLst/>
                            <a:gdLst/>
                            <a:ahLst/>
                            <a:cxnLst/>
                            <a:rect l="l" t="t" r="r" b="b"/>
                            <a:pathLst>
                              <a:path w="6629400" h="130810">
                                <a:moveTo>
                                  <a:pt x="0" y="0"/>
                                </a:moveTo>
                                <a:lnTo>
                                  <a:pt x="0" y="130555"/>
                                </a:lnTo>
                              </a:path>
                              <a:path w="6629400" h="130810">
                                <a:moveTo>
                                  <a:pt x="6629082" y="0"/>
                                </a:moveTo>
                                <a:lnTo>
                                  <a:pt x="6629082" y="130555"/>
                                </a:lnTo>
                              </a:path>
                            </a:pathLst>
                          </a:custGeom>
                          <a:ln w="6350">
                            <a:solidFill>
                              <a:srgbClr val="5BAB3A"/>
                            </a:solidFill>
                            <a:prstDash val="sysDash"/>
                          </a:ln>
                        </wps:spPr>
                        <wps:bodyPr wrap="square" lIns="0" tIns="0" rIns="0" bIns="0" rtlCol="0">
                          <a:prstTxWarp prst="textNoShape">
                            <a:avLst/>
                          </a:prstTxWarp>
                          <a:noAutofit/>
                        </wps:bodyPr>
                      </wps:wsp>
                      <wps:wsp>
                        <wps:cNvPr id="837" name="Graphic 837"/>
                        <wps:cNvSpPr/>
                        <wps:spPr>
                          <a:xfrm>
                            <a:off x="6350" y="235038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838" name="Graphic 838"/>
                        <wps:cNvSpPr/>
                        <wps:spPr>
                          <a:xfrm>
                            <a:off x="3175" y="235038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839" name="Graphic 839"/>
                        <wps:cNvSpPr/>
                        <wps:spPr>
                          <a:xfrm>
                            <a:off x="6350" y="2480564"/>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840" name="Graphic 840"/>
                        <wps:cNvSpPr/>
                        <wps:spPr>
                          <a:xfrm>
                            <a:off x="3175" y="2480564"/>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841" name="Graphic 841"/>
                        <wps:cNvSpPr/>
                        <wps:spPr>
                          <a:xfrm>
                            <a:off x="6350" y="260756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842" name="Graphic 842"/>
                        <wps:cNvSpPr/>
                        <wps:spPr>
                          <a:xfrm>
                            <a:off x="3175" y="260756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843" name="Graphic 843"/>
                        <wps:cNvSpPr/>
                        <wps:spPr>
                          <a:xfrm>
                            <a:off x="6350" y="273773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844" name="Graphic 844"/>
                        <wps:cNvSpPr/>
                        <wps:spPr>
                          <a:xfrm>
                            <a:off x="3175" y="273773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845" name="Graphic 845"/>
                        <wps:cNvSpPr/>
                        <wps:spPr>
                          <a:xfrm>
                            <a:off x="6350" y="286791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846" name="Graphic 846"/>
                        <wps:cNvSpPr/>
                        <wps:spPr>
                          <a:xfrm>
                            <a:off x="3175" y="286791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847" name="Graphic 847"/>
                        <wps:cNvSpPr/>
                        <wps:spPr>
                          <a:xfrm>
                            <a:off x="6350" y="299808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848" name="Graphic 848"/>
                        <wps:cNvSpPr/>
                        <wps:spPr>
                          <a:xfrm>
                            <a:off x="3175" y="299808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849" name="Graphic 849"/>
                        <wps:cNvSpPr/>
                        <wps:spPr>
                          <a:xfrm>
                            <a:off x="6350" y="3128264"/>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850" name="Graphic 850"/>
                        <wps:cNvSpPr/>
                        <wps:spPr>
                          <a:xfrm>
                            <a:off x="3175" y="3128264"/>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851" name="Graphic 851"/>
                        <wps:cNvSpPr/>
                        <wps:spPr>
                          <a:xfrm>
                            <a:off x="6350" y="3255200"/>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852" name="Graphic 852"/>
                        <wps:cNvSpPr/>
                        <wps:spPr>
                          <a:xfrm>
                            <a:off x="3175" y="3255264"/>
                            <a:ext cx="6629400" cy="130810"/>
                          </a:xfrm>
                          <a:custGeom>
                            <a:avLst/>
                            <a:gdLst/>
                            <a:ahLst/>
                            <a:cxnLst/>
                            <a:rect l="l" t="t" r="r" b="b"/>
                            <a:pathLst>
                              <a:path w="6629400" h="130810">
                                <a:moveTo>
                                  <a:pt x="0" y="0"/>
                                </a:moveTo>
                                <a:lnTo>
                                  <a:pt x="0" y="130429"/>
                                </a:lnTo>
                              </a:path>
                              <a:path w="6629400" h="130810">
                                <a:moveTo>
                                  <a:pt x="6629082" y="0"/>
                                </a:moveTo>
                                <a:lnTo>
                                  <a:pt x="6629082" y="130429"/>
                                </a:lnTo>
                              </a:path>
                            </a:pathLst>
                          </a:custGeom>
                          <a:ln w="6350">
                            <a:solidFill>
                              <a:srgbClr val="5BAB3A"/>
                            </a:solidFill>
                            <a:prstDash val="sysDash"/>
                          </a:ln>
                        </wps:spPr>
                        <wps:bodyPr wrap="square" lIns="0" tIns="0" rIns="0" bIns="0" rtlCol="0">
                          <a:prstTxWarp prst="textNoShape">
                            <a:avLst/>
                          </a:prstTxWarp>
                          <a:noAutofit/>
                        </wps:bodyPr>
                      </wps:wsp>
                      <wps:wsp>
                        <wps:cNvPr id="853" name="Graphic 853"/>
                        <wps:cNvSpPr/>
                        <wps:spPr>
                          <a:xfrm>
                            <a:off x="6350" y="3385692"/>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854" name="Graphic 854"/>
                        <wps:cNvSpPr/>
                        <wps:spPr>
                          <a:xfrm>
                            <a:off x="3175" y="3385692"/>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855" name="Graphic 855"/>
                        <wps:cNvSpPr/>
                        <wps:spPr>
                          <a:xfrm>
                            <a:off x="6350" y="3515867"/>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856" name="Graphic 856"/>
                        <wps:cNvSpPr/>
                        <wps:spPr>
                          <a:xfrm>
                            <a:off x="3175" y="3515867"/>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857" name="Graphic 857"/>
                        <wps:cNvSpPr/>
                        <wps:spPr>
                          <a:xfrm>
                            <a:off x="6350" y="3646042"/>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858" name="Graphic 858"/>
                        <wps:cNvSpPr/>
                        <wps:spPr>
                          <a:xfrm>
                            <a:off x="3175" y="3646042"/>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859" name="Graphic 859"/>
                        <wps:cNvSpPr/>
                        <wps:spPr>
                          <a:xfrm>
                            <a:off x="6350" y="3776217"/>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860" name="Graphic 860"/>
                        <wps:cNvSpPr/>
                        <wps:spPr>
                          <a:xfrm>
                            <a:off x="3175" y="3776217"/>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861" name="Graphic 861"/>
                        <wps:cNvSpPr/>
                        <wps:spPr>
                          <a:xfrm>
                            <a:off x="6350" y="3903217"/>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862" name="Graphic 862"/>
                        <wps:cNvSpPr/>
                        <wps:spPr>
                          <a:xfrm>
                            <a:off x="3175" y="3903217"/>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863" name="Graphic 863"/>
                        <wps:cNvSpPr/>
                        <wps:spPr>
                          <a:xfrm>
                            <a:off x="6350" y="4033392"/>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864" name="Graphic 864"/>
                        <wps:cNvSpPr/>
                        <wps:spPr>
                          <a:xfrm>
                            <a:off x="3175" y="4033392"/>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865" name="Graphic 865"/>
                        <wps:cNvSpPr/>
                        <wps:spPr>
                          <a:xfrm>
                            <a:off x="6350" y="4163567"/>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866" name="Graphic 866"/>
                        <wps:cNvSpPr/>
                        <wps:spPr>
                          <a:xfrm>
                            <a:off x="3175" y="4163567"/>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867" name="Graphic 867"/>
                        <wps:cNvSpPr/>
                        <wps:spPr>
                          <a:xfrm>
                            <a:off x="6350" y="4293806"/>
                            <a:ext cx="6623050" cy="127635"/>
                          </a:xfrm>
                          <a:custGeom>
                            <a:avLst/>
                            <a:gdLst/>
                            <a:ahLst/>
                            <a:cxnLst/>
                            <a:rect l="l" t="t" r="r" b="b"/>
                            <a:pathLst>
                              <a:path w="6623050" h="127635">
                                <a:moveTo>
                                  <a:pt x="6622669" y="0"/>
                                </a:moveTo>
                                <a:lnTo>
                                  <a:pt x="0" y="0"/>
                                </a:lnTo>
                                <a:lnTo>
                                  <a:pt x="0" y="127317"/>
                                </a:lnTo>
                                <a:lnTo>
                                  <a:pt x="6622669" y="127317"/>
                                </a:lnTo>
                                <a:lnTo>
                                  <a:pt x="6622669" y="0"/>
                                </a:lnTo>
                                <a:close/>
                              </a:path>
                            </a:pathLst>
                          </a:custGeom>
                          <a:solidFill>
                            <a:srgbClr val="B9FCB9"/>
                          </a:solidFill>
                        </wps:spPr>
                        <wps:bodyPr wrap="square" lIns="0" tIns="0" rIns="0" bIns="0" rtlCol="0">
                          <a:prstTxWarp prst="textNoShape">
                            <a:avLst/>
                          </a:prstTxWarp>
                          <a:noAutofit/>
                        </wps:bodyPr>
                      </wps:wsp>
                      <wps:wsp>
                        <wps:cNvPr id="868" name="Graphic 868"/>
                        <wps:cNvSpPr/>
                        <wps:spPr>
                          <a:xfrm>
                            <a:off x="3175" y="4293742"/>
                            <a:ext cx="6629400" cy="127635"/>
                          </a:xfrm>
                          <a:custGeom>
                            <a:avLst/>
                            <a:gdLst/>
                            <a:ahLst/>
                            <a:cxnLst/>
                            <a:rect l="l" t="t" r="r" b="b"/>
                            <a:pathLst>
                              <a:path w="6629400" h="127635">
                                <a:moveTo>
                                  <a:pt x="0" y="0"/>
                                </a:moveTo>
                                <a:lnTo>
                                  <a:pt x="0" y="127381"/>
                                </a:lnTo>
                              </a:path>
                              <a:path w="6629400" h="127635">
                                <a:moveTo>
                                  <a:pt x="6629082" y="0"/>
                                </a:moveTo>
                                <a:lnTo>
                                  <a:pt x="6629082" y="127381"/>
                                </a:lnTo>
                              </a:path>
                            </a:pathLst>
                          </a:custGeom>
                          <a:ln w="6350">
                            <a:solidFill>
                              <a:srgbClr val="5BAB3A"/>
                            </a:solidFill>
                            <a:prstDash val="sysDash"/>
                          </a:ln>
                        </wps:spPr>
                        <wps:bodyPr wrap="square" lIns="0" tIns="0" rIns="0" bIns="0" rtlCol="0">
                          <a:prstTxWarp prst="textNoShape">
                            <a:avLst/>
                          </a:prstTxWarp>
                          <a:noAutofit/>
                        </wps:bodyPr>
                      </wps:wsp>
                      <wps:wsp>
                        <wps:cNvPr id="869" name="Graphic 869"/>
                        <wps:cNvSpPr/>
                        <wps:spPr>
                          <a:xfrm>
                            <a:off x="6350" y="4421123"/>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870" name="Graphic 870"/>
                        <wps:cNvSpPr/>
                        <wps:spPr>
                          <a:xfrm>
                            <a:off x="3175" y="4421123"/>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871" name="Graphic 871"/>
                        <wps:cNvSpPr/>
                        <wps:spPr>
                          <a:xfrm>
                            <a:off x="6350" y="4551298"/>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872" name="Graphic 872"/>
                        <wps:cNvSpPr/>
                        <wps:spPr>
                          <a:xfrm>
                            <a:off x="3175" y="4551298"/>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873" name="Graphic 873"/>
                        <wps:cNvSpPr/>
                        <wps:spPr>
                          <a:xfrm>
                            <a:off x="6350" y="4681473"/>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874" name="Graphic 874"/>
                        <wps:cNvSpPr/>
                        <wps:spPr>
                          <a:xfrm>
                            <a:off x="3175" y="4681473"/>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875" name="Graphic 875"/>
                        <wps:cNvSpPr/>
                        <wps:spPr>
                          <a:xfrm>
                            <a:off x="6350" y="4811648"/>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876" name="Graphic 876"/>
                        <wps:cNvSpPr/>
                        <wps:spPr>
                          <a:xfrm>
                            <a:off x="3175" y="4811648"/>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877" name="Graphic 877"/>
                        <wps:cNvSpPr/>
                        <wps:spPr>
                          <a:xfrm>
                            <a:off x="6350" y="4941823"/>
                            <a:ext cx="6623050" cy="127000"/>
                          </a:xfrm>
                          <a:custGeom>
                            <a:avLst/>
                            <a:gdLst/>
                            <a:ahLst/>
                            <a:cxnLst/>
                            <a:rect l="l" t="t" r="r" b="b"/>
                            <a:pathLst>
                              <a:path w="6623050" h="127000">
                                <a:moveTo>
                                  <a:pt x="6622669" y="0"/>
                                </a:moveTo>
                                <a:lnTo>
                                  <a:pt x="0" y="0"/>
                                </a:lnTo>
                                <a:lnTo>
                                  <a:pt x="0" y="126999"/>
                                </a:lnTo>
                                <a:lnTo>
                                  <a:pt x="6622669" y="126999"/>
                                </a:lnTo>
                                <a:lnTo>
                                  <a:pt x="6622669" y="0"/>
                                </a:lnTo>
                                <a:close/>
                              </a:path>
                            </a:pathLst>
                          </a:custGeom>
                          <a:solidFill>
                            <a:srgbClr val="B9FCB9"/>
                          </a:solidFill>
                        </wps:spPr>
                        <wps:bodyPr wrap="square" lIns="0" tIns="0" rIns="0" bIns="0" rtlCol="0">
                          <a:prstTxWarp prst="textNoShape">
                            <a:avLst/>
                          </a:prstTxWarp>
                          <a:noAutofit/>
                        </wps:bodyPr>
                      </wps:wsp>
                      <wps:wsp>
                        <wps:cNvPr id="878" name="Graphic 878"/>
                        <wps:cNvSpPr/>
                        <wps:spPr>
                          <a:xfrm>
                            <a:off x="3175" y="4941823"/>
                            <a:ext cx="6629400" cy="127000"/>
                          </a:xfrm>
                          <a:custGeom>
                            <a:avLst/>
                            <a:gdLst/>
                            <a:ahLst/>
                            <a:cxnLst/>
                            <a:rect l="l" t="t" r="r" b="b"/>
                            <a:pathLst>
                              <a:path w="6629400" h="127000">
                                <a:moveTo>
                                  <a:pt x="0" y="0"/>
                                </a:moveTo>
                                <a:lnTo>
                                  <a:pt x="0" y="126999"/>
                                </a:lnTo>
                              </a:path>
                              <a:path w="6629400" h="127000">
                                <a:moveTo>
                                  <a:pt x="6629082" y="0"/>
                                </a:moveTo>
                                <a:lnTo>
                                  <a:pt x="6629082" y="126999"/>
                                </a:lnTo>
                              </a:path>
                            </a:pathLst>
                          </a:custGeom>
                          <a:ln w="6350">
                            <a:solidFill>
                              <a:srgbClr val="5BAB3A"/>
                            </a:solidFill>
                            <a:prstDash val="sysDash"/>
                          </a:ln>
                        </wps:spPr>
                        <wps:bodyPr wrap="square" lIns="0" tIns="0" rIns="0" bIns="0" rtlCol="0">
                          <a:prstTxWarp prst="textNoShape">
                            <a:avLst/>
                          </a:prstTxWarp>
                          <a:noAutofit/>
                        </wps:bodyPr>
                      </wps:wsp>
                      <wps:wsp>
                        <wps:cNvPr id="879" name="Graphic 879"/>
                        <wps:cNvSpPr/>
                        <wps:spPr>
                          <a:xfrm>
                            <a:off x="6350" y="5068823"/>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880" name="Graphic 880"/>
                        <wps:cNvSpPr/>
                        <wps:spPr>
                          <a:xfrm>
                            <a:off x="3175" y="5068823"/>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881" name="Graphic 881"/>
                        <wps:cNvSpPr/>
                        <wps:spPr>
                          <a:xfrm>
                            <a:off x="6350" y="5198998"/>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882" name="Graphic 882"/>
                        <wps:cNvSpPr/>
                        <wps:spPr>
                          <a:xfrm>
                            <a:off x="3175" y="5198998"/>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883" name="Graphic 883"/>
                        <wps:cNvSpPr/>
                        <wps:spPr>
                          <a:xfrm>
                            <a:off x="6350" y="5329173"/>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884" name="Graphic 884"/>
                        <wps:cNvSpPr/>
                        <wps:spPr>
                          <a:xfrm>
                            <a:off x="3175" y="5329173"/>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885" name="Graphic 885"/>
                        <wps:cNvSpPr/>
                        <wps:spPr>
                          <a:xfrm>
                            <a:off x="6350" y="5459412"/>
                            <a:ext cx="6623050" cy="127635"/>
                          </a:xfrm>
                          <a:custGeom>
                            <a:avLst/>
                            <a:gdLst/>
                            <a:ahLst/>
                            <a:cxnLst/>
                            <a:rect l="l" t="t" r="r" b="b"/>
                            <a:pathLst>
                              <a:path w="6623050" h="127635">
                                <a:moveTo>
                                  <a:pt x="6622669" y="0"/>
                                </a:moveTo>
                                <a:lnTo>
                                  <a:pt x="0" y="0"/>
                                </a:lnTo>
                                <a:lnTo>
                                  <a:pt x="0" y="127317"/>
                                </a:lnTo>
                                <a:lnTo>
                                  <a:pt x="6622669" y="127317"/>
                                </a:lnTo>
                                <a:lnTo>
                                  <a:pt x="6622669" y="0"/>
                                </a:lnTo>
                                <a:close/>
                              </a:path>
                            </a:pathLst>
                          </a:custGeom>
                          <a:solidFill>
                            <a:srgbClr val="B9FCB9"/>
                          </a:solidFill>
                        </wps:spPr>
                        <wps:bodyPr wrap="square" lIns="0" tIns="0" rIns="0" bIns="0" rtlCol="0">
                          <a:prstTxWarp prst="textNoShape">
                            <a:avLst/>
                          </a:prstTxWarp>
                          <a:noAutofit/>
                        </wps:bodyPr>
                      </wps:wsp>
                      <wps:wsp>
                        <wps:cNvPr id="886" name="Graphic 886"/>
                        <wps:cNvSpPr/>
                        <wps:spPr>
                          <a:xfrm>
                            <a:off x="3175" y="5459348"/>
                            <a:ext cx="6629400" cy="127635"/>
                          </a:xfrm>
                          <a:custGeom>
                            <a:avLst/>
                            <a:gdLst/>
                            <a:ahLst/>
                            <a:cxnLst/>
                            <a:rect l="l" t="t" r="r" b="b"/>
                            <a:pathLst>
                              <a:path w="6629400" h="127635">
                                <a:moveTo>
                                  <a:pt x="0" y="0"/>
                                </a:moveTo>
                                <a:lnTo>
                                  <a:pt x="0" y="127380"/>
                                </a:lnTo>
                              </a:path>
                              <a:path w="6629400" h="127635">
                                <a:moveTo>
                                  <a:pt x="6629082" y="0"/>
                                </a:moveTo>
                                <a:lnTo>
                                  <a:pt x="6629082" y="127380"/>
                                </a:lnTo>
                              </a:path>
                            </a:pathLst>
                          </a:custGeom>
                          <a:ln w="6350">
                            <a:solidFill>
                              <a:srgbClr val="5BAB3A"/>
                            </a:solidFill>
                            <a:prstDash val="sysDash"/>
                          </a:ln>
                        </wps:spPr>
                        <wps:bodyPr wrap="square" lIns="0" tIns="0" rIns="0" bIns="0" rtlCol="0">
                          <a:prstTxWarp prst="textNoShape">
                            <a:avLst/>
                          </a:prstTxWarp>
                          <a:noAutofit/>
                        </wps:bodyPr>
                      </wps:wsp>
                      <wps:wsp>
                        <wps:cNvPr id="887" name="Graphic 887"/>
                        <wps:cNvSpPr/>
                        <wps:spPr>
                          <a:xfrm>
                            <a:off x="6350" y="5586666"/>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888" name="Graphic 888"/>
                        <wps:cNvSpPr/>
                        <wps:spPr>
                          <a:xfrm>
                            <a:off x="3175" y="5586729"/>
                            <a:ext cx="6629400" cy="130175"/>
                          </a:xfrm>
                          <a:custGeom>
                            <a:avLst/>
                            <a:gdLst/>
                            <a:ahLst/>
                            <a:cxnLst/>
                            <a:rect l="l" t="t" r="r" b="b"/>
                            <a:pathLst>
                              <a:path w="6629400" h="130175">
                                <a:moveTo>
                                  <a:pt x="0" y="0"/>
                                </a:moveTo>
                                <a:lnTo>
                                  <a:pt x="0" y="130111"/>
                                </a:lnTo>
                              </a:path>
                              <a:path w="6629400" h="130175">
                                <a:moveTo>
                                  <a:pt x="6629082" y="0"/>
                                </a:moveTo>
                                <a:lnTo>
                                  <a:pt x="6629082" y="130111"/>
                                </a:lnTo>
                              </a:path>
                            </a:pathLst>
                          </a:custGeom>
                          <a:ln w="6350">
                            <a:solidFill>
                              <a:srgbClr val="5BAB3A"/>
                            </a:solidFill>
                            <a:prstDash val="sysDash"/>
                          </a:ln>
                        </wps:spPr>
                        <wps:bodyPr wrap="square" lIns="0" tIns="0" rIns="0" bIns="0" rtlCol="0">
                          <a:prstTxWarp prst="textNoShape">
                            <a:avLst/>
                          </a:prstTxWarp>
                          <a:noAutofit/>
                        </wps:bodyPr>
                      </wps:wsp>
                      <wps:wsp>
                        <wps:cNvPr id="889" name="Graphic 889"/>
                        <wps:cNvSpPr/>
                        <wps:spPr>
                          <a:xfrm>
                            <a:off x="6350" y="5716841"/>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890" name="Graphic 890"/>
                        <wps:cNvSpPr/>
                        <wps:spPr>
                          <a:xfrm>
                            <a:off x="3175" y="5716841"/>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891" name="Graphic 891"/>
                        <wps:cNvSpPr/>
                        <wps:spPr>
                          <a:xfrm>
                            <a:off x="6350" y="5847016"/>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892" name="Graphic 892"/>
                        <wps:cNvSpPr/>
                        <wps:spPr>
                          <a:xfrm>
                            <a:off x="3175" y="5847016"/>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893" name="Graphic 893"/>
                        <wps:cNvSpPr/>
                        <wps:spPr>
                          <a:xfrm>
                            <a:off x="6350" y="5977191"/>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894" name="Graphic 894"/>
                        <wps:cNvSpPr/>
                        <wps:spPr>
                          <a:xfrm>
                            <a:off x="3175" y="5977191"/>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36.525002pt;margin-top:292.329987pt;width:522.5pt;height:480.9pt;mso-position-horizontal-relative:page;mso-position-vertical-relative:page;z-index:-21677056" id="docshapegroup787" coordorigin="731,5847" coordsize="10450,9618">
                <v:rect style="position:absolute;left:740;top:5856;width:10430;height:226" id="docshape788" filled="true" fillcolor="#b9fcb9" stroked="false">
                  <v:fill type="solid"/>
                </v:rect>
                <v:shape style="position:absolute;left:735;top:5846;width:10440;height:236" id="docshape789" coordorigin="736,5847" coordsize="10440,236" path="m736,5847l736,5857m736,5847l736,5857m741,5852l11170,5852m11175,5847l11175,5857m11175,5847l11175,5857m736,5857l736,6082m11175,5857l11175,6082e" filled="false" stroked="true" strokeweight=".5pt" strokecolor="#5bab3a">
                  <v:path arrowok="t"/>
                  <v:stroke dashstyle="shortdash"/>
                </v:shape>
                <v:rect style="position:absolute;left:740;top:6082;width:10430;height:200" id="docshape790" filled="true" fillcolor="#b9fcb9" stroked="false">
                  <v:fill type="solid"/>
                </v:rect>
                <v:shape style="position:absolute;left:735;top:6082;width:10440;height:200" id="docshape791" coordorigin="736,6082" coordsize="10440,200" path="m736,6082l736,6282m11175,6082l11175,6282e" filled="false" stroked="true" strokeweight=".5pt" strokecolor="#5bab3a">
                  <v:path arrowok="t"/>
                  <v:stroke dashstyle="shortdash"/>
                </v:shape>
                <v:rect style="position:absolute;left:740;top:6282;width:10430;height:205" id="docshape792" filled="true" fillcolor="#b9fcb9" stroked="false">
                  <v:fill type="solid"/>
                </v:rect>
                <v:shape style="position:absolute;left:735;top:6282;width:10440;height:205" id="docshape793" coordorigin="736,6282" coordsize="10440,205" path="m736,6282l736,6487m11175,6282l11175,6487e" filled="false" stroked="true" strokeweight=".5pt" strokecolor="#5bab3a">
                  <v:path arrowok="t"/>
                  <v:stroke dashstyle="shortdash"/>
                </v:shape>
                <v:rect style="position:absolute;left:740;top:6487;width:10430;height:205" id="docshape794" filled="true" fillcolor="#b9fcb9" stroked="false">
                  <v:fill type="solid"/>
                </v:rect>
                <v:shape style="position:absolute;left:735;top:6487;width:10440;height:205" id="docshape795" coordorigin="736,6487" coordsize="10440,205" path="m736,6487l736,6692m11175,6487l11175,6692e" filled="false" stroked="true" strokeweight=".5pt" strokecolor="#5bab3a">
                  <v:path arrowok="t"/>
                  <v:stroke dashstyle="shortdash"/>
                </v:shape>
                <v:rect style="position:absolute;left:740;top:6692;width:10430;height:205" id="docshape796" filled="true" fillcolor="#b9fcb9" stroked="false">
                  <v:fill type="solid"/>
                </v:rect>
                <v:shape style="position:absolute;left:735;top:6692;width:10440;height:205" id="docshape797" coordorigin="736,6692" coordsize="10440,205" path="m736,6692l736,6897m11175,6692l11175,6897e" filled="false" stroked="true" strokeweight=".5pt" strokecolor="#5bab3a">
                  <v:path arrowok="t"/>
                  <v:stroke dashstyle="shortdash"/>
                </v:shape>
                <v:rect style="position:absolute;left:740;top:6897;width:10430;height:205" id="docshape798" filled="true" fillcolor="#b9fcb9" stroked="false">
                  <v:fill type="solid"/>
                </v:rect>
                <v:shape style="position:absolute;left:735;top:6897;width:10440;height:205" id="docshape799" coordorigin="736,6897" coordsize="10440,205" path="m736,6897l736,7102m11175,6897l11175,7102e" filled="false" stroked="true" strokeweight=".5pt" strokecolor="#5bab3a">
                  <v:path arrowok="t"/>
                  <v:stroke dashstyle="shortdash"/>
                </v:shape>
                <v:rect style="position:absolute;left:740;top:7102;width:10430;height:200" id="docshape800" filled="true" fillcolor="#b9fcb9" stroked="false">
                  <v:fill type="solid"/>
                </v:rect>
                <v:shape style="position:absolute;left:735;top:7102;width:10440;height:200" id="docshape801" coordorigin="736,7102" coordsize="10440,200" path="m736,7102l736,7302m11175,7102l11175,7302e" filled="false" stroked="true" strokeweight=".5pt" strokecolor="#5bab3a">
                  <v:path arrowok="t"/>
                  <v:stroke dashstyle="shortdash"/>
                </v:shape>
                <v:rect style="position:absolute;left:740;top:7302;width:10430;height:205" id="docshape802" filled="true" fillcolor="#b9fcb9" stroked="false">
                  <v:fill type="solid"/>
                </v:rect>
                <v:shape style="position:absolute;left:735;top:7302;width:10440;height:205" id="docshape803" coordorigin="736,7302" coordsize="10440,205" path="m736,7302l736,7507m11175,7302l11175,7507e" filled="false" stroked="true" strokeweight=".5pt" strokecolor="#5bab3a">
                  <v:path arrowok="t"/>
                  <v:stroke dashstyle="shortdash"/>
                </v:shape>
                <v:rect style="position:absolute;left:740;top:7506;width:10430;height:206" id="docshape804" filled="true" fillcolor="#b9fcb9" stroked="false">
                  <v:fill type="solid"/>
                </v:rect>
                <v:shape style="position:absolute;left:735;top:7507;width:10440;height:206" id="docshape805" coordorigin="736,7507" coordsize="10440,206" path="m736,7507l736,7712m11175,7507l11175,7712e" filled="false" stroked="true" strokeweight=".5pt" strokecolor="#5bab3a">
                  <v:path arrowok="t"/>
                  <v:stroke dashstyle="shortdash"/>
                </v:shape>
                <v:rect style="position:absolute;left:740;top:7712;width:10430;height:205" id="docshape806" filled="true" fillcolor="#b9fcb9" stroked="false">
                  <v:fill type="solid"/>
                </v:rect>
                <v:shape style="position:absolute;left:735;top:7712;width:10440;height:205" id="docshape807" coordorigin="736,7712" coordsize="10440,205" path="m736,7712l736,7917m11175,7712l11175,7917e" filled="false" stroked="true" strokeweight=".5pt" strokecolor="#5bab3a">
                  <v:path arrowok="t"/>
                  <v:stroke dashstyle="shortdash"/>
                </v:shape>
                <v:rect style="position:absolute;left:740;top:7917;width:10430;height:200" id="docshape808" filled="true" fillcolor="#b9fcb9" stroked="false">
                  <v:fill type="solid"/>
                </v:rect>
                <v:shape style="position:absolute;left:735;top:7917;width:10440;height:200" id="docshape809" coordorigin="736,7917" coordsize="10440,200" path="m736,7917l736,8117m11175,7917l11175,8117e" filled="false" stroked="true" strokeweight=".5pt" strokecolor="#5bab3a">
                  <v:path arrowok="t"/>
                  <v:stroke dashstyle="shortdash"/>
                </v:shape>
                <v:rect style="position:absolute;left:740;top:8117;width:10430;height:205" id="docshape810" filled="true" fillcolor="#b9fcb9" stroked="false">
                  <v:fill type="solid"/>
                </v:rect>
                <v:shape style="position:absolute;left:735;top:8117;width:10440;height:205" id="docshape811" coordorigin="736,8117" coordsize="10440,205" path="m736,8117l736,8322m11175,8117l11175,8322e" filled="false" stroked="true" strokeweight=".5pt" strokecolor="#5bab3a">
                  <v:path arrowok="t"/>
                  <v:stroke dashstyle="shortdash"/>
                </v:shape>
                <v:rect style="position:absolute;left:740;top:8322;width:10430;height:205" id="docshape812" filled="true" fillcolor="#b9fcb9" stroked="false">
                  <v:fill type="solid"/>
                </v:rect>
                <v:shape style="position:absolute;left:735;top:8322;width:10440;height:205" id="docshape813" coordorigin="736,8322" coordsize="10440,205" path="m736,8322l736,8527m11175,8322l11175,8527e" filled="false" stroked="true" strokeweight=".5pt" strokecolor="#5bab3a">
                  <v:path arrowok="t"/>
                  <v:stroke dashstyle="shortdash"/>
                </v:shape>
                <v:rect style="position:absolute;left:740;top:8527;width:10430;height:205" id="docshape814" filled="true" fillcolor="#b9fcb9" stroked="false">
                  <v:fill type="solid"/>
                </v:rect>
                <v:shape style="position:absolute;left:735;top:8527;width:10440;height:205" id="docshape815" coordorigin="736,8527" coordsize="10440,205" path="m736,8527l736,8732m11175,8527l11175,8732e" filled="false" stroked="true" strokeweight=".5pt" strokecolor="#5bab3a">
                  <v:path arrowok="t"/>
                  <v:stroke dashstyle="shortdash"/>
                </v:shape>
                <v:rect style="position:absolute;left:740;top:8732;width:10430;height:205" id="docshape816" filled="true" fillcolor="#b9fcb9" stroked="false">
                  <v:fill type="solid"/>
                </v:rect>
                <v:shape style="position:absolute;left:735;top:8732;width:10440;height:205" id="docshape817" coordorigin="736,8732" coordsize="10440,205" path="m736,8732l736,8937m11175,8732l11175,8937e" filled="false" stroked="true" strokeweight=".5pt" strokecolor="#5bab3a">
                  <v:path arrowok="t"/>
                  <v:stroke dashstyle="shortdash"/>
                </v:shape>
                <v:rect style="position:absolute;left:740;top:8937;width:10430;height:200" id="docshape818" filled="true" fillcolor="#b9fcb9" stroked="false">
                  <v:fill type="solid"/>
                </v:rect>
                <v:shape style="position:absolute;left:735;top:8937;width:10440;height:200" id="docshape819" coordorigin="736,8937" coordsize="10440,200" path="m736,8937l736,9137m11175,8937l11175,9137e" filled="false" stroked="true" strokeweight=".5pt" strokecolor="#5bab3a">
                  <v:path arrowok="t"/>
                  <v:stroke dashstyle="shortdash"/>
                </v:shape>
                <v:rect style="position:absolute;left:740;top:9137;width:10430;height:205" id="docshape820" filled="true" fillcolor="#b9fcb9" stroked="false">
                  <v:fill type="solid"/>
                </v:rect>
                <v:shape style="position:absolute;left:735;top:9137;width:10440;height:205" id="docshape821" coordorigin="736,9137" coordsize="10440,205" path="m736,9137l736,9342m11175,9137l11175,9342e" filled="false" stroked="true" strokeweight=".5pt" strokecolor="#5bab3a">
                  <v:path arrowok="t"/>
                  <v:stroke dashstyle="shortdash"/>
                </v:shape>
                <v:rect style="position:absolute;left:740;top:9342;width:10430;height:206" id="docshape822" filled="true" fillcolor="#b9fcb9" stroked="false">
                  <v:fill type="solid"/>
                </v:rect>
                <v:shape style="position:absolute;left:735;top:9342;width:10440;height:206" id="docshape823" coordorigin="736,9342" coordsize="10440,206" path="m736,9342l736,9548m11175,9342l11175,9548e" filled="false" stroked="true" strokeweight=".5pt" strokecolor="#5bab3a">
                  <v:path arrowok="t"/>
                  <v:stroke dashstyle="shortdash"/>
                </v:shape>
                <v:rect style="position:absolute;left:740;top:9548;width:10430;height:205" id="docshape824" filled="true" fillcolor="#b9fcb9" stroked="false">
                  <v:fill type="solid"/>
                </v:rect>
                <v:shape style="position:absolute;left:735;top:9548;width:10440;height:205" id="docshape825" coordorigin="736,9548" coordsize="10440,205" path="m736,9548l736,9753m11175,9548l11175,9753e" filled="false" stroked="true" strokeweight=".5pt" strokecolor="#5bab3a">
                  <v:path arrowok="t"/>
                  <v:stroke dashstyle="shortdash"/>
                </v:shape>
                <v:rect style="position:absolute;left:740;top:9753;width:10430;height:200" id="docshape826" filled="true" fillcolor="#b9fcb9" stroked="false">
                  <v:fill type="solid"/>
                </v:rect>
                <v:shape style="position:absolute;left:735;top:9753;width:10440;height:200" id="docshape827" coordorigin="736,9753" coordsize="10440,200" path="m736,9753l736,9953m11175,9753l11175,9953e" filled="false" stroked="true" strokeweight=".5pt" strokecolor="#5bab3a">
                  <v:path arrowok="t"/>
                  <v:stroke dashstyle="shortdash"/>
                </v:shape>
                <v:rect style="position:absolute;left:740;top:9953;width:10430;height:205" id="docshape828" filled="true" fillcolor="#b9fcb9" stroked="false">
                  <v:fill type="solid"/>
                </v:rect>
                <v:shape style="position:absolute;left:735;top:9953;width:10440;height:205" id="docshape829" coordorigin="736,9953" coordsize="10440,205" path="m736,9953l736,10158m11175,9953l11175,10158e" filled="false" stroked="true" strokeweight=".5pt" strokecolor="#5bab3a">
                  <v:path arrowok="t"/>
                  <v:stroke dashstyle="shortdash"/>
                </v:shape>
                <v:rect style="position:absolute;left:740;top:10158;width:10430;height:205" id="docshape830" filled="true" fillcolor="#b9fcb9" stroked="false">
                  <v:fill type="solid"/>
                </v:rect>
                <v:shape style="position:absolute;left:735;top:10158;width:10440;height:205" id="docshape831" coordorigin="736,10158" coordsize="10440,205" path="m736,10158l736,10363m11175,10158l11175,10363e" filled="false" stroked="true" strokeweight=".5pt" strokecolor="#5bab3a">
                  <v:path arrowok="t"/>
                  <v:stroke dashstyle="shortdash"/>
                </v:shape>
                <v:rect style="position:absolute;left:740;top:10363;width:10430;height:205" id="docshape832" filled="true" fillcolor="#b9fcb9" stroked="false">
                  <v:fill type="solid"/>
                </v:rect>
                <v:shape style="position:absolute;left:735;top:10363;width:10440;height:205" id="docshape833" coordorigin="736,10363" coordsize="10440,205" path="m736,10363l736,10568m11175,10363l11175,10568e" filled="false" stroked="true" strokeweight=".5pt" strokecolor="#5bab3a">
                  <v:path arrowok="t"/>
                  <v:stroke dashstyle="shortdash"/>
                </v:shape>
                <v:rect style="position:absolute;left:740;top:10568;width:10430;height:205" id="docshape834" filled="true" fillcolor="#b9fcb9" stroked="false">
                  <v:fill type="solid"/>
                </v:rect>
                <v:shape style="position:absolute;left:735;top:10568;width:10440;height:205" id="docshape835" coordorigin="736,10568" coordsize="10440,205" path="m736,10568l736,10773m11175,10568l11175,10773e" filled="false" stroked="true" strokeweight=".5pt" strokecolor="#5bab3a">
                  <v:path arrowok="t"/>
                  <v:stroke dashstyle="shortdash"/>
                </v:shape>
                <v:rect style="position:absolute;left:740;top:10773;width:10430;height:200" id="docshape836" filled="true" fillcolor="#b9fcb9" stroked="false">
                  <v:fill type="solid"/>
                </v:rect>
                <v:shape style="position:absolute;left:735;top:10773;width:10440;height:200" id="docshape837" coordorigin="736,10773" coordsize="10440,200" path="m736,10773l736,10973m11175,10773l11175,10973e" filled="false" stroked="true" strokeweight=".5pt" strokecolor="#5bab3a">
                  <v:path arrowok="t"/>
                  <v:stroke dashstyle="shortdash"/>
                </v:shape>
                <v:rect style="position:absolute;left:740;top:10972;width:10430;height:206" id="docshape838" filled="true" fillcolor="#b9fcb9" stroked="false">
                  <v:fill type="solid"/>
                </v:rect>
                <v:shape style="position:absolute;left:735;top:10973;width:10440;height:206" id="docshape839" coordorigin="736,10973" coordsize="10440,206" path="m736,10973l736,11178m11175,10973l11175,11178e" filled="false" stroked="true" strokeweight=".5pt" strokecolor="#5bab3a">
                  <v:path arrowok="t"/>
                  <v:stroke dashstyle="shortdash"/>
                </v:shape>
                <v:rect style="position:absolute;left:740;top:11178;width:10430;height:205" id="docshape840" filled="true" fillcolor="#b9fcb9" stroked="false">
                  <v:fill type="solid"/>
                </v:rect>
                <v:shape style="position:absolute;left:735;top:11178;width:10440;height:205" id="docshape841" coordorigin="736,11178" coordsize="10440,205" path="m736,11178l736,11383m11175,11178l11175,11383e" filled="false" stroked="true" strokeweight=".5pt" strokecolor="#5bab3a">
                  <v:path arrowok="t"/>
                  <v:stroke dashstyle="shortdash"/>
                </v:shape>
                <v:rect style="position:absolute;left:740;top:11383;width:10430;height:205" id="docshape842" filled="true" fillcolor="#b9fcb9" stroked="false">
                  <v:fill type="solid"/>
                </v:rect>
                <v:shape style="position:absolute;left:735;top:11383;width:10440;height:205" id="docshape843" coordorigin="736,11383" coordsize="10440,205" path="m736,11383l736,11588m11175,11383l11175,11588e" filled="false" stroked="true" strokeweight=".5pt" strokecolor="#5bab3a">
                  <v:path arrowok="t"/>
                  <v:stroke dashstyle="shortdash"/>
                </v:shape>
                <v:rect style="position:absolute;left:740;top:11588;width:10430;height:205" id="docshape844" filled="true" fillcolor="#b9fcb9" stroked="false">
                  <v:fill type="solid"/>
                </v:rect>
                <v:shape style="position:absolute;left:735;top:11588;width:10440;height:205" id="docshape845" coordorigin="736,11588" coordsize="10440,205" path="m736,11588l736,11793m11175,11588l11175,11793e" filled="false" stroked="true" strokeweight=".5pt" strokecolor="#5bab3a">
                  <v:path arrowok="t"/>
                  <v:stroke dashstyle="shortdash"/>
                </v:shape>
                <v:rect style="position:absolute;left:740;top:11793;width:10430;height:200" id="docshape846" filled="true" fillcolor="#b9fcb9" stroked="false">
                  <v:fill type="solid"/>
                </v:rect>
                <v:shape style="position:absolute;left:735;top:11793;width:10440;height:200" id="docshape847" coordorigin="736,11793" coordsize="10440,200" path="m736,11793l736,11993m11175,11793l11175,11993e" filled="false" stroked="true" strokeweight=".5pt" strokecolor="#5bab3a">
                  <v:path arrowok="t"/>
                  <v:stroke dashstyle="shortdash"/>
                </v:shape>
                <v:rect style="position:absolute;left:740;top:11993;width:10430;height:205" id="docshape848" filled="true" fillcolor="#b9fcb9" stroked="false">
                  <v:fill type="solid"/>
                </v:rect>
                <v:shape style="position:absolute;left:735;top:11993;width:10440;height:205" id="docshape849" coordorigin="736,11993" coordsize="10440,205" path="m736,11993l736,12198m11175,11993l11175,12198e" filled="false" stroked="true" strokeweight=".5pt" strokecolor="#5bab3a">
                  <v:path arrowok="t"/>
                  <v:stroke dashstyle="shortdash"/>
                </v:shape>
                <v:rect style="position:absolute;left:740;top:12198;width:10430;height:205" id="docshape850" filled="true" fillcolor="#b9fcb9" stroked="false">
                  <v:fill type="solid"/>
                </v:rect>
                <v:shape style="position:absolute;left:735;top:12198;width:10440;height:205" id="docshape851" coordorigin="736,12198" coordsize="10440,205" path="m736,12198l736,12403m11175,12198l11175,12403e" filled="false" stroked="true" strokeweight=".5pt" strokecolor="#5bab3a">
                  <v:path arrowok="t"/>
                  <v:stroke dashstyle="shortdash"/>
                </v:shape>
                <v:rect style="position:absolute;left:740;top:12403;width:10430;height:205" id="docshape852" filled="true" fillcolor="#b9fcb9" stroked="false">
                  <v:fill type="solid"/>
                </v:rect>
                <v:shape style="position:absolute;left:735;top:12403;width:10440;height:205" id="docshape853" coordorigin="736,12403" coordsize="10440,205" path="m736,12403l736,12608m11175,12403l11175,12608e" filled="false" stroked="true" strokeweight=".5pt" strokecolor="#5bab3a">
                  <v:path arrowok="t"/>
                  <v:stroke dashstyle="shortdash"/>
                </v:shape>
                <v:rect style="position:absolute;left:740;top:12608;width:10430;height:201" id="docshape854" filled="true" fillcolor="#b9fcb9" stroked="false">
                  <v:fill type="solid"/>
                </v:rect>
                <v:shape style="position:absolute;left:735;top:12608;width:10440;height:201" id="docshape855" coordorigin="736,12608" coordsize="10440,201" path="m736,12608l736,12809m11175,12608l11175,12809e" filled="false" stroked="true" strokeweight=".5pt" strokecolor="#5bab3a">
                  <v:path arrowok="t"/>
                  <v:stroke dashstyle="shortdash"/>
                </v:shape>
                <v:rect style="position:absolute;left:740;top:12809;width:10430;height:205" id="docshape856" filled="true" fillcolor="#b9fcb9" stroked="false">
                  <v:fill type="solid"/>
                </v:rect>
                <v:shape style="position:absolute;left:735;top:12809;width:10440;height:205" id="docshape857" coordorigin="736,12809" coordsize="10440,205" path="m736,12809l736,13014m11175,12809l11175,13014e" filled="false" stroked="true" strokeweight=".5pt" strokecolor="#5bab3a">
                  <v:path arrowok="t"/>
                  <v:stroke dashstyle="shortdash"/>
                </v:shape>
                <v:rect style="position:absolute;left:740;top:13014;width:10430;height:205" id="docshape858" filled="true" fillcolor="#b9fcb9" stroked="false">
                  <v:fill type="solid"/>
                </v:rect>
                <v:shape style="position:absolute;left:735;top:13014;width:10440;height:205" id="docshape859" coordorigin="736,13014" coordsize="10440,205" path="m736,13014l736,13219m11175,13014l11175,13219e" filled="false" stroked="true" strokeweight=".5pt" strokecolor="#5bab3a">
                  <v:path arrowok="t"/>
                  <v:stroke dashstyle="shortdash"/>
                </v:shape>
                <v:rect style="position:absolute;left:740;top:13219;width:10430;height:205" id="docshape860" filled="true" fillcolor="#b9fcb9" stroked="false">
                  <v:fill type="solid"/>
                </v:rect>
                <v:shape style="position:absolute;left:735;top:13219;width:10440;height:205" id="docshape861" coordorigin="736,13219" coordsize="10440,205" path="m736,13219l736,13424m11175,13219l11175,13424e" filled="false" stroked="true" strokeweight=".5pt" strokecolor="#5bab3a">
                  <v:path arrowok="t"/>
                  <v:stroke dashstyle="shortdash"/>
                </v:shape>
                <v:rect style="position:absolute;left:740;top:13424;width:10430;height:205" id="docshape862" filled="true" fillcolor="#b9fcb9" stroked="false">
                  <v:fill type="solid"/>
                </v:rect>
                <v:shape style="position:absolute;left:735;top:13424;width:10440;height:205" id="docshape863" coordorigin="736,13424" coordsize="10440,205" path="m736,13424l736,13629m11175,13424l11175,13629e" filled="false" stroked="true" strokeweight=".5pt" strokecolor="#5bab3a">
                  <v:path arrowok="t"/>
                  <v:stroke dashstyle="shortdash"/>
                </v:shape>
                <v:rect style="position:absolute;left:740;top:13629;width:10430;height:200" id="docshape864" filled="true" fillcolor="#b9fcb9" stroked="false">
                  <v:fill type="solid"/>
                </v:rect>
                <v:shape style="position:absolute;left:735;top:13629;width:10440;height:200" id="docshape865" coordorigin="736,13629" coordsize="10440,200" path="m736,13629l736,13829m11175,13629l11175,13829e" filled="false" stroked="true" strokeweight=".5pt" strokecolor="#5bab3a">
                  <v:path arrowok="t"/>
                  <v:stroke dashstyle="shortdash"/>
                </v:shape>
                <v:rect style="position:absolute;left:740;top:13829;width:10430;height:205" id="docshape866" filled="true" fillcolor="#b9fcb9" stroked="false">
                  <v:fill type="solid"/>
                </v:rect>
                <v:shape style="position:absolute;left:735;top:13829;width:10440;height:205" id="docshape867" coordorigin="736,13829" coordsize="10440,205" path="m736,13829l736,14034m11175,13829l11175,14034e" filled="false" stroked="true" strokeweight=".5pt" strokecolor="#5bab3a">
                  <v:path arrowok="t"/>
                  <v:stroke dashstyle="shortdash"/>
                </v:shape>
                <v:rect style="position:absolute;left:740;top:14034;width:10430;height:205" id="docshape868" filled="true" fillcolor="#b9fcb9" stroked="false">
                  <v:fill type="solid"/>
                </v:rect>
                <v:shape style="position:absolute;left:735;top:14034;width:10440;height:205" id="docshape869" coordorigin="736,14034" coordsize="10440,205" path="m736,14034l736,14239m11175,14034l11175,14239e" filled="false" stroked="true" strokeweight=".5pt" strokecolor="#5bab3a">
                  <v:path arrowok="t"/>
                  <v:stroke dashstyle="shortdash"/>
                </v:shape>
                <v:rect style="position:absolute;left:740;top:14239;width:10430;height:205" id="docshape870" filled="true" fillcolor="#b9fcb9" stroked="false">
                  <v:fill type="solid"/>
                </v:rect>
                <v:shape style="position:absolute;left:735;top:14239;width:10440;height:205" id="docshape871" coordorigin="736,14239" coordsize="10440,205" path="m736,14239l736,14444m11175,14239l11175,14444e" filled="false" stroked="true" strokeweight=".5pt" strokecolor="#5bab3a">
                  <v:path arrowok="t"/>
                  <v:stroke dashstyle="shortdash"/>
                </v:shape>
                <v:rect style="position:absolute;left:740;top:14444;width:10430;height:201" id="docshape872" filled="true" fillcolor="#b9fcb9" stroked="false">
                  <v:fill type="solid"/>
                </v:rect>
                <v:shape style="position:absolute;left:735;top:14444;width:10440;height:201" id="docshape873" coordorigin="736,14444" coordsize="10440,201" path="m736,14444l736,14645m11175,14444l11175,14645e" filled="false" stroked="true" strokeweight=".5pt" strokecolor="#5bab3a">
                  <v:path arrowok="t"/>
                  <v:stroke dashstyle="shortdash"/>
                </v:shape>
                <v:rect style="position:absolute;left:740;top:14644;width:10430;height:205" id="docshape874" filled="true" fillcolor="#b9fcb9" stroked="false">
                  <v:fill type="solid"/>
                </v:rect>
                <v:shape style="position:absolute;left:735;top:14644;width:10440;height:205" id="docshape875" coordorigin="736,14645" coordsize="10440,205" path="m736,14645l736,14849m11175,14645l11175,14849e" filled="false" stroked="true" strokeweight=".5pt" strokecolor="#5bab3a">
                  <v:path arrowok="t"/>
                  <v:stroke dashstyle="shortdash"/>
                </v:shape>
                <v:rect style="position:absolute;left:740;top:14849;width:10430;height:205" id="docshape876" filled="true" fillcolor="#b9fcb9" stroked="false">
                  <v:fill type="solid"/>
                </v:rect>
                <v:shape style="position:absolute;left:735;top:14849;width:10440;height:205" id="docshape877" coordorigin="736,14849" coordsize="10440,205" path="m736,14849l736,15054m11175,14849l11175,15054e" filled="false" stroked="true" strokeweight=".5pt" strokecolor="#5bab3a">
                  <v:path arrowok="t"/>
                  <v:stroke dashstyle="shortdash"/>
                </v:shape>
                <v:rect style="position:absolute;left:740;top:15054;width:10430;height:205" id="docshape878" filled="true" fillcolor="#b9fcb9" stroked="false">
                  <v:fill type="solid"/>
                </v:rect>
                <v:shape style="position:absolute;left:735;top:15054;width:10440;height:205" id="docshape879" coordorigin="736,15054" coordsize="10440,205" path="m736,15054l736,15259m11175,15054l11175,15259e" filled="false" stroked="true" strokeweight=".5pt" strokecolor="#5bab3a">
                  <v:path arrowok="t"/>
                  <v:stroke dashstyle="shortdash"/>
                </v:shape>
                <v:rect style="position:absolute;left:740;top:15259;width:10430;height:205" id="docshape880" filled="true" fillcolor="#b9fcb9" stroked="false">
                  <v:fill type="solid"/>
                </v:rect>
                <v:shape style="position:absolute;left:735;top:15259;width:10440;height:205" id="docshape881" coordorigin="736,15259" coordsize="10440,205" path="m736,15259l736,15464m11175,15259l11175,15464e" filled="false" stroked="true" strokeweight=".5pt" strokecolor="#5bab3a">
                  <v:path arrowok="t"/>
                  <v:stroke dashstyle="shortdash"/>
                </v:shape>
                <w10:wrap type="none"/>
              </v:group>
            </w:pict>
          </mc:Fallback>
        </mc:AlternateContent>
      </w: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16"/>
        <w:gridCol w:w="8444"/>
      </w:tblGrid>
      <w:tr>
        <w:trPr>
          <w:trHeight w:val="460" w:hRule="atLeast"/>
        </w:trPr>
        <w:tc>
          <w:tcPr>
            <w:tcW w:w="1816" w:type="dxa"/>
            <w:shd w:val="clear" w:color="auto" w:fill="D9D9D9"/>
          </w:tcPr>
          <w:p>
            <w:pPr>
              <w:pStyle w:val="TableParagraph"/>
              <w:spacing w:before="121"/>
              <w:ind w:left="890"/>
              <w:rPr>
                <w:b/>
                <w:sz w:val="18"/>
              </w:rPr>
            </w:pPr>
            <w:r>
              <w:rPr>
                <w:b/>
                <w:spacing w:val="-2"/>
                <w:sz w:val="18"/>
              </w:rPr>
              <w:t>Steps</w:t>
            </w:r>
          </w:p>
        </w:tc>
        <w:tc>
          <w:tcPr>
            <w:tcW w:w="8444" w:type="dxa"/>
            <w:shd w:val="clear" w:color="auto" w:fill="D9D9D9"/>
          </w:tcPr>
          <w:p>
            <w:pPr>
              <w:pStyle w:val="TableParagraph"/>
              <w:spacing w:before="121"/>
              <w:ind w:left="459"/>
              <w:jc w:val="center"/>
              <w:rPr>
                <w:b/>
                <w:sz w:val="18"/>
              </w:rPr>
            </w:pPr>
            <w:r>
              <w:rPr>
                <w:b/>
                <w:spacing w:val="-2"/>
                <w:sz w:val="18"/>
              </w:rPr>
              <w:t>Details</w:t>
            </w:r>
          </w:p>
        </w:tc>
      </w:tr>
      <w:tr>
        <w:trPr>
          <w:trHeight w:val="3131" w:hRule="atLeast"/>
        </w:trPr>
        <w:tc>
          <w:tcPr>
            <w:tcW w:w="1816" w:type="dxa"/>
          </w:tcPr>
          <w:p>
            <w:pPr>
              <w:pStyle w:val="TableParagraph"/>
              <w:rPr>
                <w:rFonts w:ascii="Times New Roman"/>
                <w:sz w:val="16"/>
              </w:rPr>
            </w:pPr>
          </w:p>
        </w:tc>
        <w:tc>
          <w:tcPr>
            <w:tcW w:w="8444" w:type="dxa"/>
          </w:tcPr>
          <w:p>
            <w:pPr>
              <w:pStyle w:val="TableParagraph"/>
              <w:spacing w:line="518" w:lineRule="auto" w:before="121"/>
              <w:ind w:left="109" w:right="5871"/>
              <w:jc w:val="both"/>
              <w:rPr>
                <w:sz w:val="18"/>
              </w:rPr>
            </w:pPr>
            <w:r>
              <w:rPr>
                <w:spacing w:val="-2"/>
                <w:sz w:val="18"/>
              </w:rPr>
              <w:t>REQ-Near-RT-RIC-MM-FUN3, REQ-Near-RT-RIC-MM-FUN4, REQ-E2-MM-FUN1,</w:t>
            </w:r>
          </w:p>
          <w:p>
            <w:pPr>
              <w:pStyle w:val="TableParagraph"/>
              <w:spacing w:line="518" w:lineRule="auto"/>
              <w:ind w:left="109" w:right="6611"/>
              <w:jc w:val="both"/>
              <w:rPr>
                <w:sz w:val="18"/>
              </w:rPr>
            </w:pPr>
            <w:r>
              <w:rPr>
                <w:spacing w:val="-2"/>
                <w:sz w:val="18"/>
              </w:rPr>
              <w:t>REQ-E2-MM-FUN2, REQ-E2-MM-FUN5, REQ-E2-MM-FUN11,</w:t>
            </w:r>
          </w:p>
          <w:p>
            <w:pPr>
              <w:pStyle w:val="TableParagraph"/>
              <w:spacing w:line="206" w:lineRule="exact"/>
              <w:ind w:left="109"/>
              <w:rPr>
                <w:sz w:val="18"/>
              </w:rPr>
            </w:pPr>
            <w:r>
              <w:rPr>
                <w:spacing w:val="-2"/>
                <w:sz w:val="18"/>
              </w:rPr>
              <w:t>REQ-E2-MM-FUN16</w:t>
            </w:r>
          </w:p>
        </w:tc>
      </w:tr>
    </w:tbl>
    <w:p>
      <w:pPr>
        <w:spacing w:line="240" w:lineRule="auto" w:before="161"/>
        <w:rPr>
          <w:b/>
          <w:sz w:val="20"/>
        </w:rPr>
      </w:pPr>
      <w:r>
        <w:rPr/>
        <mc:AlternateContent>
          <mc:Choice Requires="wps">
            <w:drawing>
              <wp:anchor distT="0" distB="0" distL="0" distR="0" allowOverlap="1" layoutInCell="1" locked="0" behindDoc="1" simplePos="0" relativeHeight="487607808">
                <wp:simplePos x="0" y="0"/>
                <wp:positionH relativeFrom="page">
                  <wp:posOffset>470217</wp:posOffset>
                </wp:positionH>
                <wp:positionV relativeFrom="paragraph">
                  <wp:posOffset>263525</wp:posOffset>
                </wp:positionV>
                <wp:extent cx="6623050" cy="6101080"/>
                <wp:effectExtent l="0" t="0" r="0" b="0"/>
                <wp:wrapTopAndBottom/>
                <wp:docPr id="895" name="Textbox 895"/>
                <wp:cNvGraphicFramePr>
                  <a:graphicFrameLocks/>
                </wp:cNvGraphicFramePr>
                <a:graphic>
                  <a:graphicData uri="http://schemas.microsoft.com/office/word/2010/wordprocessingShape">
                    <wps:wsp>
                      <wps:cNvPr id="895" name="Textbox 895"/>
                      <wps:cNvSpPr txBox="1"/>
                      <wps:spPr>
                        <a:xfrm>
                          <a:off x="0" y="0"/>
                          <a:ext cx="6623050" cy="6101080"/>
                        </a:xfrm>
                        <a:prstGeom prst="rect">
                          <a:avLst/>
                        </a:prstGeom>
                      </wps:spPr>
                      <wps:txbx>
                        <w:txbxContent>
                          <w:p>
                            <w:pPr>
                              <w:spacing w:line="240" w:lineRule="auto" w:before="13"/>
                              <w:rPr>
                                <w:b/>
                                <w:sz w:val="18"/>
                              </w:rPr>
                            </w:pPr>
                          </w:p>
                          <w:p>
                            <w:pPr>
                              <w:spacing w:before="0"/>
                              <w:ind w:left="110" w:right="0" w:firstLine="0"/>
                              <w:jc w:val="left"/>
                              <w:rPr>
                                <w:rFonts w:ascii="Courier New"/>
                                <w:sz w:val="18"/>
                              </w:rPr>
                            </w:pPr>
                            <w:r>
                              <w:rPr>
                                <w:rFonts w:ascii="Courier New"/>
                                <w:color w:val="008000"/>
                                <w:spacing w:val="-2"/>
                                <w:sz w:val="18"/>
                              </w:rPr>
                              <w:t>@startuml</w:t>
                            </w:r>
                          </w:p>
                          <w:p>
                            <w:pPr>
                              <w:spacing w:before="1"/>
                              <w:ind w:left="435" w:right="6970" w:hanging="325"/>
                              <w:jc w:val="left"/>
                              <w:rPr>
                                <w:rFonts w:ascii="Courier New"/>
                                <w:sz w:val="18"/>
                              </w:rPr>
                            </w:pPr>
                            <w:r>
                              <w:rPr>
                                <w:rFonts w:ascii="Courier New"/>
                                <w:color w:val="008000"/>
                                <w:sz w:val="18"/>
                              </w:rPr>
                              <w:t>Box "Personnel" #lightblue Actor</w:t>
                            </w:r>
                            <w:r>
                              <w:rPr>
                                <w:rFonts w:ascii="Courier New"/>
                                <w:color w:val="008000"/>
                                <w:spacing w:val="-15"/>
                                <w:sz w:val="18"/>
                              </w:rPr>
                              <w:t> </w:t>
                            </w:r>
                            <w:r>
                              <w:rPr>
                                <w:rFonts w:ascii="Courier New"/>
                                <w:color w:val="008000"/>
                                <w:sz w:val="18"/>
                              </w:rPr>
                              <w:t>"Operator"</w:t>
                            </w:r>
                            <w:r>
                              <w:rPr>
                                <w:rFonts w:ascii="Courier New"/>
                                <w:color w:val="008000"/>
                                <w:spacing w:val="-10"/>
                                <w:sz w:val="18"/>
                              </w:rPr>
                              <w:t> </w:t>
                            </w:r>
                            <w:r>
                              <w:rPr>
                                <w:rFonts w:ascii="Courier New"/>
                                <w:color w:val="008000"/>
                                <w:sz w:val="18"/>
                              </w:rPr>
                              <w:t>as</w:t>
                            </w:r>
                            <w:r>
                              <w:rPr>
                                <w:rFonts w:ascii="Courier New"/>
                                <w:color w:val="008000"/>
                                <w:spacing w:val="-15"/>
                                <w:sz w:val="18"/>
                              </w:rPr>
                              <w:t> </w:t>
                            </w:r>
                            <w:r>
                              <w:rPr>
                                <w:rFonts w:ascii="Courier New"/>
                                <w:color w:val="008000"/>
                                <w:sz w:val="18"/>
                              </w:rPr>
                              <w:t>OPERATOR</w:t>
                            </w:r>
                          </w:p>
                          <w:p>
                            <w:pPr>
                              <w:spacing w:before="3"/>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before="201"/>
                              <w:ind w:left="675" w:right="5096" w:hanging="565"/>
                              <w:jc w:val="left"/>
                              <w:rPr>
                                <w:rFonts w:ascii="Courier New"/>
                                <w:sz w:val="18"/>
                              </w:rPr>
                            </w:pPr>
                            <w:r>
                              <w:rPr>
                                <w:rFonts w:ascii="Courier New"/>
                                <w:color w:val="008000"/>
                                <w:sz w:val="18"/>
                              </w:rPr>
                              <w:t>Box</w:t>
                            </w:r>
                            <w:r>
                              <w:rPr>
                                <w:rFonts w:ascii="Courier New"/>
                                <w:color w:val="008000"/>
                                <w:spacing w:val="-12"/>
                                <w:sz w:val="18"/>
                              </w:rPr>
                              <w:t> </w:t>
                            </w:r>
                            <w:r>
                              <w:rPr>
                                <w:rFonts w:ascii="Courier New"/>
                                <w:color w:val="008000"/>
                                <w:sz w:val="18"/>
                              </w:rPr>
                              <w:t>"Service</w:t>
                            </w:r>
                            <w:r>
                              <w:rPr>
                                <w:rFonts w:ascii="Courier New"/>
                                <w:color w:val="008000"/>
                                <w:spacing w:val="-12"/>
                                <w:sz w:val="18"/>
                              </w:rPr>
                              <w:t> </w:t>
                            </w:r>
                            <w:r>
                              <w:rPr>
                                <w:rFonts w:ascii="Courier New"/>
                                <w:color w:val="008000"/>
                                <w:sz w:val="18"/>
                              </w:rPr>
                              <w:t>Management</w:t>
                            </w:r>
                            <w:r>
                              <w:rPr>
                                <w:rFonts w:ascii="Courier New"/>
                                <w:color w:val="008000"/>
                                <w:spacing w:val="-12"/>
                                <w:sz w:val="18"/>
                              </w:rPr>
                              <w:t> </w:t>
                            </w:r>
                            <w:r>
                              <w:rPr>
                                <w:rFonts w:ascii="Courier New"/>
                                <w:color w:val="008000"/>
                                <w:sz w:val="18"/>
                              </w:rPr>
                              <w:t>and</w:t>
                            </w:r>
                            <w:r>
                              <w:rPr>
                                <w:rFonts w:ascii="Courier New"/>
                                <w:color w:val="008000"/>
                                <w:spacing w:val="-7"/>
                                <w:sz w:val="18"/>
                              </w:rPr>
                              <w:t> </w:t>
                            </w:r>
                            <w:r>
                              <w:rPr>
                                <w:rFonts w:ascii="Courier New"/>
                                <w:color w:val="008000"/>
                                <w:sz w:val="18"/>
                              </w:rPr>
                              <w:t>Orchestration"</w:t>
                            </w:r>
                            <w:r>
                              <w:rPr>
                                <w:rFonts w:ascii="Courier New"/>
                                <w:color w:val="008000"/>
                                <w:spacing w:val="-7"/>
                                <w:sz w:val="18"/>
                              </w:rPr>
                              <w:t> </w:t>
                            </w:r>
                            <w:r>
                              <w:rPr>
                                <w:rFonts w:ascii="Courier New"/>
                                <w:color w:val="008000"/>
                                <w:sz w:val="18"/>
                              </w:rPr>
                              <w:t>#gold Participant "SMO &amp; Non-RT RIC FW" as SMO Participant "rApps" as NRTRIC</w:t>
                            </w:r>
                          </w:p>
                          <w:p>
                            <w:pPr>
                              <w:spacing w:before="3"/>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before="201"/>
                              <w:ind w:left="675" w:right="6039" w:hanging="565"/>
                              <w:jc w:val="left"/>
                              <w:rPr>
                                <w:rFonts w:ascii="Courier New"/>
                                <w:sz w:val="18"/>
                              </w:rPr>
                            </w:pPr>
                            <w:r>
                              <w:rPr>
                                <w:rFonts w:ascii="Courier New"/>
                                <w:color w:val="008000"/>
                                <w:sz w:val="18"/>
                              </w:rPr>
                              <w:t>Box "O-RAN Nodes" #lightpink</w:t>
                            </w:r>
                            <w:r>
                              <w:rPr>
                                <w:rFonts w:ascii="Courier New"/>
                                <w:color w:val="008000"/>
                                <w:spacing w:val="40"/>
                                <w:sz w:val="18"/>
                              </w:rPr>
                              <w:t> </w:t>
                            </w:r>
                            <w:r>
                              <w:rPr>
                                <w:rFonts w:ascii="Courier New"/>
                                <w:color w:val="008000"/>
                                <w:sz w:val="18"/>
                              </w:rPr>
                              <w:t>Participant</w:t>
                            </w:r>
                            <w:r>
                              <w:rPr>
                                <w:rFonts w:ascii="Courier New"/>
                                <w:color w:val="008000"/>
                                <w:spacing w:val="80"/>
                                <w:sz w:val="18"/>
                              </w:rPr>
                              <w:t> </w:t>
                            </w:r>
                            <w:r>
                              <w:rPr>
                                <w:rFonts w:ascii="Courier New"/>
                                <w:color w:val="008000"/>
                                <w:sz w:val="18"/>
                              </w:rPr>
                              <w:t>"Near-RT</w:t>
                            </w:r>
                            <w:r>
                              <w:rPr>
                                <w:rFonts w:ascii="Courier New"/>
                                <w:color w:val="008000"/>
                                <w:spacing w:val="-7"/>
                                <w:sz w:val="18"/>
                              </w:rPr>
                              <w:t> </w:t>
                            </w:r>
                            <w:r>
                              <w:rPr>
                                <w:rFonts w:ascii="Courier New"/>
                                <w:color w:val="008000"/>
                                <w:sz w:val="18"/>
                              </w:rPr>
                              <w:t>RIC"</w:t>
                            </w:r>
                            <w:r>
                              <w:rPr>
                                <w:rFonts w:ascii="Courier New"/>
                                <w:color w:val="008000"/>
                                <w:spacing w:val="-75"/>
                                <w:sz w:val="18"/>
                              </w:rPr>
                              <w:t> </w:t>
                            </w:r>
                            <w:r>
                              <w:rPr>
                                <w:rFonts w:ascii="Courier New"/>
                                <w:color w:val="008000"/>
                                <w:sz w:val="18"/>
                              </w:rPr>
                              <w:t>as</w:t>
                            </w:r>
                            <w:r>
                              <w:rPr>
                                <w:rFonts w:ascii="Courier New"/>
                                <w:color w:val="008000"/>
                                <w:spacing w:val="-7"/>
                                <w:sz w:val="18"/>
                              </w:rPr>
                              <w:t> </w:t>
                            </w:r>
                            <w:r>
                              <w:rPr>
                                <w:rFonts w:ascii="Courier New"/>
                                <w:color w:val="008000"/>
                                <w:sz w:val="18"/>
                              </w:rPr>
                              <w:t>RTRIC Participant</w:t>
                            </w:r>
                            <w:r>
                              <w:rPr>
                                <w:rFonts w:ascii="Courier New"/>
                                <w:color w:val="008000"/>
                                <w:spacing w:val="80"/>
                                <w:sz w:val="18"/>
                              </w:rPr>
                              <w:t> </w:t>
                            </w:r>
                            <w:r>
                              <w:rPr>
                                <w:rFonts w:ascii="Courier New"/>
                                <w:color w:val="008000"/>
                                <w:sz w:val="18"/>
                              </w:rPr>
                              <w:t>"E2-Nodes" as E2NODES Participant</w:t>
                            </w:r>
                            <w:r>
                              <w:rPr>
                                <w:rFonts w:ascii="Courier New"/>
                                <w:color w:val="008000"/>
                                <w:spacing w:val="80"/>
                                <w:sz w:val="18"/>
                              </w:rPr>
                              <w:t> </w:t>
                            </w:r>
                            <w:r>
                              <w:rPr>
                                <w:rFonts w:ascii="Courier New"/>
                                <w:color w:val="008000"/>
                                <w:sz w:val="18"/>
                              </w:rPr>
                              <w:t>"O-RUs" as ORUs</w:t>
                            </w:r>
                          </w:p>
                          <w:p>
                            <w:pPr>
                              <w:spacing w:line="482" w:lineRule="auto" w:before="0"/>
                              <w:ind w:left="110" w:right="8523" w:firstLine="0"/>
                              <w:jc w:val="left"/>
                              <w:rPr>
                                <w:rFonts w:ascii="Courier New"/>
                                <w:sz w:val="18"/>
                              </w:rPr>
                            </w:pPr>
                            <w:r>
                              <w:rPr>
                                <w:rFonts w:ascii="Courier New"/>
                                <w:color w:val="008000"/>
                                <w:sz w:val="18"/>
                              </w:rPr>
                              <w:t>End box </w:t>
                            </w:r>
                            <w:r>
                              <w:rPr>
                                <w:rFonts w:ascii="Courier New"/>
                                <w:color w:val="008000"/>
                                <w:spacing w:val="-2"/>
                                <w:sz w:val="18"/>
                              </w:rPr>
                              <w:t>Autonumber</w:t>
                            </w:r>
                          </w:p>
                          <w:p>
                            <w:pPr>
                              <w:spacing w:line="200" w:lineRule="exact" w:before="0"/>
                              <w:ind w:left="110" w:right="0" w:firstLine="0"/>
                              <w:jc w:val="left"/>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Data</w:t>
                            </w:r>
                            <w:r>
                              <w:rPr>
                                <w:rFonts w:ascii="Courier New"/>
                                <w:color w:val="008000"/>
                                <w:spacing w:val="-3"/>
                                <w:sz w:val="18"/>
                              </w:rPr>
                              <w:t> </w:t>
                            </w:r>
                            <w:r>
                              <w:rPr>
                                <w:rFonts w:ascii="Courier New"/>
                                <w:color w:val="008000"/>
                                <w:sz w:val="18"/>
                              </w:rPr>
                              <w:t>Collection</w:t>
                            </w:r>
                            <w:r>
                              <w:rPr>
                                <w:rFonts w:ascii="Courier New"/>
                                <w:color w:val="008000"/>
                                <w:spacing w:val="-3"/>
                                <w:sz w:val="18"/>
                              </w:rPr>
                              <w:t> </w:t>
                            </w:r>
                            <w:r>
                              <w:rPr>
                                <w:rFonts w:ascii="Courier New"/>
                                <w:color w:val="008000"/>
                                <w:sz w:val="18"/>
                              </w:rPr>
                              <w:t>and</w:t>
                            </w:r>
                            <w:r>
                              <w:rPr>
                                <w:rFonts w:ascii="Courier New"/>
                                <w:color w:val="008000"/>
                                <w:spacing w:val="-4"/>
                                <w:sz w:val="18"/>
                              </w:rPr>
                              <w:t> </w:t>
                            </w:r>
                            <w:r>
                              <w:rPr>
                                <w:rFonts w:ascii="Courier New"/>
                                <w:color w:val="008000"/>
                                <w:sz w:val="18"/>
                              </w:rPr>
                              <w:t>Pre-</w:t>
                            </w:r>
                            <w:r>
                              <w:rPr>
                                <w:rFonts w:ascii="Courier New"/>
                                <w:color w:val="008000"/>
                                <w:spacing w:val="-2"/>
                                <w:sz w:val="18"/>
                              </w:rPr>
                              <w:t>Processing</w:t>
                            </w:r>
                          </w:p>
                          <w:p>
                            <w:pPr>
                              <w:spacing w:before="1"/>
                              <w:ind w:left="675" w:right="2072" w:firstLine="300"/>
                              <w:jc w:val="left"/>
                              <w:rPr>
                                <w:rFonts w:ascii="Courier New"/>
                                <w:sz w:val="18"/>
                              </w:rPr>
                            </w:pPr>
                            <w:r>
                              <w:rPr>
                                <w:rFonts w:ascii="Courier New"/>
                                <w:color w:val="008000"/>
                                <w:sz w:val="18"/>
                              </w:rPr>
                              <w:t>ORUs</w:t>
                            </w:r>
                            <w:r>
                              <w:rPr>
                                <w:rFonts w:ascii="Courier New"/>
                                <w:color w:val="008000"/>
                                <w:spacing w:val="-6"/>
                                <w:sz w:val="18"/>
                              </w:rPr>
                              <w:t> </w:t>
                            </w:r>
                            <w:r>
                              <w:rPr>
                                <w:rFonts w:ascii="Courier New"/>
                                <w:color w:val="008000"/>
                                <w:sz w:val="18"/>
                              </w:rPr>
                              <w:t>-&gt;</w:t>
                            </w:r>
                            <w:r>
                              <w:rPr>
                                <w:rFonts w:ascii="Courier New"/>
                                <w:color w:val="008000"/>
                                <w:spacing w:val="-7"/>
                                <w:sz w:val="18"/>
                              </w:rPr>
                              <w:t> </w:t>
                            </w:r>
                            <w:r>
                              <w:rPr>
                                <w:rFonts w:ascii="Courier New"/>
                                <w:color w:val="008000"/>
                                <w:sz w:val="18"/>
                              </w:rPr>
                              <w:t>E2NODES</w:t>
                            </w:r>
                            <w:r>
                              <w:rPr>
                                <w:rFonts w:ascii="Courier New"/>
                                <w:color w:val="008000"/>
                                <w:spacing w:val="-7"/>
                                <w:sz w:val="18"/>
                              </w:rPr>
                              <w:t> </w:t>
                            </w:r>
                            <w:r>
                              <w:rPr>
                                <w:rFonts w:ascii="Courier New"/>
                                <w:color w:val="008000"/>
                                <w:sz w:val="18"/>
                              </w:rPr>
                              <w:t>:</w:t>
                            </w:r>
                            <w:r>
                              <w:rPr>
                                <w:rFonts w:ascii="Courier New"/>
                                <w:color w:val="008000"/>
                                <w:spacing w:val="-7"/>
                                <w:sz w:val="18"/>
                              </w:rPr>
                              <w:t> </w:t>
                            </w:r>
                            <w:r>
                              <w:rPr>
                                <w:rFonts w:ascii="Courier New"/>
                                <w:color w:val="008000"/>
                                <w:sz w:val="18"/>
                              </w:rPr>
                              <w:t>&lt;&lt;FH&gt;&gt;</w:t>
                            </w:r>
                            <w:r>
                              <w:rPr>
                                <w:rFonts w:ascii="Courier New"/>
                                <w:color w:val="008000"/>
                                <w:spacing w:val="-2"/>
                                <w:sz w:val="18"/>
                              </w:rPr>
                              <w:t> </w:t>
                            </w:r>
                            <w:r>
                              <w:rPr>
                                <w:rFonts w:ascii="Courier New"/>
                                <w:color w:val="008000"/>
                                <w:sz w:val="18"/>
                              </w:rPr>
                              <w:t>Observation,</w:t>
                            </w:r>
                            <w:r>
                              <w:rPr>
                                <w:rFonts w:ascii="Courier New"/>
                                <w:color w:val="008000"/>
                                <w:spacing w:val="-7"/>
                                <w:sz w:val="18"/>
                              </w:rPr>
                              <w:t> </w:t>
                            </w:r>
                            <w:r>
                              <w:rPr>
                                <w:rFonts w:ascii="Courier New"/>
                                <w:color w:val="008000"/>
                                <w:sz w:val="18"/>
                              </w:rPr>
                              <w:t>Measurement</w:t>
                            </w:r>
                            <w:r>
                              <w:rPr>
                                <w:rFonts w:ascii="Courier New"/>
                                <w:color w:val="008000"/>
                                <w:spacing w:val="-7"/>
                                <w:sz w:val="18"/>
                              </w:rPr>
                              <w:t> </w:t>
                            </w:r>
                            <w:r>
                              <w:rPr>
                                <w:rFonts w:ascii="Courier New"/>
                                <w:color w:val="008000"/>
                                <w:sz w:val="18"/>
                              </w:rPr>
                              <w:t>Data</w:t>
                            </w:r>
                            <w:r>
                              <w:rPr>
                                <w:rFonts w:ascii="Courier New"/>
                                <w:color w:val="008000"/>
                                <w:spacing w:val="-7"/>
                                <w:sz w:val="18"/>
                              </w:rPr>
                              <w:t> </w:t>
                            </w:r>
                            <w:r>
                              <w:rPr>
                                <w:rFonts w:ascii="Courier New"/>
                                <w:color w:val="008000"/>
                                <w:sz w:val="18"/>
                              </w:rPr>
                              <w:t>Collection E2NODES -&gt; SMO</w:t>
                            </w:r>
                            <w:r>
                              <w:rPr>
                                <w:rFonts w:ascii="Courier New"/>
                                <w:color w:val="008000"/>
                                <w:spacing w:val="80"/>
                                <w:sz w:val="18"/>
                              </w:rPr>
                              <w:t> </w:t>
                            </w:r>
                            <w:r>
                              <w:rPr>
                                <w:rFonts w:ascii="Courier New"/>
                                <w:color w:val="008000"/>
                                <w:sz w:val="18"/>
                              </w:rPr>
                              <w:t>: &lt;&lt;O1&gt;&gt; Observation, Measurement Data Collection</w:t>
                            </w:r>
                          </w:p>
                          <w:p>
                            <w:pPr>
                              <w:spacing w:before="2"/>
                              <w:ind w:left="110" w:right="265" w:firstLine="865"/>
                              <w:jc w:val="left"/>
                              <w:rPr>
                                <w:rFonts w:ascii="Courier New"/>
                                <w:sz w:val="18"/>
                              </w:rPr>
                            </w:pPr>
                            <w:r>
                              <w:rPr>
                                <w:rFonts w:ascii="Courier New"/>
                                <w:color w:val="008000"/>
                                <w:sz w:val="18"/>
                              </w:rPr>
                              <w:t>E2NODES</w:t>
                            </w:r>
                            <w:r>
                              <w:rPr>
                                <w:rFonts w:ascii="Courier New"/>
                                <w:color w:val="008000"/>
                                <w:spacing w:val="-3"/>
                                <w:sz w:val="18"/>
                              </w:rPr>
                              <w:t> </w:t>
                            </w:r>
                            <w:r>
                              <w:rPr>
                                <w:rFonts w:ascii="Courier New"/>
                                <w:color w:val="008000"/>
                                <w:sz w:val="18"/>
                              </w:rPr>
                              <w:t>-&gt;</w:t>
                            </w:r>
                            <w:r>
                              <w:rPr>
                                <w:rFonts w:ascii="Courier New"/>
                                <w:color w:val="008000"/>
                                <w:spacing w:val="-5"/>
                                <w:sz w:val="18"/>
                              </w:rPr>
                              <w:t> </w:t>
                            </w:r>
                            <w:r>
                              <w:rPr>
                                <w:rFonts w:ascii="Courier New"/>
                                <w:color w:val="008000"/>
                                <w:sz w:val="18"/>
                              </w:rPr>
                              <w:t>RTRIC:</w:t>
                            </w:r>
                            <w:r>
                              <w:rPr>
                                <w:rFonts w:ascii="Courier New"/>
                                <w:color w:val="008000"/>
                                <w:spacing w:val="-5"/>
                                <w:sz w:val="18"/>
                              </w:rPr>
                              <w:t> </w:t>
                            </w:r>
                            <w:r>
                              <w:rPr>
                                <w:rFonts w:ascii="Courier New"/>
                                <w:color w:val="008000"/>
                                <w:sz w:val="18"/>
                              </w:rPr>
                              <w:t>&lt;&lt;E2&gt;&gt; DL</w:t>
                            </w:r>
                            <w:r>
                              <w:rPr>
                                <w:rFonts w:ascii="Courier New"/>
                                <w:color w:val="008000"/>
                                <w:spacing w:val="-5"/>
                                <w:sz w:val="18"/>
                              </w:rPr>
                              <w:t> </w:t>
                            </w:r>
                            <w:r>
                              <w:rPr>
                                <w:rFonts w:ascii="Courier New"/>
                                <w:color w:val="008000"/>
                                <w:sz w:val="18"/>
                              </w:rPr>
                              <w:t>L1</w:t>
                            </w:r>
                            <w:r>
                              <w:rPr>
                                <w:rFonts w:ascii="Courier New"/>
                                <w:color w:val="008000"/>
                                <w:spacing w:val="-5"/>
                                <w:sz w:val="18"/>
                              </w:rPr>
                              <w:t> </w:t>
                            </w:r>
                            <w:r>
                              <w:rPr>
                                <w:rFonts w:ascii="Courier New"/>
                                <w:color w:val="008000"/>
                                <w:sz w:val="18"/>
                              </w:rPr>
                              <w:t>measurements (such</w:t>
                            </w:r>
                            <w:r>
                              <w:rPr>
                                <w:rFonts w:ascii="Courier New"/>
                                <w:color w:val="008000"/>
                                <w:spacing w:val="-5"/>
                                <w:sz w:val="18"/>
                              </w:rPr>
                              <w:t> </w:t>
                            </w:r>
                            <w:r>
                              <w:rPr>
                                <w:rFonts w:ascii="Courier New"/>
                                <w:color w:val="008000"/>
                                <w:sz w:val="18"/>
                              </w:rPr>
                              <w:t>as</w:t>
                            </w:r>
                            <w:r>
                              <w:rPr>
                                <w:rFonts w:ascii="Courier New"/>
                                <w:color w:val="008000"/>
                                <w:spacing w:val="-5"/>
                                <w:sz w:val="18"/>
                              </w:rPr>
                              <w:t> </w:t>
                            </w:r>
                            <w:r>
                              <w:rPr>
                                <w:rFonts w:ascii="Courier New"/>
                                <w:color w:val="008000"/>
                                <w:sz w:val="18"/>
                              </w:rPr>
                              <w:t>PMI,</w:t>
                            </w:r>
                            <w:r>
                              <w:rPr>
                                <w:rFonts w:ascii="Courier New"/>
                                <w:color w:val="008000"/>
                                <w:spacing w:val="-5"/>
                                <w:sz w:val="18"/>
                              </w:rPr>
                              <w:t> </w:t>
                            </w:r>
                            <w:r>
                              <w:rPr>
                                <w:rFonts w:ascii="Courier New"/>
                                <w:color w:val="008000"/>
                                <w:sz w:val="18"/>
                              </w:rPr>
                              <w:t>RI,</w:t>
                            </w:r>
                            <w:r>
                              <w:rPr>
                                <w:rFonts w:ascii="Courier New"/>
                                <w:color w:val="008000"/>
                                <w:spacing w:val="-5"/>
                                <w:sz w:val="18"/>
                              </w:rPr>
                              <w:t> </w:t>
                            </w:r>
                            <w:r>
                              <w:rPr>
                                <w:rFonts w:ascii="Courier New"/>
                                <w:color w:val="008000"/>
                                <w:sz w:val="18"/>
                              </w:rPr>
                              <w:t>LI,</w:t>
                            </w:r>
                            <w:r>
                              <w:rPr>
                                <w:rFonts w:ascii="Courier New"/>
                                <w:color w:val="008000"/>
                                <w:spacing w:val="-5"/>
                                <w:sz w:val="18"/>
                              </w:rPr>
                              <w:t> </w:t>
                            </w:r>
                            <w:r>
                              <w:rPr>
                                <w:rFonts w:ascii="Courier New"/>
                                <w:color w:val="008000"/>
                                <w:sz w:val="18"/>
                              </w:rPr>
                              <w:t>CQI</w:t>
                            </w:r>
                            <w:r>
                              <w:rPr>
                                <w:rFonts w:ascii="Courier New"/>
                                <w:color w:val="008000"/>
                                <w:spacing w:val="-5"/>
                                <w:sz w:val="18"/>
                              </w:rPr>
                              <w:t> </w:t>
                            </w:r>
                            <w:r>
                              <w:rPr>
                                <w:rFonts w:ascii="Courier New"/>
                                <w:color w:val="008000"/>
                                <w:sz w:val="18"/>
                              </w:rPr>
                              <w:t>etc.) \nand DL L1, L2 information (such as, traffic load etc.) of individual UE</w:t>
                            </w:r>
                          </w:p>
                          <w:p>
                            <w:pPr>
                              <w:spacing w:line="201" w:lineRule="exact" w:before="0"/>
                              <w:ind w:left="975" w:right="0" w:firstLine="0"/>
                              <w:jc w:val="left"/>
                              <w:rPr>
                                <w:rFonts w:ascii="Courier New"/>
                                <w:sz w:val="18"/>
                              </w:rPr>
                            </w:pPr>
                            <w:r>
                              <w:rPr>
                                <w:rFonts w:ascii="Courier New"/>
                                <w:color w:val="008000"/>
                                <w:sz w:val="18"/>
                              </w:rPr>
                              <w:t>RTRIC</w:t>
                            </w:r>
                            <w:r>
                              <w:rPr>
                                <w:rFonts w:ascii="Courier New"/>
                                <w:color w:val="008000"/>
                                <w:spacing w:val="-2"/>
                                <w:sz w:val="18"/>
                              </w:rPr>
                              <w:t> </w:t>
                            </w:r>
                            <w:r>
                              <w:rPr>
                                <w:rFonts w:ascii="Courier New"/>
                                <w:color w:val="008000"/>
                                <w:sz w:val="18"/>
                              </w:rPr>
                              <w:t>-&gt;</w:t>
                            </w:r>
                            <w:r>
                              <w:rPr>
                                <w:rFonts w:ascii="Courier New"/>
                                <w:color w:val="008000"/>
                                <w:spacing w:val="-3"/>
                                <w:sz w:val="18"/>
                              </w:rPr>
                              <w:t> </w:t>
                            </w:r>
                            <w:r>
                              <w:rPr>
                                <w:rFonts w:ascii="Courier New"/>
                                <w:color w:val="008000"/>
                                <w:sz w:val="18"/>
                              </w:rPr>
                              <w:t>RTRIC</w:t>
                            </w:r>
                            <w:r>
                              <w:rPr>
                                <w:rFonts w:ascii="Courier New"/>
                                <w:color w:val="008000"/>
                                <w:spacing w:val="51"/>
                                <w:w w:val="150"/>
                                <w:sz w:val="18"/>
                              </w:rPr>
                              <w:t> </w:t>
                            </w:r>
                            <w:r>
                              <w:rPr>
                                <w:rFonts w:ascii="Courier New"/>
                                <w:color w:val="008000"/>
                                <w:sz w:val="18"/>
                              </w:rPr>
                              <w:t>:</w:t>
                            </w:r>
                            <w:r>
                              <w:rPr>
                                <w:rFonts w:ascii="Courier New"/>
                                <w:color w:val="008000"/>
                                <w:spacing w:val="-3"/>
                                <w:sz w:val="18"/>
                              </w:rPr>
                              <w:t> </w:t>
                            </w:r>
                            <w:r>
                              <w:rPr>
                                <w:rFonts w:ascii="Courier New"/>
                                <w:color w:val="008000"/>
                                <w:sz w:val="18"/>
                              </w:rPr>
                              <w:t>Data</w:t>
                            </w:r>
                            <w:r>
                              <w:rPr>
                                <w:rFonts w:ascii="Courier New"/>
                                <w:color w:val="008000"/>
                                <w:spacing w:val="-3"/>
                                <w:sz w:val="18"/>
                              </w:rPr>
                              <w:t> </w:t>
                            </w:r>
                            <w:r>
                              <w:rPr>
                                <w:rFonts w:ascii="Courier New"/>
                                <w:color w:val="008000"/>
                                <w:spacing w:val="-2"/>
                                <w:sz w:val="18"/>
                              </w:rPr>
                              <w:t>processing</w:t>
                            </w:r>
                          </w:p>
                          <w:p>
                            <w:pPr>
                              <w:tabs>
                                <w:tab w:pos="2704" w:val="left" w:leader="none"/>
                              </w:tabs>
                              <w:spacing w:before="2"/>
                              <w:ind w:left="975" w:right="2648" w:firstLine="0"/>
                              <w:jc w:val="left"/>
                              <w:rPr>
                                <w:rFonts w:ascii="Courier New"/>
                                <w:sz w:val="18"/>
                              </w:rPr>
                            </w:pPr>
                            <w:r>
                              <w:rPr>
                                <w:rFonts w:ascii="Courier New"/>
                                <w:color w:val="008000"/>
                                <w:sz w:val="18"/>
                              </w:rPr>
                              <w:t>RTRIC -&gt; SMO</w:t>
                              <w:tab/>
                              <w:t>:</w:t>
                            </w:r>
                            <w:r>
                              <w:rPr>
                                <w:rFonts w:ascii="Courier New"/>
                                <w:color w:val="008000"/>
                                <w:spacing w:val="-9"/>
                                <w:sz w:val="18"/>
                              </w:rPr>
                              <w:t> </w:t>
                            </w:r>
                            <w:r>
                              <w:rPr>
                                <w:rFonts w:ascii="Courier New"/>
                                <w:color w:val="008000"/>
                                <w:sz w:val="18"/>
                              </w:rPr>
                              <w:t>&lt;&lt;O1&gt;&gt;</w:t>
                            </w:r>
                            <w:r>
                              <w:rPr>
                                <w:rFonts w:ascii="Courier New"/>
                                <w:color w:val="008000"/>
                                <w:spacing w:val="-4"/>
                                <w:sz w:val="18"/>
                              </w:rPr>
                              <w:t> </w:t>
                            </w:r>
                            <w:r>
                              <w:rPr>
                                <w:rFonts w:ascii="Courier New"/>
                                <w:color w:val="008000"/>
                                <w:sz w:val="18"/>
                              </w:rPr>
                              <w:t>Aggregated</w:t>
                            </w:r>
                            <w:r>
                              <w:rPr>
                                <w:rFonts w:ascii="Courier New"/>
                                <w:color w:val="008000"/>
                                <w:spacing w:val="-9"/>
                                <w:sz w:val="18"/>
                              </w:rPr>
                              <w:t> </w:t>
                            </w:r>
                            <w:r>
                              <w:rPr>
                                <w:rFonts w:ascii="Courier New"/>
                                <w:color w:val="008000"/>
                                <w:sz w:val="18"/>
                              </w:rPr>
                              <w:t>and</w:t>
                            </w:r>
                            <w:r>
                              <w:rPr>
                                <w:rFonts w:ascii="Courier New"/>
                                <w:color w:val="008000"/>
                                <w:spacing w:val="-9"/>
                                <w:sz w:val="18"/>
                              </w:rPr>
                              <w:t> </w:t>
                            </w:r>
                            <w:r>
                              <w:rPr>
                                <w:rFonts w:ascii="Courier New"/>
                                <w:color w:val="008000"/>
                                <w:sz w:val="18"/>
                              </w:rPr>
                              <w:t>processed</w:t>
                            </w:r>
                            <w:r>
                              <w:rPr>
                                <w:rFonts w:ascii="Courier New"/>
                                <w:color w:val="008000"/>
                                <w:spacing w:val="-9"/>
                                <w:sz w:val="18"/>
                              </w:rPr>
                              <w:t> </w:t>
                            </w:r>
                            <w:r>
                              <w:rPr>
                                <w:rFonts w:ascii="Courier New"/>
                                <w:color w:val="008000"/>
                                <w:sz w:val="18"/>
                              </w:rPr>
                              <w:t>UE-level</w:t>
                            </w:r>
                            <w:r>
                              <w:rPr>
                                <w:rFonts w:ascii="Courier New"/>
                                <w:color w:val="008000"/>
                                <w:spacing w:val="-4"/>
                                <w:sz w:val="18"/>
                              </w:rPr>
                              <w:t> </w:t>
                            </w:r>
                            <w:r>
                              <w:rPr>
                                <w:rFonts w:ascii="Courier New"/>
                                <w:color w:val="008000"/>
                                <w:sz w:val="18"/>
                              </w:rPr>
                              <w:t>Data OPERATOR -&gt; SMO</w:t>
                            </w:r>
                            <w:r>
                              <w:rPr>
                                <w:rFonts w:ascii="Courier New"/>
                                <w:color w:val="008000"/>
                                <w:spacing w:val="-26"/>
                                <w:sz w:val="18"/>
                              </w:rPr>
                              <w:t> </w:t>
                            </w:r>
                            <w:r>
                              <w:rPr>
                                <w:rFonts w:ascii="Courier New"/>
                                <w:color w:val="008000"/>
                                <w:sz w:val="18"/>
                              </w:rPr>
                              <w:t>: Performance KPI Targets</w:t>
                            </w:r>
                          </w:p>
                          <w:p>
                            <w:pPr>
                              <w:tabs>
                                <w:tab w:pos="2381" w:val="left" w:leader="none"/>
                              </w:tabs>
                              <w:spacing w:before="2"/>
                              <w:ind w:left="675" w:right="0" w:firstLine="0"/>
                              <w:jc w:val="left"/>
                              <w:rPr>
                                <w:rFonts w:ascii="Courier New"/>
                                <w:sz w:val="18"/>
                              </w:rPr>
                            </w:pPr>
                            <w:r>
                              <w:rPr>
                                <w:rFonts w:ascii="Courier New"/>
                                <w:color w:val="008000"/>
                                <w:sz w:val="18"/>
                              </w:rPr>
                              <w:t>SMO -&gt; </w:t>
                            </w:r>
                            <w:r>
                              <w:rPr>
                                <w:rFonts w:ascii="Courier New"/>
                                <w:color w:val="008000"/>
                                <w:spacing w:val="-5"/>
                                <w:sz w:val="18"/>
                              </w:rPr>
                              <w:t>SMO</w:t>
                            </w:r>
                            <w:r>
                              <w:rPr>
                                <w:rFonts w:ascii="Courier New"/>
                                <w:color w:val="008000"/>
                                <w:sz w:val="18"/>
                              </w:rPr>
                              <w:tab/>
                              <w:t>:</w:t>
                            </w:r>
                            <w:r>
                              <w:rPr>
                                <w:rFonts w:ascii="Courier New"/>
                                <w:color w:val="008000"/>
                                <w:spacing w:val="-1"/>
                                <w:sz w:val="18"/>
                              </w:rPr>
                              <w:t> </w:t>
                            </w:r>
                            <w:r>
                              <w:rPr>
                                <w:rFonts w:ascii="Courier New"/>
                                <w:color w:val="008000"/>
                                <w:sz w:val="18"/>
                              </w:rPr>
                              <w:t>Data</w:t>
                            </w:r>
                            <w:r>
                              <w:rPr>
                                <w:rFonts w:ascii="Courier New"/>
                                <w:color w:val="008000"/>
                                <w:spacing w:val="-6"/>
                                <w:sz w:val="18"/>
                              </w:rPr>
                              <w:t> </w:t>
                            </w:r>
                            <w:r>
                              <w:rPr>
                                <w:rFonts w:ascii="Courier New"/>
                                <w:color w:val="008000"/>
                                <w:sz w:val="18"/>
                              </w:rPr>
                              <w:t>Pre-Processing</w:t>
                            </w:r>
                            <w:r>
                              <w:rPr>
                                <w:rFonts w:ascii="Courier New"/>
                                <w:color w:val="008000"/>
                                <w:spacing w:val="-6"/>
                                <w:sz w:val="18"/>
                              </w:rPr>
                              <w:t> </w:t>
                            </w:r>
                            <w:r>
                              <w:rPr>
                                <w:rFonts w:ascii="Courier New"/>
                                <w:color w:val="008000"/>
                                <w:sz w:val="18"/>
                              </w:rPr>
                              <w:t>and</w:t>
                            </w:r>
                            <w:r>
                              <w:rPr>
                                <w:rFonts w:ascii="Courier New"/>
                                <w:color w:val="008000"/>
                                <w:spacing w:val="-5"/>
                                <w:sz w:val="18"/>
                              </w:rPr>
                              <w:t> </w:t>
                            </w:r>
                            <w:r>
                              <w:rPr>
                                <w:rFonts w:ascii="Courier New"/>
                                <w:color w:val="008000"/>
                                <w:sz w:val="18"/>
                              </w:rPr>
                              <w:t>AI/ML</w:t>
                            </w:r>
                            <w:r>
                              <w:rPr>
                                <w:rFonts w:ascii="Courier New"/>
                                <w:color w:val="008000"/>
                                <w:spacing w:val="-6"/>
                                <w:sz w:val="18"/>
                              </w:rPr>
                              <w:t> </w:t>
                            </w:r>
                            <w:r>
                              <w:rPr>
                                <w:rFonts w:ascii="Courier New"/>
                                <w:color w:val="008000"/>
                                <w:sz w:val="18"/>
                              </w:rPr>
                              <w:t>Training</w:t>
                            </w:r>
                            <w:r>
                              <w:rPr>
                                <w:rFonts w:ascii="Courier New"/>
                                <w:color w:val="008000"/>
                                <w:spacing w:val="-6"/>
                                <w:sz w:val="18"/>
                              </w:rPr>
                              <w:t> </w:t>
                            </w:r>
                            <w:r>
                              <w:rPr>
                                <w:rFonts w:ascii="Courier New"/>
                                <w:color w:val="008000"/>
                                <w:sz w:val="18"/>
                              </w:rPr>
                              <w:t>Data</w:t>
                            </w:r>
                            <w:r>
                              <w:rPr>
                                <w:rFonts w:ascii="Courier New"/>
                                <w:color w:val="008000"/>
                                <w:spacing w:val="-5"/>
                                <w:sz w:val="18"/>
                              </w:rPr>
                              <w:t> </w:t>
                            </w:r>
                            <w:r>
                              <w:rPr>
                                <w:rFonts w:ascii="Courier New"/>
                                <w:color w:val="008000"/>
                                <w:spacing w:val="-2"/>
                                <w:sz w:val="18"/>
                              </w:rPr>
                              <w:t>Generation</w:t>
                            </w:r>
                          </w:p>
                          <w:p>
                            <w:pPr>
                              <w:spacing w:before="201"/>
                              <w:ind w:left="110" w:right="0" w:firstLine="0"/>
                              <w:jc w:val="left"/>
                              <w:rPr>
                                <w:rFonts w:ascii="Courier New"/>
                                <w:sz w:val="18"/>
                              </w:rPr>
                            </w:pPr>
                            <w:r>
                              <w:rPr>
                                <w:rFonts w:ascii="Courier New"/>
                                <w:color w:val="008000"/>
                                <w:spacing w:val="-5"/>
                                <w:sz w:val="18"/>
                              </w:rPr>
                              <w:t>end</w:t>
                            </w:r>
                          </w:p>
                          <w:p>
                            <w:pPr>
                              <w:pStyle w:val="BodyText"/>
                              <w:spacing w:before="2"/>
                              <w:rPr>
                                <w:rFonts w:ascii="Courier New"/>
                                <w:sz w:val="18"/>
                              </w:rPr>
                            </w:pPr>
                          </w:p>
                          <w:p>
                            <w:pPr>
                              <w:spacing w:before="0"/>
                              <w:ind w:left="110" w:right="0" w:firstLine="0"/>
                              <w:jc w:val="left"/>
                              <w:rPr>
                                <w:rFonts w:ascii="Courier New"/>
                                <w:sz w:val="18"/>
                              </w:rPr>
                            </w:pPr>
                            <w:r>
                              <w:rPr>
                                <w:rFonts w:ascii="Courier New"/>
                                <w:color w:val="008000"/>
                                <w:sz w:val="18"/>
                              </w:rPr>
                              <w:t>group</w:t>
                            </w:r>
                            <w:r>
                              <w:rPr>
                                <w:rFonts w:ascii="Courier New"/>
                                <w:color w:val="008000"/>
                                <w:spacing w:val="-3"/>
                                <w:sz w:val="18"/>
                              </w:rPr>
                              <w:t> </w:t>
                            </w:r>
                            <w:r>
                              <w:rPr>
                                <w:rFonts w:ascii="Courier New"/>
                                <w:color w:val="008000"/>
                                <w:sz w:val="18"/>
                              </w:rPr>
                              <w:t>AI/ML</w:t>
                            </w:r>
                            <w:r>
                              <w:rPr>
                                <w:rFonts w:ascii="Courier New"/>
                                <w:color w:val="008000"/>
                                <w:spacing w:val="-3"/>
                                <w:sz w:val="18"/>
                              </w:rPr>
                              <w:t> </w:t>
                            </w:r>
                            <w:r>
                              <w:rPr>
                                <w:rFonts w:ascii="Courier New"/>
                                <w:color w:val="008000"/>
                                <w:spacing w:val="-2"/>
                                <w:sz w:val="18"/>
                              </w:rPr>
                              <w:t>Training</w:t>
                            </w:r>
                          </w:p>
                          <w:p>
                            <w:pPr>
                              <w:tabs>
                                <w:tab w:pos="2491" w:val="left" w:leader="none"/>
                              </w:tabs>
                              <w:spacing w:line="235" w:lineRule="auto" w:before="4"/>
                              <w:ind w:left="675" w:right="4912" w:firstLine="0"/>
                              <w:jc w:val="left"/>
                              <w:rPr>
                                <w:rFonts w:ascii="Courier New"/>
                                <w:sz w:val="18"/>
                              </w:rPr>
                            </w:pPr>
                            <w:r>
                              <w:rPr>
                                <w:rFonts w:ascii="Courier New"/>
                                <w:color w:val="008000"/>
                                <w:sz w:val="18"/>
                              </w:rPr>
                              <w:t>SMO -&gt; NRTRIC</w:t>
                              <w:tab/>
                              <w:t>:</w:t>
                            </w:r>
                            <w:r>
                              <w:rPr>
                                <w:rFonts w:ascii="Courier New"/>
                                <w:color w:val="008000"/>
                                <w:spacing w:val="-12"/>
                                <w:sz w:val="18"/>
                              </w:rPr>
                              <w:t> </w:t>
                            </w:r>
                            <w:r>
                              <w:rPr>
                                <w:rFonts w:ascii="Courier New"/>
                                <w:color w:val="008000"/>
                                <w:sz w:val="18"/>
                              </w:rPr>
                              <w:t>&lt;&lt;R1&gt;&gt;</w:t>
                            </w:r>
                            <w:r>
                              <w:rPr>
                                <w:rFonts w:ascii="Courier New"/>
                                <w:color w:val="008000"/>
                                <w:spacing w:val="-8"/>
                                <w:sz w:val="18"/>
                              </w:rPr>
                              <w:t> </w:t>
                            </w:r>
                            <w:r>
                              <w:rPr>
                                <w:rFonts w:ascii="Courier New"/>
                                <w:color w:val="008000"/>
                                <w:sz w:val="18"/>
                              </w:rPr>
                              <w:t>AI/ML</w:t>
                            </w:r>
                            <w:r>
                              <w:rPr>
                                <w:rFonts w:ascii="Courier New"/>
                                <w:color w:val="008000"/>
                                <w:spacing w:val="-12"/>
                                <w:sz w:val="18"/>
                              </w:rPr>
                              <w:t> </w:t>
                            </w:r>
                            <w:r>
                              <w:rPr>
                                <w:rFonts w:ascii="Courier New"/>
                                <w:color w:val="008000"/>
                                <w:sz w:val="18"/>
                              </w:rPr>
                              <w:t>Training</w:t>
                            </w:r>
                            <w:r>
                              <w:rPr>
                                <w:rFonts w:ascii="Courier New"/>
                                <w:color w:val="008000"/>
                                <w:spacing w:val="-8"/>
                                <w:sz w:val="18"/>
                              </w:rPr>
                              <w:t> </w:t>
                            </w:r>
                            <w:r>
                              <w:rPr>
                                <w:rFonts w:ascii="Courier New"/>
                                <w:color w:val="008000"/>
                                <w:sz w:val="18"/>
                              </w:rPr>
                              <w:t>Data NRTRIC -&gt; NRTRIC : AI/ML Training</w:t>
                            </w:r>
                          </w:p>
                          <w:p>
                            <w:pPr>
                              <w:spacing w:before="3"/>
                              <w:ind w:left="110" w:right="0" w:firstLine="0"/>
                              <w:jc w:val="left"/>
                              <w:rPr>
                                <w:rFonts w:ascii="Courier New"/>
                                <w:sz w:val="18"/>
                              </w:rPr>
                            </w:pPr>
                            <w:r>
                              <w:rPr>
                                <w:rFonts w:ascii="Courier New"/>
                                <w:color w:val="008000"/>
                                <w:spacing w:val="-5"/>
                                <w:sz w:val="18"/>
                              </w:rPr>
                              <w:t>end</w:t>
                            </w:r>
                          </w:p>
                          <w:p>
                            <w:pPr>
                              <w:pStyle w:val="BodyText"/>
                              <w:spacing w:before="2"/>
                              <w:rPr>
                                <w:rFonts w:ascii="Courier New"/>
                                <w:sz w:val="18"/>
                              </w:rPr>
                            </w:pPr>
                          </w:p>
                          <w:p>
                            <w:pPr>
                              <w:spacing w:before="0"/>
                              <w:ind w:left="110" w:right="0" w:firstLine="0"/>
                              <w:jc w:val="left"/>
                              <w:rPr>
                                <w:rFonts w:ascii="Courier New"/>
                                <w:sz w:val="18"/>
                              </w:rPr>
                            </w:pPr>
                            <w:r>
                              <w:rPr>
                                <w:rFonts w:ascii="Courier New"/>
                                <w:color w:val="008000"/>
                                <w:sz w:val="18"/>
                              </w:rPr>
                              <w:t>group</w:t>
                            </w:r>
                            <w:r>
                              <w:rPr>
                                <w:rFonts w:ascii="Courier New"/>
                                <w:color w:val="008000"/>
                                <w:spacing w:val="-3"/>
                                <w:sz w:val="18"/>
                              </w:rPr>
                              <w:t> </w:t>
                            </w:r>
                            <w:r>
                              <w:rPr>
                                <w:rFonts w:ascii="Courier New"/>
                                <w:color w:val="008000"/>
                                <w:sz w:val="18"/>
                              </w:rPr>
                              <w:t>Model</w:t>
                            </w:r>
                            <w:r>
                              <w:rPr>
                                <w:rFonts w:ascii="Courier New"/>
                                <w:color w:val="008000"/>
                                <w:spacing w:val="-3"/>
                                <w:sz w:val="18"/>
                              </w:rPr>
                              <w:t> </w:t>
                            </w:r>
                            <w:r>
                              <w:rPr>
                                <w:rFonts w:ascii="Courier New"/>
                                <w:color w:val="008000"/>
                                <w:spacing w:val="-2"/>
                                <w:sz w:val="18"/>
                              </w:rPr>
                              <w:t>Deployment</w:t>
                            </w:r>
                          </w:p>
                          <w:p>
                            <w:pPr>
                              <w:spacing w:line="235" w:lineRule="auto" w:before="4"/>
                              <w:ind w:left="675" w:right="2776" w:firstLine="300"/>
                              <w:jc w:val="left"/>
                              <w:rPr>
                                <w:rFonts w:ascii="Courier New"/>
                                <w:sz w:val="18"/>
                              </w:rPr>
                            </w:pPr>
                            <w:r>
                              <w:rPr>
                                <w:rFonts w:ascii="Courier New"/>
                                <w:color w:val="008000"/>
                                <w:sz w:val="18"/>
                              </w:rPr>
                              <w:t>NRTRIC -&gt;</w:t>
                            </w:r>
                            <w:r>
                              <w:rPr>
                                <w:rFonts w:ascii="Courier New"/>
                                <w:color w:val="008000"/>
                                <w:spacing w:val="-6"/>
                                <w:sz w:val="18"/>
                              </w:rPr>
                              <w:t> </w:t>
                            </w:r>
                            <w:r>
                              <w:rPr>
                                <w:rFonts w:ascii="Courier New"/>
                                <w:color w:val="008000"/>
                                <w:sz w:val="18"/>
                              </w:rPr>
                              <w:t>SMO</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&lt;&lt;R1&gt;&gt;</w:t>
                            </w:r>
                            <w:r>
                              <w:rPr>
                                <w:rFonts w:ascii="Courier New"/>
                                <w:color w:val="008000"/>
                                <w:spacing w:val="-6"/>
                                <w:sz w:val="18"/>
                              </w:rPr>
                              <w:t> </w:t>
                            </w:r>
                            <w:r>
                              <w:rPr>
                                <w:rFonts w:ascii="Courier New"/>
                                <w:color w:val="008000"/>
                                <w:sz w:val="18"/>
                              </w:rPr>
                              <w:t>Request</w:t>
                            </w:r>
                            <w:r>
                              <w:rPr>
                                <w:rFonts w:ascii="Courier New"/>
                                <w:color w:val="008000"/>
                                <w:spacing w:val="-6"/>
                                <w:sz w:val="18"/>
                              </w:rPr>
                              <w:t> </w:t>
                            </w:r>
                            <w:r>
                              <w:rPr>
                                <w:rFonts w:ascii="Courier New"/>
                                <w:color w:val="008000"/>
                                <w:sz w:val="18"/>
                              </w:rPr>
                              <w:t>to</w:t>
                            </w:r>
                            <w:r>
                              <w:rPr>
                                <w:rFonts w:ascii="Courier New"/>
                                <w:color w:val="008000"/>
                                <w:spacing w:val="-6"/>
                                <w:sz w:val="18"/>
                              </w:rPr>
                              <w:t> </w:t>
                            </w:r>
                            <w:r>
                              <w:rPr>
                                <w:rFonts w:ascii="Courier New"/>
                                <w:color w:val="008000"/>
                                <w:sz w:val="18"/>
                              </w:rPr>
                              <w:t>deploy</w:t>
                            </w:r>
                            <w:r>
                              <w:rPr>
                                <w:rFonts w:ascii="Courier New"/>
                                <w:color w:val="008000"/>
                                <w:spacing w:val="-2"/>
                                <w:sz w:val="18"/>
                              </w:rPr>
                              <w:t> </w:t>
                            </w:r>
                            <w:r>
                              <w:rPr>
                                <w:rFonts w:ascii="Courier New"/>
                                <w:color w:val="008000"/>
                                <w:sz w:val="18"/>
                              </w:rPr>
                              <w:t>trained</w:t>
                            </w:r>
                            <w:r>
                              <w:rPr>
                                <w:rFonts w:ascii="Courier New"/>
                                <w:color w:val="008000"/>
                                <w:spacing w:val="-2"/>
                                <w:sz w:val="18"/>
                              </w:rPr>
                              <w:t> </w:t>
                            </w:r>
                            <w:r>
                              <w:rPr>
                                <w:rFonts w:ascii="Courier New"/>
                                <w:color w:val="008000"/>
                                <w:sz w:val="18"/>
                              </w:rPr>
                              <w:t>AI/ML</w:t>
                            </w:r>
                            <w:r>
                              <w:rPr>
                                <w:rFonts w:ascii="Courier New"/>
                                <w:color w:val="008000"/>
                                <w:spacing w:val="-6"/>
                                <w:sz w:val="18"/>
                              </w:rPr>
                              <w:t> </w:t>
                            </w:r>
                            <w:r>
                              <w:rPr>
                                <w:rFonts w:ascii="Courier New"/>
                                <w:color w:val="008000"/>
                                <w:sz w:val="18"/>
                              </w:rPr>
                              <w:t>model SMO -&gt; RTRIC</w:t>
                            </w:r>
                            <w:r>
                              <w:rPr>
                                <w:rFonts w:ascii="Courier New"/>
                                <w:color w:val="008000"/>
                                <w:spacing w:val="80"/>
                                <w:sz w:val="18"/>
                              </w:rPr>
                              <w:t> </w:t>
                            </w:r>
                            <w:r>
                              <w:rPr>
                                <w:rFonts w:ascii="Courier New"/>
                                <w:color w:val="008000"/>
                                <w:sz w:val="18"/>
                              </w:rPr>
                              <w:t>: &lt;&lt;O1&gt;&gt;/&lt;&lt;O2&gt;&gt; Deploy AI/ML model</w:t>
                            </w:r>
                          </w:p>
                          <w:p>
                            <w:pPr>
                              <w:spacing w:before="3"/>
                              <w:ind w:left="975" w:right="0" w:firstLine="0"/>
                              <w:jc w:val="left"/>
                              <w:rPr>
                                <w:rFonts w:ascii="Courier New"/>
                                <w:sz w:val="18"/>
                              </w:rPr>
                            </w:pPr>
                            <w:r>
                              <w:rPr>
                                <w:rFonts w:ascii="Courier New"/>
                                <w:color w:val="008000"/>
                                <w:sz w:val="18"/>
                              </w:rPr>
                              <w:t>SMO</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RTRIC</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&lt;&lt;A1&gt;&gt;</w:t>
                            </w:r>
                            <w:r>
                              <w:rPr>
                                <w:rFonts w:ascii="Courier New"/>
                                <w:color w:val="008000"/>
                                <w:spacing w:val="-4"/>
                                <w:sz w:val="18"/>
                              </w:rPr>
                              <w:t> </w:t>
                            </w:r>
                            <w:r>
                              <w:rPr>
                                <w:rFonts w:ascii="Courier New"/>
                                <w:color w:val="008000"/>
                                <w:sz w:val="18"/>
                              </w:rPr>
                              <w:t>enrichment</w:t>
                            </w:r>
                            <w:r>
                              <w:rPr>
                                <w:rFonts w:ascii="Courier New"/>
                                <w:color w:val="008000"/>
                                <w:spacing w:val="-4"/>
                                <w:sz w:val="18"/>
                              </w:rPr>
                              <w:t> </w:t>
                            </w:r>
                            <w:r>
                              <w:rPr>
                                <w:rFonts w:ascii="Courier New"/>
                                <w:color w:val="008000"/>
                                <w:spacing w:val="-2"/>
                                <w:sz w:val="18"/>
                              </w:rPr>
                              <w:t>information</w:t>
                            </w:r>
                          </w:p>
                          <w:p>
                            <w:pPr>
                              <w:spacing w:before="1"/>
                              <w:ind w:left="110" w:right="0" w:firstLine="0"/>
                              <w:jc w:val="left"/>
                              <w:rPr>
                                <w:rFonts w:ascii="Courier New"/>
                                <w:sz w:val="18"/>
                              </w:rPr>
                            </w:pPr>
                            <w:r>
                              <w:rPr>
                                <w:rFonts w:ascii="Courier New"/>
                                <w:color w:val="008000"/>
                                <w:spacing w:val="-5"/>
                                <w:sz w:val="18"/>
                              </w:rPr>
                              <w:t>end</w:t>
                            </w:r>
                          </w:p>
                          <w:p>
                            <w:pPr>
                              <w:spacing w:before="201"/>
                              <w:ind w:left="110" w:right="0" w:firstLine="0"/>
                              <w:jc w:val="left"/>
                              <w:rPr>
                                <w:rFonts w:ascii="Courier New"/>
                                <w:sz w:val="18"/>
                              </w:rPr>
                            </w:pPr>
                            <w:r>
                              <w:rPr>
                                <w:rFonts w:ascii="Courier New"/>
                                <w:color w:val="008000"/>
                                <w:sz w:val="18"/>
                              </w:rPr>
                              <w:t>group</w:t>
                            </w:r>
                            <w:r>
                              <w:rPr>
                                <w:rFonts w:ascii="Courier New"/>
                                <w:color w:val="008000"/>
                                <w:spacing w:val="-6"/>
                                <w:sz w:val="18"/>
                              </w:rPr>
                              <w:t> </w:t>
                            </w:r>
                            <w:r>
                              <w:rPr>
                                <w:rFonts w:ascii="Courier New"/>
                                <w:color w:val="008000"/>
                                <w:sz w:val="18"/>
                              </w:rPr>
                              <w:t>Inference</w:t>
                            </w:r>
                            <w:r>
                              <w:rPr>
                                <w:rFonts w:ascii="Courier New"/>
                                <w:color w:val="008000"/>
                                <w:spacing w:val="-6"/>
                                <w:sz w:val="18"/>
                              </w:rPr>
                              <w:t> </w:t>
                            </w:r>
                            <w:r>
                              <w:rPr>
                                <w:rFonts w:ascii="Courier New"/>
                                <w:color w:val="008000"/>
                                <w:spacing w:val="-2"/>
                                <w:sz w:val="18"/>
                              </w:rPr>
                              <w:t>Generation</w:t>
                            </w:r>
                          </w:p>
                          <w:p>
                            <w:pPr>
                              <w:spacing w:before="1"/>
                              <w:ind w:left="110" w:right="0" w:firstLine="0"/>
                              <w:jc w:val="left"/>
                              <w:rPr>
                                <w:rFonts w:ascii="Courier New"/>
                                <w:sz w:val="18"/>
                              </w:rPr>
                            </w:pPr>
                            <w:r>
                              <w:rPr>
                                <w:rFonts w:ascii="Courier New"/>
                                <w:color w:val="008000"/>
                                <w:sz w:val="18"/>
                              </w:rPr>
                              <w:t>group</w:t>
                            </w:r>
                            <w:r>
                              <w:rPr>
                                <w:rFonts w:ascii="Courier New"/>
                                <w:color w:val="008000"/>
                                <w:spacing w:val="-8"/>
                                <w:sz w:val="18"/>
                              </w:rPr>
                              <w:t> </w:t>
                            </w:r>
                            <w:r>
                              <w:rPr>
                                <w:rFonts w:ascii="Courier New"/>
                                <w:color w:val="008000"/>
                                <w:sz w:val="18"/>
                              </w:rPr>
                              <w:t>Inference</w:t>
                            </w:r>
                            <w:r>
                              <w:rPr>
                                <w:rFonts w:ascii="Courier New"/>
                                <w:color w:val="008000"/>
                                <w:spacing w:val="-6"/>
                                <w:sz w:val="18"/>
                              </w:rPr>
                              <w:t> </w:t>
                            </w:r>
                            <w:r>
                              <w:rPr>
                                <w:rFonts w:ascii="Courier New"/>
                                <w:color w:val="008000"/>
                                <w:sz w:val="18"/>
                              </w:rPr>
                              <w:t>Generation</w:t>
                            </w:r>
                            <w:r>
                              <w:rPr>
                                <w:rFonts w:ascii="Courier New"/>
                                <w:color w:val="008000"/>
                                <w:spacing w:val="-6"/>
                                <w:sz w:val="18"/>
                              </w:rPr>
                              <w:t> </w:t>
                            </w:r>
                            <w:r>
                              <w:rPr>
                                <w:rFonts w:ascii="Courier New"/>
                                <w:color w:val="008000"/>
                                <w:sz w:val="18"/>
                              </w:rPr>
                              <w:t>with</w:t>
                            </w:r>
                            <w:r>
                              <w:rPr>
                                <w:rFonts w:ascii="Courier New"/>
                                <w:color w:val="008000"/>
                                <w:spacing w:val="-6"/>
                                <w:sz w:val="18"/>
                              </w:rPr>
                              <w:t> </w:t>
                            </w:r>
                            <w:r>
                              <w:rPr>
                                <w:rFonts w:ascii="Courier New"/>
                                <w:color w:val="008000"/>
                                <w:sz w:val="18"/>
                              </w:rPr>
                              <w:t>Non-Real-Time</w:t>
                            </w:r>
                            <w:r>
                              <w:rPr>
                                <w:rFonts w:ascii="Courier New"/>
                                <w:color w:val="008000"/>
                                <w:spacing w:val="-6"/>
                                <w:sz w:val="18"/>
                              </w:rPr>
                              <w:t> </w:t>
                            </w:r>
                            <w:r>
                              <w:rPr>
                                <w:rFonts w:ascii="Courier New"/>
                                <w:color w:val="008000"/>
                                <w:spacing w:val="-2"/>
                                <w:sz w:val="18"/>
                              </w:rPr>
                              <w:t>periodicity</w:t>
                            </w:r>
                          </w:p>
                          <w:p>
                            <w:pPr>
                              <w:tabs>
                                <w:tab w:pos="2514" w:val="left" w:leader="none"/>
                                <w:tab w:pos="2813" w:val="left" w:leader="none"/>
                              </w:tabs>
                              <w:spacing w:before="2"/>
                              <w:ind w:left="975" w:right="2631" w:hanging="300"/>
                              <w:jc w:val="left"/>
                              <w:rPr>
                                <w:rFonts w:ascii="Courier New"/>
                                <w:sz w:val="18"/>
                              </w:rPr>
                            </w:pPr>
                            <w:r>
                              <w:rPr>
                                <w:rFonts w:ascii="Courier New"/>
                                <w:color w:val="008000"/>
                                <w:sz w:val="18"/>
                              </w:rPr>
                              <w:t>E2NODES -&gt; SMO</w:t>
                              <w:tab/>
                              <w:t>:</w:t>
                            </w:r>
                            <w:r>
                              <w:rPr>
                                <w:rFonts w:ascii="Courier New"/>
                                <w:color w:val="008000"/>
                                <w:spacing w:val="-10"/>
                                <w:sz w:val="18"/>
                              </w:rPr>
                              <w:t> </w:t>
                            </w:r>
                            <w:r>
                              <w:rPr>
                                <w:rFonts w:ascii="Courier New"/>
                                <w:color w:val="008000"/>
                                <w:sz w:val="18"/>
                              </w:rPr>
                              <w:t>&lt;&lt;O1&gt;&gt;</w:t>
                            </w:r>
                            <w:r>
                              <w:rPr>
                                <w:rFonts w:ascii="Courier New"/>
                                <w:color w:val="008000"/>
                                <w:spacing w:val="-10"/>
                                <w:sz w:val="18"/>
                              </w:rPr>
                              <w:t> </w:t>
                            </w:r>
                            <w:r>
                              <w:rPr>
                                <w:rFonts w:ascii="Courier New"/>
                                <w:color w:val="008000"/>
                                <w:sz w:val="18"/>
                              </w:rPr>
                              <w:t>Observation,</w:t>
                            </w:r>
                            <w:r>
                              <w:rPr>
                                <w:rFonts w:ascii="Courier New"/>
                                <w:color w:val="008000"/>
                                <w:spacing w:val="-10"/>
                                <w:sz w:val="18"/>
                              </w:rPr>
                              <w:t> </w:t>
                            </w:r>
                            <w:r>
                              <w:rPr>
                                <w:rFonts w:ascii="Courier New"/>
                                <w:color w:val="008000"/>
                                <w:sz w:val="18"/>
                              </w:rPr>
                              <w:t>Measurement</w:t>
                            </w:r>
                            <w:r>
                              <w:rPr>
                                <w:rFonts w:ascii="Courier New"/>
                                <w:color w:val="008000"/>
                                <w:spacing w:val="-10"/>
                                <w:sz w:val="18"/>
                              </w:rPr>
                              <w:t> </w:t>
                            </w:r>
                            <w:r>
                              <w:rPr>
                                <w:rFonts w:ascii="Courier New"/>
                                <w:color w:val="008000"/>
                                <w:sz w:val="18"/>
                              </w:rPr>
                              <w:t>Data</w:t>
                            </w:r>
                            <w:r>
                              <w:rPr>
                                <w:rFonts w:ascii="Courier New"/>
                                <w:color w:val="008000"/>
                                <w:spacing w:val="-10"/>
                                <w:sz w:val="18"/>
                              </w:rPr>
                              <w:t> </w:t>
                            </w:r>
                            <w:r>
                              <w:rPr>
                                <w:rFonts w:ascii="Courier New"/>
                                <w:color w:val="008000"/>
                                <w:sz w:val="18"/>
                              </w:rPr>
                              <w:t>Collection SMO -&gt; NRTRIC</w:t>
                              <w:tab/>
                              <w:tab/>
                              <w:t>: &lt;&lt;R1&gt;&gt; Model data</w:t>
                            </w:r>
                          </w:p>
                          <w:p>
                            <w:pPr>
                              <w:spacing w:before="2"/>
                              <w:ind w:left="975" w:right="0" w:firstLine="0"/>
                              <w:jc w:val="left"/>
                              <w:rPr>
                                <w:rFonts w:ascii="Courier New"/>
                                <w:sz w:val="18"/>
                              </w:rPr>
                            </w:pPr>
                            <w:r>
                              <w:rPr>
                                <w:rFonts w:ascii="Courier New"/>
                                <w:color w:val="008000"/>
                                <w:sz w:val="18"/>
                              </w:rPr>
                              <w:t>NRTRIC</w:t>
                            </w:r>
                            <w:r>
                              <w:rPr>
                                <w:rFonts w:ascii="Courier New"/>
                                <w:color w:val="008000"/>
                                <w:spacing w:val="1"/>
                                <w:sz w:val="18"/>
                              </w:rPr>
                              <w:t> </w:t>
                            </w:r>
                            <w:r>
                              <w:rPr>
                                <w:rFonts w:ascii="Courier New"/>
                                <w:color w:val="008000"/>
                                <w:sz w:val="18"/>
                              </w:rPr>
                              <w:t>-&gt;NRTRIC</w:t>
                            </w:r>
                            <w:r>
                              <w:rPr>
                                <w:rFonts w:ascii="Courier New"/>
                                <w:color w:val="008000"/>
                                <w:spacing w:val="46"/>
                                <w:w w:val="150"/>
                                <w:sz w:val="18"/>
                              </w:rPr>
                              <w:t> </w:t>
                            </w:r>
                            <w:r>
                              <w:rPr>
                                <w:rFonts w:ascii="Courier New"/>
                                <w:color w:val="008000"/>
                                <w:sz w:val="18"/>
                              </w:rPr>
                              <w:t>:</w:t>
                            </w:r>
                            <w:r>
                              <w:rPr>
                                <w:rFonts w:ascii="Courier New"/>
                                <w:color w:val="008000"/>
                                <w:spacing w:val="-6"/>
                                <w:sz w:val="18"/>
                              </w:rPr>
                              <w:t> </w:t>
                            </w:r>
                            <w:r>
                              <w:rPr>
                                <w:rFonts w:ascii="Courier New"/>
                                <w:color w:val="008000"/>
                                <w:sz w:val="18"/>
                              </w:rPr>
                              <w:t>AI/ML </w:t>
                            </w:r>
                            <w:r>
                              <w:rPr>
                                <w:rFonts w:ascii="Courier New"/>
                                <w:color w:val="008000"/>
                                <w:spacing w:val="-2"/>
                                <w:sz w:val="18"/>
                              </w:rPr>
                              <w:t>Inference</w:t>
                            </w:r>
                          </w:p>
                        </w:txbxContent>
                      </wps:txbx>
                      <wps:bodyPr wrap="square" lIns="0" tIns="0" rIns="0" bIns="0" rtlCol="0">
                        <a:noAutofit/>
                      </wps:bodyPr>
                    </wps:wsp>
                  </a:graphicData>
                </a:graphic>
              </wp:anchor>
            </w:drawing>
          </mc:Choice>
          <mc:Fallback>
            <w:pict>
              <v:shape style="position:absolute;margin-left:37.025002pt;margin-top:20.75pt;width:521.5pt;height:480.4pt;mso-position-horizontal-relative:page;mso-position-vertical-relative:paragraph;z-index:-15708672;mso-wrap-distance-left:0;mso-wrap-distance-right:0" type="#_x0000_t202" id="docshape882" filled="false" stroked="false">
                <v:textbox inset="0,0,0,0">
                  <w:txbxContent>
                    <w:p>
                      <w:pPr>
                        <w:spacing w:line="240" w:lineRule="auto" w:before="13"/>
                        <w:rPr>
                          <w:b/>
                          <w:sz w:val="18"/>
                        </w:rPr>
                      </w:pPr>
                    </w:p>
                    <w:p>
                      <w:pPr>
                        <w:spacing w:before="0"/>
                        <w:ind w:left="110" w:right="0" w:firstLine="0"/>
                        <w:jc w:val="left"/>
                        <w:rPr>
                          <w:rFonts w:ascii="Courier New"/>
                          <w:sz w:val="18"/>
                        </w:rPr>
                      </w:pPr>
                      <w:r>
                        <w:rPr>
                          <w:rFonts w:ascii="Courier New"/>
                          <w:color w:val="008000"/>
                          <w:spacing w:val="-2"/>
                          <w:sz w:val="18"/>
                        </w:rPr>
                        <w:t>@startuml</w:t>
                      </w:r>
                    </w:p>
                    <w:p>
                      <w:pPr>
                        <w:spacing w:before="1"/>
                        <w:ind w:left="435" w:right="6970" w:hanging="325"/>
                        <w:jc w:val="left"/>
                        <w:rPr>
                          <w:rFonts w:ascii="Courier New"/>
                          <w:sz w:val="18"/>
                        </w:rPr>
                      </w:pPr>
                      <w:r>
                        <w:rPr>
                          <w:rFonts w:ascii="Courier New"/>
                          <w:color w:val="008000"/>
                          <w:sz w:val="18"/>
                        </w:rPr>
                        <w:t>Box "Personnel" #lightblue Actor</w:t>
                      </w:r>
                      <w:r>
                        <w:rPr>
                          <w:rFonts w:ascii="Courier New"/>
                          <w:color w:val="008000"/>
                          <w:spacing w:val="-15"/>
                          <w:sz w:val="18"/>
                        </w:rPr>
                        <w:t> </w:t>
                      </w:r>
                      <w:r>
                        <w:rPr>
                          <w:rFonts w:ascii="Courier New"/>
                          <w:color w:val="008000"/>
                          <w:sz w:val="18"/>
                        </w:rPr>
                        <w:t>"Operator"</w:t>
                      </w:r>
                      <w:r>
                        <w:rPr>
                          <w:rFonts w:ascii="Courier New"/>
                          <w:color w:val="008000"/>
                          <w:spacing w:val="-10"/>
                          <w:sz w:val="18"/>
                        </w:rPr>
                        <w:t> </w:t>
                      </w:r>
                      <w:r>
                        <w:rPr>
                          <w:rFonts w:ascii="Courier New"/>
                          <w:color w:val="008000"/>
                          <w:sz w:val="18"/>
                        </w:rPr>
                        <w:t>as</w:t>
                      </w:r>
                      <w:r>
                        <w:rPr>
                          <w:rFonts w:ascii="Courier New"/>
                          <w:color w:val="008000"/>
                          <w:spacing w:val="-15"/>
                          <w:sz w:val="18"/>
                        </w:rPr>
                        <w:t> </w:t>
                      </w:r>
                      <w:r>
                        <w:rPr>
                          <w:rFonts w:ascii="Courier New"/>
                          <w:color w:val="008000"/>
                          <w:sz w:val="18"/>
                        </w:rPr>
                        <w:t>OPERATOR</w:t>
                      </w:r>
                    </w:p>
                    <w:p>
                      <w:pPr>
                        <w:spacing w:before="3"/>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before="201"/>
                        <w:ind w:left="675" w:right="5096" w:hanging="565"/>
                        <w:jc w:val="left"/>
                        <w:rPr>
                          <w:rFonts w:ascii="Courier New"/>
                          <w:sz w:val="18"/>
                        </w:rPr>
                      </w:pPr>
                      <w:r>
                        <w:rPr>
                          <w:rFonts w:ascii="Courier New"/>
                          <w:color w:val="008000"/>
                          <w:sz w:val="18"/>
                        </w:rPr>
                        <w:t>Box</w:t>
                      </w:r>
                      <w:r>
                        <w:rPr>
                          <w:rFonts w:ascii="Courier New"/>
                          <w:color w:val="008000"/>
                          <w:spacing w:val="-12"/>
                          <w:sz w:val="18"/>
                        </w:rPr>
                        <w:t> </w:t>
                      </w:r>
                      <w:r>
                        <w:rPr>
                          <w:rFonts w:ascii="Courier New"/>
                          <w:color w:val="008000"/>
                          <w:sz w:val="18"/>
                        </w:rPr>
                        <w:t>"Service</w:t>
                      </w:r>
                      <w:r>
                        <w:rPr>
                          <w:rFonts w:ascii="Courier New"/>
                          <w:color w:val="008000"/>
                          <w:spacing w:val="-12"/>
                          <w:sz w:val="18"/>
                        </w:rPr>
                        <w:t> </w:t>
                      </w:r>
                      <w:r>
                        <w:rPr>
                          <w:rFonts w:ascii="Courier New"/>
                          <w:color w:val="008000"/>
                          <w:sz w:val="18"/>
                        </w:rPr>
                        <w:t>Management</w:t>
                      </w:r>
                      <w:r>
                        <w:rPr>
                          <w:rFonts w:ascii="Courier New"/>
                          <w:color w:val="008000"/>
                          <w:spacing w:val="-12"/>
                          <w:sz w:val="18"/>
                        </w:rPr>
                        <w:t> </w:t>
                      </w:r>
                      <w:r>
                        <w:rPr>
                          <w:rFonts w:ascii="Courier New"/>
                          <w:color w:val="008000"/>
                          <w:sz w:val="18"/>
                        </w:rPr>
                        <w:t>and</w:t>
                      </w:r>
                      <w:r>
                        <w:rPr>
                          <w:rFonts w:ascii="Courier New"/>
                          <w:color w:val="008000"/>
                          <w:spacing w:val="-7"/>
                          <w:sz w:val="18"/>
                        </w:rPr>
                        <w:t> </w:t>
                      </w:r>
                      <w:r>
                        <w:rPr>
                          <w:rFonts w:ascii="Courier New"/>
                          <w:color w:val="008000"/>
                          <w:sz w:val="18"/>
                        </w:rPr>
                        <w:t>Orchestration"</w:t>
                      </w:r>
                      <w:r>
                        <w:rPr>
                          <w:rFonts w:ascii="Courier New"/>
                          <w:color w:val="008000"/>
                          <w:spacing w:val="-7"/>
                          <w:sz w:val="18"/>
                        </w:rPr>
                        <w:t> </w:t>
                      </w:r>
                      <w:r>
                        <w:rPr>
                          <w:rFonts w:ascii="Courier New"/>
                          <w:color w:val="008000"/>
                          <w:sz w:val="18"/>
                        </w:rPr>
                        <w:t>#gold Participant "SMO &amp; Non-RT RIC FW" as SMO Participant "rApps" as NRTRIC</w:t>
                      </w:r>
                    </w:p>
                    <w:p>
                      <w:pPr>
                        <w:spacing w:before="3"/>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before="201"/>
                        <w:ind w:left="675" w:right="6039" w:hanging="565"/>
                        <w:jc w:val="left"/>
                        <w:rPr>
                          <w:rFonts w:ascii="Courier New"/>
                          <w:sz w:val="18"/>
                        </w:rPr>
                      </w:pPr>
                      <w:r>
                        <w:rPr>
                          <w:rFonts w:ascii="Courier New"/>
                          <w:color w:val="008000"/>
                          <w:sz w:val="18"/>
                        </w:rPr>
                        <w:t>Box "O-RAN Nodes" #lightpink</w:t>
                      </w:r>
                      <w:r>
                        <w:rPr>
                          <w:rFonts w:ascii="Courier New"/>
                          <w:color w:val="008000"/>
                          <w:spacing w:val="40"/>
                          <w:sz w:val="18"/>
                        </w:rPr>
                        <w:t> </w:t>
                      </w:r>
                      <w:r>
                        <w:rPr>
                          <w:rFonts w:ascii="Courier New"/>
                          <w:color w:val="008000"/>
                          <w:sz w:val="18"/>
                        </w:rPr>
                        <w:t>Participant</w:t>
                      </w:r>
                      <w:r>
                        <w:rPr>
                          <w:rFonts w:ascii="Courier New"/>
                          <w:color w:val="008000"/>
                          <w:spacing w:val="80"/>
                          <w:sz w:val="18"/>
                        </w:rPr>
                        <w:t> </w:t>
                      </w:r>
                      <w:r>
                        <w:rPr>
                          <w:rFonts w:ascii="Courier New"/>
                          <w:color w:val="008000"/>
                          <w:sz w:val="18"/>
                        </w:rPr>
                        <w:t>"Near-RT</w:t>
                      </w:r>
                      <w:r>
                        <w:rPr>
                          <w:rFonts w:ascii="Courier New"/>
                          <w:color w:val="008000"/>
                          <w:spacing w:val="-7"/>
                          <w:sz w:val="18"/>
                        </w:rPr>
                        <w:t> </w:t>
                      </w:r>
                      <w:r>
                        <w:rPr>
                          <w:rFonts w:ascii="Courier New"/>
                          <w:color w:val="008000"/>
                          <w:sz w:val="18"/>
                        </w:rPr>
                        <w:t>RIC"</w:t>
                      </w:r>
                      <w:r>
                        <w:rPr>
                          <w:rFonts w:ascii="Courier New"/>
                          <w:color w:val="008000"/>
                          <w:spacing w:val="-75"/>
                          <w:sz w:val="18"/>
                        </w:rPr>
                        <w:t> </w:t>
                      </w:r>
                      <w:r>
                        <w:rPr>
                          <w:rFonts w:ascii="Courier New"/>
                          <w:color w:val="008000"/>
                          <w:sz w:val="18"/>
                        </w:rPr>
                        <w:t>as</w:t>
                      </w:r>
                      <w:r>
                        <w:rPr>
                          <w:rFonts w:ascii="Courier New"/>
                          <w:color w:val="008000"/>
                          <w:spacing w:val="-7"/>
                          <w:sz w:val="18"/>
                        </w:rPr>
                        <w:t> </w:t>
                      </w:r>
                      <w:r>
                        <w:rPr>
                          <w:rFonts w:ascii="Courier New"/>
                          <w:color w:val="008000"/>
                          <w:sz w:val="18"/>
                        </w:rPr>
                        <w:t>RTRIC Participant</w:t>
                      </w:r>
                      <w:r>
                        <w:rPr>
                          <w:rFonts w:ascii="Courier New"/>
                          <w:color w:val="008000"/>
                          <w:spacing w:val="80"/>
                          <w:sz w:val="18"/>
                        </w:rPr>
                        <w:t> </w:t>
                      </w:r>
                      <w:r>
                        <w:rPr>
                          <w:rFonts w:ascii="Courier New"/>
                          <w:color w:val="008000"/>
                          <w:sz w:val="18"/>
                        </w:rPr>
                        <w:t>"E2-Nodes" as E2NODES Participant</w:t>
                      </w:r>
                      <w:r>
                        <w:rPr>
                          <w:rFonts w:ascii="Courier New"/>
                          <w:color w:val="008000"/>
                          <w:spacing w:val="80"/>
                          <w:sz w:val="18"/>
                        </w:rPr>
                        <w:t> </w:t>
                      </w:r>
                      <w:r>
                        <w:rPr>
                          <w:rFonts w:ascii="Courier New"/>
                          <w:color w:val="008000"/>
                          <w:sz w:val="18"/>
                        </w:rPr>
                        <w:t>"O-RUs" as ORUs</w:t>
                      </w:r>
                    </w:p>
                    <w:p>
                      <w:pPr>
                        <w:spacing w:line="482" w:lineRule="auto" w:before="0"/>
                        <w:ind w:left="110" w:right="8523" w:firstLine="0"/>
                        <w:jc w:val="left"/>
                        <w:rPr>
                          <w:rFonts w:ascii="Courier New"/>
                          <w:sz w:val="18"/>
                        </w:rPr>
                      </w:pPr>
                      <w:r>
                        <w:rPr>
                          <w:rFonts w:ascii="Courier New"/>
                          <w:color w:val="008000"/>
                          <w:sz w:val="18"/>
                        </w:rPr>
                        <w:t>End box </w:t>
                      </w:r>
                      <w:r>
                        <w:rPr>
                          <w:rFonts w:ascii="Courier New"/>
                          <w:color w:val="008000"/>
                          <w:spacing w:val="-2"/>
                          <w:sz w:val="18"/>
                        </w:rPr>
                        <w:t>Autonumber</w:t>
                      </w:r>
                    </w:p>
                    <w:p>
                      <w:pPr>
                        <w:spacing w:line="200" w:lineRule="exact" w:before="0"/>
                        <w:ind w:left="110" w:right="0" w:firstLine="0"/>
                        <w:jc w:val="left"/>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Data</w:t>
                      </w:r>
                      <w:r>
                        <w:rPr>
                          <w:rFonts w:ascii="Courier New"/>
                          <w:color w:val="008000"/>
                          <w:spacing w:val="-3"/>
                          <w:sz w:val="18"/>
                        </w:rPr>
                        <w:t> </w:t>
                      </w:r>
                      <w:r>
                        <w:rPr>
                          <w:rFonts w:ascii="Courier New"/>
                          <w:color w:val="008000"/>
                          <w:sz w:val="18"/>
                        </w:rPr>
                        <w:t>Collection</w:t>
                      </w:r>
                      <w:r>
                        <w:rPr>
                          <w:rFonts w:ascii="Courier New"/>
                          <w:color w:val="008000"/>
                          <w:spacing w:val="-3"/>
                          <w:sz w:val="18"/>
                        </w:rPr>
                        <w:t> </w:t>
                      </w:r>
                      <w:r>
                        <w:rPr>
                          <w:rFonts w:ascii="Courier New"/>
                          <w:color w:val="008000"/>
                          <w:sz w:val="18"/>
                        </w:rPr>
                        <w:t>and</w:t>
                      </w:r>
                      <w:r>
                        <w:rPr>
                          <w:rFonts w:ascii="Courier New"/>
                          <w:color w:val="008000"/>
                          <w:spacing w:val="-4"/>
                          <w:sz w:val="18"/>
                        </w:rPr>
                        <w:t> </w:t>
                      </w:r>
                      <w:r>
                        <w:rPr>
                          <w:rFonts w:ascii="Courier New"/>
                          <w:color w:val="008000"/>
                          <w:sz w:val="18"/>
                        </w:rPr>
                        <w:t>Pre-</w:t>
                      </w:r>
                      <w:r>
                        <w:rPr>
                          <w:rFonts w:ascii="Courier New"/>
                          <w:color w:val="008000"/>
                          <w:spacing w:val="-2"/>
                          <w:sz w:val="18"/>
                        </w:rPr>
                        <w:t>Processing</w:t>
                      </w:r>
                    </w:p>
                    <w:p>
                      <w:pPr>
                        <w:spacing w:before="1"/>
                        <w:ind w:left="675" w:right="2072" w:firstLine="300"/>
                        <w:jc w:val="left"/>
                        <w:rPr>
                          <w:rFonts w:ascii="Courier New"/>
                          <w:sz w:val="18"/>
                        </w:rPr>
                      </w:pPr>
                      <w:r>
                        <w:rPr>
                          <w:rFonts w:ascii="Courier New"/>
                          <w:color w:val="008000"/>
                          <w:sz w:val="18"/>
                        </w:rPr>
                        <w:t>ORUs</w:t>
                      </w:r>
                      <w:r>
                        <w:rPr>
                          <w:rFonts w:ascii="Courier New"/>
                          <w:color w:val="008000"/>
                          <w:spacing w:val="-6"/>
                          <w:sz w:val="18"/>
                        </w:rPr>
                        <w:t> </w:t>
                      </w:r>
                      <w:r>
                        <w:rPr>
                          <w:rFonts w:ascii="Courier New"/>
                          <w:color w:val="008000"/>
                          <w:sz w:val="18"/>
                        </w:rPr>
                        <w:t>-&gt;</w:t>
                      </w:r>
                      <w:r>
                        <w:rPr>
                          <w:rFonts w:ascii="Courier New"/>
                          <w:color w:val="008000"/>
                          <w:spacing w:val="-7"/>
                          <w:sz w:val="18"/>
                        </w:rPr>
                        <w:t> </w:t>
                      </w:r>
                      <w:r>
                        <w:rPr>
                          <w:rFonts w:ascii="Courier New"/>
                          <w:color w:val="008000"/>
                          <w:sz w:val="18"/>
                        </w:rPr>
                        <w:t>E2NODES</w:t>
                      </w:r>
                      <w:r>
                        <w:rPr>
                          <w:rFonts w:ascii="Courier New"/>
                          <w:color w:val="008000"/>
                          <w:spacing w:val="-7"/>
                          <w:sz w:val="18"/>
                        </w:rPr>
                        <w:t> </w:t>
                      </w:r>
                      <w:r>
                        <w:rPr>
                          <w:rFonts w:ascii="Courier New"/>
                          <w:color w:val="008000"/>
                          <w:sz w:val="18"/>
                        </w:rPr>
                        <w:t>:</w:t>
                      </w:r>
                      <w:r>
                        <w:rPr>
                          <w:rFonts w:ascii="Courier New"/>
                          <w:color w:val="008000"/>
                          <w:spacing w:val="-7"/>
                          <w:sz w:val="18"/>
                        </w:rPr>
                        <w:t> </w:t>
                      </w:r>
                      <w:r>
                        <w:rPr>
                          <w:rFonts w:ascii="Courier New"/>
                          <w:color w:val="008000"/>
                          <w:sz w:val="18"/>
                        </w:rPr>
                        <w:t>&lt;&lt;FH&gt;&gt;</w:t>
                      </w:r>
                      <w:r>
                        <w:rPr>
                          <w:rFonts w:ascii="Courier New"/>
                          <w:color w:val="008000"/>
                          <w:spacing w:val="-2"/>
                          <w:sz w:val="18"/>
                        </w:rPr>
                        <w:t> </w:t>
                      </w:r>
                      <w:r>
                        <w:rPr>
                          <w:rFonts w:ascii="Courier New"/>
                          <w:color w:val="008000"/>
                          <w:sz w:val="18"/>
                        </w:rPr>
                        <w:t>Observation,</w:t>
                      </w:r>
                      <w:r>
                        <w:rPr>
                          <w:rFonts w:ascii="Courier New"/>
                          <w:color w:val="008000"/>
                          <w:spacing w:val="-7"/>
                          <w:sz w:val="18"/>
                        </w:rPr>
                        <w:t> </w:t>
                      </w:r>
                      <w:r>
                        <w:rPr>
                          <w:rFonts w:ascii="Courier New"/>
                          <w:color w:val="008000"/>
                          <w:sz w:val="18"/>
                        </w:rPr>
                        <w:t>Measurement</w:t>
                      </w:r>
                      <w:r>
                        <w:rPr>
                          <w:rFonts w:ascii="Courier New"/>
                          <w:color w:val="008000"/>
                          <w:spacing w:val="-7"/>
                          <w:sz w:val="18"/>
                        </w:rPr>
                        <w:t> </w:t>
                      </w:r>
                      <w:r>
                        <w:rPr>
                          <w:rFonts w:ascii="Courier New"/>
                          <w:color w:val="008000"/>
                          <w:sz w:val="18"/>
                        </w:rPr>
                        <w:t>Data</w:t>
                      </w:r>
                      <w:r>
                        <w:rPr>
                          <w:rFonts w:ascii="Courier New"/>
                          <w:color w:val="008000"/>
                          <w:spacing w:val="-7"/>
                          <w:sz w:val="18"/>
                        </w:rPr>
                        <w:t> </w:t>
                      </w:r>
                      <w:r>
                        <w:rPr>
                          <w:rFonts w:ascii="Courier New"/>
                          <w:color w:val="008000"/>
                          <w:sz w:val="18"/>
                        </w:rPr>
                        <w:t>Collection E2NODES -&gt; SMO</w:t>
                      </w:r>
                      <w:r>
                        <w:rPr>
                          <w:rFonts w:ascii="Courier New"/>
                          <w:color w:val="008000"/>
                          <w:spacing w:val="80"/>
                          <w:sz w:val="18"/>
                        </w:rPr>
                        <w:t> </w:t>
                      </w:r>
                      <w:r>
                        <w:rPr>
                          <w:rFonts w:ascii="Courier New"/>
                          <w:color w:val="008000"/>
                          <w:sz w:val="18"/>
                        </w:rPr>
                        <w:t>: &lt;&lt;O1&gt;&gt; Observation, Measurement Data Collection</w:t>
                      </w:r>
                    </w:p>
                    <w:p>
                      <w:pPr>
                        <w:spacing w:before="2"/>
                        <w:ind w:left="110" w:right="265" w:firstLine="865"/>
                        <w:jc w:val="left"/>
                        <w:rPr>
                          <w:rFonts w:ascii="Courier New"/>
                          <w:sz w:val="18"/>
                        </w:rPr>
                      </w:pPr>
                      <w:r>
                        <w:rPr>
                          <w:rFonts w:ascii="Courier New"/>
                          <w:color w:val="008000"/>
                          <w:sz w:val="18"/>
                        </w:rPr>
                        <w:t>E2NODES</w:t>
                      </w:r>
                      <w:r>
                        <w:rPr>
                          <w:rFonts w:ascii="Courier New"/>
                          <w:color w:val="008000"/>
                          <w:spacing w:val="-3"/>
                          <w:sz w:val="18"/>
                        </w:rPr>
                        <w:t> </w:t>
                      </w:r>
                      <w:r>
                        <w:rPr>
                          <w:rFonts w:ascii="Courier New"/>
                          <w:color w:val="008000"/>
                          <w:sz w:val="18"/>
                        </w:rPr>
                        <w:t>-&gt;</w:t>
                      </w:r>
                      <w:r>
                        <w:rPr>
                          <w:rFonts w:ascii="Courier New"/>
                          <w:color w:val="008000"/>
                          <w:spacing w:val="-5"/>
                          <w:sz w:val="18"/>
                        </w:rPr>
                        <w:t> </w:t>
                      </w:r>
                      <w:r>
                        <w:rPr>
                          <w:rFonts w:ascii="Courier New"/>
                          <w:color w:val="008000"/>
                          <w:sz w:val="18"/>
                        </w:rPr>
                        <w:t>RTRIC:</w:t>
                      </w:r>
                      <w:r>
                        <w:rPr>
                          <w:rFonts w:ascii="Courier New"/>
                          <w:color w:val="008000"/>
                          <w:spacing w:val="-5"/>
                          <w:sz w:val="18"/>
                        </w:rPr>
                        <w:t> </w:t>
                      </w:r>
                      <w:r>
                        <w:rPr>
                          <w:rFonts w:ascii="Courier New"/>
                          <w:color w:val="008000"/>
                          <w:sz w:val="18"/>
                        </w:rPr>
                        <w:t>&lt;&lt;E2&gt;&gt; DL</w:t>
                      </w:r>
                      <w:r>
                        <w:rPr>
                          <w:rFonts w:ascii="Courier New"/>
                          <w:color w:val="008000"/>
                          <w:spacing w:val="-5"/>
                          <w:sz w:val="18"/>
                        </w:rPr>
                        <w:t> </w:t>
                      </w:r>
                      <w:r>
                        <w:rPr>
                          <w:rFonts w:ascii="Courier New"/>
                          <w:color w:val="008000"/>
                          <w:sz w:val="18"/>
                        </w:rPr>
                        <w:t>L1</w:t>
                      </w:r>
                      <w:r>
                        <w:rPr>
                          <w:rFonts w:ascii="Courier New"/>
                          <w:color w:val="008000"/>
                          <w:spacing w:val="-5"/>
                          <w:sz w:val="18"/>
                        </w:rPr>
                        <w:t> </w:t>
                      </w:r>
                      <w:r>
                        <w:rPr>
                          <w:rFonts w:ascii="Courier New"/>
                          <w:color w:val="008000"/>
                          <w:sz w:val="18"/>
                        </w:rPr>
                        <w:t>measurements (such</w:t>
                      </w:r>
                      <w:r>
                        <w:rPr>
                          <w:rFonts w:ascii="Courier New"/>
                          <w:color w:val="008000"/>
                          <w:spacing w:val="-5"/>
                          <w:sz w:val="18"/>
                        </w:rPr>
                        <w:t> </w:t>
                      </w:r>
                      <w:r>
                        <w:rPr>
                          <w:rFonts w:ascii="Courier New"/>
                          <w:color w:val="008000"/>
                          <w:sz w:val="18"/>
                        </w:rPr>
                        <w:t>as</w:t>
                      </w:r>
                      <w:r>
                        <w:rPr>
                          <w:rFonts w:ascii="Courier New"/>
                          <w:color w:val="008000"/>
                          <w:spacing w:val="-5"/>
                          <w:sz w:val="18"/>
                        </w:rPr>
                        <w:t> </w:t>
                      </w:r>
                      <w:r>
                        <w:rPr>
                          <w:rFonts w:ascii="Courier New"/>
                          <w:color w:val="008000"/>
                          <w:sz w:val="18"/>
                        </w:rPr>
                        <w:t>PMI,</w:t>
                      </w:r>
                      <w:r>
                        <w:rPr>
                          <w:rFonts w:ascii="Courier New"/>
                          <w:color w:val="008000"/>
                          <w:spacing w:val="-5"/>
                          <w:sz w:val="18"/>
                        </w:rPr>
                        <w:t> </w:t>
                      </w:r>
                      <w:r>
                        <w:rPr>
                          <w:rFonts w:ascii="Courier New"/>
                          <w:color w:val="008000"/>
                          <w:sz w:val="18"/>
                        </w:rPr>
                        <w:t>RI,</w:t>
                      </w:r>
                      <w:r>
                        <w:rPr>
                          <w:rFonts w:ascii="Courier New"/>
                          <w:color w:val="008000"/>
                          <w:spacing w:val="-5"/>
                          <w:sz w:val="18"/>
                        </w:rPr>
                        <w:t> </w:t>
                      </w:r>
                      <w:r>
                        <w:rPr>
                          <w:rFonts w:ascii="Courier New"/>
                          <w:color w:val="008000"/>
                          <w:sz w:val="18"/>
                        </w:rPr>
                        <w:t>LI,</w:t>
                      </w:r>
                      <w:r>
                        <w:rPr>
                          <w:rFonts w:ascii="Courier New"/>
                          <w:color w:val="008000"/>
                          <w:spacing w:val="-5"/>
                          <w:sz w:val="18"/>
                        </w:rPr>
                        <w:t> </w:t>
                      </w:r>
                      <w:r>
                        <w:rPr>
                          <w:rFonts w:ascii="Courier New"/>
                          <w:color w:val="008000"/>
                          <w:sz w:val="18"/>
                        </w:rPr>
                        <w:t>CQI</w:t>
                      </w:r>
                      <w:r>
                        <w:rPr>
                          <w:rFonts w:ascii="Courier New"/>
                          <w:color w:val="008000"/>
                          <w:spacing w:val="-5"/>
                          <w:sz w:val="18"/>
                        </w:rPr>
                        <w:t> </w:t>
                      </w:r>
                      <w:r>
                        <w:rPr>
                          <w:rFonts w:ascii="Courier New"/>
                          <w:color w:val="008000"/>
                          <w:sz w:val="18"/>
                        </w:rPr>
                        <w:t>etc.) \nand DL L1, L2 information (such as, traffic load etc.) of individual UE</w:t>
                      </w:r>
                    </w:p>
                    <w:p>
                      <w:pPr>
                        <w:spacing w:line="201" w:lineRule="exact" w:before="0"/>
                        <w:ind w:left="975" w:right="0" w:firstLine="0"/>
                        <w:jc w:val="left"/>
                        <w:rPr>
                          <w:rFonts w:ascii="Courier New"/>
                          <w:sz w:val="18"/>
                        </w:rPr>
                      </w:pPr>
                      <w:r>
                        <w:rPr>
                          <w:rFonts w:ascii="Courier New"/>
                          <w:color w:val="008000"/>
                          <w:sz w:val="18"/>
                        </w:rPr>
                        <w:t>RTRIC</w:t>
                      </w:r>
                      <w:r>
                        <w:rPr>
                          <w:rFonts w:ascii="Courier New"/>
                          <w:color w:val="008000"/>
                          <w:spacing w:val="-2"/>
                          <w:sz w:val="18"/>
                        </w:rPr>
                        <w:t> </w:t>
                      </w:r>
                      <w:r>
                        <w:rPr>
                          <w:rFonts w:ascii="Courier New"/>
                          <w:color w:val="008000"/>
                          <w:sz w:val="18"/>
                        </w:rPr>
                        <w:t>-&gt;</w:t>
                      </w:r>
                      <w:r>
                        <w:rPr>
                          <w:rFonts w:ascii="Courier New"/>
                          <w:color w:val="008000"/>
                          <w:spacing w:val="-3"/>
                          <w:sz w:val="18"/>
                        </w:rPr>
                        <w:t> </w:t>
                      </w:r>
                      <w:r>
                        <w:rPr>
                          <w:rFonts w:ascii="Courier New"/>
                          <w:color w:val="008000"/>
                          <w:sz w:val="18"/>
                        </w:rPr>
                        <w:t>RTRIC</w:t>
                      </w:r>
                      <w:r>
                        <w:rPr>
                          <w:rFonts w:ascii="Courier New"/>
                          <w:color w:val="008000"/>
                          <w:spacing w:val="51"/>
                          <w:w w:val="150"/>
                          <w:sz w:val="18"/>
                        </w:rPr>
                        <w:t> </w:t>
                      </w:r>
                      <w:r>
                        <w:rPr>
                          <w:rFonts w:ascii="Courier New"/>
                          <w:color w:val="008000"/>
                          <w:sz w:val="18"/>
                        </w:rPr>
                        <w:t>:</w:t>
                      </w:r>
                      <w:r>
                        <w:rPr>
                          <w:rFonts w:ascii="Courier New"/>
                          <w:color w:val="008000"/>
                          <w:spacing w:val="-3"/>
                          <w:sz w:val="18"/>
                        </w:rPr>
                        <w:t> </w:t>
                      </w:r>
                      <w:r>
                        <w:rPr>
                          <w:rFonts w:ascii="Courier New"/>
                          <w:color w:val="008000"/>
                          <w:sz w:val="18"/>
                        </w:rPr>
                        <w:t>Data</w:t>
                      </w:r>
                      <w:r>
                        <w:rPr>
                          <w:rFonts w:ascii="Courier New"/>
                          <w:color w:val="008000"/>
                          <w:spacing w:val="-3"/>
                          <w:sz w:val="18"/>
                        </w:rPr>
                        <w:t> </w:t>
                      </w:r>
                      <w:r>
                        <w:rPr>
                          <w:rFonts w:ascii="Courier New"/>
                          <w:color w:val="008000"/>
                          <w:spacing w:val="-2"/>
                          <w:sz w:val="18"/>
                        </w:rPr>
                        <w:t>processing</w:t>
                      </w:r>
                    </w:p>
                    <w:p>
                      <w:pPr>
                        <w:tabs>
                          <w:tab w:pos="2704" w:val="left" w:leader="none"/>
                        </w:tabs>
                        <w:spacing w:before="2"/>
                        <w:ind w:left="975" w:right="2648" w:firstLine="0"/>
                        <w:jc w:val="left"/>
                        <w:rPr>
                          <w:rFonts w:ascii="Courier New"/>
                          <w:sz w:val="18"/>
                        </w:rPr>
                      </w:pPr>
                      <w:r>
                        <w:rPr>
                          <w:rFonts w:ascii="Courier New"/>
                          <w:color w:val="008000"/>
                          <w:sz w:val="18"/>
                        </w:rPr>
                        <w:t>RTRIC -&gt; SMO</w:t>
                        <w:tab/>
                        <w:t>:</w:t>
                      </w:r>
                      <w:r>
                        <w:rPr>
                          <w:rFonts w:ascii="Courier New"/>
                          <w:color w:val="008000"/>
                          <w:spacing w:val="-9"/>
                          <w:sz w:val="18"/>
                        </w:rPr>
                        <w:t> </w:t>
                      </w:r>
                      <w:r>
                        <w:rPr>
                          <w:rFonts w:ascii="Courier New"/>
                          <w:color w:val="008000"/>
                          <w:sz w:val="18"/>
                        </w:rPr>
                        <w:t>&lt;&lt;O1&gt;&gt;</w:t>
                      </w:r>
                      <w:r>
                        <w:rPr>
                          <w:rFonts w:ascii="Courier New"/>
                          <w:color w:val="008000"/>
                          <w:spacing w:val="-4"/>
                          <w:sz w:val="18"/>
                        </w:rPr>
                        <w:t> </w:t>
                      </w:r>
                      <w:r>
                        <w:rPr>
                          <w:rFonts w:ascii="Courier New"/>
                          <w:color w:val="008000"/>
                          <w:sz w:val="18"/>
                        </w:rPr>
                        <w:t>Aggregated</w:t>
                      </w:r>
                      <w:r>
                        <w:rPr>
                          <w:rFonts w:ascii="Courier New"/>
                          <w:color w:val="008000"/>
                          <w:spacing w:val="-9"/>
                          <w:sz w:val="18"/>
                        </w:rPr>
                        <w:t> </w:t>
                      </w:r>
                      <w:r>
                        <w:rPr>
                          <w:rFonts w:ascii="Courier New"/>
                          <w:color w:val="008000"/>
                          <w:sz w:val="18"/>
                        </w:rPr>
                        <w:t>and</w:t>
                      </w:r>
                      <w:r>
                        <w:rPr>
                          <w:rFonts w:ascii="Courier New"/>
                          <w:color w:val="008000"/>
                          <w:spacing w:val="-9"/>
                          <w:sz w:val="18"/>
                        </w:rPr>
                        <w:t> </w:t>
                      </w:r>
                      <w:r>
                        <w:rPr>
                          <w:rFonts w:ascii="Courier New"/>
                          <w:color w:val="008000"/>
                          <w:sz w:val="18"/>
                        </w:rPr>
                        <w:t>processed</w:t>
                      </w:r>
                      <w:r>
                        <w:rPr>
                          <w:rFonts w:ascii="Courier New"/>
                          <w:color w:val="008000"/>
                          <w:spacing w:val="-9"/>
                          <w:sz w:val="18"/>
                        </w:rPr>
                        <w:t> </w:t>
                      </w:r>
                      <w:r>
                        <w:rPr>
                          <w:rFonts w:ascii="Courier New"/>
                          <w:color w:val="008000"/>
                          <w:sz w:val="18"/>
                        </w:rPr>
                        <w:t>UE-level</w:t>
                      </w:r>
                      <w:r>
                        <w:rPr>
                          <w:rFonts w:ascii="Courier New"/>
                          <w:color w:val="008000"/>
                          <w:spacing w:val="-4"/>
                          <w:sz w:val="18"/>
                        </w:rPr>
                        <w:t> </w:t>
                      </w:r>
                      <w:r>
                        <w:rPr>
                          <w:rFonts w:ascii="Courier New"/>
                          <w:color w:val="008000"/>
                          <w:sz w:val="18"/>
                        </w:rPr>
                        <w:t>Data OPERATOR -&gt; SMO</w:t>
                      </w:r>
                      <w:r>
                        <w:rPr>
                          <w:rFonts w:ascii="Courier New"/>
                          <w:color w:val="008000"/>
                          <w:spacing w:val="-26"/>
                          <w:sz w:val="18"/>
                        </w:rPr>
                        <w:t> </w:t>
                      </w:r>
                      <w:r>
                        <w:rPr>
                          <w:rFonts w:ascii="Courier New"/>
                          <w:color w:val="008000"/>
                          <w:sz w:val="18"/>
                        </w:rPr>
                        <w:t>: Performance KPI Targets</w:t>
                      </w:r>
                    </w:p>
                    <w:p>
                      <w:pPr>
                        <w:tabs>
                          <w:tab w:pos="2381" w:val="left" w:leader="none"/>
                        </w:tabs>
                        <w:spacing w:before="2"/>
                        <w:ind w:left="675" w:right="0" w:firstLine="0"/>
                        <w:jc w:val="left"/>
                        <w:rPr>
                          <w:rFonts w:ascii="Courier New"/>
                          <w:sz w:val="18"/>
                        </w:rPr>
                      </w:pPr>
                      <w:r>
                        <w:rPr>
                          <w:rFonts w:ascii="Courier New"/>
                          <w:color w:val="008000"/>
                          <w:sz w:val="18"/>
                        </w:rPr>
                        <w:t>SMO -&gt; </w:t>
                      </w:r>
                      <w:r>
                        <w:rPr>
                          <w:rFonts w:ascii="Courier New"/>
                          <w:color w:val="008000"/>
                          <w:spacing w:val="-5"/>
                          <w:sz w:val="18"/>
                        </w:rPr>
                        <w:t>SMO</w:t>
                      </w:r>
                      <w:r>
                        <w:rPr>
                          <w:rFonts w:ascii="Courier New"/>
                          <w:color w:val="008000"/>
                          <w:sz w:val="18"/>
                        </w:rPr>
                        <w:tab/>
                        <w:t>:</w:t>
                      </w:r>
                      <w:r>
                        <w:rPr>
                          <w:rFonts w:ascii="Courier New"/>
                          <w:color w:val="008000"/>
                          <w:spacing w:val="-1"/>
                          <w:sz w:val="18"/>
                        </w:rPr>
                        <w:t> </w:t>
                      </w:r>
                      <w:r>
                        <w:rPr>
                          <w:rFonts w:ascii="Courier New"/>
                          <w:color w:val="008000"/>
                          <w:sz w:val="18"/>
                        </w:rPr>
                        <w:t>Data</w:t>
                      </w:r>
                      <w:r>
                        <w:rPr>
                          <w:rFonts w:ascii="Courier New"/>
                          <w:color w:val="008000"/>
                          <w:spacing w:val="-6"/>
                          <w:sz w:val="18"/>
                        </w:rPr>
                        <w:t> </w:t>
                      </w:r>
                      <w:r>
                        <w:rPr>
                          <w:rFonts w:ascii="Courier New"/>
                          <w:color w:val="008000"/>
                          <w:sz w:val="18"/>
                        </w:rPr>
                        <w:t>Pre-Processing</w:t>
                      </w:r>
                      <w:r>
                        <w:rPr>
                          <w:rFonts w:ascii="Courier New"/>
                          <w:color w:val="008000"/>
                          <w:spacing w:val="-6"/>
                          <w:sz w:val="18"/>
                        </w:rPr>
                        <w:t> </w:t>
                      </w:r>
                      <w:r>
                        <w:rPr>
                          <w:rFonts w:ascii="Courier New"/>
                          <w:color w:val="008000"/>
                          <w:sz w:val="18"/>
                        </w:rPr>
                        <w:t>and</w:t>
                      </w:r>
                      <w:r>
                        <w:rPr>
                          <w:rFonts w:ascii="Courier New"/>
                          <w:color w:val="008000"/>
                          <w:spacing w:val="-5"/>
                          <w:sz w:val="18"/>
                        </w:rPr>
                        <w:t> </w:t>
                      </w:r>
                      <w:r>
                        <w:rPr>
                          <w:rFonts w:ascii="Courier New"/>
                          <w:color w:val="008000"/>
                          <w:sz w:val="18"/>
                        </w:rPr>
                        <w:t>AI/ML</w:t>
                      </w:r>
                      <w:r>
                        <w:rPr>
                          <w:rFonts w:ascii="Courier New"/>
                          <w:color w:val="008000"/>
                          <w:spacing w:val="-6"/>
                          <w:sz w:val="18"/>
                        </w:rPr>
                        <w:t> </w:t>
                      </w:r>
                      <w:r>
                        <w:rPr>
                          <w:rFonts w:ascii="Courier New"/>
                          <w:color w:val="008000"/>
                          <w:sz w:val="18"/>
                        </w:rPr>
                        <w:t>Training</w:t>
                      </w:r>
                      <w:r>
                        <w:rPr>
                          <w:rFonts w:ascii="Courier New"/>
                          <w:color w:val="008000"/>
                          <w:spacing w:val="-6"/>
                          <w:sz w:val="18"/>
                        </w:rPr>
                        <w:t> </w:t>
                      </w:r>
                      <w:r>
                        <w:rPr>
                          <w:rFonts w:ascii="Courier New"/>
                          <w:color w:val="008000"/>
                          <w:sz w:val="18"/>
                        </w:rPr>
                        <w:t>Data</w:t>
                      </w:r>
                      <w:r>
                        <w:rPr>
                          <w:rFonts w:ascii="Courier New"/>
                          <w:color w:val="008000"/>
                          <w:spacing w:val="-5"/>
                          <w:sz w:val="18"/>
                        </w:rPr>
                        <w:t> </w:t>
                      </w:r>
                      <w:r>
                        <w:rPr>
                          <w:rFonts w:ascii="Courier New"/>
                          <w:color w:val="008000"/>
                          <w:spacing w:val="-2"/>
                          <w:sz w:val="18"/>
                        </w:rPr>
                        <w:t>Generation</w:t>
                      </w:r>
                    </w:p>
                    <w:p>
                      <w:pPr>
                        <w:spacing w:before="201"/>
                        <w:ind w:left="110" w:right="0" w:firstLine="0"/>
                        <w:jc w:val="left"/>
                        <w:rPr>
                          <w:rFonts w:ascii="Courier New"/>
                          <w:sz w:val="18"/>
                        </w:rPr>
                      </w:pPr>
                      <w:r>
                        <w:rPr>
                          <w:rFonts w:ascii="Courier New"/>
                          <w:color w:val="008000"/>
                          <w:spacing w:val="-5"/>
                          <w:sz w:val="18"/>
                        </w:rPr>
                        <w:t>end</w:t>
                      </w:r>
                    </w:p>
                    <w:p>
                      <w:pPr>
                        <w:pStyle w:val="BodyText"/>
                        <w:spacing w:before="2"/>
                        <w:rPr>
                          <w:rFonts w:ascii="Courier New"/>
                          <w:sz w:val="18"/>
                        </w:rPr>
                      </w:pPr>
                    </w:p>
                    <w:p>
                      <w:pPr>
                        <w:spacing w:before="0"/>
                        <w:ind w:left="110" w:right="0" w:firstLine="0"/>
                        <w:jc w:val="left"/>
                        <w:rPr>
                          <w:rFonts w:ascii="Courier New"/>
                          <w:sz w:val="18"/>
                        </w:rPr>
                      </w:pPr>
                      <w:r>
                        <w:rPr>
                          <w:rFonts w:ascii="Courier New"/>
                          <w:color w:val="008000"/>
                          <w:sz w:val="18"/>
                        </w:rPr>
                        <w:t>group</w:t>
                      </w:r>
                      <w:r>
                        <w:rPr>
                          <w:rFonts w:ascii="Courier New"/>
                          <w:color w:val="008000"/>
                          <w:spacing w:val="-3"/>
                          <w:sz w:val="18"/>
                        </w:rPr>
                        <w:t> </w:t>
                      </w:r>
                      <w:r>
                        <w:rPr>
                          <w:rFonts w:ascii="Courier New"/>
                          <w:color w:val="008000"/>
                          <w:sz w:val="18"/>
                        </w:rPr>
                        <w:t>AI/ML</w:t>
                      </w:r>
                      <w:r>
                        <w:rPr>
                          <w:rFonts w:ascii="Courier New"/>
                          <w:color w:val="008000"/>
                          <w:spacing w:val="-3"/>
                          <w:sz w:val="18"/>
                        </w:rPr>
                        <w:t> </w:t>
                      </w:r>
                      <w:r>
                        <w:rPr>
                          <w:rFonts w:ascii="Courier New"/>
                          <w:color w:val="008000"/>
                          <w:spacing w:val="-2"/>
                          <w:sz w:val="18"/>
                        </w:rPr>
                        <w:t>Training</w:t>
                      </w:r>
                    </w:p>
                    <w:p>
                      <w:pPr>
                        <w:tabs>
                          <w:tab w:pos="2491" w:val="left" w:leader="none"/>
                        </w:tabs>
                        <w:spacing w:line="235" w:lineRule="auto" w:before="4"/>
                        <w:ind w:left="675" w:right="4912" w:firstLine="0"/>
                        <w:jc w:val="left"/>
                        <w:rPr>
                          <w:rFonts w:ascii="Courier New"/>
                          <w:sz w:val="18"/>
                        </w:rPr>
                      </w:pPr>
                      <w:r>
                        <w:rPr>
                          <w:rFonts w:ascii="Courier New"/>
                          <w:color w:val="008000"/>
                          <w:sz w:val="18"/>
                        </w:rPr>
                        <w:t>SMO -&gt; NRTRIC</w:t>
                        <w:tab/>
                        <w:t>:</w:t>
                      </w:r>
                      <w:r>
                        <w:rPr>
                          <w:rFonts w:ascii="Courier New"/>
                          <w:color w:val="008000"/>
                          <w:spacing w:val="-12"/>
                          <w:sz w:val="18"/>
                        </w:rPr>
                        <w:t> </w:t>
                      </w:r>
                      <w:r>
                        <w:rPr>
                          <w:rFonts w:ascii="Courier New"/>
                          <w:color w:val="008000"/>
                          <w:sz w:val="18"/>
                        </w:rPr>
                        <w:t>&lt;&lt;R1&gt;&gt;</w:t>
                      </w:r>
                      <w:r>
                        <w:rPr>
                          <w:rFonts w:ascii="Courier New"/>
                          <w:color w:val="008000"/>
                          <w:spacing w:val="-8"/>
                          <w:sz w:val="18"/>
                        </w:rPr>
                        <w:t> </w:t>
                      </w:r>
                      <w:r>
                        <w:rPr>
                          <w:rFonts w:ascii="Courier New"/>
                          <w:color w:val="008000"/>
                          <w:sz w:val="18"/>
                        </w:rPr>
                        <w:t>AI/ML</w:t>
                      </w:r>
                      <w:r>
                        <w:rPr>
                          <w:rFonts w:ascii="Courier New"/>
                          <w:color w:val="008000"/>
                          <w:spacing w:val="-12"/>
                          <w:sz w:val="18"/>
                        </w:rPr>
                        <w:t> </w:t>
                      </w:r>
                      <w:r>
                        <w:rPr>
                          <w:rFonts w:ascii="Courier New"/>
                          <w:color w:val="008000"/>
                          <w:sz w:val="18"/>
                        </w:rPr>
                        <w:t>Training</w:t>
                      </w:r>
                      <w:r>
                        <w:rPr>
                          <w:rFonts w:ascii="Courier New"/>
                          <w:color w:val="008000"/>
                          <w:spacing w:val="-8"/>
                          <w:sz w:val="18"/>
                        </w:rPr>
                        <w:t> </w:t>
                      </w:r>
                      <w:r>
                        <w:rPr>
                          <w:rFonts w:ascii="Courier New"/>
                          <w:color w:val="008000"/>
                          <w:sz w:val="18"/>
                        </w:rPr>
                        <w:t>Data NRTRIC -&gt; NRTRIC : AI/ML Training</w:t>
                      </w:r>
                    </w:p>
                    <w:p>
                      <w:pPr>
                        <w:spacing w:before="3"/>
                        <w:ind w:left="110" w:right="0" w:firstLine="0"/>
                        <w:jc w:val="left"/>
                        <w:rPr>
                          <w:rFonts w:ascii="Courier New"/>
                          <w:sz w:val="18"/>
                        </w:rPr>
                      </w:pPr>
                      <w:r>
                        <w:rPr>
                          <w:rFonts w:ascii="Courier New"/>
                          <w:color w:val="008000"/>
                          <w:spacing w:val="-5"/>
                          <w:sz w:val="18"/>
                        </w:rPr>
                        <w:t>end</w:t>
                      </w:r>
                    </w:p>
                    <w:p>
                      <w:pPr>
                        <w:pStyle w:val="BodyText"/>
                        <w:spacing w:before="2"/>
                        <w:rPr>
                          <w:rFonts w:ascii="Courier New"/>
                          <w:sz w:val="18"/>
                        </w:rPr>
                      </w:pPr>
                    </w:p>
                    <w:p>
                      <w:pPr>
                        <w:spacing w:before="0"/>
                        <w:ind w:left="110" w:right="0" w:firstLine="0"/>
                        <w:jc w:val="left"/>
                        <w:rPr>
                          <w:rFonts w:ascii="Courier New"/>
                          <w:sz w:val="18"/>
                        </w:rPr>
                      </w:pPr>
                      <w:r>
                        <w:rPr>
                          <w:rFonts w:ascii="Courier New"/>
                          <w:color w:val="008000"/>
                          <w:sz w:val="18"/>
                        </w:rPr>
                        <w:t>group</w:t>
                      </w:r>
                      <w:r>
                        <w:rPr>
                          <w:rFonts w:ascii="Courier New"/>
                          <w:color w:val="008000"/>
                          <w:spacing w:val="-3"/>
                          <w:sz w:val="18"/>
                        </w:rPr>
                        <w:t> </w:t>
                      </w:r>
                      <w:r>
                        <w:rPr>
                          <w:rFonts w:ascii="Courier New"/>
                          <w:color w:val="008000"/>
                          <w:sz w:val="18"/>
                        </w:rPr>
                        <w:t>Model</w:t>
                      </w:r>
                      <w:r>
                        <w:rPr>
                          <w:rFonts w:ascii="Courier New"/>
                          <w:color w:val="008000"/>
                          <w:spacing w:val="-3"/>
                          <w:sz w:val="18"/>
                        </w:rPr>
                        <w:t> </w:t>
                      </w:r>
                      <w:r>
                        <w:rPr>
                          <w:rFonts w:ascii="Courier New"/>
                          <w:color w:val="008000"/>
                          <w:spacing w:val="-2"/>
                          <w:sz w:val="18"/>
                        </w:rPr>
                        <w:t>Deployment</w:t>
                      </w:r>
                    </w:p>
                    <w:p>
                      <w:pPr>
                        <w:spacing w:line="235" w:lineRule="auto" w:before="4"/>
                        <w:ind w:left="675" w:right="2776" w:firstLine="300"/>
                        <w:jc w:val="left"/>
                        <w:rPr>
                          <w:rFonts w:ascii="Courier New"/>
                          <w:sz w:val="18"/>
                        </w:rPr>
                      </w:pPr>
                      <w:r>
                        <w:rPr>
                          <w:rFonts w:ascii="Courier New"/>
                          <w:color w:val="008000"/>
                          <w:sz w:val="18"/>
                        </w:rPr>
                        <w:t>NRTRIC -&gt;</w:t>
                      </w:r>
                      <w:r>
                        <w:rPr>
                          <w:rFonts w:ascii="Courier New"/>
                          <w:color w:val="008000"/>
                          <w:spacing w:val="-6"/>
                          <w:sz w:val="18"/>
                        </w:rPr>
                        <w:t> </w:t>
                      </w:r>
                      <w:r>
                        <w:rPr>
                          <w:rFonts w:ascii="Courier New"/>
                          <w:color w:val="008000"/>
                          <w:sz w:val="18"/>
                        </w:rPr>
                        <w:t>SMO</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&lt;&lt;R1&gt;&gt;</w:t>
                      </w:r>
                      <w:r>
                        <w:rPr>
                          <w:rFonts w:ascii="Courier New"/>
                          <w:color w:val="008000"/>
                          <w:spacing w:val="-6"/>
                          <w:sz w:val="18"/>
                        </w:rPr>
                        <w:t> </w:t>
                      </w:r>
                      <w:r>
                        <w:rPr>
                          <w:rFonts w:ascii="Courier New"/>
                          <w:color w:val="008000"/>
                          <w:sz w:val="18"/>
                        </w:rPr>
                        <w:t>Request</w:t>
                      </w:r>
                      <w:r>
                        <w:rPr>
                          <w:rFonts w:ascii="Courier New"/>
                          <w:color w:val="008000"/>
                          <w:spacing w:val="-6"/>
                          <w:sz w:val="18"/>
                        </w:rPr>
                        <w:t> </w:t>
                      </w:r>
                      <w:r>
                        <w:rPr>
                          <w:rFonts w:ascii="Courier New"/>
                          <w:color w:val="008000"/>
                          <w:sz w:val="18"/>
                        </w:rPr>
                        <w:t>to</w:t>
                      </w:r>
                      <w:r>
                        <w:rPr>
                          <w:rFonts w:ascii="Courier New"/>
                          <w:color w:val="008000"/>
                          <w:spacing w:val="-6"/>
                          <w:sz w:val="18"/>
                        </w:rPr>
                        <w:t> </w:t>
                      </w:r>
                      <w:r>
                        <w:rPr>
                          <w:rFonts w:ascii="Courier New"/>
                          <w:color w:val="008000"/>
                          <w:sz w:val="18"/>
                        </w:rPr>
                        <w:t>deploy</w:t>
                      </w:r>
                      <w:r>
                        <w:rPr>
                          <w:rFonts w:ascii="Courier New"/>
                          <w:color w:val="008000"/>
                          <w:spacing w:val="-2"/>
                          <w:sz w:val="18"/>
                        </w:rPr>
                        <w:t> </w:t>
                      </w:r>
                      <w:r>
                        <w:rPr>
                          <w:rFonts w:ascii="Courier New"/>
                          <w:color w:val="008000"/>
                          <w:sz w:val="18"/>
                        </w:rPr>
                        <w:t>trained</w:t>
                      </w:r>
                      <w:r>
                        <w:rPr>
                          <w:rFonts w:ascii="Courier New"/>
                          <w:color w:val="008000"/>
                          <w:spacing w:val="-2"/>
                          <w:sz w:val="18"/>
                        </w:rPr>
                        <w:t> </w:t>
                      </w:r>
                      <w:r>
                        <w:rPr>
                          <w:rFonts w:ascii="Courier New"/>
                          <w:color w:val="008000"/>
                          <w:sz w:val="18"/>
                        </w:rPr>
                        <w:t>AI/ML</w:t>
                      </w:r>
                      <w:r>
                        <w:rPr>
                          <w:rFonts w:ascii="Courier New"/>
                          <w:color w:val="008000"/>
                          <w:spacing w:val="-6"/>
                          <w:sz w:val="18"/>
                        </w:rPr>
                        <w:t> </w:t>
                      </w:r>
                      <w:r>
                        <w:rPr>
                          <w:rFonts w:ascii="Courier New"/>
                          <w:color w:val="008000"/>
                          <w:sz w:val="18"/>
                        </w:rPr>
                        <w:t>model SMO -&gt; RTRIC</w:t>
                      </w:r>
                      <w:r>
                        <w:rPr>
                          <w:rFonts w:ascii="Courier New"/>
                          <w:color w:val="008000"/>
                          <w:spacing w:val="80"/>
                          <w:sz w:val="18"/>
                        </w:rPr>
                        <w:t> </w:t>
                      </w:r>
                      <w:r>
                        <w:rPr>
                          <w:rFonts w:ascii="Courier New"/>
                          <w:color w:val="008000"/>
                          <w:sz w:val="18"/>
                        </w:rPr>
                        <w:t>: &lt;&lt;O1&gt;&gt;/&lt;&lt;O2&gt;&gt; Deploy AI/ML model</w:t>
                      </w:r>
                    </w:p>
                    <w:p>
                      <w:pPr>
                        <w:spacing w:before="3"/>
                        <w:ind w:left="975" w:right="0" w:firstLine="0"/>
                        <w:jc w:val="left"/>
                        <w:rPr>
                          <w:rFonts w:ascii="Courier New"/>
                          <w:sz w:val="18"/>
                        </w:rPr>
                      </w:pPr>
                      <w:r>
                        <w:rPr>
                          <w:rFonts w:ascii="Courier New"/>
                          <w:color w:val="008000"/>
                          <w:sz w:val="18"/>
                        </w:rPr>
                        <w:t>SMO</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RTRIC</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&lt;&lt;A1&gt;&gt;</w:t>
                      </w:r>
                      <w:r>
                        <w:rPr>
                          <w:rFonts w:ascii="Courier New"/>
                          <w:color w:val="008000"/>
                          <w:spacing w:val="-4"/>
                          <w:sz w:val="18"/>
                        </w:rPr>
                        <w:t> </w:t>
                      </w:r>
                      <w:r>
                        <w:rPr>
                          <w:rFonts w:ascii="Courier New"/>
                          <w:color w:val="008000"/>
                          <w:sz w:val="18"/>
                        </w:rPr>
                        <w:t>enrichment</w:t>
                      </w:r>
                      <w:r>
                        <w:rPr>
                          <w:rFonts w:ascii="Courier New"/>
                          <w:color w:val="008000"/>
                          <w:spacing w:val="-4"/>
                          <w:sz w:val="18"/>
                        </w:rPr>
                        <w:t> </w:t>
                      </w:r>
                      <w:r>
                        <w:rPr>
                          <w:rFonts w:ascii="Courier New"/>
                          <w:color w:val="008000"/>
                          <w:spacing w:val="-2"/>
                          <w:sz w:val="18"/>
                        </w:rPr>
                        <w:t>information</w:t>
                      </w:r>
                    </w:p>
                    <w:p>
                      <w:pPr>
                        <w:spacing w:before="1"/>
                        <w:ind w:left="110" w:right="0" w:firstLine="0"/>
                        <w:jc w:val="left"/>
                        <w:rPr>
                          <w:rFonts w:ascii="Courier New"/>
                          <w:sz w:val="18"/>
                        </w:rPr>
                      </w:pPr>
                      <w:r>
                        <w:rPr>
                          <w:rFonts w:ascii="Courier New"/>
                          <w:color w:val="008000"/>
                          <w:spacing w:val="-5"/>
                          <w:sz w:val="18"/>
                        </w:rPr>
                        <w:t>end</w:t>
                      </w:r>
                    </w:p>
                    <w:p>
                      <w:pPr>
                        <w:spacing w:before="201"/>
                        <w:ind w:left="110" w:right="0" w:firstLine="0"/>
                        <w:jc w:val="left"/>
                        <w:rPr>
                          <w:rFonts w:ascii="Courier New"/>
                          <w:sz w:val="18"/>
                        </w:rPr>
                      </w:pPr>
                      <w:r>
                        <w:rPr>
                          <w:rFonts w:ascii="Courier New"/>
                          <w:color w:val="008000"/>
                          <w:sz w:val="18"/>
                        </w:rPr>
                        <w:t>group</w:t>
                      </w:r>
                      <w:r>
                        <w:rPr>
                          <w:rFonts w:ascii="Courier New"/>
                          <w:color w:val="008000"/>
                          <w:spacing w:val="-6"/>
                          <w:sz w:val="18"/>
                        </w:rPr>
                        <w:t> </w:t>
                      </w:r>
                      <w:r>
                        <w:rPr>
                          <w:rFonts w:ascii="Courier New"/>
                          <w:color w:val="008000"/>
                          <w:sz w:val="18"/>
                        </w:rPr>
                        <w:t>Inference</w:t>
                      </w:r>
                      <w:r>
                        <w:rPr>
                          <w:rFonts w:ascii="Courier New"/>
                          <w:color w:val="008000"/>
                          <w:spacing w:val="-6"/>
                          <w:sz w:val="18"/>
                        </w:rPr>
                        <w:t> </w:t>
                      </w:r>
                      <w:r>
                        <w:rPr>
                          <w:rFonts w:ascii="Courier New"/>
                          <w:color w:val="008000"/>
                          <w:spacing w:val="-2"/>
                          <w:sz w:val="18"/>
                        </w:rPr>
                        <w:t>Generation</w:t>
                      </w:r>
                    </w:p>
                    <w:p>
                      <w:pPr>
                        <w:spacing w:before="1"/>
                        <w:ind w:left="110" w:right="0" w:firstLine="0"/>
                        <w:jc w:val="left"/>
                        <w:rPr>
                          <w:rFonts w:ascii="Courier New"/>
                          <w:sz w:val="18"/>
                        </w:rPr>
                      </w:pPr>
                      <w:r>
                        <w:rPr>
                          <w:rFonts w:ascii="Courier New"/>
                          <w:color w:val="008000"/>
                          <w:sz w:val="18"/>
                        </w:rPr>
                        <w:t>group</w:t>
                      </w:r>
                      <w:r>
                        <w:rPr>
                          <w:rFonts w:ascii="Courier New"/>
                          <w:color w:val="008000"/>
                          <w:spacing w:val="-8"/>
                          <w:sz w:val="18"/>
                        </w:rPr>
                        <w:t> </w:t>
                      </w:r>
                      <w:r>
                        <w:rPr>
                          <w:rFonts w:ascii="Courier New"/>
                          <w:color w:val="008000"/>
                          <w:sz w:val="18"/>
                        </w:rPr>
                        <w:t>Inference</w:t>
                      </w:r>
                      <w:r>
                        <w:rPr>
                          <w:rFonts w:ascii="Courier New"/>
                          <w:color w:val="008000"/>
                          <w:spacing w:val="-6"/>
                          <w:sz w:val="18"/>
                        </w:rPr>
                        <w:t> </w:t>
                      </w:r>
                      <w:r>
                        <w:rPr>
                          <w:rFonts w:ascii="Courier New"/>
                          <w:color w:val="008000"/>
                          <w:sz w:val="18"/>
                        </w:rPr>
                        <w:t>Generation</w:t>
                      </w:r>
                      <w:r>
                        <w:rPr>
                          <w:rFonts w:ascii="Courier New"/>
                          <w:color w:val="008000"/>
                          <w:spacing w:val="-6"/>
                          <w:sz w:val="18"/>
                        </w:rPr>
                        <w:t> </w:t>
                      </w:r>
                      <w:r>
                        <w:rPr>
                          <w:rFonts w:ascii="Courier New"/>
                          <w:color w:val="008000"/>
                          <w:sz w:val="18"/>
                        </w:rPr>
                        <w:t>with</w:t>
                      </w:r>
                      <w:r>
                        <w:rPr>
                          <w:rFonts w:ascii="Courier New"/>
                          <w:color w:val="008000"/>
                          <w:spacing w:val="-6"/>
                          <w:sz w:val="18"/>
                        </w:rPr>
                        <w:t> </w:t>
                      </w:r>
                      <w:r>
                        <w:rPr>
                          <w:rFonts w:ascii="Courier New"/>
                          <w:color w:val="008000"/>
                          <w:sz w:val="18"/>
                        </w:rPr>
                        <w:t>Non-Real-Time</w:t>
                      </w:r>
                      <w:r>
                        <w:rPr>
                          <w:rFonts w:ascii="Courier New"/>
                          <w:color w:val="008000"/>
                          <w:spacing w:val="-6"/>
                          <w:sz w:val="18"/>
                        </w:rPr>
                        <w:t> </w:t>
                      </w:r>
                      <w:r>
                        <w:rPr>
                          <w:rFonts w:ascii="Courier New"/>
                          <w:color w:val="008000"/>
                          <w:spacing w:val="-2"/>
                          <w:sz w:val="18"/>
                        </w:rPr>
                        <w:t>periodicity</w:t>
                      </w:r>
                    </w:p>
                    <w:p>
                      <w:pPr>
                        <w:tabs>
                          <w:tab w:pos="2514" w:val="left" w:leader="none"/>
                          <w:tab w:pos="2813" w:val="left" w:leader="none"/>
                        </w:tabs>
                        <w:spacing w:before="2"/>
                        <w:ind w:left="975" w:right="2631" w:hanging="300"/>
                        <w:jc w:val="left"/>
                        <w:rPr>
                          <w:rFonts w:ascii="Courier New"/>
                          <w:sz w:val="18"/>
                        </w:rPr>
                      </w:pPr>
                      <w:r>
                        <w:rPr>
                          <w:rFonts w:ascii="Courier New"/>
                          <w:color w:val="008000"/>
                          <w:sz w:val="18"/>
                        </w:rPr>
                        <w:t>E2NODES -&gt; SMO</w:t>
                        <w:tab/>
                        <w:t>:</w:t>
                      </w:r>
                      <w:r>
                        <w:rPr>
                          <w:rFonts w:ascii="Courier New"/>
                          <w:color w:val="008000"/>
                          <w:spacing w:val="-10"/>
                          <w:sz w:val="18"/>
                        </w:rPr>
                        <w:t> </w:t>
                      </w:r>
                      <w:r>
                        <w:rPr>
                          <w:rFonts w:ascii="Courier New"/>
                          <w:color w:val="008000"/>
                          <w:sz w:val="18"/>
                        </w:rPr>
                        <w:t>&lt;&lt;O1&gt;&gt;</w:t>
                      </w:r>
                      <w:r>
                        <w:rPr>
                          <w:rFonts w:ascii="Courier New"/>
                          <w:color w:val="008000"/>
                          <w:spacing w:val="-10"/>
                          <w:sz w:val="18"/>
                        </w:rPr>
                        <w:t> </w:t>
                      </w:r>
                      <w:r>
                        <w:rPr>
                          <w:rFonts w:ascii="Courier New"/>
                          <w:color w:val="008000"/>
                          <w:sz w:val="18"/>
                        </w:rPr>
                        <w:t>Observation,</w:t>
                      </w:r>
                      <w:r>
                        <w:rPr>
                          <w:rFonts w:ascii="Courier New"/>
                          <w:color w:val="008000"/>
                          <w:spacing w:val="-10"/>
                          <w:sz w:val="18"/>
                        </w:rPr>
                        <w:t> </w:t>
                      </w:r>
                      <w:r>
                        <w:rPr>
                          <w:rFonts w:ascii="Courier New"/>
                          <w:color w:val="008000"/>
                          <w:sz w:val="18"/>
                        </w:rPr>
                        <w:t>Measurement</w:t>
                      </w:r>
                      <w:r>
                        <w:rPr>
                          <w:rFonts w:ascii="Courier New"/>
                          <w:color w:val="008000"/>
                          <w:spacing w:val="-10"/>
                          <w:sz w:val="18"/>
                        </w:rPr>
                        <w:t> </w:t>
                      </w:r>
                      <w:r>
                        <w:rPr>
                          <w:rFonts w:ascii="Courier New"/>
                          <w:color w:val="008000"/>
                          <w:sz w:val="18"/>
                        </w:rPr>
                        <w:t>Data</w:t>
                      </w:r>
                      <w:r>
                        <w:rPr>
                          <w:rFonts w:ascii="Courier New"/>
                          <w:color w:val="008000"/>
                          <w:spacing w:val="-10"/>
                          <w:sz w:val="18"/>
                        </w:rPr>
                        <w:t> </w:t>
                      </w:r>
                      <w:r>
                        <w:rPr>
                          <w:rFonts w:ascii="Courier New"/>
                          <w:color w:val="008000"/>
                          <w:sz w:val="18"/>
                        </w:rPr>
                        <w:t>Collection SMO -&gt; NRTRIC</w:t>
                        <w:tab/>
                        <w:tab/>
                        <w:t>: &lt;&lt;R1&gt;&gt; Model data</w:t>
                      </w:r>
                    </w:p>
                    <w:p>
                      <w:pPr>
                        <w:spacing w:before="2"/>
                        <w:ind w:left="975" w:right="0" w:firstLine="0"/>
                        <w:jc w:val="left"/>
                        <w:rPr>
                          <w:rFonts w:ascii="Courier New"/>
                          <w:sz w:val="18"/>
                        </w:rPr>
                      </w:pPr>
                      <w:r>
                        <w:rPr>
                          <w:rFonts w:ascii="Courier New"/>
                          <w:color w:val="008000"/>
                          <w:sz w:val="18"/>
                        </w:rPr>
                        <w:t>NRTRIC</w:t>
                      </w:r>
                      <w:r>
                        <w:rPr>
                          <w:rFonts w:ascii="Courier New"/>
                          <w:color w:val="008000"/>
                          <w:spacing w:val="1"/>
                          <w:sz w:val="18"/>
                        </w:rPr>
                        <w:t> </w:t>
                      </w:r>
                      <w:r>
                        <w:rPr>
                          <w:rFonts w:ascii="Courier New"/>
                          <w:color w:val="008000"/>
                          <w:sz w:val="18"/>
                        </w:rPr>
                        <w:t>-&gt;NRTRIC</w:t>
                      </w:r>
                      <w:r>
                        <w:rPr>
                          <w:rFonts w:ascii="Courier New"/>
                          <w:color w:val="008000"/>
                          <w:spacing w:val="46"/>
                          <w:w w:val="150"/>
                          <w:sz w:val="18"/>
                        </w:rPr>
                        <w:t> </w:t>
                      </w:r>
                      <w:r>
                        <w:rPr>
                          <w:rFonts w:ascii="Courier New"/>
                          <w:color w:val="008000"/>
                          <w:sz w:val="18"/>
                        </w:rPr>
                        <w:t>:</w:t>
                      </w:r>
                      <w:r>
                        <w:rPr>
                          <w:rFonts w:ascii="Courier New"/>
                          <w:color w:val="008000"/>
                          <w:spacing w:val="-6"/>
                          <w:sz w:val="18"/>
                        </w:rPr>
                        <w:t> </w:t>
                      </w:r>
                      <w:r>
                        <w:rPr>
                          <w:rFonts w:ascii="Courier New"/>
                          <w:color w:val="008000"/>
                          <w:sz w:val="18"/>
                        </w:rPr>
                        <w:t>AI/ML </w:t>
                      </w:r>
                      <w:r>
                        <w:rPr>
                          <w:rFonts w:ascii="Courier New"/>
                          <w:color w:val="008000"/>
                          <w:spacing w:val="-2"/>
                          <w:sz w:val="18"/>
                        </w:rPr>
                        <w:t>Inference</w:t>
                      </w:r>
                    </w:p>
                  </w:txbxContent>
                </v:textbox>
                <w10:wrap type="topAndBottom"/>
              </v:shape>
            </w:pict>
          </mc:Fallback>
        </mc:AlternateContent>
      </w:r>
    </w:p>
    <w:p>
      <w:pPr>
        <w:spacing w:after="0" w:line="240" w:lineRule="auto"/>
        <w:rPr>
          <w:sz w:val="20"/>
        </w:rPr>
        <w:sectPr>
          <w:pgSz w:w="11910" w:h="16840"/>
          <w:pgMar w:header="693" w:footer="696" w:top="1460" w:bottom="880" w:left="620" w:right="620"/>
        </w:sectPr>
      </w:pPr>
    </w:p>
    <w:p>
      <w:pPr>
        <w:spacing w:line="240" w:lineRule="auto" w:before="156"/>
        <w:rPr>
          <w:b/>
          <w:sz w:val="18"/>
        </w:rPr>
      </w:pPr>
    </w:p>
    <w:p>
      <w:pPr>
        <w:tabs>
          <w:tab w:pos="2934" w:val="left" w:leader="none"/>
        </w:tabs>
        <w:spacing w:line="235" w:lineRule="auto" w:before="0"/>
        <w:ind w:left="230" w:right="1464" w:firstLine="865"/>
        <w:jc w:val="left"/>
        <w:rPr>
          <w:rFonts w:ascii="Courier New"/>
          <w:sz w:val="18"/>
        </w:rPr>
      </w:pPr>
      <w:r>
        <w:rPr/>
        <mc:AlternateContent>
          <mc:Choice Requires="wps">
            <w:drawing>
              <wp:anchor distT="0" distB="0" distL="0" distR="0" allowOverlap="1" layoutInCell="1" locked="0" behindDoc="1" simplePos="0" relativeHeight="481639936">
                <wp:simplePos x="0" y="0"/>
                <wp:positionH relativeFrom="page">
                  <wp:posOffset>463867</wp:posOffset>
                </wp:positionH>
                <wp:positionV relativeFrom="paragraph">
                  <wp:posOffset>-1512</wp:posOffset>
                </wp:positionV>
                <wp:extent cx="6635750" cy="3903345"/>
                <wp:effectExtent l="0" t="0" r="0" b="0"/>
                <wp:wrapNone/>
                <wp:docPr id="896" name="Group 896"/>
                <wp:cNvGraphicFramePr>
                  <a:graphicFrameLocks/>
                </wp:cNvGraphicFramePr>
                <a:graphic>
                  <a:graphicData uri="http://schemas.microsoft.com/office/word/2010/wordprocessingGroup">
                    <wpg:wgp>
                      <wpg:cNvPr id="896" name="Group 896"/>
                      <wpg:cNvGrpSpPr/>
                      <wpg:grpSpPr>
                        <a:xfrm>
                          <a:off x="0" y="0"/>
                          <a:ext cx="6635750" cy="3903345"/>
                          <a:chExt cx="6635750" cy="3903345"/>
                        </a:xfrm>
                      </wpg:grpSpPr>
                      <wps:wsp>
                        <wps:cNvPr id="897" name="Graphic 897"/>
                        <wps:cNvSpPr/>
                        <wps:spPr>
                          <a:xfrm>
                            <a:off x="6350" y="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898" name="Graphic 898"/>
                        <wps:cNvSpPr/>
                        <wps:spPr>
                          <a:xfrm>
                            <a:off x="3175" y="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899" name="Graphic 899"/>
                        <wps:cNvSpPr/>
                        <wps:spPr>
                          <a:xfrm>
                            <a:off x="6350" y="130175"/>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900" name="Graphic 900"/>
                        <wps:cNvSpPr/>
                        <wps:spPr>
                          <a:xfrm>
                            <a:off x="3175" y="130175"/>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901" name="Graphic 901"/>
                        <wps:cNvSpPr/>
                        <wps:spPr>
                          <a:xfrm>
                            <a:off x="6350" y="25717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902" name="Graphic 902"/>
                        <wps:cNvSpPr/>
                        <wps:spPr>
                          <a:xfrm>
                            <a:off x="3175" y="25717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903" name="Graphic 903"/>
                        <wps:cNvSpPr/>
                        <wps:spPr>
                          <a:xfrm>
                            <a:off x="6350" y="387286"/>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904" name="Graphic 904"/>
                        <wps:cNvSpPr/>
                        <wps:spPr>
                          <a:xfrm>
                            <a:off x="3175" y="387350"/>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905" name="Graphic 905"/>
                        <wps:cNvSpPr/>
                        <wps:spPr>
                          <a:xfrm>
                            <a:off x="6350" y="51777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906" name="Graphic 906"/>
                        <wps:cNvSpPr/>
                        <wps:spPr>
                          <a:xfrm>
                            <a:off x="3175" y="51777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907" name="Graphic 907"/>
                        <wps:cNvSpPr/>
                        <wps:spPr>
                          <a:xfrm>
                            <a:off x="6350" y="64795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908" name="Graphic 908"/>
                        <wps:cNvSpPr/>
                        <wps:spPr>
                          <a:xfrm>
                            <a:off x="3175" y="64795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909" name="Graphic 909"/>
                        <wps:cNvSpPr/>
                        <wps:spPr>
                          <a:xfrm>
                            <a:off x="6350" y="778129"/>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910" name="Graphic 910"/>
                        <wps:cNvSpPr/>
                        <wps:spPr>
                          <a:xfrm>
                            <a:off x="3175" y="778129"/>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911" name="Graphic 911"/>
                        <wps:cNvSpPr/>
                        <wps:spPr>
                          <a:xfrm>
                            <a:off x="6350" y="90512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912" name="Graphic 912"/>
                        <wps:cNvSpPr/>
                        <wps:spPr>
                          <a:xfrm>
                            <a:off x="3175" y="905128"/>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913" name="Graphic 913"/>
                        <wps:cNvSpPr/>
                        <wps:spPr>
                          <a:xfrm>
                            <a:off x="6350" y="1035303"/>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914" name="Graphic 914"/>
                        <wps:cNvSpPr/>
                        <wps:spPr>
                          <a:xfrm>
                            <a:off x="3175" y="1035303"/>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915" name="Graphic 915"/>
                        <wps:cNvSpPr/>
                        <wps:spPr>
                          <a:xfrm>
                            <a:off x="6350" y="116547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916" name="Graphic 916"/>
                        <wps:cNvSpPr/>
                        <wps:spPr>
                          <a:xfrm>
                            <a:off x="3175" y="1165478"/>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917" name="Graphic 917"/>
                        <wps:cNvSpPr/>
                        <wps:spPr>
                          <a:xfrm>
                            <a:off x="6350" y="1295653"/>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918" name="Graphic 918"/>
                        <wps:cNvSpPr/>
                        <wps:spPr>
                          <a:xfrm>
                            <a:off x="3175" y="1295653"/>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919" name="Graphic 919"/>
                        <wps:cNvSpPr/>
                        <wps:spPr>
                          <a:xfrm>
                            <a:off x="6350" y="1422590"/>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920" name="Graphic 920"/>
                        <wps:cNvSpPr/>
                        <wps:spPr>
                          <a:xfrm>
                            <a:off x="3175" y="1422653"/>
                            <a:ext cx="6629400" cy="130810"/>
                          </a:xfrm>
                          <a:custGeom>
                            <a:avLst/>
                            <a:gdLst/>
                            <a:ahLst/>
                            <a:cxnLst/>
                            <a:rect l="l" t="t" r="r" b="b"/>
                            <a:pathLst>
                              <a:path w="6629400" h="130810">
                                <a:moveTo>
                                  <a:pt x="0" y="0"/>
                                </a:moveTo>
                                <a:lnTo>
                                  <a:pt x="0" y="130556"/>
                                </a:lnTo>
                              </a:path>
                              <a:path w="6629400" h="130810">
                                <a:moveTo>
                                  <a:pt x="6629082" y="0"/>
                                </a:moveTo>
                                <a:lnTo>
                                  <a:pt x="6629082" y="130556"/>
                                </a:lnTo>
                              </a:path>
                            </a:pathLst>
                          </a:custGeom>
                          <a:ln w="6350">
                            <a:solidFill>
                              <a:srgbClr val="5BAB3A"/>
                            </a:solidFill>
                            <a:prstDash val="sysDash"/>
                          </a:ln>
                        </wps:spPr>
                        <wps:bodyPr wrap="square" lIns="0" tIns="0" rIns="0" bIns="0" rtlCol="0">
                          <a:prstTxWarp prst="textNoShape">
                            <a:avLst/>
                          </a:prstTxWarp>
                          <a:noAutofit/>
                        </wps:bodyPr>
                      </wps:wsp>
                      <wps:wsp>
                        <wps:cNvPr id="921" name="Graphic 921"/>
                        <wps:cNvSpPr/>
                        <wps:spPr>
                          <a:xfrm>
                            <a:off x="6350" y="155321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922" name="Graphic 922"/>
                        <wps:cNvSpPr/>
                        <wps:spPr>
                          <a:xfrm>
                            <a:off x="3175" y="155321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923" name="Graphic 923"/>
                        <wps:cNvSpPr/>
                        <wps:spPr>
                          <a:xfrm>
                            <a:off x="6350" y="168338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924" name="Graphic 924"/>
                        <wps:cNvSpPr/>
                        <wps:spPr>
                          <a:xfrm>
                            <a:off x="3175" y="168338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925" name="Graphic 925"/>
                        <wps:cNvSpPr/>
                        <wps:spPr>
                          <a:xfrm>
                            <a:off x="6350" y="181356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926" name="Graphic 926"/>
                        <wps:cNvSpPr/>
                        <wps:spPr>
                          <a:xfrm>
                            <a:off x="3175" y="181356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927" name="Graphic 927"/>
                        <wps:cNvSpPr/>
                        <wps:spPr>
                          <a:xfrm>
                            <a:off x="6350" y="1943735"/>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928" name="Graphic 928"/>
                        <wps:cNvSpPr/>
                        <wps:spPr>
                          <a:xfrm>
                            <a:off x="3175" y="1943735"/>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929" name="Graphic 929"/>
                        <wps:cNvSpPr/>
                        <wps:spPr>
                          <a:xfrm>
                            <a:off x="6350" y="207073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930" name="Graphic 930"/>
                        <wps:cNvSpPr/>
                        <wps:spPr>
                          <a:xfrm>
                            <a:off x="3175" y="207073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931" name="Graphic 931"/>
                        <wps:cNvSpPr/>
                        <wps:spPr>
                          <a:xfrm>
                            <a:off x="6350" y="220091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932" name="Graphic 932"/>
                        <wps:cNvSpPr/>
                        <wps:spPr>
                          <a:xfrm>
                            <a:off x="3175" y="220091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933" name="Graphic 933"/>
                        <wps:cNvSpPr/>
                        <wps:spPr>
                          <a:xfrm>
                            <a:off x="6350" y="233108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934" name="Graphic 934"/>
                        <wps:cNvSpPr/>
                        <wps:spPr>
                          <a:xfrm>
                            <a:off x="3175" y="233108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935" name="Graphic 935"/>
                        <wps:cNvSpPr/>
                        <wps:spPr>
                          <a:xfrm>
                            <a:off x="6350" y="2461260"/>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936" name="Graphic 936"/>
                        <wps:cNvSpPr/>
                        <wps:spPr>
                          <a:xfrm>
                            <a:off x="3175" y="2461260"/>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937" name="Graphic 937"/>
                        <wps:cNvSpPr/>
                        <wps:spPr>
                          <a:xfrm>
                            <a:off x="6350" y="2588196"/>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938" name="Graphic 938"/>
                        <wps:cNvSpPr/>
                        <wps:spPr>
                          <a:xfrm>
                            <a:off x="3175" y="2588260"/>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939" name="Graphic 939"/>
                        <wps:cNvSpPr/>
                        <wps:spPr>
                          <a:xfrm>
                            <a:off x="6350" y="271868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940" name="Graphic 940"/>
                        <wps:cNvSpPr/>
                        <wps:spPr>
                          <a:xfrm>
                            <a:off x="3175" y="271868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941" name="Graphic 941"/>
                        <wps:cNvSpPr/>
                        <wps:spPr>
                          <a:xfrm>
                            <a:off x="6350" y="284886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942" name="Graphic 942"/>
                        <wps:cNvSpPr/>
                        <wps:spPr>
                          <a:xfrm>
                            <a:off x="3175" y="284886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943" name="Graphic 943"/>
                        <wps:cNvSpPr/>
                        <wps:spPr>
                          <a:xfrm>
                            <a:off x="6350" y="297903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944" name="Graphic 944"/>
                        <wps:cNvSpPr/>
                        <wps:spPr>
                          <a:xfrm>
                            <a:off x="3175" y="297903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945" name="Graphic 945"/>
                        <wps:cNvSpPr/>
                        <wps:spPr>
                          <a:xfrm>
                            <a:off x="6350" y="3109214"/>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946" name="Graphic 946"/>
                        <wps:cNvSpPr/>
                        <wps:spPr>
                          <a:xfrm>
                            <a:off x="3175" y="3109214"/>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947" name="Graphic 947"/>
                        <wps:cNvSpPr/>
                        <wps:spPr>
                          <a:xfrm>
                            <a:off x="6350" y="323621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948" name="Graphic 948"/>
                        <wps:cNvSpPr/>
                        <wps:spPr>
                          <a:xfrm>
                            <a:off x="3175" y="323621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949" name="Graphic 949"/>
                        <wps:cNvSpPr/>
                        <wps:spPr>
                          <a:xfrm>
                            <a:off x="6350" y="336638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950" name="Graphic 950"/>
                        <wps:cNvSpPr/>
                        <wps:spPr>
                          <a:xfrm>
                            <a:off x="3175" y="336638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951" name="Graphic 951"/>
                        <wps:cNvSpPr/>
                        <wps:spPr>
                          <a:xfrm>
                            <a:off x="6350" y="349656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952" name="Graphic 952"/>
                        <wps:cNvSpPr/>
                        <wps:spPr>
                          <a:xfrm>
                            <a:off x="3175" y="349656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953" name="Graphic 953"/>
                        <wps:cNvSpPr/>
                        <wps:spPr>
                          <a:xfrm>
                            <a:off x="6350" y="3626675"/>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954" name="Graphic 954"/>
                        <wps:cNvSpPr/>
                        <wps:spPr>
                          <a:xfrm>
                            <a:off x="3175" y="3626739"/>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955" name="Graphic 955"/>
                        <wps:cNvSpPr/>
                        <wps:spPr>
                          <a:xfrm>
                            <a:off x="6350" y="3757167"/>
                            <a:ext cx="6623050" cy="139700"/>
                          </a:xfrm>
                          <a:custGeom>
                            <a:avLst/>
                            <a:gdLst/>
                            <a:ahLst/>
                            <a:cxnLst/>
                            <a:rect l="l" t="t" r="r" b="b"/>
                            <a:pathLst>
                              <a:path w="6623050" h="139700">
                                <a:moveTo>
                                  <a:pt x="6622669" y="0"/>
                                </a:moveTo>
                                <a:lnTo>
                                  <a:pt x="0" y="0"/>
                                </a:lnTo>
                                <a:lnTo>
                                  <a:pt x="0" y="139700"/>
                                </a:lnTo>
                                <a:lnTo>
                                  <a:pt x="6622669" y="139700"/>
                                </a:lnTo>
                                <a:lnTo>
                                  <a:pt x="6622669" y="0"/>
                                </a:lnTo>
                                <a:close/>
                              </a:path>
                            </a:pathLst>
                          </a:custGeom>
                          <a:solidFill>
                            <a:srgbClr val="B9FCB9"/>
                          </a:solidFill>
                        </wps:spPr>
                        <wps:bodyPr wrap="square" lIns="0" tIns="0" rIns="0" bIns="0" rtlCol="0">
                          <a:prstTxWarp prst="textNoShape">
                            <a:avLst/>
                          </a:prstTxWarp>
                          <a:noAutofit/>
                        </wps:bodyPr>
                      </wps:wsp>
                      <wps:wsp>
                        <wps:cNvPr id="956" name="Graphic 956"/>
                        <wps:cNvSpPr/>
                        <wps:spPr>
                          <a:xfrm>
                            <a:off x="0" y="3757167"/>
                            <a:ext cx="6635750" cy="142875"/>
                          </a:xfrm>
                          <a:custGeom>
                            <a:avLst/>
                            <a:gdLst/>
                            <a:ahLst/>
                            <a:cxnLst/>
                            <a:rect l="l" t="t" r="r" b="b"/>
                            <a:pathLst>
                              <a:path w="6635750" h="142875">
                                <a:moveTo>
                                  <a:pt x="0" y="142875"/>
                                </a:moveTo>
                                <a:lnTo>
                                  <a:pt x="6350" y="142875"/>
                                </a:lnTo>
                              </a:path>
                              <a:path w="6635750" h="142875">
                                <a:moveTo>
                                  <a:pt x="0" y="142875"/>
                                </a:moveTo>
                                <a:lnTo>
                                  <a:pt x="6350" y="142875"/>
                                </a:lnTo>
                              </a:path>
                              <a:path w="6635750" h="142875">
                                <a:moveTo>
                                  <a:pt x="6350" y="142875"/>
                                </a:moveTo>
                                <a:lnTo>
                                  <a:pt x="6629082" y="142875"/>
                                </a:lnTo>
                              </a:path>
                              <a:path w="6635750" h="142875">
                                <a:moveTo>
                                  <a:pt x="6629082" y="142875"/>
                                </a:moveTo>
                                <a:lnTo>
                                  <a:pt x="6635432" y="142875"/>
                                </a:lnTo>
                              </a:path>
                              <a:path w="6635750" h="142875">
                                <a:moveTo>
                                  <a:pt x="6629082" y="142875"/>
                                </a:moveTo>
                                <a:lnTo>
                                  <a:pt x="6635432" y="142875"/>
                                </a:lnTo>
                              </a:path>
                              <a:path w="6635750" h="142875">
                                <a:moveTo>
                                  <a:pt x="3175" y="0"/>
                                </a:moveTo>
                                <a:lnTo>
                                  <a:pt x="3175" y="139700"/>
                                </a:lnTo>
                              </a:path>
                              <a:path w="6635750" h="142875">
                                <a:moveTo>
                                  <a:pt x="6632257" y="0"/>
                                </a:moveTo>
                                <a:lnTo>
                                  <a:pt x="6632257" y="139700"/>
                                </a:lnTo>
                              </a:path>
                            </a:pathLst>
                          </a:custGeom>
                          <a:ln w="6350">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36.525002pt;margin-top:-.119121pt;width:522.5pt;height:307.350pt;mso-position-horizontal-relative:page;mso-position-vertical-relative:paragraph;z-index:-21676544" id="docshapegroup883" coordorigin="731,-2" coordsize="10450,6147">
                <v:rect style="position:absolute;left:740;top:-3;width:10430;height:205" id="docshape884" filled="true" fillcolor="#b9fcb9" stroked="false">
                  <v:fill type="solid"/>
                </v:rect>
                <v:shape style="position:absolute;left:735;top:-3;width:10440;height:205" id="docshape885" coordorigin="736,-2" coordsize="10440,205" path="m736,-2l736,203m11175,-2l11175,203e" filled="false" stroked="true" strokeweight=".5pt" strokecolor="#5bab3a">
                  <v:path arrowok="t"/>
                  <v:stroke dashstyle="shortdash"/>
                </v:shape>
                <v:rect style="position:absolute;left:740;top:202;width:10430;height:200" id="docshape886" filled="true" fillcolor="#b9fcb9" stroked="false">
                  <v:fill type="solid"/>
                </v:rect>
                <v:shape style="position:absolute;left:735;top:202;width:10440;height:200" id="docshape887" coordorigin="736,203" coordsize="10440,200" path="m736,203l736,403m11175,203l11175,403e" filled="false" stroked="true" strokeweight=".5pt" strokecolor="#5bab3a">
                  <v:path arrowok="t"/>
                  <v:stroke dashstyle="shortdash"/>
                </v:shape>
                <v:rect style="position:absolute;left:740;top:402;width:10430;height:205" id="docshape888" filled="true" fillcolor="#b9fcb9" stroked="false">
                  <v:fill type="solid"/>
                </v:rect>
                <v:shape style="position:absolute;left:735;top:402;width:10440;height:205" id="docshape889" coordorigin="736,403" coordsize="10440,205" path="m736,403l736,608m11175,403l11175,608e" filled="false" stroked="true" strokeweight=".5pt" strokecolor="#5bab3a">
                  <v:path arrowok="t"/>
                  <v:stroke dashstyle="shortdash"/>
                </v:shape>
                <v:rect style="position:absolute;left:740;top:607;width:10430;height:206" id="docshape890" filled="true" fillcolor="#b9fcb9" stroked="false">
                  <v:fill type="solid"/>
                </v:rect>
                <v:shape style="position:absolute;left:735;top:607;width:10440;height:206" id="docshape891" coordorigin="736,608" coordsize="10440,206" path="m736,608l736,813m11175,608l11175,813e" filled="false" stroked="true" strokeweight=".5pt" strokecolor="#5bab3a">
                  <v:path arrowok="t"/>
                  <v:stroke dashstyle="shortdash"/>
                </v:shape>
                <v:rect style="position:absolute;left:740;top:813;width:10430;height:205" id="docshape892" filled="true" fillcolor="#b9fcb9" stroked="false">
                  <v:fill type="solid"/>
                </v:rect>
                <v:shape style="position:absolute;left:735;top:813;width:10440;height:205" id="docshape893" coordorigin="736,813" coordsize="10440,205" path="m736,813l736,1018m11175,813l11175,1018e" filled="false" stroked="true" strokeweight=".5pt" strokecolor="#5bab3a">
                  <v:path arrowok="t"/>
                  <v:stroke dashstyle="shortdash"/>
                </v:shape>
                <v:rect style="position:absolute;left:740;top:1018;width:10430;height:205" id="docshape894" filled="true" fillcolor="#b9fcb9" stroked="false">
                  <v:fill type="solid"/>
                </v:rect>
                <v:shape style="position:absolute;left:735;top:1018;width:10440;height:205" id="docshape895" coordorigin="736,1018" coordsize="10440,205" path="m736,1018l736,1223m11175,1018l11175,1223e" filled="false" stroked="true" strokeweight=".5pt" strokecolor="#5bab3a">
                  <v:path arrowok="t"/>
                  <v:stroke dashstyle="shortdash"/>
                </v:shape>
                <v:rect style="position:absolute;left:740;top:1223;width:10430;height:200" id="docshape896" filled="true" fillcolor="#b9fcb9" stroked="false">
                  <v:fill type="solid"/>
                </v:rect>
                <v:shape style="position:absolute;left:735;top:1223;width:10440;height:200" id="docshape897" coordorigin="736,1223" coordsize="10440,200" path="m736,1223l736,1423m11175,1223l11175,1423e" filled="false" stroked="true" strokeweight=".5pt" strokecolor="#5bab3a">
                  <v:path arrowok="t"/>
                  <v:stroke dashstyle="shortdash"/>
                </v:shape>
                <v:rect style="position:absolute;left:740;top:1423;width:10430;height:205" id="docshape898" filled="true" fillcolor="#b9fcb9" stroked="false">
                  <v:fill type="solid"/>
                </v:rect>
                <v:shape style="position:absolute;left:735;top:1423;width:10440;height:205" id="docshape899" coordorigin="736,1423" coordsize="10440,205" path="m736,1423l736,1628m11175,1423l11175,1628e" filled="false" stroked="true" strokeweight=".5pt" strokecolor="#5bab3a">
                  <v:path arrowok="t"/>
                  <v:stroke dashstyle="shortdash"/>
                </v:shape>
                <v:rect style="position:absolute;left:740;top:1628;width:10430;height:205" id="docshape900" filled="true" fillcolor="#b9fcb9" stroked="false">
                  <v:fill type="solid"/>
                </v:rect>
                <v:shape style="position:absolute;left:735;top:1628;width:10440;height:205" id="docshape901" coordorigin="736,1628" coordsize="10440,205" path="m736,1628l736,1833m11175,1628l11175,1833e" filled="false" stroked="true" strokeweight=".5pt" strokecolor="#5bab3a">
                  <v:path arrowok="t"/>
                  <v:stroke dashstyle="shortdash"/>
                </v:shape>
                <v:rect style="position:absolute;left:740;top:1833;width:10430;height:205" id="docshape902" filled="true" fillcolor="#b9fcb9" stroked="false">
                  <v:fill type="solid"/>
                </v:rect>
                <v:shape style="position:absolute;left:735;top:1833;width:10440;height:205" id="docshape903" coordorigin="736,1833" coordsize="10440,205" path="m736,1833l736,2038m11175,1833l11175,2038e" filled="false" stroked="true" strokeweight=".5pt" strokecolor="#5bab3a">
                  <v:path arrowok="t"/>
                  <v:stroke dashstyle="shortdash"/>
                </v:shape>
                <v:rect style="position:absolute;left:740;top:2038;width:10430;height:200" id="docshape904" filled="true" fillcolor="#b9fcb9" stroked="false">
                  <v:fill type="solid"/>
                </v:rect>
                <v:shape style="position:absolute;left:735;top:2038;width:10440;height:200" id="docshape905" coordorigin="736,2038" coordsize="10440,200" path="m736,2038l736,2238m11175,2038l11175,2238e" filled="false" stroked="true" strokeweight=".5pt" strokecolor="#5bab3a">
                  <v:path arrowok="t"/>
                  <v:stroke dashstyle="shortdash"/>
                </v:shape>
                <v:rect style="position:absolute;left:740;top:2237;width:10430;height:206" id="docshape906" filled="true" fillcolor="#b9fcb9" stroked="false">
                  <v:fill type="solid"/>
                </v:rect>
                <v:shape style="position:absolute;left:735;top:2238;width:10440;height:206" id="docshape907" coordorigin="736,2238" coordsize="10440,206" path="m736,2238l736,2444m11175,2238l11175,2444e" filled="false" stroked="true" strokeweight=".5pt" strokecolor="#5bab3a">
                  <v:path arrowok="t"/>
                  <v:stroke dashstyle="shortdash"/>
                </v:shape>
                <v:rect style="position:absolute;left:740;top:2443;width:10430;height:205" id="docshape908" filled="true" fillcolor="#b9fcb9" stroked="false">
                  <v:fill type="solid"/>
                </v:rect>
                <v:shape style="position:absolute;left:735;top:2443;width:10440;height:205" id="docshape909" coordorigin="736,2444" coordsize="10440,205" path="m736,2444l736,2649m11175,2444l11175,2649e" filled="false" stroked="true" strokeweight=".5pt" strokecolor="#5bab3a">
                  <v:path arrowok="t"/>
                  <v:stroke dashstyle="shortdash"/>
                </v:shape>
                <v:rect style="position:absolute;left:740;top:2648;width:10430;height:205" id="docshape910" filled="true" fillcolor="#b9fcb9" stroked="false">
                  <v:fill type="solid"/>
                </v:rect>
                <v:shape style="position:absolute;left:735;top:2648;width:10440;height:205" id="docshape911" coordorigin="736,2649" coordsize="10440,205" path="m736,2649l736,2854m11175,2649l11175,2854e" filled="false" stroked="true" strokeweight=".5pt" strokecolor="#5bab3a">
                  <v:path arrowok="t"/>
                  <v:stroke dashstyle="shortdash"/>
                </v:shape>
                <v:rect style="position:absolute;left:740;top:2853;width:10430;height:205" id="docshape912" filled="true" fillcolor="#b9fcb9" stroked="false">
                  <v:fill type="solid"/>
                </v:rect>
                <v:shape style="position:absolute;left:735;top:2853;width:10440;height:205" id="docshape913" coordorigin="736,2854" coordsize="10440,205" path="m736,2854l736,3059m11175,2854l11175,3059e" filled="false" stroked="true" strokeweight=".5pt" strokecolor="#5bab3a">
                  <v:path arrowok="t"/>
                  <v:stroke dashstyle="shortdash"/>
                </v:shape>
                <v:rect style="position:absolute;left:740;top:3058;width:10430;height:200" id="docshape914" filled="true" fillcolor="#b9fcb9" stroked="false">
                  <v:fill type="solid"/>
                </v:rect>
                <v:shape style="position:absolute;left:735;top:3058;width:10440;height:200" id="docshape915" coordorigin="736,3059" coordsize="10440,200" path="m736,3059l736,3259m11175,3059l11175,3259e" filled="false" stroked="true" strokeweight=".5pt" strokecolor="#5bab3a">
                  <v:path arrowok="t"/>
                  <v:stroke dashstyle="shortdash"/>
                </v:shape>
                <v:rect style="position:absolute;left:740;top:3258;width:10430;height:205" id="docshape916" filled="true" fillcolor="#b9fcb9" stroked="false">
                  <v:fill type="solid"/>
                </v:rect>
                <v:shape style="position:absolute;left:735;top:3258;width:10440;height:205" id="docshape917" coordorigin="736,3259" coordsize="10440,205" path="m736,3259l736,3464m11175,3259l11175,3464e" filled="false" stroked="true" strokeweight=".5pt" strokecolor="#5bab3a">
                  <v:path arrowok="t"/>
                  <v:stroke dashstyle="shortdash"/>
                </v:shape>
                <v:rect style="position:absolute;left:740;top:3463;width:10430;height:205" id="docshape918" filled="true" fillcolor="#b9fcb9" stroked="false">
                  <v:fill type="solid"/>
                </v:rect>
                <v:shape style="position:absolute;left:735;top:3463;width:10440;height:205" id="docshape919" coordorigin="736,3464" coordsize="10440,205" path="m736,3464l736,3669m11175,3464l11175,3669e" filled="false" stroked="true" strokeweight=".5pt" strokecolor="#5bab3a">
                  <v:path arrowok="t"/>
                  <v:stroke dashstyle="shortdash"/>
                </v:shape>
                <v:rect style="position:absolute;left:740;top:3668;width:10430;height:205" id="docshape920" filled="true" fillcolor="#b9fcb9" stroked="false">
                  <v:fill type="solid"/>
                </v:rect>
                <v:shape style="position:absolute;left:735;top:3668;width:10440;height:205" id="docshape921" coordorigin="736,3669" coordsize="10440,205" path="m736,3669l736,3874m11175,3669l11175,3874e" filled="false" stroked="true" strokeweight=".5pt" strokecolor="#5bab3a">
                  <v:path arrowok="t"/>
                  <v:stroke dashstyle="shortdash"/>
                </v:shape>
                <v:rect style="position:absolute;left:740;top:3873;width:10430;height:200" id="docshape922" filled="true" fillcolor="#b9fcb9" stroked="false">
                  <v:fill type="solid"/>
                </v:rect>
                <v:shape style="position:absolute;left:735;top:3873;width:10440;height:200" id="docshape923" coordorigin="736,3874" coordsize="10440,200" path="m736,3874l736,4074m11175,3874l11175,4074e" filled="false" stroked="true" strokeweight=".5pt" strokecolor="#5bab3a">
                  <v:path arrowok="t"/>
                  <v:stroke dashstyle="shortdash"/>
                </v:shape>
                <v:rect style="position:absolute;left:740;top:4073;width:10430;height:206" id="docshape924" filled="true" fillcolor="#b9fcb9" stroked="false">
                  <v:fill type="solid"/>
                </v:rect>
                <v:shape style="position:absolute;left:735;top:4073;width:10440;height:206" id="docshape925" coordorigin="736,4074" coordsize="10440,206" path="m736,4074l736,4279m11175,4074l11175,4279e" filled="false" stroked="true" strokeweight=".5pt" strokecolor="#5bab3a">
                  <v:path arrowok="t"/>
                  <v:stroke dashstyle="shortdash"/>
                </v:shape>
                <v:rect style="position:absolute;left:740;top:4279;width:10430;height:205" id="docshape926" filled="true" fillcolor="#b9fcb9" stroked="false">
                  <v:fill type="solid"/>
                </v:rect>
                <v:shape style="position:absolute;left:735;top:4279;width:10440;height:205" id="docshape927" coordorigin="736,4279" coordsize="10440,205" path="m736,4279l736,4484m11175,4279l11175,4484e" filled="false" stroked="true" strokeweight=".5pt" strokecolor="#5bab3a">
                  <v:path arrowok="t"/>
                  <v:stroke dashstyle="shortdash"/>
                </v:shape>
                <v:rect style="position:absolute;left:740;top:4484;width:10430;height:205" id="docshape928" filled="true" fillcolor="#b9fcb9" stroked="false">
                  <v:fill type="solid"/>
                </v:rect>
                <v:shape style="position:absolute;left:735;top:4484;width:10440;height:205" id="docshape929" coordorigin="736,4484" coordsize="10440,205" path="m736,4484l736,4689m11175,4484l11175,4689e" filled="false" stroked="true" strokeweight=".5pt" strokecolor="#5bab3a">
                  <v:path arrowok="t"/>
                  <v:stroke dashstyle="shortdash"/>
                </v:shape>
                <v:rect style="position:absolute;left:740;top:4689;width:10430;height:205" id="docshape930" filled="true" fillcolor="#b9fcb9" stroked="false">
                  <v:fill type="solid"/>
                </v:rect>
                <v:shape style="position:absolute;left:735;top:4689;width:10440;height:205" id="docshape931" coordorigin="736,4689" coordsize="10440,205" path="m736,4689l736,4894m11175,4689l11175,4894e" filled="false" stroked="true" strokeweight=".5pt" strokecolor="#5bab3a">
                  <v:path arrowok="t"/>
                  <v:stroke dashstyle="shortdash"/>
                </v:shape>
                <v:rect style="position:absolute;left:740;top:4894;width:10430;height:200" id="docshape932" filled="true" fillcolor="#b9fcb9" stroked="false">
                  <v:fill type="solid"/>
                </v:rect>
                <v:shape style="position:absolute;left:735;top:4894;width:10440;height:200" id="docshape933" coordorigin="736,4894" coordsize="10440,200" path="m736,4894l736,5094m11175,4894l11175,5094e" filled="false" stroked="true" strokeweight=".5pt" strokecolor="#5bab3a">
                  <v:path arrowok="t"/>
                  <v:stroke dashstyle="shortdash"/>
                </v:shape>
                <v:rect style="position:absolute;left:740;top:5094;width:10430;height:205" id="docshape934" filled="true" fillcolor="#b9fcb9" stroked="false">
                  <v:fill type="solid"/>
                </v:rect>
                <v:shape style="position:absolute;left:735;top:5094;width:10440;height:205" id="docshape935" coordorigin="736,5094" coordsize="10440,205" path="m736,5094l736,5299m11175,5094l11175,5299e" filled="false" stroked="true" strokeweight=".5pt" strokecolor="#5bab3a">
                  <v:path arrowok="t"/>
                  <v:stroke dashstyle="shortdash"/>
                </v:shape>
                <v:rect style="position:absolute;left:740;top:5299;width:10430;height:205" id="docshape936" filled="true" fillcolor="#b9fcb9" stroked="false">
                  <v:fill type="solid"/>
                </v:rect>
                <v:shape style="position:absolute;left:735;top:5299;width:10440;height:205" id="docshape937" coordorigin="736,5299" coordsize="10440,205" path="m736,5299l736,5504m11175,5299l11175,5504e" filled="false" stroked="true" strokeweight=".5pt" strokecolor="#5bab3a">
                  <v:path arrowok="t"/>
                  <v:stroke dashstyle="shortdash"/>
                </v:shape>
                <v:rect style="position:absolute;left:740;top:5504;width:10430;height:205" id="docshape938" filled="true" fillcolor="#b9fcb9" stroked="false">
                  <v:fill type="solid"/>
                </v:rect>
                <v:shape style="position:absolute;left:735;top:5504;width:10440;height:205" id="docshape939" coordorigin="736,5504" coordsize="10440,205" path="m736,5504l736,5709m11175,5504l11175,5709e" filled="false" stroked="true" strokeweight=".5pt" strokecolor="#5bab3a">
                  <v:path arrowok="t"/>
                  <v:stroke dashstyle="shortdash"/>
                </v:shape>
                <v:rect style="position:absolute;left:740;top:5708;width:10430;height:206" id="docshape940" filled="true" fillcolor="#b9fcb9" stroked="false">
                  <v:fill type="solid"/>
                </v:rect>
                <v:shape style="position:absolute;left:735;top:5709;width:10440;height:206" id="docshape941" coordorigin="736,5709" coordsize="10440,206" path="m736,5709l736,5914m11175,5709l11175,5914e" filled="false" stroked="true" strokeweight=".5pt" strokecolor="#5bab3a">
                  <v:path arrowok="t"/>
                  <v:stroke dashstyle="shortdash"/>
                </v:shape>
                <v:rect style="position:absolute;left:740;top:5914;width:10430;height:220" id="docshape942" filled="true" fillcolor="#b9fcb9" stroked="false">
                  <v:fill type="solid"/>
                </v:rect>
                <v:shape style="position:absolute;left:730;top:5914;width:10450;height:225" id="docshape943" coordorigin="731,5914" coordsize="10450,225" path="m731,6139l741,6139m731,6139l741,6139m741,6139l11170,6139m11170,6139l11180,6139m11170,6139l11180,6139m736,5914l736,6134m11175,5914l11175,6134e" filled="false" stroked="true" strokeweight=".5pt" strokecolor="#5bab3a">
                  <v:path arrowok="t"/>
                  <v:stroke dashstyle="shortdash"/>
                </v:shape>
                <w10:wrap type="none"/>
              </v:group>
            </w:pict>
          </mc:Fallback>
        </mc:AlternateContent>
      </w:r>
      <w:r>
        <w:rPr>
          <w:rFonts w:ascii="Courier New"/>
          <w:color w:val="008000"/>
          <w:sz w:val="18"/>
        </w:rPr>
        <w:t>NRTRIC -&gt; SMO</w:t>
        <w:tab/>
        <w:t>:</w:t>
      </w:r>
      <w:r>
        <w:rPr>
          <w:rFonts w:ascii="Courier New"/>
          <w:color w:val="008000"/>
          <w:spacing w:val="-6"/>
          <w:sz w:val="18"/>
        </w:rPr>
        <w:t> </w:t>
      </w:r>
      <w:r>
        <w:rPr>
          <w:rFonts w:ascii="Courier New"/>
          <w:color w:val="008000"/>
          <w:sz w:val="18"/>
        </w:rPr>
        <w:t>&lt;&lt;R1&gt;&gt;</w:t>
      </w:r>
      <w:r>
        <w:rPr>
          <w:rFonts w:ascii="Courier New"/>
          <w:color w:val="008000"/>
          <w:spacing w:val="-6"/>
          <w:sz w:val="18"/>
        </w:rPr>
        <w:t> </w:t>
      </w:r>
      <w:r>
        <w:rPr>
          <w:rFonts w:ascii="Courier New"/>
          <w:color w:val="008000"/>
          <w:sz w:val="18"/>
        </w:rPr>
        <w:t>CSI-RS</w:t>
      </w:r>
      <w:r>
        <w:rPr>
          <w:rFonts w:ascii="Courier New"/>
          <w:color w:val="008000"/>
          <w:spacing w:val="-6"/>
          <w:sz w:val="18"/>
        </w:rPr>
        <w:t> </w:t>
      </w:r>
      <w:r>
        <w:rPr>
          <w:rFonts w:ascii="Courier New"/>
          <w:color w:val="008000"/>
          <w:sz w:val="18"/>
        </w:rPr>
        <w:t>transmission</w:t>
      </w:r>
      <w:r>
        <w:rPr>
          <w:rFonts w:ascii="Courier New"/>
          <w:color w:val="008000"/>
          <w:spacing w:val="-6"/>
          <w:sz w:val="18"/>
        </w:rPr>
        <w:t> </w:t>
      </w:r>
      <w:r>
        <w:rPr>
          <w:rFonts w:ascii="Courier New"/>
          <w:color w:val="008000"/>
          <w:sz w:val="18"/>
        </w:rPr>
        <w:t>and</w:t>
      </w:r>
      <w:r>
        <w:rPr>
          <w:rFonts w:ascii="Courier New"/>
          <w:color w:val="008000"/>
          <w:spacing w:val="-2"/>
          <w:sz w:val="18"/>
        </w:rPr>
        <w:t> </w:t>
      </w:r>
      <w:r>
        <w:rPr>
          <w:rFonts w:ascii="Courier New"/>
          <w:color w:val="008000"/>
          <w:sz w:val="18"/>
        </w:rPr>
        <w:t>\n</w:t>
      </w:r>
      <w:r>
        <w:rPr>
          <w:rFonts w:ascii="Courier New"/>
          <w:color w:val="008000"/>
          <w:spacing w:val="-6"/>
          <w:sz w:val="18"/>
        </w:rPr>
        <w:t> </w:t>
      </w:r>
      <w:r>
        <w:rPr>
          <w:rFonts w:ascii="Courier New"/>
          <w:color w:val="008000"/>
          <w:sz w:val="18"/>
        </w:rPr>
        <w:t>CSI-feedback</w:t>
      </w:r>
      <w:r>
        <w:rPr>
          <w:rFonts w:ascii="Courier New"/>
          <w:color w:val="008000"/>
          <w:spacing w:val="-6"/>
          <w:sz w:val="18"/>
        </w:rPr>
        <w:t> </w:t>
      </w:r>
      <w:r>
        <w:rPr>
          <w:rFonts w:ascii="Courier New"/>
          <w:color w:val="008000"/>
          <w:sz w:val="18"/>
        </w:rPr>
        <w:t>reporting </w:t>
      </w:r>
      <w:r>
        <w:rPr>
          <w:rFonts w:ascii="Courier New"/>
          <w:color w:val="008000"/>
          <w:spacing w:val="-2"/>
          <w:sz w:val="18"/>
        </w:rPr>
        <w:t>configurations</w:t>
      </w:r>
    </w:p>
    <w:p>
      <w:pPr>
        <w:spacing w:before="3"/>
        <w:ind w:left="230" w:right="224" w:firstLine="865"/>
        <w:jc w:val="left"/>
        <w:rPr>
          <w:rFonts w:ascii="Courier New"/>
          <w:sz w:val="18"/>
        </w:rPr>
      </w:pPr>
      <w:r>
        <w:rPr>
          <w:rFonts w:ascii="Courier New"/>
          <w:color w:val="008000"/>
          <w:sz w:val="18"/>
        </w:rPr>
        <w:t>SMO</w:t>
      </w:r>
      <w:r>
        <w:rPr>
          <w:rFonts w:ascii="Courier New"/>
          <w:color w:val="008000"/>
          <w:spacing w:val="80"/>
          <w:sz w:val="18"/>
        </w:rPr>
        <w:t> </w:t>
      </w:r>
      <w:r>
        <w:rPr>
          <w:rFonts w:ascii="Courier New"/>
          <w:color w:val="008000"/>
          <w:sz w:val="18"/>
        </w:rPr>
        <w:t>-&gt;</w:t>
      </w:r>
      <w:r>
        <w:rPr>
          <w:rFonts w:ascii="Courier New"/>
          <w:color w:val="008000"/>
          <w:spacing w:val="-4"/>
          <w:sz w:val="18"/>
        </w:rPr>
        <w:t> </w:t>
      </w:r>
      <w:r>
        <w:rPr>
          <w:rFonts w:ascii="Courier New"/>
          <w:color w:val="008000"/>
          <w:sz w:val="18"/>
        </w:rPr>
        <w:t>E2NODES</w:t>
      </w:r>
      <w:r>
        <w:rPr>
          <w:rFonts w:ascii="Courier New"/>
          <w:color w:val="008000"/>
          <w:spacing w:val="40"/>
          <w:sz w:val="18"/>
        </w:rPr>
        <w:t> </w:t>
      </w:r>
      <w:r>
        <w:rPr>
          <w:rFonts w:ascii="Courier New"/>
          <w:color w:val="008000"/>
          <w:sz w:val="18"/>
        </w:rPr>
        <w:t>:</w:t>
      </w:r>
      <w:r>
        <w:rPr>
          <w:rFonts w:ascii="Courier New"/>
          <w:color w:val="008000"/>
          <w:spacing w:val="-4"/>
          <w:sz w:val="18"/>
        </w:rPr>
        <w:t> </w:t>
      </w:r>
      <w:r>
        <w:rPr>
          <w:rFonts w:ascii="Courier New"/>
          <w:color w:val="008000"/>
          <w:sz w:val="18"/>
        </w:rPr>
        <w:t>&lt;&lt;O1&gt;&gt; CSI-RS</w:t>
      </w:r>
      <w:r>
        <w:rPr>
          <w:rFonts w:ascii="Courier New"/>
          <w:color w:val="008000"/>
          <w:spacing w:val="-4"/>
          <w:sz w:val="18"/>
        </w:rPr>
        <w:t> </w:t>
      </w:r>
      <w:r>
        <w:rPr>
          <w:rFonts w:ascii="Courier New"/>
          <w:color w:val="008000"/>
          <w:sz w:val="18"/>
        </w:rPr>
        <w:t>transmission</w:t>
      </w:r>
      <w:r>
        <w:rPr>
          <w:rFonts w:ascii="Courier New"/>
          <w:color w:val="008000"/>
          <w:spacing w:val="-4"/>
          <w:sz w:val="18"/>
        </w:rPr>
        <w:t> </w:t>
      </w:r>
      <w:r>
        <w:rPr>
          <w:rFonts w:ascii="Courier New"/>
          <w:color w:val="008000"/>
          <w:sz w:val="18"/>
        </w:rPr>
        <w:t>and \n</w:t>
      </w:r>
      <w:r>
        <w:rPr>
          <w:rFonts w:ascii="Courier New"/>
          <w:color w:val="008000"/>
          <w:spacing w:val="-4"/>
          <w:sz w:val="18"/>
        </w:rPr>
        <w:t> </w:t>
      </w:r>
      <w:r>
        <w:rPr>
          <w:rFonts w:ascii="Courier New"/>
          <w:color w:val="008000"/>
          <w:sz w:val="18"/>
        </w:rPr>
        <w:t>CSI-feedback</w:t>
      </w:r>
      <w:r>
        <w:rPr>
          <w:rFonts w:ascii="Courier New"/>
          <w:color w:val="008000"/>
          <w:spacing w:val="-4"/>
          <w:sz w:val="18"/>
        </w:rPr>
        <w:t> </w:t>
      </w:r>
      <w:r>
        <w:rPr>
          <w:rFonts w:ascii="Courier New"/>
          <w:color w:val="008000"/>
          <w:sz w:val="18"/>
        </w:rPr>
        <w:t>reporting </w:t>
      </w:r>
      <w:r>
        <w:rPr>
          <w:rFonts w:ascii="Courier New"/>
          <w:color w:val="008000"/>
          <w:spacing w:val="-2"/>
          <w:sz w:val="18"/>
        </w:rPr>
        <w:t>configurations</w:t>
      </w:r>
    </w:p>
    <w:p>
      <w:pPr>
        <w:spacing w:before="2"/>
        <w:ind w:left="1095" w:right="0" w:firstLine="0"/>
        <w:jc w:val="left"/>
        <w:rPr>
          <w:rFonts w:ascii="Courier New"/>
          <w:sz w:val="18"/>
        </w:rPr>
      </w:pPr>
      <w:r>
        <w:rPr>
          <w:rFonts w:ascii="Courier New"/>
          <w:color w:val="008000"/>
          <w:sz w:val="18"/>
        </w:rPr>
        <w:t>E2NODES</w:t>
      </w:r>
      <w:r>
        <w:rPr>
          <w:rFonts w:ascii="Courier New"/>
          <w:color w:val="008000"/>
          <w:spacing w:val="-3"/>
          <w:sz w:val="18"/>
        </w:rPr>
        <w:t> </w:t>
      </w:r>
      <w:r>
        <w:rPr>
          <w:rFonts w:ascii="Courier New"/>
          <w:color w:val="008000"/>
          <w:sz w:val="18"/>
        </w:rPr>
        <w:t>-&gt;</w:t>
      </w:r>
      <w:r>
        <w:rPr>
          <w:rFonts w:ascii="Courier New"/>
          <w:color w:val="008000"/>
          <w:spacing w:val="-4"/>
          <w:sz w:val="18"/>
        </w:rPr>
        <w:t> </w:t>
      </w:r>
      <w:r>
        <w:rPr>
          <w:rFonts w:ascii="Courier New"/>
          <w:color w:val="008000"/>
          <w:sz w:val="18"/>
        </w:rPr>
        <w:t>ORUs</w:t>
      </w:r>
      <w:r>
        <w:rPr>
          <w:rFonts w:ascii="Courier New"/>
          <w:color w:val="008000"/>
          <w:spacing w:val="66"/>
          <w:sz w:val="18"/>
        </w:rPr>
        <w:t> </w:t>
      </w:r>
      <w:r>
        <w:rPr>
          <w:rFonts w:ascii="Courier New"/>
          <w:color w:val="008000"/>
          <w:sz w:val="18"/>
        </w:rPr>
        <w:t>:</w:t>
      </w:r>
      <w:r>
        <w:rPr>
          <w:rFonts w:ascii="Courier New"/>
          <w:color w:val="008000"/>
          <w:spacing w:val="-4"/>
          <w:sz w:val="18"/>
        </w:rPr>
        <w:t> </w:t>
      </w:r>
      <w:r>
        <w:rPr>
          <w:rFonts w:ascii="Courier New"/>
          <w:color w:val="008000"/>
          <w:sz w:val="18"/>
        </w:rPr>
        <w:t>&lt;&lt;FH&gt;&gt;</w:t>
      </w:r>
      <w:r>
        <w:rPr>
          <w:rFonts w:ascii="Courier New"/>
          <w:color w:val="008000"/>
          <w:spacing w:val="1"/>
          <w:sz w:val="18"/>
        </w:rPr>
        <w:t> </w:t>
      </w:r>
      <w:r>
        <w:rPr>
          <w:rFonts w:ascii="Courier New"/>
          <w:color w:val="008000"/>
          <w:sz w:val="18"/>
        </w:rPr>
        <w:t>Updated</w:t>
      </w:r>
      <w:r>
        <w:rPr>
          <w:rFonts w:ascii="Courier New"/>
          <w:color w:val="008000"/>
          <w:spacing w:val="-4"/>
          <w:sz w:val="18"/>
        </w:rPr>
        <w:t> </w:t>
      </w:r>
      <w:r>
        <w:rPr>
          <w:rFonts w:ascii="Courier New"/>
          <w:color w:val="008000"/>
          <w:sz w:val="18"/>
        </w:rPr>
        <w:t>O-RU</w:t>
      </w:r>
      <w:r>
        <w:rPr>
          <w:rFonts w:ascii="Courier New"/>
          <w:color w:val="008000"/>
          <w:spacing w:val="-4"/>
          <w:sz w:val="18"/>
        </w:rPr>
        <w:t> </w:t>
      </w:r>
      <w:r>
        <w:rPr>
          <w:rFonts w:ascii="Courier New"/>
          <w:color w:val="008000"/>
          <w:spacing w:val="-2"/>
          <w:sz w:val="18"/>
        </w:rPr>
        <w:t>Configurations</w:t>
      </w:r>
    </w:p>
    <w:p>
      <w:pPr>
        <w:spacing w:line="202" w:lineRule="exact" w:before="1"/>
        <w:ind w:left="230" w:right="0" w:firstLine="0"/>
        <w:jc w:val="left"/>
        <w:rPr>
          <w:rFonts w:ascii="Courier New"/>
          <w:sz w:val="18"/>
        </w:rPr>
      </w:pPr>
      <w:r>
        <w:rPr>
          <w:rFonts w:ascii="Courier New"/>
          <w:color w:val="008000"/>
          <w:spacing w:val="-5"/>
          <w:sz w:val="18"/>
        </w:rPr>
        <w:t>end</w:t>
      </w:r>
    </w:p>
    <w:p>
      <w:pPr>
        <w:spacing w:line="202" w:lineRule="exact" w:before="0"/>
        <w:ind w:left="230" w:right="0" w:firstLine="0"/>
        <w:jc w:val="left"/>
        <w:rPr>
          <w:rFonts w:ascii="Courier New"/>
          <w:sz w:val="18"/>
        </w:rPr>
      </w:pPr>
      <w:r>
        <w:rPr>
          <w:rFonts w:ascii="Courier New"/>
          <w:color w:val="008000"/>
          <w:sz w:val="18"/>
        </w:rPr>
        <w:t>group</w:t>
      </w:r>
      <w:r>
        <w:rPr>
          <w:rFonts w:ascii="Courier New"/>
          <w:color w:val="008000"/>
          <w:spacing w:val="-6"/>
          <w:sz w:val="18"/>
        </w:rPr>
        <w:t> </w:t>
      </w:r>
      <w:r>
        <w:rPr>
          <w:rFonts w:ascii="Courier New"/>
          <w:color w:val="008000"/>
          <w:sz w:val="18"/>
        </w:rPr>
        <w:t>Inference</w:t>
      </w:r>
      <w:r>
        <w:rPr>
          <w:rFonts w:ascii="Courier New"/>
          <w:color w:val="008000"/>
          <w:spacing w:val="-6"/>
          <w:sz w:val="18"/>
        </w:rPr>
        <w:t> </w:t>
      </w:r>
      <w:r>
        <w:rPr>
          <w:rFonts w:ascii="Courier New"/>
          <w:color w:val="008000"/>
          <w:sz w:val="18"/>
        </w:rPr>
        <w:t>Generation</w:t>
      </w:r>
      <w:r>
        <w:rPr>
          <w:rFonts w:ascii="Courier New"/>
          <w:color w:val="008000"/>
          <w:spacing w:val="-6"/>
          <w:sz w:val="18"/>
        </w:rPr>
        <w:t> </w:t>
      </w:r>
      <w:r>
        <w:rPr>
          <w:rFonts w:ascii="Courier New"/>
          <w:color w:val="008000"/>
          <w:sz w:val="18"/>
        </w:rPr>
        <w:t>with</w:t>
      </w:r>
      <w:r>
        <w:rPr>
          <w:rFonts w:ascii="Courier New"/>
          <w:color w:val="008000"/>
          <w:spacing w:val="-6"/>
          <w:sz w:val="18"/>
        </w:rPr>
        <w:t> </w:t>
      </w:r>
      <w:r>
        <w:rPr>
          <w:rFonts w:ascii="Courier New"/>
          <w:color w:val="008000"/>
          <w:sz w:val="18"/>
        </w:rPr>
        <w:t>Near-Real-Time</w:t>
      </w:r>
      <w:r>
        <w:rPr>
          <w:rFonts w:ascii="Courier New"/>
          <w:color w:val="008000"/>
          <w:spacing w:val="-10"/>
          <w:sz w:val="18"/>
        </w:rPr>
        <w:t> </w:t>
      </w:r>
      <w:r>
        <w:rPr>
          <w:rFonts w:ascii="Courier New"/>
          <w:color w:val="008000"/>
          <w:spacing w:val="-2"/>
          <w:sz w:val="18"/>
        </w:rPr>
        <w:t>periodicity</w:t>
      </w:r>
    </w:p>
    <w:p>
      <w:pPr>
        <w:spacing w:before="2"/>
        <w:ind w:left="230" w:right="224" w:firstLine="565"/>
        <w:jc w:val="left"/>
        <w:rPr>
          <w:rFonts w:ascii="Courier New"/>
          <w:sz w:val="18"/>
        </w:rPr>
      </w:pPr>
      <w:r>
        <w:rPr>
          <w:rFonts w:ascii="Courier New"/>
          <w:color w:val="008000"/>
          <w:sz w:val="18"/>
        </w:rPr>
        <w:t>E2NODES</w:t>
      </w:r>
      <w:r>
        <w:rPr>
          <w:rFonts w:ascii="Courier New"/>
          <w:color w:val="008000"/>
          <w:spacing w:val="-2"/>
          <w:sz w:val="18"/>
        </w:rPr>
        <w:t> </w:t>
      </w:r>
      <w:r>
        <w:rPr>
          <w:rFonts w:ascii="Courier New"/>
          <w:color w:val="008000"/>
          <w:sz w:val="18"/>
        </w:rPr>
        <w:t>-&gt;RTRIC</w:t>
      </w:r>
      <w:r>
        <w:rPr>
          <w:rFonts w:ascii="Courier New"/>
          <w:color w:val="008000"/>
          <w:spacing w:val="80"/>
          <w:sz w:val="18"/>
        </w:rPr>
        <w:t> </w:t>
      </w:r>
      <w:r>
        <w:rPr>
          <w:rFonts w:ascii="Courier New"/>
          <w:color w:val="008000"/>
          <w:sz w:val="18"/>
        </w:rPr>
        <w:t>:</w:t>
      </w:r>
      <w:r>
        <w:rPr>
          <w:rFonts w:ascii="Courier New"/>
          <w:color w:val="008000"/>
          <w:spacing w:val="-4"/>
          <w:sz w:val="18"/>
        </w:rPr>
        <w:t> </w:t>
      </w:r>
      <w:r>
        <w:rPr>
          <w:rFonts w:ascii="Courier New"/>
          <w:color w:val="008000"/>
          <w:sz w:val="18"/>
        </w:rPr>
        <w:t>&lt;&lt;E2&gt;&gt; DL</w:t>
      </w:r>
      <w:r>
        <w:rPr>
          <w:rFonts w:ascii="Courier New"/>
          <w:color w:val="008000"/>
          <w:spacing w:val="-4"/>
          <w:sz w:val="18"/>
        </w:rPr>
        <w:t> </w:t>
      </w:r>
      <w:r>
        <w:rPr>
          <w:rFonts w:ascii="Courier New"/>
          <w:color w:val="008000"/>
          <w:sz w:val="18"/>
        </w:rPr>
        <w:t>L1</w:t>
      </w:r>
      <w:r>
        <w:rPr>
          <w:rFonts w:ascii="Courier New"/>
          <w:color w:val="008000"/>
          <w:spacing w:val="-4"/>
          <w:sz w:val="18"/>
        </w:rPr>
        <w:t> </w:t>
      </w:r>
      <w:r>
        <w:rPr>
          <w:rFonts w:ascii="Courier New"/>
          <w:color w:val="008000"/>
          <w:sz w:val="18"/>
        </w:rPr>
        <w:t>measurements</w:t>
      </w:r>
      <w:r>
        <w:rPr>
          <w:rFonts w:ascii="Courier New"/>
          <w:color w:val="008000"/>
          <w:spacing w:val="-4"/>
          <w:sz w:val="18"/>
        </w:rPr>
        <w:t> </w:t>
      </w:r>
      <w:r>
        <w:rPr>
          <w:rFonts w:ascii="Courier New"/>
          <w:color w:val="008000"/>
          <w:sz w:val="18"/>
        </w:rPr>
        <w:t>(such</w:t>
      </w:r>
      <w:r>
        <w:rPr>
          <w:rFonts w:ascii="Courier New"/>
          <w:color w:val="008000"/>
          <w:spacing w:val="-4"/>
          <w:sz w:val="18"/>
        </w:rPr>
        <w:t> </w:t>
      </w:r>
      <w:r>
        <w:rPr>
          <w:rFonts w:ascii="Courier New"/>
          <w:color w:val="008000"/>
          <w:sz w:val="18"/>
        </w:rPr>
        <w:t>as PMI, RI,</w:t>
      </w:r>
      <w:r>
        <w:rPr>
          <w:rFonts w:ascii="Courier New"/>
          <w:color w:val="008000"/>
          <w:spacing w:val="-9"/>
          <w:sz w:val="18"/>
        </w:rPr>
        <w:t> </w:t>
      </w:r>
      <w:r>
        <w:rPr>
          <w:rFonts w:ascii="Courier New"/>
          <w:color w:val="008000"/>
          <w:sz w:val="18"/>
        </w:rPr>
        <w:t>LI,</w:t>
      </w:r>
      <w:r>
        <w:rPr>
          <w:rFonts w:ascii="Courier New"/>
          <w:color w:val="008000"/>
          <w:spacing w:val="-4"/>
          <w:sz w:val="18"/>
        </w:rPr>
        <w:t> </w:t>
      </w:r>
      <w:r>
        <w:rPr>
          <w:rFonts w:ascii="Courier New"/>
          <w:color w:val="008000"/>
          <w:sz w:val="18"/>
        </w:rPr>
        <w:t>CQI</w:t>
      </w:r>
      <w:r>
        <w:rPr>
          <w:rFonts w:ascii="Courier New"/>
          <w:color w:val="008000"/>
          <w:spacing w:val="-4"/>
          <w:sz w:val="18"/>
        </w:rPr>
        <w:t> </w:t>
      </w:r>
      <w:r>
        <w:rPr>
          <w:rFonts w:ascii="Courier New"/>
          <w:color w:val="008000"/>
          <w:sz w:val="18"/>
        </w:rPr>
        <w:t>etc.) \nand DL</w:t>
      </w:r>
      <w:r>
        <w:rPr>
          <w:rFonts w:ascii="Courier New"/>
          <w:color w:val="008000"/>
          <w:spacing w:val="-4"/>
          <w:sz w:val="18"/>
        </w:rPr>
        <w:t> </w:t>
      </w:r>
      <w:r>
        <w:rPr>
          <w:rFonts w:ascii="Courier New"/>
          <w:color w:val="008000"/>
          <w:sz w:val="18"/>
        </w:rPr>
        <w:t>L1, L2 information (such as, traffic load etc.) of individual UE</w:t>
      </w:r>
    </w:p>
    <w:p>
      <w:pPr>
        <w:tabs>
          <w:tab w:pos="2611" w:val="left" w:leader="none"/>
        </w:tabs>
        <w:spacing w:line="202" w:lineRule="exact" w:before="2"/>
        <w:ind w:left="795" w:right="0" w:firstLine="0"/>
        <w:jc w:val="left"/>
        <w:rPr>
          <w:rFonts w:ascii="Courier New"/>
          <w:sz w:val="18"/>
        </w:rPr>
      </w:pPr>
      <w:r>
        <w:rPr>
          <w:rFonts w:ascii="Courier New"/>
          <w:color w:val="008000"/>
          <w:sz w:val="18"/>
        </w:rPr>
        <w:t>RTRIC -&gt;</w:t>
      </w:r>
      <w:r>
        <w:rPr>
          <w:rFonts w:ascii="Courier New"/>
          <w:color w:val="008000"/>
          <w:spacing w:val="-2"/>
          <w:sz w:val="18"/>
        </w:rPr>
        <w:t> RTRIC</w:t>
      </w:r>
      <w:r>
        <w:rPr>
          <w:rFonts w:ascii="Courier New"/>
          <w:color w:val="008000"/>
          <w:sz w:val="18"/>
        </w:rPr>
        <w:tab/>
        <w:t>:</w:t>
      </w:r>
      <w:r>
        <w:rPr>
          <w:rFonts w:ascii="Courier New"/>
          <w:color w:val="008000"/>
          <w:spacing w:val="-3"/>
          <w:sz w:val="18"/>
        </w:rPr>
        <w:t> </w:t>
      </w:r>
      <w:r>
        <w:rPr>
          <w:rFonts w:ascii="Courier New"/>
          <w:color w:val="008000"/>
          <w:sz w:val="18"/>
        </w:rPr>
        <w:t>AI/ML</w:t>
      </w:r>
      <w:r>
        <w:rPr>
          <w:rFonts w:ascii="Courier New"/>
          <w:color w:val="008000"/>
          <w:spacing w:val="-2"/>
          <w:sz w:val="18"/>
        </w:rPr>
        <w:t> Inference</w:t>
      </w:r>
    </w:p>
    <w:p>
      <w:pPr>
        <w:spacing w:before="0"/>
        <w:ind w:left="230" w:right="224" w:firstLine="565"/>
        <w:jc w:val="left"/>
        <w:rPr>
          <w:rFonts w:ascii="Courier New"/>
          <w:sz w:val="18"/>
        </w:rPr>
      </w:pPr>
      <w:r>
        <w:rPr>
          <w:rFonts w:ascii="Courier New"/>
          <w:color w:val="008000"/>
          <w:sz w:val="18"/>
        </w:rPr>
        <w:t>RTRIC</w:t>
      </w:r>
      <w:r>
        <w:rPr>
          <w:rFonts w:ascii="Courier New"/>
          <w:color w:val="008000"/>
          <w:spacing w:val="-2"/>
          <w:sz w:val="18"/>
        </w:rPr>
        <w:t> </w:t>
      </w:r>
      <w:r>
        <w:rPr>
          <w:rFonts w:ascii="Courier New"/>
          <w:color w:val="008000"/>
          <w:sz w:val="18"/>
        </w:rPr>
        <w:t>-&gt;</w:t>
      </w:r>
      <w:r>
        <w:rPr>
          <w:rFonts w:ascii="Courier New"/>
          <w:color w:val="008000"/>
          <w:spacing w:val="-4"/>
          <w:sz w:val="18"/>
        </w:rPr>
        <w:t> </w:t>
      </w:r>
      <w:r>
        <w:rPr>
          <w:rFonts w:ascii="Courier New"/>
          <w:color w:val="008000"/>
          <w:sz w:val="18"/>
        </w:rPr>
        <w:t>E2NODES</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&lt;&lt;E2&gt;&gt;</w:t>
      </w:r>
      <w:r>
        <w:rPr>
          <w:rFonts w:ascii="Courier New"/>
          <w:color w:val="008000"/>
          <w:spacing w:val="-4"/>
          <w:sz w:val="18"/>
        </w:rPr>
        <w:t> </w:t>
      </w:r>
      <w:r>
        <w:rPr>
          <w:rFonts w:ascii="Courier New"/>
          <w:color w:val="008000"/>
          <w:sz w:val="18"/>
        </w:rPr>
        <w:t>per-UE slot-specific</w:t>
      </w:r>
      <w:r>
        <w:rPr>
          <w:rFonts w:ascii="Courier New"/>
          <w:color w:val="008000"/>
          <w:spacing w:val="-9"/>
          <w:sz w:val="18"/>
        </w:rPr>
        <w:t> </w:t>
      </w:r>
      <w:r>
        <w:rPr>
          <w:rFonts w:ascii="Courier New"/>
          <w:color w:val="008000"/>
          <w:sz w:val="18"/>
        </w:rPr>
        <w:t>GoB-based beams/PMIs</w:t>
      </w:r>
      <w:r>
        <w:rPr>
          <w:rFonts w:ascii="Courier New"/>
          <w:color w:val="008000"/>
          <w:spacing w:val="-1"/>
          <w:sz w:val="18"/>
        </w:rPr>
        <w:t> </w:t>
      </w:r>
      <w:r>
        <w:rPr>
          <w:rFonts w:ascii="Courier New"/>
          <w:color w:val="008000"/>
          <w:sz w:val="18"/>
        </w:rPr>
        <w:t>\nand</w:t>
      </w:r>
      <w:r>
        <w:rPr>
          <w:rFonts w:ascii="Courier New"/>
          <w:color w:val="008000"/>
          <w:spacing w:val="-4"/>
          <w:sz w:val="18"/>
        </w:rPr>
        <w:t> </w:t>
      </w:r>
      <w:r>
        <w:rPr>
          <w:rFonts w:ascii="Courier New"/>
          <w:color w:val="008000"/>
          <w:sz w:val="18"/>
        </w:rPr>
        <w:t>slot-specific DMRS configurations for a sequence of slots</w:t>
      </w:r>
    </w:p>
    <w:p>
      <w:pPr>
        <w:spacing w:before="1"/>
        <w:ind w:left="795" w:right="0" w:firstLine="0"/>
        <w:jc w:val="left"/>
        <w:rPr>
          <w:rFonts w:ascii="Courier New"/>
          <w:sz w:val="18"/>
        </w:rPr>
      </w:pPr>
      <w:r>
        <w:rPr>
          <w:rFonts w:ascii="Courier New"/>
          <w:color w:val="008000"/>
          <w:sz w:val="18"/>
        </w:rPr>
        <w:t>E2NODES</w:t>
      </w:r>
      <w:r>
        <w:rPr>
          <w:rFonts w:ascii="Courier New"/>
          <w:color w:val="008000"/>
          <w:spacing w:val="-5"/>
          <w:sz w:val="18"/>
        </w:rPr>
        <w:t> </w:t>
      </w:r>
      <w:r>
        <w:rPr>
          <w:rFonts w:ascii="Courier New"/>
          <w:color w:val="008000"/>
          <w:sz w:val="18"/>
        </w:rPr>
        <w:t>-&gt;</w:t>
      </w:r>
      <w:r>
        <w:rPr>
          <w:rFonts w:ascii="Courier New"/>
          <w:color w:val="008000"/>
          <w:spacing w:val="-4"/>
          <w:sz w:val="18"/>
        </w:rPr>
        <w:t> </w:t>
      </w:r>
      <w:r>
        <w:rPr>
          <w:rFonts w:ascii="Courier New"/>
          <w:color w:val="008000"/>
          <w:sz w:val="18"/>
        </w:rPr>
        <w:t>ORUs</w:t>
      </w:r>
      <w:r>
        <w:rPr>
          <w:rFonts w:ascii="Courier New"/>
          <w:color w:val="008000"/>
          <w:spacing w:val="27"/>
          <w:w w:val="150"/>
          <w:sz w:val="18"/>
        </w:rPr>
        <w:t> </w:t>
      </w:r>
      <w:r>
        <w:rPr>
          <w:rFonts w:ascii="Courier New"/>
          <w:color w:val="008000"/>
          <w:sz w:val="18"/>
        </w:rPr>
        <w:t>:</w:t>
      </w:r>
      <w:r>
        <w:rPr>
          <w:rFonts w:ascii="Courier New"/>
          <w:color w:val="008000"/>
          <w:spacing w:val="-4"/>
          <w:sz w:val="18"/>
        </w:rPr>
        <w:t> </w:t>
      </w:r>
      <w:r>
        <w:rPr>
          <w:rFonts w:ascii="Courier New"/>
          <w:color w:val="008000"/>
          <w:sz w:val="18"/>
        </w:rPr>
        <w:t>&lt;&lt;FH&gt;&gt;</w:t>
      </w:r>
      <w:r>
        <w:rPr>
          <w:rFonts w:ascii="Courier New"/>
          <w:color w:val="008000"/>
          <w:spacing w:val="1"/>
          <w:sz w:val="18"/>
        </w:rPr>
        <w:t> </w:t>
      </w:r>
      <w:r>
        <w:rPr>
          <w:rFonts w:ascii="Courier New"/>
          <w:color w:val="008000"/>
          <w:sz w:val="18"/>
        </w:rPr>
        <w:t>Updated</w:t>
      </w:r>
      <w:r>
        <w:rPr>
          <w:rFonts w:ascii="Courier New"/>
          <w:color w:val="008000"/>
          <w:spacing w:val="-4"/>
          <w:sz w:val="18"/>
        </w:rPr>
        <w:t> </w:t>
      </w:r>
      <w:r>
        <w:rPr>
          <w:rFonts w:ascii="Courier New"/>
          <w:color w:val="008000"/>
          <w:sz w:val="18"/>
        </w:rPr>
        <w:t>O-RU</w:t>
      </w:r>
      <w:r>
        <w:rPr>
          <w:rFonts w:ascii="Courier New"/>
          <w:color w:val="008000"/>
          <w:spacing w:val="-4"/>
          <w:sz w:val="18"/>
        </w:rPr>
        <w:t> </w:t>
      </w:r>
      <w:r>
        <w:rPr>
          <w:rFonts w:ascii="Courier New"/>
          <w:color w:val="008000"/>
          <w:spacing w:val="-2"/>
          <w:sz w:val="18"/>
        </w:rPr>
        <w:t>Configurations</w:t>
      </w:r>
    </w:p>
    <w:p>
      <w:pPr>
        <w:spacing w:before="1"/>
        <w:ind w:left="230" w:right="9838" w:firstLine="0"/>
        <w:jc w:val="left"/>
        <w:rPr>
          <w:rFonts w:ascii="Courier New"/>
          <w:sz w:val="18"/>
        </w:rPr>
      </w:pPr>
      <w:r>
        <w:rPr>
          <w:rFonts w:ascii="Courier New"/>
          <w:color w:val="008000"/>
          <w:spacing w:val="-4"/>
          <w:sz w:val="18"/>
        </w:rPr>
        <w:t>end </w:t>
      </w:r>
      <w:r>
        <w:rPr>
          <w:rFonts w:ascii="Courier New"/>
          <w:color w:val="008000"/>
          <w:spacing w:val="-5"/>
          <w:sz w:val="18"/>
        </w:rPr>
        <w:t>end</w:t>
      </w:r>
    </w:p>
    <w:p>
      <w:pPr>
        <w:spacing w:before="202"/>
        <w:ind w:left="230" w:right="0" w:firstLine="0"/>
        <w:jc w:val="left"/>
        <w:rPr>
          <w:rFonts w:ascii="Courier New"/>
          <w:sz w:val="18"/>
        </w:rPr>
      </w:pPr>
      <w:r>
        <w:rPr>
          <w:rFonts w:ascii="Courier New"/>
          <w:color w:val="008000"/>
          <w:sz w:val="18"/>
        </w:rPr>
        <w:t>group</w:t>
      </w:r>
      <w:r>
        <w:rPr>
          <w:rFonts w:ascii="Courier New"/>
          <w:color w:val="008000"/>
          <w:spacing w:val="-6"/>
          <w:sz w:val="18"/>
        </w:rPr>
        <w:t> </w:t>
      </w:r>
      <w:r>
        <w:rPr>
          <w:rFonts w:ascii="Courier New"/>
          <w:color w:val="008000"/>
          <w:sz w:val="18"/>
        </w:rPr>
        <w:t>ML</w:t>
      </w:r>
      <w:r>
        <w:rPr>
          <w:rFonts w:ascii="Courier New"/>
          <w:color w:val="008000"/>
          <w:spacing w:val="-6"/>
          <w:sz w:val="18"/>
        </w:rPr>
        <w:t> </w:t>
      </w:r>
      <w:r>
        <w:rPr>
          <w:rFonts w:ascii="Courier New"/>
          <w:color w:val="008000"/>
          <w:sz w:val="18"/>
        </w:rPr>
        <w:t>Agent</w:t>
      </w:r>
      <w:r>
        <w:rPr>
          <w:rFonts w:ascii="Courier New"/>
          <w:color w:val="008000"/>
          <w:spacing w:val="-2"/>
          <w:sz w:val="18"/>
        </w:rPr>
        <w:t> </w:t>
      </w:r>
      <w:r>
        <w:rPr>
          <w:rFonts w:ascii="Courier New"/>
          <w:color w:val="008000"/>
          <w:sz w:val="18"/>
        </w:rPr>
        <w:t>Performance</w:t>
      </w:r>
      <w:r>
        <w:rPr>
          <w:rFonts w:ascii="Courier New"/>
          <w:color w:val="008000"/>
          <w:spacing w:val="-5"/>
          <w:sz w:val="18"/>
        </w:rPr>
        <w:t> </w:t>
      </w:r>
      <w:r>
        <w:rPr>
          <w:rFonts w:ascii="Courier New"/>
          <w:color w:val="008000"/>
          <w:spacing w:val="-2"/>
          <w:sz w:val="18"/>
        </w:rPr>
        <w:t>Monitoring</w:t>
      </w:r>
    </w:p>
    <w:p>
      <w:pPr>
        <w:spacing w:before="1"/>
        <w:ind w:left="775" w:right="0" w:firstLine="0"/>
        <w:jc w:val="left"/>
        <w:rPr>
          <w:rFonts w:ascii="Courier New"/>
          <w:sz w:val="18"/>
        </w:rPr>
      </w:pPr>
      <w:r>
        <w:rPr>
          <w:rFonts w:ascii="Courier New"/>
          <w:color w:val="008000"/>
          <w:sz w:val="18"/>
        </w:rPr>
        <w:t>ORUs</w:t>
      </w:r>
      <w:r>
        <w:rPr>
          <w:rFonts w:ascii="Courier New"/>
          <w:color w:val="008000"/>
          <w:spacing w:val="1"/>
          <w:sz w:val="18"/>
        </w:rPr>
        <w:t> </w:t>
      </w:r>
      <w:r>
        <w:rPr>
          <w:rFonts w:ascii="Courier New"/>
          <w:color w:val="008000"/>
          <w:sz w:val="18"/>
        </w:rPr>
        <w:t>-&gt;</w:t>
      </w:r>
      <w:r>
        <w:rPr>
          <w:rFonts w:ascii="Courier New"/>
          <w:color w:val="008000"/>
          <w:spacing w:val="-5"/>
          <w:sz w:val="18"/>
        </w:rPr>
        <w:t> </w:t>
      </w:r>
      <w:r>
        <w:rPr>
          <w:rFonts w:ascii="Courier New"/>
          <w:color w:val="008000"/>
          <w:sz w:val="18"/>
        </w:rPr>
        <w:t>E2NODES</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&lt;&lt;FH&gt;&gt;</w:t>
      </w:r>
      <w:r>
        <w:rPr>
          <w:rFonts w:ascii="Courier New"/>
          <w:color w:val="008000"/>
          <w:spacing w:val="-5"/>
          <w:sz w:val="18"/>
        </w:rPr>
        <w:t> </w:t>
      </w:r>
      <w:r>
        <w:rPr>
          <w:rFonts w:ascii="Courier New"/>
          <w:color w:val="008000"/>
          <w:sz w:val="18"/>
        </w:rPr>
        <w:t>Data</w:t>
      </w:r>
      <w:r>
        <w:rPr>
          <w:rFonts w:ascii="Courier New"/>
          <w:color w:val="008000"/>
          <w:spacing w:val="-4"/>
          <w:sz w:val="18"/>
        </w:rPr>
        <w:t> </w:t>
      </w:r>
      <w:r>
        <w:rPr>
          <w:rFonts w:ascii="Courier New"/>
          <w:color w:val="008000"/>
          <w:spacing w:val="-2"/>
          <w:sz w:val="18"/>
        </w:rPr>
        <w:t>Collection</w:t>
      </w:r>
    </w:p>
    <w:p>
      <w:pPr>
        <w:tabs>
          <w:tab w:pos="2499" w:val="left" w:leader="none"/>
        </w:tabs>
        <w:spacing w:line="235" w:lineRule="auto" w:before="4"/>
        <w:ind w:left="775" w:right="3093" w:firstLine="0"/>
        <w:jc w:val="left"/>
        <w:rPr>
          <w:rFonts w:ascii="Courier New"/>
          <w:sz w:val="18"/>
        </w:rPr>
      </w:pPr>
      <w:r>
        <w:rPr>
          <w:rFonts w:ascii="Courier New"/>
          <w:color w:val="008000"/>
          <w:sz w:val="18"/>
        </w:rPr>
        <w:t>E2NODES</w:t>
      </w:r>
      <w:r>
        <w:rPr>
          <w:rFonts w:ascii="Courier New"/>
          <w:color w:val="008000"/>
          <w:spacing w:val="-4"/>
          <w:sz w:val="18"/>
        </w:rPr>
        <w:t> </w:t>
      </w:r>
      <w:r>
        <w:rPr>
          <w:rFonts w:ascii="Courier New"/>
          <w:color w:val="008000"/>
          <w:sz w:val="18"/>
        </w:rPr>
        <w:t>-&gt;</w:t>
      </w:r>
      <w:r>
        <w:rPr>
          <w:rFonts w:ascii="Courier New"/>
          <w:color w:val="008000"/>
          <w:spacing w:val="-6"/>
          <w:sz w:val="18"/>
        </w:rPr>
        <w:t> </w:t>
      </w:r>
      <w:r>
        <w:rPr>
          <w:rFonts w:ascii="Courier New"/>
          <w:color w:val="008000"/>
          <w:sz w:val="18"/>
        </w:rPr>
        <w:t>SMO</w:t>
      </w:r>
      <w:r>
        <w:rPr>
          <w:rFonts w:ascii="Courier New"/>
          <w:color w:val="008000"/>
          <w:spacing w:val="80"/>
          <w:sz w:val="18"/>
        </w:rPr>
        <w:t> </w:t>
      </w:r>
      <w:r>
        <w:rPr>
          <w:rFonts w:ascii="Courier New"/>
          <w:color w:val="008000"/>
          <w:sz w:val="18"/>
        </w:rPr>
        <w:t>:</w:t>
      </w:r>
      <w:r>
        <w:rPr>
          <w:rFonts w:ascii="Courier New"/>
          <w:color w:val="008000"/>
          <w:spacing w:val="-6"/>
          <w:sz w:val="18"/>
        </w:rPr>
        <w:t> </w:t>
      </w:r>
      <w:r>
        <w:rPr>
          <w:rFonts w:ascii="Courier New"/>
          <w:color w:val="008000"/>
          <w:sz w:val="18"/>
        </w:rPr>
        <w:t>&lt;&lt;O1&gt;&gt;</w:t>
      </w:r>
      <w:r>
        <w:rPr>
          <w:rFonts w:ascii="Courier New"/>
          <w:color w:val="008000"/>
          <w:spacing w:val="-6"/>
          <w:sz w:val="18"/>
        </w:rPr>
        <w:t> </w:t>
      </w:r>
      <w:r>
        <w:rPr>
          <w:rFonts w:ascii="Courier New"/>
          <w:color w:val="008000"/>
          <w:sz w:val="18"/>
        </w:rPr>
        <w:t>KPIs,</w:t>
      </w:r>
      <w:r>
        <w:rPr>
          <w:rFonts w:ascii="Courier New"/>
          <w:color w:val="008000"/>
          <w:spacing w:val="-6"/>
          <w:sz w:val="18"/>
        </w:rPr>
        <w:t> </w:t>
      </w:r>
      <w:r>
        <w:rPr>
          <w:rFonts w:ascii="Courier New"/>
          <w:color w:val="008000"/>
          <w:sz w:val="18"/>
        </w:rPr>
        <w:t>Measurement</w:t>
      </w:r>
      <w:r>
        <w:rPr>
          <w:rFonts w:ascii="Courier New"/>
          <w:color w:val="008000"/>
          <w:spacing w:val="-6"/>
          <w:sz w:val="18"/>
        </w:rPr>
        <w:t> </w:t>
      </w:r>
      <w:r>
        <w:rPr>
          <w:rFonts w:ascii="Courier New"/>
          <w:color w:val="008000"/>
          <w:sz w:val="18"/>
        </w:rPr>
        <w:t>Report,</w:t>
      </w:r>
      <w:r>
        <w:rPr>
          <w:rFonts w:ascii="Courier New"/>
          <w:color w:val="008000"/>
          <w:spacing w:val="-6"/>
          <w:sz w:val="18"/>
        </w:rPr>
        <w:t> </w:t>
      </w:r>
      <w:r>
        <w:rPr>
          <w:rFonts w:ascii="Courier New"/>
          <w:color w:val="008000"/>
          <w:sz w:val="18"/>
        </w:rPr>
        <w:t>Observations SMO -&gt; NRTRIC</w:t>
        <w:tab/>
        <w:t>: Performance data</w:t>
      </w:r>
    </w:p>
    <w:p>
      <w:pPr>
        <w:spacing w:before="3"/>
        <w:ind w:left="230" w:right="5246" w:firstLine="545"/>
        <w:jc w:val="left"/>
        <w:rPr>
          <w:rFonts w:ascii="Courier New"/>
          <w:sz w:val="18"/>
        </w:rPr>
      </w:pPr>
      <w:r>
        <w:rPr>
          <w:rFonts w:ascii="Courier New"/>
          <w:color w:val="008000"/>
          <w:sz w:val="18"/>
        </w:rPr>
        <w:t>NRTRIC</w:t>
      </w:r>
      <w:r>
        <w:rPr>
          <w:rFonts w:ascii="Courier New"/>
          <w:color w:val="008000"/>
          <w:spacing w:val="-10"/>
          <w:sz w:val="18"/>
        </w:rPr>
        <w:t> </w:t>
      </w:r>
      <w:r>
        <w:rPr>
          <w:rFonts w:ascii="Courier New"/>
          <w:color w:val="008000"/>
          <w:sz w:val="18"/>
        </w:rPr>
        <w:t>-&gt;</w:t>
      </w:r>
      <w:r>
        <w:rPr>
          <w:rFonts w:ascii="Courier New"/>
          <w:color w:val="008000"/>
          <w:spacing w:val="-7"/>
          <w:sz w:val="18"/>
        </w:rPr>
        <w:t> </w:t>
      </w:r>
      <w:r>
        <w:rPr>
          <w:rFonts w:ascii="Courier New"/>
          <w:color w:val="008000"/>
          <w:sz w:val="18"/>
        </w:rPr>
        <w:t>NRTRIC:</w:t>
      </w:r>
      <w:r>
        <w:rPr>
          <w:rFonts w:ascii="Courier New"/>
          <w:color w:val="008000"/>
          <w:spacing w:val="-12"/>
          <w:sz w:val="18"/>
        </w:rPr>
        <w:t> </w:t>
      </w:r>
      <w:r>
        <w:rPr>
          <w:rFonts w:ascii="Courier New"/>
          <w:color w:val="008000"/>
          <w:sz w:val="18"/>
        </w:rPr>
        <w:t>Performance</w:t>
      </w:r>
      <w:r>
        <w:rPr>
          <w:rFonts w:ascii="Courier New"/>
          <w:color w:val="008000"/>
          <w:spacing w:val="-12"/>
          <w:sz w:val="18"/>
        </w:rPr>
        <w:t> </w:t>
      </w:r>
      <w:r>
        <w:rPr>
          <w:rFonts w:ascii="Courier New"/>
          <w:color w:val="008000"/>
          <w:sz w:val="18"/>
        </w:rPr>
        <w:t>Evaluation group if &lt;PI degradation occurs&gt;</w:t>
      </w:r>
    </w:p>
    <w:p>
      <w:pPr>
        <w:tabs>
          <w:tab w:pos="2499" w:val="left" w:leader="none"/>
        </w:tabs>
        <w:spacing w:before="2"/>
        <w:ind w:left="775" w:right="1583" w:firstLine="0"/>
        <w:jc w:val="left"/>
        <w:rPr>
          <w:rFonts w:ascii="Courier New"/>
          <w:sz w:val="18"/>
        </w:rPr>
      </w:pPr>
      <w:r>
        <w:rPr>
          <w:rFonts w:ascii="Courier New"/>
          <w:color w:val="008000"/>
          <w:sz w:val="18"/>
        </w:rPr>
        <w:t>NRTRIC -&gt; SMO</w:t>
        <w:tab/>
        <w:t>:</w:t>
      </w:r>
      <w:r>
        <w:rPr>
          <w:rFonts w:ascii="Courier New"/>
          <w:color w:val="008000"/>
          <w:spacing w:val="-7"/>
          <w:sz w:val="18"/>
        </w:rPr>
        <w:t> </w:t>
      </w:r>
      <w:r>
        <w:rPr>
          <w:rFonts w:ascii="Courier New"/>
          <w:color w:val="008000"/>
          <w:sz w:val="18"/>
        </w:rPr>
        <w:t>&lt;&lt;R1&gt;&gt;</w:t>
      </w:r>
      <w:r>
        <w:rPr>
          <w:rFonts w:ascii="Courier New"/>
          <w:color w:val="008000"/>
          <w:spacing w:val="-7"/>
          <w:sz w:val="18"/>
        </w:rPr>
        <w:t> </w:t>
      </w:r>
      <w:r>
        <w:rPr>
          <w:rFonts w:ascii="Courier New"/>
          <w:color w:val="008000"/>
          <w:sz w:val="18"/>
        </w:rPr>
        <w:t>Default/Fallback</w:t>
      </w:r>
      <w:r>
        <w:rPr>
          <w:rFonts w:ascii="Courier New"/>
          <w:color w:val="008000"/>
          <w:spacing w:val="-11"/>
          <w:sz w:val="18"/>
        </w:rPr>
        <w:t> </w:t>
      </w:r>
      <w:r>
        <w:rPr>
          <w:rFonts w:ascii="Courier New"/>
          <w:color w:val="008000"/>
          <w:sz w:val="18"/>
        </w:rPr>
        <w:t>decision/CSI</w:t>
      </w:r>
      <w:r>
        <w:rPr>
          <w:rFonts w:ascii="Courier New"/>
          <w:color w:val="008000"/>
          <w:spacing w:val="-7"/>
          <w:sz w:val="18"/>
        </w:rPr>
        <w:t> </w:t>
      </w:r>
      <w:r>
        <w:rPr>
          <w:rFonts w:ascii="Courier New"/>
          <w:color w:val="008000"/>
          <w:sz w:val="18"/>
        </w:rPr>
        <w:t>and</w:t>
      </w:r>
      <w:r>
        <w:rPr>
          <w:rFonts w:ascii="Courier New"/>
          <w:color w:val="008000"/>
          <w:spacing w:val="-7"/>
          <w:sz w:val="18"/>
        </w:rPr>
        <w:t> </w:t>
      </w:r>
      <w:r>
        <w:rPr>
          <w:rFonts w:ascii="Courier New"/>
          <w:color w:val="008000"/>
          <w:sz w:val="18"/>
        </w:rPr>
        <w:t>DMRS</w:t>
      </w:r>
      <w:r>
        <w:rPr>
          <w:rFonts w:ascii="Courier New"/>
          <w:color w:val="008000"/>
          <w:spacing w:val="-7"/>
          <w:sz w:val="18"/>
        </w:rPr>
        <w:t> </w:t>
      </w:r>
      <w:r>
        <w:rPr>
          <w:rFonts w:ascii="Courier New"/>
          <w:color w:val="008000"/>
          <w:sz w:val="18"/>
        </w:rPr>
        <w:t>Configuration SMO -&gt; E2NODES</w:t>
      </w:r>
      <w:r>
        <w:rPr>
          <w:rFonts w:ascii="Courier New"/>
          <w:color w:val="008000"/>
          <w:spacing w:val="80"/>
          <w:sz w:val="18"/>
        </w:rPr>
        <w:t> </w:t>
      </w:r>
      <w:r>
        <w:rPr>
          <w:rFonts w:ascii="Courier New"/>
          <w:color w:val="008000"/>
          <w:sz w:val="18"/>
        </w:rPr>
        <w:t>: &lt;&lt;O1&gt;&gt; Default/Fallback CSI and DMRS Configuration</w:t>
      </w:r>
    </w:p>
    <w:p>
      <w:pPr>
        <w:tabs>
          <w:tab w:pos="2499" w:val="left" w:leader="none"/>
        </w:tabs>
        <w:spacing w:line="242" w:lineRule="auto" w:before="0"/>
        <w:ind w:left="665" w:right="3416" w:firstLine="110"/>
        <w:jc w:val="left"/>
        <w:rPr>
          <w:rFonts w:ascii="Courier New"/>
          <w:sz w:val="18"/>
        </w:rPr>
      </w:pPr>
      <w:r>
        <w:rPr>
          <w:rFonts w:ascii="Courier New"/>
          <w:color w:val="008000"/>
          <w:sz w:val="18"/>
        </w:rPr>
        <w:t>SMO -&gt; NRTRIC</w:t>
        <w:tab/>
        <w:t>:</w:t>
      </w:r>
      <w:r>
        <w:rPr>
          <w:rFonts w:ascii="Courier New"/>
          <w:color w:val="008000"/>
          <w:spacing w:val="-6"/>
          <w:sz w:val="18"/>
        </w:rPr>
        <w:t> </w:t>
      </w:r>
      <w:r>
        <w:rPr>
          <w:rFonts w:ascii="Courier New"/>
          <w:color w:val="008000"/>
          <w:sz w:val="18"/>
        </w:rPr>
        <w:t>&lt;&lt;R1&gt;&gt;</w:t>
      </w:r>
      <w:r>
        <w:rPr>
          <w:rFonts w:ascii="Courier New"/>
          <w:color w:val="008000"/>
          <w:spacing w:val="-6"/>
          <w:sz w:val="18"/>
        </w:rPr>
        <w:t> </w:t>
      </w:r>
      <w:r>
        <w:rPr>
          <w:rFonts w:ascii="Courier New"/>
          <w:color w:val="008000"/>
          <w:sz w:val="18"/>
        </w:rPr>
        <w:t>Model</w:t>
      </w:r>
      <w:r>
        <w:rPr>
          <w:rFonts w:ascii="Courier New"/>
          <w:color w:val="008000"/>
          <w:spacing w:val="-6"/>
          <w:sz w:val="18"/>
        </w:rPr>
        <w:t> </w:t>
      </w:r>
      <w:r>
        <w:rPr>
          <w:rFonts w:ascii="Courier New"/>
          <w:color w:val="008000"/>
          <w:sz w:val="18"/>
        </w:rPr>
        <w:t>retraining</w:t>
      </w:r>
      <w:r>
        <w:rPr>
          <w:rFonts w:ascii="Courier New"/>
          <w:color w:val="008000"/>
          <w:spacing w:val="-11"/>
          <w:sz w:val="18"/>
        </w:rPr>
        <w:t> </w:t>
      </w:r>
      <w:r>
        <w:rPr>
          <w:rFonts w:ascii="Courier New"/>
          <w:color w:val="008000"/>
          <w:sz w:val="18"/>
        </w:rPr>
        <w:t>and</w:t>
      </w:r>
      <w:r>
        <w:rPr>
          <w:rFonts w:ascii="Courier New"/>
          <w:color w:val="008000"/>
          <w:spacing w:val="-6"/>
          <w:sz w:val="18"/>
        </w:rPr>
        <w:t> </w:t>
      </w:r>
      <w:r>
        <w:rPr>
          <w:rFonts w:ascii="Courier New"/>
          <w:color w:val="008000"/>
          <w:sz w:val="18"/>
        </w:rPr>
        <w:t>update</w:t>
      </w:r>
      <w:r>
        <w:rPr>
          <w:rFonts w:ascii="Courier New"/>
          <w:color w:val="008000"/>
          <w:spacing w:val="-6"/>
          <w:sz w:val="18"/>
        </w:rPr>
        <w:t> </w:t>
      </w:r>
      <w:r>
        <w:rPr>
          <w:rFonts w:ascii="Courier New"/>
          <w:color w:val="008000"/>
          <w:sz w:val="18"/>
        </w:rPr>
        <w:t>request NRTRIC -&gt; NRTRIC : AI/ML Re-Training Trigger</w:t>
      </w:r>
    </w:p>
    <w:p>
      <w:pPr>
        <w:spacing w:line="242" w:lineRule="auto" w:before="0"/>
        <w:ind w:left="230" w:right="9675" w:firstLine="0"/>
        <w:jc w:val="left"/>
        <w:rPr>
          <w:rFonts w:ascii="Courier New"/>
          <w:sz w:val="18"/>
        </w:rPr>
      </w:pPr>
      <w:r>
        <w:rPr>
          <w:rFonts w:ascii="Courier New"/>
          <w:color w:val="008000"/>
          <w:spacing w:val="-4"/>
          <w:sz w:val="18"/>
        </w:rPr>
        <w:t>end</w:t>
      </w:r>
      <w:r>
        <w:rPr>
          <w:rFonts w:ascii="Courier New"/>
          <w:color w:val="008000"/>
          <w:spacing w:val="80"/>
          <w:sz w:val="18"/>
        </w:rPr>
        <w:t> </w:t>
      </w:r>
      <w:r>
        <w:rPr>
          <w:rFonts w:ascii="Courier New"/>
          <w:color w:val="008000"/>
          <w:spacing w:val="-4"/>
          <w:sz w:val="18"/>
        </w:rPr>
        <w:t>end </w:t>
      </w:r>
      <w:r>
        <w:rPr>
          <w:rFonts w:ascii="Courier New"/>
          <w:color w:val="008000"/>
          <w:spacing w:val="-2"/>
          <w:sz w:val="18"/>
        </w:rPr>
        <w:t>@enduml</w:t>
      </w:r>
    </w:p>
    <w:p>
      <w:pPr>
        <w:pStyle w:val="BodyText"/>
        <w:rPr>
          <w:rFonts w:ascii="Courier New"/>
        </w:rPr>
      </w:pPr>
    </w:p>
    <w:p>
      <w:pPr>
        <w:pStyle w:val="BodyText"/>
        <w:spacing w:before="173"/>
        <w:rPr>
          <w:rFonts w:ascii="Courier New"/>
        </w:rPr>
      </w:pPr>
    </w:p>
    <w:p>
      <w:pPr>
        <w:pStyle w:val="BodyText"/>
        <w:spacing w:line="261" w:lineRule="auto"/>
        <w:ind w:left="230" w:right="224"/>
      </w:pPr>
      <w:r>
        <w:rPr/>
        <w:t>The</w:t>
      </w:r>
      <w:r>
        <w:rPr>
          <w:spacing w:val="-6"/>
        </w:rPr>
        <w:t> </w:t>
      </w:r>
      <w:r>
        <w:rPr/>
        <w:t>overall</w:t>
      </w:r>
      <w:r>
        <w:rPr>
          <w:spacing w:val="-9"/>
        </w:rPr>
        <w:t> </w:t>
      </w:r>
      <w:r>
        <w:rPr/>
        <w:t>procedure</w:t>
      </w:r>
      <w:r>
        <w:rPr>
          <w:spacing w:val="-6"/>
        </w:rPr>
        <w:t> </w:t>
      </w:r>
      <w:r>
        <w:rPr/>
        <w:t>for</w:t>
      </w:r>
      <w:r>
        <w:rPr>
          <w:spacing w:val="-9"/>
        </w:rPr>
        <w:t> </w:t>
      </w:r>
      <w:r>
        <w:rPr/>
        <w:t>CSI-RS</w:t>
      </w:r>
      <w:r>
        <w:rPr>
          <w:spacing w:val="-9"/>
        </w:rPr>
        <w:t> </w:t>
      </w:r>
      <w:r>
        <w:rPr/>
        <w:t>and</w:t>
      </w:r>
      <w:r>
        <w:rPr>
          <w:spacing w:val="-7"/>
        </w:rPr>
        <w:t> </w:t>
      </w:r>
      <w:r>
        <w:rPr/>
        <w:t>DMRS</w:t>
      </w:r>
      <w:r>
        <w:rPr>
          <w:spacing w:val="-7"/>
        </w:rPr>
        <w:t> </w:t>
      </w:r>
      <w:r>
        <w:rPr/>
        <w:t>optimization</w:t>
      </w:r>
      <w:r>
        <w:rPr>
          <w:spacing w:val="-7"/>
        </w:rPr>
        <w:t> </w:t>
      </w:r>
      <w:r>
        <w:rPr/>
        <w:t>for</w:t>
      </w:r>
      <w:r>
        <w:rPr>
          <w:spacing w:val="-4"/>
        </w:rPr>
        <w:t> </w:t>
      </w:r>
      <w:r>
        <w:rPr/>
        <w:t>mMIMO</w:t>
      </w:r>
      <w:r>
        <w:rPr>
          <w:spacing w:val="-7"/>
        </w:rPr>
        <w:t> </w:t>
      </w:r>
      <w:r>
        <w:rPr/>
        <w:t>GoB</w:t>
      </w:r>
      <w:r>
        <w:rPr>
          <w:spacing w:val="-4"/>
        </w:rPr>
        <w:t> </w:t>
      </w:r>
      <w:r>
        <w:rPr/>
        <w:t>beamforming</w:t>
      </w:r>
      <w:r>
        <w:rPr>
          <w:spacing w:val="-7"/>
        </w:rPr>
        <w:t> </w:t>
      </w:r>
      <w:r>
        <w:rPr/>
        <w:t>use</w:t>
      </w:r>
      <w:r>
        <w:rPr>
          <w:spacing w:val="-6"/>
        </w:rPr>
        <w:t> </w:t>
      </w:r>
      <w:r>
        <w:rPr/>
        <w:t>case</w:t>
      </w:r>
      <w:r>
        <w:rPr>
          <w:spacing w:val="-5"/>
        </w:rPr>
        <w:t> </w:t>
      </w:r>
      <w:r>
        <w:rPr/>
        <w:t>is</w:t>
      </w:r>
      <w:r>
        <w:rPr>
          <w:spacing w:val="-6"/>
        </w:rPr>
        <w:t> </w:t>
      </w:r>
      <w:r>
        <w:rPr/>
        <w:t>given</w:t>
      </w:r>
      <w:r>
        <w:rPr>
          <w:spacing w:val="-7"/>
        </w:rPr>
        <w:t> </w:t>
      </w:r>
      <w:r>
        <w:rPr/>
        <w:t>in</w:t>
      </w:r>
      <w:r>
        <w:rPr>
          <w:spacing w:val="-8"/>
        </w:rPr>
        <w:t> </w:t>
      </w:r>
      <w:r>
        <w:rPr/>
        <w:t>figure</w:t>
      </w:r>
      <w:r>
        <w:rPr>
          <w:spacing w:val="-6"/>
        </w:rPr>
        <w:t> </w:t>
      </w:r>
      <w:r>
        <w:rPr/>
        <w:t>4.4.3.4.2- </w:t>
      </w:r>
      <w:r>
        <w:rPr>
          <w:spacing w:val="-6"/>
        </w:rPr>
        <w:t>1.</w:t>
      </w:r>
    </w:p>
    <w:p>
      <w:pPr>
        <w:spacing w:after="0" w:line="261" w:lineRule="auto"/>
        <w:sectPr>
          <w:pgSz w:w="11910" w:h="16840"/>
          <w:pgMar w:header="693" w:footer="696" w:top="1460" w:bottom="880" w:left="620" w:right="620"/>
        </w:sectPr>
      </w:pPr>
    </w:p>
    <w:p>
      <w:pPr>
        <w:pStyle w:val="BodyText"/>
        <w:spacing w:before="130"/>
      </w:pPr>
    </w:p>
    <w:p>
      <w:pPr>
        <w:pStyle w:val="BodyText"/>
        <w:ind w:left="230"/>
      </w:pPr>
      <w:r>
        <w:rPr/>
        <w:drawing>
          <wp:inline distT="0" distB="0" distL="0" distR="0">
            <wp:extent cx="6530575" cy="5472112"/>
            <wp:effectExtent l="0" t="0" r="0" b="0"/>
            <wp:docPr id="957" name="Image 957"/>
            <wp:cNvGraphicFramePr>
              <a:graphicFrameLocks/>
            </wp:cNvGraphicFramePr>
            <a:graphic>
              <a:graphicData uri="http://schemas.openxmlformats.org/drawingml/2006/picture">
                <pic:pic>
                  <pic:nvPicPr>
                    <pic:cNvPr id="957" name="Image 957"/>
                    <pic:cNvPicPr/>
                  </pic:nvPicPr>
                  <pic:blipFill>
                    <a:blip r:embed="rId19" cstate="print"/>
                    <a:stretch>
                      <a:fillRect/>
                    </a:stretch>
                  </pic:blipFill>
                  <pic:spPr>
                    <a:xfrm>
                      <a:off x="0" y="0"/>
                      <a:ext cx="6530575" cy="5472112"/>
                    </a:xfrm>
                    <a:prstGeom prst="rect">
                      <a:avLst/>
                    </a:prstGeom>
                  </pic:spPr>
                </pic:pic>
              </a:graphicData>
            </a:graphic>
          </wp:inline>
        </w:drawing>
      </w:r>
      <w:r>
        <w:rPr/>
      </w:r>
    </w:p>
    <w:p>
      <w:pPr>
        <w:pStyle w:val="Heading6"/>
        <w:spacing w:before="92"/>
        <w:ind w:left="4912" w:right="224" w:hanging="4618"/>
        <w:jc w:val="left"/>
      </w:pPr>
      <w:r>
        <w:rPr/>
        <w:t>Figure</w:t>
      </w:r>
      <w:r>
        <w:rPr>
          <w:spacing w:val="-2"/>
        </w:rPr>
        <w:t> </w:t>
      </w:r>
      <w:r>
        <w:rPr/>
        <w:t>4.4.3.4.2-1:</w:t>
      </w:r>
      <w:r>
        <w:rPr>
          <w:spacing w:val="-7"/>
        </w:rPr>
        <w:t> </w:t>
      </w:r>
      <w:r>
        <w:rPr/>
        <w:t>The</w:t>
      </w:r>
      <w:r>
        <w:rPr>
          <w:spacing w:val="-2"/>
        </w:rPr>
        <w:t> </w:t>
      </w:r>
      <w:r>
        <w:rPr/>
        <w:t>overall</w:t>
      </w:r>
      <w:r>
        <w:rPr>
          <w:spacing w:val="-2"/>
        </w:rPr>
        <w:t> </w:t>
      </w:r>
      <w:r>
        <w:rPr/>
        <w:t>procedure</w:t>
      </w:r>
      <w:r>
        <w:rPr>
          <w:spacing w:val="-6"/>
        </w:rPr>
        <w:t> </w:t>
      </w:r>
      <w:r>
        <w:rPr/>
        <w:t>for</w:t>
      </w:r>
      <w:r>
        <w:rPr>
          <w:spacing w:val="-2"/>
        </w:rPr>
        <w:t> </w:t>
      </w:r>
      <w:r>
        <w:rPr/>
        <w:t>CSI-RS</w:t>
      </w:r>
      <w:r>
        <w:rPr>
          <w:spacing w:val="-3"/>
        </w:rPr>
        <w:t> </w:t>
      </w:r>
      <w:r>
        <w:rPr/>
        <w:t>and</w:t>
      </w:r>
      <w:r>
        <w:rPr>
          <w:spacing w:val="-7"/>
        </w:rPr>
        <w:t> </w:t>
      </w:r>
      <w:r>
        <w:rPr/>
        <w:t>DMRS</w:t>
      </w:r>
      <w:r>
        <w:rPr>
          <w:spacing w:val="-2"/>
        </w:rPr>
        <w:t> </w:t>
      </w:r>
      <w:r>
        <w:rPr/>
        <w:t>optimization</w:t>
      </w:r>
      <w:r>
        <w:rPr>
          <w:spacing w:val="-2"/>
        </w:rPr>
        <w:t> </w:t>
      </w:r>
      <w:r>
        <w:rPr/>
        <w:t>for</w:t>
      </w:r>
      <w:r>
        <w:rPr>
          <w:spacing w:val="-2"/>
        </w:rPr>
        <w:t> </w:t>
      </w:r>
      <w:r>
        <w:rPr/>
        <w:t>mMIMO</w:t>
      </w:r>
      <w:r>
        <w:rPr>
          <w:spacing w:val="-2"/>
        </w:rPr>
        <w:t> </w:t>
      </w:r>
      <w:r>
        <w:rPr/>
        <w:t>GoB</w:t>
      </w:r>
      <w:r>
        <w:rPr>
          <w:spacing w:val="-2"/>
        </w:rPr>
        <w:t> </w:t>
      </w:r>
      <w:r>
        <w:rPr/>
        <w:t>beamforming use case</w:t>
      </w:r>
    </w:p>
    <w:p>
      <w:pPr>
        <w:pStyle w:val="Heading3"/>
        <w:numPr>
          <w:ilvl w:val="2"/>
          <w:numId w:val="3"/>
        </w:numPr>
        <w:tabs>
          <w:tab w:pos="1365" w:val="left" w:leader="none"/>
        </w:tabs>
        <w:spacing w:line="240" w:lineRule="auto" w:before="261" w:after="0"/>
        <w:ind w:left="1365" w:right="0" w:hanging="1135"/>
        <w:jc w:val="left"/>
      </w:pPr>
      <w:bookmarkStart w:name="_TOC_250022" w:id="84"/>
      <w:bookmarkStart w:name="4.4.4 Required data" w:id="85"/>
      <w:r>
        <w:rPr/>
      </w:r>
      <w:r>
        <w:rPr/>
        <w:t>Required</w:t>
      </w:r>
      <w:r>
        <w:rPr>
          <w:spacing w:val="-13"/>
        </w:rPr>
        <w:t> </w:t>
      </w:r>
      <w:bookmarkEnd w:id="84"/>
      <w:r>
        <w:rPr>
          <w:spacing w:val="-4"/>
        </w:rPr>
        <w:t>data</w:t>
      </w:r>
    </w:p>
    <w:p>
      <w:pPr>
        <w:pStyle w:val="BodyText"/>
        <w:spacing w:line="254" w:lineRule="auto" w:before="174"/>
        <w:ind w:left="230"/>
      </w:pPr>
      <w:r>
        <w:rPr/>
        <w:t>This</w:t>
      </w:r>
      <w:r>
        <w:rPr>
          <w:spacing w:val="26"/>
        </w:rPr>
        <w:t> </w:t>
      </w:r>
      <w:r>
        <w:rPr/>
        <w:t>clause</w:t>
      </w:r>
      <w:r>
        <w:rPr>
          <w:spacing w:val="26"/>
        </w:rPr>
        <w:t> </w:t>
      </w:r>
      <w:r>
        <w:rPr/>
        <w:t>elaborates</w:t>
      </w:r>
      <w:r>
        <w:rPr>
          <w:spacing w:val="25"/>
        </w:rPr>
        <w:t> </w:t>
      </w:r>
      <w:r>
        <w:rPr/>
        <w:t>the</w:t>
      </w:r>
      <w:r>
        <w:rPr>
          <w:spacing w:val="24"/>
        </w:rPr>
        <w:t> </w:t>
      </w:r>
      <w:r>
        <w:rPr/>
        <w:t>Near-RT</w:t>
      </w:r>
      <w:r>
        <w:rPr>
          <w:spacing w:val="26"/>
        </w:rPr>
        <w:t> </w:t>
      </w:r>
      <w:r>
        <w:rPr/>
        <w:t>RIC</w:t>
      </w:r>
      <w:r>
        <w:rPr>
          <w:spacing w:val="25"/>
        </w:rPr>
        <w:t> </w:t>
      </w:r>
      <w:r>
        <w:rPr/>
        <w:t>and</w:t>
      </w:r>
      <w:r>
        <w:rPr>
          <w:spacing w:val="23"/>
        </w:rPr>
        <w:t> </w:t>
      </w:r>
      <w:r>
        <w:rPr/>
        <w:t>the</w:t>
      </w:r>
      <w:r>
        <w:rPr>
          <w:spacing w:val="24"/>
        </w:rPr>
        <w:t> </w:t>
      </w:r>
      <w:r>
        <w:rPr/>
        <w:t>E2</w:t>
      </w:r>
      <w:r>
        <w:rPr>
          <w:spacing w:val="26"/>
        </w:rPr>
        <w:t> </w:t>
      </w:r>
      <w:r>
        <w:rPr/>
        <w:t>node</w:t>
      </w:r>
      <w:r>
        <w:rPr>
          <w:spacing w:val="25"/>
        </w:rPr>
        <w:t> </w:t>
      </w:r>
      <w:r>
        <w:rPr/>
        <w:t>capabilities</w:t>
      </w:r>
      <w:r>
        <w:rPr>
          <w:spacing w:val="25"/>
        </w:rPr>
        <w:t> </w:t>
      </w:r>
      <w:r>
        <w:rPr/>
        <w:t>necessary</w:t>
      </w:r>
      <w:r>
        <w:rPr>
          <w:spacing w:val="23"/>
        </w:rPr>
        <w:t> </w:t>
      </w:r>
      <w:r>
        <w:rPr/>
        <w:t>for</w:t>
      </w:r>
      <w:r>
        <w:rPr>
          <w:spacing w:val="22"/>
        </w:rPr>
        <w:t> </w:t>
      </w:r>
      <w:r>
        <w:rPr/>
        <w:t>implementation</w:t>
      </w:r>
      <w:r>
        <w:rPr>
          <w:spacing w:val="23"/>
        </w:rPr>
        <w:t> </w:t>
      </w:r>
      <w:r>
        <w:rPr/>
        <w:t>of</w:t>
      </w:r>
      <w:r>
        <w:rPr>
          <w:spacing w:val="22"/>
        </w:rPr>
        <w:t> </w:t>
      </w:r>
      <w:r>
        <w:rPr/>
        <w:t>the</w:t>
      </w:r>
      <w:r>
        <w:rPr>
          <w:spacing w:val="24"/>
        </w:rPr>
        <w:t> </w:t>
      </w:r>
      <w:r>
        <w:rPr/>
        <w:t>massive</w:t>
      </w:r>
      <w:r>
        <w:rPr>
          <w:spacing w:val="24"/>
        </w:rPr>
        <w:t> </w:t>
      </w:r>
      <w:r>
        <w:rPr/>
        <w:t>MIMO optimization use case. The requirements are specified in clause 5.</w:t>
      </w:r>
    </w:p>
    <w:p>
      <w:pPr>
        <w:pStyle w:val="BodyText"/>
        <w:spacing w:before="113"/>
      </w:pPr>
    </w:p>
    <w:p>
      <w:pPr>
        <w:pStyle w:val="Heading4"/>
        <w:numPr>
          <w:ilvl w:val="3"/>
          <w:numId w:val="3"/>
        </w:numPr>
        <w:tabs>
          <w:tab w:pos="1365" w:val="left" w:leader="none"/>
        </w:tabs>
        <w:spacing w:line="240" w:lineRule="auto" w:before="1" w:after="0"/>
        <w:ind w:left="1365" w:right="0" w:hanging="1135"/>
        <w:jc w:val="left"/>
      </w:pPr>
      <w:bookmarkStart w:name="4.4.4.1 Control over E2" w:id="86"/>
      <w:bookmarkEnd w:id="86"/>
      <w:r>
        <w:rPr/>
      </w:r>
      <w:r>
        <w:rPr/>
        <w:t>Control</w:t>
      </w:r>
      <w:r>
        <w:rPr>
          <w:spacing w:val="-4"/>
        </w:rPr>
        <w:t> </w:t>
      </w:r>
      <w:r>
        <w:rPr/>
        <w:t>over</w:t>
      </w:r>
      <w:r>
        <w:rPr>
          <w:spacing w:val="-4"/>
        </w:rPr>
        <w:t> </w:t>
      </w:r>
      <w:r>
        <w:rPr>
          <w:spacing w:val="-5"/>
        </w:rPr>
        <w:t>E2</w:t>
      </w:r>
    </w:p>
    <w:p>
      <w:pPr>
        <w:spacing w:line="240" w:lineRule="auto" w:before="81"/>
        <w:rPr>
          <w:sz w:val="24"/>
        </w:rPr>
      </w:pPr>
    </w:p>
    <w:p>
      <w:pPr>
        <w:pStyle w:val="Heading7"/>
        <w:spacing w:before="1"/>
        <w:rPr>
          <w:i/>
        </w:rPr>
      </w:pPr>
      <w:r>
        <w:rPr>
          <w:i/>
        </w:rPr>
        <w:t>Non-Grid-of-Beams</w:t>
      </w:r>
      <w:r>
        <w:rPr>
          <w:i/>
          <w:spacing w:val="-4"/>
        </w:rPr>
        <w:t> </w:t>
      </w:r>
      <w:r>
        <w:rPr>
          <w:i/>
        </w:rPr>
        <w:t>beamforming</w:t>
      </w:r>
      <w:r>
        <w:rPr>
          <w:i/>
          <w:spacing w:val="-5"/>
        </w:rPr>
        <w:t> </w:t>
      </w:r>
      <w:r>
        <w:rPr>
          <w:i/>
          <w:spacing w:val="-2"/>
        </w:rPr>
        <w:t>optimization</w:t>
      </w:r>
    </w:p>
    <w:p>
      <w:pPr>
        <w:pStyle w:val="BodyText"/>
        <w:spacing w:before="134"/>
        <w:rPr>
          <w:b/>
          <w:i/>
        </w:rPr>
      </w:pPr>
    </w:p>
    <w:p>
      <w:pPr>
        <w:pStyle w:val="Heading6"/>
        <w:ind w:left="489"/>
      </w:pPr>
      <w:r>
        <w:rPr/>
        <w:t>Table</w:t>
      </w:r>
      <w:r>
        <w:rPr>
          <w:spacing w:val="-7"/>
        </w:rPr>
        <w:t> </w:t>
      </w:r>
      <w:r>
        <w:rPr/>
        <w:t>4.4.4.1-1:</w:t>
      </w:r>
      <w:r>
        <w:rPr>
          <w:spacing w:val="-6"/>
        </w:rPr>
        <w:t> </w:t>
      </w:r>
      <w:r>
        <w:rPr/>
        <w:t>Output</w:t>
      </w:r>
      <w:r>
        <w:rPr>
          <w:spacing w:val="-2"/>
        </w:rPr>
        <w:t> </w:t>
      </w:r>
      <w:r>
        <w:rPr>
          <w:spacing w:val="-4"/>
        </w:rPr>
        <w:t>data</w:t>
      </w:r>
    </w:p>
    <w:p>
      <w:pPr>
        <w:spacing w:after="0"/>
        <w:sectPr>
          <w:pgSz w:w="11910" w:h="16840"/>
          <w:pgMar w:header="693" w:footer="696" w:top="1460" w:bottom="880" w:left="620" w:right="620"/>
        </w:sectPr>
      </w:pPr>
    </w:p>
    <w:p>
      <w:pPr>
        <w:spacing w:line="240" w:lineRule="auto" w:before="130" w:after="1"/>
        <w:rPr>
          <w:b/>
          <w:sz w:val="20"/>
        </w:rPr>
      </w:pPr>
    </w:p>
    <w:tbl>
      <w:tblPr>
        <w:tblW w:w="0" w:type="auto"/>
        <w:jc w:val="left"/>
        <w:tblInd w:w="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20"/>
        <w:gridCol w:w="1455"/>
        <w:gridCol w:w="2655"/>
        <w:gridCol w:w="709"/>
        <w:gridCol w:w="1249"/>
        <w:gridCol w:w="2269"/>
      </w:tblGrid>
      <w:tr>
        <w:trPr>
          <w:trHeight w:val="385" w:hRule="atLeast"/>
        </w:trPr>
        <w:tc>
          <w:tcPr>
            <w:tcW w:w="9357" w:type="dxa"/>
            <w:gridSpan w:val="6"/>
            <w:shd w:val="clear" w:color="auto" w:fill="E7E6E6"/>
          </w:tcPr>
          <w:p>
            <w:pPr>
              <w:pStyle w:val="TableParagraph"/>
              <w:spacing w:before="1"/>
              <w:ind w:left="17"/>
              <w:jc w:val="center"/>
              <w:rPr>
                <w:b/>
                <w:sz w:val="18"/>
              </w:rPr>
            </w:pPr>
            <w:r>
              <w:rPr>
                <w:b/>
                <w:sz w:val="18"/>
              </w:rPr>
              <w:t>Output</w:t>
            </w:r>
            <w:r>
              <w:rPr>
                <w:b/>
                <w:spacing w:val="-7"/>
                <w:sz w:val="18"/>
              </w:rPr>
              <w:t> </w:t>
            </w:r>
            <w:r>
              <w:rPr>
                <w:b/>
                <w:spacing w:val="-4"/>
                <w:sz w:val="18"/>
              </w:rPr>
              <w:t>data</w:t>
            </w:r>
          </w:p>
        </w:tc>
      </w:tr>
      <w:tr>
        <w:trPr>
          <w:trHeight w:val="665" w:hRule="atLeast"/>
        </w:trPr>
        <w:tc>
          <w:tcPr>
            <w:tcW w:w="1020" w:type="dxa"/>
            <w:shd w:val="clear" w:color="auto" w:fill="E7E6E6"/>
          </w:tcPr>
          <w:p>
            <w:pPr>
              <w:pStyle w:val="TableParagraph"/>
              <w:spacing w:before="1"/>
              <w:ind w:left="10" w:right="1"/>
              <w:jc w:val="center"/>
              <w:rPr>
                <w:b/>
                <w:sz w:val="18"/>
              </w:rPr>
            </w:pPr>
            <w:r>
              <w:rPr>
                <w:b/>
                <w:spacing w:val="-2"/>
                <w:sz w:val="18"/>
              </w:rPr>
              <w:t>Interface</w:t>
            </w:r>
          </w:p>
        </w:tc>
        <w:tc>
          <w:tcPr>
            <w:tcW w:w="1455" w:type="dxa"/>
            <w:shd w:val="clear" w:color="auto" w:fill="E7E6E6"/>
          </w:tcPr>
          <w:p>
            <w:pPr>
              <w:pStyle w:val="TableParagraph"/>
              <w:spacing w:line="254" w:lineRule="auto" w:before="1"/>
              <w:ind w:left="450" w:right="292" w:hanging="145"/>
              <w:rPr>
                <w:b/>
                <w:sz w:val="18"/>
              </w:rPr>
            </w:pPr>
            <w:r>
              <w:rPr>
                <w:b/>
                <w:sz w:val="18"/>
              </w:rPr>
              <w:t>Source</w:t>
            </w:r>
            <w:r>
              <w:rPr>
                <w:b/>
                <w:spacing w:val="-13"/>
                <w:sz w:val="18"/>
              </w:rPr>
              <w:t> </w:t>
            </w:r>
            <w:r>
              <w:rPr>
                <w:b/>
                <w:sz w:val="18"/>
              </w:rPr>
              <w:t>→ </w:t>
            </w:r>
            <w:r>
              <w:rPr>
                <w:b/>
                <w:spacing w:val="-2"/>
                <w:sz w:val="18"/>
              </w:rPr>
              <w:t>Target</w:t>
            </w:r>
          </w:p>
        </w:tc>
        <w:tc>
          <w:tcPr>
            <w:tcW w:w="2655" w:type="dxa"/>
            <w:shd w:val="clear" w:color="auto" w:fill="E7E6E6"/>
          </w:tcPr>
          <w:p>
            <w:pPr>
              <w:pStyle w:val="TableParagraph"/>
              <w:spacing w:before="1"/>
              <w:ind w:left="566"/>
              <w:rPr>
                <w:b/>
                <w:sz w:val="18"/>
              </w:rPr>
            </w:pPr>
            <w:r>
              <w:rPr>
                <w:b/>
                <w:spacing w:val="-2"/>
                <w:sz w:val="18"/>
              </w:rPr>
              <w:t>Name/Description</w:t>
            </w:r>
          </w:p>
        </w:tc>
        <w:tc>
          <w:tcPr>
            <w:tcW w:w="709" w:type="dxa"/>
            <w:shd w:val="clear" w:color="auto" w:fill="E7E6E6"/>
          </w:tcPr>
          <w:p>
            <w:pPr>
              <w:pStyle w:val="TableParagraph"/>
              <w:spacing w:before="1"/>
              <w:ind w:left="16"/>
              <w:jc w:val="center"/>
              <w:rPr>
                <w:b/>
                <w:sz w:val="18"/>
              </w:rPr>
            </w:pPr>
            <w:r>
              <w:rPr>
                <w:b/>
                <w:spacing w:val="-2"/>
                <w:sz w:val="18"/>
              </w:rPr>
              <w:t>Units</w:t>
            </w:r>
          </w:p>
        </w:tc>
        <w:tc>
          <w:tcPr>
            <w:tcW w:w="1249" w:type="dxa"/>
            <w:shd w:val="clear" w:color="auto" w:fill="E7E6E6"/>
          </w:tcPr>
          <w:p>
            <w:pPr>
              <w:pStyle w:val="TableParagraph"/>
              <w:spacing w:before="1"/>
              <w:ind w:left="318" w:hanging="5"/>
              <w:rPr>
                <w:b/>
                <w:sz w:val="18"/>
              </w:rPr>
            </w:pPr>
            <w:r>
              <w:rPr>
                <w:b/>
                <w:spacing w:val="-2"/>
                <w:sz w:val="18"/>
              </w:rPr>
              <w:t>Config.</w:t>
            </w:r>
          </w:p>
          <w:p>
            <w:pPr>
              <w:pStyle w:val="TableParagraph"/>
              <w:spacing w:line="220" w:lineRule="atLeast"/>
              <w:ind w:left="158" w:firstLine="160"/>
              <w:rPr>
                <w:b/>
                <w:sz w:val="18"/>
              </w:rPr>
            </w:pPr>
            <w:r>
              <w:rPr>
                <w:b/>
                <w:spacing w:val="-2"/>
                <w:sz w:val="18"/>
              </w:rPr>
              <w:t>Period, granularity</w:t>
            </w:r>
          </w:p>
        </w:tc>
        <w:tc>
          <w:tcPr>
            <w:tcW w:w="2269" w:type="dxa"/>
            <w:shd w:val="clear" w:color="auto" w:fill="E7E6E6"/>
          </w:tcPr>
          <w:p>
            <w:pPr>
              <w:pStyle w:val="TableParagraph"/>
              <w:spacing w:before="1"/>
              <w:ind w:left="16"/>
              <w:jc w:val="center"/>
              <w:rPr>
                <w:b/>
                <w:sz w:val="18"/>
              </w:rPr>
            </w:pPr>
            <w:r>
              <w:rPr>
                <w:b/>
                <w:sz w:val="18"/>
              </w:rPr>
              <w:t>New</w:t>
            </w:r>
            <w:r>
              <w:rPr>
                <w:b/>
                <w:spacing w:val="-2"/>
                <w:sz w:val="18"/>
              </w:rPr>
              <w:t> </w:t>
            </w:r>
            <w:r>
              <w:rPr>
                <w:b/>
                <w:sz w:val="18"/>
              </w:rPr>
              <w:t>or</w:t>
            </w:r>
            <w:r>
              <w:rPr>
                <w:b/>
                <w:spacing w:val="-4"/>
                <w:sz w:val="18"/>
              </w:rPr>
              <w:t> </w:t>
            </w:r>
            <w:r>
              <w:rPr>
                <w:b/>
                <w:sz w:val="18"/>
              </w:rPr>
              <w:t>existing</w:t>
            </w:r>
            <w:r>
              <w:rPr>
                <w:b/>
                <w:spacing w:val="-5"/>
                <w:sz w:val="18"/>
              </w:rPr>
              <w:t> </w:t>
            </w:r>
            <w:r>
              <w:rPr>
                <w:b/>
                <w:spacing w:val="-2"/>
                <w:sz w:val="18"/>
              </w:rPr>
              <w:t>config</w:t>
            </w:r>
          </w:p>
        </w:tc>
      </w:tr>
      <w:tr>
        <w:trPr>
          <w:trHeight w:val="660" w:hRule="atLeast"/>
        </w:trPr>
        <w:tc>
          <w:tcPr>
            <w:tcW w:w="1020" w:type="dxa"/>
          </w:tcPr>
          <w:p>
            <w:pPr>
              <w:pStyle w:val="TableParagraph"/>
              <w:spacing w:before="1"/>
              <w:ind w:left="10"/>
              <w:jc w:val="center"/>
              <w:rPr>
                <w:sz w:val="18"/>
              </w:rPr>
            </w:pPr>
            <w:r>
              <w:rPr>
                <w:spacing w:val="-5"/>
                <w:sz w:val="18"/>
              </w:rPr>
              <w:t>E2</w:t>
            </w:r>
          </w:p>
        </w:tc>
        <w:tc>
          <w:tcPr>
            <w:tcW w:w="1455" w:type="dxa"/>
          </w:tcPr>
          <w:p>
            <w:pPr>
              <w:pStyle w:val="TableParagraph"/>
              <w:spacing w:before="1"/>
              <w:ind w:left="6"/>
              <w:jc w:val="center"/>
              <w:rPr>
                <w:sz w:val="18"/>
              </w:rPr>
            </w:pPr>
            <w:r>
              <w:rPr>
                <w:sz w:val="18"/>
              </w:rPr>
              <w:t>Near-RT</w:t>
            </w:r>
            <w:r>
              <w:rPr>
                <w:spacing w:val="-9"/>
                <w:sz w:val="18"/>
              </w:rPr>
              <w:t> </w:t>
            </w:r>
            <w:r>
              <w:rPr>
                <w:spacing w:val="-5"/>
                <w:sz w:val="18"/>
              </w:rPr>
              <w:t>RIC</w:t>
            </w:r>
          </w:p>
          <w:p>
            <w:pPr>
              <w:pStyle w:val="TableParagraph"/>
              <w:spacing w:before="8"/>
              <w:ind w:left="6"/>
              <w:jc w:val="center"/>
              <w:rPr>
                <w:sz w:val="18"/>
              </w:rPr>
            </w:pPr>
            <w:r>
              <w:rPr>
                <w:sz w:val="18"/>
              </w:rPr>
              <w:t>→ O-</w:t>
            </w:r>
            <w:r>
              <w:rPr>
                <w:spacing w:val="-5"/>
                <w:sz w:val="18"/>
              </w:rPr>
              <w:t>DU</w:t>
            </w:r>
          </w:p>
        </w:tc>
        <w:tc>
          <w:tcPr>
            <w:tcW w:w="2655" w:type="dxa"/>
          </w:tcPr>
          <w:p>
            <w:pPr>
              <w:pStyle w:val="TableParagraph"/>
              <w:spacing w:line="254" w:lineRule="auto" w:before="1"/>
              <w:ind w:left="111"/>
              <w:rPr>
                <w:sz w:val="18"/>
              </w:rPr>
            </w:pPr>
            <w:r>
              <w:rPr>
                <w:sz w:val="18"/>
              </w:rPr>
              <w:t>Non-GoB</w:t>
            </w:r>
            <w:r>
              <w:rPr>
                <w:spacing w:val="-15"/>
                <w:sz w:val="18"/>
              </w:rPr>
              <w:t> </w:t>
            </w:r>
            <w:r>
              <w:rPr>
                <w:sz w:val="18"/>
              </w:rPr>
              <w:t>control/policy</w:t>
            </w:r>
            <w:r>
              <w:rPr>
                <w:spacing w:val="-12"/>
                <w:sz w:val="18"/>
              </w:rPr>
              <w:t> </w:t>
            </w:r>
            <w:r>
              <w:rPr>
                <w:sz w:val="18"/>
              </w:rPr>
              <w:t>(non- GoB beamforming mode)</w:t>
            </w:r>
          </w:p>
        </w:tc>
        <w:tc>
          <w:tcPr>
            <w:tcW w:w="709" w:type="dxa"/>
          </w:tcPr>
          <w:p>
            <w:pPr>
              <w:pStyle w:val="TableParagraph"/>
              <w:spacing w:before="1"/>
              <w:ind w:left="16"/>
              <w:jc w:val="center"/>
              <w:rPr>
                <w:sz w:val="18"/>
              </w:rPr>
            </w:pPr>
            <w:r>
              <w:rPr>
                <w:spacing w:val="-2"/>
                <w:sz w:val="18"/>
              </w:rPr>
              <w:t>index</w:t>
            </w:r>
          </w:p>
        </w:tc>
        <w:tc>
          <w:tcPr>
            <w:tcW w:w="1249" w:type="dxa"/>
          </w:tcPr>
          <w:p>
            <w:pPr>
              <w:pStyle w:val="TableParagraph"/>
              <w:spacing w:line="254" w:lineRule="auto" w:before="1"/>
              <w:ind w:left="173" w:right="163" w:firstLine="5"/>
              <w:jc w:val="center"/>
              <w:rPr>
                <w:sz w:val="18"/>
              </w:rPr>
            </w:pPr>
            <w:r>
              <w:rPr>
                <w:sz w:val="18"/>
              </w:rPr>
              <w:t>~per N x 100ms,</w:t>
            </w:r>
            <w:r>
              <w:rPr>
                <w:spacing w:val="-13"/>
                <w:sz w:val="18"/>
              </w:rPr>
              <w:t> </w:t>
            </w:r>
            <w:r>
              <w:rPr>
                <w:sz w:val="18"/>
              </w:rPr>
              <w:t>per</w:t>
            </w:r>
          </w:p>
          <w:p>
            <w:pPr>
              <w:pStyle w:val="TableParagraph"/>
              <w:spacing w:line="199" w:lineRule="exact" w:before="1"/>
              <w:ind w:left="8"/>
              <w:jc w:val="center"/>
              <w:rPr>
                <w:sz w:val="18"/>
              </w:rPr>
            </w:pPr>
            <w:r>
              <w:rPr>
                <w:spacing w:val="-5"/>
                <w:sz w:val="18"/>
              </w:rPr>
              <w:t>UE</w:t>
            </w:r>
          </w:p>
        </w:tc>
        <w:tc>
          <w:tcPr>
            <w:tcW w:w="2269" w:type="dxa"/>
          </w:tcPr>
          <w:p>
            <w:pPr>
              <w:pStyle w:val="TableParagraph"/>
              <w:spacing w:before="1"/>
              <w:ind w:left="16" w:right="4"/>
              <w:jc w:val="center"/>
              <w:rPr>
                <w:sz w:val="18"/>
              </w:rPr>
            </w:pPr>
            <w:r>
              <w:rPr>
                <w:spacing w:val="-5"/>
                <w:sz w:val="18"/>
              </w:rPr>
              <w:t>New</w:t>
            </w:r>
          </w:p>
        </w:tc>
      </w:tr>
    </w:tbl>
    <w:p>
      <w:pPr>
        <w:spacing w:line="240" w:lineRule="auto" w:before="8"/>
        <w:rPr>
          <w:b/>
          <w:sz w:val="20"/>
        </w:rPr>
      </w:pPr>
    </w:p>
    <w:p>
      <w:pPr>
        <w:pStyle w:val="Heading7"/>
        <w:rPr>
          <w:i/>
        </w:rPr>
      </w:pPr>
      <w:r>
        <w:rPr>
          <w:i/>
        </w:rPr>
        <w:t>Beam-based</w:t>
      </w:r>
      <w:r>
        <w:rPr>
          <w:i/>
          <w:spacing w:val="-2"/>
        </w:rPr>
        <w:t> </w:t>
      </w:r>
      <w:r>
        <w:rPr>
          <w:i/>
        </w:rPr>
        <w:t>mobility</w:t>
      </w:r>
      <w:r>
        <w:rPr>
          <w:i/>
          <w:spacing w:val="-1"/>
        </w:rPr>
        <w:t> </w:t>
      </w:r>
      <w:r>
        <w:rPr>
          <w:i/>
        </w:rPr>
        <w:t>robustness</w:t>
      </w:r>
      <w:r>
        <w:rPr>
          <w:i/>
          <w:spacing w:val="1"/>
        </w:rPr>
        <w:t> </w:t>
      </w:r>
      <w:r>
        <w:rPr>
          <w:i/>
          <w:spacing w:val="-2"/>
        </w:rPr>
        <w:t>optimization</w:t>
      </w:r>
    </w:p>
    <w:p>
      <w:pPr>
        <w:pStyle w:val="BodyText"/>
        <w:spacing w:before="130"/>
        <w:rPr>
          <w:b/>
          <w:i/>
        </w:rPr>
      </w:pPr>
    </w:p>
    <w:p>
      <w:pPr>
        <w:pStyle w:val="Heading6"/>
        <w:ind w:left="489"/>
      </w:pPr>
      <w:r>
        <w:rPr/>
        <w:t>Table</w:t>
      </w:r>
      <w:r>
        <w:rPr>
          <w:spacing w:val="-7"/>
        </w:rPr>
        <w:t> </w:t>
      </w:r>
      <w:r>
        <w:rPr/>
        <w:t>4.4.4.1-2:</w:t>
      </w:r>
      <w:r>
        <w:rPr>
          <w:spacing w:val="-6"/>
        </w:rPr>
        <w:t> </w:t>
      </w:r>
      <w:r>
        <w:rPr/>
        <w:t>Output</w:t>
      </w:r>
      <w:r>
        <w:rPr>
          <w:spacing w:val="-2"/>
        </w:rPr>
        <w:t> </w:t>
      </w:r>
      <w:r>
        <w:rPr>
          <w:spacing w:val="-4"/>
        </w:rPr>
        <w:t>data</w:t>
      </w:r>
    </w:p>
    <w:p>
      <w:pPr>
        <w:spacing w:line="240" w:lineRule="auto" w:before="0" w:after="1"/>
        <w:rPr>
          <w:b/>
          <w:sz w:val="15"/>
        </w:rPr>
      </w:pPr>
    </w:p>
    <w:tbl>
      <w:tblPr>
        <w:tblW w:w="0" w:type="auto"/>
        <w:jc w:val="left"/>
        <w:tblInd w:w="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20"/>
        <w:gridCol w:w="1455"/>
        <w:gridCol w:w="2655"/>
        <w:gridCol w:w="709"/>
        <w:gridCol w:w="1249"/>
        <w:gridCol w:w="2269"/>
      </w:tblGrid>
      <w:tr>
        <w:trPr>
          <w:trHeight w:val="385" w:hRule="atLeast"/>
        </w:trPr>
        <w:tc>
          <w:tcPr>
            <w:tcW w:w="9357" w:type="dxa"/>
            <w:gridSpan w:val="6"/>
            <w:shd w:val="clear" w:color="auto" w:fill="E7E6E6"/>
          </w:tcPr>
          <w:p>
            <w:pPr>
              <w:pStyle w:val="TableParagraph"/>
              <w:spacing w:before="1"/>
              <w:ind w:left="17"/>
              <w:jc w:val="center"/>
              <w:rPr>
                <w:b/>
                <w:sz w:val="18"/>
              </w:rPr>
            </w:pPr>
            <w:r>
              <w:rPr>
                <w:b/>
                <w:sz w:val="18"/>
              </w:rPr>
              <w:t>Output</w:t>
            </w:r>
            <w:r>
              <w:rPr>
                <w:b/>
                <w:spacing w:val="-7"/>
                <w:sz w:val="18"/>
              </w:rPr>
              <w:t> </w:t>
            </w:r>
            <w:r>
              <w:rPr>
                <w:b/>
                <w:spacing w:val="-4"/>
                <w:sz w:val="18"/>
              </w:rPr>
              <w:t>data</w:t>
            </w:r>
          </w:p>
        </w:tc>
      </w:tr>
      <w:tr>
        <w:trPr>
          <w:trHeight w:val="825" w:hRule="atLeast"/>
        </w:trPr>
        <w:tc>
          <w:tcPr>
            <w:tcW w:w="1020" w:type="dxa"/>
            <w:shd w:val="clear" w:color="auto" w:fill="E7E6E6"/>
          </w:tcPr>
          <w:p>
            <w:pPr>
              <w:pStyle w:val="TableParagraph"/>
              <w:spacing w:before="1"/>
              <w:ind w:left="10" w:right="1"/>
              <w:jc w:val="center"/>
              <w:rPr>
                <w:b/>
                <w:sz w:val="18"/>
              </w:rPr>
            </w:pPr>
            <w:r>
              <w:rPr>
                <w:b/>
                <w:spacing w:val="-2"/>
                <w:sz w:val="18"/>
              </w:rPr>
              <w:t>Interface</w:t>
            </w:r>
          </w:p>
        </w:tc>
        <w:tc>
          <w:tcPr>
            <w:tcW w:w="1455" w:type="dxa"/>
            <w:shd w:val="clear" w:color="auto" w:fill="E7E6E6"/>
          </w:tcPr>
          <w:p>
            <w:pPr>
              <w:pStyle w:val="TableParagraph"/>
              <w:spacing w:line="254" w:lineRule="auto" w:before="1"/>
              <w:ind w:left="450" w:right="292" w:hanging="145"/>
              <w:rPr>
                <w:b/>
                <w:sz w:val="18"/>
              </w:rPr>
            </w:pPr>
            <w:r>
              <w:rPr>
                <w:b/>
                <w:sz w:val="18"/>
              </w:rPr>
              <w:t>Source</w:t>
            </w:r>
            <w:r>
              <w:rPr>
                <w:b/>
                <w:spacing w:val="-13"/>
                <w:sz w:val="18"/>
              </w:rPr>
              <w:t> </w:t>
            </w:r>
            <w:r>
              <w:rPr>
                <w:b/>
                <w:sz w:val="18"/>
              </w:rPr>
              <w:t>→ </w:t>
            </w:r>
            <w:r>
              <w:rPr>
                <w:b/>
                <w:spacing w:val="-2"/>
                <w:sz w:val="18"/>
              </w:rPr>
              <w:t>Target</w:t>
            </w:r>
          </w:p>
        </w:tc>
        <w:tc>
          <w:tcPr>
            <w:tcW w:w="2655" w:type="dxa"/>
            <w:shd w:val="clear" w:color="auto" w:fill="E7E6E6"/>
          </w:tcPr>
          <w:p>
            <w:pPr>
              <w:pStyle w:val="TableParagraph"/>
              <w:spacing w:before="1"/>
              <w:ind w:left="566"/>
              <w:rPr>
                <w:b/>
                <w:sz w:val="18"/>
              </w:rPr>
            </w:pPr>
            <w:r>
              <w:rPr>
                <w:b/>
                <w:spacing w:val="-2"/>
                <w:sz w:val="18"/>
              </w:rPr>
              <w:t>Name/Description</w:t>
            </w:r>
          </w:p>
        </w:tc>
        <w:tc>
          <w:tcPr>
            <w:tcW w:w="709" w:type="dxa"/>
            <w:shd w:val="clear" w:color="auto" w:fill="E7E6E6"/>
          </w:tcPr>
          <w:p>
            <w:pPr>
              <w:pStyle w:val="TableParagraph"/>
              <w:spacing w:before="1"/>
              <w:ind w:left="16"/>
              <w:jc w:val="center"/>
              <w:rPr>
                <w:b/>
                <w:sz w:val="18"/>
              </w:rPr>
            </w:pPr>
            <w:r>
              <w:rPr>
                <w:b/>
                <w:spacing w:val="-2"/>
                <w:sz w:val="18"/>
              </w:rPr>
              <w:t>Units</w:t>
            </w:r>
          </w:p>
        </w:tc>
        <w:tc>
          <w:tcPr>
            <w:tcW w:w="1249" w:type="dxa"/>
            <w:shd w:val="clear" w:color="auto" w:fill="E7E6E6"/>
          </w:tcPr>
          <w:p>
            <w:pPr>
              <w:pStyle w:val="TableParagraph"/>
              <w:spacing w:line="259" w:lineRule="auto" w:before="1"/>
              <w:ind w:left="158" w:right="148" w:hanging="1"/>
              <w:jc w:val="center"/>
              <w:rPr>
                <w:b/>
                <w:sz w:val="18"/>
              </w:rPr>
            </w:pPr>
            <w:r>
              <w:rPr>
                <w:b/>
                <w:spacing w:val="-2"/>
                <w:sz w:val="18"/>
              </w:rPr>
              <w:t>Config. Period, granularity</w:t>
            </w:r>
          </w:p>
        </w:tc>
        <w:tc>
          <w:tcPr>
            <w:tcW w:w="2269" w:type="dxa"/>
            <w:shd w:val="clear" w:color="auto" w:fill="E7E6E6"/>
          </w:tcPr>
          <w:p>
            <w:pPr>
              <w:pStyle w:val="TableParagraph"/>
              <w:spacing w:before="1"/>
              <w:ind w:left="174"/>
              <w:rPr>
                <w:b/>
                <w:sz w:val="18"/>
              </w:rPr>
            </w:pPr>
            <w:r>
              <w:rPr>
                <w:b/>
                <w:sz w:val="18"/>
              </w:rPr>
              <w:t>New</w:t>
            </w:r>
            <w:r>
              <w:rPr>
                <w:b/>
                <w:spacing w:val="-4"/>
                <w:sz w:val="18"/>
              </w:rPr>
              <w:t> </w:t>
            </w:r>
            <w:r>
              <w:rPr>
                <w:b/>
                <w:sz w:val="18"/>
              </w:rPr>
              <w:t>or</w:t>
            </w:r>
            <w:r>
              <w:rPr>
                <w:b/>
                <w:spacing w:val="-7"/>
                <w:sz w:val="18"/>
              </w:rPr>
              <w:t> </w:t>
            </w:r>
            <w:r>
              <w:rPr>
                <w:b/>
                <w:sz w:val="18"/>
              </w:rPr>
              <w:t>existing</w:t>
            </w:r>
            <w:r>
              <w:rPr>
                <w:b/>
                <w:spacing w:val="-8"/>
                <w:sz w:val="18"/>
              </w:rPr>
              <w:t> </w:t>
            </w:r>
            <w:r>
              <w:rPr>
                <w:b/>
                <w:spacing w:val="-2"/>
                <w:sz w:val="18"/>
              </w:rPr>
              <w:t>config</w:t>
            </w:r>
          </w:p>
        </w:tc>
      </w:tr>
      <w:tr>
        <w:trPr>
          <w:trHeight w:val="1705" w:hRule="atLeast"/>
        </w:trPr>
        <w:tc>
          <w:tcPr>
            <w:tcW w:w="1020" w:type="dxa"/>
          </w:tcPr>
          <w:p>
            <w:pPr>
              <w:pStyle w:val="TableParagraph"/>
              <w:spacing w:before="1"/>
              <w:ind w:left="10"/>
              <w:jc w:val="center"/>
              <w:rPr>
                <w:sz w:val="18"/>
              </w:rPr>
            </w:pPr>
            <w:r>
              <w:rPr>
                <w:spacing w:val="-5"/>
                <w:sz w:val="18"/>
              </w:rPr>
              <w:t>E2</w:t>
            </w:r>
          </w:p>
        </w:tc>
        <w:tc>
          <w:tcPr>
            <w:tcW w:w="1455" w:type="dxa"/>
          </w:tcPr>
          <w:p>
            <w:pPr>
              <w:pStyle w:val="TableParagraph"/>
              <w:spacing w:before="1"/>
              <w:ind w:left="6"/>
              <w:jc w:val="center"/>
              <w:rPr>
                <w:sz w:val="18"/>
              </w:rPr>
            </w:pPr>
            <w:r>
              <w:rPr>
                <w:sz w:val="18"/>
              </w:rPr>
              <w:t>Near-RT</w:t>
            </w:r>
            <w:r>
              <w:rPr>
                <w:spacing w:val="-9"/>
                <w:sz w:val="18"/>
              </w:rPr>
              <w:t> </w:t>
            </w:r>
            <w:r>
              <w:rPr>
                <w:spacing w:val="-5"/>
                <w:sz w:val="18"/>
              </w:rPr>
              <w:t>RIC</w:t>
            </w:r>
          </w:p>
          <w:p>
            <w:pPr>
              <w:pStyle w:val="TableParagraph"/>
              <w:spacing w:before="8"/>
              <w:ind w:left="6"/>
              <w:jc w:val="center"/>
              <w:rPr>
                <w:sz w:val="18"/>
              </w:rPr>
            </w:pPr>
            <w:r>
              <w:rPr>
                <w:sz w:val="18"/>
              </w:rPr>
              <w:t>→ O-</w:t>
            </w:r>
            <w:r>
              <w:rPr>
                <w:spacing w:val="-5"/>
                <w:sz w:val="18"/>
              </w:rPr>
              <w:t>CU</w:t>
            </w:r>
          </w:p>
        </w:tc>
        <w:tc>
          <w:tcPr>
            <w:tcW w:w="2655" w:type="dxa"/>
          </w:tcPr>
          <w:p>
            <w:pPr>
              <w:pStyle w:val="TableParagraph"/>
              <w:spacing w:line="254" w:lineRule="auto" w:before="1"/>
              <w:ind w:left="111" w:right="154"/>
              <w:rPr>
                <w:sz w:val="18"/>
              </w:rPr>
            </w:pPr>
            <w:r>
              <w:rPr>
                <w:sz w:val="18"/>
              </w:rPr>
              <w:t>Cell</w:t>
            </w:r>
            <w:r>
              <w:rPr>
                <w:spacing w:val="-10"/>
                <w:sz w:val="18"/>
              </w:rPr>
              <w:t> </w:t>
            </w:r>
            <w:r>
              <w:rPr>
                <w:sz w:val="18"/>
              </w:rPr>
              <w:t>Individual</w:t>
            </w:r>
            <w:r>
              <w:rPr>
                <w:spacing w:val="-10"/>
                <w:sz w:val="18"/>
              </w:rPr>
              <w:t> </w:t>
            </w:r>
            <w:r>
              <w:rPr>
                <w:sz w:val="18"/>
              </w:rPr>
              <w:t>Offset</w:t>
            </w:r>
            <w:r>
              <w:rPr>
                <w:spacing w:val="-10"/>
                <w:sz w:val="18"/>
              </w:rPr>
              <w:t> </w:t>
            </w:r>
            <w:r>
              <w:rPr>
                <w:sz w:val="18"/>
              </w:rPr>
              <w:t>(CIO)</w:t>
            </w:r>
            <w:r>
              <w:rPr>
                <w:spacing w:val="-11"/>
                <w:sz w:val="18"/>
              </w:rPr>
              <w:t> </w:t>
            </w:r>
            <w:r>
              <w:rPr>
                <w:sz w:val="18"/>
              </w:rPr>
              <w:t>to a given neighbor cell</w:t>
            </w:r>
          </w:p>
        </w:tc>
        <w:tc>
          <w:tcPr>
            <w:tcW w:w="709" w:type="dxa"/>
          </w:tcPr>
          <w:p>
            <w:pPr>
              <w:pStyle w:val="TableParagraph"/>
              <w:spacing w:before="1"/>
              <w:ind w:left="16"/>
              <w:jc w:val="center"/>
              <w:rPr>
                <w:sz w:val="18"/>
              </w:rPr>
            </w:pPr>
            <w:r>
              <w:rPr>
                <w:spacing w:val="-5"/>
                <w:sz w:val="18"/>
              </w:rPr>
              <w:t>dB</w:t>
            </w:r>
          </w:p>
        </w:tc>
        <w:tc>
          <w:tcPr>
            <w:tcW w:w="1249" w:type="dxa"/>
          </w:tcPr>
          <w:p>
            <w:pPr>
              <w:pStyle w:val="TableParagraph"/>
              <w:spacing w:line="256" w:lineRule="auto" w:before="1"/>
              <w:ind w:left="118" w:right="108" w:firstLine="5"/>
              <w:jc w:val="center"/>
              <w:rPr>
                <w:sz w:val="18"/>
              </w:rPr>
            </w:pPr>
            <w:r>
              <w:rPr>
                <w:sz w:val="18"/>
              </w:rPr>
              <w:t>~per N x 100ms, per beam or beam</w:t>
            </w:r>
            <w:r>
              <w:rPr>
                <w:spacing w:val="-13"/>
                <w:sz w:val="18"/>
              </w:rPr>
              <w:t> </w:t>
            </w:r>
            <w:r>
              <w:rPr>
                <w:sz w:val="18"/>
              </w:rPr>
              <w:t>group, per UE </w:t>
            </w:r>
            <w:r>
              <w:rPr>
                <w:spacing w:val="-2"/>
                <w:sz w:val="18"/>
              </w:rPr>
              <w:t>group (optional)</w:t>
            </w:r>
          </w:p>
        </w:tc>
        <w:tc>
          <w:tcPr>
            <w:tcW w:w="2269" w:type="dxa"/>
          </w:tcPr>
          <w:p>
            <w:pPr>
              <w:pStyle w:val="TableParagraph"/>
              <w:spacing w:before="1"/>
              <w:ind w:left="149"/>
              <w:rPr>
                <w:sz w:val="18"/>
              </w:rPr>
            </w:pPr>
            <w:r>
              <w:rPr>
                <w:sz w:val="18"/>
              </w:rPr>
              <w:t>As</w:t>
            </w:r>
            <w:r>
              <w:rPr>
                <w:spacing w:val="-5"/>
                <w:sz w:val="18"/>
              </w:rPr>
              <w:t> </w:t>
            </w:r>
            <w:r>
              <w:rPr>
                <w:sz w:val="18"/>
              </w:rPr>
              <w:t>specified</w:t>
            </w:r>
            <w:r>
              <w:rPr>
                <w:spacing w:val="-4"/>
                <w:sz w:val="18"/>
              </w:rPr>
              <w:t> </w:t>
            </w:r>
            <w:r>
              <w:rPr>
                <w:sz w:val="18"/>
              </w:rPr>
              <w:t>in</w:t>
            </w:r>
            <w:r>
              <w:rPr>
                <w:spacing w:val="-2"/>
                <w:sz w:val="18"/>
              </w:rPr>
              <w:t> </w:t>
            </w:r>
            <w:r>
              <w:rPr>
                <w:sz w:val="18"/>
              </w:rPr>
              <w:t>3GPP</w:t>
            </w:r>
            <w:r>
              <w:rPr>
                <w:spacing w:val="-4"/>
                <w:sz w:val="18"/>
              </w:rPr>
              <w:t> </w:t>
            </w:r>
            <w:r>
              <w:rPr>
                <w:spacing w:val="-5"/>
                <w:sz w:val="18"/>
              </w:rPr>
              <w:t>TS</w:t>
            </w:r>
          </w:p>
          <w:p>
            <w:pPr>
              <w:pStyle w:val="TableParagraph"/>
              <w:spacing w:before="13"/>
              <w:ind w:left="329"/>
              <w:rPr>
                <w:sz w:val="18"/>
              </w:rPr>
            </w:pPr>
            <w:r>
              <w:rPr>
                <w:sz w:val="18"/>
              </w:rPr>
              <w:t>38.331</w:t>
            </w:r>
            <w:r>
              <w:rPr>
                <w:spacing w:val="-8"/>
                <w:sz w:val="18"/>
              </w:rPr>
              <w:t> </w:t>
            </w:r>
            <w:r>
              <w:rPr>
                <w:sz w:val="18"/>
              </w:rPr>
              <w:t>[18],</w:t>
            </w:r>
            <w:r>
              <w:rPr>
                <w:spacing w:val="-8"/>
                <w:sz w:val="18"/>
              </w:rPr>
              <w:t> </w:t>
            </w:r>
            <w:r>
              <w:rPr>
                <w:spacing w:val="-2"/>
                <w:sz w:val="18"/>
              </w:rPr>
              <w:t>clauses</w:t>
            </w:r>
          </w:p>
          <w:p>
            <w:pPr>
              <w:pStyle w:val="TableParagraph"/>
              <w:spacing w:before="13"/>
              <w:ind w:left="535"/>
              <w:rPr>
                <w:sz w:val="18"/>
              </w:rPr>
            </w:pPr>
            <w:r>
              <w:rPr>
                <w:sz w:val="18"/>
              </w:rPr>
              <w:t>5.3.5</w:t>
            </w:r>
            <w:r>
              <w:rPr>
                <w:spacing w:val="-10"/>
                <w:sz w:val="18"/>
              </w:rPr>
              <w:t> </w:t>
            </w:r>
            <w:r>
              <w:rPr>
                <w:sz w:val="18"/>
              </w:rPr>
              <w:t>and</w:t>
            </w:r>
            <w:r>
              <w:rPr>
                <w:spacing w:val="-7"/>
                <w:sz w:val="18"/>
              </w:rPr>
              <w:t> </w:t>
            </w:r>
            <w:r>
              <w:rPr>
                <w:spacing w:val="-4"/>
                <w:sz w:val="18"/>
              </w:rPr>
              <w:t>5.5.4</w:t>
            </w:r>
          </w:p>
          <w:p>
            <w:pPr>
              <w:pStyle w:val="TableParagraph"/>
              <w:spacing w:line="256" w:lineRule="auto" w:before="173"/>
              <w:ind w:left="290" w:right="276" w:firstLine="34"/>
              <w:jc w:val="both"/>
              <w:rPr>
                <w:sz w:val="18"/>
              </w:rPr>
            </w:pPr>
            <w:r>
              <w:rPr>
                <w:sz w:val="18"/>
              </w:rPr>
              <w:t>New:</w:t>
            </w:r>
            <w:r>
              <w:rPr>
                <w:spacing w:val="-1"/>
                <w:sz w:val="18"/>
              </w:rPr>
              <w:t> </w:t>
            </w:r>
            <w:r>
              <w:rPr>
                <w:sz w:val="18"/>
              </w:rPr>
              <w:t>beam</w:t>
            </w:r>
            <w:r>
              <w:rPr>
                <w:spacing w:val="-1"/>
                <w:sz w:val="18"/>
              </w:rPr>
              <w:t> </w:t>
            </w:r>
            <w:r>
              <w:rPr>
                <w:sz w:val="18"/>
              </w:rPr>
              <w:t>or</w:t>
            </w:r>
            <w:r>
              <w:rPr>
                <w:spacing w:val="-1"/>
                <w:sz w:val="18"/>
              </w:rPr>
              <w:t> </w:t>
            </w:r>
            <w:r>
              <w:rPr>
                <w:sz w:val="18"/>
              </w:rPr>
              <w:t>beam group, per UE group configuration</w:t>
            </w:r>
            <w:r>
              <w:rPr>
                <w:spacing w:val="-7"/>
                <w:sz w:val="18"/>
              </w:rPr>
              <w:t> </w:t>
            </w:r>
            <w:r>
              <w:rPr>
                <w:sz w:val="18"/>
              </w:rPr>
              <w:t>of</w:t>
            </w:r>
            <w:r>
              <w:rPr>
                <w:spacing w:val="-6"/>
                <w:sz w:val="18"/>
              </w:rPr>
              <w:t> </w:t>
            </w:r>
            <w:r>
              <w:rPr>
                <w:spacing w:val="-4"/>
                <w:sz w:val="18"/>
              </w:rPr>
              <w:t>CIOs</w:t>
            </w:r>
          </w:p>
        </w:tc>
      </w:tr>
      <w:tr>
        <w:trPr>
          <w:trHeight w:val="1705" w:hRule="atLeast"/>
        </w:trPr>
        <w:tc>
          <w:tcPr>
            <w:tcW w:w="1020" w:type="dxa"/>
          </w:tcPr>
          <w:p>
            <w:pPr>
              <w:pStyle w:val="TableParagraph"/>
              <w:spacing w:before="1"/>
              <w:ind w:left="10"/>
              <w:jc w:val="center"/>
              <w:rPr>
                <w:sz w:val="18"/>
              </w:rPr>
            </w:pPr>
            <w:r>
              <w:rPr>
                <w:spacing w:val="-5"/>
                <w:sz w:val="18"/>
              </w:rPr>
              <w:t>E2</w:t>
            </w:r>
          </w:p>
        </w:tc>
        <w:tc>
          <w:tcPr>
            <w:tcW w:w="1455" w:type="dxa"/>
          </w:tcPr>
          <w:p>
            <w:pPr>
              <w:pStyle w:val="TableParagraph"/>
              <w:spacing w:before="1"/>
              <w:ind w:left="6"/>
              <w:jc w:val="center"/>
              <w:rPr>
                <w:sz w:val="18"/>
              </w:rPr>
            </w:pPr>
            <w:r>
              <w:rPr>
                <w:sz w:val="18"/>
              </w:rPr>
              <w:t>Near-RT</w:t>
            </w:r>
            <w:r>
              <w:rPr>
                <w:spacing w:val="-9"/>
                <w:sz w:val="18"/>
              </w:rPr>
              <w:t> </w:t>
            </w:r>
            <w:r>
              <w:rPr>
                <w:spacing w:val="-5"/>
                <w:sz w:val="18"/>
              </w:rPr>
              <w:t>RIC</w:t>
            </w:r>
          </w:p>
          <w:p>
            <w:pPr>
              <w:pStyle w:val="TableParagraph"/>
              <w:spacing w:before="8"/>
              <w:ind w:left="6"/>
              <w:jc w:val="center"/>
              <w:rPr>
                <w:sz w:val="18"/>
              </w:rPr>
            </w:pPr>
            <w:r>
              <w:rPr>
                <w:sz w:val="18"/>
              </w:rPr>
              <w:t>→ O-</w:t>
            </w:r>
            <w:r>
              <w:rPr>
                <w:spacing w:val="-5"/>
                <w:sz w:val="18"/>
              </w:rPr>
              <w:t>CU</w:t>
            </w:r>
          </w:p>
        </w:tc>
        <w:tc>
          <w:tcPr>
            <w:tcW w:w="2655" w:type="dxa"/>
          </w:tcPr>
          <w:p>
            <w:pPr>
              <w:pStyle w:val="TableParagraph"/>
              <w:spacing w:before="1"/>
              <w:ind w:left="111"/>
              <w:rPr>
                <w:sz w:val="18"/>
              </w:rPr>
            </w:pPr>
            <w:r>
              <w:rPr>
                <w:sz w:val="18"/>
              </w:rPr>
              <w:t>Time To Trigger </w:t>
            </w:r>
            <w:r>
              <w:rPr>
                <w:spacing w:val="-2"/>
                <w:sz w:val="18"/>
              </w:rPr>
              <w:t>(TTT)</w:t>
            </w:r>
          </w:p>
        </w:tc>
        <w:tc>
          <w:tcPr>
            <w:tcW w:w="709" w:type="dxa"/>
          </w:tcPr>
          <w:p>
            <w:pPr>
              <w:pStyle w:val="TableParagraph"/>
              <w:spacing w:before="1"/>
              <w:ind w:left="16"/>
              <w:jc w:val="center"/>
              <w:rPr>
                <w:sz w:val="18"/>
              </w:rPr>
            </w:pPr>
            <w:r>
              <w:rPr>
                <w:spacing w:val="-5"/>
                <w:sz w:val="18"/>
              </w:rPr>
              <w:t>ms</w:t>
            </w:r>
          </w:p>
        </w:tc>
        <w:tc>
          <w:tcPr>
            <w:tcW w:w="1249" w:type="dxa"/>
          </w:tcPr>
          <w:p>
            <w:pPr>
              <w:pStyle w:val="TableParagraph"/>
              <w:spacing w:line="256" w:lineRule="auto" w:before="1"/>
              <w:ind w:left="118" w:right="108" w:firstLine="5"/>
              <w:jc w:val="center"/>
              <w:rPr>
                <w:sz w:val="18"/>
              </w:rPr>
            </w:pPr>
            <w:r>
              <w:rPr>
                <w:sz w:val="18"/>
              </w:rPr>
              <w:t>~per N x 100ms, per beam or beam</w:t>
            </w:r>
            <w:r>
              <w:rPr>
                <w:spacing w:val="-13"/>
                <w:sz w:val="18"/>
              </w:rPr>
              <w:t> </w:t>
            </w:r>
            <w:r>
              <w:rPr>
                <w:sz w:val="18"/>
              </w:rPr>
              <w:t>group, per UE </w:t>
            </w:r>
            <w:r>
              <w:rPr>
                <w:spacing w:val="-2"/>
                <w:sz w:val="18"/>
              </w:rPr>
              <w:t>group (optional)</w:t>
            </w:r>
          </w:p>
        </w:tc>
        <w:tc>
          <w:tcPr>
            <w:tcW w:w="2269" w:type="dxa"/>
          </w:tcPr>
          <w:p>
            <w:pPr>
              <w:pStyle w:val="TableParagraph"/>
              <w:spacing w:before="1"/>
              <w:ind w:left="149"/>
              <w:rPr>
                <w:sz w:val="18"/>
              </w:rPr>
            </w:pPr>
            <w:r>
              <w:rPr>
                <w:sz w:val="18"/>
              </w:rPr>
              <w:t>As</w:t>
            </w:r>
            <w:r>
              <w:rPr>
                <w:spacing w:val="-5"/>
                <w:sz w:val="18"/>
              </w:rPr>
              <w:t> </w:t>
            </w:r>
            <w:r>
              <w:rPr>
                <w:sz w:val="18"/>
              </w:rPr>
              <w:t>specified</w:t>
            </w:r>
            <w:r>
              <w:rPr>
                <w:spacing w:val="-4"/>
                <w:sz w:val="18"/>
              </w:rPr>
              <w:t> </w:t>
            </w:r>
            <w:r>
              <w:rPr>
                <w:sz w:val="18"/>
              </w:rPr>
              <w:t>in</w:t>
            </w:r>
            <w:r>
              <w:rPr>
                <w:spacing w:val="-2"/>
                <w:sz w:val="18"/>
              </w:rPr>
              <w:t> </w:t>
            </w:r>
            <w:r>
              <w:rPr>
                <w:sz w:val="18"/>
              </w:rPr>
              <w:t>3GPP</w:t>
            </w:r>
            <w:r>
              <w:rPr>
                <w:spacing w:val="-4"/>
                <w:sz w:val="18"/>
              </w:rPr>
              <w:t> </w:t>
            </w:r>
            <w:r>
              <w:rPr>
                <w:spacing w:val="-5"/>
                <w:sz w:val="18"/>
              </w:rPr>
              <w:t>TS</w:t>
            </w:r>
          </w:p>
          <w:p>
            <w:pPr>
              <w:pStyle w:val="TableParagraph"/>
              <w:spacing w:before="13"/>
              <w:ind w:left="329"/>
              <w:rPr>
                <w:sz w:val="18"/>
              </w:rPr>
            </w:pPr>
            <w:r>
              <w:rPr>
                <w:sz w:val="18"/>
              </w:rPr>
              <w:t>38.331</w:t>
            </w:r>
            <w:r>
              <w:rPr>
                <w:spacing w:val="-8"/>
                <w:sz w:val="18"/>
              </w:rPr>
              <w:t> </w:t>
            </w:r>
            <w:r>
              <w:rPr>
                <w:sz w:val="18"/>
              </w:rPr>
              <w:t>[18],</w:t>
            </w:r>
            <w:r>
              <w:rPr>
                <w:spacing w:val="-8"/>
                <w:sz w:val="18"/>
              </w:rPr>
              <w:t> </w:t>
            </w:r>
            <w:r>
              <w:rPr>
                <w:spacing w:val="-2"/>
                <w:sz w:val="18"/>
              </w:rPr>
              <w:t>clauses</w:t>
            </w:r>
          </w:p>
          <w:p>
            <w:pPr>
              <w:pStyle w:val="TableParagraph"/>
              <w:spacing w:before="13"/>
              <w:ind w:left="535"/>
              <w:rPr>
                <w:sz w:val="18"/>
              </w:rPr>
            </w:pPr>
            <w:r>
              <w:rPr>
                <w:sz w:val="18"/>
              </w:rPr>
              <w:t>5.3.5</w:t>
            </w:r>
            <w:r>
              <w:rPr>
                <w:spacing w:val="-10"/>
                <w:sz w:val="18"/>
              </w:rPr>
              <w:t> </w:t>
            </w:r>
            <w:r>
              <w:rPr>
                <w:sz w:val="18"/>
              </w:rPr>
              <w:t>and</w:t>
            </w:r>
            <w:r>
              <w:rPr>
                <w:spacing w:val="-7"/>
                <w:sz w:val="18"/>
              </w:rPr>
              <w:t> </w:t>
            </w:r>
            <w:r>
              <w:rPr>
                <w:spacing w:val="-4"/>
                <w:sz w:val="18"/>
              </w:rPr>
              <w:t>6.3.2</w:t>
            </w:r>
          </w:p>
          <w:p>
            <w:pPr>
              <w:pStyle w:val="TableParagraph"/>
              <w:spacing w:line="256" w:lineRule="auto" w:before="173"/>
              <w:ind w:left="284" w:right="272" w:firstLine="40"/>
              <w:jc w:val="both"/>
              <w:rPr>
                <w:sz w:val="18"/>
              </w:rPr>
            </w:pPr>
            <w:r>
              <w:rPr>
                <w:sz w:val="18"/>
              </w:rPr>
              <w:t>New: beam or beam group, per UE group configuration</w:t>
            </w:r>
            <w:r>
              <w:rPr>
                <w:spacing w:val="-7"/>
                <w:sz w:val="18"/>
              </w:rPr>
              <w:t> </w:t>
            </w:r>
            <w:r>
              <w:rPr>
                <w:sz w:val="18"/>
              </w:rPr>
              <w:t>of</w:t>
            </w:r>
            <w:r>
              <w:rPr>
                <w:spacing w:val="-6"/>
                <w:sz w:val="18"/>
              </w:rPr>
              <w:t> </w:t>
            </w:r>
            <w:r>
              <w:rPr>
                <w:spacing w:val="-4"/>
                <w:sz w:val="18"/>
              </w:rPr>
              <w:t>TTTs</w:t>
            </w:r>
          </w:p>
        </w:tc>
      </w:tr>
      <w:tr>
        <w:trPr>
          <w:trHeight w:val="1705" w:hRule="atLeast"/>
        </w:trPr>
        <w:tc>
          <w:tcPr>
            <w:tcW w:w="1020" w:type="dxa"/>
          </w:tcPr>
          <w:p>
            <w:pPr>
              <w:pStyle w:val="TableParagraph"/>
              <w:spacing w:before="1"/>
              <w:ind w:left="10"/>
              <w:jc w:val="center"/>
              <w:rPr>
                <w:sz w:val="18"/>
              </w:rPr>
            </w:pPr>
            <w:r>
              <w:rPr>
                <w:spacing w:val="-5"/>
                <w:sz w:val="18"/>
              </w:rPr>
              <w:t>E2</w:t>
            </w:r>
          </w:p>
        </w:tc>
        <w:tc>
          <w:tcPr>
            <w:tcW w:w="1455" w:type="dxa"/>
          </w:tcPr>
          <w:p>
            <w:pPr>
              <w:pStyle w:val="TableParagraph"/>
              <w:spacing w:before="1"/>
              <w:ind w:left="6"/>
              <w:jc w:val="center"/>
              <w:rPr>
                <w:sz w:val="18"/>
              </w:rPr>
            </w:pPr>
            <w:r>
              <w:rPr>
                <w:sz w:val="18"/>
              </w:rPr>
              <w:t>Near-RT</w:t>
            </w:r>
            <w:r>
              <w:rPr>
                <w:spacing w:val="-9"/>
                <w:sz w:val="18"/>
              </w:rPr>
              <w:t> </w:t>
            </w:r>
            <w:r>
              <w:rPr>
                <w:spacing w:val="-5"/>
                <w:sz w:val="18"/>
              </w:rPr>
              <w:t>RIC</w:t>
            </w:r>
          </w:p>
          <w:p>
            <w:pPr>
              <w:pStyle w:val="TableParagraph"/>
              <w:spacing w:before="8"/>
              <w:ind w:left="6"/>
              <w:jc w:val="center"/>
              <w:rPr>
                <w:sz w:val="18"/>
              </w:rPr>
            </w:pPr>
            <w:r>
              <w:rPr>
                <w:sz w:val="18"/>
              </w:rPr>
              <w:t>→ O-</w:t>
            </w:r>
            <w:r>
              <w:rPr>
                <w:spacing w:val="-5"/>
                <w:sz w:val="18"/>
              </w:rPr>
              <w:t>CU</w:t>
            </w:r>
          </w:p>
        </w:tc>
        <w:tc>
          <w:tcPr>
            <w:tcW w:w="2655" w:type="dxa"/>
          </w:tcPr>
          <w:p>
            <w:pPr>
              <w:pStyle w:val="TableParagraph"/>
              <w:spacing w:before="1"/>
              <w:ind w:left="111"/>
              <w:rPr>
                <w:sz w:val="18"/>
              </w:rPr>
            </w:pPr>
            <w:r>
              <w:rPr>
                <w:sz w:val="18"/>
              </w:rPr>
              <w:t>UE</w:t>
            </w:r>
            <w:r>
              <w:rPr>
                <w:spacing w:val="-3"/>
                <w:sz w:val="18"/>
              </w:rPr>
              <w:t> </w:t>
            </w:r>
            <w:r>
              <w:rPr>
                <w:sz w:val="18"/>
              </w:rPr>
              <w:t>Timer</w:t>
            </w:r>
            <w:r>
              <w:rPr>
                <w:spacing w:val="-2"/>
                <w:sz w:val="18"/>
              </w:rPr>
              <w:t> </w:t>
            </w:r>
            <w:r>
              <w:rPr>
                <w:sz w:val="18"/>
              </w:rPr>
              <w:t>310</w:t>
            </w:r>
            <w:r>
              <w:rPr>
                <w:spacing w:val="-2"/>
                <w:sz w:val="18"/>
              </w:rPr>
              <w:t> (T310)</w:t>
            </w:r>
          </w:p>
        </w:tc>
        <w:tc>
          <w:tcPr>
            <w:tcW w:w="709" w:type="dxa"/>
          </w:tcPr>
          <w:p>
            <w:pPr>
              <w:pStyle w:val="TableParagraph"/>
              <w:spacing w:before="1"/>
              <w:ind w:left="16"/>
              <w:jc w:val="center"/>
              <w:rPr>
                <w:sz w:val="18"/>
              </w:rPr>
            </w:pPr>
            <w:r>
              <w:rPr>
                <w:spacing w:val="-5"/>
                <w:sz w:val="18"/>
              </w:rPr>
              <w:t>ms</w:t>
            </w:r>
          </w:p>
        </w:tc>
        <w:tc>
          <w:tcPr>
            <w:tcW w:w="1249" w:type="dxa"/>
          </w:tcPr>
          <w:p>
            <w:pPr>
              <w:pStyle w:val="TableParagraph"/>
              <w:spacing w:line="256" w:lineRule="auto" w:before="1"/>
              <w:ind w:left="118" w:right="108" w:firstLine="5"/>
              <w:jc w:val="center"/>
              <w:rPr>
                <w:sz w:val="18"/>
              </w:rPr>
            </w:pPr>
            <w:r>
              <w:rPr>
                <w:sz w:val="18"/>
              </w:rPr>
              <w:t>~per N x 100ms, per beam or beam</w:t>
            </w:r>
            <w:r>
              <w:rPr>
                <w:spacing w:val="-13"/>
                <w:sz w:val="18"/>
              </w:rPr>
              <w:t> </w:t>
            </w:r>
            <w:r>
              <w:rPr>
                <w:sz w:val="18"/>
              </w:rPr>
              <w:t>group, per UE </w:t>
            </w:r>
            <w:r>
              <w:rPr>
                <w:spacing w:val="-2"/>
                <w:sz w:val="18"/>
              </w:rPr>
              <w:t>group (optional)</w:t>
            </w:r>
          </w:p>
        </w:tc>
        <w:tc>
          <w:tcPr>
            <w:tcW w:w="2269" w:type="dxa"/>
          </w:tcPr>
          <w:p>
            <w:pPr>
              <w:pStyle w:val="TableParagraph"/>
              <w:spacing w:before="1"/>
              <w:ind w:left="149"/>
              <w:rPr>
                <w:sz w:val="18"/>
              </w:rPr>
            </w:pPr>
            <w:r>
              <w:rPr>
                <w:sz w:val="18"/>
              </w:rPr>
              <w:t>As</w:t>
            </w:r>
            <w:r>
              <w:rPr>
                <w:spacing w:val="-5"/>
                <w:sz w:val="18"/>
              </w:rPr>
              <w:t> </w:t>
            </w:r>
            <w:r>
              <w:rPr>
                <w:sz w:val="18"/>
              </w:rPr>
              <w:t>specified</w:t>
            </w:r>
            <w:r>
              <w:rPr>
                <w:spacing w:val="-4"/>
                <w:sz w:val="18"/>
              </w:rPr>
              <w:t> </w:t>
            </w:r>
            <w:r>
              <w:rPr>
                <w:sz w:val="18"/>
              </w:rPr>
              <w:t>in</w:t>
            </w:r>
            <w:r>
              <w:rPr>
                <w:spacing w:val="-2"/>
                <w:sz w:val="18"/>
              </w:rPr>
              <w:t> </w:t>
            </w:r>
            <w:r>
              <w:rPr>
                <w:sz w:val="18"/>
              </w:rPr>
              <w:t>3GPP</w:t>
            </w:r>
            <w:r>
              <w:rPr>
                <w:spacing w:val="-4"/>
                <w:sz w:val="18"/>
              </w:rPr>
              <w:t> </w:t>
            </w:r>
            <w:r>
              <w:rPr>
                <w:spacing w:val="-5"/>
                <w:sz w:val="18"/>
              </w:rPr>
              <w:t>TS</w:t>
            </w:r>
          </w:p>
          <w:p>
            <w:pPr>
              <w:pStyle w:val="TableParagraph"/>
              <w:spacing w:before="13"/>
              <w:ind w:left="329"/>
              <w:rPr>
                <w:sz w:val="18"/>
              </w:rPr>
            </w:pPr>
            <w:r>
              <w:rPr>
                <w:sz w:val="18"/>
              </w:rPr>
              <w:t>38.331</w:t>
            </w:r>
            <w:r>
              <w:rPr>
                <w:spacing w:val="-8"/>
                <w:sz w:val="18"/>
              </w:rPr>
              <w:t> </w:t>
            </w:r>
            <w:r>
              <w:rPr>
                <w:sz w:val="18"/>
              </w:rPr>
              <w:t>[18],</w:t>
            </w:r>
            <w:r>
              <w:rPr>
                <w:spacing w:val="-8"/>
                <w:sz w:val="18"/>
              </w:rPr>
              <w:t> </w:t>
            </w:r>
            <w:r>
              <w:rPr>
                <w:spacing w:val="-2"/>
                <w:sz w:val="18"/>
              </w:rPr>
              <w:t>clauses</w:t>
            </w:r>
          </w:p>
          <w:p>
            <w:pPr>
              <w:pStyle w:val="TableParagraph"/>
              <w:spacing w:before="13"/>
              <w:ind w:left="535"/>
              <w:rPr>
                <w:sz w:val="18"/>
              </w:rPr>
            </w:pPr>
            <w:r>
              <w:rPr>
                <w:sz w:val="18"/>
              </w:rPr>
              <w:t>5.8.8</w:t>
            </w:r>
            <w:r>
              <w:rPr>
                <w:spacing w:val="-10"/>
                <w:sz w:val="18"/>
              </w:rPr>
              <w:t> </w:t>
            </w:r>
            <w:r>
              <w:rPr>
                <w:sz w:val="18"/>
              </w:rPr>
              <w:t>and</w:t>
            </w:r>
            <w:r>
              <w:rPr>
                <w:spacing w:val="-7"/>
                <w:sz w:val="18"/>
              </w:rPr>
              <w:t> </w:t>
            </w:r>
            <w:r>
              <w:rPr>
                <w:spacing w:val="-4"/>
                <w:sz w:val="18"/>
              </w:rPr>
              <w:t>6.3.2</w:t>
            </w:r>
          </w:p>
          <w:p>
            <w:pPr>
              <w:pStyle w:val="TableParagraph"/>
              <w:spacing w:line="256" w:lineRule="auto" w:before="173"/>
              <w:ind w:left="284" w:right="272" w:firstLine="40"/>
              <w:jc w:val="both"/>
              <w:rPr>
                <w:sz w:val="18"/>
              </w:rPr>
            </w:pPr>
            <w:r>
              <w:rPr>
                <w:sz w:val="18"/>
              </w:rPr>
              <w:t>New: beam or beam group, per UE group configuration</w:t>
            </w:r>
            <w:r>
              <w:rPr>
                <w:spacing w:val="-7"/>
                <w:sz w:val="18"/>
              </w:rPr>
              <w:t> </w:t>
            </w:r>
            <w:r>
              <w:rPr>
                <w:sz w:val="18"/>
              </w:rPr>
              <w:t>of</w:t>
            </w:r>
            <w:r>
              <w:rPr>
                <w:spacing w:val="-6"/>
                <w:sz w:val="18"/>
              </w:rPr>
              <w:t> </w:t>
            </w:r>
            <w:r>
              <w:rPr>
                <w:spacing w:val="-4"/>
                <w:sz w:val="18"/>
              </w:rPr>
              <w:t>TTTs</w:t>
            </w:r>
          </w:p>
        </w:tc>
      </w:tr>
    </w:tbl>
    <w:p>
      <w:pPr>
        <w:spacing w:line="240" w:lineRule="auto" w:before="10"/>
        <w:rPr>
          <w:b/>
          <w:sz w:val="20"/>
        </w:rPr>
      </w:pPr>
    </w:p>
    <w:p>
      <w:pPr>
        <w:pStyle w:val="Heading7"/>
        <w:rPr>
          <w:i/>
        </w:rPr>
      </w:pPr>
      <w:r>
        <w:rPr>
          <w:i/>
        </w:rPr>
        <w:t>MU-MIMO</w:t>
      </w:r>
      <w:r>
        <w:rPr>
          <w:i/>
          <w:spacing w:val="2"/>
        </w:rPr>
        <w:t> </w:t>
      </w:r>
      <w:r>
        <w:rPr>
          <w:i/>
          <w:spacing w:val="-2"/>
        </w:rPr>
        <w:t>optimization</w:t>
      </w:r>
    </w:p>
    <w:p>
      <w:pPr>
        <w:pStyle w:val="BodyText"/>
        <w:spacing w:before="129"/>
        <w:rPr>
          <w:b/>
          <w:i/>
        </w:rPr>
      </w:pPr>
    </w:p>
    <w:p>
      <w:pPr>
        <w:pStyle w:val="Heading6"/>
        <w:ind w:left="489"/>
      </w:pPr>
      <w:r>
        <w:rPr/>
        <w:t>Table</w:t>
      </w:r>
      <w:r>
        <w:rPr>
          <w:spacing w:val="-7"/>
        </w:rPr>
        <w:t> </w:t>
      </w:r>
      <w:r>
        <w:rPr/>
        <w:t>4.4.4.1-3:</w:t>
      </w:r>
      <w:r>
        <w:rPr>
          <w:spacing w:val="-6"/>
        </w:rPr>
        <w:t> </w:t>
      </w:r>
      <w:r>
        <w:rPr/>
        <w:t>Output</w:t>
      </w:r>
      <w:r>
        <w:rPr>
          <w:spacing w:val="-2"/>
        </w:rPr>
        <w:t> </w:t>
      </w:r>
      <w:r>
        <w:rPr>
          <w:spacing w:val="-4"/>
        </w:rPr>
        <w:t>data</w:t>
      </w:r>
    </w:p>
    <w:p>
      <w:pPr>
        <w:spacing w:line="240" w:lineRule="auto" w:before="0" w:after="0"/>
        <w:rPr>
          <w:b/>
          <w:sz w:val="15"/>
        </w:rPr>
      </w:pPr>
    </w:p>
    <w:tbl>
      <w:tblPr>
        <w:tblW w:w="0" w:type="auto"/>
        <w:jc w:val="left"/>
        <w:tblInd w:w="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20"/>
        <w:gridCol w:w="1455"/>
        <w:gridCol w:w="2655"/>
        <w:gridCol w:w="709"/>
        <w:gridCol w:w="1249"/>
        <w:gridCol w:w="2269"/>
      </w:tblGrid>
      <w:tr>
        <w:trPr>
          <w:trHeight w:val="385" w:hRule="atLeast"/>
        </w:trPr>
        <w:tc>
          <w:tcPr>
            <w:tcW w:w="9357" w:type="dxa"/>
            <w:gridSpan w:val="6"/>
            <w:shd w:val="clear" w:color="auto" w:fill="E7E6E6"/>
          </w:tcPr>
          <w:p>
            <w:pPr>
              <w:pStyle w:val="TableParagraph"/>
              <w:spacing w:before="1"/>
              <w:ind w:left="17"/>
              <w:jc w:val="center"/>
              <w:rPr>
                <w:b/>
                <w:sz w:val="18"/>
              </w:rPr>
            </w:pPr>
            <w:r>
              <w:rPr>
                <w:b/>
                <w:sz w:val="18"/>
              </w:rPr>
              <w:t>Output</w:t>
            </w:r>
            <w:r>
              <w:rPr>
                <w:b/>
                <w:spacing w:val="-7"/>
                <w:sz w:val="18"/>
              </w:rPr>
              <w:t> </w:t>
            </w:r>
            <w:r>
              <w:rPr>
                <w:b/>
                <w:spacing w:val="-4"/>
                <w:sz w:val="18"/>
              </w:rPr>
              <w:t>data</w:t>
            </w:r>
          </w:p>
        </w:tc>
      </w:tr>
      <w:tr>
        <w:trPr>
          <w:trHeight w:val="825" w:hRule="atLeast"/>
        </w:trPr>
        <w:tc>
          <w:tcPr>
            <w:tcW w:w="1020" w:type="dxa"/>
            <w:shd w:val="clear" w:color="auto" w:fill="E7E6E6"/>
          </w:tcPr>
          <w:p>
            <w:pPr>
              <w:pStyle w:val="TableParagraph"/>
              <w:spacing w:before="1"/>
              <w:ind w:left="10" w:right="1"/>
              <w:jc w:val="center"/>
              <w:rPr>
                <w:b/>
                <w:sz w:val="18"/>
              </w:rPr>
            </w:pPr>
            <w:r>
              <w:rPr>
                <w:b/>
                <w:spacing w:val="-2"/>
                <w:sz w:val="18"/>
              </w:rPr>
              <w:t>Interface</w:t>
            </w:r>
          </w:p>
        </w:tc>
        <w:tc>
          <w:tcPr>
            <w:tcW w:w="1455" w:type="dxa"/>
            <w:shd w:val="clear" w:color="auto" w:fill="E7E6E6"/>
          </w:tcPr>
          <w:p>
            <w:pPr>
              <w:pStyle w:val="TableParagraph"/>
              <w:spacing w:line="261" w:lineRule="auto" w:before="1"/>
              <w:ind w:left="450" w:right="292" w:hanging="145"/>
              <w:rPr>
                <w:b/>
                <w:sz w:val="18"/>
              </w:rPr>
            </w:pPr>
            <w:r>
              <w:rPr>
                <w:b/>
                <w:sz w:val="18"/>
              </w:rPr>
              <w:t>Source</w:t>
            </w:r>
            <w:r>
              <w:rPr>
                <w:b/>
                <w:spacing w:val="-13"/>
                <w:sz w:val="18"/>
              </w:rPr>
              <w:t> </w:t>
            </w:r>
            <w:r>
              <w:rPr>
                <w:b/>
                <w:sz w:val="18"/>
              </w:rPr>
              <w:t>→ </w:t>
            </w:r>
            <w:r>
              <w:rPr>
                <w:b/>
                <w:spacing w:val="-2"/>
                <w:sz w:val="18"/>
              </w:rPr>
              <w:t>Target</w:t>
            </w:r>
          </w:p>
        </w:tc>
        <w:tc>
          <w:tcPr>
            <w:tcW w:w="2655" w:type="dxa"/>
            <w:shd w:val="clear" w:color="auto" w:fill="E7E6E6"/>
          </w:tcPr>
          <w:p>
            <w:pPr>
              <w:pStyle w:val="TableParagraph"/>
              <w:spacing w:before="1"/>
              <w:ind w:left="566"/>
              <w:rPr>
                <w:b/>
                <w:sz w:val="18"/>
              </w:rPr>
            </w:pPr>
            <w:r>
              <w:rPr>
                <w:b/>
                <w:spacing w:val="-2"/>
                <w:sz w:val="18"/>
              </w:rPr>
              <w:t>Name/Description</w:t>
            </w:r>
          </w:p>
        </w:tc>
        <w:tc>
          <w:tcPr>
            <w:tcW w:w="709" w:type="dxa"/>
            <w:shd w:val="clear" w:color="auto" w:fill="E7E6E6"/>
          </w:tcPr>
          <w:p>
            <w:pPr>
              <w:pStyle w:val="TableParagraph"/>
              <w:spacing w:before="1"/>
              <w:ind w:left="132"/>
              <w:rPr>
                <w:b/>
                <w:sz w:val="18"/>
              </w:rPr>
            </w:pPr>
            <w:r>
              <w:rPr>
                <w:b/>
                <w:spacing w:val="-2"/>
                <w:sz w:val="18"/>
              </w:rPr>
              <w:t>Units</w:t>
            </w:r>
          </w:p>
        </w:tc>
        <w:tc>
          <w:tcPr>
            <w:tcW w:w="1249" w:type="dxa"/>
            <w:shd w:val="clear" w:color="auto" w:fill="E7E6E6"/>
          </w:tcPr>
          <w:p>
            <w:pPr>
              <w:pStyle w:val="TableParagraph"/>
              <w:spacing w:line="256" w:lineRule="auto" w:before="1"/>
              <w:ind w:left="158" w:right="148" w:hanging="1"/>
              <w:jc w:val="center"/>
              <w:rPr>
                <w:b/>
                <w:sz w:val="18"/>
              </w:rPr>
            </w:pPr>
            <w:r>
              <w:rPr>
                <w:b/>
                <w:spacing w:val="-2"/>
                <w:sz w:val="18"/>
              </w:rPr>
              <w:t>Config. Period, granularity</w:t>
            </w:r>
          </w:p>
        </w:tc>
        <w:tc>
          <w:tcPr>
            <w:tcW w:w="2269" w:type="dxa"/>
            <w:shd w:val="clear" w:color="auto" w:fill="E7E6E6"/>
          </w:tcPr>
          <w:p>
            <w:pPr>
              <w:pStyle w:val="TableParagraph"/>
              <w:spacing w:before="1"/>
              <w:ind w:left="174"/>
              <w:rPr>
                <w:b/>
                <w:sz w:val="18"/>
              </w:rPr>
            </w:pPr>
            <w:r>
              <w:rPr>
                <w:b/>
                <w:sz w:val="18"/>
              </w:rPr>
              <w:t>New</w:t>
            </w:r>
            <w:r>
              <w:rPr>
                <w:b/>
                <w:spacing w:val="-2"/>
                <w:sz w:val="18"/>
              </w:rPr>
              <w:t> </w:t>
            </w:r>
            <w:r>
              <w:rPr>
                <w:b/>
                <w:sz w:val="18"/>
              </w:rPr>
              <w:t>or</w:t>
            </w:r>
            <w:r>
              <w:rPr>
                <w:b/>
                <w:spacing w:val="-4"/>
                <w:sz w:val="18"/>
              </w:rPr>
              <w:t> </w:t>
            </w:r>
            <w:r>
              <w:rPr>
                <w:b/>
                <w:sz w:val="18"/>
              </w:rPr>
              <w:t>existing</w:t>
            </w:r>
            <w:r>
              <w:rPr>
                <w:b/>
                <w:spacing w:val="-5"/>
                <w:sz w:val="18"/>
              </w:rPr>
              <w:t> </w:t>
            </w:r>
            <w:r>
              <w:rPr>
                <w:b/>
                <w:spacing w:val="-2"/>
                <w:sz w:val="18"/>
              </w:rPr>
              <w:t>config</w:t>
            </w:r>
          </w:p>
        </w:tc>
      </w:tr>
      <w:tr>
        <w:trPr>
          <w:trHeight w:val="820" w:hRule="atLeast"/>
        </w:trPr>
        <w:tc>
          <w:tcPr>
            <w:tcW w:w="1020" w:type="dxa"/>
          </w:tcPr>
          <w:p>
            <w:pPr>
              <w:pStyle w:val="TableParagraph"/>
              <w:spacing w:before="1"/>
              <w:ind w:left="10"/>
              <w:jc w:val="center"/>
              <w:rPr>
                <w:sz w:val="18"/>
              </w:rPr>
            </w:pPr>
            <w:r>
              <w:rPr>
                <w:spacing w:val="-5"/>
                <w:sz w:val="18"/>
              </w:rPr>
              <w:t>E2</w:t>
            </w:r>
          </w:p>
        </w:tc>
        <w:tc>
          <w:tcPr>
            <w:tcW w:w="1455" w:type="dxa"/>
          </w:tcPr>
          <w:p>
            <w:pPr>
              <w:pStyle w:val="TableParagraph"/>
              <w:spacing w:before="1"/>
              <w:ind w:left="6"/>
              <w:jc w:val="center"/>
              <w:rPr>
                <w:sz w:val="18"/>
              </w:rPr>
            </w:pPr>
            <w:r>
              <w:rPr>
                <w:sz w:val="18"/>
              </w:rPr>
              <w:t>Near-RT</w:t>
            </w:r>
            <w:r>
              <w:rPr>
                <w:spacing w:val="-9"/>
                <w:sz w:val="18"/>
              </w:rPr>
              <w:t> </w:t>
            </w:r>
            <w:r>
              <w:rPr>
                <w:spacing w:val="-5"/>
                <w:sz w:val="18"/>
              </w:rPr>
              <w:t>RIC</w:t>
            </w:r>
          </w:p>
          <w:p>
            <w:pPr>
              <w:pStyle w:val="TableParagraph"/>
              <w:spacing w:before="8"/>
              <w:ind w:left="6"/>
              <w:jc w:val="center"/>
              <w:rPr>
                <w:sz w:val="18"/>
              </w:rPr>
            </w:pPr>
            <w:r>
              <w:rPr>
                <w:sz w:val="18"/>
              </w:rPr>
              <w:t>→ O-</w:t>
            </w:r>
            <w:r>
              <w:rPr>
                <w:spacing w:val="-5"/>
                <w:sz w:val="18"/>
              </w:rPr>
              <w:t>DU</w:t>
            </w:r>
          </w:p>
        </w:tc>
        <w:tc>
          <w:tcPr>
            <w:tcW w:w="2655" w:type="dxa"/>
          </w:tcPr>
          <w:p>
            <w:pPr>
              <w:pStyle w:val="TableParagraph"/>
              <w:spacing w:before="1"/>
              <w:ind w:left="111"/>
              <w:rPr>
                <w:sz w:val="18"/>
              </w:rPr>
            </w:pPr>
            <w:r>
              <w:rPr>
                <w:sz w:val="18"/>
              </w:rPr>
              <w:t>CSI</w:t>
            </w:r>
            <w:r>
              <w:rPr>
                <w:spacing w:val="-1"/>
                <w:sz w:val="18"/>
              </w:rPr>
              <w:t> </w:t>
            </w:r>
            <w:r>
              <w:rPr>
                <w:sz w:val="18"/>
              </w:rPr>
              <w:t>resource </w:t>
            </w:r>
            <w:r>
              <w:rPr>
                <w:spacing w:val="-2"/>
                <w:sz w:val="18"/>
              </w:rPr>
              <w:t>configuration</w:t>
            </w:r>
          </w:p>
        </w:tc>
        <w:tc>
          <w:tcPr>
            <w:tcW w:w="709" w:type="dxa"/>
          </w:tcPr>
          <w:p>
            <w:pPr>
              <w:pStyle w:val="TableParagraph"/>
              <w:spacing w:line="254" w:lineRule="auto" w:before="1"/>
              <w:ind w:left="207" w:right="122" w:hanging="65"/>
              <w:rPr>
                <w:sz w:val="18"/>
              </w:rPr>
            </w:pPr>
            <w:r>
              <w:rPr>
                <w:spacing w:val="-4"/>
                <w:sz w:val="18"/>
              </w:rPr>
              <w:t>mess age</w:t>
            </w:r>
          </w:p>
        </w:tc>
        <w:tc>
          <w:tcPr>
            <w:tcW w:w="1249" w:type="dxa"/>
          </w:tcPr>
          <w:p>
            <w:pPr>
              <w:pStyle w:val="TableParagraph"/>
              <w:spacing w:line="254" w:lineRule="auto" w:before="1"/>
              <w:ind w:left="173" w:right="163" w:firstLine="5"/>
              <w:jc w:val="center"/>
              <w:rPr>
                <w:sz w:val="18"/>
              </w:rPr>
            </w:pPr>
            <w:r>
              <w:rPr>
                <w:sz w:val="18"/>
              </w:rPr>
              <w:t>~per N x 100ms,</w:t>
            </w:r>
            <w:r>
              <w:rPr>
                <w:spacing w:val="-13"/>
                <w:sz w:val="18"/>
              </w:rPr>
              <w:t> </w:t>
            </w:r>
            <w:r>
              <w:rPr>
                <w:sz w:val="18"/>
              </w:rPr>
              <w:t>per </w:t>
            </w:r>
            <w:r>
              <w:rPr>
                <w:spacing w:val="-6"/>
                <w:sz w:val="18"/>
              </w:rPr>
              <w:t>UE</w:t>
            </w:r>
          </w:p>
        </w:tc>
        <w:tc>
          <w:tcPr>
            <w:tcW w:w="2269" w:type="dxa"/>
          </w:tcPr>
          <w:p>
            <w:pPr>
              <w:pStyle w:val="TableParagraph"/>
              <w:spacing w:before="1"/>
              <w:ind w:left="149"/>
              <w:rPr>
                <w:sz w:val="18"/>
              </w:rPr>
            </w:pPr>
            <w:r>
              <w:rPr>
                <w:sz w:val="18"/>
              </w:rPr>
              <w:t>As</w:t>
            </w:r>
            <w:r>
              <w:rPr>
                <w:spacing w:val="-5"/>
                <w:sz w:val="18"/>
              </w:rPr>
              <w:t> </w:t>
            </w:r>
            <w:r>
              <w:rPr>
                <w:sz w:val="18"/>
              </w:rPr>
              <w:t>specified</w:t>
            </w:r>
            <w:r>
              <w:rPr>
                <w:spacing w:val="-4"/>
                <w:sz w:val="18"/>
              </w:rPr>
              <w:t> </w:t>
            </w:r>
            <w:r>
              <w:rPr>
                <w:sz w:val="18"/>
              </w:rPr>
              <w:t>in</w:t>
            </w:r>
            <w:r>
              <w:rPr>
                <w:spacing w:val="-2"/>
                <w:sz w:val="18"/>
              </w:rPr>
              <w:t> </w:t>
            </w:r>
            <w:r>
              <w:rPr>
                <w:sz w:val="18"/>
              </w:rPr>
              <w:t>3GPP</w:t>
            </w:r>
            <w:r>
              <w:rPr>
                <w:spacing w:val="-4"/>
                <w:sz w:val="18"/>
              </w:rPr>
              <w:t> </w:t>
            </w:r>
            <w:r>
              <w:rPr>
                <w:spacing w:val="-5"/>
                <w:sz w:val="18"/>
              </w:rPr>
              <w:t>TS</w:t>
            </w:r>
          </w:p>
          <w:p>
            <w:pPr>
              <w:pStyle w:val="TableParagraph"/>
              <w:spacing w:before="13"/>
              <w:ind w:left="149"/>
              <w:rPr>
                <w:sz w:val="18"/>
              </w:rPr>
            </w:pPr>
            <w:r>
              <w:rPr>
                <w:sz w:val="18"/>
              </w:rPr>
              <w:t>38.331</w:t>
            </w:r>
            <w:r>
              <w:rPr>
                <w:spacing w:val="-8"/>
                <w:sz w:val="18"/>
              </w:rPr>
              <w:t> </w:t>
            </w:r>
            <w:r>
              <w:rPr>
                <w:sz w:val="18"/>
              </w:rPr>
              <w:t>[18],</w:t>
            </w:r>
            <w:r>
              <w:rPr>
                <w:spacing w:val="-7"/>
                <w:sz w:val="18"/>
              </w:rPr>
              <w:t> </w:t>
            </w:r>
            <w:r>
              <w:rPr>
                <w:sz w:val="18"/>
              </w:rPr>
              <w:t>clause</w:t>
            </w:r>
            <w:r>
              <w:rPr>
                <w:spacing w:val="-6"/>
                <w:sz w:val="18"/>
              </w:rPr>
              <w:t> </w:t>
            </w:r>
            <w:r>
              <w:rPr>
                <w:spacing w:val="-2"/>
                <w:sz w:val="18"/>
              </w:rPr>
              <w:t>6.3.2</w:t>
            </w:r>
          </w:p>
        </w:tc>
      </w:tr>
      <w:tr>
        <w:trPr>
          <w:trHeight w:val="825" w:hRule="atLeast"/>
        </w:trPr>
        <w:tc>
          <w:tcPr>
            <w:tcW w:w="1020" w:type="dxa"/>
          </w:tcPr>
          <w:p>
            <w:pPr>
              <w:pStyle w:val="TableParagraph"/>
              <w:spacing w:before="1"/>
              <w:ind w:left="10"/>
              <w:jc w:val="center"/>
              <w:rPr>
                <w:sz w:val="18"/>
              </w:rPr>
            </w:pPr>
            <w:r>
              <w:rPr>
                <w:spacing w:val="-5"/>
                <w:sz w:val="18"/>
              </w:rPr>
              <w:t>E2</w:t>
            </w:r>
          </w:p>
        </w:tc>
        <w:tc>
          <w:tcPr>
            <w:tcW w:w="1455" w:type="dxa"/>
          </w:tcPr>
          <w:p>
            <w:pPr>
              <w:pStyle w:val="TableParagraph"/>
              <w:spacing w:before="1"/>
              <w:ind w:left="6"/>
              <w:jc w:val="center"/>
              <w:rPr>
                <w:sz w:val="18"/>
              </w:rPr>
            </w:pPr>
            <w:r>
              <w:rPr>
                <w:sz w:val="18"/>
              </w:rPr>
              <w:t>Near-RT</w:t>
            </w:r>
            <w:r>
              <w:rPr>
                <w:spacing w:val="-9"/>
                <w:sz w:val="18"/>
              </w:rPr>
              <w:t> </w:t>
            </w:r>
            <w:r>
              <w:rPr>
                <w:spacing w:val="-5"/>
                <w:sz w:val="18"/>
              </w:rPr>
              <w:t>RIC</w:t>
            </w:r>
          </w:p>
          <w:p>
            <w:pPr>
              <w:pStyle w:val="TableParagraph"/>
              <w:spacing w:before="13"/>
              <w:ind w:left="6"/>
              <w:jc w:val="center"/>
              <w:rPr>
                <w:sz w:val="18"/>
              </w:rPr>
            </w:pPr>
            <w:r>
              <w:rPr>
                <w:sz w:val="18"/>
              </w:rPr>
              <w:t>→ O-</w:t>
            </w:r>
            <w:r>
              <w:rPr>
                <w:spacing w:val="-5"/>
                <w:sz w:val="18"/>
              </w:rPr>
              <w:t>DU</w:t>
            </w:r>
          </w:p>
        </w:tc>
        <w:tc>
          <w:tcPr>
            <w:tcW w:w="2655" w:type="dxa"/>
          </w:tcPr>
          <w:p>
            <w:pPr>
              <w:pStyle w:val="TableParagraph"/>
              <w:spacing w:before="1"/>
              <w:ind w:left="111"/>
              <w:rPr>
                <w:sz w:val="18"/>
              </w:rPr>
            </w:pPr>
            <w:r>
              <w:rPr>
                <w:sz w:val="18"/>
              </w:rPr>
              <w:t>CSI</w:t>
            </w:r>
            <w:r>
              <w:rPr>
                <w:spacing w:val="-1"/>
                <w:sz w:val="18"/>
              </w:rPr>
              <w:t> </w:t>
            </w:r>
            <w:r>
              <w:rPr>
                <w:sz w:val="18"/>
              </w:rPr>
              <w:t>report </w:t>
            </w:r>
            <w:r>
              <w:rPr>
                <w:spacing w:val="-2"/>
                <w:sz w:val="18"/>
              </w:rPr>
              <w:t>configuration</w:t>
            </w:r>
          </w:p>
        </w:tc>
        <w:tc>
          <w:tcPr>
            <w:tcW w:w="709" w:type="dxa"/>
          </w:tcPr>
          <w:p>
            <w:pPr>
              <w:pStyle w:val="TableParagraph"/>
              <w:spacing w:line="254" w:lineRule="auto" w:before="1"/>
              <w:ind w:left="207" w:right="122" w:hanging="65"/>
              <w:rPr>
                <w:sz w:val="18"/>
              </w:rPr>
            </w:pPr>
            <w:r>
              <w:rPr>
                <w:spacing w:val="-4"/>
                <w:sz w:val="18"/>
              </w:rPr>
              <w:t>mess age</w:t>
            </w:r>
          </w:p>
        </w:tc>
        <w:tc>
          <w:tcPr>
            <w:tcW w:w="1249" w:type="dxa"/>
          </w:tcPr>
          <w:p>
            <w:pPr>
              <w:pStyle w:val="TableParagraph"/>
              <w:spacing w:line="259" w:lineRule="auto" w:before="1"/>
              <w:ind w:left="173" w:right="163" w:firstLine="5"/>
              <w:jc w:val="center"/>
              <w:rPr>
                <w:sz w:val="18"/>
              </w:rPr>
            </w:pPr>
            <w:r>
              <w:rPr>
                <w:sz w:val="18"/>
              </w:rPr>
              <w:t>~ per N x 100ms,</w:t>
            </w:r>
            <w:r>
              <w:rPr>
                <w:spacing w:val="-13"/>
                <w:sz w:val="18"/>
              </w:rPr>
              <w:t> </w:t>
            </w:r>
            <w:r>
              <w:rPr>
                <w:sz w:val="18"/>
              </w:rPr>
              <w:t>per </w:t>
            </w:r>
            <w:r>
              <w:rPr>
                <w:spacing w:val="-6"/>
                <w:sz w:val="18"/>
              </w:rPr>
              <w:t>UE</w:t>
            </w:r>
          </w:p>
        </w:tc>
        <w:tc>
          <w:tcPr>
            <w:tcW w:w="2269" w:type="dxa"/>
          </w:tcPr>
          <w:p>
            <w:pPr>
              <w:pStyle w:val="TableParagraph"/>
              <w:spacing w:before="1"/>
              <w:ind w:left="149"/>
              <w:rPr>
                <w:sz w:val="18"/>
              </w:rPr>
            </w:pPr>
            <w:r>
              <w:rPr>
                <w:sz w:val="18"/>
              </w:rPr>
              <w:t>As</w:t>
            </w:r>
            <w:r>
              <w:rPr>
                <w:spacing w:val="-5"/>
                <w:sz w:val="18"/>
              </w:rPr>
              <w:t> </w:t>
            </w:r>
            <w:r>
              <w:rPr>
                <w:sz w:val="18"/>
              </w:rPr>
              <w:t>specified</w:t>
            </w:r>
            <w:r>
              <w:rPr>
                <w:spacing w:val="-4"/>
                <w:sz w:val="18"/>
              </w:rPr>
              <w:t> </w:t>
            </w:r>
            <w:r>
              <w:rPr>
                <w:sz w:val="18"/>
              </w:rPr>
              <w:t>in</w:t>
            </w:r>
            <w:r>
              <w:rPr>
                <w:spacing w:val="-2"/>
                <w:sz w:val="18"/>
              </w:rPr>
              <w:t> </w:t>
            </w:r>
            <w:r>
              <w:rPr>
                <w:sz w:val="18"/>
              </w:rPr>
              <w:t>3GPP</w:t>
            </w:r>
            <w:r>
              <w:rPr>
                <w:spacing w:val="-4"/>
                <w:sz w:val="18"/>
              </w:rPr>
              <w:t> </w:t>
            </w:r>
            <w:r>
              <w:rPr>
                <w:spacing w:val="-5"/>
                <w:sz w:val="18"/>
              </w:rPr>
              <w:t>TS</w:t>
            </w:r>
          </w:p>
          <w:p>
            <w:pPr>
              <w:pStyle w:val="TableParagraph"/>
              <w:spacing w:before="13"/>
              <w:ind w:left="149"/>
              <w:rPr>
                <w:sz w:val="18"/>
              </w:rPr>
            </w:pPr>
            <w:r>
              <w:rPr>
                <w:sz w:val="18"/>
              </w:rPr>
              <w:t>38.331</w:t>
            </w:r>
            <w:r>
              <w:rPr>
                <w:spacing w:val="-8"/>
                <w:sz w:val="18"/>
              </w:rPr>
              <w:t> </w:t>
            </w:r>
            <w:r>
              <w:rPr>
                <w:sz w:val="18"/>
              </w:rPr>
              <w:t>[18],</w:t>
            </w:r>
            <w:r>
              <w:rPr>
                <w:spacing w:val="-7"/>
                <w:sz w:val="18"/>
              </w:rPr>
              <w:t> </w:t>
            </w:r>
            <w:r>
              <w:rPr>
                <w:sz w:val="18"/>
              </w:rPr>
              <w:t>clause</w:t>
            </w:r>
            <w:r>
              <w:rPr>
                <w:spacing w:val="-6"/>
                <w:sz w:val="18"/>
              </w:rPr>
              <w:t> </w:t>
            </w:r>
            <w:r>
              <w:rPr>
                <w:spacing w:val="-2"/>
                <w:sz w:val="18"/>
              </w:rPr>
              <w:t>6.3.2</w:t>
            </w:r>
          </w:p>
        </w:tc>
      </w:tr>
    </w:tbl>
    <w:p>
      <w:pPr>
        <w:spacing w:after="0"/>
        <w:rPr>
          <w:sz w:val="18"/>
        </w:rPr>
        <w:sectPr>
          <w:pgSz w:w="11910" w:h="16840"/>
          <w:pgMar w:header="693" w:footer="696" w:top="1460" w:bottom="880" w:left="620" w:right="620"/>
        </w:sectPr>
      </w:pPr>
    </w:p>
    <w:p>
      <w:pPr>
        <w:spacing w:line="240" w:lineRule="auto" w:before="130" w:after="1"/>
        <w:rPr>
          <w:b/>
          <w:sz w:val="20"/>
        </w:rPr>
      </w:pPr>
    </w:p>
    <w:tbl>
      <w:tblPr>
        <w:tblW w:w="0" w:type="auto"/>
        <w:jc w:val="left"/>
        <w:tblInd w:w="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20"/>
        <w:gridCol w:w="1455"/>
        <w:gridCol w:w="2655"/>
        <w:gridCol w:w="709"/>
        <w:gridCol w:w="1249"/>
        <w:gridCol w:w="2269"/>
      </w:tblGrid>
      <w:tr>
        <w:trPr>
          <w:trHeight w:val="385" w:hRule="atLeast"/>
        </w:trPr>
        <w:tc>
          <w:tcPr>
            <w:tcW w:w="9357" w:type="dxa"/>
            <w:gridSpan w:val="6"/>
            <w:shd w:val="clear" w:color="auto" w:fill="E7E6E6"/>
          </w:tcPr>
          <w:p>
            <w:pPr>
              <w:pStyle w:val="TableParagraph"/>
              <w:spacing w:before="1"/>
              <w:ind w:left="17"/>
              <w:jc w:val="center"/>
              <w:rPr>
                <w:b/>
                <w:sz w:val="18"/>
              </w:rPr>
            </w:pPr>
            <w:r>
              <w:rPr>
                <w:b/>
                <w:sz w:val="18"/>
              </w:rPr>
              <w:t>Output</w:t>
            </w:r>
            <w:r>
              <w:rPr>
                <w:b/>
                <w:spacing w:val="-7"/>
                <w:sz w:val="18"/>
              </w:rPr>
              <w:t> </w:t>
            </w:r>
            <w:r>
              <w:rPr>
                <w:b/>
                <w:spacing w:val="-4"/>
                <w:sz w:val="18"/>
              </w:rPr>
              <w:t>data</w:t>
            </w:r>
          </w:p>
        </w:tc>
      </w:tr>
      <w:tr>
        <w:trPr>
          <w:trHeight w:val="825" w:hRule="atLeast"/>
        </w:trPr>
        <w:tc>
          <w:tcPr>
            <w:tcW w:w="1020" w:type="dxa"/>
            <w:shd w:val="clear" w:color="auto" w:fill="E7E6E6"/>
          </w:tcPr>
          <w:p>
            <w:pPr>
              <w:pStyle w:val="TableParagraph"/>
              <w:spacing w:before="1"/>
              <w:ind w:left="10" w:right="1"/>
              <w:jc w:val="center"/>
              <w:rPr>
                <w:b/>
                <w:sz w:val="18"/>
              </w:rPr>
            </w:pPr>
            <w:r>
              <w:rPr>
                <w:b/>
                <w:spacing w:val="-2"/>
                <w:sz w:val="18"/>
              </w:rPr>
              <w:t>Interface</w:t>
            </w:r>
          </w:p>
        </w:tc>
        <w:tc>
          <w:tcPr>
            <w:tcW w:w="1455" w:type="dxa"/>
            <w:shd w:val="clear" w:color="auto" w:fill="E7E6E6"/>
          </w:tcPr>
          <w:p>
            <w:pPr>
              <w:pStyle w:val="TableParagraph"/>
              <w:spacing w:line="254" w:lineRule="auto" w:before="1"/>
              <w:ind w:left="450" w:right="292" w:hanging="145"/>
              <w:rPr>
                <w:b/>
                <w:sz w:val="18"/>
              </w:rPr>
            </w:pPr>
            <w:r>
              <w:rPr>
                <w:b/>
                <w:sz w:val="18"/>
              </w:rPr>
              <w:t>Source</w:t>
            </w:r>
            <w:r>
              <w:rPr>
                <w:b/>
                <w:spacing w:val="-13"/>
                <w:sz w:val="18"/>
              </w:rPr>
              <w:t> </w:t>
            </w:r>
            <w:r>
              <w:rPr>
                <w:b/>
                <w:sz w:val="18"/>
              </w:rPr>
              <w:t>→ </w:t>
            </w:r>
            <w:r>
              <w:rPr>
                <w:b/>
                <w:spacing w:val="-2"/>
                <w:sz w:val="18"/>
              </w:rPr>
              <w:t>Target</w:t>
            </w:r>
          </w:p>
        </w:tc>
        <w:tc>
          <w:tcPr>
            <w:tcW w:w="2655" w:type="dxa"/>
            <w:shd w:val="clear" w:color="auto" w:fill="E7E6E6"/>
          </w:tcPr>
          <w:p>
            <w:pPr>
              <w:pStyle w:val="TableParagraph"/>
              <w:spacing w:before="1"/>
              <w:ind w:left="566"/>
              <w:rPr>
                <w:b/>
                <w:sz w:val="18"/>
              </w:rPr>
            </w:pPr>
            <w:r>
              <w:rPr>
                <w:b/>
                <w:spacing w:val="-2"/>
                <w:sz w:val="18"/>
              </w:rPr>
              <w:t>Name/Description</w:t>
            </w:r>
          </w:p>
        </w:tc>
        <w:tc>
          <w:tcPr>
            <w:tcW w:w="709" w:type="dxa"/>
            <w:shd w:val="clear" w:color="auto" w:fill="E7E6E6"/>
          </w:tcPr>
          <w:p>
            <w:pPr>
              <w:pStyle w:val="TableParagraph"/>
              <w:spacing w:before="1"/>
              <w:ind w:left="132"/>
              <w:rPr>
                <w:b/>
                <w:sz w:val="18"/>
              </w:rPr>
            </w:pPr>
            <w:r>
              <w:rPr>
                <w:b/>
                <w:spacing w:val="-2"/>
                <w:sz w:val="18"/>
              </w:rPr>
              <w:t>Units</w:t>
            </w:r>
          </w:p>
        </w:tc>
        <w:tc>
          <w:tcPr>
            <w:tcW w:w="1249" w:type="dxa"/>
            <w:shd w:val="clear" w:color="auto" w:fill="E7E6E6"/>
          </w:tcPr>
          <w:p>
            <w:pPr>
              <w:pStyle w:val="TableParagraph"/>
              <w:spacing w:line="254" w:lineRule="auto" w:before="1"/>
              <w:ind w:left="158" w:right="148" w:hanging="1"/>
              <w:jc w:val="center"/>
              <w:rPr>
                <w:b/>
                <w:sz w:val="18"/>
              </w:rPr>
            </w:pPr>
            <w:r>
              <w:rPr>
                <w:b/>
                <w:spacing w:val="-2"/>
                <w:sz w:val="18"/>
              </w:rPr>
              <w:t>Config. Period, granularity</w:t>
            </w:r>
          </w:p>
        </w:tc>
        <w:tc>
          <w:tcPr>
            <w:tcW w:w="2269" w:type="dxa"/>
            <w:shd w:val="clear" w:color="auto" w:fill="E7E6E6"/>
          </w:tcPr>
          <w:p>
            <w:pPr>
              <w:pStyle w:val="TableParagraph"/>
              <w:spacing w:before="1"/>
              <w:ind w:left="16"/>
              <w:jc w:val="center"/>
              <w:rPr>
                <w:b/>
                <w:sz w:val="18"/>
              </w:rPr>
            </w:pPr>
            <w:r>
              <w:rPr>
                <w:b/>
                <w:sz w:val="18"/>
              </w:rPr>
              <w:t>New</w:t>
            </w:r>
            <w:r>
              <w:rPr>
                <w:b/>
                <w:spacing w:val="-2"/>
                <w:sz w:val="18"/>
              </w:rPr>
              <w:t> </w:t>
            </w:r>
            <w:r>
              <w:rPr>
                <w:b/>
                <w:sz w:val="18"/>
              </w:rPr>
              <w:t>or</w:t>
            </w:r>
            <w:r>
              <w:rPr>
                <w:b/>
                <w:spacing w:val="-4"/>
                <w:sz w:val="18"/>
              </w:rPr>
              <w:t> </w:t>
            </w:r>
            <w:r>
              <w:rPr>
                <w:b/>
                <w:sz w:val="18"/>
              </w:rPr>
              <w:t>existing</w:t>
            </w:r>
            <w:r>
              <w:rPr>
                <w:b/>
                <w:spacing w:val="-5"/>
                <w:sz w:val="18"/>
              </w:rPr>
              <w:t> </w:t>
            </w:r>
            <w:r>
              <w:rPr>
                <w:b/>
                <w:spacing w:val="-2"/>
                <w:sz w:val="18"/>
              </w:rPr>
              <w:t>config</w:t>
            </w:r>
          </w:p>
        </w:tc>
      </w:tr>
      <w:tr>
        <w:trPr>
          <w:trHeight w:val="820" w:hRule="atLeast"/>
        </w:trPr>
        <w:tc>
          <w:tcPr>
            <w:tcW w:w="1020" w:type="dxa"/>
          </w:tcPr>
          <w:p>
            <w:pPr>
              <w:pStyle w:val="TableParagraph"/>
              <w:spacing w:before="1"/>
              <w:ind w:left="10"/>
              <w:jc w:val="center"/>
              <w:rPr>
                <w:sz w:val="18"/>
              </w:rPr>
            </w:pPr>
            <w:r>
              <w:rPr>
                <w:spacing w:val="-5"/>
                <w:sz w:val="18"/>
              </w:rPr>
              <w:t>E2</w:t>
            </w:r>
          </w:p>
        </w:tc>
        <w:tc>
          <w:tcPr>
            <w:tcW w:w="1455" w:type="dxa"/>
          </w:tcPr>
          <w:p>
            <w:pPr>
              <w:pStyle w:val="TableParagraph"/>
              <w:spacing w:before="1"/>
              <w:ind w:left="6"/>
              <w:jc w:val="center"/>
              <w:rPr>
                <w:sz w:val="18"/>
              </w:rPr>
            </w:pPr>
            <w:r>
              <w:rPr>
                <w:sz w:val="18"/>
              </w:rPr>
              <w:t>Near-RT</w:t>
            </w:r>
            <w:r>
              <w:rPr>
                <w:spacing w:val="-9"/>
                <w:sz w:val="18"/>
              </w:rPr>
              <w:t> </w:t>
            </w:r>
            <w:r>
              <w:rPr>
                <w:spacing w:val="-5"/>
                <w:sz w:val="18"/>
              </w:rPr>
              <w:t>RIC</w:t>
            </w:r>
          </w:p>
          <w:p>
            <w:pPr>
              <w:pStyle w:val="TableParagraph"/>
              <w:spacing w:before="8"/>
              <w:ind w:left="6"/>
              <w:jc w:val="center"/>
              <w:rPr>
                <w:sz w:val="18"/>
              </w:rPr>
            </w:pPr>
            <w:r>
              <w:rPr>
                <w:sz w:val="18"/>
              </w:rPr>
              <w:t>→ O-</w:t>
            </w:r>
            <w:r>
              <w:rPr>
                <w:spacing w:val="-5"/>
                <w:sz w:val="18"/>
              </w:rPr>
              <w:t>DU</w:t>
            </w:r>
          </w:p>
        </w:tc>
        <w:tc>
          <w:tcPr>
            <w:tcW w:w="2655" w:type="dxa"/>
          </w:tcPr>
          <w:p>
            <w:pPr>
              <w:pStyle w:val="TableParagraph"/>
              <w:spacing w:before="1"/>
              <w:ind w:left="111"/>
              <w:rPr>
                <w:sz w:val="18"/>
              </w:rPr>
            </w:pPr>
            <w:r>
              <w:rPr>
                <w:sz w:val="18"/>
              </w:rPr>
              <w:t>SRS</w:t>
            </w:r>
            <w:r>
              <w:rPr>
                <w:spacing w:val="-12"/>
                <w:sz w:val="18"/>
              </w:rPr>
              <w:t> </w:t>
            </w:r>
            <w:r>
              <w:rPr>
                <w:sz w:val="18"/>
              </w:rPr>
              <w:t>resource</w:t>
            </w:r>
            <w:r>
              <w:rPr>
                <w:spacing w:val="-11"/>
                <w:sz w:val="18"/>
              </w:rPr>
              <w:t> </w:t>
            </w:r>
            <w:r>
              <w:rPr>
                <w:spacing w:val="-2"/>
                <w:sz w:val="18"/>
              </w:rPr>
              <w:t>configuration</w:t>
            </w:r>
          </w:p>
        </w:tc>
        <w:tc>
          <w:tcPr>
            <w:tcW w:w="709" w:type="dxa"/>
          </w:tcPr>
          <w:p>
            <w:pPr>
              <w:pStyle w:val="TableParagraph"/>
              <w:spacing w:line="254" w:lineRule="auto" w:before="1"/>
              <w:ind w:left="207" w:right="122" w:hanging="65"/>
              <w:rPr>
                <w:sz w:val="18"/>
              </w:rPr>
            </w:pPr>
            <w:r>
              <w:rPr>
                <w:spacing w:val="-4"/>
                <w:sz w:val="18"/>
              </w:rPr>
              <w:t>mess age</w:t>
            </w:r>
          </w:p>
        </w:tc>
        <w:tc>
          <w:tcPr>
            <w:tcW w:w="1249" w:type="dxa"/>
          </w:tcPr>
          <w:p>
            <w:pPr>
              <w:pStyle w:val="TableParagraph"/>
              <w:spacing w:line="254" w:lineRule="auto" w:before="1"/>
              <w:ind w:left="173" w:right="163" w:firstLine="5"/>
              <w:jc w:val="center"/>
              <w:rPr>
                <w:sz w:val="18"/>
              </w:rPr>
            </w:pPr>
            <w:r>
              <w:rPr>
                <w:sz w:val="18"/>
              </w:rPr>
              <w:t>~ per N x 100ms,</w:t>
            </w:r>
            <w:r>
              <w:rPr>
                <w:spacing w:val="-13"/>
                <w:sz w:val="18"/>
              </w:rPr>
              <w:t> </w:t>
            </w:r>
            <w:r>
              <w:rPr>
                <w:sz w:val="18"/>
              </w:rPr>
              <w:t>per </w:t>
            </w:r>
            <w:r>
              <w:rPr>
                <w:spacing w:val="-6"/>
                <w:sz w:val="18"/>
              </w:rPr>
              <w:t>UE</w:t>
            </w:r>
          </w:p>
        </w:tc>
        <w:tc>
          <w:tcPr>
            <w:tcW w:w="2269" w:type="dxa"/>
          </w:tcPr>
          <w:p>
            <w:pPr>
              <w:pStyle w:val="TableParagraph"/>
              <w:spacing w:before="1"/>
              <w:ind w:left="149"/>
              <w:rPr>
                <w:sz w:val="18"/>
              </w:rPr>
            </w:pPr>
            <w:r>
              <w:rPr>
                <w:sz w:val="18"/>
              </w:rPr>
              <w:t>As</w:t>
            </w:r>
            <w:r>
              <w:rPr>
                <w:spacing w:val="-5"/>
                <w:sz w:val="18"/>
              </w:rPr>
              <w:t> </w:t>
            </w:r>
            <w:r>
              <w:rPr>
                <w:sz w:val="18"/>
              </w:rPr>
              <w:t>specified</w:t>
            </w:r>
            <w:r>
              <w:rPr>
                <w:spacing w:val="-4"/>
                <w:sz w:val="18"/>
              </w:rPr>
              <w:t> </w:t>
            </w:r>
            <w:r>
              <w:rPr>
                <w:sz w:val="18"/>
              </w:rPr>
              <w:t>in</w:t>
            </w:r>
            <w:r>
              <w:rPr>
                <w:spacing w:val="-2"/>
                <w:sz w:val="18"/>
              </w:rPr>
              <w:t> </w:t>
            </w:r>
            <w:r>
              <w:rPr>
                <w:sz w:val="18"/>
              </w:rPr>
              <w:t>3GPP</w:t>
            </w:r>
            <w:r>
              <w:rPr>
                <w:spacing w:val="-4"/>
                <w:sz w:val="18"/>
              </w:rPr>
              <w:t> </w:t>
            </w:r>
            <w:r>
              <w:rPr>
                <w:spacing w:val="-5"/>
                <w:sz w:val="18"/>
              </w:rPr>
              <w:t>TS</w:t>
            </w:r>
          </w:p>
          <w:p>
            <w:pPr>
              <w:pStyle w:val="TableParagraph"/>
              <w:spacing w:before="13"/>
              <w:ind w:left="149"/>
              <w:rPr>
                <w:sz w:val="18"/>
              </w:rPr>
            </w:pPr>
            <w:r>
              <w:rPr>
                <w:sz w:val="18"/>
              </w:rPr>
              <w:t>38.331</w:t>
            </w:r>
            <w:r>
              <w:rPr>
                <w:spacing w:val="-8"/>
                <w:sz w:val="18"/>
              </w:rPr>
              <w:t> </w:t>
            </w:r>
            <w:r>
              <w:rPr>
                <w:sz w:val="18"/>
              </w:rPr>
              <w:t>[18],</w:t>
            </w:r>
            <w:r>
              <w:rPr>
                <w:spacing w:val="-7"/>
                <w:sz w:val="18"/>
              </w:rPr>
              <w:t> </w:t>
            </w:r>
            <w:r>
              <w:rPr>
                <w:sz w:val="18"/>
              </w:rPr>
              <w:t>clause</w:t>
            </w:r>
            <w:r>
              <w:rPr>
                <w:spacing w:val="-6"/>
                <w:sz w:val="18"/>
              </w:rPr>
              <w:t> </w:t>
            </w:r>
            <w:r>
              <w:rPr>
                <w:spacing w:val="-2"/>
                <w:sz w:val="18"/>
              </w:rPr>
              <w:t>6.3.2</w:t>
            </w:r>
          </w:p>
        </w:tc>
      </w:tr>
      <w:tr>
        <w:trPr>
          <w:trHeight w:val="820" w:hRule="atLeast"/>
        </w:trPr>
        <w:tc>
          <w:tcPr>
            <w:tcW w:w="1020" w:type="dxa"/>
          </w:tcPr>
          <w:p>
            <w:pPr>
              <w:pStyle w:val="TableParagraph"/>
              <w:spacing w:before="1"/>
              <w:ind w:left="10"/>
              <w:jc w:val="center"/>
              <w:rPr>
                <w:sz w:val="18"/>
              </w:rPr>
            </w:pPr>
            <w:r>
              <w:rPr>
                <w:spacing w:val="-5"/>
                <w:sz w:val="18"/>
              </w:rPr>
              <w:t>E2</w:t>
            </w:r>
          </w:p>
        </w:tc>
        <w:tc>
          <w:tcPr>
            <w:tcW w:w="1455" w:type="dxa"/>
          </w:tcPr>
          <w:p>
            <w:pPr>
              <w:pStyle w:val="TableParagraph"/>
              <w:spacing w:before="1"/>
              <w:ind w:left="6"/>
              <w:jc w:val="center"/>
              <w:rPr>
                <w:sz w:val="18"/>
              </w:rPr>
            </w:pPr>
            <w:r>
              <w:rPr>
                <w:sz w:val="18"/>
              </w:rPr>
              <w:t>Near-RT</w:t>
            </w:r>
            <w:r>
              <w:rPr>
                <w:spacing w:val="-9"/>
                <w:sz w:val="18"/>
              </w:rPr>
              <w:t> </w:t>
            </w:r>
            <w:r>
              <w:rPr>
                <w:spacing w:val="-5"/>
                <w:sz w:val="18"/>
              </w:rPr>
              <w:t>RIC</w:t>
            </w:r>
          </w:p>
          <w:p>
            <w:pPr>
              <w:pStyle w:val="TableParagraph"/>
              <w:spacing w:before="8"/>
              <w:ind w:left="6"/>
              <w:jc w:val="center"/>
              <w:rPr>
                <w:sz w:val="18"/>
              </w:rPr>
            </w:pPr>
            <w:r>
              <w:rPr>
                <w:sz w:val="18"/>
              </w:rPr>
              <w:t>→ O-</w:t>
            </w:r>
            <w:r>
              <w:rPr>
                <w:spacing w:val="-5"/>
                <w:sz w:val="18"/>
              </w:rPr>
              <w:t>DU</w:t>
            </w:r>
          </w:p>
        </w:tc>
        <w:tc>
          <w:tcPr>
            <w:tcW w:w="2655" w:type="dxa"/>
          </w:tcPr>
          <w:p>
            <w:pPr>
              <w:pStyle w:val="TableParagraph"/>
              <w:spacing w:before="1"/>
              <w:ind w:left="111"/>
              <w:rPr>
                <w:sz w:val="18"/>
              </w:rPr>
            </w:pPr>
            <w:r>
              <w:rPr>
                <w:sz w:val="18"/>
              </w:rPr>
              <w:t>PDSCH</w:t>
            </w:r>
            <w:r>
              <w:rPr>
                <w:spacing w:val="-12"/>
                <w:sz w:val="18"/>
              </w:rPr>
              <w:t> </w:t>
            </w:r>
            <w:r>
              <w:rPr>
                <w:spacing w:val="-2"/>
                <w:sz w:val="18"/>
              </w:rPr>
              <w:t>configuration</w:t>
            </w:r>
          </w:p>
        </w:tc>
        <w:tc>
          <w:tcPr>
            <w:tcW w:w="709" w:type="dxa"/>
          </w:tcPr>
          <w:p>
            <w:pPr>
              <w:pStyle w:val="TableParagraph"/>
              <w:spacing w:line="256" w:lineRule="auto" w:before="1"/>
              <w:ind w:left="207" w:right="122" w:hanging="65"/>
              <w:rPr>
                <w:sz w:val="18"/>
              </w:rPr>
            </w:pPr>
            <w:r>
              <w:rPr>
                <w:spacing w:val="-4"/>
                <w:sz w:val="18"/>
              </w:rPr>
              <w:t>mess age</w:t>
            </w:r>
          </w:p>
        </w:tc>
        <w:tc>
          <w:tcPr>
            <w:tcW w:w="1249" w:type="dxa"/>
          </w:tcPr>
          <w:p>
            <w:pPr>
              <w:pStyle w:val="TableParagraph"/>
              <w:spacing w:line="254" w:lineRule="auto" w:before="1"/>
              <w:ind w:left="113" w:right="103" w:firstLine="4"/>
              <w:jc w:val="center"/>
              <w:rPr>
                <w:sz w:val="18"/>
              </w:rPr>
            </w:pPr>
            <w:r>
              <w:rPr>
                <w:sz w:val="18"/>
              </w:rPr>
              <w:t>~ per N x 100ms, per UE</w:t>
            </w:r>
            <w:r>
              <w:rPr>
                <w:spacing w:val="-2"/>
                <w:sz w:val="18"/>
              </w:rPr>
              <w:t> </w:t>
            </w:r>
            <w:r>
              <w:rPr>
                <w:sz w:val="18"/>
              </w:rPr>
              <w:t>per</w:t>
            </w:r>
            <w:r>
              <w:rPr>
                <w:spacing w:val="-1"/>
                <w:sz w:val="18"/>
              </w:rPr>
              <w:t> </w:t>
            </w:r>
            <w:r>
              <w:rPr>
                <w:spacing w:val="-5"/>
                <w:sz w:val="18"/>
              </w:rPr>
              <w:t>BW</w:t>
            </w:r>
            <w:r>
              <w:rPr>
                <w:spacing w:val="-5"/>
                <w:sz w:val="18"/>
              </w:rPr>
              <w:t>P</w:t>
            </w:r>
          </w:p>
        </w:tc>
        <w:tc>
          <w:tcPr>
            <w:tcW w:w="2269" w:type="dxa"/>
          </w:tcPr>
          <w:p>
            <w:pPr>
              <w:pStyle w:val="TableParagraph"/>
              <w:spacing w:before="1"/>
              <w:ind w:left="149"/>
              <w:rPr>
                <w:sz w:val="18"/>
              </w:rPr>
            </w:pPr>
            <w:r>
              <w:rPr>
                <w:sz w:val="18"/>
              </w:rPr>
              <w:t>As</w:t>
            </w:r>
            <w:r>
              <w:rPr>
                <w:spacing w:val="-5"/>
                <w:sz w:val="18"/>
              </w:rPr>
              <w:t> </w:t>
            </w:r>
            <w:r>
              <w:rPr>
                <w:sz w:val="18"/>
              </w:rPr>
              <w:t>specified</w:t>
            </w:r>
            <w:r>
              <w:rPr>
                <w:spacing w:val="-4"/>
                <w:sz w:val="18"/>
              </w:rPr>
              <w:t> </w:t>
            </w:r>
            <w:r>
              <w:rPr>
                <w:sz w:val="18"/>
              </w:rPr>
              <w:t>in</w:t>
            </w:r>
            <w:r>
              <w:rPr>
                <w:spacing w:val="-2"/>
                <w:sz w:val="18"/>
              </w:rPr>
              <w:t> </w:t>
            </w:r>
            <w:r>
              <w:rPr>
                <w:sz w:val="18"/>
              </w:rPr>
              <w:t>3GPP</w:t>
            </w:r>
            <w:r>
              <w:rPr>
                <w:spacing w:val="-4"/>
                <w:sz w:val="18"/>
              </w:rPr>
              <w:t> </w:t>
            </w:r>
            <w:r>
              <w:rPr>
                <w:spacing w:val="-5"/>
                <w:sz w:val="18"/>
              </w:rPr>
              <w:t>TS</w:t>
            </w:r>
          </w:p>
          <w:p>
            <w:pPr>
              <w:pStyle w:val="TableParagraph"/>
              <w:spacing w:before="13"/>
              <w:ind w:left="149"/>
              <w:rPr>
                <w:sz w:val="18"/>
              </w:rPr>
            </w:pPr>
            <w:r>
              <w:rPr>
                <w:sz w:val="18"/>
              </w:rPr>
              <w:t>38.331</w:t>
            </w:r>
            <w:r>
              <w:rPr>
                <w:spacing w:val="-8"/>
                <w:sz w:val="18"/>
              </w:rPr>
              <w:t> </w:t>
            </w:r>
            <w:r>
              <w:rPr>
                <w:sz w:val="18"/>
              </w:rPr>
              <w:t>[18],</w:t>
            </w:r>
            <w:r>
              <w:rPr>
                <w:spacing w:val="-7"/>
                <w:sz w:val="18"/>
              </w:rPr>
              <w:t> </w:t>
            </w:r>
            <w:r>
              <w:rPr>
                <w:sz w:val="18"/>
              </w:rPr>
              <w:t>clause</w:t>
            </w:r>
            <w:r>
              <w:rPr>
                <w:spacing w:val="-6"/>
                <w:sz w:val="18"/>
              </w:rPr>
              <w:t> </w:t>
            </w:r>
            <w:r>
              <w:rPr>
                <w:spacing w:val="-2"/>
                <w:sz w:val="18"/>
              </w:rPr>
              <w:t>6.3.2</w:t>
            </w:r>
          </w:p>
        </w:tc>
      </w:tr>
      <w:tr>
        <w:trPr>
          <w:trHeight w:val="1045" w:hRule="atLeast"/>
        </w:trPr>
        <w:tc>
          <w:tcPr>
            <w:tcW w:w="1020" w:type="dxa"/>
          </w:tcPr>
          <w:p>
            <w:pPr>
              <w:pStyle w:val="TableParagraph"/>
              <w:spacing w:before="1"/>
              <w:ind w:left="10"/>
              <w:jc w:val="center"/>
              <w:rPr>
                <w:sz w:val="18"/>
              </w:rPr>
            </w:pPr>
            <w:r>
              <w:rPr>
                <w:spacing w:val="-5"/>
                <w:sz w:val="18"/>
              </w:rPr>
              <w:t>E2</w:t>
            </w:r>
          </w:p>
        </w:tc>
        <w:tc>
          <w:tcPr>
            <w:tcW w:w="1455" w:type="dxa"/>
          </w:tcPr>
          <w:p>
            <w:pPr>
              <w:pStyle w:val="TableParagraph"/>
              <w:spacing w:before="1"/>
              <w:ind w:left="6"/>
              <w:jc w:val="center"/>
              <w:rPr>
                <w:sz w:val="18"/>
              </w:rPr>
            </w:pPr>
            <w:r>
              <w:rPr>
                <w:sz w:val="18"/>
              </w:rPr>
              <w:t>Near-RT</w:t>
            </w:r>
            <w:r>
              <w:rPr>
                <w:spacing w:val="-9"/>
                <w:sz w:val="18"/>
              </w:rPr>
              <w:t> </w:t>
            </w:r>
            <w:r>
              <w:rPr>
                <w:spacing w:val="-5"/>
                <w:sz w:val="18"/>
              </w:rPr>
              <w:t>RIC</w:t>
            </w:r>
          </w:p>
          <w:p>
            <w:pPr>
              <w:pStyle w:val="TableParagraph"/>
              <w:spacing w:before="13"/>
              <w:ind w:left="6"/>
              <w:jc w:val="center"/>
              <w:rPr>
                <w:sz w:val="18"/>
              </w:rPr>
            </w:pPr>
            <w:r>
              <w:rPr>
                <w:sz w:val="18"/>
              </w:rPr>
              <w:t>→ O-</w:t>
            </w:r>
            <w:r>
              <w:rPr>
                <w:spacing w:val="-5"/>
                <w:sz w:val="18"/>
              </w:rPr>
              <w:t>DU</w:t>
            </w:r>
          </w:p>
        </w:tc>
        <w:tc>
          <w:tcPr>
            <w:tcW w:w="2655" w:type="dxa"/>
          </w:tcPr>
          <w:p>
            <w:pPr>
              <w:pStyle w:val="TableParagraph"/>
              <w:spacing w:line="261" w:lineRule="auto" w:before="1"/>
              <w:ind w:left="111"/>
              <w:rPr>
                <w:sz w:val="18"/>
              </w:rPr>
            </w:pPr>
            <w:r>
              <w:rPr>
                <w:sz w:val="18"/>
              </w:rPr>
              <w:t>MU-MIMO</w:t>
            </w:r>
            <w:r>
              <w:rPr>
                <w:spacing w:val="-13"/>
                <w:sz w:val="18"/>
              </w:rPr>
              <w:t> </w:t>
            </w:r>
            <w:r>
              <w:rPr>
                <w:sz w:val="18"/>
              </w:rPr>
              <w:t>parameters</w:t>
            </w:r>
            <w:r>
              <w:rPr>
                <w:spacing w:val="-12"/>
                <w:sz w:val="18"/>
              </w:rPr>
              <w:t> </w:t>
            </w:r>
            <w:r>
              <w:rPr>
                <w:sz w:val="18"/>
              </w:rPr>
              <w:t>per</w:t>
            </w:r>
            <w:r>
              <w:rPr>
                <w:spacing w:val="-13"/>
                <w:sz w:val="18"/>
              </w:rPr>
              <w:t> </w:t>
            </w:r>
            <w:r>
              <w:rPr>
                <w:sz w:val="18"/>
              </w:rPr>
              <w:t>slot per UE</w:t>
            </w:r>
          </w:p>
        </w:tc>
        <w:tc>
          <w:tcPr>
            <w:tcW w:w="709" w:type="dxa"/>
          </w:tcPr>
          <w:p>
            <w:pPr>
              <w:pStyle w:val="TableParagraph"/>
              <w:spacing w:line="261" w:lineRule="auto" w:before="1"/>
              <w:ind w:left="207" w:right="122" w:hanging="65"/>
              <w:rPr>
                <w:sz w:val="18"/>
              </w:rPr>
            </w:pPr>
            <w:r>
              <w:rPr>
                <w:spacing w:val="-4"/>
                <w:sz w:val="18"/>
              </w:rPr>
              <w:t>mess age</w:t>
            </w:r>
          </w:p>
        </w:tc>
        <w:tc>
          <w:tcPr>
            <w:tcW w:w="1249" w:type="dxa"/>
          </w:tcPr>
          <w:p>
            <w:pPr>
              <w:pStyle w:val="TableParagraph"/>
              <w:spacing w:line="256" w:lineRule="auto" w:before="1"/>
              <w:ind w:left="163" w:right="153" w:firstLine="4"/>
              <w:jc w:val="center"/>
              <w:rPr>
                <w:sz w:val="18"/>
              </w:rPr>
            </w:pPr>
            <w:r>
              <w:rPr>
                <w:sz w:val="18"/>
              </w:rPr>
              <w:t>~ per Nx1ms,</w:t>
            </w:r>
            <w:r>
              <w:rPr>
                <w:spacing w:val="-13"/>
                <w:sz w:val="18"/>
              </w:rPr>
              <w:t> </w:t>
            </w:r>
            <w:r>
              <w:rPr>
                <w:sz w:val="18"/>
              </w:rPr>
              <w:t>pe</w:t>
            </w:r>
            <w:r>
              <w:rPr>
                <w:sz w:val="18"/>
              </w:rPr>
              <w:t>r slot per </w:t>
            </w:r>
            <w:r>
              <w:rPr>
                <w:spacing w:val="-4"/>
                <w:sz w:val="18"/>
              </w:rPr>
              <w:t>SMG</w:t>
            </w:r>
          </w:p>
        </w:tc>
        <w:tc>
          <w:tcPr>
            <w:tcW w:w="2269" w:type="dxa"/>
          </w:tcPr>
          <w:p>
            <w:pPr>
              <w:pStyle w:val="TableParagraph"/>
              <w:spacing w:before="1"/>
              <w:ind w:left="16" w:right="4"/>
              <w:jc w:val="center"/>
              <w:rPr>
                <w:sz w:val="18"/>
              </w:rPr>
            </w:pPr>
            <w:r>
              <w:rPr>
                <w:spacing w:val="-5"/>
                <w:sz w:val="18"/>
              </w:rPr>
              <w:t>New</w:t>
            </w:r>
          </w:p>
        </w:tc>
      </w:tr>
    </w:tbl>
    <w:p>
      <w:pPr>
        <w:spacing w:line="240" w:lineRule="auto" w:before="9"/>
        <w:rPr>
          <w:b/>
          <w:sz w:val="20"/>
        </w:rPr>
      </w:pPr>
    </w:p>
    <w:p>
      <w:pPr>
        <w:pStyle w:val="Heading7"/>
        <w:rPr>
          <w:i/>
        </w:rPr>
      </w:pPr>
      <w:r>
        <w:rPr>
          <w:i/>
        </w:rPr>
        <w:t>CSI-RS</w:t>
      </w:r>
      <w:r>
        <w:rPr>
          <w:i/>
          <w:spacing w:val="-2"/>
        </w:rPr>
        <w:t> </w:t>
      </w:r>
      <w:r>
        <w:rPr>
          <w:i/>
        </w:rPr>
        <w:t>and DMRS</w:t>
      </w:r>
      <w:r>
        <w:rPr>
          <w:i/>
          <w:spacing w:val="-1"/>
        </w:rPr>
        <w:t> </w:t>
      </w:r>
      <w:r>
        <w:rPr>
          <w:i/>
          <w:spacing w:val="-2"/>
        </w:rPr>
        <w:t>optimization</w:t>
      </w:r>
    </w:p>
    <w:p>
      <w:pPr>
        <w:pStyle w:val="BodyText"/>
        <w:spacing w:before="129"/>
        <w:rPr>
          <w:b/>
          <w:i/>
        </w:rPr>
      </w:pPr>
    </w:p>
    <w:p>
      <w:pPr>
        <w:pStyle w:val="Heading6"/>
        <w:spacing w:before="1"/>
        <w:ind w:left="489"/>
      </w:pPr>
      <w:r>
        <w:rPr/>
        <w:t>Table</w:t>
      </w:r>
      <w:r>
        <w:rPr>
          <w:spacing w:val="-7"/>
        </w:rPr>
        <w:t> </w:t>
      </w:r>
      <w:r>
        <w:rPr/>
        <w:t>4.4.4.1-4:</w:t>
      </w:r>
      <w:r>
        <w:rPr>
          <w:spacing w:val="-6"/>
        </w:rPr>
        <w:t> </w:t>
      </w:r>
      <w:r>
        <w:rPr/>
        <w:t>Output</w:t>
      </w:r>
      <w:r>
        <w:rPr>
          <w:spacing w:val="-2"/>
        </w:rPr>
        <w:t> </w:t>
      </w:r>
      <w:r>
        <w:rPr>
          <w:spacing w:val="-4"/>
        </w:rPr>
        <w:t>data</w:t>
      </w:r>
    </w:p>
    <w:p>
      <w:pPr>
        <w:spacing w:line="240" w:lineRule="auto" w:before="11" w:after="0"/>
        <w:rPr>
          <w:b/>
          <w:sz w:val="14"/>
        </w:rPr>
      </w:pPr>
    </w:p>
    <w:tbl>
      <w:tblPr>
        <w:tblW w:w="0" w:type="auto"/>
        <w:jc w:val="left"/>
        <w:tblInd w:w="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20"/>
        <w:gridCol w:w="1455"/>
        <w:gridCol w:w="2655"/>
        <w:gridCol w:w="709"/>
        <w:gridCol w:w="1249"/>
        <w:gridCol w:w="2269"/>
      </w:tblGrid>
      <w:tr>
        <w:trPr>
          <w:trHeight w:val="385" w:hRule="atLeast"/>
        </w:trPr>
        <w:tc>
          <w:tcPr>
            <w:tcW w:w="9357" w:type="dxa"/>
            <w:gridSpan w:val="6"/>
            <w:shd w:val="clear" w:color="auto" w:fill="E7E6E6"/>
          </w:tcPr>
          <w:p>
            <w:pPr>
              <w:pStyle w:val="TableParagraph"/>
              <w:spacing w:before="1"/>
              <w:ind w:left="17"/>
              <w:jc w:val="center"/>
              <w:rPr>
                <w:b/>
                <w:sz w:val="18"/>
              </w:rPr>
            </w:pPr>
            <w:r>
              <w:rPr>
                <w:b/>
                <w:sz w:val="18"/>
              </w:rPr>
              <w:t>Output</w:t>
            </w:r>
            <w:r>
              <w:rPr>
                <w:b/>
                <w:spacing w:val="-7"/>
                <w:sz w:val="18"/>
              </w:rPr>
              <w:t> </w:t>
            </w:r>
            <w:r>
              <w:rPr>
                <w:b/>
                <w:spacing w:val="-4"/>
                <w:sz w:val="18"/>
              </w:rPr>
              <w:t>data</w:t>
            </w:r>
          </w:p>
        </w:tc>
      </w:tr>
      <w:tr>
        <w:trPr>
          <w:trHeight w:val="665" w:hRule="atLeast"/>
        </w:trPr>
        <w:tc>
          <w:tcPr>
            <w:tcW w:w="1020" w:type="dxa"/>
            <w:shd w:val="clear" w:color="auto" w:fill="E7E6E6"/>
          </w:tcPr>
          <w:p>
            <w:pPr>
              <w:pStyle w:val="TableParagraph"/>
              <w:spacing w:before="1"/>
              <w:ind w:left="10" w:right="1"/>
              <w:jc w:val="center"/>
              <w:rPr>
                <w:b/>
                <w:sz w:val="18"/>
              </w:rPr>
            </w:pPr>
            <w:r>
              <w:rPr>
                <w:b/>
                <w:spacing w:val="-2"/>
                <w:sz w:val="18"/>
              </w:rPr>
              <w:t>Interface</w:t>
            </w:r>
          </w:p>
        </w:tc>
        <w:tc>
          <w:tcPr>
            <w:tcW w:w="1455" w:type="dxa"/>
            <w:shd w:val="clear" w:color="auto" w:fill="E7E6E6"/>
          </w:tcPr>
          <w:p>
            <w:pPr>
              <w:pStyle w:val="TableParagraph"/>
              <w:spacing w:line="261" w:lineRule="auto" w:before="1"/>
              <w:ind w:left="450" w:right="292" w:hanging="145"/>
              <w:rPr>
                <w:b/>
                <w:sz w:val="18"/>
              </w:rPr>
            </w:pPr>
            <w:r>
              <w:rPr>
                <w:b/>
                <w:sz w:val="18"/>
              </w:rPr>
              <w:t>Source</w:t>
            </w:r>
            <w:r>
              <w:rPr>
                <w:b/>
                <w:spacing w:val="-13"/>
                <w:sz w:val="18"/>
              </w:rPr>
              <w:t> </w:t>
            </w:r>
            <w:r>
              <w:rPr>
                <w:b/>
                <w:sz w:val="18"/>
              </w:rPr>
              <w:t>→ </w:t>
            </w:r>
            <w:r>
              <w:rPr>
                <w:b/>
                <w:spacing w:val="-2"/>
                <w:sz w:val="18"/>
              </w:rPr>
              <w:t>Target</w:t>
            </w:r>
          </w:p>
        </w:tc>
        <w:tc>
          <w:tcPr>
            <w:tcW w:w="2655" w:type="dxa"/>
            <w:shd w:val="clear" w:color="auto" w:fill="E7E6E6"/>
          </w:tcPr>
          <w:p>
            <w:pPr>
              <w:pStyle w:val="TableParagraph"/>
              <w:spacing w:before="1"/>
              <w:ind w:left="566"/>
              <w:rPr>
                <w:b/>
                <w:sz w:val="18"/>
              </w:rPr>
            </w:pPr>
            <w:r>
              <w:rPr>
                <w:b/>
                <w:spacing w:val="-2"/>
                <w:sz w:val="18"/>
              </w:rPr>
              <w:t>Name/Description</w:t>
            </w:r>
          </w:p>
        </w:tc>
        <w:tc>
          <w:tcPr>
            <w:tcW w:w="709" w:type="dxa"/>
            <w:shd w:val="clear" w:color="auto" w:fill="E7E6E6"/>
          </w:tcPr>
          <w:p>
            <w:pPr>
              <w:pStyle w:val="TableParagraph"/>
              <w:spacing w:before="1"/>
              <w:ind w:left="132"/>
              <w:rPr>
                <w:b/>
                <w:sz w:val="18"/>
              </w:rPr>
            </w:pPr>
            <w:r>
              <w:rPr>
                <w:b/>
                <w:spacing w:val="-2"/>
                <w:sz w:val="18"/>
              </w:rPr>
              <w:t>Units</w:t>
            </w:r>
          </w:p>
        </w:tc>
        <w:tc>
          <w:tcPr>
            <w:tcW w:w="1249" w:type="dxa"/>
            <w:shd w:val="clear" w:color="auto" w:fill="E7E6E6"/>
          </w:tcPr>
          <w:p>
            <w:pPr>
              <w:pStyle w:val="TableParagraph"/>
              <w:spacing w:before="1"/>
              <w:ind w:left="318" w:hanging="5"/>
              <w:rPr>
                <w:b/>
                <w:sz w:val="18"/>
              </w:rPr>
            </w:pPr>
            <w:r>
              <w:rPr>
                <w:b/>
                <w:spacing w:val="-2"/>
                <w:sz w:val="18"/>
              </w:rPr>
              <w:t>Config.</w:t>
            </w:r>
          </w:p>
          <w:p>
            <w:pPr>
              <w:pStyle w:val="TableParagraph"/>
              <w:spacing w:line="220" w:lineRule="atLeast"/>
              <w:ind w:left="158" w:firstLine="160"/>
              <w:rPr>
                <w:b/>
                <w:sz w:val="18"/>
              </w:rPr>
            </w:pPr>
            <w:r>
              <w:rPr>
                <w:b/>
                <w:spacing w:val="-2"/>
                <w:sz w:val="18"/>
              </w:rPr>
              <w:t>Period, granularity</w:t>
            </w:r>
          </w:p>
        </w:tc>
        <w:tc>
          <w:tcPr>
            <w:tcW w:w="2269" w:type="dxa"/>
            <w:shd w:val="clear" w:color="auto" w:fill="E7E6E6"/>
          </w:tcPr>
          <w:p>
            <w:pPr>
              <w:pStyle w:val="TableParagraph"/>
              <w:spacing w:before="1"/>
              <w:ind w:left="174"/>
              <w:rPr>
                <w:b/>
                <w:sz w:val="18"/>
              </w:rPr>
            </w:pPr>
            <w:r>
              <w:rPr>
                <w:b/>
                <w:sz w:val="18"/>
              </w:rPr>
              <w:t>New</w:t>
            </w:r>
            <w:r>
              <w:rPr>
                <w:b/>
                <w:spacing w:val="-2"/>
                <w:sz w:val="18"/>
              </w:rPr>
              <w:t> </w:t>
            </w:r>
            <w:r>
              <w:rPr>
                <w:b/>
                <w:sz w:val="18"/>
              </w:rPr>
              <w:t>or</w:t>
            </w:r>
            <w:r>
              <w:rPr>
                <w:b/>
                <w:spacing w:val="-4"/>
                <w:sz w:val="18"/>
              </w:rPr>
              <w:t> </w:t>
            </w:r>
            <w:r>
              <w:rPr>
                <w:b/>
                <w:sz w:val="18"/>
              </w:rPr>
              <w:t>existing</w:t>
            </w:r>
            <w:r>
              <w:rPr>
                <w:b/>
                <w:spacing w:val="-5"/>
                <w:sz w:val="18"/>
              </w:rPr>
              <w:t> </w:t>
            </w:r>
            <w:r>
              <w:rPr>
                <w:b/>
                <w:spacing w:val="-2"/>
                <w:sz w:val="18"/>
              </w:rPr>
              <w:t>config</w:t>
            </w:r>
          </w:p>
        </w:tc>
      </w:tr>
      <w:tr>
        <w:trPr>
          <w:trHeight w:val="2430" w:hRule="atLeast"/>
        </w:trPr>
        <w:tc>
          <w:tcPr>
            <w:tcW w:w="1020" w:type="dxa"/>
          </w:tcPr>
          <w:p>
            <w:pPr>
              <w:pStyle w:val="TableParagraph"/>
              <w:spacing w:before="1"/>
              <w:ind w:left="10"/>
              <w:jc w:val="center"/>
              <w:rPr>
                <w:sz w:val="18"/>
              </w:rPr>
            </w:pPr>
            <w:r>
              <w:rPr>
                <w:spacing w:val="-5"/>
                <w:sz w:val="18"/>
              </w:rPr>
              <w:t>E2</w:t>
            </w:r>
          </w:p>
        </w:tc>
        <w:tc>
          <w:tcPr>
            <w:tcW w:w="1455" w:type="dxa"/>
          </w:tcPr>
          <w:p>
            <w:pPr>
              <w:pStyle w:val="TableParagraph"/>
              <w:spacing w:before="1"/>
              <w:ind w:left="6"/>
              <w:jc w:val="center"/>
              <w:rPr>
                <w:sz w:val="18"/>
              </w:rPr>
            </w:pPr>
            <w:r>
              <w:rPr>
                <w:sz w:val="18"/>
              </w:rPr>
              <w:t>Near-RT</w:t>
            </w:r>
            <w:r>
              <w:rPr>
                <w:spacing w:val="-9"/>
                <w:sz w:val="18"/>
              </w:rPr>
              <w:t> </w:t>
            </w:r>
            <w:r>
              <w:rPr>
                <w:spacing w:val="-5"/>
                <w:sz w:val="18"/>
              </w:rPr>
              <w:t>RIC</w:t>
            </w:r>
          </w:p>
          <w:p>
            <w:pPr>
              <w:pStyle w:val="TableParagraph"/>
              <w:spacing w:before="8"/>
              <w:ind w:left="6"/>
              <w:jc w:val="center"/>
              <w:rPr>
                <w:sz w:val="18"/>
              </w:rPr>
            </w:pPr>
            <w:r>
              <w:rPr>
                <w:sz w:val="18"/>
              </w:rPr>
              <w:t>→ O-</w:t>
            </w:r>
            <w:r>
              <w:rPr>
                <w:spacing w:val="-5"/>
                <w:sz w:val="18"/>
              </w:rPr>
              <w:t>DU</w:t>
            </w:r>
          </w:p>
        </w:tc>
        <w:tc>
          <w:tcPr>
            <w:tcW w:w="2655" w:type="dxa"/>
          </w:tcPr>
          <w:p>
            <w:pPr>
              <w:pStyle w:val="TableParagraph"/>
              <w:spacing w:line="256" w:lineRule="auto" w:before="1"/>
              <w:ind w:left="111" w:right="111"/>
              <w:rPr>
                <w:sz w:val="18"/>
              </w:rPr>
            </w:pPr>
            <w:r>
              <w:rPr>
                <w:sz w:val="18"/>
              </w:rPr>
              <w:t>Per-UE slot-specific GoB- based beam configuration (i.e., P2 beamforming- weights/beam-index, PMI, RI, LI, etc.) and slot-specific DMRS configuration (i.e., number of OFDM symbols carrying</w:t>
            </w:r>
            <w:r>
              <w:rPr>
                <w:spacing w:val="-8"/>
                <w:sz w:val="18"/>
              </w:rPr>
              <w:t> </w:t>
            </w:r>
            <w:r>
              <w:rPr>
                <w:sz w:val="18"/>
              </w:rPr>
              <w:t>a</w:t>
            </w:r>
            <w:r>
              <w:rPr>
                <w:spacing w:val="-8"/>
                <w:sz w:val="18"/>
              </w:rPr>
              <w:t> </w:t>
            </w:r>
            <w:r>
              <w:rPr>
                <w:sz w:val="18"/>
              </w:rPr>
              <w:t>DMRS</w:t>
            </w:r>
            <w:r>
              <w:rPr>
                <w:spacing w:val="-8"/>
                <w:sz w:val="18"/>
              </w:rPr>
              <w:t> </w:t>
            </w:r>
            <w:r>
              <w:rPr>
                <w:sz w:val="18"/>
              </w:rPr>
              <w:t>port</w:t>
            </w:r>
            <w:r>
              <w:rPr>
                <w:spacing w:val="-8"/>
                <w:sz w:val="18"/>
              </w:rPr>
              <w:t> </w:t>
            </w:r>
            <w:r>
              <w:rPr>
                <w:sz w:val="18"/>
              </w:rPr>
              <w:t>per</w:t>
            </w:r>
            <w:r>
              <w:rPr>
                <w:spacing w:val="-8"/>
                <w:sz w:val="18"/>
              </w:rPr>
              <w:t> </w:t>
            </w:r>
            <w:r>
              <w:rPr>
                <w:sz w:val="18"/>
              </w:rPr>
              <w:t>slot, mapping type, configuration type, etc.) for a sequence of</w:t>
            </w:r>
          </w:p>
          <w:p>
            <w:pPr>
              <w:pStyle w:val="TableParagraph"/>
              <w:spacing w:line="195" w:lineRule="exact"/>
              <w:ind w:left="111"/>
              <w:rPr>
                <w:sz w:val="18"/>
              </w:rPr>
            </w:pPr>
            <w:r>
              <w:rPr>
                <w:spacing w:val="-2"/>
                <w:sz w:val="18"/>
              </w:rPr>
              <w:t>slots</w:t>
            </w:r>
          </w:p>
        </w:tc>
        <w:tc>
          <w:tcPr>
            <w:tcW w:w="709" w:type="dxa"/>
          </w:tcPr>
          <w:p>
            <w:pPr>
              <w:pStyle w:val="TableParagraph"/>
              <w:spacing w:line="254" w:lineRule="auto" w:before="1"/>
              <w:ind w:left="207" w:right="122" w:hanging="65"/>
              <w:rPr>
                <w:sz w:val="18"/>
              </w:rPr>
            </w:pPr>
            <w:r>
              <w:rPr>
                <w:spacing w:val="-4"/>
                <w:sz w:val="18"/>
              </w:rPr>
              <w:t>mess age</w:t>
            </w:r>
          </w:p>
        </w:tc>
        <w:tc>
          <w:tcPr>
            <w:tcW w:w="1249" w:type="dxa"/>
          </w:tcPr>
          <w:p>
            <w:pPr>
              <w:pStyle w:val="TableParagraph"/>
              <w:spacing w:line="254" w:lineRule="auto" w:before="1"/>
              <w:ind w:left="353" w:hanging="70"/>
              <w:rPr>
                <w:sz w:val="18"/>
              </w:rPr>
            </w:pPr>
            <w:r>
              <w:rPr>
                <w:sz w:val="18"/>
              </w:rPr>
              <w:t>~per</w:t>
            </w:r>
            <w:r>
              <w:rPr>
                <w:spacing w:val="-15"/>
                <w:sz w:val="18"/>
              </w:rPr>
              <w:t> </w:t>
            </w:r>
            <w:r>
              <w:rPr>
                <w:sz w:val="18"/>
              </w:rPr>
              <w:t>N</w:t>
            </w:r>
            <w:r>
              <w:rPr>
                <w:spacing w:val="-12"/>
                <w:sz w:val="18"/>
              </w:rPr>
              <w:t> </w:t>
            </w:r>
            <w:r>
              <w:rPr>
                <w:sz w:val="18"/>
              </w:rPr>
              <w:t>x </w:t>
            </w:r>
            <w:r>
              <w:rPr>
                <w:spacing w:val="-2"/>
                <w:sz w:val="18"/>
              </w:rPr>
              <w:t>100ms</w:t>
            </w:r>
          </w:p>
        </w:tc>
        <w:tc>
          <w:tcPr>
            <w:tcW w:w="2269" w:type="dxa"/>
          </w:tcPr>
          <w:p>
            <w:pPr>
              <w:pStyle w:val="TableParagraph"/>
              <w:spacing w:line="254" w:lineRule="auto" w:before="1"/>
              <w:ind w:left="16" w:right="3"/>
              <w:jc w:val="center"/>
              <w:rPr>
                <w:sz w:val="18"/>
              </w:rPr>
            </w:pPr>
            <w:r>
              <w:rPr>
                <w:sz w:val="18"/>
              </w:rPr>
              <w:t>As</w:t>
            </w:r>
            <w:r>
              <w:rPr>
                <w:spacing w:val="-10"/>
                <w:sz w:val="18"/>
              </w:rPr>
              <w:t> </w:t>
            </w:r>
            <w:r>
              <w:rPr>
                <w:sz w:val="18"/>
              </w:rPr>
              <w:t>specified</w:t>
            </w:r>
            <w:r>
              <w:rPr>
                <w:spacing w:val="-9"/>
                <w:sz w:val="18"/>
              </w:rPr>
              <w:t> </w:t>
            </w:r>
            <w:r>
              <w:rPr>
                <w:sz w:val="18"/>
              </w:rPr>
              <w:t>in</w:t>
            </w:r>
            <w:r>
              <w:rPr>
                <w:spacing w:val="-10"/>
                <w:sz w:val="18"/>
              </w:rPr>
              <w:t> </w:t>
            </w:r>
            <w:r>
              <w:rPr>
                <w:sz w:val="18"/>
              </w:rPr>
              <w:t>3GPP</w:t>
            </w:r>
            <w:r>
              <w:rPr>
                <w:spacing w:val="-10"/>
                <w:sz w:val="18"/>
              </w:rPr>
              <w:t> </w:t>
            </w:r>
            <w:r>
              <w:rPr>
                <w:sz w:val="18"/>
              </w:rPr>
              <w:t>TS 38.912 [46], clause</w:t>
            </w:r>
          </w:p>
          <w:p>
            <w:pPr>
              <w:pStyle w:val="TableParagraph"/>
              <w:spacing w:before="1"/>
              <w:ind w:left="16" w:right="6"/>
              <w:jc w:val="center"/>
              <w:rPr>
                <w:sz w:val="18"/>
              </w:rPr>
            </w:pPr>
            <w:r>
              <w:rPr>
                <w:sz w:val="18"/>
              </w:rPr>
              <w:t>8.2.1.6,</w:t>
            </w:r>
            <w:r>
              <w:rPr>
                <w:spacing w:val="-7"/>
                <w:sz w:val="18"/>
              </w:rPr>
              <w:t> </w:t>
            </w:r>
            <w:r>
              <w:rPr>
                <w:sz w:val="18"/>
              </w:rPr>
              <w:t>3GPP</w:t>
            </w:r>
            <w:r>
              <w:rPr>
                <w:spacing w:val="-6"/>
                <w:sz w:val="18"/>
              </w:rPr>
              <w:t> </w:t>
            </w:r>
            <w:r>
              <w:rPr>
                <w:sz w:val="18"/>
              </w:rPr>
              <w:t>TS</w:t>
            </w:r>
            <w:r>
              <w:rPr>
                <w:spacing w:val="-7"/>
                <w:sz w:val="18"/>
              </w:rPr>
              <w:t> </w:t>
            </w:r>
            <w:r>
              <w:rPr>
                <w:spacing w:val="-2"/>
                <w:sz w:val="18"/>
              </w:rPr>
              <w:t>38.211</w:t>
            </w:r>
          </w:p>
          <w:p>
            <w:pPr>
              <w:pStyle w:val="TableParagraph"/>
              <w:spacing w:before="13"/>
              <w:ind w:left="16" w:right="4"/>
              <w:jc w:val="center"/>
              <w:rPr>
                <w:sz w:val="18"/>
              </w:rPr>
            </w:pPr>
            <w:r>
              <w:rPr>
                <w:sz w:val="18"/>
              </w:rPr>
              <w:t>[45],</w:t>
            </w:r>
            <w:r>
              <w:rPr>
                <w:spacing w:val="-2"/>
                <w:sz w:val="18"/>
              </w:rPr>
              <w:t> </w:t>
            </w:r>
            <w:r>
              <w:rPr>
                <w:sz w:val="18"/>
              </w:rPr>
              <w:t>clause</w:t>
            </w:r>
            <w:r>
              <w:rPr>
                <w:spacing w:val="-2"/>
                <w:sz w:val="18"/>
              </w:rPr>
              <w:t> 7.4.1.1</w:t>
            </w:r>
          </w:p>
        </w:tc>
      </w:tr>
    </w:tbl>
    <w:p>
      <w:pPr>
        <w:spacing w:line="240" w:lineRule="auto" w:before="0"/>
        <w:rPr>
          <w:b/>
          <w:sz w:val="20"/>
        </w:rPr>
      </w:pPr>
    </w:p>
    <w:p>
      <w:pPr>
        <w:spacing w:line="240" w:lineRule="auto" w:before="126"/>
        <w:rPr>
          <w:b/>
          <w:sz w:val="20"/>
        </w:rPr>
      </w:pPr>
    </w:p>
    <w:p>
      <w:pPr>
        <w:pStyle w:val="Heading4"/>
        <w:numPr>
          <w:ilvl w:val="3"/>
          <w:numId w:val="3"/>
        </w:numPr>
        <w:tabs>
          <w:tab w:pos="1365" w:val="left" w:leader="none"/>
        </w:tabs>
        <w:spacing w:line="240" w:lineRule="auto" w:before="0" w:after="0"/>
        <w:ind w:left="1365" w:right="0" w:hanging="1135"/>
        <w:jc w:val="left"/>
      </w:pPr>
      <w:bookmarkStart w:name="4.4.4.2 UE context information from E2 n" w:id="87"/>
      <w:bookmarkEnd w:id="87"/>
      <w:r>
        <w:rPr/>
      </w:r>
      <w:r>
        <w:rPr/>
        <w:t>UE</w:t>
      </w:r>
      <w:r>
        <w:rPr>
          <w:spacing w:val="-4"/>
        </w:rPr>
        <w:t> </w:t>
      </w:r>
      <w:r>
        <w:rPr/>
        <w:t>context</w:t>
      </w:r>
      <w:r>
        <w:rPr>
          <w:spacing w:val="-5"/>
        </w:rPr>
        <w:t> </w:t>
      </w:r>
      <w:r>
        <w:rPr/>
        <w:t>information</w:t>
      </w:r>
      <w:r>
        <w:rPr>
          <w:spacing w:val="1"/>
        </w:rPr>
        <w:t> </w:t>
      </w:r>
      <w:r>
        <w:rPr/>
        <w:t>from</w:t>
      </w:r>
      <w:r>
        <w:rPr>
          <w:spacing w:val="-3"/>
        </w:rPr>
        <w:t> </w:t>
      </w:r>
      <w:r>
        <w:rPr/>
        <w:t>E2</w:t>
      </w:r>
      <w:r>
        <w:rPr>
          <w:spacing w:val="-1"/>
        </w:rPr>
        <w:t> </w:t>
      </w:r>
      <w:r>
        <w:rPr>
          <w:spacing w:val="-4"/>
        </w:rPr>
        <w:t>nodes</w:t>
      </w:r>
    </w:p>
    <w:p>
      <w:pPr>
        <w:pStyle w:val="BodyText"/>
        <w:spacing w:before="178"/>
        <w:ind w:left="230"/>
      </w:pPr>
      <w:r>
        <w:rPr/>
        <w:t>&lt;From</w:t>
      </w:r>
      <w:r>
        <w:rPr>
          <w:spacing w:val="-7"/>
        </w:rPr>
        <w:t> </w:t>
      </w:r>
      <w:r>
        <w:rPr/>
        <w:t>O-</w:t>
      </w:r>
      <w:r>
        <w:rPr>
          <w:spacing w:val="-5"/>
        </w:rPr>
        <w:t>DU&gt;</w:t>
      </w:r>
    </w:p>
    <w:p>
      <w:pPr>
        <w:pStyle w:val="BodyText"/>
        <w:spacing w:before="128"/>
      </w:pPr>
    </w:p>
    <w:p>
      <w:pPr>
        <w:pStyle w:val="Heading6"/>
        <w:spacing w:before="1"/>
      </w:pPr>
      <w:r>
        <w:rPr/>
        <w:t>Table</w:t>
      </w:r>
      <w:r>
        <w:rPr>
          <w:spacing w:val="-6"/>
        </w:rPr>
        <w:t> </w:t>
      </w:r>
      <w:r>
        <w:rPr/>
        <w:t>4.4.4.2-1:</w:t>
      </w:r>
      <w:r>
        <w:rPr>
          <w:spacing w:val="-8"/>
        </w:rPr>
        <w:t> </w:t>
      </w:r>
      <w:r>
        <w:rPr/>
        <w:t>Input</w:t>
      </w:r>
      <w:r>
        <w:rPr>
          <w:spacing w:val="-6"/>
        </w:rPr>
        <w:t> </w:t>
      </w:r>
      <w:r>
        <w:rPr>
          <w:spacing w:val="-4"/>
        </w:rPr>
        <w:t>data</w:t>
      </w:r>
    </w:p>
    <w:p>
      <w:pPr>
        <w:spacing w:line="240" w:lineRule="auto" w:before="0" w:after="0"/>
        <w:rPr>
          <w:b/>
          <w:sz w:val="15"/>
        </w:rPr>
      </w:pPr>
    </w:p>
    <w:tbl>
      <w:tblPr>
        <w:tblW w:w="0" w:type="auto"/>
        <w:jc w:val="left"/>
        <w:tblInd w:w="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6"/>
        <w:gridCol w:w="1346"/>
        <w:gridCol w:w="1531"/>
        <w:gridCol w:w="721"/>
        <w:gridCol w:w="1531"/>
        <w:gridCol w:w="2247"/>
        <w:gridCol w:w="1447"/>
      </w:tblGrid>
      <w:tr>
        <w:trPr>
          <w:trHeight w:val="385" w:hRule="atLeast"/>
        </w:trPr>
        <w:tc>
          <w:tcPr>
            <w:tcW w:w="9819" w:type="dxa"/>
            <w:gridSpan w:val="7"/>
            <w:shd w:val="clear" w:color="auto" w:fill="E7E6E6"/>
          </w:tcPr>
          <w:p>
            <w:pPr>
              <w:pStyle w:val="TableParagraph"/>
              <w:spacing w:before="1"/>
              <w:ind w:left="5"/>
              <w:jc w:val="center"/>
              <w:rPr>
                <w:b/>
                <w:sz w:val="18"/>
              </w:rPr>
            </w:pPr>
            <w:r>
              <w:rPr>
                <w:b/>
                <w:sz w:val="18"/>
              </w:rPr>
              <w:t>Input</w:t>
            </w:r>
            <w:r>
              <w:rPr>
                <w:b/>
                <w:spacing w:val="-4"/>
                <w:sz w:val="18"/>
              </w:rPr>
              <w:t> data</w:t>
            </w:r>
          </w:p>
        </w:tc>
      </w:tr>
      <w:tr>
        <w:trPr>
          <w:trHeight w:val="885" w:hRule="atLeast"/>
        </w:trPr>
        <w:tc>
          <w:tcPr>
            <w:tcW w:w="996" w:type="dxa"/>
            <w:shd w:val="clear" w:color="auto" w:fill="E7E6E6"/>
          </w:tcPr>
          <w:p>
            <w:pPr>
              <w:pStyle w:val="TableParagraph"/>
              <w:spacing w:before="1"/>
              <w:ind w:left="4" w:right="1"/>
              <w:jc w:val="center"/>
              <w:rPr>
                <w:b/>
                <w:sz w:val="18"/>
              </w:rPr>
            </w:pPr>
            <w:r>
              <w:rPr>
                <w:b/>
                <w:spacing w:val="-2"/>
                <w:sz w:val="18"/>
              </w:rPr>
              <w:t>Interface</w:t>
            </w:r>
          </w:p>
        </w:tc>
        <w:tc>
          <w:tcPr>
            <w:tcW w:w="1346" w:type="dxa"/>
            <w:shd w:val="clear" w:color="auto" w:fill="E7E6E6"/>
          </w:tcPr>
          <w:p>
            <w:pPr>
              <w:pStyle w:val="TableParagraph"/>
              <w:spacing w:line="254" w:lineRule="auto" w:before="1"/>
              <w:ind w:left="394" w:right="239" w:hanging="145"/>
              <w:rPr>
                <w:b/>
                <w:sz w:val="18"/>
              </w:rPr>
            </w:pPr>
            <w:r>
              <w:rPr>
                <w:b/>
                <w:sz w:val="18"/>
              </w:rPr>
              <w:t>Source</w:t>
            </w:r>
            <w:r>
              <w:rPr>
                <w:b/>
                <w:spacing w:val="-13"/>
                <w:sz w:val="18"/>
              </w:rPr>
              <w:t> </w:t>
            </w:r>
            <w:r>
              <w:rPr>
                <w:b/>
                <w:sz w:val="18"/>
              </w:rPr>
              <w:t>→ </w:t>
            </w:r>
            <w:r>
              <w:rPr>
                <w:b/>
                <w:spacing w:val="-2"/>
                <w:sz w:val="18"/>
              </w:rPr>
              <w:t>Target</w:t>
            </w:r>
          </w:p>
        </w:tc>
        <w:tc>
          <w:tcPr>
            <w:tcW w:w="1531" w:type="dxa"/>
            <w:shd w:val="clear" w:color="auto" w:fill="E7E6E6"/>
          </w:tcPr>
          <w:p>
            <w:pPr>
              <w:pStyle w:val="TableParagraph"/>
              <w:spacing w:line="254" w:lineRule="auto" w:before="1"/>
              <w:ind w:left="654" w:hanging="545"/>
              <w:rPr>
                <w:b/>
                <w:sz w:val="18"/>
              </w:rPr>
            </w:pPr>
            <w:r>
              <w:rPr>
                <w:b/>
                <w:spacing w:val="-2"/>
                <w:sz w:val="18"/>
              </w:rPr>
              <w:t>Name/Descripti </w:t>
            </w:r>
            <w:r>
              <w:rPr>
                <w:b/>
                <w:spacing w:val="-6"/>
                <w:sz w:val="18"/>
              </w:rPr>
              <w:t>on</w:t>
            </w:r>
          </w:p>
        </w:tc>
        <w:tc>
          <w:tcPr>
            <w:tcW w:w="721" w:type="dxa"/>
            <w:shd w:val="clear" w:color="auto" w:fill="E7E6E6"/>
          </w:tcPr>
          <w:p>
            <w:pPr>
              <w:pStyle w:val="TableParagraph"/>
              <w:spacing w:before="1"/>
              <w:ind w:left="11" w:right="5"/>
              <w:jc w:val="center"/>
              <w:rPr>
                <w:b/>
                <w:sz w:val="18"/>
              </w:rPr>
            </w:pPr>
            <w:r>
              <w:rPr>
                <w:b/>
                <w:spacing w:val="-2"/>
                <w:sz w:val="18"/>
              </w:rPr>
              <w:t>Units</w:t>
            </w:r>
          </w:p>
        </w:tc>
        <w:tc>
          <w:tcPr>
            <w:tcW w:w="1531" w:type="dxa"/>
            <w:shd w:val="clear" w:color="auto" w:fill="E7E6E6"/>
          </w:tcPr>
          <w:p>
            <w:pPr>
              <w:pStyle w:val="TableParagraph"/>
              <w:spacing w:line="256" w:lineRule="auto" w:before="1"/>
              <w:ind w:left="70" w:right="62"/>
              <w:jc w:val="center"/>
              <w:rPr>
                <w:b/>
                <w:sz w:val="18"/>
              </w:rPr>
            </w:pPr>
            <w:r>
              <w:rPr>
                <w:b/>
                <w:spacing w:val="-2"/>
                <w:sz w:val="18"/>
              </w:rPr>
              <w:t>Reporting Period, granularity</w:t>
            </w:r>
          </w:p>
        </w:tc>
        <w:tc>
          <w:tcPr>
            <w:tcW w:w="2247" w:type="dxa"/>
            <w:shd w:val="clear" w:color="auto" w:fill="E7E6E6"/>
          </w:tcPr>
          <w:p>
            <w:pPr>
              <w:pStyle w:val="TableParagraph"/>
              <w:spacing w:line="254" w:lineRule="auto" w:before="1"/>
              <w:ind w:left="95" w:right="90"/>
              <w:jc w:val="center"/>
              <w:rPr>
                <w:b/>
                <w:sz w:val="18"/>
              </w:rPr>
            </w:pPr>
            <w:r>
              <w:rPr>
                <w:b/>
                <w:sz w:val="18"/>
              </w:rPr>
              <w:t>New</w:t>
            </w:r>
            <w:r>
              <w:rPr>
                <w:b/>
                <w:spacing w:val="-15"/>
                <w:sz w:val="18"/>
              </w:rPr>
              <w:t> </w:t>
            </w:r>
            <w:r>
              <w:rPr>
                <w:b/>
                <w:sz w:val="18"/>
              </w:rPr>
              <w:t>or</w:t>
            </w:r>
            <w:r>
              <w:rPr>
                <w:b/>
                <w:spacing w:val="-12"/>
                <w:sz w:val="18"/>
              </w:rPr>
              <w:t> </w:t>
            </w:r>
            <w:r>
              <w:rPr>
                <w:b/>
                <w:sz w:val="18"/>
              </w:rPr>
              <w:t>existing </w:t>
            </w:r>
            <w:r>
              <w:rPr>
                <w:b/>
                <w:spacing w:val="-2"/>
                <w:sz w:val="18"/>
              </w:rPr>
              <w:t>definition,</w:t>
            </w:r>
          </w:p>
          <w:p>
            <w:pPr>
              <w:pStyle w:val="TableParagraph"/>
              <w:spacing w:before="6"/>
              <w:ind w:left="97" w:right="90"/>
              <w:jc w:val="center"/>
              <w:rPr>
                <w:b/>
                <w:sz w:val="18"/>
              </w:rPr>
            </w:pPr>
            <w:r>
              <w:rPr>
                <w:b/>
                <w:sz w:val="18"/>
              </w:rPr>
              <w:t>Existing</w:t>
            </w:r>
            <w:r>
              <w:rPr>
                <w:b/>
                <w:spacing w:val="-8"/>
                <w:sz w:val="18"/>
              </w:rPr>
              <w:t> </w:t>
            </w:r>
            <w:r>
              <w:rPr>
                <w:b/>
                <w:spacing w:val="-2"/>
                <w:sz w:val="18"/>
              </w:rPr>
              <w:t>Specification</w:t>
            </w:r>
          </w:p>
          <w:p>
            <w:pPr>
              <w:pStyle w:val="TableParagraph"/>
              <w:spacing w:line="199" w:lineRule="exact" w:before="13"/>
              <w:ind w:left="98" w:right="90"/>
              <w:jc w:val="center"/>
              <w:rPr>
                <w:b/>
                <w:sz w:val="18"/>
              </w:rPr>
            </w:pPr>
            <w:r>
              <w:rPr>
                <w:b/>
                <w:spacing w:val="-2"/>
                <w:sz w:val="18"/>
              </w:rPr>
              <w:t>(Clause)</w:t>
            </w:r>
          </w:p>
        </w:tc>
        <w:tc>
          <w:tcPr>
            <w:tcW w:w="1447" w:type="dxa"/>
            <w:shd w:val="clear" w:color="auto" w:fill="E7E6E6"/>
          </w:tcPr>
          <w:p>
            <w:pPr>
              <w:pStyle w:val="TableParagraph"/>
              <w:spacing w:line="254" w:lineRule="auto" w:before="1"/>
              <w:ind w:left="181" w:right="172" w:firstLine="85"/>
              <w:rPr>
                <w:b/>
                <w:sz w:val="18"/>
              </w:rPr>
            </w:pPr>
            <w:r>
              <w:rPr>
                <w:b/>
                <w:spacing w:val="-2"/>
                <w:sz w:val="18"/>
              </w:rPr>
              <w:t>Applicable sub-features</w:t>
            </w:r>
          </w:p>
        </w:tc>
      </w:tr>
      <w:tr>
        <w:trPr>
          <w:trHeight w:val="880"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49" w:lineRule="auto" w:before="1"/>
              <w:ind w:left="144" w:right="139" w:firstLine="180"/>
              <w:rPr>
                <w:sz w:val="18"/>
              </w:rPr>
            </w:pPr>
            <w:r>
              <w:rPr>
                <w:sz w:val="18"/>
              </w:rPr>
              <w:t>O-DU → Near-RT</w:t>
            </w:r>
            <w:r>
              <w:rPr>
                <w:spacing w:val="-13"/>
                <w:sz w:val="18"/>
              </w:rPr>
              <w:t> </w:t>
            </w:r>
            <w:r>
              <w:rPr>
                <w:sz w:val="18"/>
              </w:rPr>
              <w:t>RIC</w:t>
            </w:r>
          </w:p>
        </w:tc>
        <w:tc>
          <w:tcPr>
            <w:tcW w:w="1531" w:type="dxa"/>
          </w:tcPr>
          <w:p>
            <w:pPr>
              <w:pStyle w:val="TableParagraph"/>
              <w:spacing w:before="1"/>
              <w:ind w:left="109"/>
              <w:rPr>
                <w:sz w:val="18"/>
              </w:rPr>
            </w:pPr>
            <w:r>
              <w:rPr>
                <w:sz w:val="18"/>
              </w:rPr>
              <w:t>UE</w:t>
            </w:r>
            <w:r>
              <w:rPr>
                <w:spacing w:val="-3"/>
                <w:sz w:val="18"/>
              </w:rPr>
              <w:t> </w:t>
            </w:r>
            <w:r>
              <w:rPr>
                <w:spacing w:val="-5"/>
                <w:sz w:val="18"/>
              </w:rPr>
              <w:t>ID</w:t>
            </w:r>
          </w:p>
        </w:tc>
        <w:tc>
          <w:tcPr>
            <w:tcW w:w="721" w:type="dxa"/>
          </w:tcPr>
          <w:p>
            <w:pPr>
              <w:pStyle w:val="TableParagraph"/>
              <w:rPr>
                <w:rFonts w:ascii="Times New Roman"/>
                <w:sz w:val="18"/>
              </w:rPr>
            </w:pPr>
          </w:p>
        </w:tc>
        <w:tc>
          <w:tcPr>
            <w:tcW w:w="1531" w:type="dxa"/>
          </w:tcPr>
          <w:p>
            <w:pPr>
              <w:pStyle w:val="TableParagraph"/>
              <w:spacing w:line="254" w:lineRule="auto" w:before="1"/>
              <w:ind w:left="163" w:firstLine="260"/>
              <w:rPr>
                <w:sz w:val="18"/>
              </w:rPr>
            </w:pPr>
            <w:r>
              <w:rPr>
                <w:sz w:val="18"/>
              </w:rPr>
              <w:t>~per N x 100ms,</w:t>
            </w:r>
            <w:r>
              <w:rPr>
                <w:spacing w:val="-15"/>
                <w:sz w:val="18"/>
              </w:rPr>
              <w:t> </w:t>
            </w:r>
            <w:r>
              <w:rPr>
                <w:sz w:val="18"/>
              </w:rPr>
              <w:t>per</w:t>
            </w:r>
            <w:r>
              <w:rPr>
                <w:spacing w:val="-12"/>
                <w:sz w:val="18"/>
              </w:rPr>
              <w:t> </w:t>
            </w:r>
            <w:r>
              <w:rPr>
                <w:sz w:val="18"/>
              </w:rPr>
              <w:t>UE</w:t>
            </w:r>
          </w:p>
        </w:tc>
        <w:tc>
          <w:tcPr>
            <w:tcW w:w="2247" w:type="dxa"/>
          </w:tcPr>
          <w:p>
            <w:pPr>
              <w:pStyle w:val="TableParagraph"/>
              <w:spacing w:line="254" w:lineRule="auto" w:before="1"/>
              <w:ind w:left="132" w:right="121" w:hanging="1"/>
              <w:jc w:val="center"/>
              <w:rPr>
                <w:sz w:val="18"/>
              </w:rPr>
            </w:pPr>
            <w:r>
              <w:rPr>
                <w:sz w:val="18"/>
              </w:rPr>
              <w:t>As specified in O- </w:t>
            </w:r>
            <w:r>
              <w:rPr>
                <w:spacing w:val="-2"/>
                <w:sz w:val="18"/>
              </w:rPr>
              <w:t>RAN.WG3.E2SM-v02.00 </w:t>
            </w:r>
            <w:r>
              <w:rPr>
                <w:spacing w:val="-4"/>
                <w:sz w:val="18"/>
              </w:rPr>
              <w:t>[25]</w:t>
            </w:r>
          </w:p>
          <w:p>
            <w:pPr>
              <w:pStyle w:val="TableParagraph"/>
              <w:spacing w:line="199" w:lineRule="exact" w:before="2"/>
              <w:ind w:left="98" w:right="90"/>
              <w:jc w:val="center"/>
              <w:rPr>
                <w:sz w:val="18"/>
              </w:rPr>
            </w:pPr>
            <w:r>
              <w:rPr>
                <w:sz w:val="18"/>
              </w:rPr>
              <w:t>New</w:t>
            </w:r>
            <w:r>
              <w:rPr>
                <w:spacing w:val="-5"/>
                <w:sz w:val="18"/>
              </w:rPr>
              <w:t> </w:t>
            </w:r>
            <w:r>
              <w:rPr>
                <w:spacing w:val="-2"/>
                <w:sz w:val="18"/>
              </w:rPr>
              <w:t>reporting</w:t>
            </w:r>
          </w:p>
        </w:tc>
        <w:tc>
          <w:tcPr>
            <w:tcW w:w="1447" w:type="dxa"/>
          </w:tcPr>
          <w:p>
            <w:pPr>
              <w:pStyle w:val="TableParagraph"/>
              <w:spacing w:before="1"/>
              <w:ind w:left="6"/>
              <w:jc w:val="center"/>
              <w:rPr>
                <w:b/>
                <w:sz w:val="18"/>
              </w:rPr>
            </w:pPr>
            <w:r>
              <w:rPr>
                <w:b/>
                <w:spacing w:val="-2"/>
                <w:sz w:val="18"/>
              </w:rPr>
              <w:t>Non-</w:t>
            </w:r>
            <w:r>
              <w:rPr>
                <w:b/>
                <w:spacing w:val="-5"/>
                <w:sz w:val="18"/>
              </w:rPr>
              <w:t>GoB</w:t>
            </w:r>
          </w:p>
        </w:tc>
      </w:tr>
      <w:tr>
        <w:trPr>
          <w:trHeight w:val="664"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54" w:lineRule="auto" w:before="1"/>
              <w:ind w:left="144" w:right="139" w:firstLine="180"/>
              <w:rPr>
                <w:sz w:val="18"/>
              </w:rPr>
            </w:pPr>
            <w:r>
              <w:rPr>
                <w:sz w:val="18"/>
              </w:rPr>
              <w:t>O-DU → Near-RT</w:t>
            </w:r>
            <w:r>
              <w:rPr>
                <w:spacing w:val="-13"/>
                <w:sz w:val="18"/>
              </w:rPr>
              <w:t> </w:t>
            </w:r>
            <w:r>
              <w:rPr>
                <w:sz w:val="18"/>
              </w:rPr>
              <w:t>RIC</w:t>
            </w:r>
          </w:p>
        </w:tc>
        <w:tc>
          <w:tcPr>
            <w:tcW w:w="1531" w:type="dxa"/>
          </w:tcPr>
          <w:p>
            <w:pPr>
              <w:pStyle w:val="TableParagraph"/>
              <w:spacing w:before="1"/>
              <w:ind w:left="109"/>
              <w:rPr>
                <w:sz w:val="18"/>
              </w:rPr>
            </w:pPr>
            <w:r>
              <w:rPr>
                <w:spacing w:val="-5"/>
                <w:sz w:val="18"/>
              </w:rPr>
              <w:t>SRS</w:t>
            </w:r>
          </w:p>
          <w:p>
            <w:pPr>
              <w:pStyle w:val="TableParagraph"/>
              <w:spacing w:line="220" w:lineRule="atLeast"/>
              <w:ind w:left="109"/>
              <w:rPr>
                <w:sz w:val="18"/>
              </w:rPr>
            </w:pPr>
            <w:r>
              <w:rPr>
                <w:spacing w:val="-2"/>
                <w:sz w:val="18"/>
              </w:rPr>
              <w:t>configuration periodicity</w:t>
            </w:r>
          </w:p>
        </w:tc>
        <w:tc>
          <w:tcPr>
            <w:tcW w:w="721" w:type="dxa"/>
          </w:tcPr>
          <w:p>
            <w:pPr>
              <w:pStyle w:val="TableParagraph"/>
              <w:spacing w:before="1"/>
              <w:ind w:left="11" w:right="5"/>
              <w:jc w:val="center"/>
              <w:rPr>
                <w:sz w:val="18"/>
              </w:rPr>
            </w:pPr>
            <w:r>
              <w:rPr>
                <w:spacing w:val="-2"/>
                <w:sz w:val="18"/>
              </w:rPr>
              <w:t>slots</w:t>
            </w:r>
          </w:p>
        </w:tc>
        <w:tc>
          <w:tcPr>
            <w:tcW w:w="1531" w:type="dxa"/>
          </w:tcPr>
          <w:p>
            <w:pPr>
              <w:pStyle w:val="TableParagraph"/>
              <w:spacing w:line="261" w:lineRule="auto" w:before="1"/>
              <w:ind w:left="163" w:firstLine="260"/>
              <w:rPr>
                <w:sz w:val="18"/>
              </w:rPr>
            </w:pPr>
            <w:r>
              <w:rPr>
                <w:sz w:val="18"/>
              </w:rPr>
              <w:t>~per N x 100ms,</w:t>
            </w:r>
            <w:r>
              <w:rPr>
                <w:spacing w:val="-15"/>
                <w:sz w:val="18"/>
              </w:rPr>
              <w:t> </w:t>
            </w:r>
            <w:r>
              <w:rPr>
                <w:sz w:val="18"/>
              </w:rPr>
              <w:t>per</w:t>
            </w:r>
            <w:r>
              <w:rPr>
                <w:spacing w:val="-12"/>
                <w:sz w:val="18"/>
              </w:rPr>
              <w:t> </w:t>
            </w:r>
            <w:r>
              <w:rPr>
                <w:sz w:val="18"/>
              </w:rPr>
              <w:t>UE</w:t>
            </w:r>
          </w:p>
        </w:tc>
        <w:tc>
          <w:tcPr>
            <w:tcW w:w="2247" w:type="dxa"/>
          </w:tcPr>
          <w:p>
            <w:pPr>
              <w:pStyle w:val="TableParagraph"/>
              <w:spacing w:before="1"/>
              <w:ind w:left="137"/>
              <w:rPr>
                <w:sz w:val="18"/>
              </w:rPr>
            </w:pPr>
            <w:r>
              <w:rPr>
                <w:sz w:val="18"/>
              </w:rPr>
              <w:t>As</w:t>
            </w:r>
            <w:r>
              <w:rPr>
                <w:spacing w:val="-5"/>
                <w:sz w:val="18"/>
              </w:rPr>
              <w:t> </w:t>
            </w:r>
            <w:r>
              <w:rPr>
                <w:sz w:val="18"/>
              </w:rPr>
              <w:t>specified</w:t>
            </w:r>
            <w:r>
              <w:rPr>
                <w:spacing w:val="-4"/>
                <w:sz w:val="18"/>
              </w:rPr>
              <w:t> </w:t>
            </w:r>
            <w:r>
              <w:rPr>
                <w:sz w:val="18"/>
              </w:rPr>
              <w:t>in</w:t>
            </w:r>
            <w:r>
              <w:rPr>
                <w:spacing w:val="-3"/>
                <w:sz w:val="18"/>
              </w:rPr>
              <w:t> </w:t>
            </w:r>
            <w:r>
              <w:rPr>
                <w:sz w:val="18"/>
              </w:rPr>
              <w:t>3GPP</w:t>
            </w:r>
            <w:r>
              <w:rPr>
                <w:spacing w:val="-4"/>
                <w:sz w:val="18"/>
              </w:rPr>
              <w:t> </w:t>
            </w:r>
            <w:r>
              <w:rPr>
                <w:spacing w:val="-5"/>
                <w:sz w:val="18"/>
              </w:rPr>
              <w:t>TS</w:t>
            </w:r>
          </w:p>
          <w:p>
            <w:pPr>
              <w:pStyle w:val="TableParagraph"/>
              <w:spacing w:before="18"/>
              <w:ind w:left="137"/>
              <w:rPr>
                <w:sz w:val="18"/>
              </w:rPr>
            </w:pPr>
            <w:r>
              <w:rPr>
                <w:sz w:val="18"/>
              </w:rPr>
              <w:t>38.331</w:t>
            </w:r>
            <w:r>
              <w:rPr>
                <w:spacing w:val="-7"/>
                <w:sz w:val="18"/>
              </w:rPr>
              <w:t> </w:t>
            </w:r>
            <w:r>
              <w:rPr>
                <w:sz w:val="18"/>
              </w:rPr>
              <w:t>[18],</w:t>
            </w:r>
            <w:r>
              <w:rPr>
                <w:spacing w:val="-7"/>
                <w:sz w:val="18"/>
              </w:rPr>
              <w:t> </w:t>
            </w:r>
            <w:r>
              <w:rPr>
                <w:sz w:val="18"/>
              </w:rPr>
              <w:t>clause</w:t>
            </w:r>
            <w:r>
              <w:rPr>
                <w:spacing w:val="-7"/>
                <w:sz w:val="18"/>
              </w:rPr>
              <w:t> </w:t>
            </w:r>
            <w:r>
              <w:rPr>
                <w:spacing w:val="-2"/>
                <w:sz w:val="18"/>
              </w:rPr>
              <w:t>6.3.2</w:t>
            </w:r>
          </w:p>
        </w:tc>
        <w:tc>
          <w:tcPr>
            <w:tcW w:w="1447" w:type="dxa"/>
          </w:tcPr>
          <w:p>
            <w:pPr>
              <w:pStyle w:val="TableParagraph"/>
              <w:spacing w:before="1"/>
              <w:ind w:left="6"/>
              <w:jc w:val="center"/>
              <w:rPr>
                <w:b/>
                <w:sz w:val="18"/>
              </w:rPr>
            </w:pPr>
            <w:r>
              <w:rPr>
                <w:b/>
                <w:spacing w:val="-2"/>
                <w:sz w:val="18"/>
              </w:rPr>
              <w:t>Non-</w:t>
            </w:r>
            <w:r>
              <w:rPr>
                <w:b/>
                <w:spacing w:val="-5"/>
                <w:sz w:val="18"/>
              </w:rPr>
              <w:t>GoB</w:t>
            </w:r>
          </w:p>
        </w:tc>
      </w:tr>
    </w:tbl>
    <w:p>
      <w:pPr>
        <w:spacing w:after="0"/>
        <w:jc w:val="center"/>
        <w:rPr>
          <w:sz w:val="18"/>
        </w:rPr>
        <w:sectPr>
          <w:pgSz w:w="11910" w:h="16840"/>
          <w:pgMar w:header="693" w:footer="696" w:top="1460" w:bottom="880" w:left="620" w:right="620"/>
        </w:sectPr>
      </w:pPr>
    </w:p>
    <w:p>
      <w:pPr>
        <w:spacing w:line="240" w:lineRule="auto" w:before="130" w:after="1"/>
        <w:rPr>
          <w:b/>
          <w:sz w:val="20"/>
        </w:rPr>
      </w:pPr>
    </w:p>
    <w:tbl>
      <w:tblPr>
        <w:tblW w:w="0" w:type="auto"/>
        <w:jc w:val="left"/>
        <w:tblInd w:w="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6"/>
        <w:gridCol w:w="1346"/>
        <w:gridCol w:w="1531"/>
        <w:gridCol w:w="721"/>
        <w:gridCol w:w="1531"/>
        <w:gridCol w:w="2247"/>
        <w:gridCol w:w="1447"/>
      </w:tblGrid>
      <w:tr>
        <w:trPr>
          <w:trHeight w:val="385" w:hRule="atLeast"/>
        </w:trPr>
        <w:tc>
          <w:tcPr>
            <w:tcW w:w="9819" w:type="dxa"/>
            <w:gridSpan w:val="7"/>
            <w:shd w:val="clear" w:color="auto" w:fill="E7E6E6"/>
          </w:tcPr>
          <w:p>
            <w:pPr>
              <w:pStyle w:val="TableParagraph"/>
              <w:spacing w:before="1"/>
              <w:ind w:left="5"/>
              <w:jc w:val="center"/>
              <w:rPr>
                <w:b/>
                <w:sz w:val="18"/>
              </w:rPr>
            </w:pPr>
            <w:r>
              <w:rPr>
                <w:b/>
                <w:sz w:val="18"/>
              </w:rPr>
              <w:t>Input</w:t>
            </w:r>
            <w:r>
              <w:rPr>
                <w:b/>
                <w:spacing w:val="-4"/>
                <w:sz w:val="18"/>
              </w:rPr>
              <w:t> data</w:t>
            </w:r>
          </w:p>
        </w:tc>
      </w:tr>
      <w:tr>
        <w:trPr>
          <w:trHeight w:val="885" w:hRule="atLeast"/>
        </w:trPr>
        <w:tc>
          <w:tcPr>
            <w:tcW w:w="996" w:type="dxa"/>
            <w:shd w:val="clear" w:color="auto" w:fill="E7E6E6"/>
          </w:tcPr>
          <w:p>
            <w:pPr>
              <w:pStyle w:val="TableParagraph"/>
              <w:spacing w:before="1"/>
              <w:ind w:left="4" w:right="1"/>
              <w:jc w:val="center"/>
              <w:rPr>
                <w:b/>
                <w:sz w:val="18"/>
              </w:rPr>
            </w:pPr>
            <w:r>
              <w:rPr>
                <w:b/>
                <w:spacing w:val="-2"/>
                <w:sz w:val="18"/>
              </w:rPr>
              <w:t>Interface</w:t>
            </w:r>
          </w:p>
        </w:tc>
        <w:tc>
          <w:tcPr>
            <w:tcW w:w="1346" w:type="dxa"/>
            <w:shd w:val="clear" w:color="auto" w:fill="E7E6E6"/>
          </w:tcPr>
          <w:p>
            <w:pPr>
              <w:pStyle w:val="TableParagraph"/>
              <w:spacing w:line="254" w:lineRule="auto" w:before="1"/>
              <w:ind w:left="394" w:right="239" w:hanging="145"/>
              <w:rPr>
                <w:b/>
                <w:sz w:val="18"/>
              </w:rPr>
            </w:pPr>
            <w:r>
              <w:rPr>
                <w:b/>
                <w:sz w:val="18"/>
              </w:rPr>
              <w:t>Source</w:t>
            </w:r>
            <w:r>
              <w:rPr>
                <w:b/>
                <w:spacing w:val="-13"/>
                <w:sz w:val="18"/>
              </w:rPr>
              <w:t> </w:t>
            </w:r>
            <w:r>
              <w:rPr>
                <w:b/>
                <w:sz w:val="18"/>
              </w:rPr>
              <w:t>→ </w:t>
            </w:r>
            <w:r>
              <w:rPr>
                <w:b/>
                <w:spacing w:val="-2"/>
                <w:sz w:val="18"/>
              </w:rPr>
              <w:t>Target</w:t>
            </w:r>
          </w:p>
        </w:tc>
        <w:tc>
          <w:tcPr>
            <w:tcW w:w="1531" w:type="dxa"/>
            <w:shd w:val="clear" w:color="auto" w:fill="E7E6E6"/>
          </w:tcPr>
          <w:p>
            <w:pPr>
              <w:pStyle w:val="TableParagraph"/>
              <w:spacing w:line="254" w:lineRule="auto" w:before="1"/>
              <w:ind w:left="654" w:hanging="545"/>
              <w:rPr>
                <w:b/>
                <w:sz w:val="18"/>
              </w:rPr>
            </w:pPr>
            <w:r>
              <w:rPr>
                <w:b/>
                <w:spacing w:val="-2"/>
                <w:sz w:val="18"/>
              </w:rPr>
              <w:t>Name/Descripti </w:t>
            </w:r>
            <w:r>
              <w:rPr>
                <w:b/>
                <w:spacing w:val="-6"/>
                <w:sz w:val="18"/>
              </w:rPr>
              <w:t>on</w:t>
            </w:r>
          </w:p>
        </w:tc>
        <w:tc>
          <w:tcPr>
            <w:tcW w:w="721" w:type="dxa"/>
            <w:shd w:val="clear" w:color="auto" w:fill="E7E6E6"/>
          </w:tcPr>
          <w:p>
            <w:pPr>
              <w:pStyle w:val="TableParagraph"/>
              <w:spacing w:before="1"/>
              <w:ind w:left="133"/>
              <w:rPr>
                <w:b/>
                <w:sz w:val="18"/>
              </w:rPr>
            </w:pPr>
            <w:r>
              <w:rPr>
                <w:b/>
                <w:spacing w:val="-2"/>
                <w:sz w:val="18"/>
              </w:rPr>
              <w:t>Units</w:t>
            </w:r>
          </w:p>
        </w:tc>
        <w:tc>
          <w:tcPr>
            <w:tcW w:w="1531" w:type="dxa"/>
            <w:shd w:val="clear" w:color="auto" w:fill="E7E6E6"/>
          </w:tcPr>
          <w:p>
            <w:pPr>
              <w:pStyle w:val="TableParagraph"/>
              <w:spacing w:line="254" w:lineRule="auto" w:before="1"/>
              <w:ind w:left="70" w:right="62"/>
              <w:jc w:val="center"/>
              <w:rPr>
                <w:b/>
                <w:sz w:val="18"/>
              </w:rPr>
            </w:pPr>
            <w:r>
              <w:rPr>
                <w:b/>
                <w:spacing w:val="-2"/>
                <w:sz w:val="18"/>
              </w:rPr>
              <w:t>Reporting Period, granularity</w:t>
            </w:r>
          </w:p>
        </w:tc>
        <w:tc>
          <w:tcPr>
            <w:tcW w:w="2247" w:type="dxa"/>
            <w:shd w:val="clear" w:color="auto" w:fill="E7E6E6"/>
          </w:tcPr>
          <w:p>
            <w:pPr>
              <w:pStyle w:val="TableParagraph"/>
              <w:spacing w:line="254" w:lineRule="auto" w:before="1"/>
              <w:ind w:left="95" w:right="90"/>
              <w:jc w:val="center"/>
              <w:rPr>
                <w:b/>
                <w:sz w:val="18"/>
              </w:rPr>
            </w:pPr>
            <w:r>
              <w:rPr>
                <w:b/>
                <w:sz w:val="18"/>
              </w:rPr>
              <w:t>New</w:t>
            </w:r>
            <w:r>
              <w:rPr>
                <w:b/>
                <w:spacing w:val="-15"/>
                <w:sz w:val="18"/>
              </w:rPr>
              <w:t> </w:t>
            </w:r>
            <w:r>
              <w:rPr>
                <w:b/>
                <w:sz w:val="18"/>
              </w:rPr>
              <w:t>or</w:t>
            </w:r>
            <w:r>
              <w:rPr>
                <w:b/>
                <w:spacing w:val="-12"/>
                <w:sz w:val="18"/>
              </w:rPr>
              <w:t> </w:t>
            </w:r>
            <w:r>
              <w:rPr>
                <w:b/>
                <w:sz w:val="18"/>
              </w:rPr>
              <w:t>existing </w:t>
            </w:r>
            <w:r>
              <w:rPr>
                <w:b/>
                <w:spacing w:val="-2"/>
                <w:sz w:val="18"/>
              </w:rPr>
              <w:t>definition,</w:t>
            </w:r>
          </w:p>
          <w:p>
            <w:pPr>
              <w:pStyle w:val="TableParagraph"/>
              <w:spacing w:before="1"/>
              <w:ind w:left="97" w:right="90"/>
              <w:jc w:val="center"/>
              <w:rPr>
                <w:b/>
                <w:sz w:val="18"/>
              </w:rPr>
            </w:pPr>
            <w:r>
              <w:rPr>
                <w:b/>
                <w:sz w:val="18"/>
              </w:rPr>
              <w:t>Existing</w:t>
            </w:r>
            <w:r>
              <w:rPr>
                <w:b/>
                <w:spacing w:val="-8"/>
                <w:sz w:val="18"/>
              </w:rPr>
              <w:t> </w:t>
            </w:r>
            <w:r>
              <w:rPr>
                <w:b/>
                <w:spacing w:val="-2"/>
                <w:sz w:val="18"/>
              </w:rPr>
              <w:t>Specification</w:t>
            </w:r>
          </w:p>
          <w:p>
            <w:pPr>
              <w:pStyle w:val="TableParagraph"/>
              <w:spacing w:line="199" w:lineRule="exact" w:before="18"/>
              <w:ind w:left="98" w:right="90"/>
              <w:jc w:val="center"/>
              <w:rPr>
                <w:b/>
                <w:sz w:val="18"/>
              </w:rPr>
            </w:pPr>
            <w:r>
              <w:rPr>
                <w:b/>
                <w:spacing w:val="-2"/>
                <w:sz w:val="18"/>
              </w:rPr>
              <w:t>(Clause)</w:t>
            </w:r>
          </w:p>
        </w:tc>
        <w:tc>
          <w:tcPr>
            <w:tcW w:w="1447" w:type="dxa"/>
            <w:shd w:val="clear" w:color="auto" w:fill="E7E6E6"/>
          </w:tcPr>
          <w:p>
            <w:pPr>
              <w:pStyle w:val="TableParagraph"/>
              <w:spacing w:line="254" w:lineRule="auto" w:before="1"/>
              <w:ind w:left="181" w:right="172" w:firstLine="85"/>
              <w:rPr>
                <w:b/>
                <w:sz w:val="18"/>
              </w:rPr>
            </w:pPr>
            <w:r>
              <w:rPr>
                <w:b/>
                <w:spacing w:val="-2"/>
                <w:sz w:val="18"/>
              </w:rPr>
              <w:t>Applicable sub-features</w:t>
            </w:r>
          </w:p>
        </w:tc>
      </w:tr>
      <w:tr>
        <w:trPr>
          <w:trHeight w:val="660" w:hRule="atLeast"/>
        </w:trPr>
        <w:tc>
          <w:tcPr>
            <w:tcW w:w="996" w:type="dxa"/>
          </w:tcPr>
          <w:p>
            <w:pPr>
              <w:pStyle w:val="TableParagraph"/>
              <w:rPr>
                <w:rFonts w:ascii="Times New Roman"/>
                <w:sz w:val="18"/>
              </w:rPr>
            </w:pPr>
          </w:p>
        </w:tc>
        <w:tc>
          <w:tcPr>
            <w:tcW w:w="1346" w:type="dxa"/>
          </w:tcPr>
          <w:p>
            <w:pPr>
              <w:pStyle w:val="TableParagraph"/>
              <w:rPr>
                <w:rFonts w:ascii="Times New Roman"/>
                <w:sz w:val="18"/>
              </w:rPr>
            </w:pPr>
          </w:p>
        </w:tc>
        <w:tc>
          <w:tcPr>
            <w:tcW w:w="1531" w:type="dxa"/>
          </w:tcPr>
          <w:p>
            <w:pPr>
              <w:pStyle w:val="TableParagraph"/>
              <w:rPr>
                <w:rFonts w:ascii="Times New Roman"/>
                <w:sz w:val="18"/>
              </w:rPr>
            </w:pPr>
          </w:p>
        </w:tc>
        <w:tc>
          <w:tcPr>
            <w:tcW w:w="721" w:type="dxa"/>
          </w:tcPr>
          <w:p>
            <w:pPr>
              <w:pStyle w:val="TableParagraph"/>
              <w:rPr>
                <w:rFonts w:ascii="Times New Roman"/>
                <w:sz w:val="18"/>
              </w:rPr>
            </w:pPr>
          </w:p>
        </w:tc>
        <w:tc>
          <w:tcPr>
            <w:tcW w:w="1531" w:type="dxa"/>
          </w:tcPr>
          <w:p>
            <w:pPr>
              <w:pStyle w:val="TableParagraph"/>
              <w:rPr>
                <w:rFonts w:ascii="Times New Roman"/>
                <w:sz w:val="18"/>
              </w:rPr>
            </w:pPr>
          </w:p>
        </w:tc>
        <w:tc>
          <w:tcPr>
            <w:tcW w:w="2247" w:type="dxa"/>
          </w:tcPr>
          <w:p>
            <w:pPr>
              <w:pStyle w:val="TableParagraph"/>
              <w:spacing w:before="1"/>
              <w:ind w:left="98" w:right="90"/>
              <w:jc w:val="center"/>
              <w:rPr>
                <w:sz w:val="18"/>
              </w:rPr>
            </w:pPr>
            <w:r>
              <w:rPr>
                <w:spacing w:val="-2"/>
                <w:sz w:val="18"/>
              </w:rPr>
              <w:t>“SRS-Config</w:t>
            </w:r>
          </w:p>
          <w:p>
            <w:pPr>
              <w:pStyle w:val="TableParagraph"/>
              <w:spacing w:line="220" w:lineRule="atLeast"/>
              <w:ind w:left="95" w:right="90"/>
              <w:jc w:val="center"/>
              <w:rPr>
                <w:sz w:val="18"/>
              </w:rPr>
            </w:pPr>
            <w:r>
              <w:rPr>
                <w:spacing w:val="-2"/>
                <w:sz w:val="18"/>
              </w:rPr>
              <w:t>&gt;periodicityAndOffset” </w:t>
            </w:r>
            <w:r>
              <w:rPr>
                <w:sz w:val="18"/>
              </w:rPr>
              <w:t>New reporting</w:t>
            </w:r>
          </w:p>
        </w:tc>
        <w:tc>
          <w:tcPr>
            <w:tcW w:w="1447" w:type="dxa"/>
          </w:tcPr>
          <w:p>
            <w:pPr>
              <w:pStyle w:val="TableParagraph"/>
              <w:rPr>
                <w:rFonts w:ascii="Times New Roman"/>
                <w:sz w:val="18"/>
              </w:rPr>
            </w:pPr>
          </w:p>
        </w:tc>
      </w:tr>
      <w:tr>
        <w:trPr>
          <w:trHeight w:val="665"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54" w:lineRule="auto" w:before="1"/>
              <w:ind w:left="144" w:right="139" w:firstLine="180"/>
              <w:rPr>
                <w:sz w:val="18"/>
              </w:rPr>
            </w:pPr>
            <w:r>
              <w:rPr>
                <w:sz w:val="18"/>
              </w:rPr>
              <w:t>O-DU → Near-RT</w:t>
            </w:r>
            <w:r>
              <w:rPr>
                <w:spacing w:val="-13"/>
                <w:sz w:val="18"/>
              </w:rPr>
              <w:t> </w:t>
            </w:r>
            <w:r>
              <w:rPr>
                <w:sz w:val="18"/>
              </w:rPr>
              <w:t>RIC</w:t>
            </w:r>
          </w:p>
        </w:tc>
        <w:tc>
          <w:tcPr>
            <w:tcW w:w="1531" w:type="dxa"/>
          </w:tcPr>
          <w:p>
            <w:pPr>
              <w:pStyle w:val="TableParagraph"/>
              <w:spacing w:before="1"/>
              <w:ind w:left="109"/>
              <w:rPr>
                <w:sz w:val="18"/>
              </w:rPr>
            </w:pPr>
            <w:r>
              <w:rPr>
                <w:spacing w:val="-5"/>
                <w:sz w:val="18"/>
              </w:rPr>
              <w:t>CSI</w:t>
            </w:r>
          </w:p>
          <w:p>
            <w:pPr>
              <w:pStyle w:val="TableParagraph"/>
              <w:spacing w:line="220" w:lineRule="exact"/>
              <w:ind w:left="109"/>
              <w:rPr>
                <w:sz w:val="18"/>
              </w:rPr>
            </w:pPr>
            <w:r>
              <w:rPr>
                <w:spacing w:val="-2"/>
                <w:sz w:val="18"/>
              </w:rPr>
              <w:t>measurement configuration</w:t>
            </w:r>
          </w:p>
        </w:tc>
        <w:tc>
          <w:tcPr>
            <w:tcW w:w="721" w:type="dxa"/>
          </w:tcPr>
          <w:p>
            <w:pPr>
              <w:pStyle w:val="TableParagraph"/>
              <w:spacing w:line="254" w:lineRule="auto" w:before="1"/>
              <w:ind w:left="208" w:right="133" w:hanging="65"/>
              <w:rPr>
                <w:sz w:val="18"/>
              </w:rPr>
            </w:pPr>
            <w:r>
              <w:rPr>
                <w:spacing w:val="-4"/>
                <w:sz w:val="18"/>
              </w:rPr>
              <w:t>mess age</w:t>
            </w:r>
          </w:p>
        </w:tc>
        <w:tc>
          <w:tcPr>
            <w:tcW w:w="1531" w:type="dxa"/>
          </w:tcPr>
          <w:p>
            <w:pPr>
              <w:pStyle w:val="TableParagraph"/>
              <w:spacing w:line="254" w:lineRule="auto" w:before="1"/>
              <w:ind w:left="163" w:firstLine="260"/>
              <w:rPr>
                <w:sz w:val="18"/>
              </w:rPr>
            </w:pPr>
            <w:r>
              <w:rPr>
                <w:sz w:val="18"/>
              </w:rPr>
              <w:t>~per N x 100ms,</w:t>
            </w:r>
            <w:r>
              <w:rPr>
                <w:spacing w:val="-15"/>
                <w:sz w:val="18"/>
              </w:rPr>
              <w:t> </w:t>
            </w:r>
            <w:r>
              <w:rPr>
                <w:sz w:val="18"/>
              </w:rPr>
              <w:t>per</w:t>
            </w:r>
            <w:r>
              <w:rPr>
                <w:spacing w:val="-12"/>
                <w:sz w:val="18"/>
              </w:rPr>
              <w:t> </w:t>
            </w:r>
            <w:r>
              <w:rPr>
                <w:sz w:val="18"/>
              </w:rPr>
              <w:t>UE</w:t>
            </w:r>
          </w:p>
        </w:tc>
        <w:tc>
          <w:tcPr>
            <w:tcW w:w="2247" w:type="dxa"/>
          </w:tcPr>
          <w:p>
            <w:pPr>
              <w:pStyle w:val="TableParagraph"/>
              <w:spacing w:before="1"/>
              <w:ind w:left="137"/>
              <w:rPr>
                <w:sz w:val="18"/>
              </w:rPr>
            </w:pPr>
            <w:r>
              <w:rPr>
                <w:sz w:val="18"/>
              </w:rPr>
              <w:t>As</w:t>
            </w:r>
            <w:r>
              <w:rPr>
                <w:spacing w:val="-5"/>
                <w:sz w:val="18"/>
              </w:rPr>
              <w:t> </w:t>
            </w:r>
            <w:r>
              <w:rPr>
                <w:sz w:val="18"/>
              </w:rPr>
              <w:t>specified</w:t>
            </w:r>
            <w:r>
              <w:rPr>
                <w:spacing w:val="-4"/>
                <w:sz w:val="18"/>
              </w:rPr>
              <w:t> </w:t>
            </w:r>
            <w:r>
              <w:rPr>
                <w:sz w:val="18"/>
              </w:rPr>
              <w:t>in</w:t>
            </w:r>
            <w:r>
              <w:rPr>
                <w:spacing w:val="-3"/>
                <w:sz w:val="18"/>
              </w:rPr>
              <w:t> </w:t>
            </w:r>
            <w:r>
              <w:rPr>
                <w:sz w:val="18"/>
              </w:rPr>
              <w:t>3GPP</w:t>
            </w:r>
            <w:r>
              <w:rPr>
                <w:spacing w:val="-4"/>
                <w:sz w:val="18"/>
              </w:rPr>
              <w:t> </w:t>
            </w:r>
            <w:r>
              <w:rPr>
                <w:spacing w:val="-5"/>
                <w:sz w:val="18"/>
              </w:rPr>
              <w:t>TS</w:t>
            </w:r>
          </w:p>
          <w:p>
            <w:pPr>
              <w:pStyle w:val="TableParagraph"/>
              <w:spacing w:before="13"/>
              <w:ind w:left="137"/>
              <w:rPr>
                <w:sz w:val="18"/>
              </w:rPr>
            </w:pPr>
            <w:r>
              <w:rPr>
                <w:sz w:val="18"/>
              </w:rPr>
              <w:t>38.331</w:t>
            </w:r>
            <w:r>
              <w:rPr>
                <w:spacing w:val="-8"/>
                <w:sz w:val="18"/>
              </w:rPr>
              <w:t> </w:t>
            </w:r>
            <w:r>
              <w:rPr>
                <w:sz w:val="18"/>
              </w:rPr>
              <w:t>[18],</w:t>
            </w:r>
            <w:r>
              <w:rPr>
                <w:spacing w:val="-7"/>
                <w:sz w:val="18"/>
              </w:rPr>
              <w:t> </w:t>
            </w:r>
            <w:r>
              <w:rPr>
                <w:sz w:val="18"/>
              </w:rPr>
              <w:t>clause</w:t>
            </w:r>
            <w:r>
              <w:rPr>
                <w:spacing w:val="-6"/>
                <w:sz w:val="18"/>
              </w:rPr>
              <w:t> </w:t>
            </w:r>
            <w:r>
              <w:rPr>
                <w:spacing w:val="-2"/>
                <w:sz w:val="18"/>
              </w:rPr>
              <w:t>6.3.2</w:t>
            </w:r>
          </w:p>
          <w:p>
            <w:pPr>
              <w:pStyle w:val="TableParagraph"/>
              <w:spacing w:line="204" w:lineRule="exact" w:before="13"/>
              <w:ind w:left="562"/>
              <w:rPr>
                <w:sz w:val="18"/>
              </w:rPr>
            </w:pPr>
            <w:r>
              <w:rPr>
                <w:sz w:val="18"/>
              </w:rPr>
              <w:t>New</w:t>
            </w:r>
            <w:r>
              <w:rPr>
                <w:spacing w:val="-5"/>
                <w:sz w:val="18"/>
              </w:rPr>
              <w:t> </w:t>
            </w:r>
            <w:r>
              <w:rPr>
                <w:spacing w:val="-2"/>
                <w:sz w:val="18"/>
              </w:rPr>
              <w:t>reporting</w:t>
            </w:r>
          </w:p>
        </w:tc>
        <w:tc>
          <w:tcPr>
            <w:tcW w:w="1447" w:type="dxa"/>
          </w:tcPr>
          <w:p>
            <w:pPr>
              <w:pStyle w:val="TableParagraph"/>
              <w:spacing w:before="1"/>
              <w:ind w:left="6" w:right="1"/>
              <w:jc w:val="center"/>
              <w:rPr>
                <w:b/>
                <w:sz w:val="18"/>
              </w:rPr>
            </w:pPr>
            <w:r>
              <w:rPr>
                <w:b/>
                <w:spacing w:val="-4"/>
                <w:sz w:val="18"/>
              </w:rPr>
              <w:t>mUMO</w:t>
            </w:r>
          </w:p>
        </w:tc>
      </w:tr>
      <w:tr>
        <w:trPr>
          <w:trHeight w:val="1100"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49" w:lineRule="auto" w:before="1"/>
              <w:ind w:left="144" w:right="139" w:firstLine="180"/>
              <w:rPr>
                <w:sz w:val="18"/>
              </w:rPr>
            </w:pPr>
            <w:r>
              <w:rPr>
                <w:sz w:val="18"/>
              </w:rPr>
              <w:t>O-DU → Near-RT</w:t>
            </w:r>
            <w:r>
              <w:rPr>
                <w:spacing w:val="-13"/>
                <w:sz w:val="18"/>
              </w:rPr>
              <w:t> </w:t>
            </w:r>
            <w:r>
              <w:rPr>
                <w:sz w:val="18"/>
              </w:rPr>
              <w:t>RIC</w:t>
            </w:r>
          </w:p>
        </w:tc>
        <w:tc>
          <w:tcPr>
            <w:tcW w:w="1531" w:type="dxa"/>
          </w:tcPr>
          <w:p>
            <w:pPr>
              <w:pStyle w:val="TableParagraph"/>
              <w:spacing w:before="1"/>
              <w:ind w:left="109"/>
              <w:rPr>
                <w:sz w:val="18"/>
              </w:rPr>
            </w:pPr>
            <w:r>
              <w:rPr>
                <w:spacing w:val="-5"/>
                <w:sz w:val="18"/>
              </w:rPr>
              <w:t>SRS</w:t>
            </w:r>
          </w:p>
          <w:p>
            <w:pPr>
              <w:pStyle w:val="TableParagraph"/>
              <w:spacing w:before="13"/>
              <w:ind w:left="109"/>
              <w:rPr>
                <w:sz w:val="18"/>
              </w:rPr>
            </w:pPr>
            <w:r>
              <w:rPr>
                <w:spacing w:val="-2"/>
                <w:sz w:val="18"/>
              </w:rPr>
              <w:t>configuration</w:t>
            </w:r>
          </w:p>
        </w:tc>
        <w:tc>
          <w:tcPr>
            <w:tcW w:w="721" w:type="dxa"/>
          </w:tcPr>
          <w:p>
            <w:pPr>
              <w:pStyle w:val="TableParagraph"/>
              <w:spacing w:line="254" w:lineRule="auto" w:before="1"/>
              <w:ind w:left="208" w:right="133" w:hanging="65"/>
              <w:rPr>
                <w:sz w:val="18"/>
              </w:rPr>
            </w:pPr>
            <w:r>
              <w:rPr>
                <w:spacing w:val="-4"/>
                <w:sz w:val="18"/>
              </w:rPr>
              <w:t>mess age</w:t>
            </w:r>
          </w:p>
        </w:tc>
        <w:tc>
          <w:tcPr>
            <w:tcW w:w="1531" w:type="dxa"/>
          </w:tcPr>
          <w:p>
            <w:pPr>
              <w:pStyle w:val="TableParagraph"/>
              <w:spacing w:line="254" w:lineRule="auto" w:before="1"/>
              <w:ind w:left="163" w:firstLine="260"/>
              <w:rPr>
                <w:sz w:val="18"/>
              </w:rPr>
            </w:pPr>
            <w:r>
              <w:rPr>
                <w:sz w:val="18"/>
              </w:rPr>
              <w:t>~per N x 100ms,</w:t>
            </w:r>
            <w:r>
              <w:rPr>
                <w:spacing w:val="-15"/>
                <w:sz w:val="18"/>
              </w:rPr>
              <w:t> </w:t>
            </w:r>
            <w:r>
              <w:rPr>
                <w:sz w:val="18"/>
              </w:rPr>
              <w:t>per</w:t>
            </w:r>
            <w:r>
              <w:rPr>
                <w:spacing w:val="-12"/>
                <w:sz w:val="18"/>
              </w:rPr>
              <w:t> </w:t>
            </w:r>
            <w:r>
              <w:rPr>
                <w:sz w:val="18"/>
              </w:rPr>
              <w:t>UE</w:t>
            </w:r>
          </w:p>
        </w:tc>
        <w:tc>
          <w:tcPr>
            <w:tcW w:w="2247" w:type="dxa"/>
          </w:tcPr>
          <w:p>
            <w:pPr>
              <w:pStyle w:val="TableParagraph"/>
              <w:spacing w:line="254" w:lineRule="auto" w:before="1"/>
              <w:ind w:left="242" w:right="231" w:hanging="1"/>
              <w:jc w:val="center"/>
              <w:rPr>
                <w:sz w:val="18"/>
              </w:rPr>
            </w:pPr>
            <w:r>
              <w:rPr>
                <w:sz w:val="18"/>
              </w:rPr>
              <w:t>As specified in O- </w:t>
            </w:r>
            <w:r>
              <w:rPr>
                <w:spacing w:val="-2"/>
                <w:sz w:val="18"/>
              </w:rPr>
              <w:t>RAN.WG3.E2SM-RC-</w:t>
            </w:r>
          </w:p>
          <w:p>
            <w:pPr>
              <w:pStyle w:val="TableParagraph"/>
              <w:spacing w:before="1"/>
              <w:ind w:left="98" w:right="90"/>
              <w:jc w:val="center"/>
              <w:rPr>
                <w:sz w:val="18"/>
              </w:rPr>
            </w:pPr>
            <w:r>
              <w:rPr>
                <w:sz w:val="18"/>
              </w:rPr>
              <w:t>R003-v05.00</w:t>
            </w:r>
            <w:r>
              <w:rPr>
                <w:spacing w:val="-9"/>
                <w:sz w:val="18"/>
              </w:rPr>
              <w:t> </w:t>
            </w:r>
            <w:r>
              <w:rPr>
                <w:sz w:val="18"/>
              </w:rPr>
              <w:t>[42],</w:t>
            </w:r>
            <w:r>
              <w:rPr>
                <w:spacing w:val="-9"/>
                <w:sz w:val="18"/>
              </w:rPr>
              <w:t> </w:t>
            </w:r>
            <w:r>
              <w:rPr>
                <w:spacing w:val="-2"/>
                <w:sz w:val="18"/>
              </w:rPr>
              <w:t>clause</w:t>
            </w:r>
          </w:p>
          <w:p>
            <w:pPr>
              <w:pStyle w:val="TableParagraph"/>
              <w:spacing w:before="13"/>
              <w:ind w:left="98" w:right="90"/>
              <w:jc w:val="center"/>
              <w:rPr>
                <w:sz w:val="18"/>
              </w:rPr>
            </w:pPr>
            <w:r>
              <w:rPr>
                <w:spacing w:val="-2"/>
                <w:sz w:val="18"/>
              </w:rPr>
              <w:t>8.1.1.17</w:t>
            </w:r>
          </w:p>
        </w:tc>
        <w:tc>
          <w:tcPr>
            <w:tcW w:w="1447" w:type="dxa"/>
          </w:tcPr>
          <w:p>
            <w:pPr>
              <w:pStyle w:val="TableParagraph"/>
              <w:spacing w:before="1"/>
              <w:ind w:left="6" w:right="1"/>
              <w:jc w:val="center"/>
              <w:rPr>
                <w:b/>
                <w:sz w:val="18"/>
              </w:rPr>
            </w:pPr>
            <w:r>
              <w:rPr>
                <w:b/>
                <w:spacing w:val="-4"/>
                <w:sz w:val="18"/>
              </w:rPr>
              <w:t>mUMO</w:t>
            </w:r>
          </w:p>
        </w:tc>
      </w:tr>
      <w:tr>
        <w:trPr>
          <w:trHeight w:val="665"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56" w:lineRule="auto" w:before="1"/>
              <w:ind w:left="144" w:right="139" w:firstLine="180"/>
              <w:rPr>
                <w:sz w:val="18"/>
              </w:rPr>
            </w:pPr>
            <w:r>
              <w:rPr>
                <w:sz w:val="18"/>
              </w:rPr>
              <w:t>O-DU → Near-RT</w:t>
            </w:r>
            <w:r>
              <w:rPr>
                <w:spacing w:val="-13"/>
                <w:sz w:val="18"/>
              </w:rPr>
              <w:t> </w:t>
            </w:r>
            <w:r>
              <w:rPr>
                <w:sz w:val="18"/>
              </w:rPr>
              <w:t>RIC</w:t>
            </w:r>
          </w:p>
        </w:tc>
        <w:tc>
          <w:tcPr>
            <w:tcW w:w="1531" w:type="dxa"/>
          </w:tcPr>
          <w:p>
            <w:pPr>
              <w:pStyle w:val="TableParagraph"/>
              <w:spacing w:before="1"/>
              <w:ind w:left="109"/>
              <w:rPr>
                <w:sz w:val="18"/>
              </w:rPr>
            </w:pPr>
            <w:r>
              <w:rPr>
                <w:spacing w:val="-5"/>
                <w:sz w:val="18"/>
              </w:rPr>
              <w:t>BWP</w:t>
            </w:r>
          </w:p>
          <w:p>
            <w:pPr>
              <w:pStyle w:val="TableParagraph"/>
              <w:spacing w:before="18"/>
              <w:ind w:left="109"/>
              <w:rPr>
                <w:sz w:val="18"/>
              </w:rPr>
            </w:pPr>
            <w:r>
              <w:rPr>
                <w:spacing w:val="-2"/>
                <w:sz w:val="18"/>
              </w:rPr>
              <w:t>configurations</w:t>
            </w:r>
          </w:p>
        </w:tc>
        <w:tc>
          <w:tcPr>
            <w:tcW w:w="721" w:type="dxa"/>
          </w:tcPr>
          <w:p>
            <w:pPr>
              <w:pStyle w:val="TableParagraph"/>
              <w:spacing w:line="261" w:lineRule="auto" w:before="1"/>
              <w:ind w:left="208" w:right="133" w:hanging="65"/>
              <w:rPr>
                <w:sz w:val="18"/>
              </w:rPr>
            </w:pPr>
            <w:r>
              <w:rPr>
                <w:spacing w:val="-4"/>
                <w:sz w:val="18"/>
              </w:rPr>
              <w:t>mess age</w:t>
            </w:r>
          </w:p>
        </w:tc>
        <w:tc>
          <w:tcPr>
            <w:tcW w:w="1531" w:type="dxa"/>
          </w:tcPr>
          <w:p>
            <w:pPr>
              <w:pStyle w:val="TableParagraph"/>
              <w:spacing w:line="261" w:lineRule="auto" w:before="1"/>
              <w:ind w:left="163" w:firstLine="260"/>
              <w:rPr>
                <w:sz w:val="18"/>
              </w:rPr>
            </w:pPr>
            <w:r>
              <w:rPr>
                <w:sz w:val="18"/>
              </w:rPr>
              <w:t>~per N x 100ms,</w:t>
            </w:r>
            <w:r>
              <w:rPr>
                <w:spacing w:val="-15"/>
                <w:sz w:val="18"/>
              </w:rPr>
              <w:t> </w:t>
            </w:r>
            <w:r>
              <w:rPr>
                <w:sz w:val="18"/>
              </w:rPr>
              <w:t>per</w:t>
            </w:r>
            <w:r>
              <w:rPr>
                <w:spacing w:val="-12"/>
                <w:sz w:val="18"/>
              </w:rPr>
              <w:t> </w:t>
            </w:r>
            <w:r>
              <w:rPr>
                <w:sz w:val="18"/>
              </w:rPr>
              <w:t>UE</w:t>
            </w:r>
          </w:p>
        </w:tc>
        <w:tc>
          <w:tcPr>
            <w:tcW w:w="2247" w:type="dxa"/>
          </w:tcPr>
          <w:p>
            <w:pPr>
              <w:pStyle w:val="TableParagraph"/>
              <w:spacing w:before="1"/>
              <w:ind w:left="137"/>
              <w:rPr>
                <w:sz w:val="18"/>
              </w:rPr>
            </w:pPr>
            <w:r>
              <w:rPr>
                <w:sz w:val="18"/>
              </w:rPr>
              <w:t>As</w:t>
            </w:r>
            <w:r>
              <w:rPr>
                <w:spacing w:val="-5"/>
                <w:sz w:val="18"/>
              </w:rPr>
              <w:t> </w:t>
            </w:r>
            <w:r>
              <w:rPr>
                <w:sz w:val="18"/>
              </w:rPr>
              <w:t>specified</w:t>
            </w:r>
            <w:r>
              <w:rPr>
                <w:spacing w:val="-4"/>
                <w:sz w:val="18"/>
              </w:rPr>
              <w:t> </w:t>
            </w:r>
            <w:r>
              <w:rPr>
                <w:sz w:val="18"/>
              </w:rPr>
              <w:t>in</w:t>
            </w:r>
            <w:r>
              <w:rPr>
                <w:spacing w:val="-3"/>
                <w:sz w:val="18"/>
              </w:rPr>
              <w:t> </w:t>
            </w:r>
            <w:r>
              <w:rPr>
                <w:sz w:val="18"/>
              </w:rPr>
              <w:t>3GPP</w:t>
            </w:r>
            <w:r>
              <w:rPr>
                <w:spacing w:val="-4"/>
                <w:sz w:val="18"/>
              </w:rPr>
              <w:t> </w:t>
            </w:r>
            <w:r>
              <w:rPr>
                <w:spacing w:val="-5"/>
                <w:sz w:val="18"/>
              </w:rPr>
              <w:t>TS</w:t>
            </w:r>
          </w:p>
          <w:p>
            <w:pPr>
              <w:pStyle w:val="TableParagraph"/>
              <w:spacing w:before="18"/>
              <w:ind w:left="137"/>
              <w:rPr>
                <w:sz w:val="18"/>
              </w:rPr>
            </w:pPr>
            <w:r>
              <w:rPr>
                <w:sz w:val="18"/>
              </w:rPr>
              <w:t>38.331</w:t>
            </w:r>
            <w:r>
              <w:rPr>
                <w:spacing w:val="-8"/>
                <w:sz w:val="18"/>
              </w:rPr>
              <w:t> </w:t>
            </w:r>
            <w:r>
              <w:rPr>
                <w:sz w:val="18"/>
              </w:rPr>
              <w:t>[18],</w:t>
            </w:r>
            <w:r>
              <w:rPr>
                <w:spacing w:val="-7"/>
                <w:sz w:val="18"/>
              </w:rPr>
              <w:t> </w:t>
            </w:r>
            <w:r>
              <w:rPr>
                <w:sz w:val="18"/>
              </w:rPr>
              <w:t>clause</w:t>
            </w:r>
            <w:r>
              <w:rPr>
                <w:spacing w:val="-6"/>
                <w:sz w:val="18"/>
              </w:rPr>
              <w:t> </w:t>
            </w:r>
            <w:r>
              <w:rPr>
                <w:spacing w:val="-2"/>
                <w:sz w:val="18"/>
              </w:rPr>
              <w:t>6.3.2</w:t>
            </w:r>
          </w:p>
          <w:p>
            <w:pPr>
              <w:pStyle w:val="TableParagraph"/>
              <w:spacing w:line="199" w:lineRule="exact" w:before="13"/>
              <w:ind w:left="562"/>
              <w:rPr>
                <w:sz w:val="18"/>
              </w:rPr>
            </w:pPr>
            <w:r>
              <w:rPr>
                <w:sz w:val="18"/>
              </w:rPr>
              <w:t>New</w:t>
            </w:r>
            <w:r>
              <w:rPr>
                <w:spacing w:val="-5"/>
                <w:sz w:val="18"/>
              </w:rPr>
              <w:t> </w:t>
            </w:r>
            <w:r>
              <w:rPr>
                <w:spacing w:val="-2"/>
                <w:sz w:val="18"/>
              </w:rPr>
              <w:t>reporting</w:t>
            </w:r>
          </w:p>
        </w:tc>
        <w:tc>
          <w:tcPr>
            <w:tcW w:w="1447" w:type="dxa"/>
          </w:tcPr>
          <w:p>
            <w:pPr>
              <w:pStyle w:val="TableParagraph"/>
              <w:spacing w:before="1"/>
              <w:ind w:left="6" w:right="1"/>
              <w:jc w:val="center"/>
              <w:rPr>
                <w:b/>
                <w:sz w:val="18"/>
              </w:rPr>
            </w:pPr>
            <w:r>
              <w:rPr>
                <w:b/>
                <w:spacing w:val="-4"/>
                <w:sz w:val="18"/>
              </w:rPr>
              <w:t>mUMO</w:t>
            </w:r>
          </w:p>
        </w:tc>
      </w:tr>
      <w:tr>
        <w:trPr>
          <w:trHeight w:val="660"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49" w:lineRule="auto" w:before="1"/>
              <w:ind w:left="144" w:right="139" w:firstLine="180"/>
              <w:rPr>
                <w:sz w:val="18"/>
              </w:rPr>
            </w:pPr>
            <w:r>
              <w:rPr>
                <w:sz w:val="18"/>
              </w:rPr>
              <w:t>O-DU → Near-RT</w:t>
            </w:r>
            <w:r>
              <w:rPr>
                <w:spacing w:val="-13"/>
                <w:sz w:val="18"/>
              </w:rPr>
              <w:t> </w:t>
            </w:r>
            <w:r>
              <w:rPr>
                <w:sz w:val="18"/>
              </w:rPr>
              <w:t>RIC</w:t>
            </w:r>
          </w:p>
        </w:tc>
        <w:tc>
          <w:tcPr>
            <w:tcW w:w="1531" w:type="dxa"/>
          </w:tcPr>
          <w:p>
            <w:pPr>
              <w:pStyle w:val="TableParagraph"/>
              <w:spacing w:before="1"/>
              <w:ind w:left="109"/>
              <w:rPr>
                <w:sz w:val="18"/>
              </w:rPr>
            </w:pPr>
            <w:r>
              <w:rPr>
                <w:sz w:val="18"/>
              </w:rPr>
              <w:t>PDSCH</w:t>
            </w:r>
            <w:r>
              <w:rPr>
                <w:spacing w:val="-12"/>
                <w:sz w:val="18"/>
              </w:rPr>
              <w:t> </w:t>
            </w:r>
            <w:r>
              <w:rPr>
                <w:spacing w:val="-5"/>
                <w:sz w:val="18"/>
              </w:rPr>
              <w:t>of</w:t>
            </w:r>
          </w:p>
          <w:p>
            <w:pPr>
              <w:pStyle w:val="TableParagraph"/>
              <w:spacing w:line="220" w:lineRule="atLeast"/>
              <w:ind w:left="109"/>
              <w:rPr>
                <w:sz w:val="18"/>
              </w:rPr>
            </w:pPr>
            <w:r>
              <w:rPr>
                <w:sz w:val="18"/>
              </w:rPr>
              <w:t>serving cell </w:t>
            </w:r>
            <w:r>
              <w:rPr>
                <w:spacing w:val="-2"/>
                <w:sz w:val="18"/>
              </w:rPr>
              <w:t>configuration</w:t>
            </w:r>
          </w:p>
        </w:tc>
        <w:tc>
          <w:tcPr>
            <w:tcW w:w="721" w:type="dxa"/>
          </w:tcPr>
          <w:p>
            <w:pPr>
              <w:pStyle w:val="TableParagraph"/>
              <w:spacing w:line="254" w:lineRule="auto" w:before="1"/>
              <w:ind w:left="208" w:right="133" w:hanging="65"/>
              <w:rPr>
                <w:sz w:val="18"/>
              </w:rPr>
            </w:pPr>
            <w:r>
              <w:rPr>
                <w:spacing w:val="-4"/>
                <w:sz w:val="18"/>
              </w:rPr>
              <w:t>mess age</w:t>
            </w:r>
          </w:p>
        </w:tc>
        <w:tc>
          <w:tcPr>
            <w:tcW w:w="1531" w:type="dxa"/>
          </w:tcPr>
          <w:p>
            <w:pPr>
              <w:pStyle w:val="TableParagraph"/>
              <w:spacing w:line="254" w:lineRule="auto" w:before="1"/>
              <w:ind w:left="638" w:right="165" w:hanging="460"/>
              <w:rPr>
                <w:sz w:val="18"/>
              </w:rPr>
            </w:pPr>
            <w:r>
              <w:rPr>
                <w:sz w:val="18"/>
              </w:rPr>
              <w:t>Infrequent,</w:t>
            </w:r>
            <w:r>
              <w:rPr>
                <w:spacing w:val="-13"/>
                <w:sz w:val="18"/>
              </w:rPr>
              <w:t> </w:t>
            </w:r>
            <w:r>
              <w:rPr>
                <w:sz w:val="18"/>
              </w:rPr>
              <w:t>per </w:t>
            </w:r>
            <w:r>
              <w:rPr>
                <w:spacing w:val="-6"/>
                <w:sz w:val="18"/>
              </w:rPr>
              <w:t>UE</w:t>
            </w:r>
          </w:p>
        </w:tc>
        <w:tc>
          <w:tcPr>
            <w:tcW w:w="2247" w:type="dxa"/>
          </w:tcPr>
          <w:p>
            <w:pPr>
              <w:pStyle w:val="TableParagraph"/>
              <w:spacing w:before="1"/>
              <w:ind w:left="137"/>
              <w:rPr>
                <w:sz w:val="18"/>
              </w:rPr>
            </w:pPr>
            <w:r>
              <w:rPr>
                <w:sz w:val="18"/>
              </w:rPr>
              <w:t>As</w:t>
            </w:r>
            <w:r>
              <w:rPr>
                <w:spacing w:val="-5"/>
                <w:sz w:val="18"/>
              </w:rPr>
              <w:t> </w:t>
            </w:r>
            <w:r>
              <w:rPr>
                <w:sz w:val="18"/>
              </w:rPr>
              <w:t>specified</w:t>
            </w:r>
            <w:r>
              <w:rPr>
                <w:spacing w:val="-4"/>
                <w:sz w:val="18"/>
              </w:rPr>
              <w:t> </w:t>
            </w:r>
            <w:r>
              <w:rPr>
                <w:sz w:val="18"/>
              </w:rPr>
              <w:t>in</w:t>
            </w:r>
            <w:r>
              <w:rPr>
                <w:spacing w:val="-3"/>
                <w:sz w:val="18"/>
              </w:rPr>
              <w:t> </w:t>
            </w:r>
            <w:r>
              <w:rPr>
                <w:sz w:val="18"/>
              </w:rPr>
              <w:t>3GPP</w:t>
            </w:r>
            <w:r>
              <w:rPr>
                <w:spacing w:val="-4"/>
                <w:sz w:val="18"/>
              </w:rPr>
              <w:t> </w:t>
            </w:r>
            <w:r>
              <w:rPr>
                <w:spacing w:val="-5"/>
                <w:sz w:val="18"/>
              </w:rPr>
              <w:t>TS</w:t>
            </w:r>
          </w:p>
          <w:p>
            <w:pPr>
              <w:pStyle w:val="TableParagraph"/>
              <w:spacing w:before="13"/>
              <w:ind w:left="137"/>
              <w:rPr>
                <w:sz w:val="18"/>
              </w:rPr>
            </w:pPr>
            <w:r>
              <w:rPr>
                <w:sz w:val="18"/>
              </w:rPr>
              <w:t>38.331</w:t>
            </w:r>
            <w:r>
              <w:rPr>
                <w:spacing w:val="-8"/>
                <w:sz w:val="18"/>
              </w:rPr>
              <w:t> </w:t>
            </w:r>
            <w:r>
              <w:rPr>
                <w:sz w:val="18"/>
              </w:rPr>
              <w:t>[18],</w:t>
            </w:r>
            <w:r>
              <w:rPr>
                <w:spacing w:val="-7"/>
                <w:sz w:val="18"/>
              </w:rPr>
              <w:t> </w:t>
            </w:r>
            <w:r>
              <w:rPr>
                <w:sz w:val="18"/>
              </w:rPr>
              <w:t>clause</w:t>
            </w:r>
            <w:r>
              <w:rPr>
                <w:spacing w:val="-6"/>
                <w:sz w:val="18"/>
              </w:rPr>
              <w:t> </w:t>
            </w:r>
            <w:r>
              <w:rPr>
                <w:spacing w:val="-2"/>
                <w:sz w:val="18"/>
              </w:rPr>
              <w:t>6.3.2</w:t>
            </w:r>
          </w:p>
          <w:p>
            <w:pPr>
              <w:pStyle w:val="TableParagraph"/>
              <w:spacing w:line="199" w:lineRule="exact" w:before="13"/>
              <w:ind w:left="562"/>
              <w:rPr>
                <w:sz w:val="18"/>
              </w:rPr>
            </w:pPr>
            <w:r>
              <w:rPr>
                <w:sz w:val="18"/>
              </w:rPr>
              <w:t>New</w:t>
            </w:r>
            <w:r>
              <w:rPr>
                <w:spacing w:val="-5"/>
                <w:sz w:val="18"/>
              </w:rPr>
              <w:t> </w:t>
            </w:r>
            <w:r>
              <w:rPr>
                <w:spacing w:val="-2"/>
                <w:sz w:val="18"/>
              </w:rPr>
              <w:t>reporting</w:t>
            </w:r>
          </w:p>
        </w:tc>
        <w:tc>
          <w:tcPr>
            <w:tcW w:w="1447" w:type="dxa"/>
          </w:tcPr>
          <w:p>
            <w:pPr>
              <w:pStyle w:val="TableParagraph"/>
              <w:spacing w:before="1"/>
              <w:ind w:left="6" w:right="1"/>
              <w:jc w:val="center"/>
              <w:rPr>
                <w:b/>
                <w:sz w:val="18"/>
              </w:rPr>
            </w:pPr>
            <w:r>
              <w:rPr>
                <w:b/>
                <w:spacing w:val="-4"/>
                <w:sz w:val="18"/>
              </w:rPr>
              <w:t>mUMO</w:t>
            </w:r>
          </w:p>
        </w:tc>
      </w:tr>
    </w:tbl>
    <w:p>
      <w:pPr>
        <w:spacing w:line="240" w:lineRule="auto" w:before="174"/>
        <w:rPr>
          <w:b/>
          <w:sz w:val="20"/>
        </w:rPr>
      </w:pPr>
    </w:p>
    <w:p>
      <w:pPr>
        <w:pStyle w:val="BodyText"/>
        <w:ind w:left="230"/>
      </w:pPr>
      <w:r>
        <w:rPr/>
        <w:t>&lt;From</w:t>
      </w:r>
      <w:r>
        <w:rPr>
          <w:spacing w:val="-7"/>
        </w:rPr>
        <w:t> </w:t>
      </w:r>
      <w:r>
        <w:rPr/>
        <w:t>O-</w:t>
      </w:r>
      <w:r>
        <w:rPr>
          <w:spacing w:val="-5"/>
        </w:rPr>
        <w:t>CU&gt;</w:t>
      </w:r>
    </w:p>
    <w:p>
      <w:pPr>
        <w:pStyle w:val="BodyText"/>
        <w:spacing w:before="130"/>
      </w:pPr>
    </w:p>
    <w:p>
      <w:pPr>
        <w:pStyle w:val="Heading6"/>
      </w:pPr>
      <w:r>
        <w:rPr/>
        <w:t>Table</w:t>
      </w:r>
      <w:r>
        <w:rPr>
          <w:spacing w:val="-6"/>
        </w:rPr>
        <w:t> </w:t>
      </w:r>
      <w:r>
        <w:rPr/>
        <w:t>4.4.4.2-2:</w:t>
      </w:r>
      <w:r>
        <w:rPr>
          <w:spacing w:val="-8"/>
        </w:rPr>
        <w:t> </w:t>
      </w:r>
      <w:r>
        <w:rPr/>
        <w:t>Input</w:t>
      </w:r>
      <w:r>
        <w:rPr>
          <w:spacing w:val="-6"/>
        </w:rPr>
        <w:t> </w:t>
      </w:r>
      <w:r>
        <w:rPr>
          <w:spacing w:val="-4"/>
        </w:rPr>
        <w:t>data</w:t>
      </w:r>
    </w:p>
    <w:p>
      <w:pPr>
        <w:spacing w:line="240" w:lineRule="auto" w:before="5" w:after="0"/>
        <w:rPr>
          <w:b/>
          <w:sz w:val="15"/>
        </w:rPr>
      </w:pPr>
    </w:p>
    <w:tbl>
      <w:tblPr>
        <w:tblW w:w="0" w:type="auto"/>
        <w:jc w:val="left"/>
        <w:tblInd w:w="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6"/>
        <w:gridCol w:w="1346"/>
        <w:gridCol w:w="1531"/>
        <w:gridCol w:w="721"/>
        <w:gridCol w:w="1531"/>
        <w:gridCol w:w="2247"/>
        <w:gridCol w:w="1447"/>
      </w:tblGrid>
      <w:tr>
        <w:trPr>
          <w:trHeight w:val="385" w:hRule="atLeast"/>
        </w:trPr>
        <w:tc>
          <w:tcPr>
            <w:tcW w:w="9819" w:type="dxa"/>
            <w:gridSpan w:val="7"/>
            <w:shd w:val="clear" w:color="auto" w:fill="E7E6E6"/>
          </w:tcPr>
          <w:p>
            <w:pPr>
              <w:pStyle w:val="TableParagraph"/>
              <w:spacing w:before="1"/>
              <w:ind w:left="5"/>
              <w:jc w:val="center"/>
              <w:rPr>
                <w:b/>
                <w:sz w:val="18"/>
              </w:rPr>
            </w:pPr>
            <w:r>
              <w:rPr>
                <w:b/>
                <w:sz w:val="18"/>
              </w:rPr>
              <w:t>Input</w:t>
            </w:r>
            <w:r>
              <w:rPr>
                <w:b/>
                <w:spacing w:val="-4"/>
                <w:sz w:val="18"/>
              </w:rPr>
              <w:t> data</w:t>
            </w:r>
          </w:p>
        </w:tc>
      </w:tr>
      <w:tr>
        <w:trPr>
          <w:trHeight w:val="880" w:hRule="atLeast"/>
        </w:trPr>
        <w:tc>
          <w:tcPr>
            <w:tcW w:w="996" w:type="dxa"/>
            <w:shd w:val="clear" w:color="auto" w:fill="E7E6E6"/>
          </w:tcPr>
          <w:p>
            <w:pPr>
              <w:pStyle w:val="TableParagraph"/>
              <w:spacing w:before="1"/>
              <w:ind w:left="4" w:right="1"/>
              <w:jc w:val="center"/>
              <w:rPr>
                <w:b/>
                <w:sz w:val="18"/>
              </w:rPr>
            </w:pPr>
            <w:r>
              <w:rPr>
                <w:b/>
                <w:spacing w:val="-2"/>
                <w:sz w:val="18"/>
              </w:rPr>
              <w:t>Interface</w:t>
            </w:r>
          </w:p>
        </w:tc>
        <w:tc>
          <w:tcPr>
            <w:tcW w:w="1346" w:type="dxa"/>
            <w:shd w:val="clear" w:color="auto" w:fill="E7E6E6"/>
          </w:tcPr>
          <w:p>
            <w:pPr>
              <w:pStyle w:val="TableParagraph"/>
              <w:spacing w:line="254" w:lineRule="auto" w:before="1"/>
              <w:ind w:left="394" w:right="239" w:hanging="145"/>
              <w:rPr>
                <w:b/>
                <w:sz w:val="18"/>
              </w:rPr>
            </w:pPr>
            <w:r>
              <w:rPr>
                <w:b/>
                <w:sz w:val="18"/>
              </w:rPr>
              <w:t>Source</w:t>
            </w:r>
            <w:r>
              <w:rPr>
                <w:b/>
                <w:spacing w:val="-13"/>
                <w:sz w:val="18"/>
              </w:rPr>
              <w:t> </w:t>
            </w:r>
            <w:r>
              <w:rPr>
                <w:b/>
                <w:sz w:val="18"/>
              </w:rPr>
              <w:t>→ </w:t>
            </w:r>
            <w:r>
              <w:rPr>
                <w:b/>
                <w:spacing w:val="-2"/>
                <w:sz w:val="18"/>
              </w:rPr>
              <w:t>Target</w:t>
            </w:r>
          </w:p>
        </w:tc>
        <w:tc>
          <w:tcPr>
            <w:tcW w:w="1531" w:type="dxa"/>
            <w:shd w:val="clear" w:color="auto" w:fill="E7E6E6"/>
          </w:tcPr>
          <w:p>
            <w:pPr>
              <w:pStyle w:val="TableParagraph"/>
              <w:spacing w:line="254" w:lineRule="auto" w:before="1"/>
              <w:ind w:left="654" w:hanging="545"/>
              <w:rPr>
                <w:b/>
                <w:sz w:val="18"/>
              </w:rPr>
            </w:pPr>
            <w:r>
              <w:rPr>
                <w:b/>
                <w:spacing w:val="-2"/>
                <w:sz w:val="18"/>
              </w:rPr>
              <w:t>Name/Descripti </w:t>
            </w:r>
            <w:r>
              <w:rPr>
                <w:b/>
                <w:spacing w:val="-6"/>
                <w:sz w:val="18"/>
              </w:rPr>
              <w:t>on</w:t>
            </w:r>
          </w:p>
        </w:tc>
        <w:tc>
          <w:tcPr>
            <w:tcW w:w="721" w:type="dxa"/>
            <w:shd w:val="clear" w:color="auto" w:fill="E7E6E6"/>
          </w:tcPr>
          <w:p>
            <w:pPr>
              <w:pStyle w:val="TableParagraph"/>
              <w:spacing w:before="1"/>
              <w:ind w:left="133"/>
              <w:rPr>
                <w:b/>
                <w:sz w:val="18"/>
              </w:rPr>
            </w:pPr>
            <w:r>
              <w:rPr>
                <w:b/>
                <w:spacing w:val="-2"/>
                <w:sz w:val="18"/>
              </w:rPr>
              <w:t>Units</w:t>
            </w:r>
          </w:p>
        </w:tc>
        <w:tc>
          <w:tcPr>
            <w:tcW w:w="1531" w:type="dxa"/>
            <w:shd w:val="clear" w:color="auto" w:fill="E7E6E6"/>
          </w:tcPr>
          <w:p>
            <w:pPr>
              <w:pStyle w:val="TableParagraph"/>
              <w:spacing w:line="254" w:lineRule="auto" w:before="1"/>
              <w:ind w:left="70" w:right="62"/>
              <w:jc w:val="center"/>
              <w:rPr>
                <w:b/>
                <w:sz w:val="18"/>
              </w:rPr>
            </w:pPr>
            <w:r>
              <w:rPr>
                <w:b/>
                <w:spacing w:val="-2"/>
                <w:sz w:val="18"/>
              </w:rPr>
              <w:t>Reporting Period, granularity</w:t>
            </w:r>
          </w:p>
        </w:tc>
        <w:tc>
          <w:tcPr>
            <w:tcW w:w="2247" w:type="dxa"/>
            <w:shd w:val="clear" w:color="auto" w:fill="E7E6E6"/>
          </w:tcPr>
          <w:p>
            <w:pPr>
              <w:pStyle w:val="TableParagraph"/>
              <w:spacing w:line="254" w:lineRule="auto" w:before="1"/>
              <w:ind w:left="95" w:right="90"/>
              <w:jc w:val="center"/>
              <w:rPr>
                <w:b/>
                <w:sz w:val="18"/>
              </w:rPr>
            </w:pPr>
            <w:r>
              <w:rPr>
                <w:b/>
                <w:sz w:val="18"/>
              </w:rPr>
              <w:t>New</w:t>
            </w:r>
            <w:r>
              <w:rPr>
                <w:b/>
                <w:spacing w:val="-15"/>
                <w:sz w:val="18"/>
              </w:rPr>
              <w:t> </w:t>
            </w:r>
            <w:r>
              <w:rPr>
                <w:b/>
                <w:sz w:val="18"/>
              </w:rPr>
              <w:t>or</w:t>
            </w:r>
            <w:r>
              <w:rPr>
                <w:b/>
                <w:spacing w:val="-12"/>
                <w:sz w:val="18"/>
              </w:rPr>
              <w:t> </w:t>
            </w:r>
            <w:r>
              <w:rPr>
                <w:b/>
                <w:sz w:val="18"/>
              </w:rPr>
              <w:t>existing </w:t>
            </w:r>
            <w:r>
              <w:rPr>
                <w:b/>
                <w:spacing w:val="-2"/>
                <w:sz w:val="18"/>
              </w:rPr>
              <w:t>definition,</w:t>
            </w:r>
          </w:p>
          <w:p>
            <w:pPr>
              <w:pStyle w:val="TableParagraph"/>
              <w:spacing w:before="1"/>
              <w:ind w:left="97" w:right="90"/>
              <w:jc w:val="center"/>
              <w:rPr>
                <w:b/>
                <w:sz w:val="18"/>
              </w:rPr>
            </w:pPr>
            <w:r>
              <w:rPr>
                <w:b/>
                <w:sz w:val="18"/>
              </w:rPr>
              <w:t>Existing</w:t>
            </w:r>
            <w:r>
              <w:rPr>
                <w:b/>
                <w:spacing w:val="-8"/>
                <w:sz w:val="18"/>
              </w:rPr>
              <w:t> </w:t>
            </w:r>
            <w:r>
              <w:rPr>
                <w:b/>
                <w:spacing w:val="-2"/>
                <w:sz w:val="18"/>
              </w:rPr>
              <w:t>Specification</w:t>
            </w:r>
          </w:p>
          <w:p>
            <w:pPr>
              <w:pStyle w:val="TableParagraph"/>
              <w:spacing w:line="199" w:lineRule="exact" w:before="14"/>
              <w:ind w:left="98" w:right="90"/>
              <w:jc w:val="center"/>
              <w:rPr>
                <w:b/>
                <w:sz w:val="18"/>
              </w:rPr>
            </w:pPr>
            <w:r>
              <w:rPr>
                <w:b/>
                <w:spacing w:val="-2"/>
                <w:sz w:val="18"/>
              </w:rPr>
              <w:t>(Clause)</w:t>
            </w:r>
          </w:p>
        </w:tc>
        <w:tc>
          <w:tcPr>
            <w:tcW w:w="1447" w:type="dxa"/>
            <w:shd w:val="clear" w:color="auto" w:fill="E7E6E6"/>
          </w:tcPr>
          <w:p>
            <w:pPr>
              <w:pStyle w:val="TableParagraph"/>
              <w:spacing w:line="254" w:lineRule="auto" w:before="1"/>
              <w:ind w:left="181" w:right="172" w:firstLine="85"/>
              <w:rPr>
                <w:b/>
                <w:sz w:val="18"/>
              </w:rPr>
            </w:pPr>
            <w:r>
              <w:rPr>
                <w:b/>
                <w:spacing w:val="-2"/>
                <w:sz w:val="18"/>
              </w:rPr>
              <w:t>Applicable sub-features</w:t>
            </w:r>
          </w:p>
        </w:tc>
      </w:tr>
      <w:tr>
        <w:trPr>
          <w:trHeight w:val="665"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54" w:lineRule="auto" w:before="1"/>
              <w:ind w:left="144" w:right="139" w:firstLine="180"/>
              <w:rPr>
                <w:sz w:val="18"/>
              </w:rPr>
            </w:pPr>
            <w:r>
              <w:rPr>
                <w:sz w:val="18"/>
              </w:rPr>
              <w:t>O-CU → Near-RT</w:t>
            </w:r>
            <w:r>
              <w:rPr>
                <w:spacing w:val="-13"/>
                <w:sz w:val="18"/>
              </w:rPr>
              <w:t> </w:t>
            </w:r>
            <w:r>
              <w:rPr>
                <w:sz w:val="18"/>
              </w:rPr>
              <w:t>RIC</w:t>
            </w:r>
          </w:p>
        </w:tc>
        <w:tc>
          <w:tcPr>
            <w:tcW w:w="1531" w:type="dxa"/>
          </w:tcPr>
          <w:p>
            <w:pPr>
              <w:pStyle w:val="TableParagraph"/>
              <w:spacing w:line="261" w:lineRule="auto" w:before="1"/>
              <w:ind w:left="109" w:right="165"/>
              <w:rPr>
                <w:sz w:val="18"/>
              </w:rPr>
            </w:pPr>
            <w:r>
              <w:rPr>
                <w:sz w:val="18"/>
              </w:rPr>
              <w:t>UE</w:t>
            </w:r>
            <w:r>
              <w:rPr>
                <w:spacing w:val="-13"/>
                <w:sz w:val="18"/>
              </w:rPr>
              <w:t> </w:t>
            </w:r>
            <w:r>
              <w:rPr>
                <w:sz w:val="18"/>
              </w:rPr>
              <w:t>ID</w:t>
            </w:r>
            <w:r>
              <w:rPr>
                <w:spacing w:val="-12"/>
                <w:sz w:val="18"/>
              </w:rPr>
              <w:t> </w:t>
            </w:r>
            <w:r>
              <w:rPr>
                <w:sz w:val="18"/>
              </w:rPr>
              <w:t>and</w:t>
            </w:r>
            <w:r>
              <w:rPr>
                <w:spacing w:val="-13"/>
                <w:sz w:val="18"/>
              </w:rPr>
              <w:t> </w:t>
            </w:r>
            <w:r>
              <w:rPr>
                <w:sz w:val="18"/>
              </w:rPr>
              <w:t>cell ID of RRC</w:t>
            </w:r>
          </w:p>
          <w:p>
            <w:pPr>
              <w:pStyle w:val="TableParagraph"/>
              <w:spacing w:line="193" w:lineRule="exact"/>
              <w:ind w:left="109"/>
              <w:rPr>
                <w:sz w:val="18"/>
              </w:rPr>
            </w:pPr>
            <w:r>
              <w:rPr>
                <w:sz w:val="18"/>
              </w:rPr>
              <w:t>connected</w:t>
            </w:r>
            <w:r>
              <w:rPr>
                <w:spacing w:val="-9"/>
                <w:sz w:val="18"/>
              </w:rPr>
              <w:t> </w:t>
            </w:r>
            <w:r>
              <w:rPr>
                <w:spacing w:val="-5"/>
                <w:sz w:val="18"/>
              </w:rPr>
              <w:t>UEs</w:t>
            </w:r>
          </w:p>
        </w:tc>
        <w:tc>
          <w:tcPr>
            <w:tcW w:w="721" w:type="dxa"/>
          </w:tcPr>
          <w:p>
            <w:pPr>
              <w:pStyle w:val="TableParagraph"/>
              <w:rPr>
                <w:rFonts w:ascii="Times New Roman"/>
                <w:sz w:val="18"/>
              </w:rPr>
            </w:pPr>
          </w:p>
        </w:tc>
        <w:tc>
          <w:tcPr>
            <w:tcW w:w="1531" w:type="dxa"/>
          </w:tcPr>
          <w:p>
            <w:pPr>
              <w:pStyle w:val="TableParagraph"/>
              <w:spacing w:line="261" w:lineRule="auto" w:before="1"/>
              <w:ind w:left="163" w:firstLine="260"/>
              <w:rPr>
                <w:sz w:val="18"/>
              </w:rPr>
            </w:pPr>
            <w:r>
              <w:rPr>
                <w:sz w:val="18"/>
              </w:rPr>
              <w:t>~per N x 100ms,</w:t>
            </w:r>
            <w:r>
              <w:rPr>
                <w:spacing w:val="-15"/>
                <w:sz w:val="18"/>
              </w:rPr>
              <w:t> </w:t>
            </w:r>
            <w:r>
              <w:rPr>
                <w:sz w:val="18"/>
              </w:rPr>
              <w:t>per</w:t>
            </w:r>
            <w:r>
              <w:rPr>
                <w:spacing w:val="-12"/>
                <w:sz w:val="18"/>
              </w:rPr>
              <w:t> </w:t>
            </w:r>
            <w:r>
              <w:rPr>
                <w:sz w:val="18"/>
              </w:rPr>
              <w:t>UE</w:t>
            </w:r>
          </w:p>
        </w:tc>
        <w:tc>
          <w:tcPr>
            <w:tcW w:w="2247" w:type="dxa"/>
          </w:tcPr>
          <w:p>
            <w:pPr>
              <w:pStyle w:val="TableParagraph"/>
              <w:spacing w:before="1"/>
              <w:ind w:left="98" w:right="90"/>
              <w:jc w:val="center"/>
              <w:rPr>
                <w:sz w:val="18"/>
              </w:rPr>
            </w:pPr>
            <w:r>
              <w:rPr>
                <w:sz w:val="18"/>
              </w:rPr>
              <w:t>As</w:t>
            </w:r>
            <w:r>
              <w:rPr>
                <w:spacing w:val="-5"/>
                <w:sz w:val="18"/>
              </w:rPr>
              <w:t> </w:t>
            </w:r>
            <w:r>
              <w:rPr>
                <w:sz w:val="18"/>
              </w:rPr>
              <w:t>specified</w:t>
            </w:r>
            <w:r>
              <w:rPr>
                <w:spacing w:val="-4"/>
                <w:sz w:val="18"/>
              </w:rPr>
              <w:t> </w:t>
            </w:r>
            <w:r>
              <w:rPr>
                <w:sz w:val="18"/>
              </w:rPr>
              <w:t>in</w:t>
            </w:r>
            <w:r>
              <w:rPr>
                <w:spacing w:val="-3"/>
                <w:sz w:val="18"/>
              </w:rPr>
              <w:t> </w:t>
            </w:r>
            <w:r>
              <w:rPr>
                <w:spacing w:val="-5"/>
                <w:sz w:val="18"/>
              </w:rPr>
              <w:t>O-</w:t>
            </w:r>
          </w:p>
          <w:p>
            <w:pPr>
              <w:pStyle w:val="TableParagraph"/>
              <w:spacing w:line="220" w:lineRule="atLeast"/>
              <w:ind w:left="242" w:right="231"/>
              <w:jc w:val="center"/>
              <w:rPr>
                <w:sz w:val="18"/>
              </w:rPr>
            </w:pPr>
            <w:r>
              <w:rPr>
                <w:spacing w:val="-2"/>
                <w:sz w:val="18"/>
              </w:rPr>
              <w:t>RAN.WG3.E2SM-RC- </w:t>
            </w:r>
            <w:r>
              <w:rPr>
                <w:sz w:val="18"/>
              </w:rPr>
              <w:t>R003-v05.00 [42]</w:t>
            </w:r>
          </w:p>
        </w:tc>
        <w:tc>
          <w:tcPr>
            <w:tcW w:w="1447" w:type="dxa"/>
          </w:tcPr>
          <w:p>
            <w:pPr>
              <w:pStyle w:val="TableParagraph"/>
              <w:spacing w:before="1"/>
              <w:ind w:left="6" w:right="1"/>
              <w:jc w:val="center"/>
              <w:rPr>
                <w:b/>
                <w:sz w:val="18"/>
              </w:rPr>
            </w:pPr>
            <w:r>
              <w:rPr>
                <w:b/>
                <w:spacing w:val="-4"/>
                <w:sz w:val="18"/>
              </w:rPr>
              <w:t>mUMO</w:t>
            </w:r>
          </w:p>
        </w:tc>
      </w:tr>
      <w:tr>
        <w:trPr>
          <w:trHeight w:val="880"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49" w:lineRule="auto" w:before="1"/>
              <w:ind w:left="144" w:right="139" w:firstLine="180"/>
              <w:rPr>
                <w:sz w:val="18"/>
              </w:rPr>
            </w:pPr>
            <w:r>
              <w:rPr>
                <w:sz w:val="18"/>
              </w:rPr>
              <w:t>O-CU → Near-RT</w:t>
            </w:r>
            <w:r>
              <w:rPr>
                <w:spacing w:val="-13"/>
                <w:sz w:val="18"/>
              </w:rPr>
              <w:t> </w:t>
            </w:r>
            <w:r>
              <w:rPr>
                <w:sz w:val="18"/>
              </w:rPr>
              <w:t>RIC</w:t>
            </w:r>
          </w:p>
        </w:tc>
        <w:tc>
          <w:tcPr>
            <w:tcW w:w="1531" w:type="dxa"/>
          </w:tcPr>
          <w:p>
            <w:pPr>
              <w:pStyle w:val="TableParagraph"/>
              <w:spacing w:line="254" w:lineRule="auto" w:before="1"/>
              <w:ind w:left="109" w:right="574"/>
              <w:rPr>
                <w:sz w:val="18"/>
              </w:rPr>
            </w:pPr>
            <w:r>
              <w:rPr>
                <w:sz w:val="18"/>
              </w:rPr>
              <w:t>RRC</w:t>
            </w:r>
            <w:r>
              <w:rPr>
                <w:spacing w:val="-13"/>
                <w:sz w:val="18"/>
              </w:rPr>
              <w:t> </w:t>
            </w:r>
            <w:r>
              <w:rPr>
                <w:sz w:val="18"/>
              </w:rPr>
              <w:t>state </w:t>
            </w:r>
            <w:r>
              <w:rPr>
                <w:spacing w:val="-2"/>
                <w:sz w:val="18"/>
              </w:rPr>
              <w:t>change</w:t>
            </w:r>
          </w:p>
        </w:tc>
        <w:tc>
          <w:tcPr>
            <w:tcW w:w="721" w:type="dxa"/>
          </w:tcPr>
          <w:p>
            <w:pPr>
              <w:pStyle w:val="TableParagraph"/>
              <w:rPr>
                <w:rFonts w:ascii="Times New Roman"/>
                <w:sz w:val="18"/>
              </w:rPr>
            </w:pPr>
          </w:p>
        </w:tc>
        <w:tc>
          <w:tcPr>
            <w:tcW w:w="1531" w:type="dxa"/>
          </w:tcPr>
          <w:p>
            <w:pPr>
              <w:pStyle w:val="TableParagraph"/>
              <w:spacing w:line="254" w:lineRule="auto" w:before="1"/>
              <w:ind w:left="163" w:firstLine="260"/>
              <w:rPr>
                <w:sz w:val="18"/>
              </w:rPr>
            </w:pPr>
            <w:r>
              <w:rPr>
                <w:sz w:val="18"/>
              </w:rPr>
              <w:t>~per N x 100ms,</w:t>
            </w:r>
            <w:r>
              <w:rPr>
                <w:spacing w:val="-15"/>
                <w:sz w:val="18"/>
              </w:rPr>
              <w:t> </w:t>
            </w:r>
            <w:r>
              <w:rPr>
                <w:sz w:val="18"/>
              </w:rPr>
              <w:t>per</w:t>
            </w:r>
            <w:r>
              <w:rPr>
                <w:spacing w:val="-12"/>
                <w:sz w:val="18"/>
              </w:rPr>
              <w:t> </w:t>
            </w:r>
            <w:r>
              <w:rPr>
                <w:sz w:val="18"/>
              </w:rPr>
              <w:t>UE</w:t>
            </w:r>
          </w:p>
        </w:tc>
        <w:tc>
          <w:tcPr>
            <w:tcW w:w="2247" w:type="dxa"/>
          </w:tcPr>
          <w:p>
            <w:pPr>
              <w:pStyle w:val="TableParagraph"/>
              <w:spacing w:line="254" w:lineRule="auto" w:before="1"/>
              <w:ind w:left="242" w:right="231" w:hanging="1"/>
              <w:jc w:val="center"/>
              <w:rPr>
                <w:sz w:val="18"/>
              </w:rPr>
            </w:pPr>
            <w:r>
              <w:rPr>
                <w:sz w:val="18"/>
              </w:rPr>
              <w:t>As specified in O- </w:t>
            </w:r>
            <w:r>
              <w:rPr>
                <w:spacing w:val="-2"/>
                <w:sz w:val="18"/>
              </w:rPr>
              <w:t>RAN.WG3.E2SM-RC-</w:t>
            </w:r>
          </w:p>
          <w:p>
            <w:pPr>
              <w:pStyle w:val="TableParagraph"/>
              <w:spacing w:before="1"/>
              <w:ind w:left="98" w:right="90"/>
              <w:jc w:val="center"/>
              <w:rPr>
                <w:sz w:val="18"/>
              </w:rPr>
            </w:pPr>
            <w:r>
              <w:rPr>
                <w:sz w:val="18"/>
              </w:rPr>
              <w:t>R003-v05.00</w:t>
            </w:r>
            <w:r>
              <w:rPr>
                <w:spacing w:val="-9"/>
                <w:sz w:val="18"/>
              </w:rPr>
              <w:t> </w:t>
            </w:r>
            <w:r>
              <w:rPr>
                <w:sz w:val="18"/>
              </w:rPr>
              <w:t>[42],</w:t>
            </w:r>
            <w:r>
              <w:rPr>
                <w:spacing w:val="-9"/>
                <w:sz w:val="18"/>
              </w:rPr>
              <w:t> </w:t>
            </w:r>
            <w:r>
              <w:rPr>
                <w:spacing w:val="-2"/>
                <w:sz w:val="18"/>
              </w:rPr>
              <w:t>clause</w:t>
            </w:r>
          </w:p>
          <w:p>
            <w:pPr>
              <w:pStyle w:val="TableParagraph"/>
              <w:spacing w:line="199" w:lineRule="exact" w:before="13"/>
              <w:ind w:left="99" w:right="90"/>
              <w:jc w:val="center"/>
              <w:rPr>
                <w:sz w:val="18"/>
              </w:rPr>
            </w:pPr>
            <w:r>
              <w:rPr>
                <w:spacing w:val="-2"/>
                <w:sz w:val="18"/>
              </w:rPr>
              <w:t>9.3.37</w:t>
            </w:r>
          </w:p>
        </w:tc>
        <w:tc>
          <w:tcPr>
            <w:tcW w:w="1447" w:type="dxa"/>
          </w:tcPr>
          <w:p>
            <w:pPr>
              <w:pStyle w:val="TableParagraph"/>
              <w:spacing w:before="1"/>
              <w:ind w:left="6" w:right="1"/>
              <w:jc w:val="center"/>
              <w:rPr>
                <w:b/>
                <w:sz w:val="18"/>
              </w:rPr>
            </w:pPr>
            <w:r>
              <w:rPr>
                <w:b/>
                <w:spacing w:val="-4"/>
                <w:sz w:val="18"/>
              </w:rPr>
              <w:t>mUMO</w:t>
            </w:r>
          </w:p>
        </w:tc>
      </w:tr>
      <w:tr>
        <w:trPr>
          <w:trHeight w:val="664"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54" w:lineRule="auto" w:before="1"/>
              <w:ind w:left="144" w:right="139" w:firstLine="180"/>
              <w:rPr>
                <w:sz w:val="18"/>
              </w:rPr>
            </w:pPr>
            <w:r>
              <w:rPr>
                <w:sz w:val="18"/>
              </w:rPr>
              <w:t>O-CU → Near-RT</w:t>
            </w:r>
            <w:r>
              <w:rPr>
                <w:spacing w:val="-13"/>
                <w:sz w:val="18"/>
              </w:rPr>
              <w:t> </w:t>
            </w:r>
            <w:r>
              <w:rPr>
                <w:sz w:val="18"/>
              </w:rPr>
              <w:t>RIC</w:t>
            </w:r>
          </w:p>
        </w:tc>
        <w:tc>
          <w:tcPr>
            <w:tcW w:w="1531" w:type="dxa"/>
          </w:tcPr>
          <w:p>
            <w:pPr>
              <w:pStyle w:val="TableParagraph"/>
              <w:spacing w:before="1"/>
              <w:ind w:left="70" w:right="70"/>
              <w:jc w:val="center"/>
              <w:rPr>
                <w:sz w:val="18"/>
              </w:rPr>
            </w:pPr>
            <w:r>
              <w:rPr>
                <w:spacing w:val="-2"/>
                <w:sz w:val="18"/>
              </w:rPr>
              <w:t>MeasGapConfig</w:t>
            </w:r>
          </w:p>
        </w:tc>
        <w:tc>
          <w:tcPr>
            <w:tcW w:w="721" w:type="dxa"/>
          </w:tcPr>
          <w:p>
            <w:pPr>
              <w:pStyle w:val="TableParagraph"/>
              <w:spacing w:line="261" w:lineRule="auto" w:before="1"/>
              <w:ind w:left="208" w:right="133" w:hanging="65"/>
              <w:rPr>
                <w:sz w:val="18"/>
              </w:rPr>
            </w:pPr>
            <w:r>
              <w:rPr>
                <w:spacing w:val="-4"/>
                <w:sz w:val="18"/>
              </w:rPr>
              <w:t>mess age</w:t>
            </w:r>
          </w:p>
        </w:tc>
        <w:tc>
          <w:tcPr>
            <w:tcW w:w="1531" w:type="dxa"/>
          </w:tcPr>
          <w:p>
            <w:pPr>
              <w:pStyle w:val="TableParagraph"/>
              <w:spacing w:line="261" w:lineRule="auto" w:before="1"/>
              <w:ind w:left="163" w:firstLine="260"/>
              <w:rPr>
                <w:sz w:val="18"/>
              </w:rPr>
            </w:pPr>
            <w:r>
              <w:rPr>
                <w:sz w:val="18"/>
              </w:rPr>
              <w:t>~per N x 100ms,</w:t>
            </w:r>
            <w:r>
              <w:rPr>
                <w:spacing w:val="-15"/>
                <w:sz w:val="18"/>
              </w:rPr>
              <w:t> </w:t>
            </w:r>
            <w:r>
              <w:rPr>
                <w:sz w:val="18"/>
              </w:rPr>
              <w:t>per</w:t>
            </w:r>
            <w:r>
              <w:rPr>
                <w:spacing w:val="-12"/>
                <w:sz w:val="18"/>
              </w:rPr>
              <w:t> </w:t>
            </w:r>
            <w:r>
              <w:rPr>
                <w:sz w:val="18"/>
              </w:rPr>
              <w:t>UE</w:t>
            </w:r>
          </w:p>
        </w:tc>
        <w:tc>
          <w:tcPr>
            <w:tcW w:w="2247" w:type="dxa"/>
          </w:tcPr>
          <w:p>
            <w:pPr>
              <w:pStyle w:val="TableParagraph"/>
              <w:spacing w:before="1"/>
              <w:ind w:left="137"/>
              <w:rPr>
                <w:sz w:val="18"/>
              </w:rPr>
            </w:pPr>
            <w:r>
              <w:rPr>
                <w:sz w:val="18"/>
              </w:rPr>
              <w:t>As</w:t>
            </w:r>
            <w:r>
              <w:rPr>
                <w:spacing w:val="-5"/>
                <w:sz w:val="18"/>
              </w:rPr>
              <w:t> </w:t>
            </w:r>
            <w:r>
              <w:rPr>
                <w:sz w:val="18"/>
              </w:rPr>
              <w:t>specified</w:t>
            </w:r>
            <w:r>
              <w:rPr>
                <w:spacing w:val="-4"/>
                <w:sz w:val="18"/>
              </w:rPr>
              <w:t> </w:t>
            </w:r>
            <w:r>
              <w:rPr>
                <w:sz w:val="18"/>
              </w:rPr>
              <w:t>in</w:t>
            </w:r>
            <w:r>
              <w:rPr>
                <w:spacing w:val="-3"/>
                <w:sz w:val="18"/>
              </w:rPr>
              <w:t> </w:t>
            </w:r>
            <w:r>
              <w:rPr>
                <w:sz w:val="18"/>
              </w:rPr>
              <w:t>3GPP</w:t>
            </w:r>
            <w:r>
              <w:rPr>
                <w:spacing w:val="-4"/>
                <w:sz w:val="18"/>
              </w:rPr>
              <w:t> </w:t>
            </w:r>
            <w:r>
              <w:rPr>
                <w:spacing w:val="-5"/>
                <w:sz w:val="18"/>
              </w:rPr>
              <w:t>TS</w:t>
            </w:r>
          </w:p>
          <w:p>
            <w:pPr>
              <w:pStyle w:val="TableParagraph"/>
              <w:spacing w:before="18"/>
              <w:ind w:left="137"/>
              <w:rPr>
                <w:sz w:val="18"/>
              </w:rPr>
            </w:pPr>
            <w:r>
              <w:rPr>
                <w:sz w:val="18"/>
              </w:rPr>
              <w:t>38.331</w:t>
            </w:r>
            <w:r>
              <w:rPr>
                <w:spacing w:val="-8"/>
                <w:sz w:val="18"/>
              </w:rPr>
              <w:t> </w:t>
            </w:r>
            <w:r>
              <w:rPr>
                <w:sz w:val="18"/>
              </w:rPr>
              <w:t>[18],</w:t>
            </w:r>
            <w:r>
              <w:rPr>
                <w:spacing w:val="-7"/>
                <w:sz w:val="18"/>
              </w:rPr>
              <w:t> </w:t>
            </w:r>
            <w:r>
              <w:rPr>
                <w:sz w:val="18"/>
              </w:rPr>
              <w:t>clause</w:t>
            </w:r>
            <w:r>
              <w:rPr>
                <w:spacing w:val="-6"/>
                <w:sz w:val="18"/>
              </w:rPr>
              <w:t> </w:t>
            </w:r>
            <w:r>
              <w:rPr>
                <w:spacing w:val="-2"/>
                <w:sz w:val="18"/>
              </w:rPr>
              <w:t>6.3.2</w:t>
            </w:r>
          </w:p>
          <w:p>
            <w:pPr>
              <w:pStyle w:val="TableParagraph"/>
              <w:spacing w:line="199" w:lineRule="exact" w:before="13"/>
              <w:ind w:left="562"/>
              <w:rPr>
                <w:sz w:val="18"/>
              </w:rPr>
            </w:pPr>
            <w:r>
              <w:rPr>
                <w:sz w:val="18"/>
              </w:rPr>
              <w:t>New</w:t>
            </w:r>
            <w:r>
              <w:rPr>
                <w:spacing w:val="-5"/>
                <w:sz w:val="18"/>
              </w:rPr>
              <w:t> </w:t>
            </w:r>
            <w:r>
              <w:rPr>
                <w:spacing w:val="-2"/>
                <w:sz w:val="18"/>
              </w:rPr>
              <w:t>reporting</w:t>
            </w:r>
          </w:p>
        </w:tc>
        <w:tc>
          <w:tcPr>
            <w:tcW w:w="1447" w:type="dxa"/>
          </w:tcPr>
          <w:p>
            <w:pPr>
              <w:pStyle w:val="TableParagraph"/>
              <w:spacing w:before="1"/>
              <w:ind w:left="6" w:right="1"/>
              <w:jc w:val="center"/>
              <w:rPr>
                <w:b/>
                <w:sz w:val="18"/>
              </w:rPr>
            </w:pPr>
            <w:r>
              <w:rPr>
                <w:b/>
                <w:spacing w:val="-4"/>
                <w:sz w:val="18"/>
              </w:rPr>
              <w:t>mUMO</w:t>
            </w:r>
          </w:p>
        </w:tc>
      </w:tr>
      <w:tr>
        <w:trPr>
          <w:trHeight w:val="1325"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49" w:lineRule="auto" w:before="1"/>
              <w:ind w:left="144" w:right="139" w:firstLine="180"/>
              <w:rPr>
                <w:sz w:val="18"/>
              </w:rPr>
            </w:pPr>
            <w:r>
              <w:rPr>
                <w:sz w:val="18"/>
              </w:rPr>
              <w:t>O-CU → Near-RT</w:t>
            </w:r>
            <w:r>
              <w:rPr>
                <w:spacing w:val="-13"/>
                <w:sz w:val="18"/>
              </w:rPr>
              <w:t> </w:t>
            </w:r>
            <w:r>
              <w:rPr>
                <w:sz w:val="18"/>
              </w:rPr>
              <w:t>RIC</w:t>
            </w:r>
          </w:p>
        </w:tc>
        <w:tc>
          <w:tcPr>
            <w:tcW w:w="1531" w:type="dxa"/>
          </w:tcPr>
          <w:p>
            <w:pPr>
              <w:pStyle w:val="TableParagraph"/>
              <w:spacing w:line="254" w:lineRule="auto" w:before="1"/>
              <w:ind w:left="109"/>
              <w:rPr>
                <w:sz w:val="18"/>
              </w:rPr>
            </w:pPr>
            <w:r>
              <w:rPr>
                <w:sz w:val="18"/>
              </w:rPr>
              <w:t>Served</w:t>
            </w:r>
            <w:r>
              <w:rPr>
                <w:spacing w:val="-13"/>
                <w:sz w:val="18"/>
              </w:rPr>
              <w:t> </w:t>
            </w:r>
            <w:r>
              <w:rPr>
                <w:sz w:val="18"/>
              </w:rPr>
              <w:t>radio </w:t>
            </w:r>
            <w:r>
              <w:rPr>
                <w:spacing w:val="-2"/>
                <w:sz w:val="18"/>
              </w:rPr>
              <w:t>bearer configuration</w:t>
            </w:r>
          </w:p>
        </w:tc>
        <w:tc>
          <w:tcPr>
            <w:tcW w:w="721" w:type="dxa"/>
          </w:tcPr>
          <w:p>
            <w:pPr>
              <w:pStyle w:val="TableParagraph"/>
              <w:spacing w:line="254" w:lineRule="auto" w:before="1"/>
              <w:ind w:left="208" w:right="133" w:hanging="65"/>
              <w:rPr>
                <w:sz w:val="18"/>
              </w:rPr>
            </w:pPr>
            <w:r>
              <w:rPr>
                <w:spacing w:val="-4"/>
                <w:sz w:val="18"/>
              </w:rPr>
              <w:t>mess age</w:t>
            </w:r>
          </w:p>
        </w:tc>
        <w:tc>
          <w:tcPr>
            <w:tcW w:w="1531" w:type="dxa"/>
          </w:tcPr>
          <w:p>
            <w:pPr>
              <w:pStyle w:val="TableParagraph"/>
              <w:spacing w:line="254" w:lineRule="auto" w:before="1"/>
              <w:ind w:left="163" w:firstLine="260"/>
              <w:rPr>
                <w:sz w:val="18"/>
              </w:rPr>
            </w:pPr>
            <w:r>
              <w:rPr>
                <w:sz w:val="18"/>
              </w:rPr>
              <w:t>~per N x 100ms,</w:t>
            </w:r>
            <w:r>
              <w:rPr>
                <w:spacing w:val="-15"/>
                <w:sz w:val="18"/>
              </w:rPr>
              <w:t> </w:t>
            </w:r>
            <w:r>
              <w:rPr>
                <w:sz w:val="18"/>
              </w:rPr>
              <w:t>per</w:t>
            </w:r>
            <w:r>
              <w:rPr>
                <w:spacing w:val="-12"/>
                <w:sz w:val="18"/>
              </w:rPr>
              <w:t> </w:t>
            </w:r>
            <w:r>
              <w:rPr>
                <w:sz w:val="18"/>
              </w:rPr>
              <w:t>UE</w:t>
            </w:r>
          </w:p>
        </w:tc>
        <w:tc>
          <w:tcPr>
            <w:tcW w:w="2247" w:type="dxa"/>
          </w:tcPr>
          <w:p>
            <w:pPr>
              <w:pStyle w:val="TableParagraph"/>
              <w:spacing w:line="254" w:lineRule="auto" w:before="1"/>
              <w:ind w:left="242" w:right="74" w:firstLine="300"/>
              <w:rPr>
                <w:sz w:val="18"/>
              </w:rPr>
            </w:pPr>
            <w:r>
              <w:rPr>
                <w:sz w:val="18"/>
              </w:rPr>
              <w:t>As specified in 3GPP</w:t>
            </w:r>
            <w:r>
              <w:rPr>
                <w:spacing w:val="-13"/>
                <w:sz w:val="18"/>
              </w:rPr>
              <w:t> </w:t>
            </w:r>
            <w:r>
              <w:rPr>
                <w:sz w:val="18"/>
              </w:rPr>
              <w:t>TS</w:t>
            </w:r>
            <w:r>
              <w:rPr>
                <w:spacing w:val="-12"/>
                <w:sz w:val="18"/>
              </w:rPr>
              <w:t> </w:t>
            </w:r>
            <w:r>
              <w:rPr>
                <w:sz w:val="18"/>
              </w:rPr>
              <w:t>38.473</w:t>
            </w:r>
            <w:r>
              <w:rPr>
                <w:spacing w:val="-13"/>
                <w:sz w:val="18"/>
              </w:rPr>
              <w:t> </w:t>
            </w:r>
            <w:r>
              <w:rPr>
                <w:sz w:val="18"/>
              </w:rPr>
              <w:t>[21],</w:t>
            </w:r>
          </w:p>
          <w:p>
            <w:pPr>
              <w:pStyle w:val="TableParagraph"/>
              <w:spacing w:before="1"/>
              <w:ind w:left="98" w:right="90"/>
              <w:jc w:val="center"/>
              <w:rPr>
                <w:sz w:val="18"/>
              </w:rPr>
            </w:pPr>
            <w:r>
              <w:rPr>
                <w:sz w:val="18"/>
              </w:rPr>
              <w:t>clause</w:t>
            </w:r>
            <w:r>
              <w:rPr>
                <w:spacing w:val="-5"/>
                <w:sz w:val="18"/>
              </w:rPr>
              <w:t> </w:t>
            </w:r>
            <w:r>
              <w:rPr>
                <w:spacing w:val="-2"/>
                <w:sz w:val="18"/>
              </w:rPr>
              <w:t>9.2.2.1</w:t>
            </w:r>
          </w:p>
          <w:p>
            <w:pPr>
              <w:pStyle w:val="TableParagraph"/>
              <w:spacing w:before="13"/>
              <w:ind w:left="99" w:right="90"/>
              <w:jc w:val="center"/>
              <w:rPr>
                <w:sz w:val="18"/>
              </w:rPr>
            </w:pPr>
            <w:r>
              <w:rPr>
                <w:sz w:val="18"/>
              </w:rPr>
              <w:t>3GPP</w:t>
            </w:r>
            <w:r>
              <w:rPr>
                <w:spacing w:val="-4"/>
                <w:sz w:val="18"/>
              </w:rPr>
              <w:t> </w:t>
            </w:r>
            <w:r>
              <w:rPr>
                <w:sz w:val="18"/>
              </w:rPr>
              <w:t>TS</w:t>
            </w:r>
            <w:r>
              <w:rPr>
                <w:spacing w:val="-3"/>
                <w:sz w:val="18"/>
              </w:rPr>
              <w:t> </w:t>
            </w:r>
            <w:r>
              <w:rPr>
                <w:sz w:val="18"/>
              </w:rPr>
              <w:t>38.331</w:t>
            </w:r>
            <w:r>
              <w:rPr>
                <w:spacing w:val="-3"/>
                <w:sz w:val="18"/>
              </w:rPr>
              <w:t> </w:t>
            </w:r>
            <w:r>
              <w:rPr>
                <w:spacing w:val="-2"/>
                <w:sz w:val="18"/>
              </w:rPr>
              <w:t>[18],</w:t>
            </w:r>
          </w:p>
          <w:p>
            <w:pPr>
              <w:pStyle w:val="TableParagraph"/>
              <w:spacing w:line="220" w:lineRule="atLeast"/>
              <w:ind w:left="477" w:right="468"/>
              <w:jc w:val="center"/>
              <w:rPr>
                <w:sz w:val="18"/>
              </w:rPr>
            </w:pPr>
            <w:r>
              <w:rPr>
                <w:sz w:val="18"/>
              </w:rPr>
              <w:t>clause 6.3.2 New </w:t>
            </w:r>
            <w:r>
              <w:rPr>
                <w:spacing w:val="-2"/>
                <w:sz w:val="18"/>
              </w:rPr>
              <w:t>reporting</w:t>
            </w:r>
          </w:p>
        </w:tc>
        <w:tc>
          <w:tcPr>
            <w:tcW w:w="1447" w:type="dxa"/>
          </w:tcPr>
          <w:p>
            <w:pPr>
              <w:pStyle w:val="TableParagraph"/>
              <w:spacing w:before="1"/>
              <w:ind w:left="6" w:right="1"/>
              <w:jc w:val="center"/>
              <w:rPr>
                <w:b/>
                <w:sz w:val="18"/>
              </w:rPr>
            </w:pPr>
            <w:r>
              <w:rPr>
                <w:b/>
                <w:spacing w:val="-4"/>
                <w:sz w:val="18"/>
              </w:rPr>
              <w:t>mUMO</w:t>
            </w:r>
          </w:p>
        </w:tc>
      </w:tr>
      <w:tr>
        <w:trPr>
          <w:trHeight w:val="660"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49" w:lineRule="auto" w:before="1"/>
              <w:ind w:left="144" w:right="139" w:firstLine="180"/>
              <w:rPr>
                <w:sz w:val="18"/>
              </w:rPr>
            </w:pPr>
            <w:r>
              <w:rPr>
                <w:sz w:val="18"/>
              </w:rPr>
              <w:t>O-CU → Near-RT</w:t>
            </w:r>
            <w:r>
              <w:rPr>
                <w:spacing w:val="-13"/>
                <w:sz w:val="18"/>
              </w:rPr>
              <w:t> </w:t>
            </w:r>
            <w:r>
              <w:rPr>
                <w:sz w:val="18"/>
              </w:rPr>
              <w:t>RIC</w:t>
            </w:r>
          </w:p>
        </w:tc>
        <w:tc>
          <w:tcPr>
            <w:tcW w:w="1531" w:type="dxa"/>
          </w:tcPr>
          <w:p>
            <w:pPr>
              <w:pStyle w:val="TableParagraph"/>
              <w:spacing w:before="1"/>
              <w:ind w:left="109"/>
              <w:rPr>
                <w:sz w:val="18"/>
              </w:rPr>
            </w:pPr>
            <w:r>
              <w:rPr>
                <w:spacing w:val="-5"/>
                <w:sz w:val="18"/>
              </w:rPr>
              <w:t>DRX</w:t>
            </w:r>
          </w:p>
          <w:p>
            <w:pPr>
              <w:pStyle w:val="TableParagraph"/>
              <w:spacing w:before="13"/>
              <w:ind w:left="109"/>
              <w:rPr>
                <w:sz w:val="18"/>
              </w:rPr>
            </w:pPr>
            <w:r>
              <w:rPr>
                <w:spacing w:val="-2"/>
                <w:sz w:val="18"/>
              </w:rPr>
              <w:t>configuration</w:t>
            </w:r>
          </w:p>
        </w:tc>
        <w:tc>
          <w:tcPr>
            <w:tcW w:w="721" w:type="dxa"/>
          </w:tcPr>
          <w:p>
            <w:pPr>
              <w:pStyle w:val="TableParagraph"/>
              <w:spacing w:line="254" w:lineRule="auto" w:before="1"/>
              <w:ind w:left="208" w:right="133" w:hanging="65"/>
              <w:rPr>
                <w:sz w:val="18"/>
              </w:rPr>
            </w:pPr>
            <w:r>
              <w:rPr>
                <w:spacing w:val="-4"/>
                <w:sz w:val="18"/>
              </w:rPr>
              <w:t>mess age</w:t>
            </w:r>
          </w:p>
        </w:tc>
        <w:tc>
          <w:tcPr>
            <w:tcW w:w="1531" w:type="dxa"/>
          </w:tcPr>
          <w:p>
            <w:pPr>
              <w:pStyle w:val="TableParagraph"/>
              <w:spacing w:line="254" w:lineRule="auto" w:before="1"/>
              <w:ind w:left="163" w:firstLine="260"/>
              <w:rPr>
                <w:sz w:val="18"/>
              </w:rPr>
            </w:pPr>
            <w:r>
              <w:rPr>
                <w:sz w:val="18"/>
              </w:rPr>
              <w:t>~per N x 100ms,</w:t>
            </w:r>
            <w:r>
              <w:rPr>
                <w:spacing w:val="-15"/>
                <w:sz w:val="18"/>
              </w:rPr>
              <w:t> </w:t>
            </w:r>
            <w:r>
              <w:rPr>
                <w:sz w:val="18"/>
              </w:rPr>
              <w:t>per</w:t>
            </w:r>
            <w:r>
              <w:rPr>
                <w:spacing w:val="-12"/>
                <w:sz w:val="18"/>
              </w:rPr>
              <w:t> </w:t>
            </w:r>
            <w:r>
              <w:rPr>
                <w:sz w:val="18"/>
              </w:rPr>
              <w:t>UE</w:t>
            </w:r>
          </w:p>
        </w:tc>
        <w:tc>
          <w:tcPr>
            <w:tcW w:w="2247" w:type="dxa"/>
          </w:tcPr>
          <w:p>
            <w:pPr>
              <w:pStyle w:val="TableParagraph"/>
              <w:spacing w:before="1"/>
              <w:ind w:left="137"/>
              <w:rPr>
                <w:sz w:val="18"/>
              </w:rPr>
            </w:pPr>
            <w:r>
              <w:rPr>
                <w:sz w:val="18"/>
              </w:rPr>
              <w:t>As</w:t>
            </w:r>
            <w:r>
              <w:rPr>
                <w:spacing w:val="-5"/>
                <w:sz w:val="18"/>
              </w:rPr>
              <w:t> </w:t>
            </w:r>
            <w:r>
              <w:rPr>
                <w:sz w:val="18"/>
              </w:rPr>
              <w:t>specified</w:t>
            </w:r>
            <w:r>
              <w:rPr>
                <w:spacing w:val="-4"/>
                <w:sz w:val="18"/>
              </w:rPr>
              <w:t> </w:t>
            </w:r>
            <w:r>
              <w:rPr>
                <w:sz w:val="18"/>
              </w:rPr>
              <w:t>in</w:t>
            </w:r>
            <w:r>
              <w:rPr>
                <w:spacing w:val="-3"/>
                <w:sz w:val="18"/>
              </w:rPr>
              <w:t> </w:t>
            </w:r>
            <w:r>
              <w:rPr>
                <w:sz w:val="18"/>
              </w:rPr>
              <w:t>3GPP</w:t>
            </w:r>
            <w:r>
              <w:rPr>
                <w:spacing w:val="-4"/>
                <w:sz w:val="18"/>
              </w:rPr>
              <w:t> </w:t>
            </w:r>
            <w:r>
              <w:rPr>
                <w:spacing w:val="-5"/>
                <w:sz w:val="18"/>
              </w:rPr>
              <w:t>TS</w:t>
            </w:r>
          </w:p>
          <w:p>
            <w:pPr>
              <w:pStyle w:val="TableParagraph"/>
              <w:spacing w:before="13"/>
              <w:ind w:left="137"/>
              <w:rPr>
                <w:sz w:val="18"/>
              </w:rPr>
            </w:pPr>
            <w:r>
              <w:rPr>
                <w:sz w:val="18"/>
              </w:rPr>
              <w:t>38.331</w:t>
            </w:r>
            <w:r>
              <w:rPr>
                <w:spacing w:val="-8"/>
                <w:sz w:val="18"/>
              </w:rPr>
              <w:t> </w:t>
            </w:r>
            <w:r>
              <w:rPr>
                <w:sz w:val="18"/>
              </w:rPr>
              <w:t>[18],</w:t>
            </w:r>
            <w:r>
              <w:rPr>
                <w:spacing w:val="-7"/>
                <w:sz w:val="18"/>
              </w:rPr>
              <w:t> </w:t>
            </w:r>
            <w:r>
              <w:rPr>
                <w:sz w:val="18"/>
              </w:rPr>
              <w:t>clause</w:t>
            </w:r>
            <w:r>
              <w:rPr>
                <w:spacing w:val="-6"/>
                <w:sz w:val="18"/>
              </w:rPr>
              <w:t> </w:t>
            </w:r>
            <w:r>
              <w:rPr>
                <w:spacing w:val="-2"/>
                <w:sz w:val="18"/>
              </w:rPr>
              <w:t>6.3.2</w:t>
            </w:r>
          </w:p>
          <w:p>
            <w:pPr>
              <w:pStyle w:val="TableParagraph"/>
              <w:spacing w:line="199" w:lineRule="exact" w:before="13"/>
              <w:ind w:left="562"/>
              <w:rPr>
                <w:sz w:val="18"/>
              </w:rPr>
            </w:pPr>
            <w:r>
              <w:rPr>
                <w:sz w:val="18"/>
              </w:rPr>
              <w:t>New</w:t>
            </w:r>
            <w:r>
              <w:rPr>
                <w:spacing w:val="-5"/>
                <w:sz w:val="18"/>
              </w:rPr>
              <w:t> </w:t>
            </w:r>
            <w:r>
              <w:rPr>
                <w:spacing w:val="-2"/>
                <w:sz w:val="18"/>
              </w:rPr>
              <w:t>reporting</w:t>
            </w:r>
          </w:p>
        </w:tc>
        <w:tc>
          <w:tcPr>
            <w:tcW w:w="1447" w:type="dxa"/>
          </w:tcPr>
          <w:p>
            <w:pPr>
              <w:pStyle w:val="TableParagraph"/>
              <w:spacing w:before="1"/>
              <w:ind w:left="6" w:right="1"/>
              <w:jc w:val="center"/>
              <w:rPr>
                <w:b/>
                <w:sz w:val="18"/>
              </w:rPr>
            </w:pPr>
            <w:r>
              <w:rPr>
                <w:b/>
                <w:spacing w:val="-4"/>
                <w:sz w:val="18"/>
              </w:rPr>
              <w:t>mUMO</w:t>
            </w:r>
          </w:p>
        </w:tc>
      </w:tr>
      <w:tr>
        <w:trPr>
          <w:trHeight w:val="665"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54" w:lineRule="auto" w:before="1"/>
              <w:ind w:left="144" w:right="139" w:firstLine="180"/>
              <w:rPr>
                <w:sz w:val="18"/>
              </w:rPr>
            </w:pPr>
            <w:r>
              <w:rPr>
                <w:sz w:val="18"/>
              </w:rPr>
              <w:t>O-CU → Near-RT</w:t>
            </w:r>
            <w:r>
              <w:rPr>
                <w:spacing w:val="-13"/>
                <w:sz w:val="18"/>
              </w:rPr>
              <w:t> </w:t>
            </w:r>
            <w:r>
              <w:rPr>
                <w:sz w:val="18"/>
              </w:rPr>
              <w:t>RIC</w:t>
            </w:r>
          </w:p>
        </w:tc>
        <w:tc>
          <w:tcPr>
            <w:tcW w:w="1531" w:type="dxa"/>
          </w:tcPr>
          <w:p>
            <w:pPr>
              <w:pStyle w:val="TableParagraph"/>
              <w:spacing w:before="1"/>
              <w:ind w:right="111"/>
              <w:jc w:val="center"/>
              <w:rPr>
                <w:sz w:val="18"/>
              </w:rPr>
            </w:pPr>
            <w:r>
              <w:rPr>
                <w:sz w:val="18"/>
              </w:rPr>
              <w:t>UE</w:t>
            </w:r>
            <w:r>
              <w:rPr>
                <w:spacing w:val="-4"/>
                <w:sz w:val="18"/>
              </w:rPr>
              <w:t> </w:t>
            </w:r>
            <w:r>
              <w:rPr>
                <w:spacing w:val="-2"/>
                <w:sz w:val="18"/>
              </w:rPr>
              <w:t>capabilities</w:t>
            </w:r>
          </w:p>
        </w:tc>
        <w:tc>
          <w:tcPr>
            <w:tcW w:w="721" w:type="dxa"/>
          </w:tcPr>
          <w:p>
            <w:pPr>
              <w:pStyle w:val="TableParagraph"/>
              <w:spacing w:line="254" w:lineRule="auto" w:before="1"/>
              <w:ind w:left="208" w:right="133" w:hanging="65"/>
              <w:rPr>
                <w:sz w:val="18"/>
              </w:rPr>
            </w:pPr>
            <w:r>
              <w:rPr>
                <w:spacing w:val="-4"/>
                <w:sz w:val="18"/>
              </w:rPr>
              <w:t>mess age</w:t>
            </w:r>
          </w:p>
        </w:tc>
        <w:tc>
          <w:tcPr>
            <w:tcW w:w="1531" w:type="dxa"/>
          </w:tcPr>
          <w:p>
            <w:pPr>
              <w:pStyle w:val="TableParagraph"/>
              <w:spacing w:line="254" w:lineRule="auto" w:before="1"/>
              <w:ind w:left="638" w:right="165" w:hanging="460"/>
              <w:rPr>
                <w:sz w:val="18"/>
              </w:rPr>
            </w:pPr>
            <w:r>
              <w:rPr>
                <w:sz w:val="18"/>
              </w:rPr>
              <w:t>Infrequent,</w:t>
            </w:r>
            <w:r>
              <w:rPr>
                <w:spacing w:val="-13"/>
                <w:sz w:val="18"/>
              </w:rPr>
              <w:t> </w:t>
            </w:r>
            <w:r>
              <w:rPr>
                <w:sz w:val="18"/>
              </w:rPr>
              <w:t>per </w:t>
            </w:r>
            <w:r>
              <w:rPr>
                <w:spacing w:val="-6"/>
                <w:sz w:val="18"/>
              </w:rPr>
              <w:t>UE</w:t>
            </w:r>
          </w:p>
        </w:tc>
        <w:tc>
          <w:tcPr>
            <w:tcW w:w="2247" w:type="dxa"/>
          </w:tcPr>
          <w:p>
            <w:pPr>
              <w:pStyle w:val="TableParagraph"/>
              <w:spacing w:before="1"/>
              <w:ind w:left="137"/>
              <w:rPr>
                <w:sz w:val="18"/>
              </w:rPr>
            </w:pPr>
            <w:r>
              <w:rPr>
                <w:sz w:val="18"/>
              </w:rPr>
              <w:t>As</w:t>
            </w:r>
            <w:r>
              <w:rPr>
                <w:spacing w:val="-5"/>
                <w:sz w:val="18"/>
              </w:rPr>
              <w:t> </w:t>
            </w:r>
            <w:r>
              <w:rPr>
                <w:sz w:val="18"/>
              </w:rPr>
              <w:t>specified</w:t>
            </w:r>
            <w:r>
              <w:rPr>
                <w:spacing w:val="-4"/>
                <w:sz w:val="18"/>
              </w:rPr>
              <w:t> </w:t>
            </w:r>
            <w:r>
              <w:rPr>
                <w:sz w:val="18"/>
              </w:rPr>
              <w:t>in</w:t>
            </w:r>
            <w:r>
              <w:rPr>
                <w:spacing w:val="-3"/>
                <w:sz w:val="18"/>
              </w:rPr>
              <w:t> </w:t>
            </w:r>
            <w:r>
              <w:rPr>
                <w:sz w:val="18"/>
              </w:rPr>
              <w:t>3GPP</w:t>
            </w:r>
            <w:r>
              <w:rPr>
                <w:spacing w:val="-4"/>
                <w:sz w:val="18"/>
              </w:rPr>
              <w:t> </w:t>
            </w:r>
            <w:r>
              <w:rPr>
                <w:spacing w:val="-5"/>
                <w:sz w:val="18"/>
              </w:rPr>
              <w:t>TS</w:t>
            </w:r>
          </w:p>
          <w:p>
            <w:pPr>
              <w:pStyle w:val="TableParagraph"/>
              <w:spacing w:before="13"/>
              <w:ind w:left="137"/>
              <w:rPr>
                <w:sz w:val="18"/>
              </w:rPr>
            </w:pPr>
            <w:r>
              <w:rPr>
                <w:sz w:val="18"/>
              </w:rPr>
              <w:t>38.331</w:t>
            </w:r>
            <w:r>
              <w:rPr>
                <w:spacing w:val="-8"/>
                <w:sz w:val="18"/>
              </w:rPr>
              <w:t> </w:t>
            </w:r>
            <w:r>
              <w:rPr>
                <w:sz w:val="18"/>
              </w:rPr>
              <w:t>[18],</w:t>
            </w:r>
            <w:r>
              <w:rPr>
                <w:spacing w:val="-7"/>
                <w:sz w:val="18"/>
              </w:rPr>
              <w:t> </w:t>
            </w:r>
            <w:r>
              <w:rPr>
                <w:sz w:val="18"/>
              </w:rPr>
              <w:t>clause</w:t>
            </w:r>
            <w:r>
              <w:rPr>
                <w:spacing w:val="-6"/>
                <w:sz w:val="18"/>
              </w:rPr>
              <w:t> </w:t>
            </w:r>
            <w:r>
              <w:rPr>
                <w:spacing w:val="-2"/>
                <w:sz w:val="18"/>
              </w:rPr>
              <w:t>6.3.2</w:t>
            </w:r>
          </w:p>
          <w:p>
            <w:pPr>
              <w:pStyle w:val="TableParagraph"/>
              <w:spacing w:line="199" w:lineRule="exact" w:before="18"/>
              <w:ind w:left="427"/>
              <w:rPr>
                <w:sz w:val="18"/>
              </w:rPr>
            </w:pPr>
            <w:r>
              <w:rPr>
                <w:sz w:val="18"/>
              </w:rPr>
              <w:t>Existing</w:t>
            </w:r>
            <w:r>
              <w:rPr>
                <w:spacing w:val="-8"/>
                <w:sz w:val="18"/>
              </w:rPr>
              <w:t> </w:t>
            </w:r>
            <w:r>
              <w:rPr>
                <w:spacing w:val="-2"/>
                <w:sz w:val="18"/>
              </w:rPr>
              <w:t>reporting</w:t>
            </w:r>
          </w:p>
        </w:tc>
        <w:tc>
          <w:tcPr>
            <w:tcW w:w="1447" w:type="dxa"/>
          </w:tcPr>
          <w:p>
            <w:pPr>
              <w:pStyle w:val="TableParagraph"/>
              <w:spacing w:before="1"/>
              <w:ind w:left="6" w:right="1"/>
              <w:jc w:val="center"/>
              <w:rPr>
                <w:b/>
                <w:sz w:val="18"/>
              </w:rPr>
            </w:pPr>
            <w:r>
              <w:rPr>
                <w:b/>
                <w:spacing w:val="-4"/>
                <w:sz w:val="18"/>
              </w:rPr>
              <w:t>mUMO</w:t>
            </w:r>
          </w:p>
        </w:tc>
      </w:tr>
    </w:tbl>
    <w:p>
      <w:pPr>
        <w:spacing w:line="240" w:lineRule="auto" w:before="0"/>
        <w:rPr>
          <w:b/>
          <w:sz w:val="20"/>
        </w:rPr>
      </w:pPr>
    </w:p>
    <w:p>
      <w:pPr>
        <w:spacing w:line="240" w:lineRule="auto" w:before="128"/>
        <w:rPr>
          <w:b/>
          <w:sz w:val="20"/>
        </w:rPr>
      </w:pPr>
    </w:p>
    <w:p>
      <w:pPr>
        <w:pStyle w:val="Heading4"/>
        <w:numPr>
          <w:ilvl w:val="3"/>
          <w:numId w:val="3"/>
        </w:numPr>
        <w:tabs>
          <w:tab w:pos="1365" w:val="left" w:leader="none"/>
        </w:tabs>
        <w:spacing w:line="240" w:lineRule="auto" w:before="0" w:after="0"/>
        <w:ind w:left="1365" w:right="0" w:hanging="1135"/>
        <w:jc w:val="left"/>
      </w:pPr>
      <w:bookmarkStart w:name="4.4.4.3 Measurements from E2 nodes" w:id="88"/>
      <w:bookmarkEnd w:id="88"/>
      <w:r>
        <w:rPr/>
      </w:r>
      <w:r>
        <w:rPr/>
        <w:t>Measurements</w:t>
      </w:r>
      <w:r>
        <w:rPr>
          <w:spacing w:val="-6"/>
        </w:rPr>
        <w:t> </w:t>
      </w:r>
      <w:r>
        <w:rPr/>
        <w:t>from</w:t>
      </w:r>
      <w:r>
        <w:rPr>
          <w:spacing w:val="-5"/>
        </w:rPr>
        <w:t> </w:t>
      </w:r>
      <w:r>
        <w:rPr/>
        <w:t>E2</w:t>
      </w:r>
      <w:r>
        <w:rPr>
          <w:spacing w:val="-1"/>
        </w:rPr>
        <w:t> </w:t>
      </w:r>
      <w:r>
        <w:rPr>
          <w:spacing w:val="-2"/>
        </w:rPr>
        <w:t>nodes</w:t>
      </w:r>
    </w:p>
    <w:p>
      <w:pPr>
        <w:spacing w:after="0" w:line="240" w:lineRule="auto"/>
        <w:jc w:val="left"/>
        <w:sectPr>
          <w:pgSz w:w="11910" w:h="16840"/>
          <w:pgMar w:header="693" w:footer="696" w:top="1460" w:bottom="880" w:left="620" w:right="620"/>
        </w:sectPr>
      </w:pPr>
    </w:p>
    <w:p>
      <w:pPr>
        <w:spacing w:line="240" w:lineRule="auto" w:before="128"/>
        <w:rPr>
          <w:sz w:val="20"/>
        </w:rPr>
      </w:pPr>
    </w:p>
    <w:p>
      <w:pPr>
        <w:pStyle w:val="BodyText"/>
        <w:spacing w:before="1"/>
        <w:ind w:left="230"/>
      </w:pPr>
      <w:r>
        <w:rPr/>
        <w:t>&lt;From</w:t>
      </w:r>
      <w:r>
        <w:rPr>
          <w:spacing w:val="-7"/>
        </w:rPr>
        <w:t> </w:t>
      </w:r>
      <w:r>
        <w:rPr/>
        <w:t>O-</w:t>
      </w:r>
      <w:r>
        <w:rPr>
          <w:spacing w:val="-5"/>
        </w:rPr>
        <w:t>DU&gt;</w:t>
      </w:r>
    </w:p>
    <w:p>
      <w:pPr>
        <w:pStyle w:val="BodyText"/>
        <w:spacing w:before="129"/>
      </w:pPr>
    </w:p>
    <w:p>
      <w:pPr>
        <w:pStyle w:val="Heading6"/>
      </w:pPr>
      <w:r>
        <w:rPr/>
        <w:t>Table</w:t>
      </w:r>
      <w:r>
        <w:rPr>
          <w:spacing w:val="-6"/>
        </w:rPr>
        <w:t> </w:t>
      </w:r>
      <w:r>
        <w:rPr/>
        <w:t>4.4.4.3-1:</w:t>
      </w:r>
      <w:r>
        <w:rPr>
          <w:spacing w:val="-8"/>
        </w:rPr>
        <w:t> </w:t>
      </w:r>
      <w:r>
        <w:rPr/>
        <w:t>Input</w:t>
      </w:r>
      <w:r>
        <w:rPr>
          <w:spacing w:val="-6"/>
        </w:rPr>
        <w:t> </w:t>
      </w:r>
      <w:r>
        <w:rPr>
          <w:spacing w:val="-4"/>
        </w:rPr>
        <w:t>data</w:t>
      </w:r>
    </w:p>
    <w:p>
      <w:pPr>
        <w:spacing w:line="240" w:lineRule="auto" w:before="0" w:after="1"/>
        <w:rPr>
          <w:b/>
          <w:sz w:val="15"/>
        </w:rPr>
      </w:pPr>
    </w:p>
    <w:tbl>
      <w:tblPr>
        <w:tblW w:w="0" w:type="auto"/>
        <w:jc w:val="left"/>
        <w:tblInd w:w="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6"/>
        <w:gridCol w:w="1346"/>
        <w:gridCol w:w="1531"/>
        <w:gridCol w:w="721"/>
        <w:gridCol w:w="1531"/>
        <w:gridCol w:w="2522"/>
        <w:gridCol w:w="1172"/>
      </w:tblGrid>
      <w:tr>
        <w:trPr>
          <w:trHeight w:val="385" w:hRule="atLeast"/>
        </w:trPr>
        <w:tc>
          <w:tcPr>
            <w:tcW w:w="9819" w:type="dxa"/>
            <w:gridSpan w:val="7"/>
            <w:shd w:val="clear" w:color="auto" w:fill="E7E6E6"/>
          </w:tcPr>
          <w:p>
            <w:pPr>
              <w:pStyle w:val="TableParagraph"/>
              <w:spacing w:before="1"/>
              <w:ind w:left="5"/>
              <w:jc w:val="center"/>
              <w:rPr>
                <w:b/>
                <w:sz w:val="18"/>
              </w:rPr>
            </w:pPr>
            <w:r>
              <w:rPr>
                <w:b/>
                <w:sz w:val="18"/>
              </w:rPr>
              <w:t>Input</w:t>
            </w:r>
            <w:r>
              <w:rPr>
                <w:b/>
                <w:spacing w:val="-4"/>
                <w:sz w:val="18"/>
              </w:rPr>
              <w:t> data</w:t>
            </w:r>
          </w:p>
        </w:tc>
      </w:tr>
      <w:tr>
        <w:trPr>
          <w:trHeight w:val="665" w:hRule="atLeast"/>
        </w:trPr>
        <w:tc>
          <w:tcPr>
            <w:tcW w:w="996" w:type="dxa"/>
            <w:shd w:val="clear" w:color="auto" w:fill="E7E6E6"/>
          </w:tcPr>
          <w:p>
            <w:pPr>
              <w:pStyle w:val="TableParagraph"/>
              <w:spacing w:before="1"/>
              <w:ind w:left="4" w:right="1"/>
              <w:jc w:val="center"/>
              <w:rPr>
                <w:b/>
                <w:sz w:val="18"/>
              </w:rPr>
            </w:pPr>
            <w:r>
              <w:rPr>
                <w:b/>
                <w:spacing w:val="-2"/>
                <w:sz w:val="18"/>
              </w:rPr>
              <w:t>Interface</w:t>
            </w:r>
          </w:p>
        </w:tc>
        <w:tc>
          <w:tcPr>
            <w:tcW w:w="1346" w:type="dxa"/>
            <w:shd w:val="clear" w:color="auto" w:fill="E7E6E6"/>
          </w:tcPr>
          <w:p>
            <w:pPr>
              <w:pStyle w:val="TableParagraph"/>
              <w:spacing w:line="254" w:lineRule="auto" w:before="1"/>
              <w:ind w:left="394" w:right="239" w:hanging="145"/>
              <w:rPr>
                <w:b/>
                <w:sz w:val="18"/>
              </w:rPr>
            </w:pPr>
            <w:r>
              <w:rPr>
                <w:b/>
                <w:sz w:val="18"/>
              </w:rPr>
              <w:t>Source</w:t>
            </w:r>
            <w:r>
              <w:rPr>
                <w:b/>
                <w:spacing w:val="-13"/>
                <w:sz w:val="18"/>
              </w:rPr>
              <w:t> </w:t>
            </w:r>
            <w:r>
              <w:rPr>
                <w:b/>
                <w:sz w:val="18"/>
              </w:rPr>
              <w:t>→ </w:t>
            </w:r>
            <w:r>
              <w:rPr>
                <w:b/>
                <w:spacing w:val="-2"/>
                <w:sz w:val="18"/>
              </w:rPr>
              <w:t>Target</w:t>
            </w:r>
          </w:p>
        </w:tc>
        <w:tc>
          <w:tcPr>
            <w:tcW w:w="1531" w:type="dxa"/>
            <w:shd w:val="clear" w:color="auto" w:fill="E7E6E6"/>
          </w:tcPr>
          <w:p>
            <w:pPr>
              <w:pStyle w:val="TableParagraph"/>
              <w:spacing w:line="254" w:lineRule="auto" w:before="1"/>
              <w:ind w:left="654" w:hanging="545"/>
              <w:rPr>
                <w:b/>
                <w:sz w:val="18"/>
              </w:rPr>
            </w:pPr>
            <w:r>
              <w:rPr>
                <w:b/>
                <w:spacing w:val="-2"/>
                <w:sz w:val="18"/>
              </w:rPr>
              <w:t>Name/Descripti </w:t>
            </w:r>
            <w:r>
              <w:rPr>
                <w:b/>
                <w:spacing w:val="-6"/>
                <w:sz w:val="18"/>
              </w:rPr>
              <w:t>on</w:t>
            </w:r>
          </w:p>
        </w:tc>
        <w:tc>
          <w:tcPr>
            <w:tcW w:w="721" w:type="dxa"/>
            <w:shd w:val="clear" w:color="auto" w:fill="E7E6E6"/>
          </w:tcPr>
          <w:p>
            <w:pPr>
              <w:pStyle w:val="TableParagraph"/>
              <w:spacing w:before="1"/>
              <w:ind w:left="11" w:right="5"/>
              <w:jc w:val="center"/>
              <w:rPr>
                <w:b/>
                <w:sz w:val="18"/>
              </w:rPr>
            </w:pPr>
            <w:r>
              <w:rPr>
                <w:b/>
                <w:spacing w:val="-2"/>
                <w:sz w:val="18"/>
              </w:rPr>
              <w:t>Units</w:t>
            </w:r>
          </w:p>
        </w:tc>
        <w:tc>
          <w:tcPr>
            <w:tcW w:w="1531" w:type="dxa"/>
            <w:shd w:val="clear" w:color="auto" w:fill="E7E6E6"/>
          </w:tcPr>
          <w:p>
            <w:pPr>
              <w:pStyle w:val="TableParagraph"/>
              <w:spacing w:line="254" w:lineRule="auto" w:before="1"/>
              <w:ind w:left="458" w:hanging="120"/>
              <w:rPr>
                <w:b/>
                <w:sz w:val="18"/>
              </w:rPr>
            </w:pPr>
            <w:r>
              <w:rPr>
                <w:b/>
                <w:spacing w:val="-2"/>
                <w:sz w:val="18"/>
              </w:rPr>
              <w:t>Reporting Period,</w:t>
            </w:r>
          </w:p>
          <w:p>
            <w:pPr>
              <w:pStyle w:val="TableParagraph"/>
              <w:spacing w:line="199" w:lineRule="exact" w:before="6"/>
              <w:ind w:left="298"/>
              <w:rPr>
                <w:b/>
                <w:sz w:val="18"/>
              </w:rPr>
            </w:pPr>
            <w:r>
              <w:rPr>
                <w:b/>
                <w:spacing w:val="-2"/>
                <w:sz w:val="18"/>
              </w:rPr>
              <w:t>granularity</w:t>
            </w:r>
          </w:p>
        </w:tc>
        <w:tc>
          <w:tcPr>
            <w:tcW w:w="2522" w:type="dxa"/>
            <w:shd w:val="clear" w:color="auto" w:fill="E7E6E6"/>
          </w:tcPr>
          <w:p>
            <w:pPr>
              <w:pStyle w:val="TableParagraph"/>
              <w:spacing w:line="254" w:lineRule="auto" w:before="1"/>
              <w:ind w:left="137" w:right="127"/>
              <w:jc w:val="center"/>
              <w:rPr>
                <w:b/>
                <w:sz w:val="18"/>
              </w:rPr>
            </w:pPr>
            <w:r>
              <w:rPr>
                <w:b/>
                <w:sz w:val="18"/>
              </w:rPr>
              <w:t>New</w:t>
            </w:r>
            <w:r>
              <w:rPr>
                <w:b/>
                <w:spacing w:val="-9"/>
                <w:sz w:val="18"/>
              </w:rPr>
              <w:t> </w:t>
            </w:r>
            <w:r>
              <w:rPr>
                <w:b/>
                <w:sz w:val="18"/>
              </w:rPr>
              <w:t>or</w:t>
            </w:r>
            <w:r>
              <w:rPr>
                <w:b/>
                <w:spacing w:val="-12"/>
                <w:sz w:val="18"/>
              </w:rPr>
              <w:t> </w:t>
            </w:r>
            <w:r>
              <w:rPr>
                <w:b/>
                <w:sz w:val="18"/>
              </w:rPr>
              <w:t>existing</w:t>
            </w:r>
            <w:r>
              <w:rPr>
                <w:b/>
                <w:spacing w:val="-12"/>
                <w:sz w:val="18"/>
              </w:rPr>
              <w:t> </w:t>
            </w:r>
            <w:r>
              <w:rPr>
                <w:b/>
                <w:sz w:val="18"/>
              </w:rPr>
              <w:t>definition, Existing Specification</w:t>
            </w:r>
          </w:p>
          <w:p>
            <w:pPr>
              <w:pStyle w:val="TableParagraph"/>
              <w:spacing w:line="199" w:lineRule="exact" w:before="6"/>
              <w:ind w:left="3"/>
              <w:jc w:val="center"/>
              <w:rPr>
                <w:b/>
                <w:sz w:val="18"/>
              </w:rPr>
            </w:pPr>
            <w:r>
              <w:rPr>
                <w:b/>
                <w:spacing w:val="-2"/>
                <w:sz w:val="18"/>
              </w:rPr>
              <w:t>(Clause)</w:t>
            </w:r>
          </w:p>
        </w:tc>
        <w:tc>
          <w:tcPr>
            <w:tcW w:w="1172" w:type="dxa"/>
            <w:shd w:val="clear" w:color="auto" w:fill="E7E6E6"/>
          </w:tcPr>
          <w:p>
            <w:pPr>
              <w:pStyle w:val="TableParagraph"/>
              <w:spacing w:line="254" w:lineRule="auto" w:before="1"/>
              <w:ind w:left="126" w:right="123"/>
              <w:jc w:val="center"/>
              <w:rPr>
                <w:b/>
                <w:sz w:val="18"/>
              </w:rPr>
            </w:pPr>
            <w:r>
              <w:rPr>
                <w:b/>
                <w:spacing w:val="-2"/>
                <w:sz w:val="18"/>
              </w:rPr>
              <w:t>Applicable </w:t>
            </w:r>
            <w:r>
              <w:rPr>
                <w:b/>
                <w:spacing w:val="-4"/>
                <w:sz w:val="18"/>
              </w:rPr>
              <w:t>sub-</w:t>
            </w:r>
          </w:p>
          <w:p>
            <w:pPr>
              <w:pStyle w:val="TableParagraph"/>
              <w:spacing w:line="199" w:lineRule="exact" w:before="6"/>
              <w:ind w:left="1"/>
              <w:jc w:val="center"/>
              <w:rPr>
                <w:b/>
                <w:sz w:val="18"/>
              </w:rPr>
            </w:pPr>
            <w:r>
              <w:rPr>
                <w:b/>
                <w:spacing w:val="-2"/>
                <w:sz w:val="18"/>
              </w:rPr>
              <w:t>features</w:t>
            </w:r>
          </w:p>
        </w:tc>
      </w:tr>
      <w:tr>
        <w:trPr>
          <w:trHeight w:val="1325"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49" w:lineRule="auto" w:before="1"/>
              <w:ind w:left="144" w:right="139" w:firstLine="180"/>
              <w:rPr>
                <w:sz w:val="18"/>
              </w:rPr>
            </w:pPr>
            <w:r>
              <w:rPr>
                <w:sz w:val="18"/>
              </w:rPr>
              <w:t>O-DU → Near-RT</w:t>
            </w:r>
            <w:r>
              <w:rPr>
                <w:spacing w:val="-13"/>
                <w:sz w:val="18"/>
              </w:rPr>
              <w:t> </w:t>
            </w:r>
            <w:r>
              <w:rPr>
                <w:sz w:val="18"/>
              </w:rPr>
              <w:t>RIC</w:t>
            </w:r>
          </w:p>
        </w:tc>
        <w:tc>
          <w:tcPr>
            <w:tcW w:w="1531" w:type="dxa"/>
          </w:tcPr>
          <w:p>
            <w:pPr>
              <w:pStyle w:val="TableParagraph"/>
              <w:spacing w:before="1"/>
              <w:ind w:left="109"/>
              <w:rPr>
                <w:sz w:val="18"/>
              </w:rPr>
            </w:pPr>
            <w:r>
              <w:rPr>
                <w:sz w:val="18"/>
              </w:rPr>
              <w:t>RSRP</w:t>
            </w:r>
            <w:r>
              <w:rPr>
                <w:spacing w:val="-7"/>
                <w:sz w:val="18"/>
              </w:rPr>
              <w:t> </w:t>
            </w:r>
            <w:r>
              <w:rPr>
                <w:spacing w:val="-5"/>
                <w:sz w:val="18"/>
              </w:rPr>
              <w:t>L1</w:t>
            </w:r>
          </w:p>
          <w:p>
            <w:pPr>
              <w:pStyle w:val="TableParagraph"/>
              <w:spacing w:line="254" w:lineRule="auto" w:before="13"/>
              <w:ind w:left="109"/>
              <w:rPr>
                <w:sz w:val="18"/>
              </w:rPr>
            </w:pPr>
            <w:r>
              <w:rPr>
                <w:spacing w:val="-2"/>
                <w:sz w:val="18"/>
              </w:rPr>
              <w:t>measurement </w:t>
            </w:r>
            <w:r>
              <w:rPr>
                <w:sz w:val="18"/>
              </w:rPr>
              <w:t>(based on </w:t>
            </w:r>
            <w:r>
              <w:rPr>
                <w:spacing w:val="-2"/>
                <w:sz w:val="18"/>
              </w:rPr>
              <w:t>synchronization signal)</w:t>
            </w:r>
          </w:p>
        </w:tc>
        <w:tc>
          <w:tcPr>
            <w:tcW w:w="721" w:type="dxa"/>
          </w:tcPr>
          <w:p>
            <w:pPr>
              <w:pStyle w:val="TableParagraph"/>
              <w:spacing w:before="1"/>
              <w:ind w:left="11" w:right="6"/>
              <w:jc w:val="center"/>
              <w:rPr>
                <w:sz w:val="18"/>
              </w:rPr>
            </w:pPr>
            <w:r>
              <w:rPr>
                <w:spacing w:val="-5"/>
                <w:sz w:val="18"/>
              </w:rPr>
              <w:t>dBm</w:t>
            </w:r>
          </w:p>
        </w:tc>
        <w:tc>
          <w:tcPr>
            <w:tcW w:w="1531" w:type="dxa"/>
          </w:tcPr>
          <w:p>
            <w:pPr>
              <w:pStyle w:val="TableParagraph"/>
              <w:spacing w:line="256" w:lineRule="auto" w:before="1"/>
              <w:ind w:left="163" w:firstLine="260"/>
              <w:rPr>
                <w:sz w:val="18"/>
              </w:rPr>
            </w:pPr>
            <w:r>
              <w:rPr>
                <w:sz w:val="18"/>
              </w:rPr>
              <w:t>~per N x 100ms,</w:t>
            </w:r>
            <w:r>
              <w:rPr>
                <w:spacing w:val="-15"/>
                <w:sz w:val="18"/>
              </w:rPr>
              <w:t> </w:t>
            </w:r>
            <w:r>
              <w:rPr>
                <w:sz w:val="18"/>
              </w:rPr>
              <w:t>per</w:t>
            </w:r>
            <w:r>
              <w:rPr>
                <w:spacing w:val="-12"/>
                <w:sz w:val="18"/>
              </w:rPr>
              <w:t> </w:t>
            </w:r>
            <w:r>
              <w:rPr>
                <w:sz w:val="18"/>
              </w:rPr>
              <w:t>UE</w:t>
            </w:r>
          </w:p>
        </w:tc>
        <w:tc>
          <w:tcPr>
            <w:tcW w:w="2522" w:type="dxa"/>
          </w:tcPr>
          <w:p>
            <w:pPr>
              <w:pStyle w:val="TableParagraph"/>
              <w:spacing w:line="256" w:lineRule="auto" w:before="1"/>
              <w:ind w:left="377" w:right="214" w:firstLine="300"/>
              <w:rPr>
                <w:sz w:val="18"/>
              </w:rPr>
            </w:pPr>
            <w:r>
              <w:rPr>
                <w:sz w:val="18"/>
              </w:rPr>
              <w:t>As specified in 3GPP</w:t>
            </w:r>
            <w:r>
              <w:rPr>
                <w:spacing w:val="-13"/>
                <w:sz w:val="18"/>
              </w:rPr>
              <w:t> </w:t>
            </w:r>
            <w:r>
              <w:rPr>
                <w:sz w:val="18"/>
              </w:rPr>
              <w:t>TS</w:t>
            </w:r>
            <w:r>
              <w:rPr>
                <w:spacing w:val="-12"/>
                <w:sz w:val="18"/>
              </w:rPr>
              <w:t> </w:t>
            </w:r>
            <w:r>
              <w:rPr>
                <w:sz w:val="18"/>
              </w:rPr>
              <w:t>38.133</w:t>
            </w:r>
            <w:r>
              <w:rPr>
                <w:spacing w:val="-13"/>
                <w:sz w:val="18"/>
              </w:rPr>
              <w:t> </w:t>
            </w:r>
            <w:r>
              <w:rPr>
                <w:sz w:val="18"/>
              </w:rPr>
              <w:t>[26],</w:t>
            </w:r>
          </w:p>
          <w:p>
            <w:pPr>
              <w:pStyle w:val="TableParagraph"/>
              <w:spacing w:line="205" w:lineRule="exact"/>
              <w:ind w:left="722"/>
              <w:rPr>
                <w:sz w:val="18"/>
              </w:rPr>
            </w:pPr>
            <w:r>
              <w:rPr>
                <w:sz w:val="18"/>
              </w:rPr>
              <w:t>clause</w:t>
            </w:r>
            <w:r>
              <w:rPr>
                <w:spacing w:val="-5"/>
                <w:sz w:val="18"/>
              </w:rPr>
              <w:t> </w:t>
            </w:r>
            <w:r>
              <w:rPr>
                <w:spacing w:val="-2"/>
                <w:sz w:val="18"/>
              </w:rPr>
              <w:t>10.1.6</w:t>
            </w:r>
          </w:p>
          <w:p>
            <w:pPr>
              <w:pStyle w:val="TableParagraph"/>
              <w:spacing w:before="13"/>
              <w:ind w:left="4"/>
              <w:jc w:val="center"/>
              <w:rPr>
                <w:sz w:val="18"/>
              </w:rPr>
            </w:pPr>
            <w:r>
              <w:rPr>
                <w:sz w:val="18"/>
              </w:rPr>
              <w:t>3GPP</w:t>
            </w:r>
            <w:r>
              <w:rPr>
                <w:spacing w:val="-6"/>
                <w:sz w:val="18"/>
              </w:rPr>
              <w:t> </w:t>
            </w:r>
            <w:r>
              <w:rPr>
                <w:sz w:val="18"/>
              </w:rPr>
              <w:t>TS</w:t>
            </w:r>
            <w:r>
              <w:rPr>
                <w:spacing w:val="-6"/>
                <w:sz w:val="18"/>
              </w:rPr>
              <w:t> </w:t>
            </w:r>
            <w:r>
              <w:rPr>
                <w:sz w:val="18"/>
              </w:rPr>
              <w:t>38.215</w:t>
            </w:r>
            <w:r>
              <w:rPr>
                <w:spacing w:val="-5"/>
                <w:sz w:val="18"/>
              </w:rPr>
              <w:t> </w:t>
            </w:r>
            <w:r>
              <w:rPr>
                <w:spacing w:val="-4"/>
                <w:sz w:val="18"/>
              </w:rPr>
              <w:t>[27],</w:t>
            </w:r>
          </w:p>
          <w:p>
            <w:pPr>
              <w:pStyle w:val="TableParagraph"/>
              <w:spacing w:line="220" w:lineRule="atLeast"/>
              <w:ind w:left="613" w:right="607"/>
              <w:jc w:val="center"/>
              <w:rPr>
                <w:sz w:val="18"/>
              </w:rPr>
            </w:pPr>
            <w:r>
              <w:rPr>
                <w:sz w:val="18"/>
              </w:rPr>
              <w:t>clause 5.1.1 New </w:t>
            </w:r>
            <w:r>
              <w:rPr>
                <w:spacing w:val="-2"/>
                <w:sz w:val="18"/>
              </w:rPr>
              <w:t>reporting</w:t>
            </w:r>
          </w:p>
        </w:tc>
        <w:tc>
          <w:tcPr>
            <w:tcW w:w="1172" w:type="dxa"/>
          </w:tcPr>
          <w:p>
            <w:pPr>
              <w:pStyle w:val="TableParagraph"/>
              <w:spacing w:line="256" w:lineRule="auto" w:before="1"/>
              <w:ind w:left="181" w:right="170" w:firstLine="5"/>
              <w:rPr>
                <w:b/>
                <w:sz w:val="18"/>
              </w:rPr>
            </w:pPr>
            <w:r>
              <w:rPr>
                <w:b/>
                <w:spacing w:val="-2"/>
                <w:sz w:val="18"/>
              </w:rPr>
              <w:t>Non-GoB </w:t>
            </w:r>
            <w:r>
              <w:rPr>
                <w:b/>
                <w:sz w:val="18"/>
              </w:rPr>
              <w:t>L1/L2 </w:t>
            </w:r>
            <w:r>
              <w:rPr>
                <w:b/>
                <w:spacing w:val="-5"/>
                <w:sz w:val="18"/>
              </w:rPr>
              <w:t>BM</w:t>
            </w:r>
          </w:p>
        </w:tc>
      </w:tr>
      <w:tr>
        <w:trPr>
          <w:trHeight w:val="1325"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49" w:lineRule="auto" w:before="1"/>
              <w:ind w:left="144" w:right="139" w:firstLine="180"/>
              <w:rPr>
                <w:sz w:val="18"/>
              </w:rPr>
            </w:pPr>
            <w:r>
              <w:rPr>
                <w:sz w:val="18"/>
              </w:rPr>
              <w:t>O-DU → Near-RT</w:t>
            </w:r>
            <w:r>
              <w:rPr>
                <w:spacing w:val="-13"/>
                <w:sz w:val="18"/>
              </w:rPr>
              <w:t> </w:t>
            </w:r>
            <w:r>
              <w:rPr>
                <w:sz w:val="18"/>
              </w:rPr>
              <w:t>RIC</w:t>
            </w:r>
          </w:p>
        </w:tc>
        <w:tc>
          <w:tcPr>
            <w:tcW w:w="1531" w:type="dxa"/>
          </w:tcPr>
          <w:p>
            <w:pPr>
              <w:pStyle w:val="TableParagraph"/>
              <w:spacing w:before="1"/>
              <w:ind w:left="109"/>
              <w:rPr>
                <w:sz w:val="18"/>
              </w:rPr>
            </w:pPr>
            <w:r>
              <w:rPr>
                <w:sz w:val="18"/>
              </w:rPr>
              <w:t>DL</w:t>
            </w:r>
            <w:r>
              <w:rPr>
                <w:spacing w:val="-3"/>
                <w:sz w:val="18"/>
              </w:rPr>
              <w:t> </w:t>
            </w:r>
            <w:r>
              <w:rPr>
                <w:sz w:val="18"/>
              </w:rPr>
              <w:t>L1</w:t>
            </w:r>
            <w:r>
              <w:rPr>
                <w:spacing w:val="-2"/>
                <w:sz w:val="18"/>
              </w:rPr>
              <w:t> </w:t>
            </w:r>
            <w:r>
              <w:rPr>
                <w:spacing w:val="-4"/>
                <w:sz w:val="18"/>
              </w:rPr>
              <w:t>SINR</w:t>
            </w:r>
          </w:p>
          <w:p>
            <w:pPr>
              <w:pStyle w:val="TableParagraph"/>
              <w:spacing w:line="254" w:lineRule="auto" w:before="13"/>
              <w:ind w:left="109"/>
              <w:rPr>
                <w:sz w:val="18"/>
              </w:rPr>
            </w:pPr>
            <w:r>
              <w:rPr>
                <w:spacing w:val="-2"/>
                <w:sz w:val="18"/>
              </w:rPr>
              <w:t>measurement </w:t>
            </w:r>
            <w:r>
              <w:rPr>
                <w:sz w:val="18"/>
              </w:rPr>
              <w:t>(based on </w:t>
            </w:r>
            <w:r>
              <w:rPr>
                <w:spacing w:val="-2"/>
                <w:sz w:val="18"/>
              </w:rPr>
              <w:t>synchronization signal)</w:t>
            </w:r>
          </w:p>
        </w:tc>
        <w:tc>
          <w:tcPr>
            <w:tcW w:w="721" w:type="dxa"/>
          </w:tcPr>
          <w:p>
            <w:pPr>
              <w:pStyle w:val="TableParagraph"/>
              <w:spacing w:before="1"/>
              <w:ind w:left="11" w:right="5"/>
              <w:jc w:val="center"/>
              <w:rPr>
                <w:sz w:val="18"/>
              </w:rPr>
            </w:pPr>
            <w:r>
              <w:rPr>
                <w:spacing w:val="-5"/>
                <w:sz w:val="18"/>
              </w:rPr>
              <w:t>dB</w:t>
            </w:r>
          </w:p>
        </w:tc>
        <w:tc>
          <w:tcPr>
            <w:tcW w:w="1531" w:type="dxa"/>
          </w:tcPr>
          <w:p>
            <w:pPr>
              <w:pStyle w:val="TableParagraph"/>
              <w:spacing w:line="254" w:lineRule="auto" w:before="1"/>
              <w:ind w:left="163" w:firstLine="260"/>
              <w:rPr>
                <w:sz w:val="18"/>
              </w:rPr>
            </w:pPr>
            <w:r>
              <w:rPr>
                <w:sz w:val="18"/>
              </w:rPr>
              <w:t>~per N x 100ms,</w:t>
            </w:r>
            <w:r>
              <w:rPr>
                <w:spacing w:val="-15"/>
                <w:sz w:val="18"/>
              </w:rPr>
              <w:t> </w:t>
            </w:r>
            <w:r>
              <w:rPr>
                <w:sz w:val="18"/>
              </w:rPr>
              <w:t>per</w:t>
            </w:r>
            <w:r>
              <w:rPr>
                <w:spacing w:val="-12"/>
                <w:sz w:val="18"/>
              </w:rPr>
              <w:t> </w:t>
            </w:r>
            <w:r>
              <w:rPr>
                <w:sz w:val="18"/>
              </w:rPr>
              <w:t>UE</w:t>
            </w:r>
          </w:p>
        </w:tc>
        <w:tc>
          <w:tcPr>
            <w:tcW w:w="2522" w:type="dxa"/>
          </w:tcPr>
          <w:p>
            <w:pPr>
              <w:pStyle w:val="TableParagraph"/>
              <w:spacing w:line="254" w:lineRule="auto" w:before="1"/>
              <w:ind w:left="377" w:right="214" w:firstLine="300"/>
              <w:rPr>
                <w:sz w:val="18"/>
              </w:rPr>
            </w:pPr>
            <w:r>
              <w:rPr>
                <w:sz w:val="18"/>
              </w:rPr>
              <w:t>As specified in 3GPP</w:t>
            </w:r>
            <w:r>
              <w:rPr>
                <w:spacing w:val="-13"/>
                <w:sz w:val="18"/>
              </w:rPr>
              <w:t> </w:t>
            </w:r>
            <w:r>
              <w:rPr>
                <w:sz w:val="18"/>
              </w:rPr>
              <w:t>TS</w:t>
            </w:r>
            <w:r>
              <w:rPr>
                <w:spacing w:val="-12"/>
                <w:sz w:val="18"/>
              </w:rPr>
              <w:t> </w:t>
            </w:r>
            <w:r>
              <w:rPr>
                <w:sz w:val="18"/>
              </w:rPr>
              <w:t>38.133</w:t>
            </w:r>
            <w:r>
              <w:rPr>
                <w:spacing w:val="-13"/>
                <w:sz w:val="18"/>
              </w:rPr>
              <w:t> </w:t>
            </w:r>
            <w:r>
              <w:rPr>
                <w:sz w:val="18"/>
              </w:rPr>
              <w:t>[26],</w:t>
            </w:r>
          </w:p>
          <w:p>
            <w:pPr>
              <w:pStyle w:val="TableParagraph"/>
              <w:spacing w:before="1"/>
              <w:ind w:left="3"/>
              <w:jc w:val="center"/>
              <w:rPr>
                <w:sz w:val="18"/>
              </w:rPr>
            </w:pPr>
            <w:r>
              <w:rPr>
                <w:sz w:val="18"/>
              </w:rPr>
              <w:t>clause</w:t>
            </w:r>
            <w:r>
              <w:rPr>
                <w:spacing w:val="-5"/>
                <w:sz w:val="18"/>
              </w:rPr>
              <w:t> </w:t>
            </w:r>
            <w:r>
              <w:rPr>
                <w:spacing w:val="-2"/>
                <w:sz w:val="18"/>
              </w:rPr>
              <w:t>10.1.16</w:t>
            </w:r>
          </w:p>
          <w:p>
            <w:pPr>
              <w:pStyle w:val="TableParagraph"/>
              <w:spacing w:before="13"/>
              <w:ind w:left="4"/>
              <w:jc w:val="center"/>
              <w:rPr>
                <w:sz w:val="18"/>
              </w:rPr>
            </w:pPr>
            <w:r>
              <w:rPr>
                <w:sz w:val="18"/>
              </w:rPr>
              <w:t>3GPP</w:t>
            </w:r>
            <w:r>
              <w:rPr>
                <w:spacing w:val="-6"/>
                <w:sz w:val="18"/>
              </w:rPr>
              <w:t> </w:t>
            </w:r>
            <w:r>
              <w:rPr>
                <w:sz w:val="18"/>
              </w:rPr>
              <w:t>TS</w:t>
            </w:r>
            <w:r>
              <w:rPr>
                <w:spacing w:val="-6"/>
                <w:sz w:val="18"/>
              </w:rPr>
              <w:t> </w:t>
            </w:r>
            <w:r>
              <w:rPr>
                <w:sz w:val="18"/>
              </w:rPr>
              <w:t>38.215</w:t>
            </w:r>
            <w:r>
              <w:rPr>
                <w:spacing w:val="-5"/>
                <w:sz w:val="18"/>
              </w:rPr>
              <w:t> </w:t>
            </w:r>
            <w:r>
              <w:rPr>
                <w:spacing w:val="-4"/>
                <w:sz w:val="18"/>
              </w:rPr>
              <w:t>[27],</w:t>
            </w:r>
          </w:p>
          <w:p>
            <w:pPr>
              <w:pStyle w:val="TableParagraph"/>
              <w:spacing w:line="220" w:lineRule="atLeast"/>
              <w:ind w:left="613" w:right="607"/>
              <w:jc w:val="center"/>
              <w:rPr>
                <w:sz w:val="18"/>
              </w:rPr>
            </w:pPr>
            <w:r>
              <w:rPr>
                <w:sz w:val="18"/>
              </w:rPr>
              <w:t>clause 5.1.5 New </w:t>
            </w:r>
            <w:r>
              <w:rPr>
                <w:spacing w:val="-2"/>
                <w:sz w:val="18"/>
              </w:rPr>
              <w:t>reporting</w:t>
            </w:r>
          </w:p>
        </w:tc>
        <w:tc>
          <w:tcPr>
            <w:tcW w:w="1172" w:type="dxa"/>
          </w:tcPr>
          <w:p>
            <w:pPr>
              <w:pStyle w:val="TableParagraph"/>
              <w:spacing w:line="254" w:lineRule="auto" w:before="1"/>
              <w:ind w:left="181" w:right="170" w:firstLine="5"/>
              <w:rPr>
                <w:b/>
                <w:sz w:val="18"/>
              </w:rPr>
            </w:pPr>
            <w:r>
              <w:rPr>
                <w:b/>
                <w:spacing w:val="-2"/>
                <w:sz w:val="18"/>
              </w:rPr>
              <w:t>Non-GoB </w:t>
            </w:r>
            <w:r>
              <w:rPr>
                <w:b/>
                <w:sz w:val="18"/>
              </w:rPr>
              <w:t>L1/L2 </w:t>
            </w:r>
            <w:r>
              <w:rPr>
                <w:b/>
                <w:spacing w:val="-5"/>
                <w:sz w:val="18"/>
              </w:rPr>
              <w:t>BM</w:t>
            </w:r>
          </w:p>
        </w:tc>
      </w:tr>
      <w:tr>
        <w:trPr>
          <w:trHeight w:val="1320"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49" w:lineRule="auto" w:before="1"/>
              <w:ind w:left="144" w:right="139" w:firstLine="180"/>
              <w:rPr>
                <w:sz w:val="18"/>
              </w:rPr>
            </w:pPr>
            <w:r>
              <w:rPr>
                <w:sz w:val="18"/>
              </w:rPr>
              <w:t>O-DU → Near-RT</w:t>
            </w:r>
            <w:r>
              <w:rPr>
                <w:spacing w:val="-13"/>
                <w:sz w:val="18"/>
              </w:rPr>
              <w:t> </w:t>
            </w:r>
            <w:r>
              <w:rPr>
                <w:sz w:val="18"/>
              </w:rPr>
              <w:t>RIC</w:t>
            </w:r>
          </w:p>
        </w:tc>
        <w:tc>
          <w:tcPr>
            <w:tcW w:w="1531" w:type="dxa"/>
          </w:tcPr>
          <w:p>
            <w:pPr>
              <w:pStyle w:val="TableParagraph"/>
              <w:spacing w:before="1"/>
              <w:ind w:left="109"/>
              <w:rPr>
                <w:sz w:val="18"/>
              </w:rPr>
            </w:pPr>
            <w:r>
              <w:rPr>
                <w:sz w:val="18"/>
              </w:rPr>
              <w:t>UL</w:t>
            </w:r>
            <w:r>
              <w:rPr>
                <w:spacing w:val="-2"/>
                <w:sz w:val="18"/>
              </w:rPr>
              <w:t> </w:t>
            </w:r>
            <w:r>
              <w:rPr>
                <w:sz w:val="18"/>
              </w:rPr>
              <w:t>SRS</w:t>
            </w:r>
            <w:r>
              <w:rPr>
                <w:spacing w:val="-1"/>
                <w:sz w:val="18"/>
              </w:rPr>
              <w:t> </w:t>
            </w:r>
            <w:r>
              <w:rPr>
                <w:spacing w:val="-4"/>
                <w:sz w:val="18"/>
              </w:rPr>
              <w:t>RSRP</w:t>
            </w:r>
          </w:p>
          <w:p>
            <w:pPr>
              <w:pStyle w:val="TableParagraph"/>
              <w:spacing w:before="13"/>
              <w:ind w:left="109"/>
              <w:rPr>
                <w:sz w:val="18"/>
              </w:rPr>
            </w:pPr>
            <w:r>
              <w:rPr>
                <w:spacing w:val="-2"/>
                <w:sz w:val="18"/>
              </w:rPr>
              <w:t>measurement</w:t>
            </w:r>
          </w:p>
        </w:tc>
        <w:tc>
          <w:tcPr>
            <w:tcW w:w="721" w:type="dxa"/>
          </w:tcPr>
          <w:p>
            <w:pPr>
              <w:pStyle w:val="TableParagraph"/>
              <w:spacing w:before="1"/>
              <w:ind w:left="11" w:right="6"/>
              <w:jc w:val="center"/>
              <w:rPr>
                <w:sz w:val="18"/>
              </w:rPr>
            </w:pPr>
            <w:r>
              <w:rPr>
                <w:spacing w:val="-5"/>
                <w:sz w:val="18"/>
              </w:rPr>
              <w:t>dBm</w:t>
            </w:r>
          </w:p>
        </w:tc>
        <w:tc>
          <w:tcPr>
            <w:tcW w:w="1531" w:type="dxa"/>
          </w:tcPr>
          <w:p>
            <w:pPr>
              <w:pStyle w:val="TableParagraph"/>
              <w:spacing w:line="254" w:lineRule="auto" w:before="1"/>
              <w:ind w:left="163" w:firstLine="260"/>
              <w:rPr>
                <w:sz w:val="18"/>
              </w:rPr>
            </w:pPr>
            <w:r>
              <w:rPr>
                <w:sz w:val="18"/>
              </w:rPr>
              <w:t>~per N x 100ms,</w:t>
            </w:r>
            <w:r>
              <w:rPr>
                <w:spacing w:val="-15"/>
                <w:sz w:val="18"/>
              </w:rPr>
              <w:t> </w:t>
            </w:r>
            <w:r>
              <w:rPr>
                <w:sz w:val="18"/>
              </w:rPr>
              <w:t>per</w:t>
            </w:r>
            <w:r>
              <w:rPr>
                <w:spacing w:val="-12"/>
                <w:sz w:val="18"/>
              </w:rPr>
              <w:t> </w:t>
            </w:r>
            <w:r>
              <w:rPr>
                <w:sz w:val="18"/>
              </w:rPr>
              <w:t>UE</w:t>
            </w:r>
          </w:p>
        </w:tc>
        <w:tc>
          <w:tcPr>
            <w:tcW w:w="2522" w:type="dxa"/>
          </w:tcPr>
          <w:p>
            <w:pPr>
              <w:pStyle w:val="TableParagraph"/>
              <w:spacing w:line="254" w:lineRule="auto" w:before="1"/>
              <w:ind w:left="377" w:right="214" w:firstLine="300"/>
              <w:rPr>
                <w:sz w:val="18"/>
              </w:rPr>
            </w:pPr>
            <w:r>
              <w:rPr>
                <w:sz w:val="18"/>
              </w:rPr>
              <w:t>As specified in 3GPP</w:t>
            </w:r>
            <w:r>
              <w:rPr>
                <w:spacing w:val="-13"/>
                <w:sz w:val="18"/>
              </w:rPr>
              <w:t> </w:t>
            </w:r>
            <w:r>
              <w:rPr>
                <w:sz w:val="18"/>
              </w:rPr>
              <w:t>TS</w:t>
            </w:r>
            <w:r>
              <w:rPr>
                <w:spacing w:val="-12"/>
                <w:sz w:val="18"/>
              </w:rPr>
              <w:t> </w:t>
            </w:r>
            <w:r>
              <w:rPr>
                <w:sz w:val="18"/>
              </w:rPr>
              <w:t>38.133</w:t>
            </w:r>
            <w:r>
              <w:rPr>
                <w:spacing w:val="-13"/>
                <w:sz w:val="18"/>
              </w:rPr>
              <w:t> </w:t>
            </w:r>
            <w:r>
              <w:rPr>
                <w:sz w:val="18"/>
              </w:rPr>
              <w:t>[26],</w:t>
            </w:r>
          </w:p>
          <w:p>
            <w:pPr>
              <w:pStyle w:val="TableParagraph"/>
              <w:spacing w:before="1"/>
              <w:ind w:left="3"/>
              <w:jc w:val="center"/>
              <w:rPr>
                <w:sz w:val="18"/>
              </w:rPr>
            </w:pPr>
            <w:r>
              <w:rPr>
                <w:sz w:val="18"/>
              </w:rPr>
              <w:t>clause</w:t>
            </w:r>
            <w:r>
              <w:rPr>
                <w:spacing w:val="-5"/>
                <w:sz w:val="18"/>
              </w:rPr>
              <w:t> </w:t>
            </w:r>
            <w:r>
              <w:rPr>
                <w:spacing w:val="-2"/>
                <w:sz w:val="18"/>
              </w:rPr>
              <w:t>13.3.1</w:t>
            </w:r>
          </w:p>
          <w:p>
            <w:pPr>
              <w:pStyle w:val="TableParagraph"/>
              <w:spacing w:before="13"/>
              <w:ind w:left="4"/>
              <w:jc w:val="center"/>
              <w:rPr>
                <w:sz w:val="18"/>
              </w:rPr>
            </w:pPr>
            <w:r>
              <w:rPr>
                <w:sz w:val="18"/>
              </w:rPr>
              <w:t>3GPP</w:t>
            </w:r>
            <w:r>
              <w:rPr>
                <w:spacing w:val="-6"/>
                <w:sz w:val="18"/>
              </w:rPr>
              <w:t> </w:t>
            </w:r>
            <w:r>
              <w:rPr>
                <w:sz w:val="18"/>
              </w:rPr>
              <w:t>TS</w:t>
            </w:r>
            <w:r>
              <w:rPr>
                <w:spacing w:val="-6"/>
                <w:sz w:val="18"/>
              </w:rPr>
              <w:t> </w:t>
            </w:r>
            <w:r>
              <w:rPr>
                <w:sz w:val="18"/>
              </w:rPr>
              <w:t>38.215</w:t>
            </w:r>
            <w:r>
              <w:rPr>
                <w:spacing w:val="-5"/>
                <w:sz w:val="18"/>
              </w:rPr>
              <w:t> </w:t>
            </w:r>
            <w:r>
              <w:rPr>
                <w:spacing w:val="-4"/>
                <w:sz w:val="18"/>
              </w:rPr>
              <w:t>[27],</w:t>
            </w:r>
          </w:p>
          <w:p>
            <w:pPr>
              <w:pStyle w:val="TableParagraph"/>
              <w:spacing w:line="220" w:lineRule="exact"/>
              <w:ind w:left="613" w:right="607"/>
              <w:jc w:val="center"/>
              <w:rPr>
                <w:sz w:val="18"/>
              </w:rPr>
            </w:pPr>
            <w:r>
              <w:rPr>
                <w:sz w:val="18"/>
              </w:rPr>
              <w:t>clause 5.2.5 New </w:t>
            </w:r>
            <w:r>
              <w:rPr>
                <w:spacing w:val="-2"/>
                <w:sz w:val="18"/>
              </w:rPr>
              <w:t>reporting</w:t>
            </w:r>
          </w:p>
        </w:tc>
        <w:tc>
          <w:tcPr>
            <w:tcW w:w="1172" w:type="dxa"/>
          </w:tcPr>
          <w:p>
            <w:pPr>
              <w:pStyle w:val="TableParagraph"/>
              <w:spacing w:before="1"/>
              <w:ind w:left="1"/>
              <w:jc w:val="center"/>
              <w:rPr>
                <w:b/>
                <w:sz w:val="18"/>
              </w:rPr>
            </w:pPr>
            <w:r>
              <w:rPr>
                <w:b/>
                <w:spacing w:val="-2"/>
                <w:sz w:val="18"/>
              </w:rPr>
              <w:t>Non-</w:t>
            </w:r>
            <w:r>
              <w:rPr>
                <w:b/>
                <w:spacing w:val="-5"/>
                <w:sz w:val="18"/>
              </w:rPr>
              <w:t>GoB</w:t>
            </w:r>
          </w:p>
        </w:tc>
      </w:tr>
      <w:tr>
        <w:trPr>
          <w:trHeight w:val="1770"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54" w:lineRule="auto" w:before="1"/>
              <w:ind w:left="144" w:right="139" w:firstLine="180"/>
              <w:rPr>
                <w:sz w:val="18"/>
              </w:rPr>
            </w:pPr>
            <w:r>
              <w:rPr>
                <w:sz w:val="18"/>
              </w:rPr>
              <w:t>O-DU → Near-RT</w:t>
            </w:r>
            <w:r>
              <w:rPr>
                <w:spacing w:val="-13"/>
                <w:sz w:val="18"/>
              </w:rPr>
              <w:t> </w:t>
            </w:r>
            <w:r>
              <w:rPr>
                <w:sz w:val="18"/>
              </w:rPr>
              <w:t>RIC</w:t>
            </w:r>
          </w:p>
        </w:tc>
        <w:tc>
          <w:tcPr>
            <w:tcW w:w="1531" w:type="dxa"/>
          </w:tcPr>
          <w:p>
            <w:pPr>
              <w:pStyle w:val="TableParagraph"/>
              <w:spacing w:line="256" w:lineRule="auto" w:before="1"/>
              <w:ind w:left="109" w:right="137"/>
              <w:rPr>
                <w:sz w:val="18"/>
              </w:rPr>
            </w:pPr>
            <w:r>
              <w:rPr>
                <w:sz w:val="18"/>
              </w:rPr>
              <w:t>Average</w:t>
            </w:r>
            <w:r>
              <w:rPr>
                <w:spacing w:val="-9"/>
                <w:sz w:val="18"/>
              </w:rPr>
              <w:t> </w:t>
            </w:r>
            <w:r>
              <w:rPr>
                <w:sz w:val="18"/>
              </w:rPr>
              <w:t>DL</w:t>
            </w:r>
            <w:r>
              <w:rPr>
                <w:spacing w:val="-9"/>
                <w:sz w:val="18"/>
              </w:rPr>
              <w:t> </w:t>
            </w:r>
            <w:r>
              <w:rPr>
                <w:sz w:val="18"/>
              </w:rPr>
              <w:t>UE throughput in gNB with associated</w:t>
            </w:r>
            <w:r>
              <w:rPr>
                <w:spacing w:val="-13"/>
                <w:sz w:val="18"/>
              </w:rPr>
              <w:t> </w:t>
            </w:r>
            <w:r>
              <w:rPr>
                <w:sz w:val="18"/>
              </w:rPr>
              <w:t>non- GoB BF mode and MIMO </w:t>
            </w:r>
            <w:r>
              <w:rPr>
                <w:spacing w:val="-4"/>
                <w:sz w:val="18"/>
              </w:rPr>
              <w:t>mode</w:t>
            </w:r>
          </w:p>
        </w:tc>
        <w:tc>
          <w:tcPr>
            <w:tcW w:w="721" w:type="dxa"/>
          </w:tcPr>
          <w:p>
            <w:pPr>
              <w:pStyle w:val="TableParagraph"/>
              <w:spacing w:before="1"/>
              <w:ind w:left="11" w:right="6"/>
              <w:jc w:val="center"/>
              <w:rPr>
                <w:sz w:val="18"/>
              </w:rPr>
            </w:pPr>
            <w:r>
              <w:rPr>
                <w:spacing w:val="-4"/>
                <w:sz w:val="18"/>
              </w:rPr>
              <w:t>Kb/s</w:t>
            </w:r>
          </w:p>
          <w:p>
            <w:pPr>
              <w:pStyle w:val="TableParagraph"/>
              <w:spacing w:before="18"/>
              <w:ind w:left="11"/>
              <w:jc w:val="center"/>
              <w:rPr>
                <w:sz w:val="18"/>
              </w:rPr>
            </w:pPr>
            <w:r>
              <w:rPr>
                <w:spacing w:val="-10"/>
                <w:sz w:val="18"/>
              </w:rPr>
              <w:t>+</w:t>
            </w:r>
          </w:p>
          <w:p>
            <w:pPr>
              <w:pStyle w:val="TableParagraph"/>
              <w:spacing w:before="13"/>
              <w:ind w:left="11" w:right="5"/>
              <w:jc w:val="center"/>
              <w:rPr>
                <w:sz w:val="18"/>
              </w:rPr>
            </w:pPr>
            <w:r>
              <w:rPr>
                <w:spacing w:val="-2"/>
                <w:sz w:val="18"/>
              </w:rPr>
              <w:t>index</w:t>
            </w:r>
          </w:p>
        </w:tc>
        <w:tc>
          <w:tcPr>
            <w:tcW w:w="1531" w:type="dxa"/>
          </w:tcPr>
          <w:p>
            <w:pPr>
              <w:pStyle w:val="TableParagraph"/>
              <w:spacing w:line="261" w:lineRule="auto" w:before="1"/>
              <w:ind w:left="308" w:right="195" w:hanging="100"/>
              <w:rPr>
                <w:sz w:val="18"/>
              </w:rPr>
            </w:pPr>
            <w:r>
              <w:rPr>
                <w:sz w:val="18"/>
              </w:rPr>
              <w:t>(non</w:t>
            </w:r>
            <w:r>
              <w:rPr>
                <w:spacing w:val="-13"/>
                <w:sz w:val="18"/>
              </w:rPr>
              <w:t> </w:t>
            </w:r>
            <w:r>
              <w:rPr>
                <w:sz w:val="18"/>
              </w:rPr>
              <w:t>real-time for training)</w:t>
            </w:r>
          </w:p>
        </w:tc>
        <w:tc>
          <w:tcPr>
            <w:tcW w:w="2522" w:type="dxa"/>
          </w:tcPr>
          <w:p>
            <w:pPr>
              <w:pStyle w:val="TableParagraph"/>
              <w:spacing w:before="1"/>
              <w:ind w:left="3"/>
              <w:jc w:val="center"/>
              <w:rPr>
                <w:sz w:val="18"/>
              </w:rPr>
            </w:pPr>
            <w:r>
              <w:rPr>
                <w:sz w:val="18"/>
              </w:rPr>
              <w:t>As</w:t>
            </w:r>
            <w:r>
              <w:rPr>
                <w:spacing w:val="-6"/>
                <w:sz w:val="18"/>
              </w:rPr>
              <w:t> </w:t>
            </w:r>
            <w:r>
              <w:rPr>
                <w:sz w:val="18"/>
              </w:rPr>
              <w:t>specified</w:t>
            </w:r>
            <w:r>
              <w:rPr>
                <w:spacing w:val="-5"/>
                <w:sz w:val="18"/>
              </w:rPr>
              <w:t> in</w:t>
            </w:r>
          </w:p>
          <w:p>
            <w:pPr>
              <w:pStyle w:val="TableParagraph"/>
              <w:spacing w:before="18"/>
              <w:ind w:left="3"/>
              <w:jc w:val="center"/>
              <w:rPr>
                <w:sz w:val="18"/>
              </w:rPr>
            </w:pPr>
            <w:r>
              <w:rPr>
                <w:sz w:val="18"/>
              </w:rPr>
              <w:t>3GPP</w:t>
            </w:r>
            <w:r>
              <w:rPr>
                <w:spacing w:val="-6"/>
                <w:sz w:val="18"/>
              </w:rPr>
              <w:t> </w:t>
            </w:r>
            <w:r>
              <w:rPr>
                <w:sz w:val="18"/>
              </w:rPr>
              <w:t>TS</w:t>
            </w:r>
            <w:r>
              <w:rPr>
                <w:spacing w:val="-5"/>
                <w:sz w:val="18"/>
              </w:rPr>
              <w:t> </w:t>
            </w:r>
            <w:r>
              <w:rPr>
                <w:sz w:val="18"/>
              </w:rPr>
              <w:t>28.552</w:t>
            </w:r>
            <w:r>
              <w:rPr>
                <w:spacing w:val="-5"/>
                <w:sz w:val="18"/>
              </w:rPr>
              <w:t> </w:t>
            </w:r>
            <w:r>
              <w:rPr>
                <w:sz w:val="18"/>
              </w:rPr>
              <w:t>[6],</w:t>
            </w:r>
            <w:r>
              <w:rPr>
                <w:spacing w:val="-5"/>
                <w:sz w:val="18"/>
              </w:rPr>
              <w:t> </w:t>
            </w:r>
            <w:r>
              <w:rPr>
                <w:spacing w:val="-2"/>
                <w:sz w:val="18"/>
              </w:rPr>
              <w:t>clause</w:t>
            </w:r>
          </w:p>
          <w:p>
            <w:pPr>
              <w:pStyle w:val="TableParagraph"/>
              <w:spacing w:before="13"/>
              <w:ind w:left="3"/>
              <w:jc w:val="center"/>
              <w:rPr>
                <w:sz w:val="18"/>
              </w:rPr>
            </w:pPr>
            <w:r>
              <w:rPr>
                <w:spacing w:val="-2"/>
                <w:sz w:val="18"/>
              </w:rPr>
              <w:t>5.1.1.3.1</w:t>
            </w:r>
          </w:p>
          <w:p>
            <w:pPr>
              <w:pStyle w:val="TableParagraph"/>
              <w:spacing w:line="254" w:lineRule="auto" w:before="13"/>
              <w:ind w:left="517" w:right="511"/>
              <w:jc w:val="center"/>
              <w:rPr>
                <w:sz w:val="18"/>
              </w:rPr>
            </w:pPr>
            <w:r>
              <w:rPr>
                <w:sz w:val="18"/>
              </w:rPr>
              <w:t>New reporting New</w:t>
            </w:r>
            <w:r>
              <w:rPr>
                <w:spacing w:val="-15"/>
                <w:sz w:val="18"/>
              </w:rPr>
              <w:t> </w:t>
            </w:r>
            <w:r>
              <w:rPr>
                <w:sz w:val="18"/>
              </w:rPr>
              <w:t>component</w:t>
            </w:r>
            <w:r>
              <w:rPr>
                <w:spacing w:val="-12"/>
                <w:sz w:val="18"/>
              </w:rPr>
              <w:t> </w:t>
            </w:r>
            <w:r>
              <w:rPr>
                <w:sz w:val="18"/>
              </w:rPr>
              <w:t>is</w:t>
            </w:r>
          </w:p>
          <w:p>
            <w:pPr>
              <w:pStyle w:val="TableParagraph"/>
              <w:spacing w:line="256" w:lineRule="auto" w:before="1"/>
              <w:ind w:left="302" w:right="297"/>
              <w:jc w:val="center"/>
              <w:rPr>
                <w:sz w:val="18"/>
              </w:rPr>
            </w:pPr>
            <w:r>
              <w:rPr>
                <w:sz w:val="18"/>
              </w:rPr>
              <w:t>associated</w:t>
            </w:r>
            <w:r>
              <w:rPr>
                <w:spacing w:val="-15"/>
                <w:sz w:val="18"/>
              </w:rPr>
              <w:t> </w:t>
            </w:r>
            <w:r>
              <w:rPr>
                <w:sz w:val="18"/>
              </w:rPr>
              <w:t>non-GoB</w:t>
            </w:r>
            <w:r>
              <w:rPr>
                <w:spacing w:val="-12"/>
                <w:sz w:val="18"/>
              </w:rPr>
              <w:t> </w:t>
            </w:r>
            <w:r>
              <w:rPr>
                <w:sz w:val="18"/>
              </w:rPr>
              <w:t>BF mode index and MIMO</w:t>
            </w:r>
          </w:p>
          <w:p>
            <w:pPr>
              <w:pStyle w:val="TableParagraph"/>
              <w:spacing w:line="199" w:lineRule="exact" w:before="3"/>
              <w:ind w:left="3"/>
              <w:jc w:val="center"/>
              <w:rPr>
                <w:sz w:val="18"/>
              </w:rPr>
            </w:pPr>
            <w:r>
              <w:rPr>
                <w:sz w:val="18"/>
              </w:rPr>
              <w:t>mode </w:t>
            </w:r>
            <w:r>
              <w:rPr>
                <w:spacing w:val="-2"/>
                <w:sz w:val="18"/>
              </w:rPr>
              <w:t>(SU/MU)</w:t>
            </w:r>
          </w:p>
        </w:tc>
        <w:tc>
          <w:tcPr>
            <w:tcW w:w="1172" w:type="dxa"/>
          </w:tcPr>
          <w:p>
            <w:pPr>
              <w:pStyle w:val="TableParagraph"/>
              <w:spacing w:before="1"/>
              <w:ind w:left="1"/>
              <w:jc w:val="center"/>
              <w:rPr>
                <w:b/>
                <w:sz w:val="18"/>
              </w:rPr>
            </w:pPr>
            <w:r>
              <w:rPr>
                <w:b/>
                <w:spacing w:val="-2"/>
                <w:sz w:val="18"/>
              </w:rPr>
              <w:t>Non-</w:t>
            </w:r>
            <w:r>
              <w:rPr>
                <w:b/>
                <w:spacing w:val="-5"/>
                <w:sz w:val="18"/>
              </w:rPr>
              <w:t>GoB</w:t>
            </w:r>
          </w:p>
        </w:tc>
      </w:tr>
      <w:tr>
        <w:trPr>
          <w:trHeight w:val="1765"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49" w:lineRule="auto" w:before="1"/>
              <w:ind w:left="144" w:right="139" w:firstLine="180"/>
              <w:rPr>
                <w:sz w:val="18"/>
              </w:rPr>
            </w:pPr>
            <w:r>
              <w:rPr>
                <w:sz w:val="18"/>
              </w:rPr>
              <w:t>O-DU → Near-RT</w:t>
            </w:r>
            <w:r>
              <w:rPr>
                <w:spacing w:val="-13"/>
                <w:sz w:val="18"/>
              </w:rPr>
              <w:t> </w:t>
            </w:r>
            <w:r>
              <w:rPr>
                <w:sz w:val="18"/>
              </w:rPr>
              <w:t>RIC</w:t>
            </w:r>
          </w:p>
        </w:tc>
        <w:tc>
          <w:tcPr>
            <w:tcW w:w="1531" w:type="dxa"/>
          </w:tcPr>
          <w:p>
            <w:pPr>
              <w:pStyle w:val="TableParagraph"/>
              <w:spacing w:line="256" w:lineRule="auto" w:before="1"/>
              <w:ind w:left="109" w:right="137"/>
              <w:rPr>
                <w:sz w:val="18"/>
              </w:rPr>
            </w:pPr>
            <w:r>
              <w:rPr>
                <w:sz w:val="18"/>
              </w:rPr>
              <w:t>Average</w:t>
            </w:r>
            <w:r>
              <w:rPr>
                <w:spacing w:val="-9"/>
                <w:sz w:val="18"/>
              </w:rPr>
              <w:t> </w:t>
            </w:r>
            <w:r>
              <w:rPr>
                <w:sz w:val="18"/>
              </w:rPr>
              <w:t>UL</w:t>
            </w:r>
            <w:r>
              <w:rPr>
                <w:spacing w:val="-9"/>
                <w:sz w:val="18"/>
              </w:rPr>
              <w:t> </w:t>
            </w:r>
            <w:r>
              <w:rPr>
                <w:sz w:val="18"/>
              </w:rPr>
              <w:t>UE throughput in gNB with associated</w:t>
            </w:r>
            <w:r>
              <w:rPr>
                <w:spacing w:val="-13"/>
                <w:sz w:val="18"/>
              </w:rPr>
              <w:t> </w:t>
            </w:r>
            <w:r>
              <w:rPr>
                <w:sz w:val="18"/>
              </w:rPr>
              <w:t>non- GoB BF mode and MIMO </w:t>
            </w:r>
            <w:r>
              <w:rPr>
                <w:spacing w:val="-4"/>
                <w:sz w:val="18"/>
              </w:rPr>
              <w:t>mode</w:t>
            </w:r>
          </w:p>
        </w:tc>
        <w:tc>
          <w:tcPr>
            <w:tcW w:w="721" w:type="dxa"/>
          </w:tcPr>
          <w:p>
            <w:pPr>
              <w:pStyle w:val="TableParagraph"/>
              <w:spacing w:before="1"/>
              <w:ind w:left="11" w:right="6"/>
              <w:jc w:val="center"/>
              <w:rPr>
                <w:sz w:val="18"/>
              </w:rPr>
            </w:pPr>
            <w:r>
              <w:rPr>
                <w:spacing w:val="-4"/>
                <w:sz w:val="18"/>
              </w:rPr>
              <w:t>Kb/s</w:t>
            </w:r>
          </w:p>
          <w:p>
            <w:pPr>
              <w:pStyle w:val="TableParagraph"/>
              <w:spacing w:before="13"/>
              <w:ind w:left="11"/>
              <w:jc w:val="center"/>
              <w:rPr>
                <w:sz w:val="18"/>
              </w:rPr>
            </w:pPr>
            <w:r>
              <w:rPr>
                <w:spacing w:val="-10"/>
                <w:sz w:val="18"/>
              </w:rPr>
              <w:t>+</w:t>
            </w:r>
          </w:p>
          <w:p>
            <w:pPr>
              <w:pStyle w:val="TableParagraph"/>
              <w:spacing w:before="13"/>
              <w:ind w:left="11" w:right="5"/>
              <w:jc w:val="center"/>
              <w:rPr>
                <w:sz w:val="18"/>
              </w:rPr>
            </w:pPr>
            <w:r>
              <w:rPr>
                <w:spacing w:val="-2"/>
                <w:sz w:val="18"/>
              </w:rPr>
              <w:t>index</w:t>
            </w:r>
          </w:p>
        </w:tc>
        <w:tc>
          <w:tcPr>
            <w:tcW w:w="1531" w:type="dxa"/>
          </w:tcPr>
          <w:p>
            <w:pPr>
              <w:pStyle w:val="TableParagraph"/>
              <w:spacing w:line="254" w:lineRule="auto" w:before="1"/>
              <w:ind w:left="308" w:right="195" w:hanging="100"/>
              <w:rPr>
                <w:sz w:val="18"/>
              </w:rPr>
            </w:pPr>
            <w:r>
              <w:rPr>
                <w:sz w:val="18"/>
              </w:rPr>
              <w:t>(non</w:t>
            </w:r>
            <w:r>
              <w:rPr>
                <w:spacing w:val="-13"/>
                <w:sz w:val="18"/>
              </w:rPr>
              <w:t> </w:t>
            </w:r>
            <w:r>
              <w:rPr>
                <w:sz w:val="18"/>
              </w:rPr>
              <w:t>real-time for training)</w:t>
            </w:r>
          </w:p>
        </w:tc>
        <w:tc>
          <w:tcPr>
            <w:tcW w:w="2522" w:type="dxa"/>
          </w:tcPr>
          <w:p>
            <w:pPr>
              <w:pStyle w:val="TableParagraph"/>
              <w:spacing w:before="1"/>
              <w:ind w:left="3"/>
              <w:jc w:val="center"/>
              <w:rPr>
                <w:sz w:val="18"/>
              </w:rPr>
            </w:pPr>
            <w:r>
              <w:rPr>
                <w:sz w:val="18"/>
              </w:rPr>
              <w:t>As</w:t>
            </w:r>
            <w:r>
              <w:rPr>
                <w:spacing w:val="-6"/>
                <w:sz w:val="18"/>
              </w:rPr>
              <w:t> </w:t>
            </w:r>
            <w:r>
              <w:rPr>
                <w:sz w:val="18"/>
              </w:rPr>
              <w:t>specified</w:t>
            </w:r>
            <w:r>
              <w:rPr>
                <w:spacing w:val="-5"/>
                <w:sz w:val="18"/>
              </w:rPr>
              <w:t> in</w:t>
            </w:r>
          </w:p>
          <w:p>
            <w:pPr>
              <w:pStyle w:val="TableParagraph"/>
              <w:spacing w:before="13"/>
              <w:ind w:left="3"/>
              <w:jc w:val="center"/>
              <w:rPr>
                <w:sz w:val="18"/>
              </w:rPr>
            </w:pPr>
            <w:r>
              <w:rPr>
                <w:sz w:val="18"/>
              </w:rPr>
              <w:t>3GPP</w:t>
            </w:r>
            <w:r>
              <w:rPr>
                <w:spacing w:val="-6"/>
                <w:sz w:val="18"/>
              </w:rPr>
              <w:t> </w:t>
            </w:r>
            <w:r>
              <w:rPr>
                <w:sz w:val="18"/>
              </w:rPr>
              <w:t>TS</w:t>
            </w:r>
            <w:r>
              <w:rPr>
                <w:spacing w:val="-5"/>
                <w:sz w:val="18"/>
              </w:rPr>
              <w:t> </w:t>
            </w:r>
            <w:r>
              <w:rPr>
                <w:sz w:val="18"/>
              </w:rPr>
              <w:t>28.552</w:t>
            </w:r>
            <w:r>
              <w:rPr>
                <w:spacing w:val="-5"/>
                <w:sz w:val="18"/>
              </w:rPr>
              <w:t> </w:t>
            </w:r>
            <w:r>
              <w:rPr>
                <w:sz w:val="18"/>
              </w:rPr>
              <w:t>[6],</w:t>
            </w:r>
            <w:r>
              <w:rPr>
                <w:spacing w:val="-5"/>
                <w:sz w:val="18"/>
              </w:rPr>
              <w:t> </w:t>
            </w:r>
            <w:r>
              <w:rPr>
                <w:spacing w:val="-2"/>
                <w:sz w:val="18"/>
              </w:rPr>
              <w:t>clause</w:t>
            </w:r>
          </w:p>
          <w:p>
            <w:pPr>
              <w:pStyle w:val="TableParagraph"/>
              <w:spacing w:before="13"/>
              <w:ind w:left="3"/>
              <w:jc w:val="center"/>
              <w:rPr>
                <w:sz w:val="18"/>
              </w:rPr>
            </w:pPr>
            <w:r>
              <w:rPr>
                <w:spacing w:val="-2"/>
                <w:sz w:val="18"/>
              </w:rPr>
              <w:t>5.1.1.3.3</w:t>
            </w:r>
          </w:p>
          <w:p>
            <w:pPr>
              <w:pStyle w:val="TableParagraph"/>
              <w:spacing w:line="254" w:lineRule="auto" w:before="13"/>
              <w:ind w:left="517" w:right="511"/>
              <w:jc w:val="center"/>
              <w:rPr>
                <w:sz w:val="18"/>
              </w:rPr>
            </w:pPr>
            <w:r>
              <w:rPr>
                <w:sz w:val="18"/>
              </w:rPr>
              <w:t>New reporting New</w:t>
            </w:r>
            <w:r>
              <w:rPr>
                <w:spacing w:val="-15"/>
                <w:sz w:val="18"/>
              </w:rPr>
              <w:t> </w:t>
            </w:r>
            <w:r>
              <w:rPr>
                <w:sz w:val="18"/>
              </w:rPr>
              <w:t>component</w:t>
            </w:r>
            <w:r>
              <w:rPr>
                <w:spacing w:val="-12"/>
                <w:sz w:val="18"/>
              </w:rPr>
              <w:t> </w:t>
            </w:r>
            <w:r>
              <w:rPr>
                <w:sz w:val="18"/>
              </w:rPr>
              <w:t>is</w:t>
            </w:r>
          </w:p>
          <w:p>
            <w:pPr>
              <w:pStyle w:val="TableParagraph"/>
              <w:spacing w:before="6"/>
              <w:ind w:left="3"/>
              <w:jc w:val="center"/>
              <w:rPr>
                <w:sz w:val="18"/>
              </w:rPr>
            </w:pPr>
            <w:r>
              <w:rPr>
                <w:sz w:val="18"/>
              </w:rPr>
              <w:t>associated</w:t>
            </w:r>
            <w:r>
              <w:rPr>
                <w:spacing w:val="-6"/>
                <w:sz w:val="18"/>
              </w:rPr>
              <w:t> </w:t>
            </w:r>
            <w:r>
              <w:rPr>
                <w:sz w:val="18"/>
              </w:rPr>
              <w:t>non-</w:t>
            </w:r>
            <w:r>
              <w:rPr>
                <w:spacing w:val="-4"/>
                <w:sz w:val="18"/>
              </w:rPr>
              <w:t> </w:t>
            </w:r>
            <w:r>
              <w:rPr>
                <w:sz w:val="18"/>
              </w:rPr>
              <w:t>GoB</w:t>
            </w:r>
            <w:r>
              <w:rPr>
                <w:spacing w:val="-5"/>
                <w:sz w:val="18"/>
              </w:rPr>
              <w:t> BF</w:t>
            </w:r>
          </w:p>
          <w:p>
            <w:pPr>
              <w:pStyle w:val="TableParagraph"/>
              <w:spacing w:line="220" w:lineRule="atLeast"/>
              <w:ind w:left="162" w:right="156"/>
              <w:jc w:val="center"/>
              <w:rPr>
                <w:sz w:val="18"/>
              </w:rPr>
            </w:pPr>
            <w:r>
              <w:rPr>
                <w:sz w:val="18"/>
              </w:rPr>
              <w:t>mode</w:t>
            </w:r>
            <w:r>
              <w:rPr>
                <w:spacing w:val="-13"/>
                <w:sz w:val="18"/>
              </w:rPr>
              <w:t> </w:t>
            </w:r>
            <w:r>
              <w:rPr>
                <w:sz w:val="18"/>
              </w:rPr>
              <w:t>index</w:t>
            </w:r>
            <w:r>
              <w:rPr>
                <w:spacing w:val="-12"/>
                <w:sz w:val="18"/>
              </w:rPr>
              <w:t> </w:t>
            </w:r>
            <w:r>
              <w:rPr>
                <w:sz w:val="18"/>
              </w:rPr>
              <w:t>and</w:t>
            </w:r>
            <w:r>
              <w:rPr>
                <w:spacing w:val="-13"/>
                <w:sz w:val="18"/>
              </w:rPr>
              <w:t> </w:t>
            </w:r>
            <w:r>
              <w:rPr>
                <w:sz w:val="18"/>
              </w:rPr>
              <w:t>MIMO mode (SU/MU)</w:t>
            </w:r>
          </w:p>
        </w:tc>
        <w:tc>
          <w:tcPr>
            <w:tcW w:w="1172" w:type="dxa"/>
          </w:tcPr>
          <w:p>
            <w:pPr>
              <w:pStyle w:val="TableParagraph"/>
              <w:spacing w:before="1"/>
              <w:ind w:left="1"/>
              <w:jc w:val="center"/>
              <w:rPr>
                <w:b/>
                <w:sz w:val="18"/>
              </w:rPr>
            </w:pPr>
            <w:r>
              <w:rPr>
                <w:b/>
                <w:spacing w:val="-2"/>
                <w:sz w:val="18"/>
              </w:rPr>
              <w:t>Non-</w:t>
            </w:r>
            <w:r>
              <w:rPr>
                <w:b/>
                <w:spacing w:val="-5"/>
                <w:sz w:val="18"/>
              </w:rPr>
              <w:t>GoB</w:t>
            </w:r>
          </w:p>
        </w:tc>
      </w:tr>
      <w:tr>
        <w:trPr>
          <w:trHeight w:val="884"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49" w:lineRule="auto" w:before="1"/>
              <w:ind w:left="144" w:right="139" w:firstLine="180"/>
              <w:rPr>
                <w:sz w:val="18"/>
              </w:rPr>
            </w:pPr>
            <w:r>
              <w:rPr>
                <w:sz w:val="18"/>
              </w:rPr>
              <w:t>O-DU → Near-RT</w:t>
            </w:r>
            <w:r>
              <w:rPr>
                <w:spacing w:val="-13"/>
                <w:sz w:val="18"/>
              </w:rPr>
              <w:t> </w:t>
            </w:r>
            <w:r>
              <w:rPr>
                <w:sz w:val="18"/>
              </w:rPr>
              <w:t>RIC</w:t>
            </w:r>
          </w:p>
        </w:tc>
        <w:tc>
          <w:tcPr>
            <w:tcW w:w="1531" w:type="dxa"/>
          </w:tcPr>
          <w:p>
            <w:pPr>
              <w:pStyle w:val="TableParagraph"/>
              <w:spacing w:before="1"/>
              <w:ind w:left="109"/>
              <w:rPr>
                <w:sz w:val="18"/>
              </w:rPr>
            </w:pPr>
            <w:r>
              <w:rPr>
                <w:sz w:val="18"/>
              </w:rPr>
              <w:t>SRS</w:t>
            </w:r>
            <w:r>
              <w:rPr>
                <w:spacing w:val="-8"/>
                <w:sz w:val="18"/>
              </w:rPr>
              <w:t> </w:t>
            </w:r>
            <w:r>
              <w:rPr>
                <w:spacing w:val="-2"/>
                <w:sz w:val="18"/>
              </w:rPr>
              <w:t>samples</w:t>
            </w:r>
          </w:p>
        </w:tc>
        <w:tc>
          <w:tcPr>
            <w:tcW w:w="721" w:type="dxa"/>
          </w:tcPr>
          <w:p>
            <w:pPr>
              <w:pStyle w:val="TableParagraph"/>
              <w:rPr>
                <w:rFonts w:ascii="Times New Roman"/>
                <w:sz w:val="16"/>
              </w:rPr>
            </w:pPr>
          </w:p>
        </w:tc>
        <w:tc>
          <w:tcPr>
            <w:tcW w:w="1531" w:type="dxa"/>
          </w:tcPr>
          <w:p>
            <w:pPr>
              <w:pStyle w:val="TableParagraph"/>
              <w:spacing w:line="254" w:lineRule="auto" w:before="1"/>
              <w:ind w:left="118" w:right="111" w:firstLine="4"/>
              <w:jc w:val="center"/>
              <w:rPr>
                <w:sz w:val="18"/>
              </w:rPr>
            </w:pPr>
            <w:r>
              <w:rPr>
                <w:sz w:val="18"/>
              </w:rPr>
              <w:t>~per N x 1ms, per</w:t>
            </w:r>
            <w:r>
              <w:rPr>
                <w:spacing w:val="-13"/>
                <w:sz w:val="18"/>
              </w:rPr>
              <w:t> </w:t>
            </w:r>
            <w:r>
              <w:rPr>
                <w:sz w:val="18"/>
              </w:rPr>
              <w:t>SRS</w:t>
            </w:r>
            <w:r>
              <w:rPr>
                <w:spacing w:val="-12"/>
                <w:sz w:val="18"/>
              </w:rPr>
              <w:t> </w:t>
            </w:r>
            <w:r>
              <w:rPr>
                <w:sz w:val="18"/>
              </w:rPr>
              <w:t>RE</w:t>
            </w:r>
            <w:r>
              <w:rPr>
                <w:spacing w:val="-13"/>
                <w:sz w:val="18"/>
              </w:rPr>
              <w:t> </w:t>
            </w:r>
            <w:r>
              <w:rPr>
                <w:sz w:val="18"/>
              </w:rPr>
              <w:t>per antenna port</w:t>
            </w:r>
          </w:p>
        </w:tc>
        <w:tc>
          <w:tcPr>
            <w:tcW w:w="2522" w:type="dxa"/>
          </w:tcPr>
          <w:p>
            <w:pPr>
              <w:pStyle w:val="TableParagraph"/>
              <w:spacing w:before="1"/>
              <w:ind w:left="3"/>
              <w:jc w:val="center"/>
              <w:rPr>
                <w:sz w:val="18"/>
              </w:rPr>
            </w:pPr>
            <w:r>
              <w:rPr>
                <w:sz w:val="18"/>
              </w:rPr>
              <w:t>As</w:t>
            </w:r>
            <w:r>
              <w:rPr>
                <w:spacing w:val="-6"/>
                <w:sz w:val="18"/>
              </w:rPr>
              <w:t> </w:t>
            </w:r>
            <w:r>
              <w:rPr>
                <w:sz w:val="18"/>
              </w:rPr>
              <w:t>specified</w:t>
            </w:r>
            <w:r>
              <w:rPr>
                <w:spacing w:val="-5"/>
                <w:sz w:val="18"/>
              </w:rPr>
              <w:t> in</w:t>
            </w:r>
          </w:p>
          <w:p>
            <w:pPr>
              <w:pStyle w:val="TableParagraph"/>
              <w:spacing w:before="13"/>
              <w:ind w:left="3"/>
              <w:jc w:val="center"/>
              <w:rPr>
                <w:sz w:val="18"/>
              </w:rPr>
            </w:pPr>
            <w:r>
              <w:rPr>
                <w:spacing w:val="-2"/>
                <w:sz w:val="18"/>
              </w:rPr>
              <w:t>O-RAN.WG4.CUS.0-</w:t>
            </w:r>
            <w:r>
              <w:rPr>
                <w:spacing w:val="-4"/>
                <w:sz w:val="18"/>
              </w:rPr>
              <w:t>R003-</w:t>
            </w:r>
          </w:p>
          <w:p>
            <w:pPr>
              <w:pStyle w:val="TableParagraph"/>
              <w:spacing w:line="220" w:lineRule="atLeast"/>
              <w:ind w:left="186" w:right="181"/>
              <w:jc w:val="center"/>
              <w:rPr>
                <w:sz w:val="18"/>
              </w:rPr>
            </w:pPr>
            <w:r>
              <w:rPr>
                <w:sz w:val="18"/>
              </w:rPr>
              <w:t>v13</w:t>
            </w:r>
            <w:r>
              <w:rPr>
                <w:spacing w:val="-13"/>
                <w:sz w:val="18"/>
              </w:rPr>
              <w:t> </w:t>
            </w:r>
            <w:r>
              <w:rPr>
                <w:sz w:val="18"/>
              </w:rPr>
              <w:t>[34],</w:t>
            </w:r>
            <w:r>
              <w:rPr>
                <w:spacing w:val="-12"/>
                <w:sz w:val="18"/>
              </w:rPr>
              <w:t> </w:t>
            </w:r>
            <w:r>
              <w:rPr>
                <w:sz w:val="18"/>
              </w:rPr>
              <w:t>clause</w:t>
            </w:r>
            <w:r>
              <w:rPr>
                <w:spacing w:val="-13"/>
                <w:sz w:val="18"/>
              </w:rPr>
              <w:t> </w:t>
            </w:r>
            <w:r>
              <w:rPr>
                <w:sz w:val="18"/>
              </w:rPr>
              <w:t>8.3.5.2 New reporting</w:t>
            </w:r>
          </w:p>
        </w:tc>
        <w:tc>
          <w:tcPr>
            <w:tcW w:w="1172" w:type="dxa"/>
          </w:tcPr>
          <w:p>
            <w:pPr>
              <w:pStyle w:val="TableParagraph"/>
              <w:spacing w:before="1"/>
              <w:jc w:val="center"/>
              <w:rPr>
                <w:b/>
                <w:sz w:val="18"/>
              </w:rPr>
            </w:pPr>
            <w:r>
              <w:rPr>
                <w:b/>
                <w:spacing w:val="-4"/>
                <w:sz w:val="18"/>
              </w:rPr>
              <w:t>mUMO</w:t>
            </w:r>
          </w:p>
        </w:tc>
      </w:tr>
      <w:tr>
        <w:trPr>
          <w:trHeight w:val="880"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49" w:lineRule="auto" w:before="1"/>
              <w:ind w:left="144" w:right="139" w:firstLine="180"/>
              <w:rPr>
                <w:sz w:val="18"/>
              </w:rPr>
            </w:pPr>
            <w:r>
              <w:rPr>
                <w:sz w:val="18"/>
              </w:rPr>
              <w:t>O-DU → Near-RT</w:t>
            </w:r>
            <w:r>
              <w:rPr>
                <w:spacing w:val="-13"/>
                <w:sz w:val="18"/>
              </w:rPr>
              <w:t> </w:t>
            </w:r>
            <w:r>
              <w:rPr>
                <w:sz w:val="18"/>
              </w:rPr>
              <w:t>RIC</w:t>
            </w:r>
          </w:p>
        </w:tc>
        <w:tc>
          <w:tcPr>
            <w:tcW w:w="1531" w:type="dxa"/>
          </w:tcPr>
          <w:p>
            <w:pPr>
              <w:pStyle w:val="TableParagraph"/>
              <w:spacing w:line="254" w:lineRule="auto" w:before="1"/>
              <w:ind w:left="109" w:right="494"/>
              <w:rPr>
                <w:sz w:val="18"/>
              </w:rPr>
            </w:pPr>
            <w:r>
              <w:rPr>
                <w:sz w:val="18"/>
              </w:rPr>
              <w:t>DL</w:t>
            </w:r>
            <w:r>
              <w:rPr>
                <w:spacing w:val="-13"/>
                <w:sz w:val="18"/>
              </w:rPr>
              <w:t> </w:t>
            </w:r>
            <w:r>
              <w:rPr>
                <w:sz w:val="18"/>
              </w:rPr>
              <w:t>channel </w:t>
            </w:r>
            <w:r>
              <w:rPr>
                <w:spacing w:val="-2"/>
                <w:sz w:val="18"/>
              </w:rPr>
              <w:t>quality information</w:t>
            </w:r>
          </w:p>
          <w:p>
            <w:pPr>
              <w:pStyle w:val="TableParagraph"/>
              <w:spacing w:line="199" w:lineRule="exact" w:before="2"/>
              <w:ind w:left="109"/>
              <w:rPr>
                <w:sz w:val="18"/>
              </w:rPr>
            </w:pPr>
            <w:r>
              <w:rPr>
                <w:sz w:val="18"/>
              </w:rPr>
              <w:t>(PMi, RI,</w:t>
            </w:r>
            <w:r>
              <w:rPr>
                <w:spacing w:val="-1"/>
                <w:sz w:val="18"/>
              </w:rPr>
              <w:t> </w:t>
            </w:r>
            <w:r>
              <w:rPr>
                <w:spacing w:val="-4"/>
                <w:sz w:val="18"/>
              </w:rPr>
              <w:t>CQI)</w:t>
            </w:r>
          </w:p>
        </w:tc>
        <w:tc>
          <w:tcPr>
            <w:tcW w:w="721" w:type="dxa"/>
          </w:tcPr>
          <w:p>
            <w:pPr>
              <w:pStyle w:val="TableParagraph"/>
              <w:spacing w:line="254" w:lineRule="auto" w:before="1"/>
              <w:ind w:left="208" w:right="133" w:hanging="65"/>
              <w:rPr>
                <w:sz w:val="18"/>
              </w:rPr>
            </w:pPr>
            <w:r>
              <w:rPr>
                <w:spacing w:val="-4"/>
                <w:sz w:val="18"/>
              </w:rPr>
              <w:t>mess age</w:t>
            </w:r>
          </w:p>
        </w:tc>
        <w:tc>
          <w:tcPr>
            <w:tcW w:w="1531" w:type="dxa"/>
          </w:tcPr>
          <w:p>
            <w:pPr>
              <w:pStyle w:val="TableParagraph"/>
              <w:spacing w:line="254" w:lineRule="auto" w:before="1"/>
              <w:ind w:left="483" w:hanging="330"/>
              <w:rPr>
                <w:sz w:val="18"/>
              </w:rPr>
            </w:pPr>
            <w:r>
              <w:rPr>
                <w:sz w:val="18"/>
              </w:rPr>
              <w:t>~per</w:t>
            </w:r>
            <w:r>
              <w:rPr>
                <w:spacing w:val="-13"/>
                <w:sz w:val="18"/>
              </w:rPr>
              <w:t> </w:t>
            </w:r>
            <w:r>
              <w:rPr>
                <w:sz w:val="18"/>
              </w:rPr>
              <w:t>N</w:t>
            </w:r>
            <w:r>
              <w:rPr>
                <w:spacing w:val="-12"/>
                <w:sz w:val="18"/>
              </w:rPr>
              <w:t> </w:t>
            </w:r>
            <w:r>
              <w:rPr>
                <w:sz w:val="18"/>
              </w:rPr>
              <w:t>x</w:t>
            </w:r>
            <w:r>
              <w:rPr>
                <w:spacing w:val="-13"/>
                <w:sz w:val="18"/>
              </w:rPr>
              <w:t> </w:t>
            </w:r>
            <w:r>
              <w:rPr>
                <w:sz w:val="18"/>
              </w:rPr>
              <w:t>10ms, per UE</w:t>
            </w:r>
          </w:p>
        </w:tc>
        <w:tc>
          <w:tcPr>
            <w:tcW w:w="2522" w:type="dxa"/>
          </w:tcPr>
          <w:p>
            <w:pPr>
              <w:pStyle w:val="TableParagraph"/>
              <w:spacing w:line="254" w:lineRule="auto" w:before="1"/>
              <w:ind w:left="377" w:right="214" w:firstLine="300"/>
              <w:rPr>
                <w:sz w:val="18"/>
              </w:rPr>
            </w:pPr>
            <w:r>
              <w:rPr>
                <w:sz w:val="18"/>
              </w:rPr>
              <w:t>As specified in 3GPP</w:t>
            </w:r>
            <w:r>
              <w:rPr>
                <w:spacing w:val="-13"/>
                <w:sz w:val="18"/>
              </w:rPr>
              <w:t> </w:t>
            </w:r>
            <w:r>
              <w:rPr>
                <w:sz w:val="18"/>
              </w:rPr>
              <w:t>TS</w:t>
            </w:r>
            <w:r>
              <w:rPr>
                <w:spacing w:val="-12"/>
                <w:sz w:val="18"/>
              </w:rPr>
              <w:t> </w:t>
            </w:r>
            <w:r>
              <w:rPr>
                <w:sz w:val="18"/>
              </w:rPr>
              <w:t>38.212</w:t>
            </w:r>
            <w:r>
              <w:rPr>
                <w:spacing w:val="-13"/>
                <w:sz w:val="18"/>
              </w:rPr>
              <w:t> </w:t>
            </w:r>
            <w:r>
              <w:rPr>
                <w:sz w:val="18"/>
              </w:rPr>
              <w:t>[43],</w:t>
            </w:r>
          </w:p>
          <w:p>
            <w:pPr>
              <w:pStyle w:val="TableParagraph"/>
              <w:spacing w:before="2"/>
              <w:ind w:left="3"/>
              <w:jc w:val="center"/>
              <w:rPr>
                <w:sz w:val="18"/>
              </w:rPr>
            </w:pPr>
            <w:r>
              <w:rPr>
                <w:sz w:val="18"/>
              </w:rPr>
              <w:t>clause</w:t>
            </w:r>
            <w:r>
              <w:rPr>
                <w:spacing w:val="-6"/>
                <w:sz w:val="18"/>
              </w:rPr>
              <w:t> </w:t>
            </w:r>
            <w:r>
              <w:rPr>
                <w:spacing w:val="-5"/>
                <w:sz w:val="18"/>
              </w:rPr>
              <w:t>6.3</w:t>
            </w:r>
          </w:p>
          <w:p>
            <w:pPr>
              <w:pStyle w:val="TableParagraph"/>
              <w:spacing w:line="199" w:lineRule="exact" w:before="13"/>
              <w:ind w:left="4"/>
              <w:jc w:val="center"/>
              <w:rPr>
                <w:sz w:val="18"/>
              </w:rPr>
            </w:pPr>
            <w:r>
              <w:rPr>
                <w:sz w:val="18"/>
              </w:rPr>
              <w:t>New</w:t>
            </w:r>
            <w:r>
              <w:rPr>
                <w:spacing w:val="-5"/>
                <w:sz w:val="18"/>
              </w:rPr>
              <w:t> </w:t>
            </w:r>
            <w:r>
              <w:rPr>
                <w:spacing w:val="-2"/>
                <w:sz w:val="18"/>
              </w:rPr>
              <w:t>reporting</w:t>
            </w:r>
          </w:p>
        </w:tc>
        <w:tc>
          <w:tcPr>
            <w:tcW w:w="1172" w:type="dxa"/>
          </w:tcPr>
          <w:p>
            <w:pPr>
              <w:pStyle w:val="TableParagraph"/>
              <w:spacing w:before="1"/>
              <w:jc w:val="center"/>
              <w:rPr>
                <w:b/>
                <w:sz w:val="18"/>
              </w:rPr>
            </w:pPr>
            <w:r>
              <w:rPr>
                <w:b/>
                <w:spacing w:val="-4"/>
                <w:sz w:val="18"/>
              </w:rPr>
              <w:t>mUMO</w:t>
            </w:r>
          </w:p>
        </w:tc>
      </w:tr>
      <w:tr>
        <w:trPr>
          <w:trHeight w:val="885"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54" w:lineRule="auto" w:before="1"/>
              <w:ind w:left="144" w:right="139" w:firstLine="180"/>
              <w:rPr>
                <w:sz w:val="18"/>
              </w:rPr>
            </w:pPr>
            <w:r>
              <w:rPr>
                <w:sz w:val="18"/>
              </w:rPr>
              <w:t>O-DU → Near-RT</w:t>
            </w:r>
            <w:r>
              <w:rPr>
                <w:spacing w:val="-13"/>
                <w:sz w:val="18"/>
              </w:rPr>
              <w:t> </w:t>
            </w:r>
            <w:r>
              <w:rPr>
                <w:sz w:val="18"/>
              </w:rPr>
              <w:t>RIC</w:t>
            </w:r>
          </w:p>
        </w:tc>
        <w:tc>
          <w:tcPr>
            <w:tcW w:w="1531" w:type="dxa"/>
          </w:tcPr>
          <w:p>
            <w:pPr>
              <w:pStyle w:val="TableParagraph"/>
              <w:spacing w:line="254" w:lineRule="auto" w:before="1"/>
              <w:ind w:left="109"/>
              <w:rPr>
                <w:sz w:val="18"/>
              </w:rPr>
            </w:pPr>
            <w:r>
              <w:rPr>
                <w:spacing w:val="-4"/>
                <w:sz w:val="18"/>
              </w:rPr>
              <w:t>HARQ </w:t>
            </w:r>
            <w:r>
              <w:rPr>
                <w:spacing w:val="-2"/>
                <w:sz w:val="18"/>
              </w:rPr>
              <w:t>ACK/NACK/DT</w:t>
            </w:r>
          </w:p>
          <w:p>
            <w:pPr>
              <w:pStyle w:val="TableParagraph"/>
              <w:spacing w:before="6"/>
              <w:ind w:left="109"/>
              <w:rPr>
                <w:sz w:val="18"/>
              </w:rPr>
            </w:pPr>
            <w:r>
              <w:rPr>
                <w:sz w:val="18"/>
              </w:rPr>
              <w:t>X</w:t>
            </w:r>
            <w:r>
              <w:rPr>
                <w:spacing w:val="-1"/>
                <w:sz w:val="18"/>
              </w:rPr>
              <w:t> </w:t>
            </w:r>
            <w:r>
              <w:rPr>
                <w:spacing w:val="-2"/>
                <w:sz w:val="18"/>
              </w:rPr>
              <w:t>counts</w:t>
            </w:r>
          </w:p>
        </w:tc>
        <w:tc>
          <w:tcPr>
            <w:tcW w:w="721" w:type="dxa"/>
          </w:tcPr>
          <w:p>
            <w:pPr>
              <w:pStyle w:val="TableParagraph"/>
              <w:spacing w:before="1"/>
              <w:ind w:left="11" w:right="5"/>
              <w:jc w:val="center"/>
              <w:rPr>
                <w:sz w:val="18"/>
              </w:rPr>
            </w:pPr>
            <w:r>
              <w:rPr>
                <w:spacing w:val="-2"/>
                <w:sz w:val="18"/>
              </w:rPr>
              <w:t>count</w:t>
            </w:r>
          </w:p>
        </w:tc>
        <w:tc>
          <w:tcPr>
            <w:tcW w:w="1531" w:type="dxa"/>
          </w:tcPr>
          <w:p>
            <w:pPr>
              <w:pStyle w:val="TableParagraph"/>
              <w:spacing w:line="254" w:lineRule="auto" w:before="1"/>
              <w:ind w:left="483" w:hanging="330"/>
              <w:rPr>
                <w:sz w:val="18"/>
              </w:rPr>
            </w:pPr>
            <w:r>
              <w:rPr>
                <w:sz w:val="18"/>
              </w:rPr>
              <w:t>~per</w:t>
            </w:r>
            <w:r>
              <w:rPr>
                <w:spacing w:val="-13"/>
                <w:sz w:val="18"/>
              </w:rPr>
              <w:t> </w:t>
            </w:r>
            <w:r>
              <w:rPr>
                <w:sz w:val="18"/>
              </w:rPr>
              <w:t>N</w:t>
            </w:r>
            <w:r>
              <w:rPr>
                <w:spacing w:val="-12"/>
                <w:sz w:val="18"/>
              </w:rPr>
              <w:t> </w:t>
            </w:r>
            <w:r>
              <w:rPr>
                <w:sz w:val="18"/>
              </w:rPr>
              <w:t>x</w:t>
            </w:r>
            <w:r>
              <w:rPr>
                <w:spacing w:val="-13"/>
                <w:sz w:val="18"/>
              </w:rPr>
              <w:t> </w:t>
            </w:r>
            <w:r>
              <w:rPr>
                <w:sz w:val="18"/>
              </w:rPr>
              <w:t>10ms, per UE</w:t>
            </w:r>
          </w:p>
        </w:tc>
        <w:tc>
          <w:tcPr>
            <w:tcW w:w="2522" w:type="dxa"/>
          </w:tcPr>
          <w:p>
            <w:pPr>
              <w:pStyle w:val="TableParagraph"/>
              <w:spacing w:line="254" w:lineRule="auto" w:before="1"/>
              <w:ind w:left="377" w:right="214" w:firstLine="300"/>
              <w:rPr>
                <w:sz w:val="18"/>
              </w:rPr>
            </w:pPr>
            <w:r>
              <w:rPr>
                <w:sz w:val="18"/>
              </w:rPr>
              <w:t>As specified in 3GPP</w:t>
            </w:r>
            <w:r>
              <w:rPr>
                <w:spacing w:val="-13"/>
                <w:sz w:val="18"/>
              </w:rPr>
              <w:t> </w:t>
            </w:r>
            <w:r>
              <w:rPr>
                <w:sz w:val="18"/>
              </w:rPr>
              <w:t>TS</w:t>
            </w:r>
            <w:r>
              <w:rPr>
                <w:spacing w:val="-12"/>
                <w:sz w:val="18"/>
              </w:rPr>
              <w:t> </w:t>
            </w:r>
            <w:r>
              <w:rPr>
                <w:sz w:val="18"/>
              </w:rPr>
              <w:t>38.212</w:t>
            </w:r>
            <w:r>
              <w:rPr>
                <w:spacing w:val="-13"/>
                <w:sz w:val="18"/>
              </w:rPr>
              <w:t> </w:t>
            </w:r>
            <w:r>
              <w:rPr>
                <w:sz w:val="18"/>
              </w:rPr>
              <w:t>[43],</w:t>
            </w:r>
          </w:p>
          <w:p>
            <w:pPr>
              <w:pStyle w:val="TableParagraph"/>
              <w:spacing w:before="6"/>
              <w:ind w:left="3"/>
              <w:jc w:val="center"/>
              <w:rPr>
                <w:sz w:val="18"/>
              </w:rPr>
            </w:pPr>
            <w:r>
              <w:rPr>
                <w:sz w:val="18"/>
              </w:rPr>
              <w:t>clause</w:t>
            </w:r>
            <w:r>
              <w:rPr>
                <w:spacing w:val="-6"/>
                <w:sz w:val="18"/>
              </w:rPr>
              <w:t> </w:t>
            </w:r>
            <w:r>
              <w:rPr>
                <w:spacing w:val="-5"/>
                <w:sz w:val="18"/>
              </w:rPr>
              <w:t>6.3</w:t>
            </w:r>
          </w:p>
          <w:p>
            <w:pPr>
              <w:pStyle w:val="TableParagraph"/>
              <w:spacing w:line="199" w:lineRule="exact" w:before="13"/>
              <w:ind w:left="4"/>
              <w:jc w:val="center"/>
              <w:rPr>
                <w:sz w:val="18"/>
              </w:rPr>
            </w:pPr>
            <w:r>
              <w:rPr>
                <w:sz w:val="18"/>
              </w:rPr>
              <w:t>New</w:t>
            </w:r>
            <w:r>
              <w:rPr>
                <w:spacing w:val="-5"/>
                <w:sz w:val="18"/>
              </w:rPr>
              <w:t> </w:t>
            </w:r>
            <w:r>
              <w:rPr>
                <w:spacing w:val="-2"/>
                <w:sz w:val="18"/>
              </w:rPr>
              <w:t>reporting</w:t>
            </w:r>
          </w:p>
        </w:tc>
        <w:tc>
          <w:tcPr>
            <w:tcW w:w="1172" w:type="dxa"/>
          </w:tcPr>
          <w:p>
            <w:pPr>
              <w:pStyle w:val="TableParagraph"/>
              <w:spacing w:before="1"/>
              <w:jc w:val="center"/>
              <w:rPr>
                <w:b/>
                <w:sz w:val="18"/>
              </w:rPr>
            </w:pPr>
            <w:r>
              <w:rPr>
                <w:b/>
                <w:spacing w:val="-4"/>
                <w:sz w:val="18"/>
              </w:rPr>
              <w:t>mUMO</w:t>
            </w:r>
          </w:p>
        </w:tc>
      </w:tr>
      <w:tr>
        <w:trPr>
          <w:trHeight w:val="880"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49" w:lineRule="auto" w:before="1"/>
              <w:ind w:left="144" w:right="139" w:firstLine="180"/>
              <w:rPr>
                <w:sz w:val="18"/>
              </w:rPr>
            </w:pPr>
            <w:r>
              <w:rPr>
                <w:sz w:val="18"/>
              </w:rPr>
              <w:t>O-DU → Near-RT</w:t>
            </w:r>
            <w:r>
              <w:rPr>
                <w:spacing w:val="-13"/>
                <w:sz w:val="18"/>
              </w:rPr>
              <w:t> </w:t>
            </w:r>
            <w:r>
              <w:rPr>
                <w:sz w:val="18"/>
              </w:rPr>
              <w:t>RIC</w:t>
            </w:r>
          </w:p>
        </w:tc>
        <w:tc>
          <w:tcPr>
            <w:tcW w:w="1531" w:type="dxa"/>
          </w:tcPr>
          <w:p>
            <w:pPr>
              <w:pStyle w:val="TableParagraph"/>
              <w:spacing w:line="254" w:lineRule="auto" w:before="1"/>
              <w:ind w:left="109"/>
              <w:rPr>
                <w:sz w:val="18"/>
              </w:rPr>
            </w:pPr>
            <w:r>
              <w:rPr>
                <w:sz w:val="18"/>
              </w:rPr>
              <w:t>DL</w:t>
            </w:r>
            <w:r>
              <w:rPr>
                <w:spacing w:val="-15"/>
                <w:sz w:val="18"/>
              </w:rPr>
              <w:t> </w:t>
            </w:r>
            <w:r>
              <w:rPr>
                <w:sz w:val="18"/>
              </w:rPr>
              <w:t>RLC</w:t>
            </w:r>
            <w:r>
              <w:rPr>
                <w:spacing w:val="-12"/>
                <w:sz w:val="18"/>
              </w:rPr>
              <w:t> </w:t>
            </w:r>
            <w:r>
              <w:rPr>
                <w:sz w:val="18"/>
              </w:rPr>
              <w:t>buffer </w:t>
            </w:r>
            <w:r>
              <w:rPr>
                <w:spacing w:val="-2"/>
                <w:sz w:val="18"/>
              </w:rPr>
              <w:t>status</w:t>
            </w:r>
          </w:p>
        </w:tc>
        <w:tc>
          <w:tcPr>
            <w:tcW w:w="721" w:type="dxa"/>
          </w:tcPr>
          <w:p>
            <w:pPr>
              <w:pStyle w:val="TableParagraph"/>
              <w:spacing w:before="1"/>
              <w:ind w:left="11" w:right="5"/>
              <w:jc w:val="center"/>
              <w:rPr>
                <w:sz w:val="18"/>
              </w:rPr>
            </w:pPr>
            <w:r>
              <w:rPr>
                <w:spacing w:val="-2"/>
                <w:sz w:val="18"/>
              </w:rPr>
              <w:t>count</w:t>
            </w:r>
          </w:p>
        </w:tc>
        <w:tc>
          <w:tcPr>
            <w:tcW w:w="1531" w:type="dxa"/>
          </w:tcPr>
          <w:p>
            <w:pPr>
              <w:pStyle w:val="TableParagraph"/>
              <w:spacing w:line="254" w:lineRule="auto" w:before="1"/>
              <w:ind w:left="113" w:firstLine="90"/>
              <w:rPr>
                <w:sz w:val="18"/>
              </w:rPr>
            </w:pPr>
            <w:r>
              <w:rPr>
                <w:sz w:val="18"/>
              </w:rPr>
              <w:t>~per N x 1ms, per</w:t>
            </w:r>
            <w:r>
              <w:rPr>
                <w:spacing w:val="-13"/>
                <w:sz w:val="18"/>
              </w:rPr>
              <w:t> </w:t>
            </w:r>
            <w:r>
              <w:rPr>
                <w:sz w:val="18"/>
              </w:rPr>
              <w:t>DRB</w:t>
            </w:r>
            <w:r>
              <w:rPr>
                <w:spacing w:val="-12"/>
                <w:sz w:val="18"/>
              </w:rPr>
              <w:t> </w:t>
            </w:r>
            <w:r>
              <w:rPr>
                <w:sz w:val="18"/>
              </w:rPr>
              <w:t>per</w:t>
            </w:r>
            <w:r>
              <w:rPr>
                <w:spacing w:val="-13"/>
                <w:sz w:val="18"/>
              </w:rPr>
              <w:t> </w:t>
            </w:r>
            <w:r>
              <w:rPr>
                <w:sz w:val="18"/>
              </w:rPr>
              <w:t>UE</w:t>
            </w:r>
          </w:p>
        </w:tc>
        <w:tc>
          <w:tcPr>
            <w:tcW w:w="2522" w:type="dxa"/>
          </w:tcPr>
          <w:p>
            <w:pPr>
              <w:pStyle w:val="TableParagraph"/>
              <w:spacing w:line="254" w:lineRule="auto" w:before="1"/>
              <w:ind w:left="377" w:right="214" w:firstLine="300"/>
              <w:rPr>
                <w:sz w:val="18"/>
              </w:rPr>
            </w:pPr>
            <w:r>
              <w:rPr>
                <w:sz w:val="18"/>
              </w:rPr>
              <w:t>As specified in 3GPP</w:t>
            </w:r>
            <w:r>
              <w:rPr>
                <w:spacing w:val="-13"/>
                <w:sz w:val="18"/>
              </w:rPr>
              <w:t> </w:t>
            </w:r>
            <w:r>
              <w:rPr>
                <w:sz w:val="18"/>
              </w:rPr>
              <w:t>TS</w:t>
            </w:r>
            <w:r>
              <w:rPr>
                <w:spacing w:val="-12"/>
                <w:sz w:val="18"/>
              </w:rPr>
              <w:t> </w:t>
            </w:r>
            <w:r>
              <w:rPr>
                <w:sz w:val="18"/>
              </w:rPr>
              <w:t>25.321</w:t>
            </w:r>
            <w:r>
              <w:rPr>
                <w:spacing w:val="-13"/>
                <w:sz w:val="18"/>
              </w:rPr>
              <w:t> </w:t>
            </w:r>
            <w:r>
              <w:rPr>
                <w:sz w:val="18"/>
              </w:rPr>
              <w:t>[41],</w:t>
            </w:r>
          </w:p>
          <w:p>
            <w:pPr>
              <w:pStyle w:val="TableParagraph"/>
              <w:spacing w:before="1"/>
              <w:ind w:left="772"/>
              <w:rPr>
                <w:sz w:val="18"/>
              </w:rPr>
            </w:pPr>
            <w:r>
              <w:rPr>
                <w:sz w:val="18"/>
              </w:rPr>
              <w:t>clause</w:t>
            </w:r>
            <w:r>
              <w:rPr>
                <w:spacing w:val="-5"/>
                <w:sz w:val="18"/>
              </w:rPr>
              <w:t> </w:t>
            </w:r>
            <w:r>
              <w:rPr>
                <w:spacing w:val="-2"/>
                <w:sz w:val="18"/>
              </w:rPr>
              <w:t>8.2.2</w:t>
            </w:r>
          </w:p>
          <w:p>
            <w:pPr>
              <w:pStyle w:val="TableParagraph"/>
              <w:spacing w:line="199" w:lineRule="exact" w:before="14"/>
              <w:ind w:left="697"/>
              <w:rPr>
                <w:sz w:val="18"/>
              </w:rPr>
            </w:pPr>
            <w:r>
              <w:rPr>
                <w:sz w:val="18"/>
              </w:rPr>
              <w:t>New</w:t>
            </w:r>
            <w:r>
              <w:rPr>
                <w:spacing w:val="-5"/>
                <w:sz w:val="18"/>
              </w:rPr>
              <w:t> </w:t>
            </w:r>
            <w:r>
              <w:rPr>
                <w:spacing w:val="-2"/>
                <w:sz w:val="18"/>
              </w:rPr>
              <w:t>reporting</w:t>
            </w:r>
          </w:p>
        </w:tc>
        <w:tc>
          <w:tcPr>
            <w:tcW w:w="1172" w:type="dxa"/>
          </w:tcPr>
          <w:p>
            <w:pPr>
              <w:pStyle w:val="TableParagraph"/>
              <w:spacing w:before="1"/>
              <w:jc w:val="center"/>
              <w:rPr>
                <w:b/>
                <w:sz w:val="18"/>
              </w:rPr>
            </w:pPr>
            <w:r>
              <w:rPr>
                <w:b/>
                <w:spacing w:val="-4"/>
                <w:sz w:val="18"/>
              </w:rPr>
              <w:t>mUMO</w:t>
            </w:r>
          </w:p>
        </w:tc>
      </w:tr>
    </w:tbl>
    <w:p>
      <w:pPr>
        <w:spacing w:after="0"/>
        <w:jc w:val="center"/>
        <w:rPr>
          <w:sz w:val="18"/>
        </w:rPr>
        <w:sectPr>
          <w:pgSz w:w="11910" w:h="16840"/>
          <w:pgMar w:header="693" w:footer="696" w:top="1460" w:bottom="880" w:left="620" w:right="620"/>
        </w:sectPr>
      </w:pPr>
    </w:p>
    <w:p>
      <w:pPr>
        <w:spacing w:line="240" w:lineRule="auto" w:before="130" w:after="1"/>
        <w:rPr>
          <w:b/>
          <w:sz w:val="20"/>
        </w:rPr>
      </w:pPr>
    </w:p>
    <w:tbl>
      <w:tblPr>
        <w:tblW w:w="0" w:type="auto"/>
        <w:jc w:val="left"/>
        <w:tblInd w:w="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6"/>
        <w:gridCol w:w="1346"/>
        <w:gridCol w:w="1531"/>
        <w:gridCol w:w="721"/>
        <w:gridCol w:w="1531"/>
        <w:gridCol w:w="2522"/>
        <w:gridCol w:w="1172"/>
      </w:tblGrid>
      <w:tr>
        <w:trPr>
          <w:trHeight w:val="385" w:hRule="atLeast"/>
        </w:trPr>
        <w:tc>
          <w:tcPr>
            <w:tcW w:w="9819" w:type="dxa"/>
            <w:gridSpan w:val="7"/>
            <w:shd w:val="clear" w:color="auto" w:fill="E7E6E6"/>
          </w:tcPr>
          <w:p>
            <w:pPr>
              <w:pStyle w:val="TableParagraph"/>
              <w:spacing w:before="1"/>
              <w:ind w:left="5"/>
              <w:jc w:val="center"/>
              <w:rPr>
                <w:b/>
                <w:sz w:val="18"/>
              </w:rPr>
            </w:pPr>
            <w:r>
              <w:rPr>
                <w:b/>
                <w:sz w:val="18"/>
              </w:rPr>
              <w:t>Input</w:t>
            </w:r>
            <w:r>
              <w:rPr>
                <w:b/>
                <w:spacing w:val="-4"/>
                <w:sz w:val="18"/>
              </w:rPr>
              <w:t> data</w:t>
            </w:r>
          </w:p>
        </w:tc>
      </w:tr>
      <w:tr>
        <w:trPr>
          <w:trHeight w:val="665" w:hRule="atLeast"/>
        </w:trPr>
        <w:tc>
          <w:tcPr>
            <w:tcW w:w="996" w:type="dxa"/>
            <w:shd w:val="clear" w:color="auto" w:fill="E7E6E6"/>
          </w:tcPr>
          <w:p>
            <w:pPr>
              <w:pStyle w:val="TableParagraph"/>
              <w:spacing w:before="1"/>
              <w:ind w:left="4" w:right="1"/>
              <w:jc w:val="center"/>
              <w:rPr>
                <w:b/>
                <w:sz w:val="18"/>
              </w:rPr>
            </w:pPr>
            <w:r>
              <w:rPr>
                <w:b/>
                <w:spacing w:val="-2"/>
                <w:sz w:val="18"/>
              </w:rPr>
              <w:t>Interface</w:t>
            </w:r>
          </w:p>
        </w:tc>
        <w:tc>
          <w:tcPr>
            <w:tcW w:w="1346" w:type="dxa"/>
            <w:shd w:val="clear" w:color="auto" w:fill="E7E6E6"/>
          </w:tcPr>
          <w:p>
            <w:pPr>
              <w:pStyle w:val="TableParagraph"/>
              <w:spacing w:line="254" w:lineRule="auto" w:before="1"/>
              <w:ind w:left="394" w:right="239" w:hanging="145"/>
              <w:rPr>
                <w:b/>
                <w:sz w:val="18"/>
              </w:rPr>
            </w:pPr>
            <w:r>
              <w:rPr>
                <w:b/>
                <w:sz w:val="18"/>
              </w:rPr>
              <w:t>Source</w:t>
            </w:r>
            <w:r>
              <w:rPr>
                <w:b/>
                <w:spacing w:val="-13"/>
                <w:sz w:val="18"/>
              </w:rPr>
              <w:t> </w:t>
            </w:r>
            <w:r>
              <w:rPr>
                <w:b/>
                <w:sz w:val="18"/>
              </w:rPr>
              <w:t>→ </w:t>
            </w:r>
            <w:r>
              <w:rPr>
                <w:b/>
                <w:spacing w:val="-2"/>
                <w:sz w:val="18"/>
              </w:rPr>
              <w:t>Target</w:t>
            </w:r>
          </w:p>
        </w:tc>
        <w:tc>
          <w:tcPr>
            <w:tcW w:w="1531" w:type="dxa"/>
            <w:shd w:val="clear" w:color="auto" w:fill="E7E6E6"/>
          </w:tcPr>
          <w:p>
            <w:pPr>
              <w:pStyle w:val="TableParagraph"/>
              <w:spacing w:line="254" w:lineRule="auto" w:before="1"/>
              <w:ind w:left="654" w:hanging="545"/>
              <w:rPr>
                <w:b/>
                <w:sz w:val="18"/>
              </w:rPr>
            </w:pPr>
            <w:r>
              <w:rPr>
                <w:b/>
                <w:spacing w:val="-2"/>
                <w:sz w:val="18"/>
              </w:rPr>
              <w:t>Name/Descripti </w:t>
            </w:r>
            <w:r>
              <w:rPr>
                <w:b/>
                <w:spacing w:val="-6"/>
                <w:sz w:val="18"/>
              </w:rPr>
              <w:t>on</w:t>
            </w:r>
          </w:p>
        </w:tc>
        <w:tc>
          <w:tcPr>
            <w:tcW w:w="721" w:type="dxa"/>
            <w:shd w:val="clear" w:color="auto" w:fill="E7E6E6"/>
          </w:tcPr>
          <w:p>
            <w:pPr>
              <w:pStyle w:val="TableParagraph"/>
              <w:spacing w:before="1"/>
              <w:ind w:left="133"/>
              <w:rPr>
                <w:b/>
                <w:sz w:val="18"/>
              </w:rPr>
            </w:pPr>
            <w:r>
              <w:rPr>
                <w:b/>
                <w:spacing w:val="-2"/>
                <w:sz w:val="18"/>
              </w:rPr>
              <w:t>Units</w:t>
            </w:r>
          </w:p>
        </w:tc>
        <w:tc>
          <w:tcPr>
            <w:tcW w:w="1531" w:type="dxa"/>
            <w:shd w:val="clear" w:color="auto" w:fill="E7E6E6"/>
          </w:tcPr>
          <w:p>
            <w:pPr>
              <w:pStyle w:val="TableParagraph"/>
              <w:spacing w:before="1"/>
              <w:ind w:left="70" w:right="65"/>
              <w:jc w:val="center"/>
              <w:rPr>
                <w:b/>
                <w:sz w:val="18"/>
              </w:rPr>
            </w:pPr>
            <w:r>
              <w:rPr>
                <w:b/>
                <w:spacing w:val="-2"/>
                <w:sz w:val="18"/>
              </w:rPr>
              <w:t>Reporting</w:t>
            </w:r>
          </w:p>
          <w:p>
            <w:pPr>
              <w:pStyle w:val="TableParagraph"/>
              <w:spacing w:line="220" w:lineRule="atLeast"/>
              <w:ind w:left="298" w:right="290" w:hanging="1"/>
              <w:jc w:val="center"/>
              <w:rPr>
                <w:b/>
                <w:sz w:val="18"/>
              </w:rPr>
            </w:pPr>
            <w:r>
              <w:rPr>
                <w:b/>
                <w:spacing w:val="-2"/>
                <w:sz w:val="18"/>
              </w:rPr>
              <w:t>Period, granularity</w:t>
            </w:r>
          </w:p>
        </w:tc>
        <w:tc>
          <w:tcPr>
            <w:tcW w:w="2522" w:type="dxa"/>
            <w:shd w:val="clear" w:color="auto" w:fill="E7E6E6"/>
          </w:tcPr>
          <w:p>
            <w:pPr>
              <w:pStyle w:val="TableParagraph"/>
              <w:spacing w:before="1"/>
              <w:ind w:left="8"/>
              <w:jc w:val="center"/>
              <w:rPr>
                <w:b/>
                <w:sz w:val="18"/>
              </w:rPr>
            </w:pPr>
            <w:r>
              <w:rPr>
                <w:b/>
                <w:sz w:val="18"/>
              </w:rPr>
              <w:t>New</w:t>
            </w:r>
            <w:r>
              <w:rPr>
                <w:b/>
                <w:spacing w:val="-2"/>
                <w:sz w:val="18"/>
              </w:rPr>
              <w:t> </w:t>
            </w:r>
            <w:r>
              <w:rPr>
                <w:b/>
                <w:sz w:val="18"/>
              </w:rPr>
              <w:t>or</w:t>
            </w:r>
            <w:r>
              <w:rPr>
                <w:b/>
                <w:spacing w:val="-4"/>
                <w:sz w:val="18"/>
              </w:rPr>
              <w:t> </w:t>
            </w:r>
            <w:r>
              <w:rPr>
                <w:b/>
                <w:sz w:val="18"/>
              </w:rPr>
              <w:t>existing</w:t>
            </w:r>
            <w:r>
              <w:rPr>
                <w:b/>
                <w:spacing w:val="-5"/>
                <w:sz w:val="18"/>
              </w:rPr>
              <w:t> </w:t>
            </w:r>
            <w:r>
              <w:rPr>
                <w:b/>
                <w:spacing w:val="-2"/>
                <w:sz w:val="18"/>
              </w:rPr>
              <w:t>definition,</w:t>
            </w:r>
          </w:p>
          <w:p>
            <w:pPr>
              <w:pStyle w:val="TableParagraph"/>
              <w:spacing w:line="220" w:lineRule="atLeast"/>
              <w:ind w:left="322" w:right="317"/>
              <w:jc w:val="center"/>
              <w:rPr>
                <w:b/>
                <w:sz w:val="18"/>
              </w:rPr>
            </w:pPr>
            <w:r>
              <w:rPr>
                <w:b/>
                <w:sz w:val="18"/>
              </w:rPr>
              <w:t>Existing</w:t>
            </w:r>
            <w:r>
              <w:rPr>
                <w:b/>
                <w:spacing w:val="-13"/>
                <w:sz w:val="18"/>
              </w:rPr>
              <w:t> </w:t>
            </w:r>
            <w:r>
              <w:rPr>
                <w:b/>
                <w:sz w:val="18"/>
              </w:rPr>
              <w:t>Specification </w:t>
            </w:r>
            <w:r>
              <w:rPr>
                <w:b/>
                <w:spacing w:val="-2"/>
                <w:sz w:val="18"/>
              </w:rPr>
              <w:t>(Clause)</w:t>
            </w:r>
          </w:p>
        </w:tc>
        <w:tc>
          <w:tcPr>
            <w:tcW w:w="1172" w:type="dxa"/>
            <w:shd w:val="clear" w:color="auto" w:fill="E7E6E6"/>
          </w:tcPr>
          <w:p>
            <w:pPr>
              <w:pStyle w:val="TableParagraph"/>
              <w:spacing w:before="1"/>
              <w:ind w:left="1"/>
              <w:jc w:val="center"/>
              <w:rPr>
                <w:b/>
                <w:sz w:val="18"/>
              </w:rPr>
            </w:pPr>
            <w:r>
              <w:rPr>
                <w:b/>
                <w:spacing w:val="-2"/>
                <w:sz w:val="18"/>
              </w:rPr>
              <w:t>Applicable</w:t>
            </w:r>
          </w:p>
          <w:p>
            <w:pPr>
              <w:pStyle w:val="TableParagraph"/>
              <w:spacing w:line="220" w:lineRule="atLeast"/>
              <w:ind w:left="231" w:right="227" w:hanging="1"/>
              <w:jc w:val="center"/>
              <w:rPr>
                <w:b/>
                <w:sz w:val="18"/>
              </w:rPr>
            </w:pPr>
            <w:r>
              <w:rPr>
                <w:b/>
                <w:spacing w:val="-4"/>
                <w:sz w:val="18"/>
              </w:rPr>
              <w:t>sub- </w:t>
            </w:r>
            <w:r>
              <w:rPr>
                <w:b/>
                <w:spacing w:val="-2"/>
                <w:sz w:val="18"/>
              </w:rPr>
              <w:t>features</w:t>
            </w:r>
          </w:p>
        </w:tc>
      </w:tr>
      <w:tr>
        <w:trPr>
          <w:trHeight w:val="880"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49" w:lineRule="auto" w:before="1"/>
              <w:ind w:left="144" w:right="139" w:firstLine="180"/>
              <w:rPr>
                <w:sz w:val="18"/>
              </w:rPr>
            </w:pPr>
            <w:r>
              <w:rPr>
                <w:sz w:val="18"/>
              </w:rPr>
              <w:t>O-DU → Near-RT</w:t>
            </w:r>
            <w:r>
              <w:rPr>
                <w:spacing w:val="-13"/>
                <w:sz w:val="18"/>
              </w:rPr>
              <w:t> </w:t>
            </w:r>
            <w:r>
              <w:rPr>
                <w:sz w:val="18"/>
              </w:rPr>
              <w:t>RIC</w:t>
            </w:r>
          </w:p>
        </w:tc>
        <w:tc>
          <w:tcPr>
            <w:tcW w:w="1531" w:type="dxa"/>
          </w:tcPr>
          <w:p>
            <w:pPr>
              <w:pStyle w:val="TableParagraph"/>
              <w:spacing w:before="1"/>
              <w:ind w:left="109"/>
              <w:rPr>
                <w:sz w:val="18"/>
              </w:rPr>
            </w:pPr>
            <w:r>
              <w:rPr>
                <w:spacing w:val="-5"/>
                <w:sz w:val="18"/>
              </w:rPr>
              <w:t>MAC</w:t>
            </w:r>
          </w:p>
          <w:p>
            <w:pPr>
              <w:pStyle w:val="TableParagraph"/>
              <w:spacing w:line="254" w:lineRule="auto" w:before="13"/>
              <w:ind w:left="109" w:right="165"/>
              <w:rPr>
                <w:sz w:val="18"/>
              </w:rPr>
            </w:pPr>
            <w:r>
              <w:rPr>
                <w:spacing w:val="-2"/>
                <w:sz w:val="18"/>
              </w:rPr>
              <w:t>timestamped </w:t>
            </w:r>
            <w:r>
              <w:rPr>
                <w:sz w:val="18"/>
              </w:rPr>
              <w:t>slot number</w:t>
            </w:r>
          </w:p>
        </w:tc>
        <w:tc>
          <w:tcPr>
            <w:tcW w:w="721" w:type="dxa"/>
          </w:tcPr>
          <w:p>
            <w:pPr>
              <w:pStyle w:val="TableParagraph"/>
              <w:spacing w:line="254" w:lineRule="auto" w:before="1"/>
              <w:ind w:left="208" w:right="133" w:hanging="65"/>
              <w:rPr>
                <w:sz w:val="18"/>
              </w:rPr>
            </w:pPr>
            <w:r>
              <w:rPr>
                <w:spacing w:val="-4"/>
                <w:sz w:val="18"/>
              </w:rPr>
              <w:t>mess age</w:t>
            </w:r>
          </w:p>
        </w:tc>
        <w:tc>
          <w:tcPr>
            <w:tcW w:w="1531" w:type="dxa"/>
          </w:tcPr>
          <w:p>
            <w:pPr>
              <w:pStyle w:val="TableParagraph"/>
              <w:spacing w:before="1"/>
              <w:ind w:left="128"/>
              <w:rPr>
                <w:sz w:val="18"/>
              </w:rPr>
            </w:pPr>
            <w:r>
              <w:rPr>
                <w:sz w:val="18"/>
              </w:rPr>
              <w:t>~per</w:t>
            </w:r>
            <w:r>
              <w:rPr>
                <w:spacing w:val="-3"/>
                <w:sz w:val="18"/>
              </w:rPr>
              <w:t> </w:t>
            </w:r>
            <w:r>
              <w:rPr>
                <w:sz w:val="18"/>
              </w:rPr>
              <w:t>N</w:t>
            </w:r>
            <w:r>
              <w:rPr>
                <w:spacing w:val="-1"/>
                <w:sz w:val="18"/>
              </w:rPr>
              <w:t> </w:t>
            </w:r>
            <w:r>
              <w:rPr>
                <w:sz w:val="18"/>
              </w:rPr>
              <w:t>x</w:t>
            </w:r>
            <w:r>
              <w:rPr>
                <w:spacing w:val="-3"/>
                <w:sz w:val="18"/>
              </w:rPr>
              <w:t> </w:t>
            </w:r>
            <w:r>
              <w:rPr>
                <w:spacing w:val="-2"/>
                <w:sz w:val="18"/>
              </w:rPr>
              <w:t>100ms</w:t>
            </w:r>
          </w:p>
        </w:tc>
        <w:tc>
          <w:tcPr>
            <w:tcW w:w="2522" w:type="dxa"/>
          </w:tcPr>
          <w:p>
            <w:pPr>
              <w:pStyle w:val="TableParagraph"/>
              <w:spacing w:line="254" w:lineRule="auto" w:before="1"/>
              <w:ind w:left="377" w:right="214" w:firstLine="300"/>
              <w:rPr>
                <w:sz w:val="18"/>
              </w:rPr>
            </w:pPr>
            <w:r>
              <w:rPr>
                <w:sz w:val="18"/>
              </w:rPr>
              <w:t>As specified in 3GPP</w:t>
            </w:r>
            <w:r>
              <w:rPr>
                <w:spacing w:val="-13"/>
                <w:sz w:val="18"/>
              </w:rPr>
              <w:t> </w:t>
            </w:r>
            <w:r>
              <w:rPr>
                <w:sz w:val="18"/>
              </w:rPr>
              <w:t>TS</w:t>
            </w:r>
            <w:r>
              <w:rPr>
                <w:spacing w:val="-12"/>
                <w:sz w:val="18"/>
              </w:rPr>
              <w:t> </w:t>
            </w:r>
            <w:r>
              <w:rPr>
                <w:sz w:val="18"/>
              </w:rPr>
              <w:t>38.473</w:t>
            </w:r>
            <w:r>
              <w:rPr>
                <w:spacing w:val="-13"/>
                <w:sz w:val="18"/>
              </w:rPr>
              <w:t> </w:t>
            </w:r>
            <w:r>
              <w:rPr>
                <w:sz w:val="18"/>
              </w:rPr>
              <w:t>[21],</w:t>
            </w:r>
          </w:p>
          <w:p>
            <w:pPr>
              <w:pStyle w:val="TableParagraph"/>
              <w:spacing w:before="1"/>
              <w:ind w:left="597"/>
              <w:rPr>
                <w:sz w:val="18"/>
              </w:rPr>
            </w:pPr>
            <w:r>
              <w:rPr>
                <w:sz w:val="18"/>
              </w:rPr>
              <w:t>clause</w:t>
            </w:r>
            <w:r>
              <w:rPr>
                <w:spacing w:val="-5"/>
                <w:sz w:val="18"/>
              </w:rPr>
              <w:t> </w:t>
            </w:r>
            <w:r>
              <w:rPr>
                <w:spacing w:val="-2"/>
                <w:sz w:val="18"/>
              </w:rPr>
              <w:t>9.3.1.171</w:t>
            </w:r>
          </w:p>
          <w:p>
            <w:pPr>
              <w:pStyle w:val="TableParagraph"/>
              <w:spacing w:line="199" w:lineRule="exact" w:before="13"/>
              <w:ind w:left="697"/>
              <w:rPr>
                <w:sz w:val="18"/>
              </w:rPr>
            </w:pPr>
            <w:r>
              <w:rPr>
                <w:sz w:val="18"/>
              </w:rPr>
              <w:t>New</w:t>
            </w:r>
            <w:r>
              <w:rPr>
                <w:spacing w:val="-5"/>
                <w:sz w:val="18"/>
              </w:rPr>
              <w:t> </w:t>
            </w:r>
            <w:r>
              <w:rPr>
                <w:spacing w:val="-2"/>
                <w:sz w:val="18"/>
              </w:rPr>
              <w:t>reporting</w:t>
            </w:r>
          </w:p>
        </w:tc>
        <w:tc>
          <w:tcPr>
            <w:tcW w:w="1172" w:type="dxa"/>
          </w:tcPr>
          <w:p>
            <w:pPr>
              <w:pStyle w:val="TableParagraph"/>
              <w:spacing w:before="1"/>
              <w:ind w:left="291"/>
              <w:rPr>
                <w:b/>
                <w:sz w:val="18"/>
              </w:rPr>
            </w:pPr>
            <w:r>
              <w:rPr>
                <w:b/>
                <w:spacing w:val="-4"/>
                <w:sz w:val="18"/>
              </w:rPr>
              <w:t>mUMO</w:t>
            </w:r>
          </w:p>
        </w:tc>
      </w:tr>
      <w:tr>
        <w:trPr>
          <w:trHeight w:val="2211"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54" w:lineRule="auto" w:before="1"/>
              <w:ind w:left="104" w:right="179"/>
              <w:rPr>
                <w:sz w:val="18"/>
              </w:rPr>
            </w:pPr>
            <w:r>
              <w:rPr>
                <w:sz w:val="18"/>
              </w:rPr>
              <w:t>O-DU → Near-RT</w:t>
            </w:r>
            <w:r>
              <w:rPr>
                <w:spacing w:val="-13"/>
                <w:sz w:val="18"/>
              </w:rPr>
              <w:t> </w:t>
            </w:r>
            <w:r>
              <w:rPr>
                <w:sz w:val="18"/>
              </w:rPr>
              <w:t>RIC</w:t>
            </w:r>
          </w:p>
        </w:tc>
        <w:tc>
          <w:tcPr>
            <w:tcW w:w="1531" w:type="dxa"/>
          </w:tcPr>
          <w:p>
            <w:pPr>
              <w:pStyle w:val="TableParagraph"/>
              <w:spacing w:line="256" w:lineRule="auto" w:before="1"/>
              <w:ind w:left="109" w:right="229"/>
              <w:rPr>
                <w:sz w:val="18"/>
              </w:rPr>
            </w:pPr>
            <w:r>
              <w:rPr>
                <w:spacing w:val="-2"/>
                <w:sz w:val="18"/>
              </w:rPr>
              <w:t>CSI-feedback, </w:t>
            </w:r>
            <w:r>
              <w:rPr>
                <w:sz w:val="18"/>
              </w:rPr>
              <w:t>such as cell- specific and </w:t>
            </w:r>
            <w:r>
              <w:rPr>
                <w:spacing w:val="-2"/>
                <w:sz w:val="18"/>
              </w:rPr>
              <w:t>CSI-RS-beam- index-specific </w:t>
            </w:r>
            <w:r>
              <w:rPr>
                <w:sz w:val="18"/>
              </w:rPr>
              <w:t>RSRP, </w:t>
            </w:r>
            <w:r>
              <w:rPr>
                <w:spacing w:val="-2"/>
                <w:sz w:val="18"/>
              </w:rPr>
              <w:t>RSRQ,</w:t>
            </w:r>
          </w:p>
          <w:p>
            <w:pPr>
              <w:pStyle w:val="TableParagraph"/>
              <w:spacing w:line="254" w:lineRule="auto"/>
              <w:ind w:left="109" w:right="240"/>
              <w:rPr>
                <w:sz w:val="18"/>
              </w:rPr>
            </w:pPr>
            <w:r>
              <w:rPr>
                <w:sz w:val="18"/>
              </w:rPr>
              <w:t>SINR,</w:t>
            </w:r>
            <w:r>
              <w:rPr>
                <w:spacing w:val="-15"/>
                <w:sz w:val="18"/>
              </w:rPr>
              <w:t> </w:t>
            </w:r>
            <w:r>
              <w:rPr>
                <w:sz w:val="18"/>
              </w:rPr>
              <w:t>etc.</w:t>
            </w:r>
            <w:r>
              <w:rPr>
                <w:spacing w:val="-12"/>
                <w:sz w:val="18"/>
              </w:rPr>
              <w:t> </w:t>
            </w:r>
            <w:r>
              <w:rPr>
                <w:sz w:val="18"/>
              </w:rPr>
              <w:t>and </w:t>
            </w:r>
            <w:r>
              <w:rPr>
                <w:spacing w:val="-2"/>
                <w:sz w:val="18"/>
              </w:rPr>
              <w:t>SSB-beam- index-specific-</w:t>
            </w:r>
          </w:p>
          <w:p>
            <w:pPr>
              <w:pStyle w:val="TableParagraph"/>
              <w:spacing w:line="199" w:lineRule="exact" w:before="4"/>
              <w:ind w:left="109"/>
              <w:rPr>
                <w:sz w:val="18"/>
              </w:rPr>
            </w:pPr>
            <w:r>
              <w:rPr>
                <w:sz w:val="18"/>
              </w:rPr>
              <w:t>RSRP</w:t>
            </w:r>
            <w:r>
              <w:rPr>
                <w:spacing w:val="-5"/>
                <w:sz w:val="18"/>
              </w:rPr>
              <w:t> </w:t>
            </w:r>
            <w:r>
              <w:rPr>
                <w:sz w:val="18"/>
              </w:rPr>
              <w:t>per</w:t>
            </w:r>
            <w:r>
              <w:rPr>
                <w:spacing w:val="-3"/>
                <w:sz w:val="18"/>
              </w:rPr>
              <w:t> </w:t>
            </w:r>
            <w:r>
              <w:rPr>
                <w:spacing w:val="-5"/>
                <w:sz w:val="18"/>
              </w:rPr>
              <w:t>UE</w:t>
            </w:r>
          </w:p>
        </w:tc>
        <w:tc>
          <w:tcPr>
            <w:tcW w:w="721" w:type="dxa"/>
          </w:tcPr>
          <w:p>
            <w:pPr>
              <w:pStyle w:val="TableParagraph"/>
              <w:spacing w:line="254" w:lineRule="auto" w:before="1"/>
              <w:ind w:left="208" w:right="133" w:hanging="65"/>
              <w:rPr>
                <w:sz w:val="18"/>
              </w:rPr>
            </w:pPr>
            <w:r>
              <w:rPr>
                <w:spacing w:val="-4"/>
                <w:sz w:val="18"/>
              </w:rPr>
              <w:t>mess age</w:t>
            </w:r>
          </w:p>
        </w:tc>
        <w:tc>
          <w:tcPr>
            <w:tcW w:w="1531" w:type="dxa"/>
          </w:tcPr>
          <w:p>
            <w:pPr>
              <w:pStyle w:val="TableParagraph"/>
              <w:spacing w:line="254" w:lineRule="auto" w:before="1"/>
              <w:ind w:left="163" w:firstLine="260"/>
              <w:rPr>
                <w:sz w:val="18"/>
              </w:rPr>
            </w:pPr>
            <w:r>
              <w:rPr>
                <w:sz w:val="18"/>
              </w:rPr>
              <w:t>~per N x 100ms,</w:t>
            </w:r>
            <w:r>
              <w:rPr>
                <w:spacing w:val="-15"/>
                <w:sz w:val="18"/>
              </w:rPr>
              <w:t> </w:t>
            </w:r>
            <w:r>
              <w:rPr>
                <w:sz w:val="18"/>
              </w:rPr>
              <w:t>per</w:t>
            </w:r>
            <w:r>
              <w:rPr>
                <w:spacing w:val="-12"/>
                <w:sz w:val="18"/>
              </w:rPr>
              <w:t> </w:t>
            </w:r>
            <w:r>
              <w:rPr>
                <w:sz w:val="18"/>
              </w:rPr>
              <w:t>UE</w:t>
            </w:r>
          </w:p>
        </w:tc>
        <w:tc>
          <w:tcPr>
            <w:tcW w:w="2522" w:type="dxa"/>
          </w:tcPr>
          <w:p>
            <w:pPr>
              <w:pStyle w:val="TableParagraph"/>
              <w:spacing w:line="254" w:lineRule="auto" w:before="1"/>
              <w:ind w:left="497" w:hanging="225"/>
              <w:rPr>
                <w:sz w:val="18"/>
              </w:rPr>
            </w:pPr>
            <w:r>
              <w:rPr>
                <w:sz w:val="18"/>
              </w:rPr>
              <w:t>As</w:t>
            </w:r>
            <w:r>
              <w:rPr>
                <w:spacing w:val="-10"/>
                <w:sz w:val="18"/>
              </w:rPr>
              <w:t> </w:t>
            </w:r>
            <w:r>
              <w:rPr>
                <w:sz w:val="18"/>
              </w:rPr>
              <w:t>specified</w:t>
            </w:r>
            <w:r>
              <w:rPr>
                <w:spacing w:val="-10"/>
                <w:sz w:val="18"/>
              </w:rPr>
              <w:t> </w:t>
            </w:r>
            <w:r>
              <w:rPr>
                <w:sz w:val="18"/>
              </w:rPr>
              <w:t>in</w:t>
            </w:r>
            <w:r>
              <w:rPr>
                <w:spacing w:val="-10"/>
                <w:sz w:val="18"/>
              </w:rPr>
              <w:t> </w:t>
            </w:r>
            <w:r>
              <w:rPr>
                <w:sz w:val="18"/>
              </w:rPr>
              <w:t>3GPP</w:t>
            </w:r>
            <w:r>
              <w:rPr>
                <w:spacing w:val="-10"/>
                <w:sz w:val="18"/>
              </w:rPr>
              <w:t> </w:t>
            </w:r>
            <w:r>
              <w:rPr>
                <w:sz w:val="18"/>
              </w:rPr>
              <w:t>TS 38.912 [46], clause</w:t>
            </w:r>
          </w:p>
          <w:p>
            <w:pPr>
              <w:pStyle w:val="TableParagraph"/>
              <w:spacing w:before="2"/>
              <w:ind w:left="177"/>
              <w:rPr>
                <w:sz w:val="18"/>
              </w:rPr>
            </w:pPr>
            <w:r>
              <w:rPr>
                <w:sz w:val="18"/>
              </w:rPr>
              <w:t>8.2.1.6.3,</w:t>
            </w:r>
            <w:r>
              <w:rPr>
                <w:spacing w:val="-10"/>
                <w:sz w:val="18"/>
              </w:rPr>
              <w:t> </w:t>
            </w:r>
            <w:r>
              <w:rPr>
                <w:sz w:val="18"/>
              </w:rPr>
              <w:t>3GPP</w:t>
            </w:r>
            <w:r>
              <w:rPr>
                <w:spacing w:val="-8"/>
                <w:sz w:val="18"/>
              </w:rPr>
              <w:t> </w:t>
            </w:r>
            <w:r>
              <w:rPr>
                <w:sz w:val="18"/>
              </w:rPr>
              <w:t>TS</w:t>
            </w:r>
            <w:r>
              <w:rPr>
                <w:spacing w:val="-7"/>
                <w:sz w:val="18"/>
              </w:rPr>
              <w:t> </w:t>
            </w:r>
            <w:r>
              <w:rPr>
                <w:spacing w:val="-2"/>
                <w:sz w:val="18"/>
              </w:rPr>
              <w:t>38.331</w:t>
            </w:r>
          </w:p>
          <w:p>
            <w:pPr>
              <w:pStyle w:val="TableParagraph"/>
              <w:spacing w:before="18"/>
              <w:ind w:left="207"/>
              <w:rPr>
                <w:sz w:val="18"/>
              </w:rPr>
            </w:pPr>
            <w:r>
              <w:rPr>
                <w:sz w:val="18"/>
              </w:rPr>
              <w:t>[18],</w:t>
            </w:r>
            <w:r>
              <w:rPr>
                <w:spacing w:val="-7"/>
                <w:sz w:val="18"/>
              </w:rPr>
              <w:t> </w:t>
            </w:r>
            <w:r>
              <w:rPr>
                <w:sz w:val="18"/>
              </w:rPr>
              <w:t>clause</w:t>
            </w:r>
            <w:r>
              <w:rPr>
                <w:spacing w:val="-5"/>
                <w:sz w:val="18"/>
              </w:rPr>
              <w:t> </w:t>
            </w:r>
            <w:r>
              <w:rPr>
                <w:sz w:val="18"/>
              </w:rPr>
              <w:t>5.5.5.2,</w:t>
            </w:r>
            <w:r>
              <w:rPr>
                <w:spacing w:val="-6"/>
                <w:sz w:val="18"/>
              </w:rPr>
              <w:t> </w:t>
            </w:r>
            <w:r>
              <w:rPr>
                <w:spacing w:val="-4"/>
                <w:sz w:val="18"/>
              </w:rPr>
              <w:t>3GPP</w:t>
            </w:r>
          </w:p>
          <w:p>
            <w:pPr>
              <w:pStyle w:val="TableParagraph"/>
              <w:spacing w:before="13"/>
              <w:ind w:left="207"/>
              <w:rPr>
                <w:sz w:val="18"/>
              </w:rPr>
            </w:pPr>
            <w:r>
              <w:rPr>
                <w:sz w:val="18"/>
              </w:rPr>
              <w:t>TS</w:t>
            </w:r>
            <w:r>
              <w:rPr>
                <w:spacing w:val="-2"/>
                <w:sz w:val="18"/>
              </w:rPr>
              <w:t> </w:t>
            </w:r>
            <w:r>
              <w:rPr>
                <w:sz w:val="18"/>
              </w:rPr>
              <w:t>38.215</w:t>
            </w:r>
            <w:r>
              <w:rPr>
                <w:spacing w:val="-2"/>
                <w:sz w:val="18"/>
              </w:rPr>
              <w:t> </w:t>
            </w:r>
            <w:r>
              <w:rPr>
                <w:sz w:val="18"/>
              </w:rPr>
              <w:t>[27],</w:t>
            </w:r>
            <w:r>
              <w:rPr>
                <w:spacing w:val="-2"/>
                <w:sz w:val="18"/>
              </w:rPr>
              <w:t> </w:t>
            </w:r>
            <w:r>
              <w:rPr>
                <w:sz w:val="18"/>
              </w:rPr>
              <w:t>clause</w:t>
            </w:r>
            <w:r>
              <w:rPr>
                <w:spacing w:val="-2"/>
                <w:sz w:val="18"/>
              </w:rPr>
              <w:t> </w:t>
            </w:r>
            <w:r>
              <w:rPr>
                <w:spacing w:val="-5"/>
                <w:sz w:val="18"/>
              </w:rPr>
              <w:t>5.1</w:t>
            </w:r>
          </w:p>
        </w:tc>
        <w:tc>
          <w:tcPr>
            <w:tcW w:w="1172" w:type="dxa"/>
          </w:tcPr>
          <w:p>
            <w:pPr>
              <w:pStyle w:val="TableParagraph"/>
              <w:spacing w:line="254" w:lineRule="auto" w:before="1"/>
              <w:ind w:left="126" w:right="119" w:firstLine="120"/>
              <w:rPr>
                <w:b/>
                <w:sz w:val="18"/>
              </w:rPr>
            </w:pPr>
            <w:r>
              <w:rPr>
                <w:b/>
                <w:sz w:val="18"/>
              </w:rPr>
              <w:t>CSI and DMRS</w:t>
            </w:r>
            <w:r>
              <w:rPr>
                <w:b/>
                <w:spacing w:val="-13"/>
                <w:sz w:val="18"/>
              </w:rPr>
              <w:t> </w:t>
            </w:r>
            <w:r>
              <w:rPr>
                <w:b/>
                <w:sz w:val="18"/>
              </w:rPr>
              <w:t>opt.</w:t>
            </w:r>
          </w:p>
        </w:tc>
      </w:tr>
      <w:tr>
        <w:trPr>
          <w:trHeight w:val="1765"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54" w:lineRule="auto" w:before="1"/>
              <w:ind w:left="104" w:right="179"/>
              <w:rPr>
                <w:sz w:val="18"/>
              </w:rPr>
            </w:pPr>
            <w:r>
              <w:rPr>
                <w:sz w:val="18"/>
              </w:rPr>
              <w:t>O-DU → Near-RT</w:t>
            </w:r>
            <w:r>
              <w:rPr>
                <w:spacing w:val="-13"/>
                <w:sz w:val="18"/>
              </w:rPr>
              <w:t> </w:t>
            </w:r>
            <w:r>
              <w:rPr>
                <w:sz w:val="18"/>
              </w:rPr>
              <w:t>RIC</w:t>
            </w:r>
          </w:p>
        </w:tc>
        <w:tc>
          <w:tcPr>
            <w:tcW w:w="1531" w:type="dxa"/>
          </w:tcPr>
          <w:p>
            <w:pPr>
              <w:pStyle w:val="TableParagraph"/>
              <w:spacing w:line="256" w:lineRule="auto" w:before="1"/>
              <w:ind w:left="109" w:right="109"/>
              <w:rPr>
                <w:sz w:val="18"/>
              </w:rPr>
            </w:pPr>
            <w:r>
              <w:rPr>
                <w:spacing w:val="-2"/>
                <w:sz w:val="18"/>
              </w:rPr>
              <w:t>CSI-feedback, </w:t>
            </w:r>
            <w:r>
              <w:rPr>
                <w:sz w:val="18"/>
              </w:rPr>
              <w:t>such as </w:t>
            </w:r>
            <w:r>
              <w:rPr>
                <w:spacing w:val="-2"/>
                <w:sz w:val="18"/>
              </w:rPr>
              <w:t>precoding</w:t>
            </w:r>
            <w:r>
              <w:rPr>
                <w:spacing w:val="40"/>
                <w:sz w:val="18"/>
              </w:rPr>
              <w:t> </w:t>
            </w:r>
            <w:r>
              <w:rPr>
                <w:sz w:val="18"/>
              </w:rPr>
              <w:t>matrix</w:t>
            </w:r>
            <w:r>
              <w:rPr>
                <w:spacing w:val="-13"/>
                <w:sz w:val="18"/>
              </w:rPr>
              <w:t> </w:t>
            </w:r>
            <w:r>
              <w:rPr>
                <w:sz w:val="18"/>
              </w:rPr>
              <w:t>indication (PMI), rank indication (RI), layer indication</w:t>
            </w:r>
          </w:p>
          <w:p>
            <w:pPr>
              <w:pStyle w:val="TableParagraph"/>
              <w:spacing w:line="194" w:lineRule="exact"/>
              <w:ind w:left="109"/>
              <w:rPr>
                <w:sz w:val="18"/>
              </w:rPr>
            </w:pPr>
            <w:r>
              <w:rPr>
                <w:sz w:val="18"/>
              </w:rPr>
              <w:t>(LI)</w:t>
            </w:r>
            <w:r>
              <w:rPr>
                <w:spacing w:val="-1"/>
                <w:sz w:val="18"/>
              </w:rPr>
              <w:t> </w:t>
            </w:r>
            <w:r>
              <w:rPr>
                <w:sz w:val="18"/>
              </w:rPr>
              <w:t>per </w:t>
            </w:r>
            <w:r>
              <w:rPr>
                <w:spacing w:val="-5"/>
                <w:sz w:val="18"/>
              </w:rPr>
              <w:t>UE</w:t>
            </w:r>
          </w:p>
        </w:tc>
        <w:tc>
          <w:tcPr>
            <w:tcW w:w="721" w:type="dxa"/>
          </w:tcPr>
          <w:p>
            <w:pPr>
              <w:pStyle w:val="TableParagraph"/>
              <w:spacing w:line="254" w:lineRule="auto" w:before="1"/>
              <w:ind w:left="208" w:right="133" w:hanging="65"/>
              <w:rPr>
                <w:sz w:val="18"/>
              </w:rPr>
            </w:pPr>
            <w:r>
              <w:rPr>
                <w:spacing w:val="-4"/>
                <w:sz w:val="18"/>
              </w:rPr>
              <w:t>mess age</w:t>
            </w:r>
          </w:p>
        </w:tc>
        <w:tc>
          <w:tcPr>
            <w:tcW w:w="1531" w:type="dxa"/>
          </w:tcPr>
          <w:p>
            <w:pPr>
              <w:pStyle w:val="TableParagraph"/>
              <w:spacing w:line="254" w:lineRule="auto" w:before="1"/>
              <w:ind w:left="163" w:firstLine="260"/>
              <w:rPr>
                <w:sz w:val="18"/>
              </w:rPr>
            </w:pPr>
            <w:r>
              <w:rPr>
                <w:sz w:val="18"/>
              </w:rPr>
              <w:t>~per N x 100ms,</w:t>
            </w:r>
            <w:r>
              <w:rPr>
                <w:spacing w:val="-15"/>
                <w:sz w:val="18"/>
              </w:rPr>
              <w:t> </w:t>
            </w:r>
            <w:r>
              <w:rPr>
                <w:sz w:val="18"/>
              </w:rPr>
              <w:t>per</w:t>
            </w:r>
            <w:r>
              <w:rPr>
                <w:spacing w:val="-12"/>
                <w:sz w:val="18"/>
              </w:rPr>
              <w:t> </w:t>
            </w:r>
            <w:r>
              <w:rPr>
                <w:sz w:val="18"/>
              </w:rPr>
              <w:t>UE</w:t>
            </w:r>
          </w:p>
        </w:tc>
        <w:tc>
          <w:tcPr>
            <w:tcW w:w="2522" w:type="dxa"/>
          </w:tcPr>
          <w:p>
            <w:pPr>
              <w:pStyle w:val="TableParagraph"/>
              <w:spacing w:line="254" w:lineRule="auto" w:before="1"/>
              <w:ind w:left="272" w:right="266"/>
              <w:jc w:val="center"/>
              <w:rPr>
                <w:sz w:val="18"/>
              </w:rPr>
            </w:pPr>
            <w:r>
              <w:rPr>
                <w:sz w:val="18"/>
              </w:rPr>
              <w:t>As</w:t>
            </w:r>
            <w:r>
              <w:rPr>
                <w:spacing w:val="-10"/>
                <w:sz w:val="18"/>
              </w:rPr>
              <w:t> </w:t>
            </w:r>
            <w:r>
              <w:rPr>
                <w:sz w:val="18"/>
              </w:rPr>
              <w:t>specified</w:t>
            </w:r>
            <w:r>
              <w:rPr>
                <w:spacing w:val="-9"/>
                <w:sz w:val="18"/>
              </w:rPr>
              <w:t> </w:t>
            </w:r>
            <w:r>
              <w:rPr>
                <w:sz w:val="18"/>
              </w:rPr>
              <w:t>in</w:t>
            </w:r>
            <w:r>
              <w:rPr>
                <w:spacing w:val="-9"/>
                <w:sz w:val="18"/>
              </w:rPr>
              <w:t> </w:t>
            </w:r>
            <w:r>
              <w:rPr>
                <w:sz w:val="18"/>
              </w:rPr>
              <w:t>3GPP</w:t>
            </w:r>
            <w:r>
              <w:rPr>
                <w:spacing w:val="-10"/>
                <w:sz w:val="18"/>
              </w:rPr>
              <w:t> </w:t>
            </w:r>
            <w:r>
              <w:rPr>
                <w:sz w:val="18"/>
              </w:rPr>
              <w:t>TS 38.912 [46], clause</w:t>
            </w:r>
          </w:p>
          <w:p>
            <w:pPr>
              <w:pStyle w:val="TableParagraph"/>
              <w:spacing w:before="1"/>
              <w:ind w:left="2"/>
              <w:jc w:val="center"/>
              <w:rPr>
                <w:sz w:val="18"/>
              </w:rPr>
            </w:pPr>
            <w:r>
              <w:rPr>
                <w:sz w:val="18"/>
              </w:rPr>
              <w:t>8.2.1.6.3,</w:t>
            </w:r>
            <w:r>
              <w:rPr>
                <w:spacing w:val="-10"/>
                <w:sz w:val="18"/>
              </w:rPr>
              <w:t> </w:t>
            </w:r>
            <w:r>
              <w:rPr>
                <w:sz w:val="18"/>
              </w:rPr>
              <w:t>3GPP</w:t>
            </w:r>
            <w:r>
              <w:rPr>
                <w:spacing w:val="-8"/>
                <w:sz w:val="18"/>
              </w:rPr>
              <w:t> </w:t>
            </w:r>
            <w:r>
              <w:rPr>
                <w:sz w:val="18"/>
              </w:rPr>
              <w:t>TS</w:t>
            </w:r>
            <w:r>
              <w:rPr>
                <w:spacing w:val="-7"/>
                <w:sz w:val="18"/>
              </w:rPr>
              <w:t> </w:t>
            </w:r>
            <w:r>
              <w:rPr>
                <w:spacing w:val="-2"/>
                <w:sz w:val="18"/>
              </w:rPr>
              <w:t>38.214</w:t>
            </w:r>
          </w:p>
          <w:p>
            <w:pPr>
              <w:pStyle w:val="TableParagraph"/>
              <w:spacing w:before="13"/>
              <w:ind w:left="4"/>
              <w:jc w:val="center"/>
              <w:rPr>
                <w:sz w:val="18"/>
              </w:rPr>
            </w:pPr>
            <w:r>
              <w:rPr>
                <w:sz w:val="18"/>
              </w:rPr>
              <w:t>[15],</w:t>
            </w:r>
            <w:r>
              <w:rPr>
                <w:spacing w:val="-3"/>
                <w:sz w:val="18"/>
              </w:rPr>
              <w:t> </w:t>
            </w:r>
            <w:r>
              <w:rPr>
                <w:sz w:val="18"/>
              </w:rPr>
              <w:t>clause</w:t>
            </w:r>
            <w:r>
              <w:rPr>
                <w:spacing w:val="-2"/>
                <w:sz w:val="18"/>
              </w:rPr>
              <w:t> </w:t>
            </w:r>
            <w:r>
              <w:rPr>
                <w:spacing w:val="-5"/>
                <w:sz w:val="18"/>
              </w:rPr>
              <w:t>5.2</w:t>
            </w:r>
          </w:p>
        </w:tc>
        <w:tc>
          <w:tcPr>
            <w:tcW w:w="1172" w:type="dxa"/>
          </w:tcPr>
          <w:p>
            <w:pPr>
              <w:pStyle w:val="TableParagraph"/>
              <w:spacing w:line="254" w:lineRule="auto" w:before="1"/>
              <w:ind w:left="126" w:right="119" w:firstLine="120"/>
              <w:rPr>
                <w:b/>
                <w:sz w:val="18"/>
              </w:rPr>
            </w:pPr>
            <w:r>
              <w:rPr>
                <w:b/>
                <w:sz w:val="18"/>
              </w:rPr>
              <w:t>CSI and DMRS</w:t>
            </w:r>
            <w:r>
              <w:rPr>
                <w:b/>
                <w:spacing w:val="-13"/>
                <w:sz w:val="18"/>
              </w:rPr>
              <w:t> </w:t>
            </w:r>
            <w:r>
              <w:rPr>
                <w:b/>
                <w:sz w:val="18"/>
              </w:rPr>
              <w:t>opt.</w:t>
            </w:r>
          </w:p>
        </w:tc>
      </w:tr>
      <w:tr>
        <w:trPr>
          <w:trHeight w:val="2210"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49" w:lineRule="auto" w:before="1"/>
              <w:ind w:left="144" w:right="139" w:firstLine="180"/>
              <w:rPr>
                <w:sz w:val="18"/>
              </w:rPr>
            </w:pPr>
            <w:r>
              <w:rPr>
                <w:sz w:val="18"/>
              </w:rPr>
              <w:t>O-DU → Near-RT</w:t>
            </w:r>
            <w:r>
              <w:rPr>
                <w:spacing w:val="-13"/>
                <w:sz w:val="18"/>
              </w:rPr>
              <w:t> </w:t>
            </w:r>
            <w:r>
              <w:rPr>
                <w:sz w:val="18"/>
              </w:rPr>
              <w:t>RIC</w:t>
            </w:r>
          </w:p>
        </w:tc>
        <w:tc>
          <w:tcPr>
            <w:tcW w:w="1531" w:type="dxa"/>
          </w:tcPr>
          <w:p>
            <w:pPr>
              <w:pStyle w:val="TableParagraph"/>
              <w:spacing w:line="256" w:lineRule="auto" w:before="1"/>
              <w:ind w:left="109" w:right="320"/>
              <w:rPr>
                <w:sz w:val="18"/>
              </w:rPr>
            </w:pPr>
            <w:r>
              <w:rPr>
                <w:spacing w:val="-2"/>
                <w:sz w:val="18"/>
              </w:rPr>
              <w:t>Information </w:t>
            </w:r>
            <w:r>
              <w:rPr>
                <w:sz w:val="18"/>
              </w:rPr>
              <w:t>about Quasi- </w:t>
            </w:r>
            <w:r>
              <w:rPr>
                <w:spacing w:val="-2"/>
                <w:sz w:val="18"/>
              </w:rPr>
              <w:t>Co-Location </w:t>
            </w:r>
            <w:r>
              <w:rPr>
                <w:sz w:val="18"/>
              </w:rPr>
              <w:t>(QCL) type between</w:t>
            </w:r>
            <w:r>
              <w:rPr>
                <w:spacing w:val="-13"/>
                <w:sz w:val="18"/>
              </w:rPr>
              <w:t> </w:t>
            </w:r>
            <w:r>
              <w:rPr>
                <w:sz w:val="18"/>
              </w:rPr>
              <w:t>SSB</w:t>
            </w:r>
          </w:p>
          <w:p>
            <w:pPr>
              <w:pStyle w:val="TableParagraph"/>
              <w:spacing w:line="254" w:lineRule="auto"/>
              <w:ind w:left="109" w:right="94"/>
              <w:rPr>
                <w:sz w:val="18"/>
              </w:rPr>
            </w:pPr>
            <w:r>
              <w:rPr>
                <w:sz w:val="18"/>
              </w:rPr>
              <w:t>and</w:t>
            </w:r>
            <w:r>
              <w:rPr>
                <w:spacing w:val="-15"/>
                <w:sz w:val="18"/>
              </w:rPr>
              <w:t> </w:t>
            </w:r>
            <w:r>
              <w:rPr>
                <w:sz w:val="18"/>
              </w:rPr>
              <w:t>CSI-RS</w:t>
            </w:r>
            <w:r>
              <w:rPr>
                <w:spacing w:val="-12"/>
                <w:sz w:val="18"/>
              </w:rPr>
              <w:t> </w:t>
            </w:r>
            <w:r>
              <w:rPr>
                <w:sz w:val="18"/>
              </w:rPr>
              <w:t>and between CSI- RS and DMRS per UE per cell</w:t>
            </w:r>
          </w:p>
        </w:tc>
        <w:tc>
          <w:tcPr>
            <w:tcW w:w="721" w:type="dxa"/>
          </w:tcPr>
          <w:p>
            <w:pPr>
              <w:pStyle w:val="TableParagraph"/>
              <w:spacing w:line="254" w:lineRule="auto" w:before="1"/>
              <w:ind w:left="108" w:right="168"/>
              <w:rPr>
                <w:sz w:val="18"/>
              </w:rPr>
            </w:pPr>
            <w:r>
              <w:rPr>
                <w:spacing w:val="-4"/>
                <w:sz w:val="18"/>
              </w:rPr>
              <w:t>mess age</w:t>
            </w:r>
          </w:p>
        </w:tc>
        <w:tc>
          <w:tcPr>
            <w:tcW w:w="1531" w:type="dxa"/>
          </w:tcPr>
          <w:p>
            <w:pPr>
              <w:pStyle w:val="TableParagraph"/>
              <w:spacing w:line="254" w:lineRule="auto" w:before="1"/>
              <w:ind w:left="163" w:firstLine="260"/>
              <w:rPr>
                <w:sz w:val="18"/>
              </w:rPr>
            </w:pPr>
            <w:r>
              <w:rPr>
                <w:sz w:val="18"/>
              </w:rPr>
              <w:t>~per N x 100ms,</w:t>
            </w:r>
            <w:r>
              <w:rPr>
                <w:spacing w:val="-15"/>
                <w:sz w:val="18"/>
              </w:rPr>
              <w:t> </w:t>
            </w:r>
            <w:r>
              <w:rPr>
                <w:sz w:val="18"/>
              </w:rPr>
              <w:t>per</w:t>
            </w:r>
            <w:r>
              <w:rPr>
                <w:spacing w:val="-12"/>
                <w:sz w:val="18"/>
              </w:rPr>
              <w:t> </w:t>
            </w:r>
            <w:r>
              <w:rPr>
                <w:sz w:val="18"/>
              </w:rPr>
              <w:t>UE</w:t>
            </w:r>
          </w:p>
        </w:tc>
        <w:tc>
          <w:tcPr>
            <w:tcW w:w="2522" w:type="dxa"/>
          </w:tcPr>
          <w:p>
            <w:pPr>
              <w:pStyle w:val="TableParagraph"/>
              <w:spacing w:before="1"/>
              <w:ind w:left="272"/>
              <w:rPr>
                <w:sz w:val="18"/>
              </w:rPr>
            </w:pPr>
            <w:r>
              <w:rPr>
                <w:sz w:val="18"/>
              </w:rPr>
              <w:t>As</w:t>
            </w:r>
            <w:r>
              <w:rPr>
                <w:spacing w:val="-5"/>
                <w:sz w:val="18"/>
              </w:rPr>
              <w:t> </w:t>
            </w:r>
            <w:r>
              <w:rPr>
                <w:sz w:val="18"/>
              </w:rPr>
              <w:t>specified</w:t>
            </w:r>
            <w:r>
              <w:rPr>
                <w:spacing w:val="-4"/>
                <w:sz w:val="18"/>
              </w:rPr>
              <w:t> </w:t>
            </w:r>
            <w:r>
              <w:rPr>
                <w:sz w:val="18"/>
              </w:rPr>
              <w:t>in</w:t>
            </w:r>
            <w:r>
              <w:rPr>
                <w:spacing w:val="-4"/>
                <w:sz w:val="18"/>
              </w:rPr>
              <w:t> </w:t>
            </w:r>
            <w:r>
              <w:rPr>
                <w:sz w:val="18"/>
              </w:rPr>
              <w:t>3GPP</w:t>
            </w:r>
            <w:r>
              <w:rPr>
                <w:spacing w:val="-4"/>
                <w:sz w:val="18"/>
              </w:rPr>
              <w:t> </w:t>
            </w:r>
            <w:r>
              <w:rPr>
                <w:spacing w:val="-5"/>
                <w:sz w:val="18"/>
              </w:rPr>
              <w:t>TS</w:t>
            </w:r>
          </w:p>
          <w:p>
            <w:pPr>
              <w:pStyle w:val="TableParagraph"/>
              <w:spacing w:before="13"/>
              <w:ind w:left="272"/>
              <w:rPr>
                <w:sz w:val="18"/>
              </w:rPr>
            </w:pPr>
            <w:r>
              <w:rPr>
                <w:sz w:val="18"/>
              </w:rPr>
              <w:t>38.214</w:t>
            </w:r>
            <w:r>
              <w:rPr>
                <w:spacing w:val="-7"/>
                <w:sz w:val="18"/>
              </w:rPr>
              <w:t> </w:t>
            </w:r>
            <w:r>
              <w:rPr>
                <w:sz w:val="18"/>
              </w:rPr>
              <w:t>[15],</w:t>
            </w:r>
            <w:r>
              <w:rPr>
                <w:spacing w:val="-7"/>
                <w:sz w:val="18"/>
              </w:rPr>
              <w:t> </w:t>
            </w:r>
            <w:r>
              <w:rPr>
                <w:sz w:val="18"/>
              </w:rPr>
              <w:t>clause</w:t>
            </w:r>
            <w:r>
              <w:rPr>
                <w:spacing w:val="-7"/>
                <w:sz w:val="18"/>
              </w:rPr>
              <w:t> </w:t>
            </w:r>
            <w:r>
              <w:rPr>
                <w:spacing w:val="-2"/>
                <w:sz w:val="18"/>
              </w:rPr>
              <w:t>5.1.5</w:t>
            </w:r>
          </w:p>
        </w:tc>
        <w:tc>
          <w:tcPr>
            <w:tcW w:w="1172" w:type="dxa"/>
          </w:tcPr>
          <w:p>
            <w:pPr>
              <w:pStyle w:val="TableParagraph"/>
              <w:spacing w:line="254" w:lineRule="auto" w:before="1"/>
              <w:ind w:left="126" w:right="119" w:firstLine="120"/>
              <w:rPr>
                <w:b/>
                <w:sz w:val="18"/>
              </w:rPr>
            </w:pPr>
            <w:r>
              <w:rPr>
                <w:b/>
                <w:sz w:val="18"/>
              </w:rPr>
              <w:t>CSI and DMRS</w:t>
            </w:r>
            <w:r>
              <w:rPr>
                <w:b/>
                <w:spacing w:val="-13"/>
                <w:sz w:val="18"/>
              </w:rPr>
              <w:t> </w:t>
            </w:r>
            <w:r>
              <w:rPr>
                <w:b/>
                <w:sz w:val="18"/>
              </w:rPr>
              <w:t>opt.</w:t>
            </w:r>
          </w:p>
        </w:tc>
      </w:tr>
      <w:tr>
        <w:trPr>
          <w:trHeight w:val="880"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49" w:lineRule="auto" w:before="1"/>
              <w:ind w:left="144" w:right="139" w:firstLine="180"/>
              <w:rPr>
                <w:sz w:val="18"/>
              </w:rPr>
            </w:pPr>
            <w:r>
              <w:rPr>
                <w:sz w:val="18"/>
              </w:rPr>
              <w:t>O-DU → Near-RT</w:t>
            </w:r>
            <w:r>
              <w:rPr>
                <w:spacing w:val="-13"/>
                <w:sz w:val="18"/>
              </w:rPr>
              <w:t> </w:t>
            </w:r>
            <w:r>
              <w:rPr>
                <w:sz w:val="18"/>
              </w:rPr>
              <w:t>RIC</w:t>
            </w:r>
          </w:p>
        </w:tc>
        <w:tc>
          <w:tcPr>
            <w:tcW w:w="1531" w:type="dxa"/>
          </w:tcPr>
          <w:p>
            <w:pPr>
              <w:pStyle w:val="TableParagraph"/>
              <w:spacing w:line="254" w:lineRule="auto" w:before="1"/>
              <w:ind w:left="109"/>
              <w:rPr>
                <w:sz w:val="18"/>
              </w:rPr>
            </w:pPr>
            <w:r>
              <w:rPr>
                <w:sz w:val="18"/>
              </w:rPr>
              <w:t>Traffic</w:t>
            </w:r>
            <w:r>
              <w:rPr>
                <w:spacing w:val="-15"/>
                <w:sz w:val="18"/>
              </w:rPr>
              <w:t> </w:t>
            </w:r>
            <w:r>
              <w:rPr>
                <w:sz w:val="18"/>
              </w:rPr>
              <w:t>load</w:t>
            </w:r>
            <w:r>
              <w:rPr>
                <w:spacing w:val="-12"/>
                <w:sz w:val="18"/>
              </w:rPr>
              <w:t> </w:t>
            </w:r>
            <w:r>
              <w:rPr>
                <w:sz w:val="18"/>
              </w:rPr>
              <w:t>and radio resource utilization per</w:t>
            </w:r>
          </w:p>
          <w:p>
            <w:pPr>
              <w:pStyle w:val="TableParagraph"/>
              <w:spacing w:line="199" w:lineRule="exact" w:before="2"/>
              <w:ind w:left="109"/>
              <w:rPr>
                <w:sz w:val="18"/>
              </w:rPr>
            </w:pPr>
            <w:r>
              <w:rPr>
                <w:sz w:val="18"/>
              </w:rPr>
              <w:t>UE</w:t>
            </w:r>
            <w:r>
              <w:rPr>
                <w:spacing w:val="-2"/>
                <w:sz w:val="18"/>
              </w:rPr>
              <w:t> </w:t>
            </w:r>
            <w:r>
              <w:rPr>
                <w:sz w:val="18"/>
              </w:rPr>
              <w:t>per</w:t>
            </w:r>
            <w:r>
              <w:rPr>
                <w:spacing w:val="-1"/>
                <w:sz w:val="18"/>
              </w:rPr>
              <w:t> </w:t>
            </w:r>
            <w:r>
              <w:rPr>
                <w:spacing w:val="-4"/>
                <w:sz w:val="18"/>
              </w:rPr>
              <w:t>cell</w:t>
            </w:r>
          </w:p>
        </w:tc>
        <w:tc>
          <w:tcPr>
            <w:tcW w:w="721" w:type="dxa"/>
          </w:tcPr>
          <w:p>
            <w:pPr>
              <w:pStyle w:val="TableParagraph"/>
              <w:spacing w:line="254" w:lineRule="auto" w:before="1"/>
              <w:ind w:left="108" w:right="168"/>
              <w:rPr>
                <w:sz w:val="18"/>
              </w:rPr>
            </w:pPr>
            <w:r>
              <w:rPr>
                <w:spacing w:val="-4"/>
                <w:sz w:val="18"/>
              </w:rPr>
              <w:t>mess age</w:t>
            </w:r>
          </w:p>
        </w:tc>
        <w:tc>
          <w:tcPr>
            <w:tcW w:w="1531" w:type="dxa"/>
          </w:tcPr>
          <w:p>
            <w:pPr>
              <w:pStyle w:val="TableParagraph"/>
              <w:spacing w:line="254" w:lineRule="auto" w:before="1"/>
              <w:ind w:left="153" w:firstLine="270"/>
              <w:rPr>
                <w:sz w:val="18"/>
              </w:rPr>
            </w:pPr>
            <w:r>
              <w:rPr>
                <w:sz w:val="18"/>
              </w:rPr>
              <w:t>~per N x 100ms,</w:t>
            </w:r>
            <w:r>
              <w:rPr>
                <w:spacing w:val="-15"/>
                <w:sz w:val="18"/>
              </w:rPr>
              <w:t> </w:t>
            </w:r>
            <w:r>
              <w:rPr>
                <w:sz w:val="18"/>
              </w:rPr>
              <w:t>per</w:t>
            </w:r>
            <w:r>
              <w:rPr>
                <w:spacing w:val="-12"/>
                <w:sz w:val="18"/>
              </w:rPr>
              <w:t> </w:t>
            </w:r>
            <w:r>
              <w:rPr>
                <w:sz w:val="18"/>
              </w:rPr>
              <w:t>cell</w:t>
            </w:r>
          </w:p>
        </w:tc>
        <w:tc>
          <w:tcPr>
            <w:tcW w:w="2522" w:type="dxa"/>
          </w:tcPr>
          <w:p>
            <w:pPr>
              <w:pStyle w:val="TableParagraph"/>
              <w:spacing w:before="1"/>
              <w:ind w:left="272"/>
              <w:rPr>
                <w:sz w:val="18"/>
              </w:rPr>
            </w:pPr>
            <w:r>
              <w:rPr>
                <w:sz w:val="18"/>
              </w:rPr>
              <w:t>As</w:t>
            </w:r>
            <w:r>
              <w:rPr>
                <w:spacing w:val="-5"/>
                <w:sz w:val="18"/>
              </w:rPr>
              <w:t> </w:t>
            </w:r>
            <w:r>
              <w:rPr>
                <w:sz w:val="18"/>
              </w:rPr>
              <w:t>specified</w:t>
            </w:r>
            <w:r>
              <w:rPr>
                <w:spacing w:val="-4"/>
                <w:sz w:val="18"/>
              </w:rPr>
              <w:t> </w:t>
            </w:r>
            <w:r>
              <w:rPr>
                <w:sz w:val="18"/>
              </w:rPr>
              <w:t>in</w:t>
            </w:r>
            <w:r>
              <w:rPr>
                <w:spacing w:val="-4"/>
                <w:sz w:val="18"/>
              </w:rPr>
              <w:t> </w:t>
            </w:r>
            <w:r>
              <w:rPr>
                <w:sz w:val="18"/>
              </w:rPr>
              <w:t>3GPP</w:t>
            </w:r>
            <w:r>
              <w:rPr>
                <w:spacing w:val="-4"/>
                <w:sz w:val="18"/>
              </w:rPr>
              <w:t> </w:t>
            </w:r>
            <w:r>
              <w:rPr>
                <w:spacing w:val="-5"/>
                <w:sz w:val="18"/>
              </w:rPr>
              <w:t>TS</w:t>
            </w:r>
          </w:p>
          <w:p>
            <w:pPr>
              <w:pStyle w:val="TableParagraph"/>
              <w:spacing w:before="13"/>
              <w:ind w:left="857"/>
              <w:rPr>
                <w:sz w:val="18"/>
              </w:rPr>
            </w:pPr>
            <w:r>
              <w:rPr>
                <w:sz w:val="18"/>
              </w:rPr>
              <w:t>28.552</w:t>
            </w:r>
            <w:r>
              <w:rPr>
                <w:spacing w:val="-11"/>
                <w:sz w:val="18"/>
              </w:rPr>
              <w:t> </w:t>
            </w:r>
            <w:r>
              <w:rPr>
                <w:spacing w:val="-5"/>
                <w:sz w:val="18"/>
              </w:rPr>
              <w:t>[6]</w:t>
            </w:r>
          </w:p>
        </w:tc>
        <w:tc>
          <w:tcPr>
            <w:tcW w:w="1172" w:type="dxa"/>
          </w:tcPr>
          <w:p>
            <w:pPr>
              <w:pStyle w:val="TableParagraph"/>
              <w:spacing w:line="254" w:lineRule="auto" w:before="1"/>
              <w:ind w:left="126" w:right="119" w:firstLine="120"/>
              <w:rPr>
                <w:b/>
                <w:sz w:val="18"/>
              </w:rPr>
            </w:pPr>
            <w:r>
              <w:rPr>
                <w:b/>
                <w:sz w:val="18"/>
              </w:rPr>
              <w:t>CSI and DMRS</w:t>
            </w:r>
            <w:r>
              <w:rPr>
                <w:b/>
                <w:spacing w:val="-13"/>
                <w:sz w:val="18"/>
              </w:rPr>
              <w:t> </w:t>
            </w:r>
            <w:r>
              <w:rPr>
                <w:b/>
                <w:sz w:val="18"/>
              </w:rPr>
              <w:t>opt.</w:t>
            </w:r>
          </w:p>
        </w:tc>
      </w:tr>
      <w:tr>
        <w:trPr>
          <w:trHeight w:val="2211"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54" w:lineRule="auto" w:before="1"/>
              <w:ind w:left="104" w:right="179"/>
              <w:rPr>
                <w:sz w:val="18"/>
              </w:rPr>
            </w:pPr>
            <w:r>
              <w:rPr>
                <w:sz w:val="18"/>
              </w:rPr>
              <w:t>O-DU → Near-RT</w:t>
            </w:r>
            <w:r>
              <w:rPr>
                <w:spacing w:val="-13"/>
                <w:sz w:val="18"/>
              </w:rPr>
              <w:t> </w:t>
            </w:r>
            <w:r>
              <w:rPr>
                <w:sz w:val="18"/>
              </w:rPr>
              <w:t>RIC</w:t>
            </w:r>
          </w:p>
        </w:tc>
        <w:tc>
          <w:tcPr>
            <w:tcW w:w="1531" w:type="dxa"/>
          </w:tcPr>
          <w:p>
            <w:pPr>
              <w:pStyle w:val="TableParagraph"/>
              <w:spacing w:line="254" w:lineRule="auto" w:before="1"/>
              <w:ind w:left="109"/>
              <w:rPr>
                <w:sz w:val="18"/>
              </w:rPr>
            </w:pPr>
            <w:r>
              <w:rPr>
                <w:spacing w:val="-2"/>
                <w:sz w:val="18"/>
              </w:rPr>
              <w:t>DRB-specific </w:t>
            </w:r>
            <w:r>
              <w:rPr>
                <w:sz w:val="18"/>
              </w:rPr>
              <w:t>PDCP SDU</w:t>
            </w:r>
          </w:p>
          <w:p>
            <w:pPr>
              <w:pStyle w:val="TableParagraph"/>
              <w:spacing w:line="256" w:lineRule="auto" w:before="1"/>
              <w:ind w:left="109" w:right="120"/>
              <w:rPr>
                <w:sz w:val="18"/>
              </w:rPr>
            </w:pPr>
            <w:r>
              <w:rPr>
                <w:sz w:val="18"/>
              </w:rPr>
              <w:t>data volume, </w:t>
            </w:r>
            <w:r>
              <w:rPr>
                <w:spacing w:val="-2"/>
                <w:sz w:val="18"/>
              </w:rPr>
              <w:t>DRB-specific </w:t>
            </w:r>
            <w:r>
              <w:rPr>
                <w:sz w:val="18"/>
              </w:rPr>
              <w:t>RLC buffer occupancy and </w:t>
            </w:r>
            <w:r>
              <w:rPr>
                <w:spacing w:val="-2"/>
                <w:sz w:val="18"/>
              </w:rPr>
              <w:t>HARQ-specific </w:t>
            </w:r>
            <w:r>
              <w:rPr>
                <w:sz w:val="18"/>
              </w:rPr>
              <w:t>Transport</w:t>
            </w:r>
            <w:r>
              <w:rPr>
                <w:spacing w:val="-9"/>
                <w:sz w:val="18"/>
              </w:rPr>
              <w:t> </w:t>
            </w:r>
            <w:r>
              <w:rPr>
                <w:sz w:val="18"/>
              </w:rPr>
              <w:t>Block Size</w:t>
            </w:r>
            <w:r>
              <w:rPr>
                <w:spacing w:val="-5"/>
                <w:sz w:val="18"/>
              </w:rPr>
              <w:t> </w:t>
            </w:r>
            <w:r>
              <w:rPr>
                <w:sz w:val="18"/>
              </w:rPr>
              <w:t>volume</w:t>
            </w:r>
            <w:r>
              <w:rPr>
                <w:spacing w:val="-5"/>
                <w:sz w:val="18"/>
              </w:rPr>
              <w:t> per</w:t>
            </w:r>
          </w:p>
          <w:p>
            <w:pPr>
              <w:pStyle w:val="TableParagraph"/>
              <w:spacing w:line="199" w:lineRule="exact" w:before="1"/>
              <w:ind w:left="109"/>
              <w:rPr>
                <w:sz w:val="18"/>
              </w:rPr>
            </w:pPr>
            <w:r>
              <w:rPr>
                <w:spacing w:val="-5"/>
                <w:sz w:val="18"/>
              </w:rPr>
              <w:t>UE</w:t>
            </w:r>
          </w:p>
        </w:tc>
        <w:tc>
          <w:tcPr>
            <w:tcW w:w="721" w:type="dxa"/>
          </w:tcPr>
          <w:p>
            <w:pPr>
              <w:pStyle w:val="TableParagraph"/>
              <w:spacing w:line="254" w:lineRule="auto" w:before="1"/>
              <w:ind w:left="108" w:right="168"/>
              <w:rPr>
                <w:sz w:val="18"/>
              </w:rPr>
            </w:pPr>
            <w:r>
              <w:rPr>
                <w:spacing w:val="-4"/>
                <w:sz w:val="18"/>
              </w:rPr>
              <w:t>mess age</w:t>
            </w:r>
          </w:p>
        </w:tc>
        <w:tc>
          <w:tcPr>
            <w:tcW w:w="1531" w:type="dxa"/>
          </w:tcPr>
          <w:p>
            <w:pPr>
              <w:pStyle w:val="TableParagraph"/>
              <w:spacing w:line="254" w:lineRule="auto" w:before="1"/>
              <w:ind w:left="163" w:firstLine="260"/>
              <w:rPr>
                <w:sz w:val="18"/>
              </w:rPr>
            </w:pPr>
            <w:r>
              <w:rPr>
                <w:sz w:val="18"/>
              </w:rPr>
              <w:t>~per N x 100ms,</w:t>
            </w:r>
            <w:r>
              <w:rPr>
                <w:spacing w:val="-15"/>
                <w:sz w:val="18"/>
              </w:rPr>
              <w:t> </w:t>
            </w:r>
            <w:r>
              <w:rPr>
                <w:sz w:val="18"/>
              </w:rPr>
              <w:t>per</w:t>
            </w:r>
            <w:r>
              <w:rPr>
                <w:spacing w:val="-12"/>
                <w:sz w:val="18"/>
              </w:rPr>
              <w:t> </w:t>
            </w:r>
            <w:r>
              <w:rPr>
                <w:sz w:val="18"/>
              </w:rPr>
              <w:t>UE</w:t>
            </w:r>
          </w:p>
        </w:tc>
        <w:tc>
          <w:tcPr>
            <w:tcW w:w="2522" w:type="dxa"/>
          </w:tcPr>
          <w:p>
            <w:pPr>
              <w:pStyle w:val="TableParagraph"/>
              <w:spacing w:line="254" w:lineRule="auto" w:before="1"/>
              <w:ind w:left="132" w:right="126"/>
              <w:jc w:val="center"/>
              <w:rPr>
                <w:sz w:val="18"/>
              </w:rPr>
            </w:pPr>
            <w:r>
              <w:rPr>
                <w:sz w:val="18"/>
              </w:rPr>
              <w:t>As</w:t>
            </w:r>
            <w:r>
              <w:rPr>
                <w:spacing w:val="-10"/>
                <w:sz w:val="18"/>
              </w:rPr>
              <w:t> </w:t>
            </w:r>
            <w:r>
              <w:rPr>
                <w:sz w:val="18"/>
              </w:rPr>
              <w:t>specified</w:t>
            </w:r>
            <w:r>
              <w:rPr>
                <w:spacing w:val="-10"/>
                <w:sz w:val="18"/>
              </w:rPr>
              <w:t> </w:t>
            </w:r>
            <w:r>
              <w:rPr>
                <w:sz w:val="18"/>
              </w:rPr>
              <w:t>in</w:t>
            </w:r>
            <w:r>
              <w:rPr>
                <w:spacing w:val="-10"/>
                <w:sz w:val="18"/>
              </w:rPr>
              <w:t> </w:t>
            </w:r>
            <w:r>
              <w:rPr>
                <w:sz w:val="18"/>
              </w:rPr>
              <w:t>O-RAN</w:t>
            </w:r>
            <w:r>
              <w:rPr>
                <w:spacing w:val="-9"/>
                <w:sz w:val="18"/>
              </w:rPr>
              <w:t> </w:t>
            </w:r>
            <w:r>
              <w:rPr>
                <w:sz w:val="18"/>
              </w:rPr>
              <w:t>WG3 E2SM-KPM [36], O-RAN</w:t>
            </w:r>
          </w:p>
          <w:p>
            <w:pPr>
              <w:pStyle w:val="TableParagraph"/>
              <w:spacing w:before="1"/>
              <w:ind w:left="3"/>
              <w:jc w:val="center"/>
              <w:rPr>
                <w:sz w:val="18"/>
              </w:rPr>
            </w:pPr>
            <w:r>
              <w:rPr>
                <w:sz w:val="18"/>
              </w:rPr>
              <w:t>WG3</w:t>
            </w:r>
            <w:r>
              <w:rPr>
                <w:spacing w:val="-3"/>
                <w:sz w:val="18"/>
              </w:rPr>
              <w:t> </w:t>
            </w:r>
            <w:r>
              <w:rPr>
                <w:sz w:val="18"/>
              </w:rPr>
              <w:t>E2SM-RC</w:t>
            </w:r>
            <w:r>
              <w:rPr>
                <w:spacing w:val="-3"/>
                <w:sz w:val="18"/>
              </w:rPr>
              <w:t> </w:t>
            </w:r>
            <w:r>
              <w:rPr>
                <w:spacing w:val="-4"/>
                <w:sz w:val="18"/>
              </w:rPr>
              <w:t>[37]</w:t>
            </w:r>
          </w:p>
        </w:tc>
        <w:tc>
          <w:tcPr>
            <w:tcW w:w="1172" w:type="dxa"/>
          </w:tcPr>
          <w:p>
            <w:pPr>
              <w:pStyle w:val="TableParagraph"/>
              <w:spacing w:line="254" w:lineRule="auto" w:before="1"/>
              <w:ind w:left="126" w:right="119" w:firstLine="120"/>
              <w:rPr>
                <w:b/>
                <w:sz w:val="18"/>
              </w:rPr>
            </w:pPr>
            <w:r>
              <w:rPr>
                <w:b/>
                <w:sz w:val="18"/>
              </w:rPr>
              <w:t>CSI and DMRS</w:t>
            </w:r>
            <w:r>
              <w:rPr>
                <w:b/>
                <w:spacing w:val="-13"/>
                <w:sz w:val="18"/>
              </w:rPr>
              <w:t> </w:t>
            </w:r>
            <w:r>
              <w:rPr>
                <w:b/>
                <w:sz w:val="18"/>
              </w:rPr>
              <w:t>opt.</w:t>
            </w:r>
          </w:p>
        </w:tc>
      </w:tr>
    </w:tbl>
    <w:p>
      <w:pPr>
        <w:spacing w:line="240" w:lineRule="auto" w:before="174"/>
        <w:rPr>
          <w:b/>
          <w:sz w:val="20"/>
        </w:rPr>
      </w:pPr>
    </w:p>
    <w:p>
      <w:pPr>
        <w:pStyle w:val="BodyText"/>
        <w:ind w:left="230"/>
      </w:pPr>
      <w:r>
        <w:rPr/>
        <w:t>&lt;From</w:t>
      </w:r>
      <w:r>
        <w:rPr>
          <w:spacing w:val="-7"/>
        </w:rPr>
        <w:t> </w:t>
      </w:r>
      <w:r>
        <w:rPr/>
        <w:t>O-</w:t>
      </w:r>
      <w:r>
        <w:rPr>
          <w:spacing w:val="-5"/>
        </w:rPr>
        <w:t>CU&gt;</w:t>
      </w:r>
    </w:p>
    <w:p>
      <w:pPr>
        <w:pStyle w:val="BodyText"/>
        <w:spacing w:before="129"/>
      </w:pPr>
    </w:p>
    <w:p>
      <w:pPr>
        <w:pStyle w:val="Heading6"/>
        <w:spacing w:before="1"/>
      </w:pPr>
      <w:r>
        <w:rPr/>
        <w:t>Table</w:t>
      </w:r>
      <w:r>
        <w:rPr>
          <w:spacing w:val="-6"/>
        </w:rPr>
        <w:t> </w:t>
      </w:r>
      <w:r>
        <w:rPr/>
        <w:t>4.4.4.3-2:</w:t>
      </w:r>
      <w:r>
        <w:rPr>
          <w:spacing w:val="-8"/>
        </w:rPr>
        <w:t> </w:t>
      </w:r>
      <w:r>
        <w:rPr/>
        <w:t>Input</w:t>
      </w:r>
      <w:r>
        <w:rPr>
          <w:spacing w:val="-6"/>
        </w:rPr>
        <w:t> </w:t>
      </w:r>
      <w:r>
        <w:rPr>
          <w:spacing w:val="-4"/>
        </w:rPr>
        <w:t>data</w:t>
      </w:r>
    </w:p>
    <w:p>
      <w:pPr>
        <w:spacing w:after="0"/>
        <w:sectPr>
          <w:pgSz w:w="11910" w:h="16840"/>
          <w:pgMar w:header="693" w:footer="696" w:top="1460" w:bottom="880" w:left="620" w:right="620"/>
        </w:sectPr>
      </w:pPr>
    </w:p>
    <w:p>
      <w:pPr>
        <w:spacing w:line="240" w:lineRule="auto" w:before="130" w:after="1"/>
        <w:rPr>
          <w:b/>
          <w:sz w:val="20"/>
        </w:rPr>
      </w:pPr>
    </w:p>
    <w:tbl>
      <w:tblPr>
        <w:tblW w:w="0" w:type="auto"/>
        <w:jc w:val="left"/>
        <w:tblInd w:w="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6"/>
        <w:gridCol w:w="1346"/>
        <w:gridCol w:w="1531"/>
        <w:gridCol w:w="721"/>
        <w:gridCol w:w="1531"/>
        <w:gridCol w:w="2522"/>
        <w:gridCol w:w="1172"/>
      </w:tblGrid>
      <w:tr>
        <w:trPr>
          <w:trHeight w:val="385" w:hRule="atLeast"/>
        </w:trPr>
        <w:tc>
          <w:tcPr>
            <w:tcW w:w="9819" w:type="dxa"/>
            <w:gridSpan w:val="7"/>
            <w:shd w:val="clear" w:color="auto" w:fill="E7E6E6"/>
          </w:tcPr>
          <w:p>
            <w:pPr>
              <w:pStyle w:val="TableParagraph"/>
              <w:spacing w:before="1"/>
              <w:ind w:left="5"/>
              <w:jc w:val="center"/>
              <w:rPr>
                <w:b/>
                <w:sz w:val="18"/>
              </w:rPr>
            </w:pPr>
            <w:r>
              <w:rPr>
                <w:b/>
                <w:sz w:val="18"/>
              </w:rPr>
              <w:t>Input</w:t>
            </w:r>
            <w:r>
              <w:rPr>
                <w:b/>
                <w:spacing w:val="-4"/>
                <w:sz w:val="18"/>
              </w:rPr>
              <w:t> data</w:t>
            </w:r>
          </w:p>
        </w:tc>
      </w:tr>
      <w:tr>
        <w:trPr>
          <w:trHeight w:val="665" w:hRule="atLeast"/>
        </w:trPr>
        <w:tc>
          <w:tcPr>
            <w:tcW w:w="996" w:type="dxa"/>
            <w:shd w:val="clear" w:color="auto" w:fill="E7E6E6"/>
          </w:tcPr>
          <w:p>
            <w:pPr>
              <w:pStyle w:val="TableParagraph"/>
              <w:spacing w:before="1"/>
              <w:ind w:left="4" w:right="1"/>
              <w:jc w:val="center"/>
              <w:rPr>
                <w:b/>
                <w:sz w:val="18"/>
              </w:rPr>
            </w:pPr>
            <w:r>
              <w:rPr>
                <w:b/>
                <w:spacing w:val="-2"/>
                <w:sz w:val="18"/>
              </w:rPr>
              <w:t>Interface</w:t>
            </w:r>
          </w:p>
        </w:tc>
        <w:tc>
          <w:tcPr>
            <w:tcW w:w="1346" w:type="dxa"/>
            <w:shd w:val="clear" w:color="auto" w:fill="E7E6E6"/>
          </w:tcPr>
          <w:p>
            <w:pPr>
              <w:pStyle w:val="TableParagraph"/>
              <w:spacing w:line="254" w:lineRule="auto" w:before="1"/>
              <w:ind w:left="394" w:right="239" w:hanging="145"/>
              <w:rPr>
                <w:b/>
                <w:sz w:val="18"/>
              </w:rPr>
            </w:pPr>
            <w:r>
              <w:rPr>
                <w:b/>
                <w:sz w:val="18"/>
              </w:rPr>
              <w:t>Source</w:t>
            </w:r>
            <w:r>
              <w:rPr>
                <w:b/>
                <w:spacing w:val="-13"/>
                <w:sz w:val="18"/>
              </w:rPr>
              <w:t> </w:t>
            </w:r>
            <w:r>
              <w:rPr>
                <w:b/>
                <w:sz w:val="18"/>
              </w:rPr>
              <w:t>→ </w:t>
            </w:r>
            <w:r>
              <w:rPr>
                <w:b/>
                <w:spacing w:val="-2"/>
                <w:sz w:val="18"/>
              </w:rPr>
              <w:t>Target</w:t>
            </w:r>
          </w:p>
        </w:tc>
        <w:tc>
          <w:tcPr>
            <w:tcW w:w="1531" w:type="dxa"/>
            <w:shd w:val="clear" w:color="auto" w:fill="E7E6E6"/>
          </w:tcPr>
          <w:p>
            <w:pPr>
              <w:pStyle w:val="TableParagraph"/>
              <w:spacing w:line="254" w:lineRule="auto" w:before="1"/>
              <w:ind w:left="654" w:hanging="545"/>
              <w:rPr>
                <w:b/>
                <w:sz w:val="18"/>
              </w:rPr>
            </w:pPr>
            <w:r>
              <w:rPr>
                <w:b/>
                <w:spacing w:val="-2"/>
                <w:sz w:val="18"/>
              </w:rPr>
              <w:t>Name/Descripti </w:t>
            </w:r>
            <w:r>
              <w:rPr>
                <w:b/>
                <w:spacing w:val="-6"/>
                <w:sz w:val="18"/>
              </w:rPr>
              <w:t>on</w:t>
            </w:r>
          </w:p>
        </w:tc>
        <w:tc>
          <w:tcPr>
            <w:tcW w:w="721" w:type="dxa"/>
            <w:shd w:val="clear" w:color="auto" w:fill="E7E6E6"/>
          </w:tcPr>
          <w:p>
            <w:pPr>
              <w:pStyle w:val="TableParagraph"/>
              <w:spacing w:before="1"/>
              <w:ind w:left="11" w:right="5"/>
              <w:jc w:val="center"/>
              <w:rPr>
                <w:b/>
                <w:sz w:val="18"/>
              </w:rPr>
            </w:pPr>
            <w:r>
              <w:rPr>
                <w:b/>
                <w:spacing w:val="-2"/>
                <w:sz w:val="18"/>
              </w:rPr>
              <w:t>Units</w:t>
            </w:r>
          </w:p>
        </w:tc>
        <w:tc>
          <w:tcPr>
            <w:tcW w:w="1531" w:type="dxa"/>
            <w:shd w:val="clear" w:color="auto" w:fill="E7E6E6"/>
          </w:tcPr>
          <w:p>
            <w:pPr>
              <w:pStyle w:val="TableParagraph"/>
              <w:spacing w:before="1"/>
              <w:ind w:left="70" w:right="65"/>
              <w:jc w:val="center"/>
              <w:rPr>
                <w:b/>
                <w:sz w:val="18"/>
              </w:rPr>
            </w:pPr>
            <w:r>
              <w:rPr>
                <w:b/>
                <w:spacing w:val="-2"/>
                <w:sz w:val="18"/>
              </w:rPr>
              <w:t>Reporting</w:t>
            </w:r>
          </w:p>
          <w:p>
            <w:pPr>
              <w:pStyle w:val="TableParagraph"/>
              <w:spacing w:line="220" w:lineRule="atLeast"/>
              <w:ind w:left="298" w:right="290" w:hanging="1"/>
              <w:jc w:val="center"/>
              <w:rPr>
                <w:b/>
                <w:sz w:val="18"/>
              </w:rPr>
            </w:pPr>
            <w:r>
              <w:rPr>
                <w:b/>
                <w:spacing w:val="-2"/>
                <w:sz w:val="18"/>
              </w:rPr>
              <w:t>Period, granularity</w:t>
            </w:r>
          </w:p>
        </w:tc>
        <w:tc>
          <w:tcPr>
            <w:tcW w:w="2522" w:type="dxa"/>
            <w:shd w:val="clear" w:color="auto" w:fill="E7E6E6"/>
          </w:tcPr>
          <w:p>
            <w:pPr>
              <w:pStyle w:val="TableParagraph"/>
              <w:spacing w:before="1"/>
              <w:ind w:left="8"/>
              <w:jc w:val="center"/>
              <w:rPr>
                <w:b/>
                <w:sz w:val="18"/>
              </w:rPr>
            </w:pPr>
            <w:r>
              <w:rPr>
                <w:b/>
                <w:sz w:val="18"/>
              </w:rPr>
              <w:t>New</w:t>
            </w:r>
            <w:r>
              <w:rPr>
                <w:b/>
                <w:spacing w:val="-2"/>
                <w:sz w:val="18"/>
              </w:rPr>
              <w:t> </w:t>
            </w:r>
            <w:r>
              <w:rPr>
                <w:b/>
                <w:sz w:val="18"/>
              </w:rPr>
              <w:t>or</w:t>
            </w:r>
            <w:r>
              <w:rPr>
                <w:b/>
                <w:spacing w:val="-4"/>
                <w:sz w:val="18"/>
              </w:rPr>
              <w:t> </w:t>
            </w:r>
            <w:r>
              <w:rPr>
                <w:b/>
                <w:sz w:val="18"/>
              </w:rPr>
              <w:t>existing</w:t>
            </w:r>
            <w:r>
              <w:rPr>
                <w:b/>
                <w:spacing w:val="-5"/>
                <w:sz w:val="18"/>
              </w:rPr>
              <w:t> </w:t>
            </w:r>
            <w:r>
              <w:rPr>
                <w:b/>
                <w:spacing w:val="-2"/>
                <w:sz w:val="18"/>
              </w:rPr>
              <w:t>definition,</w:t>
            </w:r>
          </w:p>
          <w:p>
            <w:pPr>
              <w:pStyle w:val="TableParagraph"/>
              <w:spacing w:line="220" w:lineRule="atLeast"/>
              <w:ind w:left="322" w:right="317"/>
              <w:jc w:val="center"/>
              <w:rPr>
                <w:b/>
                <w:sz w:val="18"/>
              </w:rPr>
            </w:pPr>
            <w:r>
              <w:rPr>
                <w:b/>
                <w:sz w:val="18"/>
              </w:rPr>
              <w:t>Existing</w:t>
            </w:r>
            <w:r>
              <w:rPr>
                <w:b/>
                <w:spacing w:val="-13"/>
                <w:sz w:val="18"/>
              </w:rPr>
              <w:t> </w:t>
            </w:r>
            <w:r>
              <w:rPr>
                <w:b/>
                <w:sz w:val="18"/>
              </w:rPr>
              <w:t>Specification </w:t>
            </w:r>
            <w:r>
              <w:rPr>
                <w:b/>
                <w:spacing w:val="-2"/>
                <w:sz w:val="18"/>
              </w:rPr>
              <w:t>(Clause)</w:t>
            </w:r>
          </w:p>
        </w:tc>
        <w:tc>
          <w:tcPr>
            <w:tcW w:w="1172" w:type="dxa"/>
            <w:shd w:val="clear" w:color="auto" w:fill="E7E6E6"/>
          </w:tcPr>
          <w:p>
            <w:pPr>
              <w:pStyle w:val="TableParagraph"/>
              <w:spacing w:before="1"/>
              <w:ind w:left="1"/>
              <w:jc w:val="center"/>
              <w:rPr>
                <w:b/>
                <w:sz w:val="18"/>
              </w:rPr>
            </w:pPr>
            <w:r>
              <w:rPr>
                <w:b/>
                <w:spacing w:val="-2"/>
                <w:sz w:val="18"/>
              </w:rPr>
              <w:t>Applicable</w:t>
            </w:r>
          </w:p>
          <w:p>
            <w:pPr>
              <w:pStyle w:val="TableParagraph"/>
              <w:spacing w:line="220" w:lineRule="atLeast"/>
              <w:ind w:left="231" w:right="227" w:hanging="1"/>
              <w:jc w:val="center"/>
              <w:rPr>
                <w:b/>
                <w:sz w:val="18"/>
              </w:rPr>
            </w:pPr>
            <w:r>
              <w:rPr>
                <w:b/>
                <w:spacing w:val="-4"/>
                <w:sz w:val="18"/>
              </w:rPr>
              <w:t>sub- </w:t>
            </w:r>
            <w:r>
              <w:rPr>
                <w:b/>
                <w:spacing w:val="-2"/>
                <w:sz w:val="18"/>
              </w:rPr>
              <w:t>features</w:t>
            </w:r>
          </w:p>
        </w:tc>
      </w:tr>
      <w:tr>
        <w:trPr>
          <w:trHeight w:val="880"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49" w:lineRule="auto" w:before="1"/>
              <w:ind w:left="144" w:right="139" w:firstLine="180"/>
              <w:rPr>
                <w:sz w:val="18"/>
              </w:rPr>
            </w:pPr>
            <w:r>
              <w:rPr>
                <w:sz w:val="18"/>
              </w:rPr>
              <w:t>O-CU → Near-RT</w:t>
            </w:r>
            <w:r>
              <w:rPr>
                <w:spacing w:val="-13"/>
                <w:sz w:val="18"/>
              </w:rPr>
              <w:t> </w:t>
            </w:r>
            <w:r>
              <w:rPr>
                <w:sz w:val="18"/>
              </w:rPr>
              <w:t>RIC</w:t>
            </w:r>
          </w:p>
        </w:tc>
        <w:tc>
          <w:tcPr>
            <w:tcW w:w="1531" w:type="dxa"/>
          </w:tcPr>
          <w:p>
            <w:pPr>
              <w:pStyle w:val="TableParagraph"/>
              <w:spacing w:line="254" w:lineRule="auto" w:before="1"/>
              <w:ind w:left="109" w:right="230"/>
              <w:jc w:val="both"/>
              <w:rPr>
                <w:sz w:val="18"/>
              </w:rPr>
            </w:pPr>
            <w:r>
              <w:rPr>
                <w:sz w:val="18"/>
              </w:rPr>
              <w:t>Number of too early</w:t>
            </w:r>
            <w:r>
              <w:rPr>
                <w:spacing w:val="-3"/>
                <w:sz w:val="18"/>
              </w:rPr>
              <w:t> </w:t>
            </w:r>
            <w:r>
              <w:rPr>
                <w:sz w:val="18"/>
              </w:rPr>
              <w:t>HOs</w:t>
            </w:r>
            <w:r>
              <w:rPr>
                <w:spacing w:val="-3"/>
                <w:sz w:val="18"/>
              </w:rPr>
              <w:t> </w:t>
            </w:r>
            <w:r>
              <w:rPr>
                <w:sz w:val="18"/>
              </w:rPr>
              <w:t>to</w:t>
            </w:r>
            <w:r>
              <w:rPr>
                <w:spacing w:val="-3"/>
                <w:sz w:val="18"/>
              </w:rPr>
              <w:t> </w:t>
            </w:r>
            <w:r>
              <w:rPr>
                <w:sz w:val="18"/>
              </w:rPr>
              <w:t>a given</w:t>
            </w:r>
            <w:r>
              <w:rPr>
                <w:spacing w:val="-10"/>
                <w:sz w:val="18"/>
              </w:rPr>
              <w:t> </w:t>
            </w:r>
            <w:r>
              <w:rPr>
                <w:spacing w:val="-2"/>
                <w:sz w:val="18"/>
              </w:rPr>
              <w:t>neighbor</w:t>
            </w:r>
          </w:p>
          <w:p>
            <w:pPr>
              <w:pStyle w:val="TableParagraph"/>
              <w:spacing w:line="199" w:lineRule="exact" w:before="2"/>
              <w:ind w:left="109"/>
              <w:rPr>
                <w:sz w:val="18"/>
              </w:rPr>
            </w:pPr>
            <w:r>
              <w:rPr>
                <w:spacing w:val="-4"/>
                <w:sz w:val="18"/>
              </w:rPr>
              <w:t>cell</w:t>
            </w:r>
          </w:p>
        </w:tc>
        <w:tc>
          <w:tcPr>
            <w:tcW w:w="721" w:type="dxa"/>
          </w:tcPr>
          <w:p>
            <w:pPr>
              <w:pStyle w:val="TableParagraph"/>
              <w:spacing w:before="1"/>
              <w:ind w:left="11" w:right="5"/>
              <w:jc w:val="center"/>
              <w:rPr>
                <w:sz w:val="18"/>
              </w:rPr>
            </w:pPr>
            <w:r>
              <w:rPr>
                <w:spacing w:val="-2"/>
                <w:sz w:val="18"/>
              </w:rPr>
              <w:t>count</w:t>
            </w:r>
          </w:p>
        </w:tc>
        <w:tc>
          <w:tcPr>
            <w:tcW w:w="1531" w:type="dxa"/>
          </w:tcPr>
          <w:p>
            <w:pPr>
              <w:pStyle w:val="TableParagraph"/>
              <w:spacing w:line="254" w:lineRule="auto" w:before="1"/>
              <w:ind w:left="183" w:right="176" w:firstLine="4"/>
              <w:jc w:val="center"/>
              <w:rPr>
                <w:sz w:val="18"/>
              </w:rPr>
            </w:pPr>
            <w:r>
              <w:rPr>
                <w:sz w:val="18"/>
              </w:rPr>
              <w:t>~ 1 min, per beam</w:t>
            </w:r>
            <w:r>
              <w:rPr>
                <w:spacing w:val="-15"/>
                <w:sz w:val="18"/>
              </w:rPr>
              <w:t> </w:t>
            </w:r>
            <w:r>
              <w:rPr>
                <w:sz w:val="18"/>
              </w:rPr>
              <w:t>or</w:t>
            </w:r>
            <w:r>
              <w:rPr>
                <w:spacing w:val="-12"/>
                <w:sz w:val="18"/>
              </w:rPr>
              <w:t> </w:t>
            </w:r>
            <w:r>
              <w:rPr>
                <w:sz w:val="18"/>
              </w:rPr>
              <w:t>beam </w:t>
            </w:r>
            <w:r>
              <w:rPr>
                <w:spacing w:val="-2"/>
                <w:sz w:val="18"/>
              </w:rPr>
              <w:t>group</w:t>
            </w:r>
          </w:p>
        </w:tc>
        <w:tc>
          <w:tcPr>
            <w:tcW w:w="2522" w:type="dxa"/>
          </w:tcPr>
          <w:p>
            <w:pPr>
              <w:pStyle w:val="TableParagraph"/>
              <w:spacing w:before="1"/>
              <w:ind w:left="272"/>
              <w:rPr>
                <w:sz w:val="18"/>
              </w:rPr>
            </w:pPr>
            <w:r>
              <w:rPr>
                <w:sz w:val="18"/>
              </w:rPr>
              <w:t>As</w:t>
            </w:r>
            <w:r>
              <w:rPr>
                <w:spacing w:val="-5"/>
                <w:sz w:val="18"/>
              </w:rPr>
              <w:t> </w:t>
            </w:r>
            <w:r>
              <w:rPr>
                <w:sz w:val="18"/>
              </w:rPr>
              <w:t>specified</w:t>
            </w:r>
            <w:r>
              <w:rPr>
                <w:spacing w:val="-4"/>
                <w:sz w:val="18"/>
              </w:rPr>
              <w:t> </w:t>
            </w:r>
            <w:r>
              <w:rPr>
                <w:sz w:val="18"/>
              </w:rPr>
              <w:t>in</w:t>
            </w:r>
            <w:r>
              <w:rPr>
                <w:spacing w:val="-3"/>
                <w:sz w:val="18"/>
              </w:rPr>
              <w:t> </w:t>
            </w:r>
            <w:r>
              <w:rPr>
                <w:sz w:val="18"/>
              </w:rPr>
              <w:t>3GPP</w:t>
            </w:r>
            <w:r>
              <w:rPr>
                <w:spacing w:val="-4"/>
                <w:sz w:val="18"/>
              </w:rPr>
              <w:t> </w:t>
            </w:r>
            <w:r>
              <w:rPr>
                <w:spacing w:val="-5"/>
                <w:sz w:val="18"/>
              </w:rPr>
              <w:t>TS</w:t>
            </w:r>
          </w:p>
          <w:p>
            <w:pPr>
              <w:pStyle w:val="TableParagraph"/>
              <w:spacing w:before="13"/>
              <w:ind w:left="197"/>
              <w:rPr>
                <w:sz w:val="18"/>
              </w:rPr>
            </w:pPr>
            <w:r>
              <w:rPr>
                <w:sz w:val="18"/>
              </w:rPr>
              <w:t>28.552</w:t>
            </w:r>
            <w:r>
              <w:rPr>
                <w:spacing w:val="-7"/>
                <w:sz w:val="18"/>
              </w:rPr>
              <w:t> </w:t>
            </w:r>
            <w:r>
              <w:rPr>
                <w:sz w:val="18"/>
              </w:rPr>
              <w:t>[6],</w:t>
            </w:r>
            <w:r>
              <w:rPr>
                <w:spacing w:val="-7"/>
                <w:sz w:val="18"/>
              </w:rPr>
              <w:t> </w:t>
            </w:r>
            <w:r>
              <w:rPr>
                <w:sz w:val="18"/>
              </w:rPr>
              <w:t>clause</w:t>
            </w:r>
            <w:r>
              <w:rPr>
                <w:spacing w:val="-6"/>
                <w:sz w:val="18"/>
              </w:rPr>
              <w:t> </w:t>
            </w:r>
            <w:r>
              <w:rPr>
                <w:spacing w:val="-2"/>
                <w:sz w:val="18"/>
              </w:rPr>
              <w:t>5.1.1.25</w:t>
            </w:r>
          </w:p>
        </w:tc>
        <w:tc>
          <w:tcPr>
            <w:tcW w:w="1172" w:type="dxa"/>
          </w:tcPr>
          <w:p>
            <w:pPr>
              <w:pStyle w:val="TableParagraph"/>
              <w:spacing w:before="1"/>
              <w:jc w:val="center"/>
              <w:rPr>
                <w:b/>
                <w:sz w:val="18"/>
              </w:rPr>
            </w:pPr>
            <w:r>
              <w:rPr>
                <w:b/>
                <w:spacing w:val="-4"/>
                <w:sz w:val="18"/>
              </w:rPr>
              <w:t>bMRO</w:t>
            </w:r>
          </w:p>
        </w:tc>
      </w:tr>
      <w:tr>
        <w:trPr>
          <w:trHeight w:val="885"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54" w:lineRule="auto" w:before="1"/>
              <w:ind w:left="144" w:right="139" w:firstLine="180"/>
              <w:rPr>
                <w:sz w:val="18"/>
              </w:rPr>
            </w:pPr>
            <w:r>
              <w:rPr>
                <w:sz w:val="18"/>
              </w:rPr>
              <w:t>O-CU → Near-RT</w:t>
            </w:r>
            <w:r>
              <w:rPr>
                <w:spacing w:val="-13"/>
                <w:sz w:val="18"/>
              </w:rPr>
              <w:t> </w:t>
            </w:r>
            <w:r>
              <w:rPr>
                <w:sz w:val="18"/>
              </w:rPr>
              <w:t>RIC</w:t>
            </w:r>
          </w:p>
        </w:tc>
        <w:tc>
          <w:tcPr>
            <w:tcW w:w="1531" w:type="dxa"/>
          </w:tcPr>
          <w:p>
            <w:pPr>
              <w:pStyle w:val="TableParagraph"/>
              <w:spacing w:line="254" w:lineRule="auto" w:before="1"/>
              <w:ind w:left="109" w:right="224"/>
              <w:rPr>
                <w:sz w:val="18"/>
              </w:rPr>
            </w:pPr>
            <w:r>
              <w:rPr>
                <w:sz w:val="18"/>
              </w:rPr>
              <w:t>Number of too late HOs to a given</w:t>
            </w:r>
            <w:r>
              <w:rPr>
                <w:spacing w:val="-13"/>
                <w:sz w:val="18"/>
              </w:rPr>
              <w:t> </w:t>
            </w:r>
            <w:r>
              <w:rPr>
                <w:sz w:val="18"/>
              </w:rPr>
              <w:t>neighbor</w:t>
            </w:r>
          </w:p>
          <w:p>
            <w:pPr>
              <w:pStyle w:val="TableParagraph"/>
              <w:spacing w:line="199" w:lineRule="exact" w:before="7"/>
              <w:ind w:left="109"/>
              <w:rPr>
                <w:sz w:val="18"/>
              </w:rPr>
            </w:pPr>
            <w:r>
              <w:rPr>
                <w:spacing w:val="-4"/>
                <w:sz w:val="18"/>
              </w:rPr>
              <w:t>cell</w:t>
            </w:r>
          </w:p>
        </w:tc>
        <w:tc>
          <w:tcPr>
            <w:tcW w:w="721" w:type="dxa"/>
          </w:tcPr>
          <w:p>
            <w:pPr>
              <w:pStyle w:val="TableParagraph"/>
              <w:spacing w:before="1"/>
              <w:ind w:left="11" w:right="5"/>
              <w:jc w:val="center"/>
              <w:rPr>
                <w:sz w:val="18"/>
              </w:rPr>
            </w:pPr>
            <w:r>
              <w:rPr>
                <w:spacing w:val="-2"/>
                <w:sz w:val="18"/>
              </w:rPr>
              <w:t>count</w:t>
            </w:r>
          </w:p>
        </w:tc>
        <w:tc>
          <w:tcPr>
            <w:tcW w:w="1531" w:type="dxa"/>
          </w:tcPr>
          <w:p>
            <w:pPr>
              <w:pStyle w:val="TableParagraph"/>
              <w:spacing w:line="254" w:lineRule="auto" w:before="1"/>
              <w:ind w:left="183" w:right="176" w:firstLine="4"/>
              <w:jc w:val="center"/>
              <w:rPr>
                <w:sz w:val="18"/>
              </w:rPr>
            </w:pPr>
            <w:r>
              <w:rPr>
                <w:sz w:val="18"/>
              </w:rPr>
              <w:t>~ 1 min, per beam</w:t>
            </w:r>
            <w:r>
              <w:rPr>
                <w:spacing w:val="-15"/>
                <w:sz w:val="18"/>
              </w:rPr>
              <w:t> </w:t>
            </w:r>
            <w:r>
              <w:rPr>
                <w:sz w:val="18"/>
              </w:rPr>
              <w:t>or</w:t>
            </w:r>
            <w:r>
              <w:rPr>
                <w:spacing w:val="-12"/>
                <w:sz w:val="18"/>
              </w:rPr>
              <w:t> </w:t>
            </w:r>
            <w:r>
              <w:rPr>
                <w:sz w:val="18"/>
              </w:rPr>
              <w:t>beam </w:t>
            </w:r>
            <w:r>
              <w:rPr>
                <w:spacing w:val="-2"/>
                <w:sz w:val="18"/>
              </w:rPr>
              <w:t>group</w:t>
            </w:r>
          </w:p>
        </w:tc>
        <w:tc>
          <w:tcPr>
            <w:tcW w:w="2522" w:type="dxa"/>
          </w:tcPr>
          <w:p>
            <w:pPr>
              <w:pStyle w:val="TableParagraph"/>
              <w:spacing w:before="1"/>
              <w:ind w:left="272"/>
              <w:rPr>
                <w:sz w:val="18"/>
              </w:rPr>
            </w:pPr>
            <w:r>
              <w:rPr>
                <w:sz w:val="18"/>
              </w:rPr>
              <w:t>As</w:t>
            </w:r>
            <w:r>
              <w:rPr>
                <w:spacing w:val="-5"/>
                <w:sz w:val="18"/>
              </w:rPr>
              <w:t> </w:t>
            </w:r>
            <w:r>
              <w:rPr>
                <w:sz w:val="18"/>
              </w:rPr>
              <w:t>specified</w:t>
            </w:r>
            <w:r>
              <w:rPr>
                <w:spacing w:val="-4"/>
                <w:sz w:val="18"/>
              </w:rPr>
              <w:t> </w:t>
            </w:r>
            <w:r>
              <w:rPr>
                <w:sz w:val="18"/>
              </w:rPr>
              <w:t>in</w:t>
            </w:r>
            <w:r>
              <w:rPr>
                <w:spacing w:val="-3"/>
                <w:sz w:val="18"/>
              </w:rPr>
              <w:t> </w:t>
            </w:r>
            <w:r>
              <w:rPr>
                <w:sz w:val="18"/>
              </w:rPr>
              <w:t>3GPP</w:t>
            </w:r>
            <w:r>
              <w:rPr>
                <w:spacing w:val="-4"/>
                <w:sz w:val="18"/>
              </w:rPr>
              <w:t> </w:t>
            </w:r>
            <w:r>
              <w:rPr>
                <w:spacing w:val="-5"/>
                <w:sz w:val="18"/>
              </w:rPr>
              <w:t>TS</w:t>
            </w:r>
          </w:p>
          <w:p>
            <w:pPr>
              <w:pStyle w:val="TableParagraph"/>
              <w:spacing w:before="13"/>
              <w:ind w:left="197"/>
              <w:rPr>
                <w:sz w:val="18"/>
              </w:rPr>
            </w:pPr>
            <w:r>
              <w:rPr>
                <w:sz w:val="18"/>
              </w:rPr>
              <w:t>28.552</w:t>
            </w:r>
            <w:r>
              <w:rPr>
                <w:spacing w:val="-7"/>
                <w:sz w:val="18"/>
              </w:rPr>
              <w:t> </w:t>
            </w:r>
            <w:r>
              <w:rPr>
                <w:sz w:val="18"/>
              </w:rPr>
              <w:t>[6],</w:t>
            </w:r>
            <w:r>
              <w:rPr>
                <w:spacing w:val="-7"/>
                <w:sz w:val="18"/>
              </w:rPr>
              <w:t> </w:t>
            </w:r>
            <w:r>
              <w:rPr>
                <w:sz w:val="18"/>
              </w:rPr>
              <w:t>clause</w:t>
            </w:r>
            <w:r>
              <w:rPr>
                <w:spacing w:val="-6"/>
                <w:sz w:val="18"/>
              </w:rPr>
              <w:t> </w:t>
            </w:r>
            <w:r>
              <w:rPr>
                <w:spacing w:val="-2"/>
                <w:sz w:val="18"/>
              </w:rPr>
              <w:t>5.1.1.25</w:t>
            </w:r>
          </w:p>
        </w:tc>
        <w:tc>
          <w:tcPr>
            <w:tcW w:w="1172" w:type="dxa"/>
          </w:tcPr>
          <w:p>
            <w:pPr>
              <w:pStyle w:val="TableParagraph"/>
              <w:spacing w:before="1"/>
              <w:jc w:val="center"/>
              <w:rPr>
                <w:b/>
                <w:sz w:val="18"/>
              </w:rPr>
            </w:pPr>
            <w:r>
              <w:rPr>
                <w:b/>
                <w:spacing w:val="-4"/>
                <w:sz w:val="18"/>
              </w:rPr>
              <w:t>bMRO</w:t>
            </w:r>
          </w:p>
        </w:tc>
      </w:tr>
      <w:tr>
        <w:trPr>
          <w:trHeight w:val="880"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49" w:lineRule="auto" w:before="1"/>
              <w:ind w:left="144" w:right="139" w:firstLine="180"/>
              <w:rPr>
                <w:sz w:val="18"/>
              </w:rPr>
            </w:pPr>
            <w:r>
              <w:rPr>
                <w:sz w:val="18"/>
              </w:rPr>
              <w:t>O-CU → Near-RT</w:t>
            </w:r>
            <w:r>
              <w:rPr>
                <w:spacing w:val="-13"/>
                <w:sz w:val="18"/>
              </w:rPr>
              <w:t> </w:t>
            </w:r>
            <w:r>
              <w:rPr>
                <w:sz w:val="18"/>
              </w:rPr>
              <w:t>RIC</w:t>
            </w:r>
          </w:p>
        </w:tc>
        <w:tc>
          <w:tcPr>
            <w:tcW w:w="1531" w:type="dxa"/>
          </w:tcPr>
          <w:p>
            <w:pPr>
              <w:pStyle w:val="TableParagraph"/>
              <w:spacing w:line="254" w:lineRule="auto" w:before="1"/>
              <w:ind w:left="109" w:right="200"/>
              <w:jc w:val="both"/>
              <w:rPr>
                <w:sz w:val="18"/>
              </w:rPr>
            </w:pPr>
            <w:r>
              <w:rPr>
                <w:sz w:val="18"/>
              </w:rPr>
              <w:t>Number of HO to</w:t>
            </w:r>
            <w:r>
              <w:rPr>
                <w:spacing w:val="-13"/>
                <w:sz w:val="18"/>
              </w:rPr>
              <w:t> </w:t>
            </w:r>
            <w:r>
              <w:rPr>
                <w:sz w:val="18"/>
              </w:rPr>
              <w:t>wrong</w:t>
            </w:r>
            <w:r>
              <w:rPr>
                <w:spacing w:val="-12"/>
                <w:sz w:val="18"/>
              </w:rPr>
              <w:t> </w:t>
            </w:r>
            <w:r>
              <w:rPr>
                <w:sz w:val="18"/>
              </w:rPr>
              <w:t>cell</w:t>
            </w:r>
            <w:r>
              <w:rPr>
                <w:spacing w:val="-13"/>
                <w:sz w:val="18"/>
              </w:rPr>
              <w:t> </w:t>
            </w:r>
            <w:r>
              <w:rPr>
                <w:sz w:val="18"/>
              </w:rPr>
              <w:t>to a given</w:t>
            </w:r>
          </w:p>
          <w:p>
            <w:pPr>
              <w:pStyle w:val="TableParagraph"/>
              <w:spacing w:line="199" w:lineRule="exact" w:before="2"/>
              <w:ind w:left="109"/>
              <w:jc w:val="both"/>
              <w:rPr>
                <w:sz w:val="18"/>
              </w:rPr>
            </w:pPr>
            <w:r>
              <w:rPr>
                <w:sz w:val="18"/>
              </w:rPr>
              <w:t>neighbor</w:t>
            </w:r>
            <w:r>
              <w:rPr>
                <w:spacing w:val="-8"/>
                <w:sz w:val="18"/>
              </w:rPr>
              <w:t> </w:t>
            </w:r>
            <w:r>
              <w:rPr>
                <w:spacing w:val="-4"/>
                <w:sz w:val="18"/>
              </w:rPr>
              <w:t>cell</w:t>
            </w:r>
          </w:p>
        </w:tc>
        <w:tc>
          <w:tcPr>
            <w:tcW w:w="721" w:type="dxa"/>
          </w:tcPr>
          <w:p>
            <w:pPr>
              <w:pStyle w:val="TableParagraph"/>
              <w:spacing w:before="1"/>
              <w:ind w:left="11" w:right="5"/>
              <w:jc w:val="center"/>
              <w:rPr>
                <w:sz w:val="18"/>
              </w:rPr>
            </w:pPr>
            <w:r>
              <w:rPr>
                <w:spacing w:val="-2"/>
                <w:sz w:val="18"/>
              </w:rPr>
              <w:t>count</w:t>
            </w:r>
          </w:p>
        </w:tc>
        <w:tc>
          <w:tcPr>
            <w:tcW w:w="1531" w:type="dxa"/>
          </w:tcPr>
          <w:p>
            <w:pPr>
              <w:pStyle w:val="TableParagraph"/>
              <w:spacing w:line="254" w:lineRule="auto" w:before="1"/>
              <w:ind w:left="178" w:right="168" w:firstLine="30"/>
              <w:rPr>
                <w:sz w:val="18"/>
              </w:rPr>
            </w:pPr>
            <w:r>
              <w:rPr>
                <w:sz w:val="18"/>
              </w:rPr>
              <w:t>~</w:t>
            </w:r>
            <w:r>
              <w:rPr>
                <w:spacing w:val="-5"/>
                <w:sz w:val="18"/>
              </w:rPr>
              <w:t> </w:t>
            </w:r>
            <w:r>
              <w:rPr>
                <w:sz w:val="18"/>
              </w:rPr>
              <w:t>1,</w:t>
            </w:r>
            <w:r>
              <w:rPr>
                <w:spacing w:val="-5"/>
                <w:sz w:val="18"/>
              </w:rPr>
              <w:t> </w:t>
            </w:r>
            <w:r>
              <w:rPr>
                <w:sz w:val="18"/>
              </w:rPr>
              <w:t>per</w:t>
            </w:r>
            <w:r>
              <w:rPr>
                <w:spacing w:val="-5"/>
                <w:sz w:val="18"/>
              </w:rPr>
              <w:t> </w:t>
            </w:r>
            <w:r>
              <w:rPr>
                <w:sz w:val="18"/>
              </w:rPr>
              <w:t>beam or</w:t>
            </w:r>
            <w:r>
              <w:rPr>
                <w:spacing w:val="-3"/>
                <w:sz w:val="18"/>
              </w:rPr>
              <w:t> </w:t>
            </w:r>
            <w:r>
              <w:rPr>
                <w:sz w:val="18"/>
              </w:rPr>
              <w:t>beam</w:t>
            </w:r>
            <w:r>
              <w:rPr>
                <w:spacing w:val="-3"/>
                <w:sz w:val="18"/>
              </w:rPr>
              <w:t> </w:t>
            </w:r>
            <w:r>
              <w:rPr>
                <w:spacing w:val="-2"/>
                <w:sz w:val="18"/>
              </w:rPr>
              <w:t>group</w:t>
            </w:r>
          </w:p>
        </w:tc>
        <w:tc>
          <w:tcPr>
            <w:tcW w:w="2522" w:type="dxa"/>
          </w:tcPr>
          <w:p>
            <w:pPr>
              <w:pStyle w:val="TableParagraph"/>
              <w:spacing w:before="1"/>
              <w:ind w:left="272"/>
              <w:rPr>
                <w:sz w:val="18"/>
              </w:rPr>
            </w:pPr>
            <w:r>
              <w:rPr>
                <w:sz w:val="18"/>
              </w:rPr>
              <w:t>As</w:t>
            </w:r>
            <w:r>
              <w:rPr>
                <w:spacing w:val="-5"/>
                <w:sz w:val="18"/>
              </w:rPr>
              <w:t> </w:t>
            </w:r>
            <w:r>
              <w:rPr>
                <w:sz w:val="18"/>
              </w:rPr>
              <w:t>specified</w:t>
            </w:r>
            <w:r>
              <w:rPr>
                <w:spacing w:val="-4"/>
                <w:sz w:val="18"/>
              </w:rPr>
              <w:t> </w:t>
            </w:r>
            <w:r>
              <w:rPr>
                <w:sz w:val="18"/>
              </w:rPr>
              <w:t>in</w:t>
            </w:r>
            <w:r>
              <w:rPr>
                <w:spacing w:val="-3"/>
                <w:sz w:val="18"/>
              </w:rPr>
              <w:t> </w:t>
            </w:r>
            <w:r>
              <w:rPr>
                <w:sz w:val="18"/>
              </w:rPr>
              <w:t>3GPP</w:t>
            </w:r>
            <w:r>
              <w:rPr>
                <w:spacing w:val="-4"/>
                <w:sz w:val="18"/>
              </w:rPr>
              <w:t> </w:t>
            </w:r>
            <w:r>
              <w:rPr>
                <w:spacing w:val="-5"/>
                <w:sz w:val="18"/>
              </w:rPr>
              <w:t>TS</w:t>
            </w:r>
          </w:p>
          <w:p>
            <w:pPr>
              <w:pStyle w:val="TableParagraph"/>
              <w:spacing w:before="13"/>
              <w:ind w:left="197"/>
              <w:rPr>
                <w:sz w:val="18"/>
              </w:rPr>
            </w:pPr>
            <w:r>
              <w:rPr>
                <w:sz w:val="18"/>
              </w:rPr>
              <w:t>28.552</w:t>
            </w:r>
            <w:r>
              <w:rPr>
                <w:spacing w:val="-7"/>
                <w:sz w:val="18"/>
              </w:rPr>
              <w:t> </w:t>
            </w:r>
            <w:r>
              <w:rPr>
                <w:sz w:val="18"/>
              </w:rPr>
              <w:t>[6],</w:t>
            </w:r>
            <w:r>
              <w:rPr>
                <w:spacing w:val="-7"/>
                <w:sz w:val="18"/>
              </w:rPr>
              <w:t> </w:t>
            </w:r>
            <w:r>
              <w:rPr>
                <w:sz w:val="18"/>
              </w:rPr>
              <w:t>clause</w:t>
            </w:r>
            <w:r>
              <w:rPr>
                <w:spacing w:val="-6"/>
                <w:sz w:val="18"/>
              </w:rPr>
              <w:t> </w:t>
            </w:r>
            <w:r>
              <w:rPr>
                <w:spacing w:val="-2"/>
                <w:sz w:val="18"/>
              </w:rPr>
              <w:t>5.1.1.25</w:t>
            </w:r>
          </w:p>
        </w:tc>
        <w:tc>
          <w:tcPr>
            <w:tcW w:w="1172" w:type="dxa"/>
          </w:tcPr>
          <w:p>
            <w:pPr>
              <w:pStyle w:val="TableParagraph"/>
              <w:spacing w:before="1"/>
              <w:jc w:val="center"/>
              <w:rPr>
                <w:b/>
                <w:sz w:val="18"/>
              </w:rPr>
            </w:pPr>
            <w:r>
              <w:rPr>
                <w:b/>
                <w:spacing w:val="-4"/>
                <w:sz w:val="18"/>
              </w:rPr>
              <w:t>bMRO</w:t>
            </w:r>
          </w:p>
        </w:tc>
      </w:tr>
      <w:tr>
        <w:trPr>
          <w:trHeight w:val="1550"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56" w:lineRule="auto" w:before="1"/>
              <w:ind w:left="144" w:right="139" w:firstLine="180"/>
              <w:rPr>
                <w:sz w:val="18"/>
              </w:rPr>
            </w:pPr>
            <w:r>
              <w:rPr>
                <w:sz w:val="18"/>
              </w:rPr>
              <w:t>O-CU → Near-RT</w:t>
            </w:r>
            <w:r>
              <w:rPr>
                <w:spacing w:val="-13"/>
                <w:sz w:val="18"/>
              </w:rPr>
              <w:t> </w:t>
            </w:r>
            <w:r>
              <w:rPr>
                <w:sz w:val="18"/>
              </w:rPr>
              <w:t>RIC</w:t>
            </w:r>
          </w:p>
        </w:tc>
        <w:tc>
          <w:tcPr>
            <w:tcW w:w="1531" w:type="dxa"/>
          </w:tcPr>
          <w:p>
            <w:pPr>
              <w:pStyle w:val="TableParagraph"/>
              <w:spacing w:line="256" w:lineRule="auto" w:before="1"/>
              <w:ind w:left="109" w:right="164"/>
              <w:rPr>
                <w:sz w:val="18"/>
              </w:rPr>
            </w:pPr>
            <w:r>
              <w:rPr>
                <w:sz w:val="18"/>
              </w:rPr>
              <w:t>Number of </w:t>
            </w:r>
            <w:r>
              <w:rPr>
                <w:spacing w:val="-2"/>
                <w:sz w:val="18"/>
              </w:rPr>
              <w:t>requested </w:t>
            </w:r>
            <w:r>
              <w:rPr>
                <w:sz w:val="18"/>
              </w:rPr>
              <w:t>legacy HO executions</w:t>
            </w:r>
            <w:r>
              <w:rPr>
                <w:spacing w:val="-13"/>
                <w:sz w:val="18"/>
              </w:rPr>
              <w:t> </w:t>
            </w:r>
            <w:r>
              <w:rPr>
                <w:sz w:val="18"/>
              </w:rPr>
              <w:t>(HO attempts) to a given neighbor</w:t>
            </w:r>
          </w:p>
          <w:p>
            <w:pPr>
              <w:pStyle w:val="TableParagraph"/>
              <w:spacing w:line="201" w:lineRule="exact"/>
              <w:ind w:left="109"/>
              <w:rPr>
                <w:sz w:val="18"/>
              </w:rPr>
            </w:pPr>
            <w:r>
              <w:rPr>
                <w:spacing w:val="-4"/>
                <w:sz w:val="18"/>
              </w:rPr>
              <w:t>cell</w:t>
            </w:r>
          </w:p>
        </w:tc>
        <w:tc>
          <w:tcPr>
            <w:tcW w:w="721" w:type="dxa"/>
          </w:tcPr>
          <w:p>
            <w:pPr>
              <w:pStyle w:val="TableParagraph"/>
              <w:spacing w:before="1"/>
              <w:ind w:left="11" w:right="5"/>
              <w:jc w:val="center"/>
              <w:rPr>
                <w:sz w:val="18"/>
              </w:rPr>
            </w:pPr>
            <w:r>
              <w:rPr>
                <w:spacing w:val="-2"/>
                <w:sz w:val="18"/>
              </w:rPr>
              <w:t>count</w:t>
            </w:r>
          </w:p>
        </w:tc>
        <w:tc>
          <w:tcPr>
            <w:tcW w:w="1531" w:type="dxa"/>
          </w:tcPr>
          <w:p>
            <w:pPr>
              <w:pStyle w:val="TableParagraph"/>
              <w:spacing w:line="259" w:lineRule="auto" w:before="1"/>
              <w:ind w:left="183" w:right="176" w:firstLine="4"/>
              <w:jc w:val="center"/>
              <w:rPr>
                <w:sz w:val="18"/>
              </w:rPr>
            </w:pPr>
            <w:r>
              <w:rPr>
                <w:sz w:val="18"/>
              </w:rPr>
              <w:t>~ 1 min, per beam</w:t>
            </w:r>
            <w:r>
              <w:rPr>
                <w:spacing w:val="-15"/>
                <w:sz w:val="18"/>
              </w:rPr>
              <w:t> </w:t>
            </w:r>
            <w:r>
              <w:rPr>
                <w:sz w:val="18"/>
              </w:rPr>
              <w:t>or</w:t>
            </w:r>
            <w:r>
              <w:rPr>
                <w:spacing w:val="-12"/>
                <w:sz w:val="18"/>
              </w:rPr>
              <w:t> </w:t>
            </w:r>
            <w:r>
              <w:rPr>
                <w:sz w:val="18"/>
              </w:rPr>
              <w:t>beam </w:t>
            </w:r>
            <w:r>
              <w:rPr>
                <w:spacing w:val="-2"/>
                <w:sz w:val="18"/>
              </w:rPr>
              <w:t>group</w:t>
            </w:r>
          </w:p>
        </w:tc>
        <w:tc>
          <w:tcPr>
            <w:tcW w:w="2522" w:type="dxa"/>
          </w:tcPr>
          <w:p>
            <w:pPr>
              <w:pStyle w:val="TableParagraph"/>
              <w:spacing w:before="1"/>
              <w:ind w:left="272"/>
              <w:rPr>
                <w:sz w:val="18"/>
              </w:rPr>
            </w:pPr>
            <w:r>
              <w:rPr>
                <w:sz w:val="18"/>
              </w:rPr>
              <w:t>As</w:t>
            </w:r>
            <w:r>
              <w:rPr>
                <w:spacing w:val="-5"/>
                <w:sz w:val="18"/>
              </w:rPr>
              <w:t> </w:t>
            </w:r>
            <w:r>
              <w:rPr>
                <w:sz w:val="18"/>
              </w:rPr>
              <w:t>specified</w:t>
            </w:r>
            <w:r>
              <w:rPr>
                <w:spacing w:val="-4"/>
                <w:sz w:val="18"/>
              </w:rPr>
              <w:t> </w:t>
            </w:r>
            <w:r>
              <w:rPr>
                <w:sz w:val="18"/>
              </w:rPr>
              <w:t>in</w:t>
            </w:r>
            <w:r>
              <w:rPr>
                <w:spacing w:val="-3"/>
                <w:sz w:val="18"/>
              </w:rPr>
              <w:t> </w:t>
            </w:r>
            <w:r>
              <w:rPr>
                <w:sz w:val="18"/>
              </w:rPr>
              <w:t>3GPP</w:t>
            </w:r>
            <w:r>
              <w:rPr>
                <w:spacing w:val="-4"/>
                <w:sz w:val="18"/>
              </w:rPr>
              <w:t> </w:t>
            </w:r>
            <w:r>
              <w:rPr>
                <w:spacing w:val="-5"/>
                <w:sz w:val="18"/>
              </w:rPr>
              <w:t>TS</w:t>
            </w:r>
          </w:p>
          <w:p>
            <w:pPr>
              <w:pStyle w:val="TableParagraph"/>
              <w:spacing w:before="18"/>
              <w:ind w:left="247"/>
              <w:rPr>
                <w:sz w:val="18"/>
              </w:rPr>
            </w:pPr>
            <w:r>
              <w:rPr>
                <w:sz w:val="18"/>
              </w:rPr>
              <w:t>28.552</w:t>
            </w:r>
            <w:r>
              <w:rPr>
                <w:spacing w:val="-7"/>
                <w:sz w:val="18"/>
              </w:rPr>
              <w:t> </w:t>
            </w:r>
            <w:r>
              <w:rPr>
                <w:sz w:val="18"/>
              </w:rPr>
              <w:t>[6],</w:t>
            </w:r>
            <w:r>
              <w:rPr>
                <w:spacing w:val="-7"/>
                <w:sz w:val="18"/>
              </w:rPr>
              <w:t> </w:t>
            </w:r>
            <w:r>
              <w:rPr>
                <w:sz w:val="18"/>
              </w:rPr>
              <w:t>clause</w:t>
            </w:r>
            <w:r>
              <w:rPr>
                <w:spacing w:val="-7"/>
                <w:sz w:val="18"/>
              </w:rPr>
              <w:t> </w:t>
            </w:r>
            <w:r>
              <w:rPr>
                <w:spacing w:val="-2"/>
                <w:sz w:val="18"/>
              </w:rPr>
              <w:t>5.1.1.6</w:t>
            </w:r>
          </w:p>
        </w:tc>
        <w:tc>
          <w:tcPr>
            <w:tcW w:w="1172" w:type="dxa"/>
          </w:tcPr>
          <w:p>
            <w:pPr>
              <w:pStyle w:val="TableParagraph"/>
              <w:spacing w:before="1"/>
              <w:jc w:val="center"/>
              <w:rPr>
                <w:b/>
                <w:sz w:val="18"/>
              </w:rPr>
            </w:pPr>
            <w:r>
              <w:rPr>
                <w:b/>
                <w:spacing w:val="-4"/>
                <w:sz w:val="18"/>
              </w:rPr>
              <w:t>bMRO</w:t>
            </w:r>
          </w:p>
        </w:tc>
      </w:tr>
      <w:tr>
        <w:trPr>
          <w:trHeight w:val="1320"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49" w:lineRule="auto" w:before="1"/>
              <w:ind w:left="144" w:right="139" w:firstLine="180"/>
              <w:rPr>
                <w:sz w:val="18"/>
              </w:rPr>
            </w:pPr>
            <w:r>
              <w:rPr>
                <w:sz w:val="18"/>
              </w:rPr>
              <w:t>O-CU → Near-RT</w:t>
            </w:r>
            <w:r>
              <w:rPr>
                <w:spacing w:val="-13"/>
                <w:sz w:val="18"/>
              </w:rPr>
              <w:t> </w:t>
            </w:r>
            <w:r>
              <w:rPr>
                <w:sz w:val="18"/>
              </w:rPr>
              <w:t>RIC</w:t>
            </w:r>
          </w:p>
        </w:tc>
        <w:tc>
          <w:tcPr>
            <w:tcW w:w="1531" w:type="dxa"/>
          </w:tcPr>
          <w:p>
            <w:pPr>
              <w:pStyle w:val="TableParagraph"/>
              <w:spacing w:line="254" w:lineRule="auto" w:before="1"/>
              <w:ind w:left="109" w:right="165"/>
              <w:rPr>
                <w:sz w:val="18"/>
              </w:rPr>
            </w:pPr>
            <w:r>
              <w:rPr>
                <w:sz w:val="18"/>
              </w:rPr>
              <w:t>Number of </w:t>
            </w:r>
            <w:r>
              <w:rPr>
                <w:spacing w:val="-2"/>
                <w:sz w:val="18"/>
              </w:rPr>
              <w:t>successful </w:t>
            </w:r>
            <w:r>
              <w:rPr>
                <w:sz w:val="18"/>
              </w:rPr>
              <w:t>legacy HO executions</w:t>
            </w:r>
            <w:r>
              <w:rPr>
                <w:spacing w:val="-15"/>
                <w:sz w:val="18"/>
              </w:rPr>
              <w:t> </w:t>
            </w:r>
            <w:r>
              <w:rPr>
                <w:sz w:val="18"/>
              </w:rPr>
              <w:t>to</w:t>
            </w:r>
            <w:r>
              <w:rPr>
                <w:spacing w:val="-12"/>
                <w:sz w:val="18"/>
              </w:rPr>
              <w:t> </w:t>
            </w:r>
            <w:r>
              <w:rPr>
                <w:sz w:val="18"/>
              </w:rPr>
              <w:t>a given</w:t>
            </w:r>
            <w:r>
              <w:rPr>
                <w:spacing w:val="-10"/>
                <w:sz w:val="18"/>
              </w:rPr>
              <w:t> </w:t>
            </w:r>
            <w:r>
              <w:rPr>
                <w:spacing w:val="-2"/>
                <w:sz w:val="18"/>
              </w:rPr>
              <w:t>neighbor</w:t>
            </w:r>
          </w:p>
          <w:p>
            <w:pPr>
              <w:pStyle w:val="TableParagraph"/>
              <w:spacing w:line="199" w:lineRule="exact" w:before="3"/>
              <w:ind w:left="109"/>
              <w:rPr>
                <w:sz w:val="18"/>
              </w:rPr>
            </w:pPr>
            <w:r>
              <w:rPr>
                <w:spacing w:val="-4"/>
                <w:sz w:val="18"/>
              </w:rPr>
              <w:t>cell</w:t>
            </w:r>
          </w:p>
        </w:tc>
        <w:tc>
          <w:tcPr>
            <w:tcW w:w="721" w:type="dxa"/>
          </w:tcPr>
          <w:p>
            <w:pPr>
              <w:pStyle w:val="TableParagraph"/>
              <w:spacing w:before="1"/>
              <w:ind w:left="11" w:right="5"/>
              <w:jc w:val="center"/>
              <w:rPr>
                <w:sz w:val="18"/>
              </w:rPr>
            </w:pPr>
            <w:r>
              <w:rPr>
                <w:spacing w:val="-2"/>
                <w:sz w:val="18"/>
              </w:rPr>
              <w:t>count</w:t>
            </w:r>
          </w:p>
        </w:tc>
        <w:tc>
          <w:tcPr>
            <w:tcW w:w="1531" w:type="dxa"/>
          </w:tcPr>
          <w:p>
            <w:pPr>
              <w:pStyle w:val="TableParagraph"/>
              <w:spacing w:line="254" w:lineRule="auto" w:before="1"/>
              <w:ind w:left="183" w:right="176" w:firstLine="4"/>
              <w:jc w:val="center"/>
              <w:rPr>
                <w:sz w:val="18"/>
              </w:rPr>
            </w:pPr>
            <w:r>
              <w:rPr>
                <w:sz w:val="18"/>
              </w:rPr>
              <w:t>~ 1 min, per beam</w:t>
            </w:r>
            <w:r>
              <w:rPr>
                <w:spacing w:val="-15"/>
                <w:sz w:val="18"/>
              </w:rPr>
              <w:t> </w:t>
            </w:r>
            <w:r>
              <w:rPr>
                <w:sz w:val="18"/>
              </w:rPr>
              <w:t>or</w:t>
            </w:r>
            <w:r>
              <w:rPr>
                <w:spacing w:val="-12"/>
                <w:sz w:val="18"/>
              </w:rPr>
              <w:t> </w:t>
            </w:r>
            <w:r>
              <w:rPr>
                <w:sz w:val="18"/>
              </w:rPr>
              <w:t>beam </w:t>
            </w:r>
            <w:r>
              <w:rPr>
                <w:spacing w:val="-2"/>
                <w:sz w:val="18"/>
              </w:rPr>
              <w:t>group</w:t>
            </w:r>
          </w:p>
        </w:tc>
        <w:tc>
          <w:tcPr>
            <w:tcW w:w="2522" w:type="dxa"/>
          </w:tcPr>
          <w:p>
            <w:pPr>
              <w:pStyle w:val="TableParagraph"/>
              <w:spacing w:before="1"/>
              <w:ind w:left="272"/>
              <w:rPr>
                <w:sz w:val="18"/>
              </w:rPr>
            </w:pPr>
            <w:r>
              <w:rPr>
                <w:sz w:val="18"/>
              </w:rPr>
              <w:t>As</w:t>
            </w:r>
            <w:r>
              <w:rPr>
                <w:spacing w:val="-5"/>
                <w:sz w:val="18"/>
              </w:rPr>
              <w:t> </w:t>
            </w:r>
            <w:r>
              <w:rPr>
                <w:sz w:val="18"/>
              </w:rPr>
              <w:t>specified</w:t>
            </w:r>
            <w:r>
              <w:rPr>
                <w:spacing w:val="-4"/>
                <w:sz w:val="18"/>
              </w:rPr>
              <w:t> </w:t>
            </w:r>
            <w:r>
              <w:rPr>
                <w:sz w:val="18"/>
              </w:rPr>
              <w:t>in</w:t>
            </w:r>
            <w:r>
              <w:rPr>
                <w:spacing w:val="-3"/>
                <w:sz w:val="18"/>
              </w:rPr>
              <w:t> </w:t>
            </w:r>
            <w:r>
              <w:rPr>
                <w:sz w:val="18"/>
              </w:rPr>
              <w:t>3GPP</w:t>
            </w:r>
            <w:r>
              <w:rPr>
                <w:spacing w:val="-4"/>
                <w:sz w:val="18"/>
              </w:rPr>
              <w:t> </w:t>
            </w:r>
            <w:r>
              <w:rPr>
                <w:spacing w:val="-5"/>
                <w:sz w:val="18"/>
              </w:rPr>
              <w:t>TS</w:t>
            </w:r>
          </w:p>
          <w:p>
            <w:pPr>
              <w:pStyle w:val="TableParagraph"/>
              <w:spacing w:before="13"/>
              <w:ind w:left="247"/>
              <w:rPr>
                <w:sz w:val="18"/>
              </w:rPr>
            </w:pPr>
            <w:r>
              <w:rPr>
                <w:sz w:val="18"/>
              </w:rPr>
              <w:t>28.552</w:t>
            </w:r>
            <w:r>
              <w:rPr>
                <w:spacing w:val="-7"/>
                <w:sz w:val="18"/>
              </w:rPr>
              <w:t> </w:t>
            </w:r>
            <w:r>
              <w:rPr>
                <w:sz w:val="18"/>
              </w:rPr>
              <w:t>[6],</w:t>
            </w:r>
            <w:r>
              <w:rPr>
                <w:spacing w:val="-7"/>
                <w:sz w:val="18"/>
              </w:rPr>
              <w:t> </w:t>
            </w:r>
            <w:r>
              <w:rPr>
                <w:sz w:val="18"/>
              </w:rPr>
              <w:t>clause</w:t>
            </w:r>
            <w:r>
              <w:rPr>
                <w:spacing w:val="-7"/>
                <w:sz w:val="18"/>
              </w:rPr>
              <w:t> </w:t>
            </w:r>
            <w:r>
              <w:rPr>
                <w:spacing w:val="-2"/>
                <w:sz w:val="18"/>
              </w:rPr>
              <w:t>5.1.1.6</w:t>
            </w:r>
          </w:p>
        </w:tc>
        <w:tc>
          <w:tcPr>
            <w:tcW w:w="1172" w:type="dxa"/>
          </w:tcPr>
          <w:p>
            <w:pPr>
              <w:pStyle w:val="TableParagraph"/>
              <w:spacing w:before="1"/>
              <w:jc w:val="center"/>
              <w:rPr>
                <w:b/>
                <w:sz w:val="18"/>
              </w:rPr>
            </w:pPr>
            <w:r>
              <w:rPr>
                <w:b/>
                <w:spacing w:val="-4"/>
                <w:sz w:val="18"/>
              </w:rPr>
              <w:t>bMRO</w:t>
            </w:r>
          </w:p>
        </w:tc>
      </w:tr>
      <w:tr>
        <w:trPr>
          <w:trHeight w:val="1105"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54" w:lineRule="auto" w:before="1"/>
              <w:ind w:left="144" w:right="139" w:firstLine="180"/>
              <w:rPr>
                <w:sz w:val="18"/>
              </w:rPr>
            </w:pPr>
            <w:r>
              <w:rPr>
                <w:sz w:val="18"/>
              </w:rPr>
              <w:t>O-CU → Near-RT</w:t>
            </w:r>
            <w:r>
              <w:rPr>
                <w:spacing w:val="-13"/>
                <w:sz w:val="18"/>
              </w:rPr>
              <w:t> </w:t>
            </w:r>
            <w:r>
              <w:rPr>
                <w:sz w:val="18"/>
              </w:rPr>
              <w:t>RIC</w:t>
            </w:r>
          </w:p>
        </w:tc>
        <w:tc>
          <w:tcPr>
            <w:tcW w:w="1531" w:type="dxa"/>
          </w:tcPr>
          <w:p>
            <w:pPr>
              <w:pStyle w:val="TableParagraph"/>
              <w:spacing w:line="256" w:lineRule="auto" w:before="1"/>
              <w:ind w:left="109" w:right="224"/>
              <w:rPr>
                <w:sz w:val="18"/>
              </w:rPr>
            </w:pPr>
            <w:r>
              <w:rPr>
                <w:sz w:val="18"/>
              </w:rPr>
              <w:t>Number of failed legacy HO</w:t>
            </w:r>
            <w:r>
              <w:rPr>
                <w:spacing w:val="-13"/>
                <w:sz w:val="18"/>
              </w:rPr>
              <w:t> </w:t>
            </w:r>
            <w:r>
              <w:rPr>
                <w:sz w:val="18"/>
              </w:rPr>
              <w:t>executions to a given</w:t>
            </w:r>
          </w:p>
          <w:p>
            <w:pPr>
              <w:pStyle w:val="TableParagraph"/>
              <w:spacing w:line="199" w:lineRule="exact"/>
              <w:ind w:left="109"/>
              <w:rPr>
                <w:sz w:val="18"/>
              </w:rPr>
            </w:pPr>
            <w:r>
              <w:rPr>
                <w:sz w:val="18"/>
              </w:rPr>
              <w:t>neighbor</w:t>
            </w:r>
            <w:r>
              <w:rPr>
                <w:spacing w:val="-8"/>
                <w:sz w:val="18"/>
              </w:rPr>
              <w:t> </w:t>
            </w:r>
            <w:r>
              <w:rPr>
                <w:spacing w:val="-4"/>
                <w:sz w:val="18"/>
              </w:rPr>
              <w:t>cell</w:t>
            </w:r>
          </w:p>
        </w:tc>
        <w:tc>
          <w:tcPr>
            <w:tcW w:w="721" w:type="dxa"/>
          </w:tcPr>
          <w:p>
            <w:pPr>
              <w:pStyle w:val="TableParagraph"/>
              <w:spacing w:before="1"/>
              <w:ind w:left="11" w:right="5"/>
              <w:jc w:val="center"/>
              <w:rPr>
                <w:sz w:val="18"/>
              </w:rPr>
            </w:pPr>
            <w:r>
              <w:rPr>
                <w:spacing w:val="-2"/>
                <w:sz w:val="18"/>
              </w:rPr>
              <w:t>count</w:t>
            </w:r>
          </w:p>
        </w:tc>
        <w:tc>
          <w:tcPr>
            <w:tcW w:w="1531" w:type="dxa"/>
          </w:tcPr>
          <w:p>
            <w:pPr>
              <w:pStyle w:val="TableParagraph"/>
              <w:spacing w:line="256" w:lineRule="auto" w:before="1"/>
              <w:ind w:left="183" w:right="176" w:firstLine="4"/>
              <w:jc w:val="center"/>
              <w:rPr>
                <w:sz w:val="18"/>
              </w:rPr>
            </w:pPr>
            <w:r>
              <w:rPr>
                <w:sz w:val="18"/>
              </w:rPr>
              <w:t>~ 1 min, per beam</w:t>
            </w:r>
            <w:r>
              <w:rPr>
                <w:spacing w:val="-15"/>
                <w:sz w:val="18"/>
              </w:rPr>
              <w:t> </w:t>
            </w:r>
            <w:r>
              <w:rPr>
                <w:sz w:val="18"/>
              </w:rPr>
              <w:t>or</w:t>
            </w:r>
            <w:r>
              <w:rPr>
                <w:spacing w:val="-12"/>
                <w:sz w:val="18"/>
              </w:rPr>
              <w:t> </w:t>
            </w:r>
            <w:r>
              <w:rPr>
                <w:sz w:val="18"/>
              </w:rPr>
              <w:t>beam </w:t>
            </w:r>
            <w:r>
              <w:rPr>
                <w:spacing w:val="-2"/>
                <w:sz w:val="18"/>
              </w:rPr>
              <w:t>group</w:t>
            </w:r>
          </w:p>
        </w:tc>
        <w:tc>
          <w:tcPr>
            <w:tcW w:w="2522" w:type="dxa"/>
          </w:tcPr>
          <w:p>
            <w:pPr>
              <w:pStyle w:val="TableParagraph"/>
              <w:spacing w:before="1"/>
              <w:ind w:left="272"/>
              <w:rPr>
                <w:sz w:val="18"/>
              </w:rPr>
            </w:pPr>
            <w:r>
              <w:rPr>
                <w:sz w:val="18"/>
              </w:rPr>
              <w:t>As</w:t>
            </w:r>
            <w:r>
              <w:rPr>
                <w:spacing w:val="-5"/>
                <w:sz w:val="18"/>
              </w:rPr>
              <w:t> </w:t>
            </w:r>
            <w:r>
              <w:rPr>
                <w:sz w:val="18"/>
              </w:rPr>
              <w:t>specified</w:t>
            </w:r>
            <w:r>
              <w:rPr>
                <w:spacing w:val="-4"/>
                <w:sz w:val="18"/>
              </w:rPr>
              <w:t> </w:t>
            </w:r>
            <w:r>
              <w:rPr>
                <w:sz w:val="18"/>
              </w:rPr>
              <w:t>in</w:t>
            </w:r>
            <w:r>
              <w:rPr>
                <w:spacing w:val="-3"/>
                <w:sz w:val="18"/>
              </w:rPr>
              <w:t> </w:t>
            </w:r>
            <w:r>
              <w:rPr>
                <w:sz w:val="18"/>
              </w:rPr>
              <w:t>3GPP</w:t>
            </w:r>
            <w:r>
              <w:rPr>
                <w:spacing w:val="-4"/>
                <w:sz w:val="18"/>
              </w:rPr>
              <w:t> </w:t>
            </w:r>
            <w:r>
              <w:rPr>
                <w:spacing w:val="-5"/>
                <w:sz w:val="18"/>
              </w:rPr>
              <w:t>TS</w:t>
            </w:r>
          </w:p>
          <w:p>
            <w:pPr>
              <w:pStyle w:val="TableParagraph"/>
              <w:spacing w:before="18"/>
              <w:ind w:left="247"/>
              <w:rPr>
                <w:sz w:val="18"/>
              </w:rPr>
            </w:pPr>
            <w:r>
              <w:rPr>
                <w:sz w:val="18"/>
              </w:rPr>
              <w:t>28.552</w:t>
            </w:r>
            <w:r>
              <w:rPr>
                <w:spacing w:val="-7"/>
                <w:sz w:val="18"/>
              </w:rPr>
              <w:t> </w:t>
            </w:r>
            <w:r>
              <w:rPr>
                <w:sz w:val="18"/>
              </w:rPr>
              <w:t>[6],</w:t>
            </w:r>
            <w:r>
              <w:rPr>
                <w:spacing w:val="-7"/>
                <w:sz w:val="18"/>
              </w:rPr>
              <w:t> </w:t>
            </w:r>
            <w:r>
              <w:rPr>
                <w:sz w:val="18"/>
              </w:rPr>
              <w:t>clause</w:t>
            </w:r>
            <w:r>
              <w:rPr>
                <w:spacing w:val="-7"/>
                <w:sz w:val="18"/>
              </w:rPr>
              <w:t> </w:t>
            </w:r>
            <w:r>
              <w:rPr>
                <w:spacing w:val="-2"/>
                <w:sz w:val="18"/>
              </w:rPr>
              <w:t>5.1.1.6</w:t>
            </w:r>
          </w:p>
        </w:tc>
        <w:tc>
          <w:tcPr>
            <w:tcW w:w="1172" w:type="dxa"/>
          </w:tcPr>
          <w:p>
            <w:pPr>
              <w:pStyle w:val="TableParagraph"/>
              <w:spacing w:before="1"/>
              <w:jc w:val="center"/>
              <w:rPr>
                <w:b/>
                <w:sz w:val="18"/>
              </w:rPr>
            </w:pPr>
            <w:r>
              <w:rPr>
                <w:b/>
                <w:spacing w:val="-4"/>
                <w:sz w:val="18"/>
              </w:rPr>
              <w:t>bMRO</w:t>
            </w:r>
          </w:p>
        </w:tc>
      </w:tr>
      <w:tr>
        <w:trPr>
          <w:trHeight w:val="3090"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54" w:lineRule="auto" w:before="1"/>
              <w:ind w:left="144" w:right="139" w:firstLine="180"/>
              <w:rPr>
                <w:sz w:val="18"/>
              </w:rPr>
            </w:pPr>
            <w:r>
              <w:rPr>
                <w:sz w:val="18"/>
              </w:rPr>
              <w:t>O-CU → Near-RT</w:t>
            </w:r>
            <w:r>
              <w:rPr>
                <w:spacing w:val="-13"/>
                <w:sz w:val="18"/>
              </w:rPr>
              <w:t> </w:t>
            </w:r>
            <w:r>
              <w:rPr>
                <w:sz w:val="18"/>
              </w:rPr>
              <w:t>RIC</w:t>
            </w:r>
          </w:p>
        </w:tc>
        <w:tc>
          <w:tcPr>
            <w:tcW w:w="1531" w:type="dxa"/>
          </w:tcPr>
          <w:p>
            <w:pPr>
              <w:pStyle w:val="TableParagraph"/>
              <w:spacing w:line="256" w:lineRule="auto" w:before="1"/>
              <w:ind w:left="109" w:right="99"/>
              <w:rPr>
                <w:sz w:val="18"/>
              </w:rPr>
            </w:pPr>
            <w:r>
              <w:rPr>
                <w:sz w:val="18"/>
              </w:rPr>
              <w:t>Mobility failure indication with root cause (too early HO, too late HO, HO to wrong</w:t>
            </w:r>
            <w:r>
              <w:rPr>
                <w:spacing w:val="-15"/>
                <w:sz w:val="18"/>
              </w:rPr>
              <w:t> </w:t>
            </w:r>
            <w:r>
              <w:rPr>
                <w:sz w:val="18"/>
              </w:rPr>
              <w:t>cell;</w:t>
            </w:r>
            <w:r>
              <w:rPr>
                <w:spacing w:val="-12"/>
                <w:sz w:val="18"/>
              </w:rPr>
              <w:t> </w:t>
            </w:r>
            <w:r>
              <w:rPr>
                <w:sz w:val="18"/>
              </w:rPr>
              <w:t>ping- pong HO) and number of requested or number of successful HO executions at the time of</w:t>
            </w:r>
          </w:p>
          <w:p>
            <w:pPr>
              <w:pStyle w:val="TableParagraph"/>
              <w:spacing w:line="190" w:lineRule="exact"/>
              <w:ind w:left="109"/>
              <w:rPr>
                <w:sz w:val="18"/>
              </w:rPr>
            </w:pPr>
            <w:r>
              <w:rPr>
                <w:spacing w:val="-2"/>
                <w:sz w:val="18"/>
              </w:rPr>
              <w:t>failure</w:t>
            </w:r>
          </w:p>
        </w:tc>
        <w:tc>
          <w:tcPr>
            <w:tcW w:w="721" w:type="dxa"/>
          </w:tcPr>
          <w:p>
            <w:pPr>
              <w:pStyle w:val="TableParagraph"/>
              <w:spacing w:line="254" w:lineRule="auto" w:before="1"/>
              <w:ind w:left="208" w:right="133" w:hanging="65"/>
              <w:rPr>
                <w:sz w:val="18"/>
              </w:rPr>
            </w:pPr>
            <w:r>
              <w:rPr>
                <w:spacing w:val="-4"/>
                <w:sz w:val="18"/>
              </w:rPr>
              <w:t>mess age</w:t>
            </w:r>
          </w:p>
        </w:tc>
        <w:tc>
          <w:tcPr>
            <w:tcW w:w="1531" w:type="dxa"/>
          </w:tcPr>
          <w:p>
            <w:pPr>
              <w:pStyle w:val="TableParagraph"/>
              <w:spacing w:line="256" w:lineRule="auto" w:before="1"/>
              <w:ind w:left="148" w:right="141"/>
              <w:jc w:val="center"/>
              <w:rPr>
                <w:sz w:val="18"/>
              </w:rPr>
            </w:pPr>
            <w:r>
              <w:rPr>
                <w:spacing w:val="-2"/>
                <w:sz w:val="18"/>
              </w:rPr>
              <w:t>Instantaneous </w:t>
            </w:r>
            <w:r>
              <w:rPr>
                <w:sz w:val="18"/>
              </w:rPr>
              <w:t>at</w:t>
            </w:r>
            <w:r>
              <w:rPr>
                <w:spacing w:val="-15"/>
                <w:sz w:val="18"/>
              </w:rPr>
              <w:t> </w:t>
            </w:r>
            <w:r>
              <w:rPr>
                <w:sz w:val="18"/>
              </w:rPr>
              <w:t>failure</w:t>
            </w:r>
            <w:r>
              <w:rPr>
                <w:spacing w:val="-12"/>
                <w:sz w:val="18"/>
              </w:rPr>
              <w:t> </w:t>
            </w:r>
            <w:r>
              <w:rPr>
                <w:sz w:val="18"/>
              </w:rPr>
              <w:t>event, per beam or beam group, per UE</w:t>
            </w:r>
          </w:p>
        </w:tc>
        <w:tc>
          <w:tcPr>
            <w:tcW w:w="2522" w:type="dxa"/>
          </w:tcPr>
          <w:p>
            <w:pPr>
              <w:pStyle w:val="TableParagraph"/>
              <w:spacing w:line="254" w:lineRule="auto" w:before="1"/>
              <w:ind w:left="713" w:right="41" w:hanging="386"/>
              <w:rPr>
                <w:sz w:val="18"/>
              </w:rPr>
            </w:pPr>
            <w:r>
              <w:rPr>
                <w:sz w:val="18"/>
              </w:rPr>
              <w:t>New</w:t>
            </w:r>
            <w:r>
              <w:rPr>
                <w:spacing w:val="-15"/>
                <w:sz w:val="18"/>
              </w:rPr>
              <w:t> </w:t>
            </w:r>
            <w:r>
              <w:rPr>
                <w:sz w:val="18"/>
              </w:rPr>
              <w:t>measurement</w:t>
            </w:r>
            <w:r>
              <w:rPr>
                <w:spacing w:val="-12"/>
                <w:sz w:val="18"/>
              </w:rPr>
              <w:t> </w:t>
            </w:r>
            <w:r>
              <w:rPr>
                <w:sz w:val="18"/>
              </w:rPr>
              <w:t>and new reporting</w:t>
            </w:r>
          </w:p>
        </w:tc>
        <w:tc>
          <w:tcPr>
            <w:tcW w:w="1172" w:type="dxa"/>
          </w:tcPr>
          <w:p>
            <w:pPr>
              <w:pStyle w:val="TableParagraph"/>
              <w:spacing w:before="1"/>
              <w:jc w:val="center"/>
              <w:rPr>
                <w:b/>
                <w:sz w:val="18"/>
              </w:rPr>
            </w:pPr>
            <w:r>
              <w:rPr>
                <w:b/>
                <w:spacing w:val="-4"/>
                <w:sz w:val="18"/>
              </w:rPr>
              <w:t>bMRO</w:t>
            </w:r>
          </w:p>
        </w:tc>
      </w:tr>
      <w:tr>
        <w:trPr>
          <w:trHeight w:val="1715"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54" w:lineRule="auto" w:before="1"/>
              <w:ind w:left="144" w:right="139" w:firstLine="180"/>
              <w:rPr>
                <w:sz w:val="18"/>
              </w:rPr>
            </w:pPr>
            <w:r>
              <w:rPr>
                <w:sz w:val="18"/>
              </w:rPr>
              <w:t>O-CU → Near-RT</w:t>
            </w:r>
            <w:r>
              <w:rPr>
                <w:spacing w:val="-13"/>
                <w:sz w:val="18"/>
              </w:rPr>
              <w:t> </w:t>
            </w:r>
            <w:r>
              <w:rPr>
                <w:sz w:val="18"/>
              </w:rPr>
              <w:t>RIC</w:t>
            </w:r>
          </w:p>
        </w:tc>
        <w:tc>
          <w:tcPr>
            <w:tcW w:w="1531" w:type="dxa"/>
          </w:tcPr>
          <w:p>
            <w:pPr>
              <w:pStyle w:val="TableParagraph"/>
              <w:spacing w:line="261" w:lineRule="auto" w:before="1"/>
              <w:ind w:left="109" w:right="394"/>
              <w:rPr>
                <w:sz w:val="18"/>
              </w:rPr>
            </w:pPr>
            <w:r>
              <w:rPr>
                <w:sz w:val="18"/>
              </w:rPr>
              <w:t>PDCP</w:t>
            </w:r>
            <w:r>
              <w:rPr>
                <w:spacing w:val="-13"/>
                <w:sz w:val="18"/>
              </w:rPr>
              <w:t> </w:t>
            </w:r>
            <w:r>
              <w:rPr>
                <w:sz w:val="18"/>
              </w:rPr>
              <w:t>buffer </w:t>
            </w:r>
            <w:r>
              <w:rPr>
                <w:spacing w:val="-2"/>
                <w:sz w:val="18"/>
              </w:rPr>
              <w:t>status</w:t>
            </w:r>
          </w:p>
        </w:tc>
        <w:tc>
          <w:tcPr>
            <w:tcW w:w="721" w:type="dxa"/>
          </w:tcPr>
          <w:p>
            <w:pPr>
              <w:pStyle w:val="TableParagraph"/>
              <w:spacing w:before="1"/>
              <w:ind w:left="11" w:right="5"/>
              <w:jc w:val="center"/>
              <w:rPr>
                <w:sz w:val="18"/>
              </w:rPr>
            </w:pPr>
            <w:r>
              <w:rPr>
                <w:spacing w:val="-2"/>
                <w:sz w:val="18"/>
              </w:rPr>
              <w:t>count</w:t>
            </w:r>
          </w:p>
        </w:tc>
        <w:tc>
          <w:tcPr>
            <w:tcW w:w="1531" w:type="dxa"/>
          </w:tcPr>
          <w:p>
            <w:pPr>
              <w:pStyle w:val="TableParagraph"/>
              <w:spacing w:line="261" w:lineRule="auto" w:before="1"/>
              <w:ind w:left="113" w:firstLine="90"/>
              <w:rPr>
                <w:sz w:val="18"/>
              </w:rPr>
            </w:pPr>
            <w:r>
              <w:rPr>
                <w:sz w:val="18"/>
              </w:rPr>
              <w:t>~per N x 1ms, per</w:t>
            </w:r>
            <w:r>
              <w:rPr>
                <w:spacing w:val="-13"/>
                <w:sz w:val="18"/>
              </w:rPr>
              <w:t> </w:t>
            </w:r>
            <w:r>
              <w:rPr>
                <w:sz w:val="18"/>
              </w:rPr>
              <w:t>DRB</w:t>
            </w:r>
            <w:r>
              <w:rPr>
                <w:spacing w:val="-12"/>
                <w:sz w:val="18"/>
              </w:rPr>
              <w:t> </w:t>
            </w:r>
            <w:r>
              <w:rPr>
                <w:sz w:val="18"/>
              </w:rPr>
              <w:t>per</w:t>
            </w:r>
            <w:r>
              <w:rPr>
                <w:spacing w:val="-13"/>
                <w:sz w:val="18"/>
              </w:rPr>
              <w:t> </w:t>
            </w:r>
            <w:r>
              <w:rPr>
                <w:sz w:val="18"/>
              </w:rPr>
              <w:t>UE</w:t>
            </w:r>
          </w:p>
        </w:tc>
        <w:tc>
          <w:tcPr>
            <w:tcW w:w="2522" w:type="dxa"/>
          </w:tcPr>
          <w:p>
            <w:pPr>
              <w:pStyle w:val="TableParagraph"/>
              <w:spacing w:before="1"/>
              <w:ind w:left="272"/>
              <w:rPr>
                <w:sz w:val="18"/>
              </w:rPr>
            </w:pPr>
            <w:r>
              <w:rPr>
                <w:sz w:val="18"/>
              </w:rPr>
              <w:t>As</w:t>
            </w:r>
            <w:r>
              <w:rPr>
                <w:spacing w:val="-5"/>
                <w:sz w:val="18"/>
              </w:rPr>
              <w:t> </w:t>
            </w:r>
            <w:r>
              <w:rPr>
                <w:sz w:val="18"/>
              </w:rPr>
              <w:t>specified</w:t>
            </w:r>
            <w:r>
              <w:rPr>
                <w:spacing w:val="-4"/>
                <w:sz w:val="18"/>
              </w:rPr>
              <w:t> </w:t>
            </w:r>
            <w:r>
              <w:rPr>
                <w:sz w:val="18"/>
              </w:rPr>
              <w:t>in</w:t>
            </w:r>
            <w:r>
              <w:rPr>
                <w:spacing w:val="-3"/>
                <w:sz w:val="18"/>
              </w:rPr>
              <w:t> </w:t>
            </w:r>
            <w:r>
              <w:rPr>
                <w:sz w:val="18"/>
              </w:rPr>
              <w:t>3GPP</w:t>
            </w:r>
            <w:r>
              <w:rPr>
                <w:spacing w:val="-4"/>
                <w:sz w:val="18"/>
              </w:rPr>
              <w:t> </w:t>
            </w:r>
            <w:r>
              <w:rPr>
                <w:spacing w:val="-5"/>
                <w:sz w:val="18"/>
              </w:rPr>
              <w:t>TS</w:t>
            </w:r>
          </w:p>
          <w:p>
            <w:pPr>
              <w:pStyle w:val="TableParagraph"/>
              <w:spacing w:line="254" w:lineRule="auto" w:before="18"/>
              <w:ind w:left="697" w:right="41" w:hanging="351"/>
              <w:rPr>
                <w:sz w:val="18"/>
              </w:rPr>
            </w:pPr>
            <w:r>
              <w:rPr>
                <w:sz w:val="18"/>
              </w:rPr>
              <w:t>38.323</w:t>
            </w:r>
            <w:r>
              <w:rPr>
                <w:spacing w:val="-13"/>
                <w:sz w:val="18"/>
              </w:rPr>
              <w:t> </w:t>
            </w:r>
            <w:r>
              <w:rPr>
                <w:sz w:val="18"/>
              </w:rPr>
              <w:t>[40],</w:t>
            </w:r>
            <w:r>
              <w:rPr>
                <w:spacing w:val="-12"/>
                <w:sz w:val="18"/>
              </w:rPr>
              <w:t> </w:t>
            </w:r>
            <w:r>
              <w:rPr>
                <w:sz w:val="18"/>
              </w:rPr>
              <w:t>clause</w:t>
            </w:r>
            <w:r>
              <w:rPr>
                <w:spacing w:val="-12"/>
                <w:sz w:val="18"/>
              </w:rPr>
              <w:t> </w:t>
            </w:r>
            <w:r>
              <w:rPr>
                <w:sz w:val="18"/>
              </w:rPr>
              <w:t>5.6 New reporting</w:t>
            </w:r>
          </w:p>
        </w:tc>
        <w:tc>
          <w:tcPr>
            <w:tcW w:w="1172" w:type="dxa"/>
          </w:tcPr>
          <w:p>
            <w:pPr>
              <w:pStyle w:val="TableParagraph"/>
              <w:spacing w:before="1"/>
              <w:jc w:val="center"/>
              <w:rPr>
                <w:b/>
                <w:sz w:val="18"/>
              </w:rPr>
            </w:pPr>
            <w:r>
              <w:rPr>
                <w:b/>
                <w:spacing w:val="-4"/>
                <w:sz w:val="18"/>
              </w:rPr>
              <w:t>mUMO</w:t>
            </w:r>
          </w:p>
        </w:tc>
      </w:tr>
    </w:tbl>
    <w:p>
      <w:pPr>
        <w:spacing w:line="240" w:lineRule="auto" w:before="17"/>
        <w:rPr>
          <w:b/>
          <w:sz w:val="20"/>
        </w:rPr>
      </w:pPr>
    </w:p>
    <w:p>
      <w:pPr>
        <w:pStyle w:val="BodyText"/>
        <w:ind w:left="230"/>
      </w:pPr>
      <w:r>
        <w:rPr>
          <w:u w:val="single"/>
        </w:rPr>
        <w:t>NOTE:</w:t>
      </w:r>
      <w:r>
        <w:rPr>
          <w:spacing w:val="-4"/>
          <w:u w:val="single"/>
        </w:rPr>
        <w:t> </w:t>
      </w:r>
      <w:r>
        <w:rPr>
          <w:u w:val="single"/>
        </w:rPr>
        <w:t>Measurements</w:t>
      </w:r>
      <w:r>
        <w:rPr>
          <w:spacing w:val="1"/>
          <w:u w:val="single"/>
        </w:rPr>
        <w:t> </w:t>
      </w:r>
      <w:r>
        <w:rPr>
          <w:u w:val="single"/>
        </w:rPr>
        <w:t>for</w:t>
      </w:r>
      <w:r>
        <w:rPr>
          <w:spacing w:val="-2"/>
          <w:u w:val="single"/>
        </w:rPr>
        <w:t> </w:t>
      </w:r>
      <w:r>
        <w:rPr>
          <w:u w:val="single"/>
        </w:rPr>
        <w:t>bMRO</w:t>
      </w:r>
      <w:r>
        <w:rPr>
          <w:spacing w:val="-1"/>
          <w:u w:val="single"/>
        </w:rPr>
        <w:t> </w:t>
      </w:r>
      <w:r>
        <w:rPr>
          <w:u w:val="single"/>
        </w:rPr>
        <w:t>to be</w:t>
      </w:r>
      <w:r>
        <w:rPr>
          <w:spacing w:val="-5"/>
          <w:u w:val="single"/>
        </w:rPr>
        <w:t> </w:t>
      </w:r>
      <w:r>
        <w:rPr>
          <w:u w:val="single"/>
        </w:rPr>
        <w:t>associated</w:t>
      </w:r>
      <w:r>
        <w:rPr>
          <w:spacing w:val="-1"/>
          <w:u w:val="single"/>
        </w:rPr>
        <w:t> </w:t>
      </w:r>
      <w:r>
        <w:rPr>
          <w:u w:val="single"/>
        </w:rPr>
        <w:t>with active beam</w:t>
      </w:r>
      <w:r>
        <w:rPr>
          <w:spacing w:val="-1"/>
          <w:u w:val="single"/>
        </w:rPr>
        <w:t> </w:t>
      </w:r>
      <w:r>
        <w:rPr>
          <w:u w:val="single"/>
        </w:rPr>
        <w:t>pattern</w:t>
      </w:r>
      <w:r>
        <w:rPr>
          <w:spacing w:val="-1"/>
          <w:u w:val="single"/>
        </w:rPr>
        <w:t> </w:t>
      </w:r>
      <w:r>
        <w:rPr>
          <w:u w:val="single"/>
        </w:rPr>
        <w:t>in</w:t>
      </w:r>
      <w:r>
        <w:rPr>
          <w:spacing w:val="-1"/>
          <w:u w:val="single"/>
        </w:rPr>
        <w:t> </w:t>
      </w:r>
      <w:r>
        <w:rPr>
          <w:u w:val="single"/>
        </w:rPr>
        <w:t>case</w:t>
      </w:r>
      <w:r>
        <w:rPr>
          <w:spacing w:val="1"/>
          <w:u w:val="single"/>
        </w:rPr>
        <w:t> </w:t>
      </w:r>
      <w:r>
        <w:rPr>
          <w:u w:val="single"/>
        </w:rPr>
        <w:t>of</w:t>
      </w:r>
      <w:r>
        <w:rPr>
          <w:spacing w:val="-3"/>
          <w:u w:val="single"/>
        </w:rPr>
        <w:t> </w:t>
      </w:r>
      <w:r>
        <w:rPr>
          <w:u w:val="single"/>
        </w:rPr>
        <w:t>GoB</w:t>
      </w:r>
      <w:r>
        <w:rPr>
          <w:spacing w:val="1"/>
          <w:u w:val="single"/>
        </w:rPr>
        <w:t> </w:t>
      </w:r>
      <w:r>
        <w:rPr>
          <w:spacing w:val="-2"/>
          <w:u w:val="single"/>
        </w:rPr>
        <w:t>optimization.</w:t>
      </w:r>
    </w:p>
    <w:p>
      <w:pPr>
        <w:spacing w:after="0"/>
        <w:sectPr>
          <w:pgSz w:w="11910" w:h="16840"/>
          <w:pgMar w:header="693" w:footer="696" w:top="1460" w:bottom="880" w:left="620" w:right="620"/>
        </w:sectPr>
      </w:pPr>
    </w:p>
    <w:p>
      <w:pPr>
        <w:pStyle w:val="BodyText"/>
        <w:spacing w:before="84"/>
        <w:rPr>
          <w:sz w:val="24"/>
        </w:rPr>
      </w:pPr>
    </w:p>
    <w:p>
      <w:pPr>
        <w:pStyle w:val="Heading4"/>
        <w:numPr>
          <w:ilvl w:val="3"/>
          <w:numId w:val="3"/>
        </w:numPr>
        <w:tabs>
          <w:tab w:pos="1365" w:val="left" w:leader="none"/>
        </w:tabs>
        <w:spacing w:line="240" w:lineRule="auto" w:before="0" w:after="0"/>
        <w:ind w:left="1365" w:right="0" w:hanging="1135"/>
        <w:jc w:val="left"/>
      </w:pPr>
      <w:bookmarkStart w:name="4.4.4.4 E2 node configuration" w:id="89"/>
      <w:bookmarkEnd w:id="89"/>
      <w:r>
        <w:rPr/>
      </w:r>
      <w:r>
        <w:rPr/>
        <w:t>E2</w:t>
      </w:r>
      <w:r>
        <w:rPr>
          <w:spacing w:val="-1"/>
        </w:rPr>
        <w:t> </w:t>
      </w:r>
      <w:r>
        <w:rPr/>
        <w:t>node</w:t>
      </w:r>
      <w:r>
        <w:rPr>
          <w:spacing w:val="1"/>
        </w:rPr>
        <w:t> </w:t>
      </w:r>
      <w:r>
        <w:rPr>
          <w:spacing w:val="-2"/>
        </w:rPr>
        <w:t>configuration</w:t>
      </w:r>
    </w:p>
    <w:p>
      <w:pPr>
        <w:pStyle w:val="BodyText"/>
        <w:spacing w:before="178"/>
        <w:ind w:left="230"/>
      </w:pPr>
      <w:r>
        <w:rPr/>
        <w:t>&lt;From</w:t>
      </w:r>
      <w:r>
        <w:rPr>
          <w:spacing w:val="-7"/>
        </w:rPr>
        <w:t> </w:t>
      </w:r>
      <w:r>
        <w:rPr/>
        <w:t>O-</w:t>
      </w:r>
      <w:r>
        <w:rPr>
          <w:spacing w:val="-5"/>
        </w:rPr>
        <w:t>DU&gt;</w:t>
      </w:r>
    </w:p>
    <w:p>
      <w:pPr>
        <w:pStyle w:val="BodyText"/>
        <w:spacing w:before="129"/>
      </w:pPr>
    </w:p>
    <w:p>
      <w:pPr>
        <w:pStyle w:val="Heading6"/>
      </w:pPr>
      <w:r>
        <w:rPr/>
        <w:t>Table</w:t>
      </w:r>
      <w:r>
        <w:rPr>
          <w:spacing w:val="-7"/>
        </w:rPr>
        <w:t> </w:t>
      </w:r>
      <w:r>
        <w:rPr/>
        <w:t>4.4.4.4-1:</w:t>
      </w:r>
      <w:r>
        <w:rPr>
          <w:spacing w:val="-8"/>
        </w:rPr>
        <w:t> </w:t>
      </w:r>
      <w:r>
        <w:rPr/>
        <w:t>Input</w:t>
      </w:r>
      <w:r>
        <w:rPr>
          <w:spacing w:val="-6"/>
        </w:rPr>
        <w:t> </w:t>
      </w:r>
      <w:r>
        <w:rPr>
          <w:spacing w:val="-4"/>
        </w:rPr>
        <w:t>data</w:t>
      </w:r>
    </w:p>
    <w:p>
      <w:pPr>
        <w:spacing w:line="240" w:lineRule="auto" w:before="0" w:after="1"/>
        <w:rPr>
          <w:b/>
          <w:sz w:val="15"/>
        </w:rPr>
      </w:pPr>
    </w:p>
    <w:tbl>
      <w:tblPr>
        <w:tblW w:w="0" w:type="auto"/>
        <w:jc w:val="left"/>
        <w:tblInd w:w="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6"/>
        <w:gridCol w:w="1346"/>
        <w:gridCol w:w="1531"/>
        <w:gridCol w:w="721"/>
        <w:gridCol w:w="1531"/>
        <w:gridCol w:w="2522"/>
        <w:gridCol w:w="1172"/>
      </w:tblGrid>
      <w:tr>
        <w:trPr>
          <w:trHeight w:val="330" w:hRule="atLeast"/>
        </w:trPr>
        <w:tc>
          <w:tcPr>
            <w:tcW w:w="9819" w:type="dxa"/>
            <w:gridSpan w:val="7"/>
            <w:shd w:val="clear" w:color="auto" w:fill="D9D9D9"/>
          </w:tcPr>
          <w:p>
            <w:pPr>
              <w:pStyle w:val="TableParagraph"/>
              <w:spacing w:before="1"/>
              <w:ind w:left="5"/>
              <w:jc w:val="center"/>
              <w:rPr>
                <w:b/>
                <w:sz w:val="18"/>
              </w:rPr>
            </w:pPr>
            <w:r>
              <w:rPr>
                <w:b/>
                <w:sz w:val="18"/>
              </w:rPr>
              <w:t>Input</w:t>
            </w:r>
            <w:r>
              <w:rPr>
                <w:b/>
                <w:spacing w:val="-4"/>
                <w:sz w:val="18"/>
              </w:rPr>
              <w:t> data</w:t>
            </w:r>
          </w:p>
        </w:tc>
      </w:tr>
      <w:tr>
        <w:trPr>
          <w:trHeight w:val="665" w:hRule="atLeast"/>
        </w:trPr>
        <w:tc>
          <w:tcPr>
            <w:tcW w:w="996" w:type="dxa"/>
            <w:shd w:val="clear" w:color="auto" w:fill="E7E6E6"/>
          </w:tcPr>
          <w:p>
            <w:pPr>
              <w:pStyle w:val="TableParagraph"/>
              <w:spacing w:before="1"/>
              <w:ind w:left="4" w:right="1"/>
              <w:jc w:val="center"/>
              <w:rPr>
                <w:b/>
                <w:sz w:val="18"/>
              </w:rPr>
            </w:pPr>
            <w:r>
              <w:rPr>
                <w:b/>
                <w:spacing w:val="-2"/>
                <w:sz w:val="18"/>
              </w:rPr>
              <w:t>Interface</w:t>
            </w:r>
          </w:p>
        </w:tc>
        <w:tc>
          <w:tcPr>
            <w:tcW w:w="1346" w:type="dxa"/>
            <w:shd w:val="clear" w:color="auto" w:fill="E7E6E6"/>
          </w:tcPr>
          <w:p>
            <w:pPr>
              <w:pStyle w:val="TableParagraph"/>
              <w:spacing w:line="261" w:lineRule="auto" w:before="1"/>
              <w:ind w:left="394" w:right="239" w:hanging="145"/>
              <w:rPr>
                <w:b/>
                <w:sz w:val="18"/>
              </w:rPr>
            </w:pPr>
            <w:r>
              <w:rPr>
                <w:b/>
                <w:sz w:val="18"/>
              </w:rPr>
              <w:t>Source</w:t>
            </w:r>
            <w:r>
              <w:rPr>
                <w:b/>
                <w:spacing w:val="-13"/>
                <w:sz w:val="18"/>
              </w:rPr>
              <w:t> </w:t>
            </w:r>
            <w:r>
              <w:rPr>
                <w:b/>
                <w:sz w:val="18"/>
              </w:rPr>
              <w:t>→ </w:t>
            </w:r>
            <w:r>
              <w:rPr>
                <w:b/>
                <w:spacing w:val="-2"/>
                <w:sz w:val="18"/>
              </w:rPr>
              <w:t>Target</w:t>
            </w:r>
          </w:p>
        </w:tc>
        <w:tc>
          <w:tcPr>
            <w:tcW w:w="1531" w:type="dxa"/>
            <w:shd w:val="clear" w:color="auto" w:fill="E7E6E6"/>
          </w:tcPr>
          <w:p>
            <w:pPr>
              <w:pStyle w:val="TableParagraph"/>
              <w:spacing w:line="261" w:lineRule="auto" w:before="1"/>
              <w:ind w:left="654" w:hanging="545"/>
              <w:rPr>
                <w:b/>
                <w:sz w:val="18"/>
              </w:rPr>
            </w:pPr>
            <w:r>
              <w:rPr>
                <w:b/>
                <w:spacing w:val="-2"/>
                <w:sz w:val="18"/>
              </w:rPr>
              <w:t>Name/Descripti </w:t>
            </w:r>
            <w:r>
              <w:rPr>
                <w:b/>
                <w:spacing w:val="-6"/>
                <w:sz w:val="18"/>
              </w:rPr>
              <w:t>on</w:t>
            </w:r>
          </w:p>
        </w:tc>
        <w:tc>
          <w:tcPr>
            <w:tcW w:w="721" w:type="dxa"/>
            <w:shd w:val="clear" w:color="auto" w:fill="E7E6E6"/>
          </w:tcPr>
          <w:p>
            <w:pPr>
              <w:pStyle w:val="TableParagraph"/>
              <w:spacing w:before="1"/>
              <w:ind w:left="11" w:right="5"/>
              <w:jc w:val="center"/>
              <w:rPr>
                <w:b/>
                <w:sz w:val="18"/>
              </w:rPr>
            </w:pPr>
            <w:r>
              <w:rPr>
                <w:b/>
                <w:spacing w:val="-2"/>
                <w:sz w:val="18"/>
              </w:rPr>
              <w:t>Units</w:t>
            </w:r>
          </w:p>
        </w:tc>
        <w:tc>
          <w:tcPr>
            <w:tcW w:w="1531" w:type="dxa"/>
            <w:shd w:val="clear" w:color="auto" w:fill="E7E6E6"/>
          </w:tcPr>
          <w:p>
            <w:pPr>
              <w:pStyle w:val="TableParagraph"/>
              <w:spacing w:before="1"/>
              <w:ind w:left="70" w:right="65"/>
              <w:jc w:val="center"/>
              <w:rPr>
                <w:b/>
                <w:sz w:val="18"/>
              </w:rPr>
            </w:pPr>
            <w:r>
              <w:rPr>
                <w:b/>
                <w:spacing w:val="-2"/>
                <w:sz w:val="18"/>
              </w:rPr>
              <w:t>Reporting</w:t>
            </w:r>
          </w:p>
          <w:p>
            <w:pPr>
              <w:pStyle w:val="TableParagraph"/>
              <w:spacing w:line="220" w:lineRule="atLeast"/>
              <w:ind w:left="298" w:right="290" w:hanging="1"/>
              <w:jc w:val="center"/>
              <w:rPr>
                <w:b/>
                <w:sz w:val="18"/>
              </w:rPr>
            </w:pPr>
            <w:r>
              <w:rPr>
                <w:b/>
                <w:spacing w:val="-2"/>
                <w:sz w:val="18"/>
              </w:rPr>
              <w:t>Period, granularity</w:t>
            </w:r>
          </w:p>
        </w:tc>
        <w:tc>
          <w:tcPr>
            <w:tcW w:w="2522" w:type="dxa"/>
            <w:shd w:val="clear" w:color="auto" w:fill="E7E6E6"/>
          </w:tcPr>
          <w:p>
            <w:pPr>
              <w:pStyle w:val="TableParagraph"/>
              <w:spacing w:before="1"/>
              <w:ind w:left="8"/>
              <w:jc w:val="center"/>
              <w:rPr>
                <w:b/>
                <w:sz w:val="18"/>
              </w:rPr>
            </w:pPr>
            <w:r>
              <w:rPr>
                <w:b/>
                <w:sz w:val="18"/>
              </w:rPr>
              <w:t>New</w:t>
            </w:r>
            <w:r>
              <w:rPr>
                <w:b/>
                <w:spacing w:val="-2"/>
                <w:sz w:val="18"/>
              </w:rPr>
              <w:t> </w:t>
            </w:r>
            <w:r>
              <w:rPr>
                <w:b/>
                <w:sz w:val="18"/>
              </w:rPr>
              <w:t>or</w:t>
            </w:r>
            <w:r>
              <w:rPr>
                <w:b/>
                <w:spacing w:val="-4"/>
                <w:sz w:val="18"/>
              </w:rPr>
              <w:t> </w:t>
            </w:r>
            <w:r>
              <w:rPr>
                <w:b/>
                <w:sz w:val="18"/>
              </w:rPr>
              <w:t>existing</w:t>
            </w:r>
            <w:r>
              <w:rPr>
                <w:b/>
                <w:spacing w:val="-5"/>
                <w:sz w:val="18"/>
              </w:rPr>
              <w:t> </w:t>
            </w:r>
            <w:r>
              <w:rPr>
                <w:b/>
                <w:spacing w:val="-2"/>
                <w:sz w:val="18"/>
              </w:rPr>
              <w:t>definition,</w:t>
            </w:r>
          </w:p>
          <w:p>
            <w:pPr>
              <w:pStyle w:val="TableParagraph"/>
              <w:spacing w:line="220" w:lineRule="atLeast"/>
              <w:ind w:left="322" w:right="317"/>
              <w:jc w:val="center"/>
              <w:rPr>
                <w:b/>
                <w:sz w:val="18"/>
              </w:rPr>
            </w:pPr>
            <w:r>
              <w:rPr>
                <w:b/>
                <w:sz w:val="18"/>
              </w:rPr>
              <w:t>Existing</w:t>
            </w:r>
            <w:r>
              <w:rPr>
                <w:b/>
                <w:spacing w:val="-13"/>
                <w:sz w:val="18"/>
              </w:rPr>
              <w:t> </w:t>
            </w:r>
            <w:r>
              <w:rPr>
                <w:b/>
                <w:sz w:val="18"/>
              </w:rPr>
              <w:t>Specification </w:t>
            </w:r>
            <w:r>
              <w:rPr>
                <w:b/>
                <w:spacing w:val="-2"/>
                <w:sz w:val="18"/>
              </w:rPr>
              <w:t>(Clause)</w:t>
            </w:r>
          </w:p>
        </w:tc>
        <w:tc>
          <w:tcPr>
            <w:tcW w:w="1172" w:type="dxa"/>
            <w:shd w:val="clear" w:color="auto" w:fill="E7E6E6"/>
          </w:tcPr>
          <w:p>
            <w:pPr>
              <w:pStyle w:val="TableParagraph"/>
              <w:spacing w:before="1"/>
              <w:ind w:left="1"/>
              <w:jc w:val="center"/>
              <w:rPr>
                <w:b/>
                <w:sz w:val="18"/>
              </w:rPr>
            </w:pPr>
            <w:r>
              <w:rPr>
                <w:b/>
                <w:spacing w:val="-2"/>
                <w:sz w:val="18"/>
              </w:rPr>
              <w:t>Applicable</w:t>
            </w:r>
          </w:p>
          <w:p>
            <w:pPr>
              <w:pStyle w:val="TableParagraph"/>
              <w:spacing w:line="220" w:lineRule="atLeast"/>
              <w:ind w:left="231" w:right="227" w:hanging="1"/>
              <w:jc w:val="center"/>
              <w:rPr>
                <w:b/>
                <w:sz w:val="18"/>
              </w:rPr>
            </w:pPr>
            <w:r>
              <w:rPr>
                <w:b/>
                <w:spacing w:val="-4"/>
                <w:sz w:val="18"/>
              </w:rPr>
              <w:t>sub- </w:t>
            </w:r>
            <w:r>
              <w:rPr>
                <w:b/>
                <w:spacing w:val="-2"/>
                <w:sz w:val="18"/>
              </w:rPr>
              <w:t>features</w:t>
            </w:r>
          </w:p>
        </w:tc>
      </w:tr>
      <w:tr>
        <w:trPr>
          <w:trHeight w:val="1105"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49" w:lineRule="auto" w:before="1"/>
              <w:ind w:left="144" w:right="139" w:firstLine="180"/>
              <w:rPr>
                <w:sz w:val="18"/>
              </w:rPr>
            </w:pPr>
            <w:r>
              <w:rPr>
                <w:sz w:val="18"/>
              </w:rPr>
              <w:t>O-DU → Near-RT</w:t>
            </w:r>
            <w:r>
              <w:rPr>
                <w:spacing w:val="-13"/>
                <w:sz w:val="18"/>
              </w:rPr>
              <w:t> </w:t>
            </w:r>
            <w:r>
              <w:rPr>
                <w:sz w:val="18"/>
              </w:rPr>
              <w:t>RIC</w:t>
            </w:r>
          </w:p>
        </w:tc>
        <w:tc>
          <w:tcPr>
            <w:tcW w:w="1531" w:type="dxa"/>
          </w:tcPr>
          <w:p>
            <w:pPr>
              <w:pStyle w:val="TableParagraph"/>
              <w:spacing w:line="254" w:lineRule="auto" w:before="1"/>
              <w:ind w:left="109" w:right="194"/>
              <w:rPr>
                <w:sz w:val="18"/>
              </w:rPr>
            </w:pPr>
            <w:r>
              <w:rPr>
                <w:sz w:val="18"/>
              </w:rPr>
              <w:t>Number of supported</w:t>
            </w:r>
            <w:r>
              <w:rPr>
                <w:spacing w:val="-13"/>
                <w:sz w:val="18"/>
              </w:rPr>
              <w:t> </w:t>
            </w:r>
            <w:r>
              <w:rPr>
                <w:sz w:val="18"/>
              </w:rPr>
              <w:t>non- </w:t>
            </w:r>
            <w:r>
              <w:rPr>
                <w:spacing w:val="-4"/>
                <w:sz w:val="18"/>
              </w:rPr>
              <w:t>GoB </w:t>
            </w:r>
            <w:r>
              <w:rPr>
                <w:spacing w:val="-2"/>
                <w:sz w:val="18"/>
              </w:rPr>
              <w:t>beamforming</w:t>
            </w:r>
          </w:p>
          <w:p>
            <w:pPr>
              <w:pStyle w:val="TableParagraph"/>
              <w:spacing w:line="204" w:lineRule="exact" w:before="2"/>
              <w:ind w:left="109"/>
              <w:rPr>
                <w:sz w:val="18"/>
              </w:rPr>
            </w:pPr>
            <w:r>
              <w:rPr>
                <w:spacing w:val="-2"/>
                <w:sz w:val="18"/>
              </w:rPr>
              <w:t>modes</w:t>
            </w:r>
          </w:p>
        </w:tc>
        <w:tc>
          <w:tcPr>
            <w:tcW w:w="721" w:type="dxa"/>
          </w:tcPr>
          <w:p>
            <w:pPr>
              <w:pStyle w:val="TableParagraph"/>
              <w:spacing w:before="1"/>
              <w:ind w:left="11" w:right="5"/>
              <w:jc w:val="center"/>
              <w:rPr>
                <w:sz w:val="18"/>
              </w:rPr>
            </w:pPr>
            <w:r>
              <w:rPr>
                <w:spacing w:val="-2"/>
                <w:sz w:val="18"/>
              </w:rPr>
              <w:t>count</w:t>
            </w:r>
          </w:p>
        </w:tc>
        <w:tc>
          <w:tcPr>
            <w:tcW w:w="1531" w:type="dxa"/>
          </w:tcPr>
          <w:p>
            <w:pPr>
              <w:pStyle w:val="TableParagraph"/>
              <w:spacing w:line="254" w:lineRule="auto" w:before="1"/>
              <w:ind w:left="403" w:right="105" w:hanging="285"/>
              <w:rPr>
                <w:sz w:val="18"/>
              </w:rPr>
            </w:pPr>
            <w:r>
              <w:rPr>
                <w:sz w:val="18"/>
              </w:rPr>
              <w:t>infrequent</w:t>
            </w:r>
            <w:r>
              <w:rPr>
                <w:spacing w:val="-13"/>
                <w:sz w:val="18"/>
              </w:rPr>
              <w:t> </w:t>
            </w:r>
            <w:r>
              <w:rPr>
                <w:sz w:val="18"/>
              </w:rPr>
              <w:t>event (&gt; hours)</w:t>
            </w:r>
          </w:p>
        </w:tc>
        <w:tc>
          <w:tcPr>
            <w:tcW w:w="2522" w:type="dxa"/>
          </w:tcPr>
          <w:p>
            <w:pPr>
              <w:pStyle w:val="TableParagraph"/>
              <w:spacing w:before="1"/>
              <w:ind w:left="3"/>
              <w:jc w:val="center"/>
              <w:rPr>
                <w:sz w:val="18"/>
              </w:rPr>
            </w:pPr>
            <w:r>
              <w:rPr>
                <w:spacing w:val="-5"/>
                <w:sz w:val="18"/>
              </w:rPr>
              <w:t>New</w:t>
            </w:r>
          </w:p>
        </w:tc>
        <w:tc>
          <w:tcPr>
            <w:tcW w:w="1172" w:type="dxa"/>
          </w:tcPr>
          <w:p>
            <w:pPr>
              <w:pStyle w:val="TableParagraph"/>
              <w:spacing w:before="1"/>
              <w:ind w:left="1"/>
              <w:jc w:val="center"/>
              <w:rPr>
                <w:b/>
                <w:sz w:val="18"/>
              </w:rPr>
            </w:pPr>
            <w:r>
              <w:rPr>
                <w:b/>
                <w:spacing w:val="-2"/>
                <w:sz w:val="18"/>
              </w:rPr>
              <w:t>Non-</w:t>
            </w:r>
            <w:r>
              <w:rPr>
                <w:b/>
                <w:spacing w:val="-5"/>
                <w:sz w:val="18"/>
              </w:rPr>
              <w:t>GoB</w:t>
            </w:r>
          </w:p>
        </w:tc>
      </w:tr>
      <w:tr>
        <w:trPr>
          <w:trHeight w:val="880"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49" w:lineRule="auto" w:before="1"/>
              <w:ind w:left="144" w:right="139" w:firstLine="180"/>
              <w:rPr>
                <w:sz w:val="18"/>
              </w:rPr>
            </w:pPr>
            <w:r>
              <w:rPr>
                <w:sz w:val="18"/>
              </w:rPr>
              <w:t>O-DU → Near-RT</w:t>
            </w:r>
            <w:r>
              <w:rPr>
                <w:spacing w:val="-13"/>
                <w:sz w:val="18"/>
              </w:rPr>
              <w:t> </w:t>
            </w:r>
            <w:r>
              <w:rPr>
                <w:sz w:val="18"/>
              </w:rPr>
              <w:t>RIC</w:t>
            </w:r>
          </w:p>
        </w:tc>
        <w:tc>
          <w:tcPr>
            <w:tcW w:w="1531" w:type="dxa"/>
          </w:tcPr>
          <w:p>
            <w:pPr>
              <w:pStyle w:val="TableParagraph"/>
              <w:spacing w:line="254" w:lineRule="auto" w:before="1"/>
              <w:ind w:left="109" w:right="244"/>
              <w:rPr>
                <w:sz w:val="18"/>
              </w:rPr>
            </w:pPr>
            <w:r>
              <w:rPr>
                <w:sz w:val="18"/>
              </w:rPr>
              <w:t>O-RU</w:t>
            </w:r>
            <w:r>
              <w:rPr>
                <w:spacing w:val="-13"/>
                <w:sz w:val="18"/>
              </w:rPr>
              <w:t> </w:t>
            </w:r>
            <w:r>
              <w:rPr>
                <w:sz w:val="18"/>
              </w:rPr>
              <w:t>antenna </w:t>
            </w:r>
            <w:r>
              <w:rPr>
                <w:spacing w:val="-2"/>
                <w:sz w:val="18"/>
              </w:rPr>
              <w:t>information</w:t>
            </w:r>
          </w:p>
        </w:tc>
        <w:tc>
          <w:tcPr>
            <w:tcW w:w="721" w:type="dxa"/>
          </w:tcPr>
          <w:p>
            <w:pPr>
              <w:pStyle w:val="TableParagraph"/>
              <w:spacing w:line="254" w:lineRule="auto" w:before="1"/>
              <w:ind w:left="208" w:right="133" w:hanging="65"/>
              <w:rPr>
                <w:sz w:val="18"/>
              </w:rPr>
            </w:pPr>
            <w:r>
              <w:rPr>
                <w:spacing w:val="-4"/>
                <w:sz w:val="18"/>
              </w:rPr>
              <w:t>mess age</w:t>
            </w:r>
          </w:p>
        </w:tc>
        <w:tc>
          <w:tcPr>
            <w:tcW w:w="1531" w:type="dxa"/>
          </w:tcPr>
          <w:p>
            <w:pPr>
              <w:pStyle w:val="TableParagraph"/>
              <w:spacing w:line="254" w:lineRule="auto" w:before="1"/>
              <w:ind w:left="428" w:hanging="70"/>
              <w:rPr>
                <w:sz w:val="18"/>
              </w:rPr>
            </w:pPr>
            <w:r>
              <w:rPr>
                <w:spacing w:val="-2"/>
                <w:sz w:val="18"/>
              </w:rPr>
              <w:t>Infrequent (~hours)</w:t>
            </w:r>
          </w:p>
        </w:tc>
        <w:tc>
          <w:tcPr>
            <w:tcW w:w="2522" w:type="dxa"/>
          </w:tcPr>
          <w:p>
            <w:pPr>
              <w:pStyle w:val="TableParagraph"/>
              <w:spacing w:line="254" w:lineRule="auto" w:before="1"/>
              <w:ind w:left="182" w:right="176" w:hanging="1"/>
              <w:jc w:val="center"/>
              <w:rPr>
                <w:sz w:val="18"/>
              </w:rPr>
            </w:pPr>
            <w:r>
              <w:rPr>
                <w:sz w:val="18"/>
              </w:rPr>
              <w:t>As specified in O- </w:t>
            </w:r>
            <w:r>
              <w:rPr>
                <w:spacing w:val="-2"/>
                <w:sz w:val="18"/>
              </w:rPr>
              <w:t>RAN.WG4.MP.0-R003-v13</w:t>
            </w:r>
          </w:p>
          <w:p>
            <w:pPr>
              <w:pStyle w:val="TableParagraph"/>
              <w:spacing w:before="1"/>
              <w:ind w:left="3"/>
              <w:jc w:val="center"/>
              <w:rPr>
                <w:sz w:val="18"/>
              </w:rPr>
            </w:pPr>
            <w:r>
              <w:rPr>
                <w:sz w:val="18"/>
              </w:rPr>
              <w:t>[35],</w:t>
            </w:r>
            <w:r>
              <w:rPr>
                <w:spacing w:val="-8"/>
                <w:sz w:val="18"/>
              </w:rPr>
              <w:t> </w:t>
            </w:r>
            <w:r>
              <w:rPr>
                <w:sz w:val="18"/>
              </w:rPr>
              <w:t>clause</w:t>
            </w:r>
            <w:r>
              <w:rPr>
                <w:spacing w:val="-4"/>
                <w:sz w:val="18"/>
              </w:rPr>
              <w:t> </w:t>
            </w:r>
            <w:r>
              <w:rPr>
                <w:spacing w:val="-2"/>
                <w:sz w:val="18"/>
              </w:rPr>
              <w:t>D.3.8</w:t>
            </w:r>
          </w:p>
          <w:p>
            <w:pPr>
              <w:pStyle w:val="TableParagraph"/>
              <w:spacing w:line="199" w:lineRule="exact" w:before="13"/>
              <w:ind w:left="4"/>
              <w:jc w:val="center"/>
              <w:rPr>
                <w:sz w:val="18"/>
              </w:rPr>
            </w:pPr>
            <w:r>
              <w:rPr>
                <w:sz w:val="18"/>
              </w:rPr>
              <w:t>New</w:t>
            </w:r>
            <w:r>
              <w:rPr>
                <w:spacing w:val="-5"/>
                <w:sz w:val="18"/>
              </w:rPr>
              <w:t> </w:t>
            </w:r>
            <w:r>
              <w:rPr>
                <w:spacing w:val="-2"/>
                <w:sz w:val="18"/>
              </w:rPr>
              <w:t>reporting</w:t>
            </w:r>
          </w:p>
        </w:tc>
        <w:tc>
          <w:tcPr>
            <w:tcW w:w="1172" w:type="dxa"/>
          </w:tcPr>
          <w:p>
            <w:pPr>
              <w:pStyle w:val="TableParagraph"/>
              <w:spacing w:before="1"/>
              <w:jc w:val="center"/>
              <w:rPr>
                <w:b/>
                <w:sz w:val="18"/>
              </w:rPr>
            </w:pPr>
            <w:r>
              <w:rPr>
                <w:b/>
                <w:spacing w:val="-4"/>
                <w:sz w:val="18"/>
              </w:rPr>
              <w:t>mUMO</w:t>
            </w:r>
          </w:p>
        </w:tc>
      </w:tr>
      <w:tr>
        <w:trPr>
          <w:trHeight w:val="885"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54" w:lineRule="auto" w:before="1"/>
              <w:ind w:left="144" w:right="139" w:firstLine="180"/>
              <w:rPr>
                <w:sz w:val="18"/>
              </w:rPr>
            </w:pPr>
            <w:r>
              <w:rPr>
                <w:sz w:val="18"/>
              </w:rPr>
              <w:t>O-DU → Near-RT</w:t>
            </w:r>
            <w:r>
              <w:rPr>
                <w:spacing w:val="-13"/>
                <w:sz w:val="18"/>
              </w:rPr>
              <w:t> </w:t>
            </w:r>
            <w:r>
              <w:rPr>
                <w:sz w:val="18"/>
              </w:rPr>
              <w:t>RIC</w:t>
            </w:r>
          </w:p>
        </w:tc>
        <w:tc>
          <w:tcPr>
            <w:tcW w:w="1531" w:type="dxa"/>
          </w:tcPr>
          <w:p>
            <w:pPr>
              <w:pStyle w:val="TableParagraph"/>
              <w:spacing w:line="256" w:lineRule="auto" w:before="1"/>
              <w:ind w:left="109" w:right="94"/>
              <w:rPr>
                <w:sz w:val="18"/>
              </w:rPr>
            </w:pPr>
            <w:r>
              <w:rPr>
                <w:sz w:val="18"/>
              </w:rPr>
              <w:t>O-DU</w:t>
            </w:r>
            <w:r>
              <w:rPr>
                <w:spacing w:val="-13"/>
                <w:sz w:val="18"/>
              </w:rPr>
              <w:t> </w:t>
            </w:r>
            <w:r>
              <w:rPr>
                <w:sz w:val="18"/>
              </w:rPr>
              <w:t>supported </w:t>
            </w:r>
            <w:r>
              <w:rPr>
                <w:spacing w:val="-2"/>
                <w:sz w:val="18"/>
              </w:rPr>
              <w:t>compression methods</w:t>
            </w:r>
          </w:p>
        </w:tc>
        <w:tc>
          <w:tcPr>
            <w:tcW w:w="721" w:type="dxa"/>
          </w:tcPr>
          <w:p>
            <w:pPr>
              <w:pStyle w:val="TableParagraph"/>
              <w:spacing w:line="254" w:lineRule="auto" w:before="1"/>
              <w:ind w:left="208" w:right="133" w:hanging="65"/>
              <w:rPr>
                <w:sz w:val="18"/>
              </w:rPr>
            </w:pPr>
            <w:r>
              <w:rPr>
                <w:spacing w:val="-4"/>
                <w:sz w:val="18"/>
              </w:rPr>
              <w:t>mess age</w:t>
            </w:r>
          </w:p>
        </w:tc>
        <w:tc>
          <w:tcPr>
            <w:tcW w:w="1531" w:type="dxa"/>
          </w:tcPr>
          <w:p>
            <w:pPr>
              <w:pStyle w:val="TableParagraph"/>
              <w:spacing w:line="254" w:lineRule="auto" w:before="1"/>
              <w:ind w:left="428" w:hanging="70"/>
              <w:rPr>
                <w:sz w:val="18"/>
              </w:rPr>
            </w:pPr>
            <w:r>
              <w:rPr>
                <w:spacing w:val="-2"/>
                <w:sz w:val="18"/>
              </w:rPr>
              <w:t>Infrequent (~hours)</w:t>
            </w:r>
          </w:p>
        </w:tc>
        <w:tc>
          <w:tcPr>
            <w:tcW w:w="2522" w:type="dxa"/>
          </w:tcPr>
          <w:p>
            <w:pPr>
              <w:pStyle w:val="TableParagraph"/>
              <w:spacing w:line="254" w:lineRule="auto" w:before="1"/>
              <w:ind w:left="127" w:right="121" w:hanging="1"/>
              <w:jc w:val="center"/>
              <w:rPr>
                <w:sz w:val="18"/>
              </w:rPr>
            </w:pPr>
            <w:r>
              <w:rPr>
                <w:sz w:val="18"/>
              </w:rPr>
              <w:t>As specified in O- </w:t>
            </w:r>
            <w:r>
              <w:rPr>
                <w:spacing w:val="-2"/>
                <w:sz w:val="18"/>
              </w:rPr>
              <w:t>RAN.WG4.CUS.0-R003-v13</w:t>
            </w:r>
          </w:p>
          <w:p>
            <w:pPr>
              <w:pStyle w:val="TableParagraph"/>
              <w:spacing w:before="6"/>
              <w:ind w:left="3"/>
              <w:jc w:val="center"/>
              <w:rPr>
                <w:sz w:val="18"/>
              </w:rPr>
            </w:pPr>
            <w:r>
              <w:rPr>
                <w:sz w:val="18"/>
              </w:rPr>
              <w:t>[34],</w:t>
            </w:r>
            <w:r>
              <w:rPr>
                <w:spacing w:val="-8"/>
                <w:sz w:val="18"/>
              </w:rPr>
              <w:t> </w:t>
            </w:r>
            <w:r>
              <w:rPr>
                <w:sz w:val="18"/>
              </w:rPr>
              <w:t>clause</w:t>
            </w:r>
            <w:r>
              <w:rPr>
                <w:spacing w:val="-4"/>
                <w:sz w:val="18"/>
              </w:rPr>
              <w:t> </w:t>
            </w:r>
            <w:r>
              <w:rPr>
                <w:spacing w:val="-2"/>
                <w:sz w:val="18"/>
              </w:rPr>
              <w:t>7.7.1.2</w:t>
            </w:r>
          </w:p>
          <w:p>
            <w:pPr>
              <w:pStyle w:val="TableParagraph"/>
              <w:spacing w:line="199" w:lineRule="exact" w:before="13"/>
              <w:ind w:left="4"/>
              <w:jc w:val="center"/>
              <w:rPr>
                <w:sz w:val="18"/>
              </w:rPr>
            </w:pPr>
            <w:r>
              <w:rPr>
                <w:sz w:val="18"/>
              </w:rPr>
              <w:t>New</w:t>
            </w:r>
            <w:r>
              <w:rPr>
                <w:spacing w:val="-5"/>
                <w:sz w:val="18"/>
              </w:rPr>
              <w:t> </w:t>
            </w:r>
            <w:r>
              <w:rPr>
                <w:spacing w:val="-2"/>
                <w:sz w:val="18"/>
              </w:rPr>
              <w:t>reporting</w:t>
            </w:r>
          </w:p>
        </w:tc>
        <w:tc>
          <w:tcPr>
            <w:tcW w:w="1172" w:type="dxa"/>
          </w:tcPr>
          <w:p>
            <w:pPr>
              <w:pStyle w:val="TableParagraph"/>
              <w:spacing w:before="1"/>
              <w:jc w:val="center"/>
              <w:rPr>
                <w:b/>
                <w:sz w:val="18"/>
              </w:rPr>
            </w:pPr>
            <w:r>
              <w:rPr>
                <w:b/>
                <w:spacing w:val="-4"/>
                <w:sz w:val="18"/>
              </w:rPr>
              <w:t>mUMO</w:t>
            </w:r>
          </w:p>
        </w:tc>
      </w:tr>
    </w:tbl>
    <w:p>
      <w:pPr>
        <w:spacing w:line="240" w:lineRule="auto" w:before="174"/>
        <w:rPr>
          <w:b/>
          <w:sz w:val="20"/>
        </w:rPr>
      </w:pPr>
    </w:p>
    <w:p>
      <w:pPr>
        <w:pStyle w:val="BodyText"/>
        <w:ind w:left="230"/>
      </w:pPr>
      <w:r>
        <w:rPr/>
        <w:t>&lt;From</w:t>
      </w:r>
      <w:r>
        <w:rPr>
          <w:spacing w:val="-7"/>
        </w:rPr>
        <w:t> </w:t>
      </w:r>
      <w:r>
        <w:rPr/>
        <w:t>O-</w:t>
      </w:r>
      <w:r>
        <w:rPr>
          <w:spacing w:val="-5"/>
        </w:rPr>
        <w:t>CU&gt;</w:t>
      </w:r>
    </w:p>
    <w:p>
      <w:pPr>
        <w:pStyle w:val="BodyText"/>
        <w:spacing w:before="129"/>
      </w:pPr>
    </w:p>
    <w:p>
      <w:pPr>
        <w:pStyle w:val="Heading6"/>
        <w:spacing w:before="1"/>
      </w:pPr>
      <w:r>
        <w:rPr/>
        <w:t>Table</w:t>
      </w:r>
      <w:r>
        <w:rPr>
          <w:spacing w:val="-6"/>
        </w:rPr>
        <w:t> </w:t>
      </w:r>
      <w:r>
        <w:rPr/>
        <w:t>4.4.4.4-2:</w:t>
      </w:r>
      <w:r>
        <w:rPr>
          <w:spacing w:val="-8"/>
        </w:rPr>
        <w:t> </w:t>
      </w:r>
      <w:r>
        <w:rPr/>
        <w:t>Input</w:t>
      </w:r>
      <w:r>
        <w:rPr>
          <w:spacing w:val="-6"/>
        </w:rPr>
        <w:t> </w:t>
      </w:r>
      <w:r>
        <w:rPr>
          <w:spacing w:val="-4"/>
        </w:rPr>
        <w:t>data</w:t>
      </w:r>
    </w:p>
    <w:p>
      <w:pPr>
        <w:spacing w:line="240" w:lineRule="auto" w:before="11" w:after="0"/>
        <w:rPr>
          <w:b/>
          <w:sz w:val="14"/>
        </w:rPr>
      </w:pPr>
    </w:p>
    <w:tbl>
      <w:tblPr>
        <w:tblW w:w="0" w:type="auto"/>
        <w:jc w:val="left"/>
        <w:tblInd w:w="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6"/>
        <w:gridCol w:w="1346"/>
        <w:gridCol w:w="1531"/>
        <w:gridCol w:w="721"/>
        <w:gridCol w:w="1531"/>
        <w:gridCol w:w="2522"/>
        <w:gridCol w:w="1172"/>
      </w:tblGrid>
      <w:tr>
        <w:trPr>
          <w:trHeight w:val="330" w:hRule="atLeast"/>
        </w:trPr>
        <w:tc>
          <w:tcPr>
            <w:tcW w:w="9819" w:type="dxa"/>
            <w:gridSpan w:val="7"/>
            <w:shd w:val="clear" w:color="auto" w:fill="D9D9D9"/>
          </w:tcPr>
          <w:p>
            <w:pPr>
              <w:pStyle w:val="TableParagraph"/>
              <w:spacing w:before="1"/>
              <w:ind w:left="5"/>
              <w:jc w:val="center"/>
              <w:rPr>
                <w:b/>
                <w:sz w:val="18"/>
              </w:rPr>
            </w:pPr>
            <w:r>
              <w:rPr>
                <w:b/>
                <w:sz w:val="18"/>
              </w:rPr>
              <w:t>Input</w:t>
            </w:r>
            <w:r>
              <w:rPr>
                <w:b/>
                <w:spacing w:val="-4"/>
                <w:sz w:val="18"/>
              </w:rPr>
              <w:t> data</w:t>
            </w:r>
          </w:p>
        </w:tc>
      </w:tr>
      <w:tr>
        <w:trPr>
          <w:trHeight w:val="665" w:hRule="atLeast"/>
        </w:trPr>
        <w:tc>
          <w:tcPr>
            <w:tcW w:w="996" w:type="dxa"/>
            <w:shd w:val="clear" w:color="auto" w:fill="E7E6E6"/>
          </w:tcPr>
          <w:p>
            <w:pPr>
              <w:pStyle w:val="TableParagraph"/>
              <w:spacing w:before="1"/>
              <w:ind w:left="4" w:right="1"/>
              <w:jc w:val="center"/>
              <w:rPr>
                <w:b/>
                <w:sz w:val="18"/>
              </w:rPr>
            </w:pPr>
            <w:r>
              <w:rPr>
                <w:b/>
                <w:spacing w:val="-2"/>
                <w:sz w:val="18"/>
              </w:rPr>
              <w:t>Interface</w:t>
            </w:r>
          </w:p>
        </w:tc>
        <w:tc>
          <w:tcPr>
            <w:tcW w:w="1346" w:type="dxa"/>
            <w:shd w:val="clear" w:color="auto" w:fill="E7E6E6"/>
          </w:tcPr>
          <w:p>
            <w:pPr>
              <w:pStyle w:val="TableParagraph"/>
              <w:spacing w:line="254" w:lineRule="auto" w:before="1"/>
              <w:ind w:left="394" w:right="239" w:hanging="145"/>
              <w:rPr>
                <w:b/>
                <w:sz w:val="18"/>
              </w:rPr>
            </w:pPr>
            <w:r>
              <w:rPr>
                <w:b/>
                <w:sz w:val="18"/>
              </w:rPr>
              <w:t>Source</w:t>
            </w:r>
            <w:r>
              <w:rPr>
                <w:b/>
                <w:spacing w:val="-13"/>
                <w:sz w:val="18"/>
              </w:rPr>
              <w:t> </w:t>
            </w:r>
            <w:r>
              <w:rPr>
                <w:b/>
                <w:sz w:val="18"/>
              </w:rPr>
              <w:t>→ </w:t>
            </w:r>
            <w:r>
              <w:rPr>
                <w:b/>
                <w:spacing w:val="-2"/>
                <w:sz w:val="18"/>
              </w:rPr>
              <w:t>Target</w:t>
            </w:r>
          </w:p>
        </w:tc>
        <w:tc>
          <w:tcPr>
            <w:tcW w:w="1531" w:type="dxa"/>
            <w:shd w:val="clear" w:color="auto" w:fill="E7E6E6"/>
          </w:tcPr>
          <w:p>
            <w:pPr>
              <w:pStyle w:val="TableParagraph"/>
              <w:spacing w:line="254" w:lineRule="auto" w:before="1"/>
              <w:ind w:left="654" w:hanging="545"/>
              <w:rPr>
                <w:b/>
                <w:sz w:val="18"/>
              </w:rPr>
            </w:pPr>
            <w:r>
              <w:rPr>
                <w:b/>
                <w:spacing w:val="-2"/>
                <w:sz w:val="18"/>
              </w:rPr>
              <w:t>Name/Descripti </w:t>
            </w:r>
            <w:r>
              <w:rPr>
                <w:b/>
                <w:spacing w:val="-6"/>
                <w:sz w:val="18"/>
              </w:rPr>
              <w:t>on</w:t>
            </w:r>
          </w:p>
        </w:tc>
        <w:tc>
          <w:tcPr>
            <w:tcW w:w="721" w:type="dxa"/>
            <w:shd w:val="clear" w:color="auto" w:fill="E7E6E6"/>
          </w:tcPr>
          <w:p>
            <w:pPr>
              <w:pStyle w:val="TableParagraph"/>
              <w:spacing w:before="1"/>
              <w:ind w:left="133"/>
              <w:rPr>
                <w:b/>
                <w:sz w:val="18"/>
              </w:rPr>
            </w:pPr>
            <w:r>
              <w:rPr>
                <w:b/>
                <w:spacing w:val="-2"/>
                <w:sz w:val="18"/>
              </w:rPr>
              <w:t>Units</w:t>
            </w:r>
          </w:p>
        </w:tc>
        <w:tc>
          <w:tcPr>
            <w:tcW w:w="1531" w:type="dxa"/>
            <w:shd w:val="clear" w:color="auto" w:fill="E7E6E6"/>
          </w:tcPr>
          <w:p>
            <w:pPr>
              <w:pStyle w:val="TableParagraph"/>
              <w:spacing w:line="254" w:lineRule="auto" w:before="1"/>
              <w:ind w:left="458" w:hanging="120"/>
              <w:rPr>
                <w:b/>
                <w:sz w:val="18"/>
              </w:rPr>
            </w:pPr>
            <w:r>
              <w:rPr>
                <w:b/>
                <w:spacing w:val="-2"/>
                <w:sz w:val="18"/>
              </w:rPr>
              <w:t>Reporting Period,</w:t>
            </w:r>
          </w:p>
          <w:p>
            <w:pPr>
              <w:pStyle w:val="TableParagraph"/>
              <w:spacing w:line="199" w:lineRule="exact" w:before="7"/>
              <w:ind w:left="298"/>
              <w:rPr>
                <w:b/>
                <w:sz w:val="18"/>
              </w:rPr>
            </w:pPr>
            <w:r>
              <w:rPr>
                <w:b/>
                <w:spacing w:val="-2"/>
                <w:sz w:val="18"/>
              </w:rPr>
              <w:t>granularity</w:t>
            </w:r>
          </w:p>
        </w:tc>
        <w:tc>
          <w:tcPr>
            <w:tcW w:w="2522" w:type="dxa"/>
            <w:shd w:val="clear" w:color="auto" w:fill="E7E6E6"/>
          </w:tcPr>
          <w:p>
            <w:pPr>
              <w:pStyle w:val="TableParagraph"/>
              <w:spacing w:line="254" w:lineRule="auto" w:before="1"/>
              <w:ind w:left="137" w:right="127"/>
              <w:jc w:val="center"/>
              <w:rPr>
                <w:b/>
                <w:sz w:val="18"/>
              </w:rPr>
            </w:pPr>
            <w:r>
              <w:rPr>
                <w:b/>
                <w:sz w:val="18"/>
              </w:rPr>
              <w:t>New</w:t>
            </w:r>
            <w:r>
              <w:rPr>
                <w:b/>
                <w:spacing w:val="-9"/>
                <w:sz w:val="18"/>
              </w:rPr>
              <w:t> </w:t>
            </w:r>
            <w:r>
              <w:rPr>
                <w:b/>
                <w:sz w:val="18"/>
              </w:rPr>
              <w:t>or</w:t>
            </w:r>
            <w:r>
              <w:rPr>
                <w:b/>
                <w:spacing w:val="-12"/>
                <w:sz w:val="18"/>
              </w:rPr>
              <w:t> </w:t>
            </w:r>
            <w:r>
              <w:rPr>
                <w:b/>
                <w:sz w:val="18"/>
              </w:rPr>
              <w:t>existing</w:t>
            </w:r>
            <w:r>
              <w:rPr>
                <w:b/>
                <w:spacing w:val="-12"/>
                <w:sz w:val="18"/>
              </w:rPr>
              <w:t> </w:t>
            </w:r>
            <w:r>
              <w:rPr>
                <w:b/>
                <w:sz w:val="18"/>
              </w:rPr>
              <w:t>definition, Existing Specification</w:t>
            </w:r>
          </w:p>
          <w:p>
            <w:pPr>
              <w:pStyle w:val="TableParagraph"/>
              <w:spacing w:line="199" w:lineRule="exact" w:before="7"/>
              <w:ind w:left="3"/>
              <w:jc w:val="center"/>
              <w:rPr>
                <w:b/>
                <w:sz w:val="18"/>
              </w:rPr>
            </w:pPr>
            <w:r>
              <w:rPr>
                <w:b/>
                <w:spacing w:val="-2"/>
                <w:sz w:val="18"/>
              </w:rPr>
              <w:t>(Clause)</w:t>
            </w:r>
          </w:p>
        </w:tc>
        <w:tc>
          <w:tcPr>
            <w:tcW w:w="1172" w:type="dxa"/>
            <w:shd w:val="clear" w:color="auto" w:fill="E7E6E6"/>
          </w:tcPr>
          <w:p>
            <w:pPr>
              <w:pStyle w:val="TableParagraph"/>
              <w:spacing w:line="254" w:lineRule="auto" w:before="1"/>
              <w:ind w:left="126" w:right="123"/>
              <w:jc w:val="center"/>
              <w:rPr>
                <w:b/>
                <w:sz w:val="18"/>
              </w:rPr>
            </w:pPr>
            <w:r>
              <w:rPr>
                <w:b/>
                <w:spacing w:val="-2"/>
                <w:sz w:val="18"/>
              </w:rPr>
              <w:t>Applicable </w:t>
            </w:r>
            <w:r>
              <w:rPr>
                <w:b/>
                <w:spacing w:val="-4"/>
                <w:sz w:val="18"/>
              </w:rPr>
              <w:t>sub-</w:t>
            </w:r>
          </w:p>
          <w:p>
            <w:pPr>
              <w:pStyle w:val="TableParagraph"/>
              <w:spacing w:line="199" w:lineRule="exact" w:before="7"/>
              <w:ind w:left="1"/>
              <w:jc w:val="center"/>
              <w:rPr>
                <w:b/>
                <w:sz w:val="18"/>
              </w:rPr>
            </w:pPr>
            <w:r>
              <w:rPr>
                <w:b/>
                <w:spacing w:val="-2"/>
                <w:sz w:val="18"/>
              </w:rPr>
              <w:t>features</w:t>
            </w:r>
          </w:p>
        </w:tc>
      </w:tr>
      <w:tr>
        <w:trPr>
          <w:trHeight w:val="440"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before="1"/>
              <w:ind w:left="3"/>
              <w:jc w:val="center"/>
              <w:rPr>
                <w:sz w:val="18"/>
              </w:rPr>
            </w:pPr>
            <w:r>
              <w:rPr>
                <w:sz w:val="18"/>
              </w:rPr>
              <w:t>O-CU</w:t>
            </w:r>
            <w:r>
              <w:rPr>
                <w:spacing w:val="-5"/>
                <w:sz w:val="18"/>
              </w:rPr>
              <w:t> </w:t>
            </w:r>
            <w:r>
              <w:rPr>
                <w:spacing w:val="-10"/>
                <w:sz w:val="18"/>
              </w:rPr>
              <w:t>→</w:t>
            </w:r>
          </w:p>
          <w:p>
            <w:pPr>
              <w:pStyle w:val="TableParagraph"/>
              <w:spacing w:line="204" w:lineRule="exact" w:before="8"/>
              <w:ind w:left="3"/>
              <w:jc w:val="center"/>
              <w:rPr>
                <w:sz w:val="18"/>
              </w:rPr>
            </w:pPr>
            <w:r>
              <w:rPr>
                <w:sz w:val="18"/>
              </w:rPr>
              <w:t>Near-RT</w:t>
            </w:r>
            <w:r>
              <w:rPr>
                <w:spacing w:val="-9"/>
                <w:sz w:val="18"/>
              </w:rPr>
              <w:t> </w:t>
            </w:r>
            <w:r>
              <w:rPr>
                <w:spacing w:val="-5"/>
                <w:sz w:val="18"/>
              </w:rPr>
              <w:t>RIC</w:t>
            </w:r>
          </w:p>
        </w:tc>
        <w:tc>
          <w:tcPr>
            <w:tcW w:w="1531" w:type="dxa"/>
          </w:tcPr>
          <w:p>
            <w:pPr>
              <w:pStyle w:val="TableParagraph"/>
              <w:spacing w:before="1"/>
              <w:ind w:left="109"/>
              <w:rPr>
                <w:sz w:val="18"/>
              </w:rPr>
            </w:pPr>
            <w:r>
              <w:rPr>
                <w:sz w:val="18"/>
              </w:rPr>
              <w:t>Served</w:t>
            </w:r>
            <w:r>
              <w:rPr>
                <w:spacing w:val="-7"/>
                <w:sz w:val="18"/>
              </w:rPr>
              <w:t> </w:t>
            </w:r>
            <w:r>
              <w:rPr>
                <w:spacing w:val="-4"/>
                <w:sz w:val="18"/>
              </w:rPr>
              <w:t>cell</w:t>
            </w:r>
          </w:p>
          <w:p>
            <w:pPr>
              <w:pStyle w:val="TableParagraph"/>
              <w:spacing w:line="199" w:lineRule="exact" w:before="13"/>
              <w:ind w:left="109"/>
              <w:rPr>
                <w:sz w:val="18"/>
              </w:rPr>
            </w:pPr>
            <w:r>
              <w:rPr>
                <w:spacing w:val="-2"/>
                <w:sz w:val="18"/>
              </w:rPr>
              <w:t>information</w:t>
            </w:r>
          </w:p>
        </w:tc>
        <w:tc>
          <w:tcPr>
            <w:tcW w:w="721" w:type="dxa"/>
          </w:tcPr>
          <w:p>
            <w:pPr>
              <w:pStyle w:val="TableParagraph"/>
              <w:spacing w:before="1"/>
              <w:ind w:left="143"/>
              <w:rPr>
                <w:sz w:val="18"/>
              </w:rPr>
            </w:pPr>
            <w:r>
              <w:rPr>
                <w:spacing w:val="-4"/>
                <w:sz w:val="18"/>
              </w:rPr>
              <w:t>mess</w:t>
            </w:r>
          </w:p>
          <w:p>
            <w:pPr>
              <w:pStyle w:val="TableParagraph"/>
              <w:spacing w:line="199" w:lineRule="exact" w:before="13"/>
              <w:ind w:left="208"/>
              <w:rPr>
                <w:sz w:val="18"/>
              </w:rPr>
            </w:pPr>
            <w:r>
              <w:rPr>
                <w:spacing w:val="-5"/>
                <w:sz w:val="18"/>
              </w:rPr>
              <w:t>age</w:t>
            </w:r>
          </w:p>
        </w:tc>
        <w:tc>
          <w:tcPr>
            <w:tcW w:w="1531" w:type="dxa"/>
          </w:tcPr>
          <w:p>
            <w:pPr>
              <w:pStyle w:val="TableParagraph"/>
              <w:spacing w:before="1"/>
              <w:ind w:left="358"/>
              <w:rPr>
                <w:sz w:val="18"/>
              </w:rPr>
            </w:pPr>
            <w:r>
              <w:rPr>
                <w:spacing w:val="-2"/>
                <w:sz w:val="18"/>
              </w:rPr>
              <w:t>Infrequent</w:t>
            </w:r>
          </w:p>
          <w:p>
            <w:pPr>
              <w:pStyle w:val="TableParagraph"/>
              <w:spacing w:line="199" w:lineRule="exact" w:before="13"/>
              <w:ind w:left="428"/>
              <w:rPr>
                <w:sz w:val="18"/>
              </w:rPr>
            </w:pPr>
            <w:r>
              <w:rPr>
                <w:spacing w:val="-2"/>
                <w:sz w:val="18"/>
              </w:rPr>
              <w:t>(~hours)</w:t>
            </w:r>
          </w:p>
        </w:tc>
        <w:tc>
          <w:tcPr>
            <w:tcW w:w="2522" w:type="dxa"/>
          </w:tcPr>
          <w:p>
            <w:pPr>
              <w:pStyle w:val="TableParagraph"/>
              <w:spacing w:before="1"/>
              <w:ind w:left="272"/>
              <w:rPr>
                <w:sz w:val="18"/>
              </w:rPr>
            </w:pPr>
            <w:r>
              <w:rPr>
                <w:sz w:val="18"/>
              </w:rPr>
              <w:t>As</w:t>
            </w:r>
            <w:r>
              <w:rPr>
                <w:spacing w:val="-5"/>
                <w:sz w:val="18"/>
              </w:rPr>
              <w:t> </w:t>
            </w:r>
            <w:r>
              <w:rPr>
                <w:sz w:val="18"/>
              </w:rPr>
              <w:t>specified</w:t>
            </w:r>
            <w:r>
              <w:rPr>
                <w:spacing w:val="-4"/>
                <w:sz w:val="18"/>
              </w:rPr>
              <w:t> </w:t>
            </w:r>
            <w:r>
              <w:rPr>
                <w:sz w:val="18"/>
              </w:rPr>
              <w:t>in</w:t>
            </w:r>
            <w:r>
              <w:rPr>
                <w:spacing w:val="-3"/>
                <w:sz w:val="18"/>
              </w:rPr>
              <w:t> </w:t>
            </w:r>
            <w:r>
              <w:rPr>
                <w:sz w:val="18"/>
              </w:rPr>
              <w:t>3GPP</w:t>
            </w:r>
            <w:r>
              <w:rPr>
                <w:spacing w:val="-4"/>
                <w:sz w:val="18"/>
              </w:rPr>
              <w:t> </w:t>
            </w:r>
            <w:r>
              <w:rPr>
                <w:spacing w:val="-5"/>
                <w:sz w:val="18"/>
              </w:rPr>
              <w:t>TS</w:t>
            </w:r>
          </w:p>
          <w:p>
            <w:pPr>
              <w:pStyle w:val="TableParagraph"/>
              <w:spacing w:line="199" w:lineRule="exact" w:before="13"/>
              <w:ind w:left="147"/>
              <w:rPr>
                <w:sz w:val="18"/>
              </w:rPr>
            </w:pPr>
            <w:r>
              <w:rPr>
                <w:sz w:val="18"/>
              </w:rPr>
              <w:t>38.473</w:t>
            </w:r>
            <w:r>
              <w:rPr>
                <w:spacing w:val="-8"/>
                <w:sz w:val="18"/>
              </w:rPr>
              <w:t> </w:t>
            </w:r>
            <w:r>
              <w:rPr>
                <w:sz w:val="18"/>
              </w:rPr>
              <w:t>[21],</w:t>
            </w:r>
            <w:r>
              <w:rPr>
                <w:spacing w:val="-7"/>
                <w:sz w:val="18"/>
              </w:rPr>
              <w:t> </w:t>
            </w:r>
            <w:r>
              <w:rPr>
                <w:sz w:val="18"/>
              </w:rPr>
              <w:t>clause</w:t>
            </w:r>
            <w:r>
              <w:rPr>
                <w:spacing w:val="-7"/>
                <w:sz w:val="18"/>
              </w:rPr>
              <w:t> </w:t>
            </w:r>
            <w:r>
              <w:rPr>
                <w:spacing w:val="-2"/>
                <w:sz w:val="18"/>
              </w:rPr>
              <w:t>9.3.1.10</w:t>
            </w:r>
          </w:p>
        </w:tc>
        <w:tc>
          <w:tcPr>
            <w:tcW w:w="1172" w:type="dxa"/>
          </w:tcPr>
          <w:p>
            <w:pPr>
              <w:pStyle w:val="TableParagraph"/>
              <w:spacing w:before="1"/>
              <w:jc w:val="center"/>
              <w:rPr>
                <w:b/>
                <w:sz w:val="18"/>
              </w:rPr>
            </w:pPr>
            <w:r>
              <w:rPr>
                <w:b/>
                <w:spacing w:val="-4"/>
                <w:sz w:val="18"/>
              </w:rPr>
              <w:t>mUMO</w:t>
            </w:r>
          </w:p>
        </w:tc>
      </w:tr>
      <w:tr>
        <w:trPr>
          <w:trHeight w:val="665"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54" w:lineRule="auto" w:before="1"/>
              <w:ind w:left="144" w:right="139" w:firstLine="180"/>
              <w:rPr>
                <w:sz w:val="18"/>
              </w:rPr>
            </w:pPr>
            <w:r>
              <w:rPr>
                <w:sz w:val="18"/>
              </w:rPr>
              <w:t>O-CU → Near-RT</w:t>
            </w:r>
            <w:r>
              <w:rPr>
                <w:spacing w:val="-13"/>
                <w:sz w:val="18"/>
              </w:rPr>
              <w:t> </w:t>
            </w:r>
            <w:r>
              <w:rPr>
                <w:sz w:val="18"/>
              </w:rPr>
              <w:t>RIC</w:t>
            </w:r>
          </w:p>
        </w:tc>
        <w:tc>
          <w:tcPr>
            <w:tcW w:w="1531" w:type="dxa"/>
          </w:tcPr>
          <w:p>
            <w:pPr>
              <w:pStyle w:val="TableParagraph"/>
              <w:spacing w:before="1"/>
              <w:ind w:left="109"/>
              <w:rPr>
                <w:sz w:val="18"/>
              </w:rPr>
            </w:pPr>
            <w:r>
              <w:rPr>
                <w:spacing w:val="-5"/>
                <w:sz w:val="18"/>
              </w:rPr>
              <w:t>MIB</w:t>
            </w:r>
          </w:p>
        </w:tc>
        <w:tc>
          <w:tcPr>
            <w:tcW w:w="721" w:type="dxa"/>
          </w:tcPr>
          <w:p>
            <w:pPr>
              <w:pStyle w:val="TableParagraph"/>
              <w:spacing w:line="254" w:lineRule="auto" w:before="1"/>
              <w:ind w:left="208" w:right="133" w:hanging="65"/>
              <w:rPr>
                <w:sz w:val="18"/>
              </w:rPr>
            </w:pPr>
            <w:r>
              <w:rPr>
                <w:spacing w:val="-4"/>
                <w:sz w:val="18"/>
              </w:rPr>
              <w:t>mess age</w:t>
            </w:r>
          </w:p>
        </w:tc>
        <w:tc>
          <w:tcPr>
            <w:tcW w:w="1531" w:type="dxa"/>
          </w:tcPr>
          <w:p>
            <w:pPr>
              <w:pStyle w:val="TableParagraph"/>
              <w:spacing w:line="254" w:lineRule="auto" w:before="1"/>
              <w:ind w:left="428" w:hanging="70"/>
              <w:rPr>
                <w:sz w:val="18"/>
              </w:rPr>
            </w:pPr>
            <w:r>
              <w:rPr>
                <w:spacing w:val="-2"/>
                <w:sz w:val="18"/>
              </w:rPr>
              <w:t>Infrequent (~hours)</w:t>
            </w:r>
          </w:p>
        </w:tc>
        <w:tc>
          <w:tcPr>
            <w:tcW w:w="2522" w:type="dxa"/>
          </w:tcPr>
          <w:p>
            <w:pPr>
              <w:pStyle w:val="TableParagraph"/>
              <w:spacing w:before="1"/>
              <w:ind w:left="272"/>
              <w:rPr>
                <w:sz w:val="18"/>
              </w:rPr>
            </w:pPr>
            <w:r>
              <w:rPr>
                <w:sz w:val="18"/>
              </w:rPr>
              <w:t>As</w:t>
            </w:r>
            <w:r>
              <w:rPr>
                <w:spacing w:val="-5"/>
                <w:sz w:val="18"/>
              </w:rPr>
              <w:t> </w:t>
            </w:r>
            <w:r>
              <w:rPr>
                <w:sz w:val="18"/>
              </w:rPr>
              <w:t>specified</w:t>
            </w:r>
            <w:r>
              <w:rPr>
                <w:spacing w:val="-4"/>
                <w:sz w:val="18"/>
              </w:rPr>
              <w:t> </w:t>
            </w:r>
            <w:r>
              <w:rPr>
                <w:sz w:val="18"/>
              </w:rPr>
              <w:t>in</w:t>
            </w:r>
            <w:r>
              <w:rPr>
                <w:spacing w:val="-3"/>
                <w:sz w:val="18"/>
              </w:rPr>
              <w:t> </w:t>
            </w:r>
            <w:r>
              <w:rPr>
                <w:sz w:val="18"/>
              </w:rPr>
              <w:t>3GPP</w:t>
            </w:r>
            <w:r>
              <w:rPr>
                <w:spacing w:val="-4"/>
                <w:sz w:val="18"/>
              </w:rPr>
              <w:t> </w:t>
            </w:r>
            <w:r>
              <w:rPr>
                <w:spacing w:val="-5"/>
                <w:sz w:val="18"/>
              </w:rPr>
              <w:t>TS</w:t>
            </w:r>
          </w:p>
          <w:p>
            <w:pPr>
              <w:pStyle w:val="TableParagraph"/>
              <w:spacing w:before="13"/>
              <w:ind w:left="272"/>
              <w:rPr>
                <w:sz w:val="18"/>
              </w:rPr>
            </w:pPr>
            <w:r>
              <w:rPr>
                <w:sz w:val="18"/>
              </w:rPr>
              <w:t>38.331</w:t>
            </w:r>
            <w:r>
              <w:rPr>
                <w:spacing w:val="-8"/>
                <w:sz w:val="18"/>
              </w:rPr>
              <w:t> </w:t>
            </w:r>
            <w:r>
              <w:rPr>
                <w:sz w:val="18"/>
              </w:rPr>
              <w:t>[18],</w:t>
            </w:r>
            <w:r>
              <w:rPr>
                <w:spacing w:val="-7"/>
                <w:sz w:val="18"/>
              </w:rPr>
              <w:t> </w:t>
            </w:r>
            <w:r>
              <w:rPr>
                <w:sz w:val="18"/>
              </w:rPr>
              <w:t>clause</w:t>
            </w:r>
            <w:r>
              <w:rPr>
                <w:spacing w:val="-6"/>
                <w:sz w:val="18"/>
              </w:rPr>
              <w:t> </w:t>
            </w:r>
            <w:r>
              <w:rPr>
                <w:spacing w:val="-2"/>
                <w:sz w:val="18"/>
              </w:rPr>
              <w:t>6.2.2</w:t>
            </w:r>
          </w:p>
          <w:p>
            <w:pPr>
              <w:pStyle w:val="TableParagraph"/>
              <w:spacing w:line="204" w:lineRule="exact" w:before="13"/>
              <w:ind w:left="697"/>
              <w:rPr>
                <w:sz w:val="18"/>
              </w:rPr>
            </w:pPr>
            <w:r>
              <w:rPr>
                <w:sz w:val="18"/>
              </w:rPr>
              <w:t>New</w:t>
            </w:r>
            <w:r>
              <w:rPr>
                <w:spacing w:val="-5"/>
                <w:sz w:val="18"/>
              </w:rPr>
              <w:t> </w:t>
            </w:r>
            <w:r>
              <w:rPr>
                <w:spacing w:val="-2"/>
                <w:sz w:val="18"/>
              </w:rPr>
              <w:t>reporting</w:t>
            </w:r>
          </w:p>
        </w:tc>
        <w:tc>
          <w:tcPr>
            <w:tcW w:w="1172" w:type="dxa"/>
          </w:tcPr>
          <w:p>
            <w:pPr>
              <w:pStyle w:val="TableParagraph"/>
              <w:spacing w:before="1"/>
              <w:jc w:val="center"/>
              <w:rPr>
                <w:b/>
                <w:sz w:val="18"/>
              </w:rPr>
            </w:pPr>
            <w:r>
              <w:rPr>
                <w:b/>
                <w:spacing w:val="-4"/>
                <w:sz w:val="18"/>
              </w:rPr>
              <w:t>mUMO</w:t>
            </w:r>
          </w:p>
        </w:tc>
      </w:tr>
      <w:tr>
        <w:trPr>
          <w:trHeight w:val="660" w:hRule="atLeast"/>
        </w:trPr>
        <w:tc>
          <w:tcPr>
            <w:tcW w:w="996" w:type="dxa"/>
          </w:tcPr>
          <w:p>
            <w:pPr>
              <w:pStyle w:val="TableParagraph"/>
              <w:spacing w:before="1"/>
              <w:ind w:left="4"/>
              <w:jc w:val="center"/>
              <w:rPr>
                <w:sz w:val="18"/>
              </w:rPr>
            </w:pPr>
            <w:r>
              <w:rPr>
                <w:spacing w:val="-5"/>
                <w:sz w:val="18"/>
              </w:rPr>
              <w:t>E2</w:t>
            </w:r>
          </w:p>
        </w:tc>
        <w:tc>
          <w:tcPr>
            <w:tcW w:w="1346" w:type="dxa"/>
          </w:tcPr>
          <w:p>
            <w:pPr>
              <w:pStyle w:val="TableParagraph"/>
              <w:spacing w:line="249" w:lineRule="auto" w:before="1"/>
              <w:ind w:left="144" w:right="139" w:firstLine="180"/>
              <w:rPr>
                <w:sz w:val="18"/>
              </w:rPr>
            </w:pPr>
            <w:r>
              <w:rPr>
                <w:sz w:val="18"/>
              </w:rPr>
              <w:t>O-CU → Near-RT</w:t>
            </w:r>
            <w:r>
              <w:rPr>
                <w:spacing w:val="-13"/>
                <w:sz w:val="18"/>
              </w:rPr>
              <w:t> </w:t>
            </w:r>
            <w:r>
              <w:rPr>
                <w:sz w:val="18"/>
              </w:rPr>
              <w:t>RIC</w:t>
            </w:r>
          </w:p>
        </w:tc>
        <w:tc>
          <w:tcPr>
            <w:tcW w:w="1531" w:type="dxa"/>
          </w:tcPr>
          <w:p>
            <w:pPr>
              <w:pStyle w:val="TableParagraph"/>
              <w:spacing w:line="254" w:lineRule="auto" w:before="1"/>
              <w:ind w:left="109" w:right="110"/>
              <w:rPr>
                <w:sz w:val="18"/>
              </w:rPr>
            </w:pPr>
            <w:r>
              <w:rPr>
                <w:sz w:val="18"/>
              </w:rPr>
              <w:t>Serving cell</w:t>
            </w:r>
            <w:r>
              <w:rPr>
                <w:spacing w:val="40"/>
                <w:sz w:val="18"/>
              </w:rPr>
              <w:t> </w:t>
            </w:r>
            <w:r>
              <w:rPr>
                <w:sz w:val="18"/>
              </w:rPr>
              <w:t>SSB</w:t>
            </w:r>
            <w:r>
              <w:rPr>
                <w:spacing w:val="-13"/>
                <w:sz w:val="18"/>
              </w:rPr>
              <w:t> </w:t>
            </w:r>
            <w:r>
              <w:rPr>
                <w:sz w:val="18"/>
              </w:rPr>
              <w:t>information</w:t>
            </w:r>
          </w:p>
        </w:tc>
        <w:tc>
          <w:tcPr>
            <w:tcW w:w="721" w:type="dxa"/>
          </w:tcPr>
          <w:p>
            <w:pPr>
              <w:pStyle w:val="TableParagraph"/>
              <w:spacing w:line="254" w:lineRule="auto" w:before="1"/>
              <w:ind w:left="208" w:right="133" w:hanging="65"/>
              <w:rPr>
                <w:sz w:val="18"/>
              </w:rPr>
            </w:pPr>
            <w:r>
              <w:rPr>
                <w:spacing w:val="-4"/>
                <w:sz w:val="18"/>
              </w:rPr>
              <w:t>mess age</w:t>
            </w:r>
          </w:p>
        </w:tc>
        <w:tc>
          <w:tcPr>
            <w:tcW w:w="1531" w:type="dxa"/>
          </w:tcPr>
          <w:p>
            <w:pPr>
              <w:pStyle w:val="TableParagraph"/>
              <w:spacing w:line="254" w:lineRule="auto" w:before="1"/>
              <w:ind w:left="428" w:hanging="70"/>
              <w:rPr>
                <w:sz w:val="18"/>
              </w:rPr>
            </w:pPr>
            <w:r>
              <w:rPr>
                <w:spacing w:val="-2"/>
                <w:sz w:val="18"/>
              </w:rPr>
              <w:t>Infrequent (~hours)</w:t>
            </w:r>
          </w:p>
        </w:tc>
        <w:tc>
          <w:tcPr>
            <w:tcW w:w="2522" w:type="dxa"/>
          </w:tcPr>
          <w:p>
            <w:pPr>
              <w:pStyle w:val="TableParagraph"/>
              <w:spacing w:before="1"/>
              <w:ind w:left="272"/>
              <w:rPr>
                <w:sz w:val="18"/>
              </w:rPr>
            </w:pPr>
            <w:r>
              <w:rPr>
                <w:sz w:val="18"/>
              </w:rPr>
              <w:t>As</w:t>
            </w:r>
            <w:r>
              <w:rPr>
                <w:spacing w:val="-5"/>
                <w:sz w:val="18"/>
              </w:rPr>
              <w:t> </w:t>
            </w:r>
            <w:r>
              <w:rPr>
                <w:sz w:val="18"/>
              </w:rPr>
              <w:t>specified</w:t>
            </w:r>
            <w:r>
              <w:rPr>
                <w:spacing w:val="-4"/>
                <w:sz w:val="18"/>
              </w:rPr>
              <w:t> </w:t>
            </w:r>
            <w:r>
              <w:rPr>
                <w:sz w:val="18"/>
              </w:rPr>
              <w:t>in</w:t>
            </w:r>
            <w:r>
              <w:rPr>
                <w:spacing w:val="-3"/>
                <w:sz w:val="18"/>
              </w:rPr>
              <w:t> </w:t>
            </w:r>
            <w:r>
              <w:rPr>
                <w:sz w:val="18"/>
              </w:rPr>
              <w:t>3GPP</w:t>
            </w:r>
            <w:r>
              <w:rPr>
                <w:spacing w:val="-4"/>
                <w:sz w:val="18"/>
              </w:rPr>
              <w:t> </w:t>
            </w:r>
            <w:r>
              <w:rPr>
                <w:spacing w:val="-5"/>
                <w:sz w:val="18"/>
              </w:rPr>
              <w:t>TS</w:t>
            </w:r>
          </w:p>
          <w:p>
            <w:pPr>
              <w:pStyle w:val="TableParagraph"/>
              <w:spacing w:before="13"/>
              <w:ind w:left="272"/>
              <w:rPr>
                <w:sz w:val="18"/>
              </w:rPr>
            </w:pPr>
            <w:r>
              <w:rPr>
                <w:sz w:val="18"/>
              </w:rPr>
              <w:t>38.331</w:t>
            </w:r>
            <w:r>
              <w:rPr>
                <w:spacing w:val="-8"/>
                <w:sz w:val="18"/>
              </w:rPr>
              <w:t> </w:t>
            </w:r>
            <w:r>
              <w:rPr>
                <w:sz w:val="18"/>
              </w:rPr>
              <w:t>[18],</w:t>
            </w:r>
            <w:r>
              <w:rPr>
                <w:spacing w:val="-7"/>
                <w:sz w:val="18"/>
              </w:rPr>
              <w:t> </w:t>
            </w:r>
            <w:r>
              <w:rPr>
                <w:sz w:val="18"/>
              </w:rPr>
              <w:t>clause</w:t>
            </w:r>
            <w:r>
              <w:rPr>
                <w:spacing w:val="-6"/>
                <w:sz w:val="18"/>
              </w:rPr>
              <w:t> </w:t>
            </w:r>
            <w:r>
              <w:rPr>
                <w:spacing w:val="-2"/>
                <w:sz w:val="18"/>
              </w:rPr>
              <w:t>6.3.2</w:t>
            </w:r>
          </w:p>
          <w:p>
            <w:pPr>
              <w:pStyle w:val="TableParagraph"/>
              <w:spacing w:line="199" w:lineRule="exact" w:before="13"/>
              <w:ind w:left="697"/>
              <w:rPr>
                <w:sz w:val="18"/>
              </w:rPr>
            </w:pPr>
            <w:r>
              <w:rPr>
                <w:sz w:val="18"/>
              </w:rPr>
              <w:t>New</w:t>
            </w:r>
            <w:r>
              <w:rPr>
                <w:spacing w:val="-5"/>
                <w:sz w:val="18"/>
              </w:rPr>
              <w:t> </w:t>
            </w:r>
            <w:r>
              <w:rPr>
                <w:spacing w:val="-2"/>
                <w:sz w:val="18"/>
              </w:rPr>
              <w:t>reporting</w:t>
            </w:r>
          </w:p>
        </w:tc>
        <w:tc>
          <w:tcPr>
            <w:tcW w:w="1172" w:type="dxa"/>
          </w:tcPr>
          <w:p>
            <w:pPr>
              <w:pStyle w:val="TableParagraph"/>
              <w:spacing w:before="1"/>
              <w:jc w:val="center"/>
              <w:rPr>
                <w:b/>
                <w:sz w:val="18"/>
              </w:rPr>
            </w:pPr>
            <w:r>
              <w:rPr>
                <w:b/>
                <w:spacing w:val="-4"/>
                <w:sz w:val="18"/>
              </w:rPr>
              <w:t>mUMO</w:t>
            </w:r>
          </w:p>
        </w:tc>
      </w:tr>
    </w:tbl>
    <w:p>
      <w:pPr>
        <w:spacing w:line="240" w:lineRule="auto" w:before="174"/>
        <w:rPr>
          <w:b/>
          <w:sz w:val="20"/>
        </w:rPr>
      </w:pPr>
    </w:p>
    <w:p>
      <w:pPr>
        <w:pStyle w:val="BodyText"/>
        <w:ind w:left="230"/>
      </w:pPr>
      <w:r>
        <w:rPr/>
        <w:t>&lt;To</w:t>
      </w:r>
      <w:r>
        <w:rPr>
          <w:spacing w:val="3"/>
        </w:rPr>
        <w:t> </w:t>
      </w:r>
      <w:r>
        <w:rPr/>
        <w:t>O-</w:t>
      </w:r>
      <w:r>
        <w:rPr>
          <w:spacing w:val="-5"/>
        </w:rPr>
        <w:t>CU&gt;</w:t>
      </w:r>
    </w:p>
    <w:p>
      <w:pPr>
        <w:pStyle w:val="BodyText"/>
        <w:spacing w:before="129"/>
      </w:pPr>
    </w:p>
    <w:p>
      <w:pPr>
        <w:pStyle w:val="Heading6"/>
        <w:ind w:left="489"/>
      </w:pPr>
      <w:r>
        <w:rPr/>
        <w:t>Table</w:t>
      </w:r>
      <w:r>
        <w:rPr>
          <w:spacing w:val="-8"/>
        </w:rPr>
        <w:t> </w:t>
      </w:r>
      <w:r>
        <w:rPr/>
        <w:t>4.4.4.4-3:</w:t>
      </w:r>
      <w:r>
        <w:rPr>
          <w:spacing w:val="-7"/>
        </w:rPr>
        <w:t> </w:t>
      </w:r>
      <w:r>
        <w:rPr/>
        <w:t>Output</w:t>
      </w:r>
      <w:r>
        <w:rPr>
          <w:spacing w:val="-3"/>
        </w:rPr>
        <w:t> </w:t>
      </w:r>
      <w:r>
        <w:rPr>
          <w:spacing w:val="-4"/>
        </w:rPr>
        <w:t>data</w:t>
      </w:r>
    </w:p>
    <w:p>
      <w:pPr>
        <w:spacing w:line="240" w:lineRule="auto" w:before="0" w:after="1"/>
        <w:rPr>
          <w:b/>
          <w:sz w:val="15"/>
        </w:rPr>
      </w:pPr>
    </w:p>
    <w:tbl>
      <w:tblPr>
        <w:tblW w:w="0" w:type="auto"/>
        <w:jc w:val="left"/>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96"/>
        <w:gridCol w:w="1346"/>
        <w:gridCol w:w="1531"/>
        <w:gridCol w:w="721"/>
        <w:gridCol w:w="1531"/>
        <w:gridCol w:w="2522"/>
        <w:gridCol w:w="1172"/>
      </w:tblGrid>
      <w:tr>
        <w:trPr>
          <w:trHeight w:val="417" w:hRule="atLeast"/>
        </w:trPr>
        <w:tc>
          <w:tcPr>
            <w:tcW w:w="9819" w:type="dxa"/>
            <w:gridSpan w:val="7"/>
            <w:tcBorders>
              <w:left w:val="single" w:sz="4" w:space="0" w:color="000000"/>
              <w:bottom w:val="single" w:sz="4" w:space="0" w:color="000000"/>
              <w:right w:val="single" w:sz="4" w:space="0" w:color="000000"/>
            </w:tcBorders>
            <w:shd w:val="clear" w:color="auto" w:fill="D9D9D9"/>
          </w:tcPr>
          <w:p>
            <w:pPr>
              <w:pStyle w:val="TableParagraph"/>
              <w:spacing w:line="206" w:lineRule="exact"/>
              <w:ind w:left="5" w:right="1"/>
              <w:jc w:val="center"/>
              <w:rPr>
                <w:b/>
                <w:sz w:val="18"/>
              </w:rPr>
            </w:pPr>
            <w:r>
              <w:rPr>
                <w:b/>
                <w:sz w:val="18"/>
              </w:rPr>
              <w:t>Output</w:t>
            </w:r>
            <w:r>
              <w:rPr>
                <w:b/>
                <w:spacing w:val="-4"/>
                <w:sz w:val="18"/>
              </w:rPr>
              <w:t> data</w:t>
            </w:r>
          </w:p>
        </w:tc>
      </w:tr>
      <w:tr>
        <w:trPr>
          <w:trHeight w:val="660" w:hRule="atLeast"/>
        </w:trPr>
        <w:tc>
          <w:tcPr>
            <w:tcW w:w="996"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before="1"/>
              <w:ind w:left="4" w:right="1"/>
              <w:jc w:val="center"/>
              <w:rPr>
                <w:b/>
                <w:sz w:val="18"/>
              </w:rPr>
            </w:pPr>
            <w:r>
              <w:rPr>
                <w:b/>
                <w:spacing w:val="-2"/>
                <w:sz w:val="18"/>
              </w:rPr>
              <w:t>Interface</w:t>
            </w:r>
          </w:p>
        </w:tc>
        <w:tc>
          <w:tcPr>
            <w:tcW w:w="1346"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line="254" w:lineRule="auto" w:before="1"/>
              <w:ind w:left="394" w:right="239" w:hanging="145"/>
              <w:rPr>
                <w:b/>
                <w:sz w:val="18"/>
              </w:rPr>
            </w:pPr>
            <w:r>
              <w:rPr>
                <w:b/>
                <w:sz w:val="18"/>
              </w:rPr>
              <w:t>Source</w:t>
            </w:r>
            <w:r>
              <w:rPr>
                <w:b/>
                <w:spacing w:val="-13"/>
                <w:sz w:val="18"/>
              </w:rPr>
              <w:t> </w:t>
            </w:r>
            <w:r>
              <w:rPr>
                <w:b/>
                <w:sz w:val="18"/>
              </w:rPr>
              <w:t>→ </w:t>
            </w:r>
            <w:r>
              <w:rPr>
                <w:b/>
                <w:spacing w:val="-2"/>
                <w:sz w:val="18"/>
              </w:rPr>
              <w:t>Target</w:t>
            </w:r>
          </w:p>
        </w:tc>
        <w:tc>
          <w:tcPr>
            <w:tcW w:w="1531"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line="254" w:lineRule="auto" w:before="1"/>
              <w:ind w:left="654" w:hanging="545"/>
              <w:rPr>
                <w:b/>
                <w:sz w:val="18"/>
              </w:rPr>
            </w:pPr>
            <w:r>
              <w:rPr>
                <w:b/>
                <w:spacing w:val="-2"/>
                <w:sz w:val="18"/>
              </w:rPr>
              <w:t>Name/Descripti </w:t>
            </w:r>
            <w:r>
              <w:rPr>
                <w:b/>
                <w:spacing w:val="-6"/>
                <w:sz w:val="18"/>
              </w:rPr>
              <w:t>on</w:t>
            </w:r>
          </w:p>
        </w:tc>
        <w:tc>
          <w:tcPr>
            <w:tcW w:w="721"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before="1"/>
              <w:ind w:left="11" w:right="5"/>
              <w:jc w:val="center"/>
              <w:rPr>
                <w:b/>
                <w:sz w:val="18"/>
              </w:rPr>
            </w:pPr>
            <w:r>
              <w:rPr>
                <w:b/>
                <w:spacing w:val="-2"/>
                <w:sz w:val="18"/>
              </w:rPr>
              <w:t>Units</w:t>
            </w:r>
          </w:p>
        </w:tc>
        <w:tc>
          <w:tcPr>
            <w:tcW w:w="1531"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line="254" w:lineRule="auto" w:before="1"/>
              <w:ind w:left="298" w:right="111" w:hanging="175"/>
              <w:rPr>
                <w:b/>
                <w:sz w:val="18"/>
              </w:rPr>
            </w:pPr>
            <w:r>
              <w:rPr>
                <w:b/>
                <w:sz w:val="18"/>
              </w:rPr>
              <w:t>Config.</w:t>
            </w:r>
            <w:r>
              <w:rPr>
                <w:b/>
                <w:spacing w:val="-13"/>
                <w:sz w:val="18"/>
              </w:rPr>
              <w:t> </w:t>
            </w:r>
            <w:r>
              <w:rPr>
                <w:b/>
                <w:sz w:val="18"/>
              </w:rPr>
              <w:t>Period, </w:t>
            </w:r>
            <w:r>
              <w:rPr>
                <w:b/>
                <w:spacing w:val="-2"/>
                <w:sz w:val="18"/>
              </w:rPr>
              <w:t>granularity</w:t>
            </w:r>
          </w:p>
        </w:tc>
        <w:tc>
          <w:tcPr>
            <w:tcW w:w="2522"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line="254" w:lineRule="auto" w:before="1"/>
              <w:ind w:left="137" w:right="127"/>
              <w:jc w:val="center"/>
              <w:rPr>
                <w:b/>
                <w:sz w:val="18"/>
              </w:rPr>
            </w:pPr>
            <w:r>
              <w:rPr>
                <w:b/>
                <w:sz w:val="18"/>
              </w:rPr>
              <w:t>New</w:t>
            </w:r>
            <w:r>
              <w:rPr>
                <w:b/>
                <w:spacing w:val="-9"/>
                <w:sz w:val="18"/>
              </w:rPr>
              <w:t> </w:t>
            </w:r>
            <w:r>
              <w:rPr>
                <w:b/>
                <w:sz w:val="18"/>
              </w:rPr>
              <w:t>or</w:t>
            </w:r>
            <w:r>
              <w:rPr>
                <w:b/>
                <w:spacing w:val="-12"/>
                <w:sz w:val="18"/>
              </w:rPr>
              <w:t> </w:t>
            </w:r>
            <w:r>
              <w:rPr>
                <w:b/>
                <w:sz w:val="18"/>
              </w:rPr>
              <w:t>existing</w:t>
            </w:r>
            <w:r>
              <w:rPr>
                <w:b/>
                <w:spacing w:val="-12"/>
                <w:sz w:val="18"/>
              </w:rPr>
              <w:t> </w:t>
            </w:r>
            <w:r>
              <w:rPr>
                <w:b/>
                <w:sz w:val="18"/>
              </w:rPr>
              <w:t>definition, Existing Specification</w:t>
            </w:r>
          </w:p>
          <w:p>
            <w:pPr>
              <w:pStyle w:val="TableParagraph"/>
              <w:spacing w:line="199" w:lineRule="exact" w:before="1"/>
              <w:ind w:left="3"/>
              <w:jc w:val="center"/>
              <w:rPr>
                <w:b/>
                <w:sz w:val="18"/>
              </w:rPr>
            </w:pPr>
            <w:r>
              <w:rPr>
                <w:b/>
                <w:spacing w:val="-2"/>
                <w:sz w:val="18"/>
              </w:rPr>
              <w:t>(Clause)</w:t>
            </w:r>
          </w:p>
        </w:tc>
        <w:tc>
          <w:tcPr>
            <w:tcW w:w="1172"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line="254" w:lineRule="auto" w:before="1"/>
              <w:ind w:left="126" w:right="123"/>
              <w:jc w:val="center"/>
              <w:rPr>
                <w:b/>
                <w:sz w:val="18"/>
              </w:rPr>
            </w:pPr>
            <w:r>
              <w:rPr>
                <w:b/>
                <w:spacing w:val="-2"/>
                <w:sz w:val="18"/>
              </w:rPr>
              <w:t>Applicable </w:t>
            </w:r>
            <w:r>
              <w:rPr>
                <w:b/>
                <w:spacing w:val="-4"/>
                <w:sz w:val="18"/>
              </w:rPr>
              <w:t>sub-</w:t>
            </w:r>
          </w:p>
          <w:p>
            <w:pPr>
              <w:pStyle w:val="TableParagraph"/>
              <w:spacing w:line="199" w:lineRule="exact" w:before="1"/>
              <w:ind w:left="1"/>
              <w:jc w:val="center"/>
              <w:rPr>
                <w:b/>
                <w:sz w:val="18"/>
              </w:rPr>
            </w:pPr>
            <w:r>
              <w:rPr>
                <w:b/>
                <w:spacing w:val="-2"/>
                <w:sz w:val="18"/>
              </w:rPr>
              <w:t>features</w:t>
            </w:r>
          </w:p>
        </w:tc>
      </w:tr>
      <w:tr>
        <w:trPr>
          <w:trHeight w:val="1105" w:hRule="atLeast"/>
        </w:trPr>
        <w:tc>
          <w:tcPr>
            <w:tcW w:w="996" w:type="dxa"/>
            <w:tcBorders>
              <w:top w:val="single" w:sz="4" w:space="0" w:color="000000"/>
              <w:left w:val="single" w:sz="4" w:space="0" w:color="000000"/>
              <w:bottom w:val="single" w:sz="4" w:space="0" w:color="000000"/>
              <w:right w:val="single" w:sz="4" w:space="0" w:color="000000"/>
            </w:tcBorders>
          </w:tcPr>
          <w:p>
            <w:pPr>
              <w:pStyle w:val="TableParagraph"/>
              <w:spacing w:before="1"/>
              <w:ind w:left="4"/>
              <w:jc w:val="center"/>
              <w:rPr>
                <w:sz w:val="18"/>
              </w:rPr>
            </w:pPr>
            <w:r>
              <w:rPr>
                <w:spacing w:val="-5"/>
                <w:sz w:val="18"/>
              </w:rPr>
              <w:t>E2</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before="1"/>
              <w:ind w:left="3"/>
              <w:jc w:val="center"/>
              <w:rPr>
                <w:sz w:val="18"/>
              </w:rPr>
            </w:pPr>
            <w:r>
              <w:rPr>
                <w:sz w:val="18"/>
              </w:rPr>
              <w:t>Near-RT</w:t>
            </w:r>
            <w:r>
              <w:rPr>
                <w:spacing w:val="-9"/>
                <w:sz w:val="18"/>
              </w:rPr>
              <w:t> </w:t>
            </w:r>
            <w:r>
              <w:rPr>
                <w:spacing w:val="-5"/>
                <w:sz w:val="18"/>
              </w:rPr>
              <w:t>RIC</w:t>
            </w:r>
          </w:p>
          <w:p>
            <w:pPr>
              <w:pStyle w:val="TableParagraph"/>
              <w:spacing w:before="13"/>
              <w:ind w:left="3"/>
              <w:jc w:val="center"/>
              <w:rPr>
                <w:sz w:val="18"/>
              </w:rPr>
            </w:pPr>
            <w:r>
              <w:rPr>
                <w:sz w:val="18"/>
              </w:rPr>
              <w:t>→</w:t>
            </w:r>
            <w:r>
              <w:rPr>
                <w:spacing w:val="-1"/>
                <w:sz w:val="18"/>
              </w:rPr>
              <w:t> </w:t>
            </w:r>
            <w:r>
              <w:rPr>
                <w:sz w:val="18"/>
              </w:rPr>
              <w:t>O-</w:t>
            </w:r>
            <w:r>
              <w:rPr>
                <w:spacing w:val="-5"/>
                <w:sz w:val="18"/>
              </w:rPr>
              <w:t>CU</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56" w:lineRule="auto" w:before="1"/>
              <w:ind w:left="109" w:right="129"/>
              <w:rPr>
                <w:sz w:val="18"/>
              </w:rPr>
            </w:pPr>
            <w:r>
              <w:rPr>
                <w:sz w:val="18"/>
              </w:rPr>
              <w:t>Beam grouping info (list of</w:t>
            </w:r>
            <w:r>
              <w:rPr>
                <w:spacing w:val="40"/>
                <w:sz w:val="18"/>
              </w:rPr>
              <w:t> </w:t>
            </w:r>
            <w:r>
              <w:rPr>
                <w:sz w:val="18"/>
              </w:rPr>
              <w:t>beam</w:t>
            </w:r>
            <w:r>
              <w:rPr>
                <w:spacing w:val="-15"/>
                <w:sz w:val="18"/>
              </w:rPr>
              <w:t> </w:t>
            </w:r>
            <w:r>
              <w:rPr>
                <w:sz w:val="18"/>
              </w:rPr>
              <w:t>group</w:t>
            </w:r>
            <w:r>
              <w:rPr>
                <w:spacing w:val="-12"/>
                <w:sz w:val="18"/>
              </w:rPr>
              <w:t> </w:t>
            </w:r>
            <w:r>
              <w:rPr>
                <w:sz w:val="18"/>
              </w:rPr>
              <w:t>IDs with associated</w:t>
            </w:r>
          </w:p>
          <w:p>
            <w:pPr>
              <w:pStyle w:val="TableParagraph"/>
              <w:spacing w:line="198" w:lineRule="exact"/>
              <w:ind w:left="109"/>
              <w:rPr>
                <w:sz w:val="18"/>
              </w:rPr>
            </w:pPr>
            <w:r>
              <w:rPr>
                <w:sz w:val="18"/>
              </w:rPr>
              <w:t>beam</w:t>
            </w:r>
            <w:r>
              <w:rPr>
                <w:spacing w:val="-4"/>
                <w:sz w:val="18"/>
              </w:rPr>
              <w:t> IDs)</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before="1"/>
              <w:ind w:left="11" w:right="5"/>
              <w:jc w:val="center"/>
              <w:rPr>
                <w:sz w:val="18"/>
              </w:rPr>
            </w:pPr>
            <w:r>
              <w:rPr>
                <w:spacing w:val="-4"/>
                <w:sz w:val="18"/>
              </w:rPr>
              <w:t>list</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61" w:lineRule="auto" w:before="1"/>
              <w:ind w:left="403" w:right="105" w:hanging="285"/>
              <w:rPr>
                <w:sz w:val="18"/>
              </w:rPr>
            </w:pPr>
            <w:r>
              <w:rPr>
                <w:sz w:val="18"/>
              </w:rPr>
              <w:t>infrequent</w:t>
            </w:r>
            <w:r>
              <w:rPr>
                <w:spacing w:val="-13"/>
                <w:sz w:val="18"/>
              </w:rPr>
              <w:t> </w:t>
            </w:r>
            <w:r>
              <w:rPr>
                <w:sz w:val="18"/>
              </w:rPr>
              <w:t>event (&gt; hours)</w:t>
            </w:r>
          </w:p>
        </w:tc>
        <w:tc>
          <w:tcPr>
            <w:tcW w:w="2522" w:type="dxa"/>
            <w:tcBorders>
              <w:top w:val="single" w:sz="4" w:space="0" w:color="000000"/>
              <w:left w:val="single" w:sz="4" w:space="0" w:color="000000"/>
              <w:bottom w:val="single" w:sz="4" w:space="0" w:color="000000"/>
              <w:right w:val="single" w:sz="4" w:space="0" w:color="000000"/>
            </w:tcBorders>
          </w:tcPr>
          <w:p>
            <w:pPr>
              <w:pStyle w:val="TableParagraph"/>
              <w:spacing w:before="1"/>
              <w:ind w:left="3"/>
              <w:jc w:val="center"/>
              <w:rPr>
                <w:sz w:val="18"/>
              </w:rPr>
            </w:pPr>
            <w:r>
              <w:rPr>
                <w:spacing w:val="-5"/>
                <w:sz w:val="18"/>
              </w:rPr>
              <w:t>New</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before="1"/>
              <w:ind w:left="316"/>
              <w:rPr>
                <w:b/>
                <w:sz w:val="18"/>
              </w:rPr>
            </w:pPr>
            <w:r>
              <w:rPr>
                <w:b/>
                <w:spacing w:val="-4"/>
                <w:sz w:val="18"/>
              </w:rPr>
              <w:t>bMRO</w:t>
            </w:r>
          </w:p>
        </w:tc>
      </w:tr>
    </w:tbl>
    <w:p>
      <w:pPr>
        <w:spacing w:after="0"/>
        <w:rPr>
          <w:sz w:val="18"/>
        </w:rPr>
        <w:sectPr>
          <w:pgSz w:w="11910" w:h="16840"/>
          <w:pgMar w:header="693" w:footer="696" w:top="1460" w:bottom="880" w:left="620" w:right="620"/>
        </w:sectPr>
      </w:pPr>
    </w:p>
    <w:p>
      <w:pPr>
        <w:pStyle w:val="Heading2"/>
        <w:numPr>
          <w:ilvl w:val="1"/>
          <w:numId w:val="3"/>
        </w:numPr>
        <w:tabs>
          <w:tab w:pos="1365" w:val="left" w:leader="none"/>
        </w:tabs>
        <w:spacing w:line="240" w:lineRule="auto" w:before="360" w:after="0"/>
        <w:ind w:left="1365" w:right="0" w:hanging="1135"/>
        <w:jc w:val="left"/>
      </w:pPr>
      <w:bookmarkStart w:name="_TOC_250021" w:id="90"/>
      <w:bookmarkStart w:name="4.5 QoE optimization" w:id="91"/>
      <w:r>
        <w:rPr/>
      </w:r>
      <w:r>
        <w:rPr/>
        <w:t>QoE</w:t>
      </w:r>
      <w:r>
        <w:rPr>
          <w:spacing w:val="-1"/>
        </w:rPr>
        <w:t> </w:t>
      </w:r>
      <w:bookmarkEnd w:id="90"/>
      <w:r>
        <w:rPr>
          <w:spacing w:val="-2"/>
        </w:rPr>
        <w:t>optimization</w:t>
      </w:r>
    </w:p>
    <w:p>
      <w:pPr>
        <w:pStyle w:val="BodyText"/>
        <w:spacing w:line="261" w:lineRule="auto" w:before="176"/>
        <w:ind w:left="230" w:right="223"/>
        <w:jc w:val="both"/>
      </w:pPr>
      <w:r>
        <w:rPr/>
        <w:t>Based</w:t>
      </w:r>
      <w:r>
        <w:rPr>
          <w:spacing w:val="-12"/>
        </w:rPr>
        <w:t> </w:t>
      </w:r>
      <w:r>
        <w:rPr/>
        <w:t>on</w:t>
      </w:r>
      <w:r>
        <w:rPr>
          <w:spacing w:val="-7"/>
        </w:rPr>
        <w:t> </w:t>
      </w:r>
      <w:r>
        <w:rPr/>
        <w:t>the</w:t>
      </w:r>
      <w:r>
        <w:rPr>
          <w:spacing w:val="-11"/>
        </w:rPr>
        <w:t> </w:t>
      </w:r>
      <w:r>
        <w:rPr/>
        <w:t>end-to-end</w:t>
      </w:r>
      <w:r>
        <w:rPr>
          <w:spacing w:val="-7"/>
        </w:rPr>
        <w:t> </w:t>
      </w:r>
      <w:r>
        <w:rPr/>
        <w:t>requirements</w:t>
      </w:r>
      <w:r>
        <w:rPr>
          <w:spacing w:val="-6"/>
        </w:rPr>
        <w:t> </w:t>
      </w:r>
      <w:r>
        <w:rPr/>
        <w:t>for</w:t>
      </w:r>
      <w:r>
        <w:rPr>
          <w:spacing w:val="-9"/>
        </w:rPr>
        <w:t> </w:t>
      </w:r>
      <w:r>
        <w:rPr/>
        <w:t>the</w:t>
      </w:r>
      <w:r>
        <w:rPr>
          <w:spacing w:val="-9"/>
        </w:rPr>
        <w:t> </w:t>
      </w:r>
      <w:r>
        <w:rPr/>
        <w:t>QoE</w:t>
      </w:r>
      <w:r>
        <w:rPr>
          <w:spacing w:val="-10"/>
        </w:rPr>
        <w:t> </w:t>
      </w:r>
      <w:r>
        <w:rPr/>
        <w:t>optimization</w:t>
      </w:r>
      <w:r>
        <w:rPr>
          <w:spacing w:val="-11"/>
        </w:rPr>
        <w:t> </w:t>
      </w:r>
      <w:r>
        <w:rPr/>
        <w:t>use</w:t>
      </w:r>
      <w:r>
        <w:rPr>
          <w:spacing w:val="-7"/>
        </w:rPr>
        <w:t> </w:t>
      </w:r>
      <w:r>
        <w:rPr/>
        <w:t>case</w:t>
      </w:r>
      <w:r>
        <w:rPr>
          <w:spacing w:val="-10"/>
        </w:rPr>
        <w:t> </w:t>
      </w:r>
      <w:r>
        <w:rPr/>
        <w:t>specified</w:t>
      </w:r>
      <w:r>
        <w:rPr>
          <w:spacing w:val="-7"/>
        </w:rPr>
        <w:t> </w:t>
      </w:r>
      <w:r>
        <w:rPr/>
        <w:t>in</w:t>
      </w:r>
      <w:r>
        <w:rPr>
          <w:spacing w:val="-8"/>
        </w:rPr>
        <w:t> </w:t>
      </w:r>
      <w:r>
        <w:rPr/>
        <w:t>[32]</w:t>
      </w:r>
      <w:r>
        <w:rPr>
          <w:spacing w:val="-9"/>
        </w:rPr>
        <w:t> </w:t>
      </w:r>
      <w:r>
        <w:rPr/>
        <w:t>and</w:t>
      </w:r>
      <w:r>
        <w:rPr>
          <w:spacing w:val="-12"/>
        </w:rPr>
        <w:t> </w:t>
      </w:r>
      <w:r>
        <w:rPr/>
        <w:t>in</w:t>
      </w:r>
      <w:r>
        <w:rPr>
          <w:spacing w:val="-8"/>
        </w:rPr>
        <w:t> </w:t>
      </w:r>
      <w:r>
        <w:rPr/>
        <w:t>[28],</w:t>
      </w:r>
      <w:r>
        <w:rPr>
          <w:spacing w:val="-7"/>
        </w:rPr>
        <w:t> </w:t>
      </w:r>
      <w:r>
        <w:rPr/>
        <w:t>some</w:t>
      </w:r>
      <w:r>
        <w:rPr>
          <w:spacing w:val="-11"/>
        </w:rPr>
        <w:t> </w:t>
      </w:r>
      <w:r>
        <w:rPr/>
        <w:t>high-level</w:t>
      </w:r>
      <w:r>
        <w:rPr>
          <w:spacing w:val="-7"/>
        </w:rPr>
        <w:t> </w:t>
      </w:r>
      <w:r>
        <w:rPr/>
        <w:t>functional description and requirements over Near-RT RIC and E2 interface are introduced.</w:t>
      </w:r>
    </w:p>
    <w:p>
      <w:pPr>
        <w:pStyle w:val="BodyText"/>
        <w:spacing w:before="108"/>
      </w:pPr>
    </w:p>
    <w:p>
      <w:pPr>
        <w:pStyle w:val="Heading3"/>
        <w:numPr>
          <w:ilvl w:val="2"/>
          <w:numId w:val="3"/>
        </w:numPr>
        <w:tabs>
          <w:tab w:pos="1365" w:val="left" w:leader="none"/>
        </w:tabs>
        <w:spacing w:line="240" w:lineRule="auto" w:before="0" w:after="0"/>
        <w:ind w:left="1365" w:right="0" w:hanging="1135"/>
        <w:jc w:val="left"/>
      </w:pPr>
      <w:bookmarkStart w:name="_TOC_250020" w:id="92"/>
      <w:bookmarkStart w:name="4.5.1 Background and goal of the use cas" w:id="93"/>
      <w:r>
        <w:rPr/>
      </w:r>
      <w:r>
        <w:rPr/>
        <w:t>Background</w:t>
      </w:r>
      <w:r>
        <w:rPr>
          <w:spacing w:val="-3"/>
        </w:rPr>
        <w:t> </w:t>
      </w:r>
      <w:r>
        <w:rPr/>
        <w:t>and</w:t>
      </w:r>
      <w:r>
        <w:rPr>
          <w:spacing w:val="-2"/>
        </w:rPr>
        <w:t> </w:t>
      </w:r>
      <w:r>
        <w:rPr/>
        <w:t>goal</w:t>
      </w:r>
      <w:r>
        <w:rPr>
          <w:spacing w:val="-4"/>
        </w:rPr>
        <w:t> </w:t>
      </w:r>
      <w:r>
        <w:rPr/>
        <w:t>of</w:t>
      </w:r>
      <w:r>
        <w:rPr>
          <w:spacing w:val="-1"/>
        </w:rPr>
        <w:t> </w:t>
      </w:r>
      <w:r>
        <w:rPr/>
        <w:t>the</w:t>
      </w:r>
      <w:r>
        <w:rPr>
          <w:spacing w:val="-3"/>
        </w:rPr>
        <w:t> </w:t>
      </w:r>
      <w:r>
        <w:rPr/>
        <w:t>use</w:t>
      </w:r>
      <w:r>
        <w:rPr>
          <w:spacing w:val="-2"/>
        </w:rPr>
        <w:t> </w:t>
      </w:r>
      <w:bookmarkEnd w:id="92"/>
      <w:r>
        <w:rPr>
          <w:spacing w:val="-4"/>
        </w:rPr>
        <w:t>case</w:t>
      </w:r>
    </w:p>
    <w:p>
      <w:pPr>
        <w:pStyle w:val="BodyText"/>
        <w:spacing w:line="256" w:lineRule="auto" w:before="174"/>
        <w:ind w:left="230" w:right="221"/>
        <w:jc w:val="both"/>
      </w:pPr>
      <w:r>
        <w:rPr/>
        <w:t>The</w:t>
      </w:r>
      <w:r>
        <w:rPr>
          <w:spacing w:val="-2"/>
        </w:rPr>
        <w:t> </w:t>
      </w:r>
      <w:r>
        <w:rPr/>
        <w:t>highly</w:t>
      </w:r>
      <w:r>
        <w:rPr>
          <w:spacing w:val="-3"/>
        </w:rPr>
        <w:t> </w:t>
      </w:r>
      <w:r>
        <w:rPr/>
        <w:t>demanding</w:t>
      </w:r>
      <w:r>
        <w:rPr>
          <w:spacing w:val="-3"/>
        </w:rPr>
        <w:t> </w:t>
      </w:r>
      <w:r>
        <w:rPr/>
        <w:t>5G</w:t>
      </w:r>
      <w:r>
        <w:rPr>
          <w:spacing w:val="-8"/>
        </w:rPr>
        <w:t> </w:t>
      </w:r>
      <w:r>
        <w:rPr/>
        <w:t>native</w:t>
      </w:r>
      <w:r>
        <w:rPr>
          <w:spacing w:val="-2"/>
        </w:rPr>
        <w:t> </w:t>
      </w:r>
      <w:r>
        <w:rPr/>
        <w:t>applications</w:t>
      </w:r>
      <w:r>
        <w:rPr>
          <w:spacing w:val="-1"/>
        </w:rPr>
        <w:t> </w:t>
      </w:r>
      <w:r>
        <w:rPr/>
        <w:t>like</w:t>
      </w:r>
      <w:r>
        <w:rPr>
          <w:spacing w:val="-3"/>
        </w:rPr>
        <w:t> </w:t>
      </w:r>
      <w:r>
        <w:rPr/>
        <w:t>cloud</w:t>
      </w:r>
      <w:r>
        <w:rPr>
          <w:spacing w:val="-3"/>
        </w:rPr>
        <w:t> </w:t>
      </w:r>
      <w:r>
        <w:rPr/>
        <w:t>VR</w:t>
      </w:r>
      <w:r>
        <w:rPr>
          <w:spacing w:val="-7"/>
        </w:rPr>
        <w:t> </w:t>
      </w:r>
      <w:r>
        <w:rPr/>
        <w:t>are</w:t>
      </w:r>
      <w:r>
        <w:rPr>
          <w:spacing w:val="-7"/>
        </w:rPr>
        <w:t> </w:t>
      </w:r>
      <w:r>
        <w:rPr/>
        <w:t>both</w:t>
      </w:r>
      <w:r>
        <w:rPr>
          <w:spacing w:val="-3"/>
        </w:rPr>
        <w:t> </w:t>
      </w:r>
      <w:r>
        <w:rPr/>
        <w:t>bandwidth</w:t>
      </w:r>
      <w:r>
        <w:rPr>
          <w:spacing w:val="-4"/>
        </w:rPr>
        <w:t> </w:t>
      </w:r>
      <w:r>
        <w:rPr/>
        <w:t>consuming</w:t>
      </w:r>
      <w:r>
        <w:rPr>
          <w:spacing w:val="-3"/>
        </w:rPr>
        <w:t> </w:t>
      </w:r>
      <w:r>
        <w:rPr/>
        <w:t>and</w:t>
      </w:r>
      <w:r>
        <w:rPr>
          <w:spacing w:val="-8"/>
        </w:rPr>
        <w:t> </w:t>
      </w:r>
      <w:r>
        <w:rPr/>
        <w:t>latency</w:t>
      </w:r>
      <w:r>
        <w:rPr>
          <w:spacing w:val="-8"/>
        </w:rPr>
        <w:t> </w:t>
      </w:r>
      <w:r>
        <w:rPr/>
        <w:t>sensitive.</w:t>
      </w:r>
      <w:r>
        <w:rPr>
          <w:spacing w:val="-3"/>
        </w:rPr>
        <w:t> </w:t>
      </w:r>
      <w:r>
        <w:rPr/>
        <w:t>However,</w:t>
      </w:r>
      <w:r>
        <w:rPr>
          <w:spacing w:val="-3"/>
        </w:rPr>
        <w:t> </w:t>
      </w:r>
      <w:r>
        <w:rPr/>
        <w:t>for such traffic-intensive and highly interactive applications, current semi-static QoS framework can be insufficient to satisfy diversified QoE requirements especially taking into account potentially significant fluctuation of radio transmission capability. It</w:t>
      </w:r>
      <w:r>
        <w:rPr>
          <w:spacing w:val="-2"/>
        </w:rPr>
        <w:t> </w:t>
      </w:r>
      <w:r>
        <w:rPr/>
        <w:t>is expected</w:t>
      </w:r>
      <w:r>
        <w:rPr>
          <w:spacing w:val="-1"/>
        </w:rPr>
        <w:t> </w:t>
      </w:r>
      <w:r>
        <w:rPr/>
        <w:t>that</w:t>
      </w:r>
      <w:r>
        <w:rPr>
          <w:spacing w:val="-2"/>
        </w:rPr>
        <w:t> </w:t>
      </w:r>
      <w:r>
        <w:rPr/>
        <w:t>QoE</w:t>
      </w:r>
      <w:r>
        <w:rPr>
          <w:spacing w:val="-4"/>
        </w:rPr>
        <w:t> </w:t>
      </w:r>
      <w:r>
        <w:rPr/>
        <w:t>estimation/prediction</w:t>
      </w:r>
      <w:r>
        <w:rPr>
          <w:spacing w:val="-1"/>
        </w:rPr>
        <w:t> </w:t>
      </w:r>
      <w:r>
        <w:rPr/>
        <w:t>can</w:t>
      </w:r>
      <w:r>
        <w:rPr>
          <w:spacing w:val="-1"/>
        </w:rPr>
        <w:t> </w:t>
      </w:r>
      <w:r>
        <w:rPr/>
        <w:t>help</w:t>
      </w:r>
      <w:r>
        <w:rPr>
          <w:spacing w:val="-2"/>
        </w:rPr>
        <w:t> </w:t>
      </w:r>
      <w:r>
        <w:rPr/>
        <w:t>deal</w:t>
      </w:r>
      <w:r>
        <w:rPr>
          <w:spacing w:val="-2"/>
        </w:rPr>
        <w:t> </w:t>
      </w:r>
      <w:r>
        <w:rPr/>
        <w:t>with</w:t>
      </w:r>
      <w:r>
        <w:rPr>
          <w:spacing w:val="-1"/>
        </w:rPr>
        <w:t> </w:t>
      </w:r>
      <w:r>
        <w:rPr/>
        <w:t>such</w:t>
      </w:r>
      <w:r>
        <w:rPr>
          <w:spacing w:val="-1"/>
        </w:rPr>
        <w:t> </w:t>
      </w:r>
      <w:r>
        <w:rPr/>
        <w:t>uncertainty</w:t>
      </w:r>
      <w:r>
        <w:rPr>
          <w:spacing w:val="-2"/>
        </w:rPr>
        <w:t> </w:t>
      </w:r>
      <w:r>
        <w:rPr/>
        <w:t>and</w:t>
      </w:r>
      <w:r>
        <w:rPr>
          <w:spacing w:val="-1"/>
        </w:rPr>
        <w:t> </w:t>
      </w:r>
      <w:r>
        <w:rPr/>
        <w:t>improve the efficiency</w:t>
      </w:r>
      <w:r>
        <w:rPr>
          <w:spacing w:val="-1"/>
        </w:rPr>
        <w:t> </w:t>
      </w:r>
      <w:r>
        <w:rPr/>
        <w:t>of</w:t>
      </w:r>
      <w:r>
        <w:rPr>
          <w:spacing w:val="-3"/>
        </w:rPr>
        <w:t> </w:t>
      </w:r>
      <w:r>
        <w:rPr/>
        <w:t>radio</w:t>
      </w:r>
      <w:r>
        <w:rPr>
          <w:spacing w:val="-1"/>
        </w:rPr>
        <w:t> </w:t>
      </w:r>
      <w:r>
        <w:rPr/>
        <w:t>resources, and eventually improve user experience. RAN Analytics Information (RAI) as RAN service can be exposed to RAI service consumers</w:t>
      </w:r>
      <w:r>
        <w:rPr>
          <w:spacing w:val="-13"/>
        </w:rPr>
        <w:t> </w:t>
      </w:r>
      <w:r>
        <w:rPr/>
        <w:t>for</w:t>
      </w:r>
      <w:r>
        <w:rPr>
          <w:spacing w:val="-12"/>
        </w:rPr>
        <w:t> </w:t>
      </w:r>
      <w:r>
        <w:rPr/>
        <w:t>specific</w:t>
      </w:r>
      <w:r>
        <w:rPr>
          <w:spacing w:val="-13"/>
        </w:rPr>
        <w:t> </w:t>
      </w:r>
      <w:r>
        <w:rPr/>
        <w:t>UE</w:t>
      </w:r>
      <w:r>
        <w:rPr>
          <w:spacing w:val="-12"/>
        </w:rPr>
        <w:t> </w:t>
      </w:r>
      <w:r>
        <w:rPr/>
        <w:t>(as</w:t>
      </w:r>
      <w:r>
        <w:rPr>
          <w:spacing w:val="-13"/>
        </w:rPr>
        <w:t> </w:t>
      </w:r>
      <w:r>
        <w:rPr/>
        <w:t>specified</w:t>
      </w:r>
      <w:r>
        <w:rPr>
          <w:spacing w:val="-12"/>
        </w:rPr>
        <w:t> </w:t>
      </w:r>
      <w:r>
        <w:rPr/>
        <w:t>in</w:t>
      </w:r>
      <w:r>
        <w:rPr>
          <w:spacing w:val="-13"/>
        </w:rPr>
        <w:t> </w:t>
      </w:r>
      <w:r>
        <w:rPr/>
        <w:t>O-RAN.WG1.O-RAN-Architecture-Description-v06.00</w:t>
      </w:r>
      <w:r>
        <w:rPr>
          <w:spacing w:val="-12"/>
        </w:rPr>
        <w:t> </w:t>
      </w:r>
      <w:r>
        <w:rPr/>
        <w:t>[30],</w:t>
      </w:r>
      <w:r>
        <w:rPr>
          <w:spacing w:val="-13"/>
        </w:rPr>
        <w:t> </w:t>
      </w:r>
      <w:r>
        <w:rPr/>
        <w:t>clause</w:t>
      </w:r>
      <w:r>
        <w:rPr>
          <w:spacing w:val="-12"/>
        </w:rPr>
        <w:t> </w:t>
      </w:r>
      <w:r>
        <w:rPr/>
        <w:t>4.5)</w:t>
      </w:r>
      <w:r>
        <w:rPr>
          <w:spacing w:val="-13"/>
        </w:rPr>
        <w:t> </w:t>
      </w:r>
      <w:r>
        <w:rPr/>
        <w:t>or</w:t>
      </w:r>
      <w:r>
        <w:rPr>
          <w:spacing w:val="-12"/>
        </w:rPr>
        <w:t> </w:t>
      </w:r>
      <w:r>
        <w:rPr/>
        <w:t>for</w:t>
      </w:r>
      <w:r>
        <w:rPr>
          <w:spacing w:val="-13"/>
        </w:rPr>
        <w:t> </w:t>
      </w:r>
      <w:r>
        <w:rPr/>
        <w:t>groups of UE</w:t>
      </w:r>
      <w:r>
        <w:rPr>
          <w:spacing w:val="-1"/>
        </w:rPr>
        <w:t> </w:t>
      </w:r>
      <w:r>
        <w:rPr/>
        <w:t>(per slice, per cell, per PLMN, etc.). RAI is envisioned to be helpful for the applications to improve the user experience.</w:t>
      </w:r>
    </w:p>
    <w:p>
      <w:pPr>
        <w:pStyle w:val="BodyText"/>
        <w:spacing w:line="256" w:lineRule="auto" w:before="153"/>
        <w:ind w:left="230" w:right="222"/>
        <w:jc w:val="both"/>
      </w:pPr>
      <w:r>
        <w:rPr/>
        <w:t>Near-RT RIC and E2 interface are leveraged to support this use case. Measurement data through E2 interface, e.g., cell level data, UE level data, can be acquired and processed via ML algorithms to support traffic recognition, QoE prediction, and QoS enforcement decisions. When requested, the analytics information, e.g., traffic rate, latency, packet loss rate, is exposed to the RAI service consumers to help applications execute logical control.</w:t>
      </w:r>
    </w:p>
    <w:p>
      <w:pPr>
        <w:pStyle w:val="BodyText"/>
        <w:spacing w:before="115"/>
      </w:pPr>
    </w:p>
    <w:p>
      <w:pPr>
        <w:pStyle w:val="Heading3"/>
        <w:numPr>
          <w:ilvl w:val="2"/>
          <w:numId w:val="3"/>
        </w:numPr>
        <w:tabs>
          <w:tab w:pos="1365" w:val="left" w:leader="none"/>
        </w:tabs>
        <w:spacing w:line="240" w:lineRule="auto" w:before="0" w:after="0"/>
        <w:ind w:left="1365" w:right="0" w:hanging="1135"/>
        <w:jc w:val="left"/>
      </w:pPr>
      <w:bookmarkStart w:name="_TOC_250019" w:id="94"/>
      <w:bookmarkStart w:name="4.5.2 Entities/resources involved in the" w:id="95"/>
      <w:r>
        <w:rPr/>
      </w:r>
      <w:r>
        <w:rPr/>
        <w:t>Entities/resources</w:t>
      </w:r>
      <w:r>
        <w:rPr>
          <w:spacing w:val="-6"/>
        </w:rPr>
        <w:t> </w:t>
      </w:r>
      <w:r>
        <w:rPr/>
        <w:t>involved</w:t>
      </w:r>
      <w:r>
        <w:rPr>
          <w:spacing w:val="-5"/>
        </w:rPr>
        <w:t> </w:t>
      </w:r>
      <w:r>
        <w:rPr/>
        <w:t>in</w:t>
      </w:r>
      <w:r>
        <w:rPr>
          <w:spacing w:val="-3"/>
        </w:rPr>
        <w:t> </w:t>
      </w:r>
      <w:r>
        <w:rPr/>
        <w:t>the</w:t>
      </w:r>
      <w:r>
        <w:rPr>
          <w:spacing w:val="-5"/>
        </w:rPr>
        <w:t> </w:t>
      </w:r>
      <w:r>
        <w:rPr/>
        <w:t>use</w:t>
      </w:r>
      <w:bookmarkEnd w:id="94"/>
      <w:r>
        <w:rPr>
          <w:spacing w:val="-4"/>
        </w:rPr>
        <w:t> case</w:t>
      </w:r>
    </w:p>
    <w:p>
      <w:pPr>
        <w:pStyle w:val="ListParagraph"/>
        <w:numPr>
          <w:ilvl w:val="0"/>
          <w:numId w:val="57"/>
        </w:numPr>
        <w:tabs>
          <w:tab w:pos="650" w:val="left" w:leader="none"/>
        </w:tabs>
        <w:spacing w:line="240" w:lineRule="auto" w:before="174" w:after="0"/>
        <w:ind w:left="650" w:right="0" w:hanging="420"/>
        <w:jc w:val="left"/>
        <w:rPr>
          <w:sz w:val="20"/>
        </w:rPr>
      </w:pPr>
      <w:r>
        <w:rPr>
          <w:sz w:val="20"/>
        </w:rPr>
        <w:t>Near-RT </w:t>
      </w:r>
      <w:r>
        <w:rPr>
          <w:spacing w:val="-4"/>
          <w:sz w:val="20"/>
        </w:rPr>
        <w:t>RIC:</w:t>
      </w:r>
    </w:p>
    <w:p>
      <w:pPr>
        <w:pStyle w:val="ListParagraph"/>
        <w:numPr>
          <w:ilvl w:val="1"/>
          <w:numId w:val="57"/>
        </w:numPr>
        <w:tabs>
          <w:tab w:pos="1070" w:val="left" w:leader="none"/>
        </w:tabs>
        <w:spacing w:line="240" w:lineRule="auto" w:before="35" w:after="0"/>
        <w:ind w:left="1070" w:right="0" w:hanging="420"/>
        <w:jc w:val="left"/>
        <w:rPr>
          <w:sz w:val="20"/>
        </w:rPr>
      </w:pPr>
      <w:r>
        <w:rPr>
          <w:sz w:val="20"/>
        </w:rPr>
        <w:t>Support</w:t>
      </w:r>
      <w:r>
        <w:rPr>
          <w:spacing w:val="-4"/>
          <w:sz w:val="20"/>
        </w:rPr>
        <w:t> </w:t>
      </w:r>
      <w:r>
        <w:rPr>
          <w:sz w:val="20"/>
        </w:rPr>
        <w:t>receiving</w:t>
      </w:r>
      <w:r>
        <w:rPr>
          <w:spacing w:val="-1"/>
          <w:sz w:val="20"/>
        </w:rPr>
        <w:t> </w:t>
      </w:r>
      <w:r>
        <w:rPr>
          <w:sz w:val="20"/>
        </w:rPr>
        <w:t>request</w:t>
      </w:r>
      <w:r>
        <w:rPr>
          <w:spacing w:val="-2"/>
          <w:sz w:val="20"/>
        </w:rPr>
        <w:t> </w:t>
      </w:r>
      <w:r>
        <w:rPr>
          <w:sz w:val="20"/>
        </w:rPr>
        <w:t>or</w:t>
      </w:r>
      <w:r>
        <w:rPr>
          <w:spacing w:val="-3"/>
          <w:sz w:val="20"/>
        </w:rPr>
        <w:t> </w:t>
      </w:r>
      <w:r>
        <w:rPr>
          <w:sz w:val="20"/>
        </w:rPr>
        <w:t>subscription</w:t>
      </w:r>
      <w:r>
        <w:rPr>
          <w:spacing w:val="-1"/>
          <w:sz w:val="20"/>
        </w:rPr>
        <w:t> </w:t>
      </w:r>
      <w:r>
        <w:rPr>
          <w:sz w:val="20"/>
        </w:rPr>
        <w:t>messages from</w:t>
      </w:r>
      <w:r>
        <w:rPr>
          <w:spacing w:val="-1"/>
          <w:sz w:val="20"/>
        </w:rPr>
        <w:t> </w:t>
      </w:r>
      <w:r>
        <w:rPr>
          <w:sz w:val="20"/>
        </w:rPr>
        <w:t>RAI</w:t>
      </w:r>
      <w:r>
        <w:rPr>
          <w:spacing w:val="-3"/>
          <w:sz w:val="20"/>
        </w:rPr>
        <w:t> </w:t>
      </w:r>
      <w:r>
        <w:rPr>
          <w:sz w:val="20"/>
        </w:rPr>
        <w:t>service </w:t>
      </w:r>
      <w:r>
        <w:rPr>
          <w:spacing w:val="-2"/>
          <w:sz w:val="20"/>
        </w:rPr>
        <w:t>consumer.</w:t>
      </w:r>
    </w:p>
    <w:p>
      <w:pPr>
        <w:pStyle w:val="ListParagraph"/>
        <w:numPr>
          <w:ilvl w:val="1"/>
          <w:numId w:val="57"/>
        </w:numPr>
        <w:tabs>
          <w:tab w:pos="1070" w:val="left" w:leader="none"/>
        </w:tabs>
        <w:spacing w:line="240" w:lineRule="auto" w:before="35" w:after="0"/>
        <w:ind w:left="1070" w:right="0" w:hanging="420"/>
        <w:jc w:val="left"/>
        <w:rPr>
          <w:sz w:val="20"/>
        </w:rPr>
      </w:pPr>
      <w:r>
        <w:rPr>
          <w:sz w:val="20"/>
        </w:rPr>
        <w:t>Support</w:t>
      </w:r>
      <w:r>
        <w:rPr>
          <w:spacing w:val="-3"/>
          <w:sz w:val="20"/>
        </w:rPr>
        <w:t> </w:t>
      </w:r>
      <w:r>
        <w:rPr>
          <w:sz w:val="20"/>
        </w:rPr>
        <w:t>receiving</w:t>
      </w:r>
      <w:r>
        <w:rPr>
          <w:spacing w:val="-1"/>
          <w:sz w:val="20"/>
        </w:rPr>
        <w:t> </w:t>
      </w:r>
      <w:r>
        <w:rPr>
          <w:sz w:val="20"/>
        </w:rPr>
        <w:t>network</w:t>
      </w:r>
      <w:r>
        <w:rPr>
          <w:spacing w:val="-1"/>
          <w:sz w:val="20"/>
        </w:rPr>
        <w:t> </w:t>
      </w:r>
      <w:r>
        <w:rPr>
          <w:sz w:val="20"/>
        </w:rPr>
        <w:t>state</w:t>
      </w:r>
      <w:r>
        <w:rPr>
          <w:spacing w:val="-1"/>
          <w:sz w:val="20"/>
        </w:rPr>
        <w:t> </w:t>
      </w:r>
      <w:r>
        <w:rPr>
          <w:sz w:val="20"/>
        </w:rPr>
        <w:t>and</w:t>
      </w:r>
      <w:r>
        <w:rPr>
          <w:spacing w:val="-1"/>
          <w:sz w:val="20"/>
        </w:rPr>
        <w:t> </w:t>
      </w:r>
      <w:r>
        <w:rPr>
          <w:sz w:val="20"/>
        </w:rPr>
        <w:t>UE</w:t>
      </w:r>
      <w:r>
        <w:rPr>
          <w:spacing w:val="-4"/>
          <w:sz w:val="20"/>
        </w:rPr>
        <w:t> </w:t>
      </w:r>
      <w:r>
        <w:rPr>
          <w:sz w:val="20"/>
        </w:rPr>
        <w:t>performance report</w:t>
      </w:r>
      <w:r>
        <w:rPr>
          <w:spacing w:val="-2"/>
          <w:sz w:val="20"/>
        </w:rPr>
        <w:t> </w:t>
      </w:r>
      <w:r>
        <w:rPr>
          <w:sz w:val="20"/>
        </w:rPr>
        <w:t>from</w:t>
      </w:r>
      <w:r>
        <w:rPr>
          <w:spacing w:val="-2"/>
          <w:sz w:val="20"/>
        </w:rPr>
        <w:t> </w:t>
      </w:r>
      <w:r>
        <w:rPr>
          <w:spacing w:val="-4"/>
          <w:sz w:val="20"/>
        </w:rPr>
        <w:t>RAN.</w:t>
      </w:r>
    </w:p>
    <w:p>
      <w:pPr>
        <w:pStyle w:val="ListParagraph"/>
        <w:numPr>
          <w:ilvl w:val="1"/>
          <w:numId w:val="57"/>
        </w:numPr>
        <w:tabs>
          <w:tab w:pos="1070" w:val="left" w:leader="none"/>
        </w:tabs>
        <w:spacing w:line="276" w:lineRule="auto" w:before="35" w:after="0"/>
        <w:ind w:left="1070" w:right="228" w:hanging="420"/>
        <w:jc w:val="left"/>
        <w:rPr>
          <w:sz w:val="20"/>
        </w:rPr>
      </w:pPr>
      <w:r>
        <w:rPr>
          <w:sz w:val="20"/>
        </w:rPr>
        <w:t>Support</w:t>
      </w:r>
      <w:r>
        <w:rPr>
          <w:spacing w:val="-4"/>
          <w:sz w:val="20"/>
        </w:rPr>
        <w:t> </w:t>
      </w:r>
      <w:r>
        <w:rPr>
          <w:sz w:val="20"/>
        </w:rPr>
        <w:t>data</w:t>
      </w:r>
      <w:r>
        <w:rPr>
          <w:spacing w:val="-3"/>
          <w:sz w:val="20"/>
        </w:rPr>
        <w:t> </w:t>
      </w:r>
      <w:r>
        <w:rPr>
          <w:sz w:val="20"/>
        </w:rPr>
        <w:t>analysis</w:t>
      </w:r>
      <w:r>
        <w:rPr>
          <w:spacing w:val="-7"/>
          <w:sz w:val="20"/>
        </w:rPr>
        <w:t> </w:t>
      </w:r>
      <w:r>
        <w:rPr>
          <w:sz w:val="20"/>
        </w:rPr>
        <w:t>and</w:t>
      </w:r>
      <w:r>
        <w:rPr>
          <w:spacing w:val="-3"/>
          <w:sz w:val="20"/>
        </w:rPr>
        <w:t> </w:t>
      </w:r>
      <w:r>
        <w:rPr>
          <w:sz w:val="20"/>
        </w:rPr>
        <w:t>executing</w:t>
      </w:r>
      <w:r>
        <w:rPr>
          <w:spacing w:val="-3"/>
          <w:sz w:val="20"/>
        </w:rPr>
        <w:t> </w:t>
      </w:r>
      <w:r>
        <w:rPr>
          <w:sz w:val="20"/>
        </w:rPr>
        <w:t>the</w:t>
      </w:r>
      <w:r>
        <w:rPr>
          <w:spacing w:val="-2"/>
          <w:sz w:val="20"/>
        </w:rPr>
        <w:t> </w:t>
      </w:r>
      <w:r>
        <w:rPr>
          <w:sz w:val="20"/>
        </w:rPr>
        <w:t>AI/ML</w:t>
      </w:r>
      <w:r>
        <w:rPr>
          <w:spacing w:val="-6"/>
          <w:sz w:val="20"/>
        </w:rPr>
        <w:t> </w:t>
      </w:r>
      <w:r>
        <w:rPr>
          <w:sz w:val="20"/>
        </w:rPr>
        <w:t>models</w:t>
      </w:r>
      <w:r>
        <w:rPr>
          <w:spacing w:val="-2"/>
          <w:sz w:val="20"/>
        </w:rPr>
        <w:t> </w:t>
      </w:r>
      <w:r>
        <w:rPr>
          <w:sz w:val="20"/>
        </w:rPr>
        <w:t>to</w:t>
      </w:r>
      <w:r>
        <w:rPr>
          <w:spacing w:val="-8"/>
          <w:sz w:val="20"/>
        </w:rPr>
        <w:t> </w:t>
      </w:r>
      <w:r>
        <w:rPr>
          <w:sz w:val="20"/>
        </w:rPr>
        <w:t>infer</w:t>
      </w:r>
      <w:r>
        <w:rPr>
          <w:spacing w:val="-5"/>
          <w:sz w:val="20"/>
        </w:rPr>
        <w:t> </w:t>
      </w:r>
      <w:r>
        <w:rPr>
          <w:sz w:val="20"/>
        </w:rPr>
        <w:t>RAN</w:t>
      </w:r>
      <w:r>
        <w:rPr>
          <w:spacing w:val="-3"/>
          <w:sz w:val="20"/>
        </w:rPr>
        <w:t> </w:t>
      </w:r>
      <w:r>
        <w:rPr>
          <w:sz w:val="20"/>
        </w:rPr>
        <w:t>analytics</w:t>
      </w:r>
      <w:r>
        <w:rPr>
          <w:spacing w:val="-1"/>
          <w:sz w:val="20"/>
        </w:rPr>
        <w:t> </w:t>
      </w:r>
      <w:r>
        <w:rPr>
          <w:sz w:val="20"/>
        </w:rPr>
        <w:t>information,</w:t>
      </w:r>
      <w:r>
        <w:rPr>
          <w:spacing w:val="-3"/>
          <w:sz w:val="20"/>
        </w:rPr>
        <w:t> </w:t>
      </w:r>
      <w:r>
        <w:rPr>
          <w:sz w:val="20"/>
        </w:rPr>
        <w:t>e.g.,</w:t>
      </w:r>
      <w:r>
        <w:rPr>
          <w:spacing w:val="-3"/>
          <w:sz w:val="20"/>
        </w:rPr>
        <w:t> </w:t>
      </w:r>
      <w:r>
        <w:rPr>
          <w:sz w:val="20"/>
        </w:rPr>
        <w:t>QoE</w:t>
      </w:r>
      <w:r>
        <w:rPr>
          <w:spacing w:val="-5"/>
          <w:sz w:val="20"/>
        </w:rPr>
        <w:t> </w:t>
      </w:r>
      <w:r>
        <w:rPr>
          <w:sz w:val="20"/>
        </w:rPr>
        <w:t>prediction,</w:t>
      </w:r>
      <w:r>
        <w:rPr>
          <w:spacing w:val="-3"/>
          <w:sz w:val="20"/>
        </w:rPr>
        <w:t> </w:t>
      </w:r>
      <w:r>
        <w:rPr>
          <w:sz w:val="20"/>
        </w:rPr>
        <w:t>and available bandwidth prediction.</w:t>
      </w:r>
    </w:p>
    <w:p>
      <w:pPr>
        <w:pStyle w:val="ListParagraph"/>
        <w:numPr>
          <w:ilvl w:val="1"/>
          <w:numId w:val="57"/>
        </w:numPr>
        <w:tabs>
          <w:tab w:pos="1070" w:val="left" w:leader="none"/>
        </w:tabs>
        <w:spacing w:line="240" w:lineRule="auto" w:before="1" w:after="0"/>
        <w:ind w:left="1070" w:right="0" w:hanging="420"/>
        <w:jc w:val="left"/>
        <w:rPr>
          <w:sz w:val="20"/>
        </w:rPr>
      </w:pPr>
      <w:r>
        <w:rPr>
          <w:sz w:val="20"/>
        </w:rPr>
        <w:t>Support</w:t>
      </w:r>
      <w:r>
        <w:rPr>
          <w:spacing w:val="-4"/>
          <w:sz w:val="20"/>
        </w:rPr>
        <w:t> </w:t>
      </w:r>
      <w:r>
        <w:rPr>
          <w:sz w:val="20"/>
        </w:rPr>
        <w:t>exposure RAN</w:t>
      </w:r>
      <w:r>
        <w:rPr>
          <w:spacing w:val="-1"/>
          <w:sz w:val="20"/>
        </w:rPr>
        <w:t> </w:t>
      </w:r>
      <w:r>
        <w:rPr>
          <w:sz w:val="20"/>
        </w:rPr>
        <w:t>analytics</w:t>
      </w:r>
      <w:r>
        <w:rPr>
          <w:spacing w:val="1"/>
          <w:sz w:val="20"/>
        </w:rPr>
        <w:t> </w:t>
      </w:r>
      <w:r>
        <w:rPr>
          <w:sz w:val="20"/>
        </w:rPr>
        <w:t>information</w:t>
      </w:r>
      <w:r>
        <w:rPr>
          <w:spacing w:val="-1"/>
          <w:sz w:val="20"/>
        </w:rPr>
        <w:t> </w:t>
      </w:r>
      <w:r>
        <w:rPr>
          <w:sz w:val="20"/>
        </w:rPr>
        <w:t>to</w:t>
      </w:r>
      <w:r>
        <w:rPr>
          <w:spacing w:val="-1"/>
          <w:sz w:val="20"/>
        </w:rPr>
        <w:t> </w:t>
      </w:r>
      <w:r>
        <w:rPr>
          <w:sz w:val="20"/>
        </w:rPr>
        <w:t>RAI</w:t>
      </w:r>
      <w:r>
        <w:rPr>
          <w:spacing w:val="-3"/>
          <w:sz w:val="20"/>
        </w:rPr>
        <w:t> </w:t>
      </w:r>
      <w:r>
        <w:rPr>
          <w:sz w:val="20"/>
        </w:rPr>
        <w:t>service</w:t>
      </w:r>
      <w:r>
        <w:rPr>
          <w:spacing w:val="6"/>
          <w:sz w:val="20"/>
        </w:rPr>
        <w:t> </w:t>
      </w:r>
      <w:r>
        <w:rPr>
          <w:spacing w:val="-2"/>
          <w:sz w:val="20"/>
        </w:rPr>
        <w:t>consumer.</w:t>
      </w:r>
    </w:p>
    <w:p>
      <w:pPr>
        <w:pStyle w:val="ListParagraph"/>
        <w:numPr>
          <w:ilvl w:val="0"/>
          <w:numId w:val="57"/>
        </w:numPr>
        <w:tabs>
          <w:tab w:pos="650" w:val="left" w:leader="none"/>
        </w:tabs>
        <w:spacing w:line="240" w:lineRule="auto" w:before="30" w:after="0"/>
        <w:ind w:left="650" w:right="0" w:hanging="420"/>
        <w:jc w:val="left"/>
        <w:rPr>
          <w:sz w:val="20"/>
        </w:rPr>
      </w:pPr>
      <w:r>
        <w:rPr>
          <w:spacing w:val="-4"/>
          <w:sz w:val="20"/>
        </w:rPr>
        <w:t>RAN:</w:t>
      </w:r>
    </w:p>
    <w:p>
      <w:pPr>
        <w:pStyle w:val="ListParagraph"/>
        <w:numPr>
          <w:ilvl w:val="1"/>
          <w:numId w:val="57"/>
        </w:numPr>
        <w:tabs>
          <w:tab w:pos="1070" w:val="left" w:leader="none"/>
        </w:tabs>
        <w:spacing w:line="240" w:lineRule="auto" w:before="36" w:after="0"/>
        <w:ind w:left="1070" w:right="0" w:hanging="420"/>
        <w:jc w:val="left"/>
        <w:rPr>
          <w:sz w:val="20"/>
        </w:rPr>
      </w:pPr>
      <w:r>
        <w:rPr>
          <w:sz w:val="20"/>
        </w:rPr>
        <w:t>Support</w:t>
      </w:r>
      <w:r>
        <w:rPr>
          <w:spacing w:val="-4"/>
          <w:sz w:val="20"/>
        </w:rPr>
        <w:t> </w:t>
      </w:r>
      <w:r>
        <w:rPr>
          <w:sz w:val="20"/>
        </w:rPr>
        <w:t>network</w:t>
      </w:r>
      <w:r>
        <w:rPr>
          <w:spacing w:val="-1"/>
          <w:sz w:val="20"/>
        </w:rPr>
        <w:t> </w:t>
      </w:r>
      <w:r>
        <w:rPr>
          <w:sz w:val="20"/>
        </w:rPr>
        <w:t>state</w:t>
      </w:r>
      <w:r>
        <w:rPr>
          <w:spacing w:val="-1"/>
          <w:sz w:val="20"/>
        </w:rPr>
        <w:t> </w:t>
      </w:r>
      <w:r>
        <w:rPr>
          <w:sz w:val="20"/>
        </w:rPr>
        <w:t>and UE</w:t>
      </w:r>
      <w:r>
        <w:rPr>
          <w:spacing w:val="-4"/>
          <w:sz w:val="20"/>
        </w:rPr>
        <w:t> </w:t>
      </w:r>
      <w:r>
        <w:rPr>
          <w:sz w:val="20"/>
        </w:rPr>
        <w:t>performance report</w:t>
      </w:r>
      <w:r>
        <w:rPr>
          <w:spacing w:val="-2"/>
          <w:sz w:val="20"/>
        </w:rPr>
        <w:t> </w:t>
      </w:r>
      <w:r>
        <w:rPr>
          <w:sz w:val="20"/>
        </w:rPr>
        <w:t>with required</w:t>
      </w:r>
      <w:r>
        <w:rPr>
          <w:spacing w:val="-1"/>
          <w:sz w:val="20"/>
        </w:rPr>
        <w:t> </w:t>
      </w:r>
      <w:r>
        <w:rPr>
          <w:sz w:val="20"/>
        </w:rPr>
        <w:t>granularity</w:t>
      </w:r>
      <w:r>
        <w:rPr>
          <w:spacing w:val="-1"/>
          <w:sz w:val="20"/>
        </w:rPr>
        <w:t> </w:t>
      </w:r>
      <w:r>
        <w:rPr>
          <w:sz w:val="20"/>
        </w:rPr>
        <w:t>to</w:t>
      </w:r>
      <w:r>
        <w:rPr>
          <w:spacing w:val="-1"/>
          <w:sz w:val="20"/>
        </w:rPr>
        <w:t> </w:t>
      </w:r>
      <w:r>
        <w:rPr>
          <w:sz w:val="20"/>
        </w:rPr>
        <w:t>Near-RT</w:t>
      </w:r>
      <w:r>
        <w:rPr>
          <w:spacing w:val="2"/>
          <w:sz w:val="20"/>
        </w:rPr>
        <w:t> </w:t>
      </w:r>
      <w:r>
        <w:rPr>
          <w:sz w:val="20"/>
        </w:rPr>
        <w:t>RIC over</w:t>
      </w:r>
      <w:r>
        <w:rPr>
          <w:spacing w:val="-3"/>
          <w:sz w:val="20"/>
        </w:rPr>
        <w:t> </w:t>
      </w:r>
      <w:r>
        <w:rPr>
          <w:sz w:val="20"/>
        </w:rPr>
        <w:t>E2 </w:t>
      </w:r>
      <w:r>
        <w:rPr>
          <w:spacing w:val="-2"/>
          <w:sz w:val="20"/>
        </w:rPr>
        <w:t>interface.</w:t>
      </w:r>
    </w:p>
    <w:p>
      <w:pPr>
        <w:pStyle w:val="ListParagraph"/>
        <w:numPr>
          <w:ilvl w:val="0"/>
          <w:numId w:val="57"/>
        </w:numPr>
        <w:tabs>
          <w:tab w:pos="650" w:val="left" w:leader="none"/>
        </w:tabs>
        <w:spacing w:line="240" w:lineRule="auto" w:before="35" w:after="0"/>
        <w:ind w:left="650" w:right="0" w:hanging="420"/>
        <w:jc w:val="left"/>
        <w:rPr>
          <w:sz w:val="20"/>
        </w:rPr>
      </w:pPr>
      <w:r>
        <w:rPr>
          <w:sz w:val="20"/>
        </w:rPr>
        <w:t>RAI</w:t>
      </w:r>
      <w:r>
        <w:rPr>
          <w:spacing w:val="-2"/>
          <w:sz w:val="20"/>
        </w:rPr>
        <w:t> </w:t>
      </w:r>
      <w:r>
        <w:rPr>
          <w:sz w:val="20"/>
        </w:rPr>
        <w:t>service</w:t>
      </w:r>
      <w:r>
        <w:rPr>
          <w:spacing w:val="3"/>
          <w:sz w:val="20"/>
        </w:rPr>
        <w:t> </w:t>
      </w:r>
      <w:r>
        <w:rPr>
          <w:spacing w:val="-2"/>
          <w:sz w:val="20"/>
        </w:rPr>
        <w:t>consumer:</w:t>
      </w:r>
    </w:p>
    <w:p>
      <w:pPr>
        <w:pStyle w:val="ListParagraph"/>
        <w:numPr>
          <w:ilvl w:val="1"/>
          <w:numId w:val="57"/>
        </w:numPr>
        <w:tabs>
          <w:tab w:pos="1070" w:val="left" w:leader="none"/>
        </w:tabs>
        <w:spacing w:line="240" w:lineRule="auto" w:before="35" w:after="0"/>
        <w:ind w:left="1070" w:right="0" w:hanging="420"/>
        <w:jc w:val="left"/>
        <w:rPr>
          <w:sz w:val="20"/>
        </w:rPr>
      </w:pPr>
      <w:r>
        <w:rPr>
          <w:sz w:val="20"/>
        </w:rPr>
        <w:t>Request</w:t>
      </w:r>
      <w:r>
        <w:rPr>
          <w:spacing w:val="-2"/>
          <w:sz w:val="20"/>
        </w:rPr>
        <w:t> </w:t>
      </w:r>
      <w:r>
        <w:rPr>
          <w:sz w:val="20"/>
        </w:rPr>
        <w:t>or</w:t>
      </w:r>
      <w:r>
        <w:rPr>
          <w:spacing w:val="-3"/>
          <w:sz w:val="20"/>
        </w:rPr>
        <w:t> </w:t>
      </w:r>
      <w:r>
        <w:rPr>
          <w:sz w:val="20"/>
        </w:rPr>
        <w:t>subscribe to</w:t>
      </w:r>
      <w:r>
        <w:rPr>
          <w:spacing w:val="-1"/>
          <w:sz w:val="20"/>
        </w:rPr>
        <w:t> </w:t>
      </w:r>
      <w:r>
        <w:rPr>
          <w:sz w:val="20"/>
        </w:rPr>
        <w:t>RAN</w:t>
      </w:r>
      <w:r>
        <w:rPr>
          <w:spacing w:val="-1"/>
          <w:sz w:val="20"/>
        </w:rPr>
        <w:t> </w:t>
      </w:r>
      <w:r>
        <w:rPr>
          <w:sz w:val="20"/>
        </w:rPr>
        <w:t>analytics</w:t>
      </w:r>
      <w:r>
        <w:rPr>
          <w:spacing w:val="1"/>
          <w:sz w:val="20"/>
        </w:rPr>
        <w:t> </w:t>
      </w:r>
      <w:r>
        <w:rPr>
          <w:sz w:val="20"/>
        </w:rPr>
        <w:t>information</w:t>
      </w:r>
      <w:r>
        <w:rPr>
          <w:spacing w:val="-1"/>
          <w:sz w:val="20"/>
        </w:rPr>
        <w:t> </w:t>
      </w:r>
      <w:r>
        <w:rPr>
          <w:sz w:val="20"/>
        </w:rPr>
        <w:t>from</w:t>
      </w:r>
      <w:r>
        <w:rPr>
          <w:spacing w:val="-2"/>
          <w:sz w:val="20"/>
        </w:rPr>
        <w:t> </w:t>
      </w:r>
      <w:r>
        <w:rPr>
          <w:sz w:val="20"/>
        </w:rPr>
        <w:t>the Near-RT</w:t>
      </w:r>
      <w:r>
        <w:rPr>
          <w:spacing w:val="2"/>
          <w:sz w:val="20"/>
        </w:rPr>
        <w:t> </w:t>
      </w:r>
      <w:r>
        <w:rPr>
          <w:spacing w:val="-4"/>
          <w:sz w:val="20"/>
        </w:rPr>
        <w:t>RIC.</w:t>
      </w:r>
    </w:p>
    <w:p>
      <w:pPr>
        <w:pStyle w:val="ListParagraph"/>
        <w:numPr>
          <w:ilvl w:val="1"/>
          <w:numId w:val="57"/>
        </w:numPr>
        <w:tabs>
          <w:tab w:pos="1070" w:val="left" w:leader="none"/>
        </w:tabs>
        <w:spacing w:line="276" w:lineRule="auto" w:before="35" w:after="0"/>
        <w:ind w:left="1070" w:right="223" w:hanging="420"/>
        <w:jc w:val="left"/>
        <w:rPr>
          <w:sz w:val="20"/>
        </w:rPr>
      </w:pPr>
      <w:r>
        <w:rPr>
          <w:sz w:val="20"/>
        </w:rPr>
        <w:t>Support</w:t>
      </w:r>
      <w:r>
        <w:rPr>
          <w:spacing w:val="-10"/>
          <w:sz w:val="20"/>
        </w:rPr>
        <w:t> </w:t>
      </w:r>
      <w:r>
        <w:rPr>
          <w:sz w:val="20"/>
        </w:rPr>
        <w:t>UE</w:t>
      </w:r>
      <w:r>
        <w:rPr>
          <w:spacing w:val="-12"/>
          <w:sz w:val="20"/>
        </w:rPr>
        <w:t> </w:t>
      </w:r>
      <w:r>
        <w:rPr>
          <w:sz w:val="20"/>
        </w:rPr>
        <w:t>identification</w:t>
      </w:r>
      <w:r>
        <w:rPr>
          <w:spacing w:val="-9"/>
          <w:sz w:val="20"/>
        </w:rPr>
        <w:t> </w:t>
      </w:r>
      <w:r>
        <w:rPr>
          <w:sz w:val="20"/>
        </w:rPr>
        <w:t>using</w:t>
      </w:r>
      <w:r>
        <w:rPr>
          <w:spacing w:val="-9"/>
          <w:sz w:val="20"/>
        </w:rPr>
        <w:t> </w:t>
      </w:r>
      <w:r>
        <w:rPr>
          <w:sz w:val="20"/>
        </w:rPr>
        <w:t>data</w:t>
      </w:r>
      <w:r>
        <w:rPr>
          <w:spacing w:val="-9"/>
          <w:sz w:val="20"/>
        </w:rPr>
        <w:t> </w:t>
      </w:r>
      <w:r>
        <w:rPr>
          <w:sz w:val="20"/>
        </w:rPr>
        <w:t>structure</w:t>
      </w:r>
      <w:r>
        <w:rPr>
          <w:spacing w:val="-4"/>
          <w:sz w:val="20"/>
        </w:rPr>
        <w:t> </w:t>
      </w:r>
      <w:r>
        <w:rPr>
          <w:sz w:val="20"/>
        </w:rPr>
        <w:t>as</w:t>
      </w:r>
      <w:r>
        <w:rPr>
          <w:spacing w:val="-7"/>
          <w:sz w:val="20"/>
        </w:rPr>
        <w:t> </w:t>
      </w:r>
      <w:r>
        <w:rPr>
          <w:sz w:val="20"/>
        </w:rPr>
        <w:t>specified</w:t>
      </w:r>
      <w:r>
        <w:rPr>
          <w:spacing w:val="-8"/>
          <w:sz w:val="20"/>
        </w:rPr>
        <w:t> </w:t>
      </w:r>
      <w:r>
        <w:rPr>
          <w:sz w:val="20"/>
        </w:rPr>
        <w:t>in</w:t>
      </w:r>
      <w:r>
        <w:rPr>
          <w:spacing w:val="-10"/>
          <w:sz w:val="20"/>
        </w:rPr>
        <w:t> </w:t>
      </w:r>
      <w:r>
        <w:rPr>
          <w:sz w:val="20"/>
        </w:rPr>
        <w:t>O-RAN.WG1.O-RAN-Architecture-Description-v06.00 [30], clause 4.</w:t>
      </w:r>
    </w:p>
    <w:p>
      <w:pPr>
        <w:pStyle w:val="BodyText"/>
        <w:spacing w:before="155"/>
      </w:pPr>
    </w:p>
    <w:p>
      <w:pPr>
        <w:pStyle w:val="Heading3"/>
        <w:numPr>
          <w:ilvl w:val="2"/>
          <w:numId w:val="3"/>
        </w:numPr>
        <w:tabs>
          <w:tab w:pos="1365" w:val="left" w:leader="none"/>
        </w:tabs>
        <w:spacing w:line="240" w:lineRule="auto" w:before="1" w:after="0"/>
        <w:ind w:left="1365" w:right="0" w:hanging="1135"/>
        <w:jc w:val="left"/>
      </w:pPr>
      <w:bookmarkStart w:name="_TOC_250018" w:id="96"/>
      <w:bookmarkStart w:name="4.5.3 Solutions" w:id="97"/>
      <w:r>
        <w:rPr/>
      </w:r>
      <w:bookmarkEnd w:id="96"/>
      <w:r>
        <w:rPr>
          <w:spacing w:val="-2"/>
        </w:rPr>
        <w:t>Solutions</w:t>
      </w:r>
    </w:p>
    <w:p>
      <w:pPr>
        <w:spacing w:line="240" w:lineRule="auto" w:before="33"/>
        <w:rPr>
          <w:sz w:val="28"/>
        </w:rPr>
      </w:pPr>
    </w:p>
    <w:p>
      <w:pPr>
        <w:pStyle w:val="Heading4"/>
        <w:numPr>
          <w:ilvl w:val="3"/>
          <w:numId w:val="58"/>
        </w:numPr>
        <w:tabs>
          <w:tab w:pos="1365" w:val="left" w:leader="none"/>
        </w:tabs>
        <w:spacing w:line="240" w:lineRule="auto" w:before="0" w:after="0"/>
        <w:ind w:left="1365" w:right="0" w:hanging="1135"/>
        <w:jc w:val="left"/>
      </w:pPr>
      <w:bookmarkStart w:name="4.5.3.0 Introduction" w:id="98"/>
      <w:bookmarkEnd w:id="98"/>
      <w:r>
        <w:rPr/>
      </w:r>
      <w:r>
        <w:rPr>
          <w:spacing w:val="-2"/>
        </w:rPr>
        <w:t>Introduction</w:t>
      </w:r>
    </w:p>
    <w:p>
      <w:pPr>
        <w:pStyle w:val="BodyText"/>
        <w:spacing w:line="256" w:lineRule="auto" w:before="178"/>
        <w:ind w:left="230" w:right="225"/>
        <w:jc w:val="both"/>
      </w:pPr>
      <w:r>
        <w:rPr/>
        <w:t>This clause specifies solution components that can be</w:t>
      </w:r>
      <w:r>
        <w:rPr>
          <w:spacing w:val="-1"/>
        </w:rPr>
        <w:t> </w:t>
      </w:r>
      <w:r>
        <w:rPr/>
        <w:t>combined into different solutions. A solution based on E2 control/policy consists</w:t>
      </w:r>
      <w:r>
        <w:rPr>
          <w:spacing w:val="-2"/>
        </w:rPr>
        <w:t> </w:t>
      </w:r>
      <w:r>
        <w:rPr/>
        <w:t>of</w:t>
      </w:r>
      <w:r>
        <w:rPr>
          <w:spacing w:val="4"/>
        </w:rPr>
        <w:t> </w:t>
      </w:r>
      <w:r>
        <w:rPr/>
        <w:t>clause</w:t>
      </w:r>
      <w:r>
        <w:rPr>
          <w:spacing w:val="6"/>
        </w:rPr>
        <w:t> </w:t>
      </w:r>
      <w:r>
        <w:rPr/>
        <w:t>4.5.3.1</w:t>
      </w:r>
      <w:r>
        <w:rPr>
          <w:spacing w:val="4"/>
        </w:rPr>
        <w:t> </w:t>
      </w:r>
      <w:r>
        <w:rPr/>
        <w:t>and</w:t>
      </w:r>
      <w:r>
        <w:rPr>
          <w:spacing w:val="1"/>
        </w:rPr>
        <w:t> </w:t>
      </w:r>
      <w:r>
        <w:rPr/>
        <w:t>clause</w:t>
      </w:r>
      <w:r>
        <w:rPr>
          <w:spacing w:val="6"/>
        </w:rPr>
        <w:t> </w:t>
      </w:r>
      <w:r>
        <w:rPr/>
        <w:t>4.5.3.2.</w:t>
      </w:r>
      <w:r>
        <w:rPr>
          <w:spacing w:val="4"/>
        </w:rPr>
        <w:t> </w:t>
      </w:r>
      <w:r>
        <w:rPr/>
        <w:t>Another</w:t>
      </w:r>
      <w:r>
        <w:rPr>
          <w:spacing w:val="-2"/>
        </w:rPr>
        <w:t> </w:t>
      </w:r>
      <w:r>
        <w:rPr/>
        <w:t>solution</w:t>
      </w:r>
      <w:r>
        <w:rPr>
          <w:spacing w:val="-1"/>
        </w:rPr>
        <w:t> </w:t>
      </w:r>
      <w:r>
        <w:rPr/>
        <w:t>based</w:t>
      </w:r>
      <w:r>
        <w:rPr>
          <w:spacing w:val="4"/>
        </w:rPr>
        <w:t> </w:t>
      </w:r>
      <w:r>
        <w:rPr/>
        <w:t>on RAN analytics</w:t>
      </w:r>
      <w:r>
        <w:rPr>
          <w:spacing w:val="6"/>
        </w:rPr>
        <w:t> </w:t>
      </w:r>
      <w:r>
        <w:rPr/>
        <w:t>information</w:t>
      </w:r>
      <w:r>
        <w:rPr>
          <w:spacing w:val="4"/>
        </w:rPr>
        <w:t> </w:t>
      </w:r>
      <w:r>
        <w:rPr/>
        <w:t>exposure</w:t>
      </w:r>
      <w:r>
        <w:rPr>
          <w:spacing w:val="1"/>
        </w:rPr>
        <w:t> </w:t>
      </w:r>
      <w:r>
        <w:rPr/>
        <w:t>consists</w:t>
      </w:r>
      <w:r>
        <w:rPr>
          <w:spacing w:val="6"/>
        </w:rPr>
        <w:t> </w:t>
      </w:r>
      <w:r>
        <w:rPr/>
        <w:t>of</w:t>
      </w:r>
      <w:r>
        <w:rPr>
          <w:spacing w:val="11"/>
        </w:rPr>
        <w:t> </w:t>
      </w:r>
      <w:r>
        <w:rPr>
          <w:spacing w:val="-2"/>
        </w:rPr>
        <w:t>clause</w:t>
      </w:r>
    </w:p>
    <w:p>
      <w:pPr>
        <w:pStyle w:val="ListParagraph"/>
        <w:numPr>
          <w:ilvl w:val="3"/>
          <w:numId w:val="3"/>
        </w:numPr>
        <w:tabs>
          <w:tab w:pos="830" w:val="left" w:leader="none"/>
        </w:tabs>
        <w:spacing w:line="240" w:lineRule="auto" w:before="2" w:after="0"/>
        <w:ind w:left="830" w:right="0" w:hanging="600"/>
        <w:jc w:val="left"/>
        <w:rPr>
          <w:sz w:val="20"/>
        </w:rPr>
      </w:pPr>
      <w:r>
        <w:rPr>
          <w:sz w:val="20"/>
        </w:rPr>
        <w:t>and</w:t>
      </w:r>
      <w:r>
        <w:rPr>
          <w:spacing w:val="1"/>
          <w:sz w:val="20"/>
        </w:rPr>
        <w:t> </w:t>
      </w:r>
      <w:r>
        <w:rPr>
          <w:sz w:val="20"/>
        </w:rPr>
        <w:t>clause</w:t>
      </w:r>
      <w:r>
        <w:rPr>
          <w:spacing w:val="4"/>
          <w:sz w:val="20"/>
        </w:rPr>
        <w:t> </w:t>
      </w:r>
      <w:r>
        <w:rPr>
          <w:spacing w:val="-2"/>
          <w:sz w:val="20"/>
        </w:rPr>
        <w:t>4.5.3.3.</w:t>
      </w:r>
    </w:p>
    <w:p>
      <w:pPr>
        <w:pStyle w:val="BodyText"/>
        <w:spacing w:before="128"/>
      </w:pPr>
    </w:p>
    <w:p>
      <w:pPr>
        <w:pStyle w:val="Heading4"/>
        <w:numPr>
          <w:ilvl w:val="3"/>
          <w:numId w:val="58"/>
        </w:numPr>
        <w:tabs>
          <w:tab w:pos="1365" w:val="left" w:leader="none"/>
        </w:tabs>
        <w:spacing w:line="240" w:lineRule="auto" w:before="0" w:after="0"/>
        <w:ind w:left="1365" w:right="0" w:hanging="1135"/>
        <w:jc w:val="left"/>
      </w:pPr>
      <w:bookmarkStart w:name="4.5.3.1 AI/ML model training and distrib" w:id="99"/>
      <w:bookmarkEnd w:id="99"/>
      <w:r>
        <w:rPr/>
      </w:r>
      <w:r>
        <w:rPr/>
        <w:t>AI/ML</w:t>
      </w:r>
      <w:r>
        <w:rPr>
          <w:spacing w:val="-3"/>
        </w:rPr>
        <w:t> </w:t>
      </w:r>
      <w:r>
        <w:rPr/>
        <w:t>model</w:t>
      </w:r>
      <w:r>
        <w:rPr>
          <w:spacing w:val="-1"/>
        </w:rPr>
        <w:t> </w:t>
      </w:r>
      <w:r>
        <w:rPr/>
        <w:t>training</w:t>
      </w:r>
      <w:r>
        <w:rPr>
          <w:spacing w:val="-2"/>
        </w:rPr>
        <w:t> </w:t>
      </w:r>
      <w:r>
        <w:rPr/>
        <w:t>and</w:t>
      </w:r>
      <w:r>
        <w:rPr>
          <w:spacing w:val="-3"/>
        </w:rPr>
        <w:t> </w:t>
      </w:r>
      <w:r>
        <w:rPr>
          <w:spacing w:val="-2"/>
        </w:rPr>
        <w:t>distribution</w:t>
      </w:r>
    </w:p>
    <w:p>
      <w:pPr>
        <w:pStyle w:val="BodyText"/>
        <w:spacing w:line="256" w:lineRule="auto" w:before="177"/>
        <w:ind w:left="230" w:right="228"/>
        <w:jc w:val="both"/>
      </w:pPr>
      <w:r>
        <w:rPr/>
        <w:t>Overall process shall be as specified in O-RAN.WG2.UCR [28], clause 4.2.3.1, however step 3 would be performed over O2 when and if “image based” ML model deployment option is selected (as specified in O-RAN.WG2.AIML [29], clause 7).</w:t>
      </w:r>
    </w:p>
    <w:p>
      <w:pPr>
        <w:pStyle w:val="BodyText"/>
        <w:spacing w:before="110"/>
      </w:pPr>
    </w:p>
    <w:p>
      <w:pPr>
        <w:pStyle w:val="Heading4"/>
        <w:numPr>
          <w:ilvl w:val="3"/>
          <w:numId w:val="58"/>
        </w:numPr>
        <w:tabs>
          <w:tab w:pos="1365" w:val="left" w:leader="none"/>
        </w:tabs>
        <w:spacing w:line="240" w:lineRule="auto" w:before="0" w:after="0"/>
        <w:ind w:left="1365" w:right="0" w:hanging="1135"/>
        <w:jc w:val="left"/>
      </w:pPr>
      <w:bookmarkStart w:name="4.5.3.2 Policy generation and performanc" w:id="100"/>
      <w:bookmarkEnd w:id="100"/>
      <w:r>
        <w:rPr/>
      </w:r>
      <w:r>
        <w:rPr/>
        <w:t>Policy</w:t>
      </w:r>
      <w:r>
        <w:rPr>
          <w:spacing w:val="-5"/>
        </w:rPr>
        <w:t> </w:t>
      </w:r>
      <w:r>
        <w:rPr/>
        <w:t>generation</w:t>
      </w:r>
      <w:r>
        <w:rPr>
          <w:spacing w:val="-4"/>
        </w:rPr>
        <w:t> </w:t>
      </w:r>
      <w:r>
        <w:rPr/>
        <w:t>and</w:t>
      </w:r>
      <w:r>
        <w:rPr>
          <w:spacing w:val="-4"/>
        </w:rPr>
        <w:t> </w:t>
      </w:r>
      <w:r>
        <w:rPr/>
        <w:t>performance</w:t>
      </w:r>
      <w:r>
        <w:rPr>
          <w:spacing w:val="-4"/>
        </w:rPr>
        <w:t> </w:t>
      </w:r>
      <w:r>
        <w:rPr>
          <w:spacing w:val="-2"/>
        </w:rPr>
        <w:t>evaluation</w:t>
      </w:r>
    </w:p>
    <w:p>
      <w:pPr>
        <w:pStyle w:val="BodyText"/>
        <w:spacing w:before="178"/>
        <w:ind w:left="515"/>
      </w:pPr>
      <w:r>
        <w:rPr>
          <w:color w:val="FF0000"/>
        </w:rPr>
        <w:t>Editor’s</w:t>
      </w:r>
      <w:r>
        <w:rPr>
          <w:color w:val="FF0000"/>
          <w:spacing w:val="-1"/>
        </w:rPr>
        <w:t> </w:t>
      </w:r>
      <w:r>
        <w:rPr>
          <w:color w:val="FF0000"/>
        </w:rPr>
        <w:t>note:</w:t>
      </w:r>
      <w:r>
        <w:rPr>
          <w:color w:val="FF0000"/>
          <w:spacing w:val="-1"/>
        </w:rPr>
        <w:t> </w:t>
      </w:r>
      <w:r>
        <w:rPr>
          <w:color w:val="FF0000"/>
        </w:rPr>
        <w:t>to</w:t>
      </w:r>
      <w:r>
        <w:rPr>
          <w:color w:val="FF0000"/>
          <w:spacing w:val="-2"/>
        </w:rPr>
        <w:t> </w:t>
      </w:r>
      <w:r>
        <w:rPr>
          <w:color w:val="FF0000"/>
        </w:rPr>
        <w:t>be defined</w:t>
      </w:r>
      <w:r>
        <w:rPr>
          <w:color w:val="FF0000"/>
          <w:spacing w:val="-1"/>
        </w:rPr>
        <w:t> </w:t>
      </w:r>
      <w:r>
        <w:rPr>
          <w:color w:val="FF0000"/>
        </w:rPr>
        <w:t>based</w:t>
      </w:r>
      <w:r>
        <w:rPr>
          <w:color w:val="FF0000"/>
          <w:spacing w:val="-1"/>
        </w:rPr>
        <w:t> </w:t>
      </w:r>
      <w:r>
        <w:rPr>
          <w:color w:val="FF0000"/>
        </w:rPr>
        <w:t>on</w:t>
      </w:r>
      <w:r>
        <w:rPr>
          <w:color w:val="FF0000"/>
          <w:spacing w:val="-1"/>
        </w:rPr>
        <w:t> </w:t>
      </w:r>
      <w:r>
        <w:rPr>
          <w:color w:val="FF0000"/>
        </w:rPr>
        <w:t>requirements</w:t>
      </w:r>
      <w:r>
        <w:rPr>
          <w:color w:val="FF0000"/>
          <w:spacing w:val="3"/>
        </w:rPr>
        <w:t> </w:t>
      </w:r>
      <w:r>
        <w:rPr>
          <w:color w:val="FF0000"/>
        </w:rPr>
        <w:t>as</w:t>
      </w:r>
      <w:r>
        <w:rPr>
          <w:color w:val="FF0000"/>
          <w:spacing w:val="-3"/>
        </w:rPr>
        <w:t> </w:t>
      </w:r>
      <w:r>
        <w:rPr>
          <w:color w:val="FF0000"/>
        </w:rPr>
        <w:t>specified</w:t>
      </w:r>
      <w:r>
        <w:rPr>
          <w:color w:val="FF0000"/>
          <w:spacing w:val="-6"/>
        </w:rPr>
        <w:t> </w:t>
      </w:r>
      <w:r>
        <w:rPr>
          <w:color w:val="FF0000"/>
        </w:rPr>
        <w:t>in O-RAN.WG2.UCR</w:t>
      </w:r>
      <w:r>
        <w:rPr>
          <w:color w:val="FF0000"/>
          <w:spacing w:val="2"/>
        </w:rPr>
        <w:t> </w:t>
      </w:r>
      <w:r>
        <w:rPr>
          <w:color w:val="FF0000"/>
        </w:rPr>
        <w:t>[28],</w:t>
      </w:r>
      <w:r>
        <w:rPr>
          <w:color w:val="FF0000"/>
          <w:spacing w:val="-1"/>
        </w:rPr>
        <w:t> </w:t>
      </w:r>
      <w:r>
        <w:rPr>
          <w:color w:val="FF0000"/>
        </w:rPr>
        <w:t>clause</w:t>
      </w:r>
      <w:r>
        <w:rPr>
          <w:color w:val="FF0000"/>
          <w:spacing w:val="1"/>
        </w:rPr>
        <w:t> </w:t>
      </w:r>
      <w:r>
        <w:rPr>
          <w:color w:val="FF0000"/>
          <w:spacing w:val="-2"/>
        </w:rPr>
        <w:t>4.2.3.2.</w:t>
      </w:r>
    </w:p>
    <w:p>
      <w:pPr>
        <w:spacing w:after="0"/>
        <w:sectPr>
          <w:pgSz w:w="11910" w:h="16840"/>
          <w:pgMar w:header="693" w:footer="696" w:top="1460" w:bottom="880" w:left="620" w:right="620"/>
        </w:sectPr>
      </w:pPr>
    </w:p>
    <w:p>
      <w:pPr>
        <w:pStyle w:val="BodyText"/>
        <w:spacing w:before="84"/>
        <w:rPr>
          <w:sz w:val="24"/>
        </w:rPr>
      </w:pPr>
    </w:p>
    <w:p>
      <w:pPr>
        <w:pStyle w:val="Heading4"/>
        <w:numPr>
          <w:ilvl w:val="3"/>
          <w:numId w:val="58"/>
        </w:numPr>
        <w:tabs>
          <w:tab w:pos="1365" w:val="left" w:leader="none"/>
        </w:tabs>
        <w:spacing w:line="240" w:lineRule="auto" w:before="0" w:after="0"/>
        <w:ind w:left="1365" w:right="0" w:hanging="1135"/>
        <w:jc w:val="left"/>
      </w:pPr>
      <w:bookmarkStart w:name="4.5.3.3 RAN performance analytics assist" w:id="101"/>
      <w:bookmarkEnd w:id="101"/>
      <w:r>
        <w:rPr/>
      </w:r>
      <w:r>
        <w:rPr/>
        <w:t>RAN</w:t>
      </w:r>
      <w:r>
        <w:rPr>
          <w:spacing w:val="-3"/>
        </w:rPr>
        <w:t> </w:t>
      </w:r>
      <w:r>
        <w:rPr/>
        <w:t>performance</w:t>
      </w:r>
      <w:r>
        <w:rPr>
          <w:spacing w:val="-4"/>
        </w:rPr>
        <w:t> </w:t>
      </w:r>
      <w:r>
        <w:rPr/>
        <w:t>analytics</w:t>
      </w:r>
      <w:r>
        <w:rPr>
          <w:spacing w:val="-2"/>
        </w:rPr>
        <w:t> </w:t>
      </w:r>
      <w:r>
        <w:rPr/>
        <w:t>assisted</w:t>
      </w:r>
      <w:r>
        <w:rPr>
          <w:spacing w:val="-4"/>
        </w:rPr>
        <w:t> </w:t>
      </w:r>
      <w:r>
        <w:rPr/>
        <w:t>QoE</w:t>
      </w:r>
      <w:r>
        <w:rPr>
          <w:spacing w:val="-4"/>
        </w:rPr>
        <w:t> </w:t>
      </w:r>
      <w:r>
        <w:rPr>
          <w:spacing w:val="-2"/>
        </w:rPr>
        <w:t>optimization</w:t>
      </w:r>
    </w:p>
    <w:p>
      <w:pPr>
        <w:pStyle w:val="BodyText"/>
        <w:spacing w:line="256" w:lineRule="auto" w:before="178"/>
        <w:ind w:left="230" w:right="225"/>
      </w:pPr>
      <w:r>
        <w:rPr/>
        <w:t>RAN</w:t>
      </w:r>
      <w:r>
        <w:rPr>
          <w:spacing w:val="35"/>
        </w:rPr>
        <w:t> </w:t>
      </w:r>
      <w:r>
        <w:rPr/>
        <w:t>performance</w:t>
      </w:r>
      <w:r>
        <w:rPr>
          <w:spacing w:val="37"/>
        </w:rPr>
        <w:t> </w:t>
      </w:r>
      <w:r>
        <w:rPr/>
        <w:t>analytics</w:t>
      </w:r>
      <w:r>
        <w:rPr>
          <w:spacing w:val="38"/>
        </w:rPr>
        <w:t> </w:t>
      </w:r>
      <w:r>
        <w:rPr/>
        <w:t>can</w:t>
      </w:r>
      <w:r>
        <w:rPr>
          <w:spacing w:val="35"/>
        </w:rPr>
        <w:t> </w:t>
      </w:r>
      <w:r>
        <w:rPr/>
        <w:t>be</w:t>
      </w:r>
      <w:r>
        <w:rPr>
          <w:spacing w:val="35"/>
        </w:rPr>
        <w:t> </w:t>
      </w:r>
      <w:r>
        <w:rPr/>
        <w:t>requested</w:t>
      </w:r>
      <w:r>
        <w:rPr>
          <w:spacing w:val="34"/>
        </w:rPr>
        <w:t> </w:t>
      </w:r>
      <w:r>
        <w:rPr/>
        <w:t>by</w:t>
      </w:r>
      <w:r>
        <w:rPr>
          <w:spacing w:val="34"/>
        </w:rPr>
        <w:t> </w:t>
      </w:r>
      <w:r>
        <w:rPr/>
        <w:t>the</w:t>
      </w:r>
      <w:r>
        <w:rPr>
          <w:spacing w:val="35"/>
        </w:rPr>
        <w:t> </w:t>
      </w:r>
      <w:r>
        <w:rPr/>
        <w:t>RAI</w:t>
      </w:r>
      <w:r>
        <w:rPr>
          <w:spacing w:val="33"/>
        </w:rPr>
        <w:t> </w:t>
      </w:r>
      <w:r>
        <w:rPr/>
        <w:t>service</w:t>
      </w:r>
      <w:r>
        <w:rPr>
          <w:spacing w:val="35"/>
        </w:rPr>
        <w:t> </w:t>
      </w:r>
      <w:r>
        <w:rPr/>
        <w:t>consumer</w:t>
      </w:r>
      <w:r>
        <w:rPr>
          <w:spacing w:val="33"/>
        </w:rPr>
        <w:t> </w:t>
      </w:r>
      <w:r>
        <w:rPr/>
        <w:t>using</w:t>
      </w:r>
      <w:r>
        <w:rPr>
          <w:spacing w:val="34"/>
        </w:rPr>
        <w:t> </w:t>
      </w:r>
      <w:r>
        <w:rPr/>
        <w:t>either</w:t>
      </w:r>
      <w:r>
        <w:rPr>
          <w:spacing w:val="33"/>
        </w:rPr>
        <w:t> </w:t>
      </w:r>
      <w:r>
        <w:rPr/>
        <w:t>a</w:t>
      </w:r>
      <w:r>
        <w:rPr>
          <w:spacing w:val="40"/>
        </w:rPr>
        <w:t> </w:t>
      </w:r>
      <w:r>
        <w:rPr/>
        <w:t>request/response</w:t>
      </w:r>
      <w:r>
        <w:rPr>
          <w:spacing w:val="37"/>
        </w:rPr>
        <w:t> </w:t>
      </w:r>
      <w:r>
        <w:rPr/>
        <w:t>solution</w:t>
      </w:r>
      <w:r>
        <w:rPr>
          <w:spacing w:val="34"/>
        </w:rPr>
        <w:t> </w:t>
      </w:r>
      <w:r>
        <w:rPr/>
        <w:t>or</w:t>
      </w:r>
      <w:r>
        <w:rPr>
          <w:spacing w:val="38"/>
        </w:rPr>
        <w:t> </w:t>
      </w:r>
      <w:r>
        <w:rPr/>
        <w:t>a subscription-based solution.</w:t>
      </w:r>
    </w:p>
    <w:p>
      <w:pPr>
        <w:pStyle w:val="BodyText"/>
        <w:spacing w:before="158"/>
        <w:ind w:left="230"/>
      </w:pPr>
      <w:r>
        <w:rPr/>
        <w:t>The</w:t>
      </w:r>
      <w:r>
        <w:rPr>
          <w:spacing w:val="-1"/>
        </w:rPr>
        <w:t> </w:t>
      </w:r>
      <w:r>
        <w:rPr/>
        <w:t>context</w:t>
      </w:r>
      <w:r>
        <w:rPr>
          <w:spacing w:val="-2"/>
        </w:rPr>
        <w:t> </w:t>
      </w:r>
      <w:r>
        <w:rPr/>
        <w:t>of</w:t>
      </w:r>
      <w:r>
        <w:rPr>
          <w:spacing w:val="-3"/>
        </w:rPr>
        <w:t> </w:t>
      </w:r>
      <w:r>
        <w:rPr/>
        <w:t>RAN</w:t>
      </w:r>
      <w:r>
        <w:rPr>
          <w:spacing w:val="-1"/>
        </w:rPr>
        <w:t> </w:t>
      </w:r>
      <w:r>
        <w:rPr/>
        <w:t>performance analytics assisted</w:t>
      </w:r>
      <w:r>
        <w:rPr>
          <w:spacing w:val="-1"/>
        </w:rPr>
        <w:t> </w:t>
      </w:r>
      <w:r>
        <w:rPr/>
        <w:t>QoE</w:t>
      </w:r>
      <w:r>
        <w:rPr>
          <w:spacing w:val="-5"/>
        </w:rPr>
        <w:t> </w:t>
      </w:r>
      <w:r>
        <w:rPr/>
        <w:t>optimization</w:t>
      </w:r>
      <w:r>
        <w:rPr>
          <w:spacing w:val="-1"/>
        </w:rPr>
        <w:t> </w:t>
      </w:r>
      <w:r>
        <w:rPr/>
        <w:t>using</w:t>
      </w:r>
      <w:r>
        <w:rPr>
          <w:spacing w:val="5"/>
        </w:rPr>
        <w:t> </w:t>
      </w:r>
      <w:r>
        <w:rPr/>
        <w:t>request/response</w:t>
      </w:r>
      <w:r>
        <w:rPr>
          <w:spacing w:val="1"/>
        </w:rPr>
        <w:t> </w:t>
      </w:r>
      <w:r>
        <w:rPr/>
        <w:t>is captured</w:t>
      </w:r>
      <w:r>
        <w:rPr>
          <w:spacing w:val="-2"/>
        </w:rPr>
        <w:t> </w:t>
      </w:r>
      <w:r>
        <w:rPr/>
        <w:t>in</w:t>
      </w:r>
      <w:r>
        <w:rPr>
          <w:spacing w:val="-1"/>
        </w:rPr>
        <w:t> </w:t>
      </w:r>
      <w:r>
        <w:rPr/>
        <w:t>table 4.5.3.3-</w:t>
      </w:r>
      <w:r>
        <w:rPr>
          <w:spacing w:val="-5"/>
        </w:rPr>
        <w:t>1.</w:t>
      </w:r>
    </w:p>
    <w:p>
      <w:pPr>
        <w:pStyle w:val="BodyText"/>
      </w:pPr>
    </w:p>
    <w:p>
      <w:pPr>
        <w:pStyle w:val="BodyText"/>
        <w:spacing w:before="184"/>
      </w:pPr>
    </w:p>
    <w:p>
      <w:pPr>
        <w:pStyle w:val="Heading6"/>
        <w:ind w:left="845" w:right="0"/>
        <w:jc w:val="left"/>
      </w:pPr>
      <w:r>
        <w:rPr/>
        <w:t>Table</w:t>
      </w:r>
      <w:r>
        <w:rPr>
          <w:spacing w:val="-7"/>
        </w:rPr>
        <w:t> </w:t>
      </w:r>
      <w:r>
        <w:rPr/>
        <w:t>4.5.3.3-1:</w:t>
      </w:r>
      <w:r>
        <w:rPr>
          <w:spacing w:val="-7"/>
        </w:rPr>
        <w:t> </w:t>
      </w:r>
      <w:r>
        <w:rPr/>
        <w:t>RAN</w:t>
      </w:r>
      <w:r>
        <w:rPr>
          <w:spacing w:val="-5"/>
        </w:rPr>
        <w:t> </w:t>
      </w:r>
      <w:r>
        <w:rPr/>
        <w:t>performance</w:t>
      </w:r>
      <w:r>
        <w:rPr>
          <w:spacing w:val="-6"/>
        </w:rPr>
        <w:t> </w:t>
      </w:r>
      <w:r>
        <w:rPr/>
        <w:t>analytics</w:t>
      </w:r>
      <w:r>
        <w:rPr>
          <w:spacing w:val="-1"/>
        </w:rPr>
        <w:t> </w:t>
      </w:r>
      <w:r>
        <w:rPr/>
        <w:t>assisted</w:t>
      </w:r>
      <w:r>
        <w:rPr>
          <w:spacing w:val="-2"/>
        </w:rPr>
        <w:t> </w:t>
      </w:r>
      <w:r>
        <w:rPr/>
        <w:t>QoE</w:t>
      </w:r>
      <w:r>
        <w:rPr>
          <w:spacing w:val="-3"/>
        </w:rPr>
        <w:t> </w:t>
      </w:r>
      <w:r>
        <w:rPr/>
        <w:t>optimization</w:t>
      </w:r>
      <w:r>
        <w:rPr>
          <w:spacing w:val="-7"/>
        </w:rPr>
        <w:t> </w:t>
      </w:r>
      <w:r>
        <w:rPr/>
        <w:t>using</w:t>
      </w:r>
      <w:r>
        <w:rPr>
          <w:spacing w:val="-7"/>
        </w:rPr>
        <w:t> </w:t>
      </w:r>
      <w:r>
        <w:rPr>
          <w:spacing w:val="-2"/>
        </w:rPr>
        <w:t>request/response</w:t>
      </w:r>
    </w:p>
    <w:p>
      <w:pPr>
        <w:spacing w:line="240" w:lineRule="auto" w:before="5" w:after="0"/>
        <w:rPr>
          <w:b/>
          <w:sz w:val="15"/>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1"/>
        <w:gridCol w:w="6063"/>
        <w:gridCol w:w="1781"/>
      </w:tblGrid>
      <w:tr>
        <w:trPr>
          <w:trHeight w:val="440" w:hRule="atLeast"/>
        </w:trPr>
        <w:tc>
          <w:tcPr>
            <w:tcW w:w="1791" w:type="dxa"/>
            <w:shd w:val="clear" w:color="auto" w:fill="D9D9D9"/>
          </w:tcPr>
          <w:p>
            <w:pPr>
              <w:pStyle w:val="TableParagraph"/>
              <w:spacing w:before="111"/>
              <w:ind w:left="220"/>
              <w:rPr>
                <w:b/>
                <w:sz w:val="18"/>
              </w:rPr>
            </w:pPr>
            <w:r>
              <w:rPr>
                <w:b/>
                <w:sz w:val="18"/>
              </w:rPr>
              <w:t>Use</w:t>
            </w:r>
            <w:r>
              <w:rPr>
                <w:b/>
                <w:spacing w:val="-5"/>
                <w:sz w:val="18"/>
              </w:rPr>
              <w:t> </w:t>
            </w:r>
            <w:r>
              <w:rPr>
                <w:b/>
                <w:sz w:val="18"/>
              </w:rPr>
              <w:t>Case</w:t>
            </w:r>
            <w:r>
              <w:rPr>
                <w:b/>
                <w:spacing w:val="-5"/>
                <w:sz w:val="18"/>
              </w:rPr>
              <w:t> </w:t>
            </w:r>
            <w:r>
              <w:rPr>
                <w:b/>
                <w:spacing w:val="-2"/>
                <w:sz w:val="18"/>
              </w:rPr>
              <w:t>Stage</w:t>
            </w:r>
          </w:p>
        </w:tc>
        <w:tc>
          <w:tcPr>
            <w:tcW w:w="6063" w:type="dxa"/>
            <w:shd w:val="clear" w:color="auto" w:fill="D9D9D9"/>
          </w:tcPr>
          <w:p>
            <w:pPr>
              <w:pStyle w:val="TableParagraph"/>
              <w:spacing w:before="111"/>
              <w:ind w:left="1985"/>
              <w:rPr>
                <w:b/>
                <w:sz w:val="18"/>
              </w:rPr>
            </w:pPr>
            <w:r>
              <w:rPr>
                <w:b/>
                <w:sz w:val="18"/>
              </w:rPr>
              <w:t>Evolution</w:t>
            </w:r>
            <w:r>
              <w:rPr>
                <w:b/>
                <w:spacing w:val="-5"/>
                <w:sz w:val="18"/>
              </w:rPr>
              <w:t> </w:t>
            </w:r>
            <w:r>
              <w:rPr>
                <w:b/>
                <w:sz w:val="18"/>
              </w:rPr>
              <w:t>/</w:t>
            </w:r>
            <w:r>
              <w:rPr>
                <w:b/>
                <w:spacing w:val="-5"/>
                <w:sz w:val="18"/>
              </w:rPr>
              <w:t> </w:t>
            </w:r>
            <w:r>
              <w:rPr>
                <w:b/>
                <w:spacing w:val="-2"/>
                <w:sz w:val="18"/>
              </w:rPr>
              <w:t>Specification</w:t>
            </w:r>
          </w:p>
        </w:tc>
        <w:tc>
          <w:tcPr>
            <w:tcW w:w="1781" w:type="dxa"/>
            <w:shd w:val="clear" w:color="auto" w:fill="D9D9D9"/>
          </w:tcPr>
          <w:p>
            <w:pPr>
              <w:pStyle w:val="TableParagraph"/>
              <w:spacing w:before="1"/>
              <w:ind w:left="459"/>
              <w:rPr>
                <w:b/>
                <w:sz w:val="18"/>
              </w:rPr>
            </w:pPr>
            <w:r>
              <w:rPr>
                <w:b/>
                <w:spacing w:val="-2"/>
                <w:sz w:val="18"/>
              </w:rPr>
              <w:t>&lt;&lt;Uses&gt;&gt;</w:t>
            </w:r>
          </w:p>
          <w:p>
            <w:pPr>
              <w:pStyle w:val="TableParagraph"/>
              <w:spacing w:line="199" w:lineRule="exact" w:before="13"/>
              <w:ind w:left="379"/>
              <w:rPr>
                <w:b/>
                <w:sz w:val="18"/>
              </w:rPr>
            </w:pPr>
            <w:r>
              <w:rPr>
                <w:b/>
                <w:sz w:val="18"/>
              </w:rPr>
              <w:t>Related</w:t>
            </w:r>
            <w:r>
              <w:rPr>
                <w:b/>
                <w:spacing w:val="-9"/>
                <w:sz w:val="18"/>
              </w:rPr>
              <w:t> </w:t>
            </w:r>
            <w:r>
              <w:rPr>
                <w:b/>
                <w:spacing w:val="-5"/>
                <w:sz w:val="18"/>
              </w:rPr>
              <w:t>use</w:t>
            </w:r>
          </w:p>
        </w:tc>
      </w:tr>
      <w:tr>
        <w:trPr>
          <w:trHeight w:val="440" w:hRule="atLeast"/>
        </w:trPr>
        <w:tc>
          <w:tcPr>
            <w:tcW w:w="1791" w:type="dxa"/>
          </w:tcPr>
          <w:p>
            <w:pPr>
              <w:pStyle w:val="TableParagraph"/>
              <w:spacing w:before="111"/>
              <w:ind w:left="110"/>
              <w:rPr>
                <w:sz w:val="18"/>
              </w:rPr>
            </w:pPr>
            <w:r>
              <w:rPr>
                <w:spacing w:val="-4"/>
                <w:sz w:val="18"/>
              </w:rPr>
              <w:t>Goal</w:t>
            </w:r>
          </w:p>
        </w:tc>
        <w:tc>
          <w:tcPr>
            <w:tcW w:w="6063" w:type="dxa"/>
          </w:tcPr>
          <w:p>
            <w:pPr>
              <w:pStyle w:val="TableParagraph"/>
              <w:spacing w:before="1"/>
              <w:ind w:left="109"/>
              <w:rPr>
                <w:sz w:val="18"/>
              </w:rPr>
            </w:pPr>
            <w:r>
              <w:rPr>
                <w:sz w:val="18"/>
              </w:rPr>
              <w:t>Expose</w:t>
            </w:r>
            <w:r>
              <w:rPr>
                <w:spacing w:val="-3"/>
                <w:sz w:val="18"/>
              </w:rPr>
              <w:t> </w:t>
            </w:r>
            <w:r>
              <w:rPr>
                <w:sz w:val="18"/>
              </w:rPr>
              <w:t>RAN</w:t>
            </w:r>
            <w:r>
              <w:rPr>
                <w:spacing w:val="-3"/>
                <w:sz w:val="18"/>
              </w:rPr>
              <w:t> </w:t>
            </w:r>
            <w:r>
              <w:rPr>
                <w:sz w:val="18"/>
              </w:rPr>
              <w:t>analytics</w:t>
            </w:r>
            <w:r>
              <w:rPr>
                <w:spacing w:val="-2"/>
                <w:sz w:val="18"/>
              </w:rPr>
              <w:t> </w:t>
            </w:r>
            <w:r>
              <w:rPr>
                <w:sz w:val="18"/>
              </w:rPr>
              <w:t>information</w:t>
            </w:r>
            <w:r>
              <w:rPr>
                <w:spacing w:val="-2"/>
                <w:sz w:val="18"/>
              </w:rPr>
              <w:t> </w:t>
            </w:r>
            <w:r>
              <w:rPr>
                <w:sz w:val="18"/>
              </w:rPr>
              <w:t>to</w:t>
            </w:r>
            <w:r>
              <w:rPr>
                <w:spacing w:val="-2"/>
                <w:sz w:val="18"/>
              </w:rPr>
              <w:t> </w:t>
            </w:r>
            <w:r>
              <w:rPr>
                <w:sz w:val="18"/>
              </w:rPr>
              <w:t>RAI</w:t>
            </w:r>
            <w:r>
              <w:rPr>
                <w:spacing w:val="-2"/>
                <w:sz w:val="18"/>
              </w:rPr>
              <w:t> </w:t>
            </w:r>
            <w:r>
              <w:rPr>
                <w:sz w:val="18"/>
              </w:rPr>
              <w:t>service</w:t>
            </w:r>
            <w:r>
              <w:rPr>
                <w:spacing w:val="-3"/>
                <w:sz w:val="18"/>
              </w:rPr>
              <w:t> </w:t>
            </w:r>
            <w:r>
              <w:rPr>
                <w:sz w:val="18"/>
              </w:rPr>
              <w:t>consumer</w:t>
            </w:r>
            <w:r>
              <w:rPr>
                <w:spacing w:val="-2"/>
                <w:sz w:val="18"/>
              </w:rPr>
              <w:t> </w:t>
            </w:r>
            <w:r>
              <w:rPr>
                <w:sz w:val="18"/>
              </w:rPr>
              <w:t>for</w:t>
            </w:r>
            <w:r>
              <w:rPr>
                <w:spacing w:val="-2"/>
                <w:sz w:val="18"/>
              </w:rPr>
              <w:t> </w:t>
            </w:r>
            <w:r>
              <w:rPr>
                <w:spacing w:val="-5"/>
                <w:sz w:val="18"/>
              </w:rPr>
              <w:t>QoE</w:t>
            </w:r>
          </w:p>
          <w:p>
            <w:pPr>
              <w:pStyle w:val="TableParagraph"/>
              <w:spacing w:line="199" w:lineRule="exact" w:before="13"/>
              <w:ind w:left="109"/>
              <w:rPr>
                <w:sz w:val="18"/>
              </w:rPr>
            </w:pPr>
            <w:r>
              <w:rPr>
                <w:spacing w:val="-2"/>
                <w:sz w:val="18"/>
              </w:rPr>
              <w:t>optimization.</w:t>
            </w:r>
          </w:p>
        </w:tc>
        <w:tc>
          <w:tcPr>
            <w:tcW w:w="1781" w:type="dxa"/>
          </w:tcPr>
          <w:p>
            <w:pPr>
              <w:pStyle w:val="TableParagraph"/>
              <w:rPr>
                <w:rFonts w:ascii="Times New Roman"/>
                <w:sz w:val="18"/>
              </w:rPr>
            </w:pPr>
          </w:p>
        </w:tc>
      </w:tr>
      <w:tr>
        <w:trPr>
          <w:trHeight w:val="220" w:hRule="atLeast"/>
        </w:trPr>
        <w:tc>
          <w:tcPr>
            <w:tcW w:w="1791" w:type="dxa"/>
          </w:tcPr>
          <w:p>
            <w:pPr>
              <w:pStyle w:val="TableParagraph"/>
              <w:spacing w:line="199" w:lineRule="exact" w:before="1"/>
              <w:ind w:left="110"/>
              <w:rPr>
                <w:sz w:val="18"/>
              </w:rPr>
            </w:pPr>
            <w:r>
              <w:rPr>
                <w:sz w:val="18"/>
              </w:rPr>
              <w:t>Actors</w:t>
            </w:r>
            <w:r>
              <w:rPr>
                <w:spacing w:val="-5"/>
                <w:sz w:val="18"/>
              </w:rPr>
              <w:t> </w:t>
            </w:r>
            <w:r>
              <w:rPr>
                <w:sz w:val="18"/>
              </w:rPr>
              <w:t>and</w:t>
            </w:r>
            <w:r>
              <w:rPr>
                <w:spacing w:val="-4"/>
                <w:sz w:val="18"/>
              </w:rPr>
              <w:t> </w:t>
            </w:r>
            <w:r>
              <w:rPr>
                <w:spacing w:val="-2"/>
                <w:sz w:val="18"/>
              </w:rPr>
              <w:t>Roles</w:t>
            </w:r>
          </w:p>
        </w:tc>
        <w:tc>
          <w:tcPr>
            <w:tcW w:w="6063" w:type="dxa"/>
          </w:tcPr>
          <w:p>
            <w:pPr>
              <w:pStyle w:val="TableParagraph"/>
              <w:spacing w:line="199" w:lineRule="exact" w:before="1"/>
              <w:ind w:left="109"/>
              <w:rPr>
                <w:sz w:val="18"/>
              </w:rPr>
            </w:pPr>
            <w:r>
              <w:rPr>
                <w:sz w:val="18"/>
              </w:rPr>
              <w:t>Near-RT</w:t>
            </w:r>
            <w:r>
              <w:rPr>
                <w:spacing w:val="-2"/>
                <w:sz w:val="18"/>
              </w:rPr>
              <w:t> </w:t>
            </w:r>
            <w:r>
              <w:rPr>
                <w:sz w:val="18"/>
              </w:rPr>
              <w:t>RIC,</w:t>
            </w:r>
            <w:r>
              <w:rPr>
                <w:spacing w:val="-2"/>
                <w:sz w:val="18"/>
              </w:rPr>
              <w:t> </w:t>
            </w:r>
            <w:r>
              <w:rPr>
                <w:sz w:val="18"/>
              </w:rPr>
              <w:t>RAI</w:t>
            </w:r>
            <w:r>
              <w:rPr>
                <w:spacing w:val="-1"/>
                <w:sz w:val="18"/>
              </w:rPr>
              <w:t> </w:t>
            </w:r>
            <w:r>
              <w:rPr>
                <w:sz w:val="18"/>
              </w:rPr>
              <w:t>service</w:t>
            </w:r>
            <w:r>
              <w:rPr>
                <w:spacing w:val="-2"/>
                <w:sz w:val="18"/>
              </w:rPr>
              <w:t> </w:t>
            </w:r>
            <w:r>
              <w:rPr>
                <w:sz w:val="18"/>
              </w:rPr>
              <w:t>consumer,</w:t>
            </w:r>
            <w:r>
              <w:rPr>
                <w:spacing w:val="-1"/>
                <w:sz w:val="18"/>
              </w:rPr>
              <w:t> </w:t>
            </w:r>
            <w:r>
              <w:rPr>
                <w:sz w:val="18"/>
              </w:rPr>
              <w:t>E2</w:t>
            </w:r>
            <w:r>
              <w:rPr>
                <w:spacing w:val="-1"/>
                <w:sz w:val="18"/>
              </w:rPr>
              <w:t> </w:t>
            </w:r>
            <w:r>
              <w:rPr>
                <w:spacing w:val="-2"/>
                <w:sz w:val="18"/>
              </w:rPr>
              <w:t>nodes</w:t>
            </w:r>
          </w:p>
        </w:tc>
        <w:tc>
          <w:tcPr>
            <w:tcW w:w="1781" w:type="dxa"/>
          </w:tcPr>
          <w:p>
            <w:pPr>
              <w:pStyle w:val="TableParagraph"/>
              <w:rPr>
                <w:rFonts w:ascii="Times New Roman"/>
                <w:sz w:val="14"/>
              </w:rPr>
            </w:pPr>
          </w:p>
        </w:tc>
      </w:tr>
      <w:tr>
        <w:trPr>
          <w:trHeight w:val="665" w:hRule="atLeast"/>
        </w:trPr>
        <w:tc>
          <w:tcPr>
            <w:tcW w:w="1791" w:type="dxa"/>
          </w:tcPr>
          <w:p>
            <w:pPr>
              <w:pStyle w:val="TableParagraph"/>
              <w:spacing w:before="13"/>
              <w:rPr>
                <w:b/>
                <w:sz w:val="18"/>
              </w:rPr>
            </w:pPr>
          </w:p>
          <w:p>
            <w:pPr>
              <w:pStyle w:val="TableParagraph"/>
              <w:spacing w:before="1"/>
              <w:ind w:left="110"/>
              <w:rPr>
                <w:sz w:val="18"/>
              </w:rPr>
            </w:pPr>
            <w:r>
              <w:rPr>
                <w:spacing w:val="-2"/>
                <w:sz w:val="18"/>
              </w:rPr>
              <w:t>Assumptions</w:t>
            </w:r>
          </w:p>
        </w:tc>
        <w:tc>
          <w:tcPr>
            <w:tcW w:w="6063" w:type="dxa"/>
          </w:tcPr>
          <w:p>
            <w:pPr>
              <w:pStyle w:val="TableParagraph"/>
              <w:spacing w:before="1"/>
              <w:ind w:left="109"/>
              <w:rPr>
                <w:sz w:val="18"/>
              </w:rPr>
            </w:pPr>
            <w:r>
              <w:rPr>
                <w:sz w:val="18"/>
              </w:rPr>
              <w:t>All</w:t>
            </w:r>
            <w:r>
              <w:rPr>
                <w:spacing w:val="-6"/>
                <w:sz w:val="18"/>
              </w:rPr>
              <w:t> </w:t>
            </w:r>
            <w:r>
              <w:rPr>
                <w:sz w:val="18"/>
              </w:rPr>
              <w:t>relevant</w:t>
            </w:r>
            <w:r>
              <w:rPr>
                <w:spacing w:val="-6"/>
                <w:sz w:val="18"/>
              </w:rPr>
              <w:t> </w:t>
            </w:r>
            <w:r>
              <w:rPr>
                <w:sz w:val="18"/>
              </w:rPr>
              <w:t>functions</w:t>
            </w:r>
            <w:r>
              <w:rPr>
                <w:spacing w:val="-6"/>
                <w:sz w:val="18"/>
              </w:rPr>
              <w:t> </w:t>
            </w:r>
            <w:r>
              <w:rPr>
                <w:sz w:val="18"/>
              </w:rPr>
              <w:t>and</w:t>
            </w:r>
            <w:r>
              <w:rPr>
                <w:spacing w:val="-6"/>
                <w:sz w:val="18"/>
              </w:rPr>
              <w:t> </w:t>
            </w:r>
            <w:r>
              <w:rPr>
                <w:sz w:val="18"/>
              </w:rPr>
              <w:t>components</w:t>
            </w:r>
            <w:r>
              <w:rPr>
                <w:spacing w:val="-6"/>
                <w:sz w:val="18"/>
              </w:rPr>
              <w:t> </w:t>
            </w:r>
            <w:r>
              <w:rPr>
                <w:sz w:val="18"/>
              </w:rPr>
              <w:t>are</w:t>
            </w:r>
            <w:r>
              <w:rPr>
                <w:spacing w:val="-5"/>
                <w:sz w:val="18"/>
              </w:rPr>
              <w:t> </w:t>
            </w:r>
            <w:r>
              <w:rPr>
                <w:spacing w:val="-2"/>
                <w:sz w:val="18"/>
              </w:rPr>
              <w:t>instantiated.</w:t>
            </w:r>
          </w:p>
          <w:p>
            <w:pPr>
              <w:pStyle w:val="TableParagraph"/>
              <w:spacing w:line="226" w:lineRule="exact"/>
              <w:ind w:left="109"/>
              <w:rPr>
                <w:sz w:val="18"/>
              </w:rPr>
            </w:pPr>
            <w:r>
              <w:rPr>
                <w:sz w:val="18"/>
              </w:rPr>
              <w:t>RAI service consumer has obtained the necessary information to initiate request for QoE related RAI from the Near-RT RIC.</w:t>
            </w:r>
          </w:p>
        </w:tc>
        <w:tc>
          <w:tcPr>
            <w:tcW w:w="1781" w:type="dxa"/>
          </w:tcPr>
          <w:p>
            <w:pPr>
              <w:pStyle w:val="TableParagraph"/>
              <w:rPr>
                <w:rFonts w:ascii="Times New Roman"/>
                <w:sz w:val="18"/>
              </w:rPr>
            </w:pPr>
          </w:p>
        </w:tc>
      </w:tr>
      <w:tr>
        <w:trPr>
          <w:trHeight w:val="660" w:hRule="atLeast"/>
        </w:trPr>
        <w:tc>
          <w:tcPr>
            <w:tcW w:w="1791" w:type="dxa"/>
          </w:tcPr>
          <w:p>
            <w:pPr>
              <w:pStyle w:val="TableParagraph"/>
              <w:spacing w:before="14"/>
              <w:rPr>
                <w:b/>
                <w:sz w:val="18"/>
              </w:rPr>
            </w:pPr>
          </w:p>
          <w:p>
            <w:pPr>
              <w:pStyle w:val="TableParagraph"/>
              <w:ind w:left="110"/>
              <w:rPr>
                <w:sz w:val="18"/>
              </w:rPr>
            </w:pPr>
            <w:r>
              <w:rPr>
                <w:spacing w:val="-2"/>
                <w:sz w:val="18"/>
              </w:rPr>
              <w:t>Pre-conditions</w:t>
            </w:r>
          </w:p>
        </w:tc>
        <w:tc>
          <w:tcPr>
            <w:tcW w:w="6063" w:type="dxa"/>
          </w:tcPr>
          <w:p>
            <w:pPr>
              <w:pStyle w:val="TableParagraph"/>
              <w:spacing w:before="1"/>
              <w:ind w:left="109"/>
              <w:rPr>
                <w:sz w:val="18"/>
              </w:rPr>
            </w:pPr>
            <w:r>
              <w:rPr>
                <w:sz w:val="18"/>
              </w:rPr>
              <w:t>QoE</w:t>
            </w:r>
            <w:r>
              <w:rPr>
                <w:spacing w:val="-5"/>
                <w:sz w:val="18"/>
              </w:rPr>
              <w:t> </w:t>
            </w:r>
            <w:r>
              <w:rPr>
                <w:sz w:val="18"/>
              </w:rPr>
              <w:t>related</w:t>
            </w:r>
            <w:r>
              <w:rPr>
                <w:spacing w:val="-5"/>
                <w:sz w:val="18"/>
              </w:rPr>
              <w:t> </w:t>
            </w:r>
            <w:r>
              <w:rPr>
                <w:sz w:val="18"/>
              </w:rPr>
              <w:t>ML</w:t>
            </w:r>
            <w:r>
              <w:rPr>
                <w:spacing w:val="-4"/>
                <w:sz w:val="18"/>
              </w:rPr>
              <w:t> </w:t>
            </w:r>
            <w:r>
              <w:rPr>
                <w:sz w:val="18"/>
              </w:rPr>
              <w:t>models</w:t>
            </w:r>
            <w:r>
              <w:rPr>
                <w:spacing w:val="-5"/>
                <w:sz w:val="18"/>
              </w:rPr>
              <w:t> </w:t>
            </w:r>
            <w:r>
              <w:rPr>
                <w:sz w:val="18"/>
              </w:rPr>
              <w:t>have</w:t>
            </w:r>
            <w:r>
              <w:rPr>
                <w:spacing w:val="-5"/>
                <w:sz w:val="18"/>
              </w:rPr>
              <w:t> </w:t>
            </w:r>
            <w:r>
              <w:rPr>
                <w:sz w:val="18"/>
              </w:rPr>
              <w:t>been</w:t>
            </w:r>
            <w:r>
              <w:rPr>
                <w:spacing w:val="-4"/>
                <w:sz w:val="18"/>
              </w:rPr>
              <w:t> </w:t>
            </w:r>
            <w:r>
              <w:rPr>
                <w:sz w:val="18"/>
              </w:rPr>
              <w:t>deployed</w:t>
            </w:r>
            <w:r>
              <w:rPr>
                <w:spacing w:val="-5"/>
                <w:sz w:val="18"/>
              </w:rPr>
              <w:t> </w:t>
            </w:r>
            <w:r>
              <w:rPr>
                <w:sz w:val="18"/>
              </w:rPr>
              <w:t>in</w:t>
            </w:r>
            <w:r>
              <w:rPr>
                <w:spacing w:val="-4"/>
                <w:sz w:val="18"/>
              </w:rPr>
              <w:t> </w:t>
            </w:r>
            <w:r>
              <w:rPr>
                <w:sz w:val="18"/>
              </w:rPr>
              <w:t>Near-RT</w:t>
            </w:r>
            <w:r>
              <w:rPr>
                <w:spacing w:val="-4"/>
                <w:sz w:val="18"/>
              </w:rPr>
              <w:t> RIC.</w:t>
            </w:r>
          </w:p>
          <w:p>
            <w:pPr>
              <w:pStyle w:val="TableParagraph"/>
              <w:spacing w:line="220" w:lineRule="atLeast"/>
              <w:ind w:left="109"/>
              <w:rPr>
                <w:sz w:val="18"/>
              </w:rPr>
            </w:pPr>
            <w:r>
              <w:rPr>
                <w:sz w:val="18"/>
              </w:rPr>
              <w:t>E2</w:t>
            </w:r>
            <w:r>
              <w:rPr>
                <w:spacing w:val="-4"/>
                <w:sz w:val="18"/>
              </w:rPr>
              <w:t> </w:t>
            </w:r>
            <w:r>
              <w:rPr>
                <w:sz w:val="18"/>
              </w:rPr>
              <w:t>interface</w:t>
            </w:r>
            <w:r>
              <w:rPr>
                <w:spacing w:val="-4"/>
                <w:sz w:val="18"/>
              </w:rPr>
              <w:t> </w:t>
            </w:r>
            <w:r>
              <w:rPr>
                <w:sz w:val="18"/>
              </w:rPr>
              <w:t>is</w:t>
            </w:r>
            <w:r>
              <w:rPr>
                <w:spacing w:val="-4"/>
                <w:sz w:val="18"/>
              </w:rPr>
              <w:t> </w:t>
            </w:r>
            <w:r>
              <w:rPr>
                <w:sz w:val="18"/>
              </w:rPr>
              <w:t>established</w:t>
            </w:r>
            <w:r>
              <w:rPr>
                <w:spacing w:val="-2"/>
                <w:sz w:val="18"/>
              </w:rPr>
              <w:t> </w:t>
            </w:r>
            <w:r>
              <w:rPr>
                <w:sz w:val="18"/>
              </w:rPr>
              <w:t>to</w:t>
            </w:r>
            <w:r>
              <w:rPr>
                <w:spacing w:val="-4"/>
                <w:sz w:val="18"/>
              </w:rPr>
              <w:t> </w:t>
            </w:r>
            <w:r>
              <w:rPr>
                <w:sz w:val="18"/>
              </w:rPr>
              <w:t>enable</w:t>
            </w:r>
            <w:r>
              <w:rPr>
                <w:spacing w:val="-4"/>
                <w:sz w:val="18"/>
              </w:rPr>
              <w:t> </w:t>
            </w:r>
            <w:r>
              <w:rPr>
                <w:sz w:val="18"/>
              </w:rPr>
              <w:t>collection</w:t>
            </w:r>
            <w:r>
              <w:rPr>
                <w:spacing w:val="-4"/>
                <w:sz w:val="18"/>
              </w:rPr>
              <w:t> </w:t>
            </w:r>
            <w:r>
              <w:rPr>
                <w:sz w:val="18"/>
              </w:rPr>
              <w:t>of</w:t>
            </w:r>
            <w:r>
              <w:rPr>
                <w:spacing w:val="-4"/>
                <w:sz w:val="18"/>
              </w:rPr>
              <w:t> </w:t>
            </w:r>
            <w:r>
              <w:rPr>
                <w:sz w:val="18"/>
              </w:rPr>
              <w:t>measurements</w:t>
            </w:r>
            <w:r>
              <w:rPr>
                <w:spacing w:val="-4"/>
                <w:sz w:val="18"/>
              </w:rPr>
              <w:t> </w:t>
            </w:r>
            <w:r>
              <w:rPr>
                <w:sz w:val="18"/>
              </w:rPr>
              <w:t>from</w:t>
            </w:r>
            <w:r>
              <w:rPr>
                <w:spacing w:val="-4"/>
                <w:sz w:val="18"/>
              </w:rPr>
              <w:t> </w:t>
            </w:r>
            <w:r>
              <w:rPr>
                <w:sz w:val="18"/>
              </w:rPr>
              <w:t>E2 </w:t>
            </w:r>
            <w:r>
              <w:rPr>
                <w:spacing w:val="-2"/>
                <w:sz w:val="18"/>
              </w:rPr>
              <w:t>nodes.</w:t>
            </w:r>
          </w:p>
        </w:tc>
        <w:tc>
          <w:tcPr>
            <w:tcW w:w="1781" w:type="dxa"/>
          </w:tcPr>
          <w:p>
            <w:pPr>
              <w:pStyle w:val="TableParagraph"/>
              <w:rPr>
                <w:rFonts w:ascii="Times New Roman"/>
                <w:sz w:val="18"/>
              </w:rPr>
            </w:pPr>
          </w:p>
        </w:tc>
      </w:tr>
      <w:tr>
        <w:trPr>
          <w:trHeight w:val="445" w:hRule="atLeast"/>
        </w:trPr>
        <w:tc>
          <w:tcPr>
            <w:tcW w:w="1791" w:type="dxa"/>
          </w:tcPr>
          <w:p>
            <w:pPr>
              <w:pStyle w:val="TableParagraph"/>
              <w:spacing w:before="111"/>
              <w:ind w:left="110"/>
              <w:rPr>
                <w:sz w:val="18"/>
              </w:rPr>
            </w:pPr>
            <w:r>
              <w:rPr>
                <w:sz w:val="18"/>
              </w:rPr>
              <w:t>Begins</w:t>
            </w:r>
            <w:r>
              <w:rPr>
                <w:spacing w:val="-6"/>
                <w:sz w:val="18"/>
              </w:rPr>
              <w:t> </w:t>
            </w:r>
            <w:r>
              <w:rPr>
                <w:spacing w:val="-4"/>
                <w:sz w:val="18"/>
              </w:rPr>
              <w:t>when</w:t>
            </w:r>
          </w:p>
        </w:tc>
        <w:tc>
          <w:tcPr>
            <w:tcW w:w="6063" w:type="dxa"/>
          </w:tcPr>
          <w:p>
            <w:pPr>
              <w:pStyle w:val="TableParagraph"/>
              <w:spacing w:before="1"/>
              <w:ind w:left="109"/>
              <w:rPr>
                <w:sz w:val="18"/>
              </w:rPr>
            </w:pPr>
            <w:r>
              <w:rPr>
                <w:sz w:val="18"/>
              </w:rPr>
              <w:t>RAI</w:t>
            </w:r>
            <w:r>
              <w:rPr>
                <w:spacing w:val="-3"/>
                <w:sz w:val="18"/>
              </w:rPr>
              <w:t> </w:t>
            </w:r>
            <w:r>
              <w:rPr>
                <w:sz w:val="18"/>
              </w:rPr>
              <w:t>service</w:t>
            </w:r>
            <w:r>
              <w:rPr>
                <w:spacing w:val="-4"/>
                <w:sz w:val="18"/>
              </w:rPr>
              <w:t> </w:t>
            </w:r>
            <w:r>
              <w:rPr>
                <w:sz w:val="18"/>
              </w:rPr>
              <w:t>consumer</w:t>
            </w:r>
            <w:r>
              <w:rPr>
                <w:spacing w:val="-3"/>
                <w:sz w:val="18"/>
              </w:rPr>
              <w:t> </w:t>
            </w:r>
            <w:r>
              <w:rPr>
                <w:sz w:val="18"/>
              </w:rPr>
              <w:t>decides</w:t>
            </w:r>
            <w:r>
              <w:rPr>
                <w:spacing w:val="-2"/>
                <w:sz w:val="18"/>
              </w:rPr>
              <w:t> </w:t>
            </w:r>
            <w:r>
              <w:rPr>
                <w:sz w:val="18"/>
              </w:rPr>
              <w:t>to</w:t>
            </w:r>
            <w:r>
              <w:rPr>
                <w:spacing w:val="-4"/>
                <w:sz w:val="18"/>
              </w:rPr>
              <w:t> </w:t>
            </w:r>
            <w:r>
              <w:rPr>
                <w:sz w:val="18"/>
              </w:rPr>
              <w:t>request</w:t>
            </w:r>
            <w:r>
              <w:rPr>
                <w:spacing w:val="-4"/>
                <w:sz w:val="18"/>
              </w:rPr>
              <w:t> </w:t>
            </w:r>
            <w:r>
              <w:rPr>
                <w:sz w:val="18"/>
              </w:rPr>
              <w:t>RAN</w:t>
            </w:r>
            <w:r>
              <w:rPr>
                <w:spacing w:val="-4"/>
                <w:sz w:val="18"/>
              </w:rPr>
              <w:t> </w:t>
            </w:r>
            <w:r>
              <w:rPr>
                <w:sz w:val="18"/>
              </w:rPr>
              <w:t>analytics</w:t>
            </w:r>
            <w:r>
              <w:rPr>
                <w:spacing w:val="-4"/>
                <w:sz w:val="18"/>
              </w:rPr>
              <w:t> </w:t>
            </w:r>
            <w:r>
              <w:rPr>
                <w:sz w:val="18"/>
              </w:rPr>
              <w:t>information</w:t>
            </w:r>
            <w:r>
              <w:rPr>
                <w:spacing w:val="-2"/>
                <w:sz w:val="18"/>
              </w:rPr>
              <w:t> </w:t>
            </w:r>
            <w:r>
              <w:rPr>
                <w:spacing w:val="-5"/>
                <w:sz w:val="18"/>
              </w:rPr>
              <w:t>for</w:t>
            </w:r>
          </w:p>
          <w:p>
            <w:pPr>
              <w:pStyle w:val="TableParagraph"/>
              <w:spacing w:line="204" w:lineRule="exact" w:before="13"/>
              <w:ind w:left="109"/>
              <w:rPr>
                <w:sz w:val="18"/>
              </w:rPr>
            </w:pPr>
            <w:r>
              <w:rPr>
                <w:sz w:val="18"/>
              </w:rPr>
              <w:t>QoE</w:t>
            </w:r>
            <w:r>
              <w:rPr>
                <w:spacing w:val="-3"/>
                <w:sz w:val="18"/>
              </w:rPr>
              <w:t> </w:t>
            </w:r>
            <w:r>
              <w:rPr>
                <w:spacing w:val="-2"/>
                <w:sz w:val="18"/>
              </w:rPr>
              <w:t>optimization.</w:t>
            </w:r>
          </w:p>
        </w:tc>
        <w:tc>
          <w:tcPr>
            <w:tcW w:w="1781" w:type="dxa"/>
          </w:tcPr>
          <w:p>
            <w:pPr>
              <w:pStyle w:val="TableParagraph"/>
              <w:rPr>
                <w:rFonts w:ascii="Times New Roman"/>
                <w:sz w:val="18"/>
              </w:rPr>
            </w:pPr>
          </w:p>
        </w:tc>
      </w:tr>
      <w:tr>
        <w:trPr>
          <w:trHeight w:val="440" w:hRule="atLeast"/>
        </w:trPr>
        <w:tc>
          <w:tcPr>
            <w:tcW w:w="1791" w:type="dxa"/>
          </w:tcPr>
          <w:p>
            <w:pPr>
              <w:pStyle w:val="TableParagraph"/>
              <w:spacing w:before="111"/>
              <w:ind w:left="110"/>
              <w:rPr>
                <w:sz w:val="18"/>
              </w:rPr>
            </w:pPr>
            <w:r>
              <w:rPr>
                <w:sz w:val="18"/>
              </w:rPr>
              <w:t>Step</w:t>
            </w:r>
            <w:r>
              <w:rPr>
                <w:spacing w:val="-5"/>
                <w:sz w:val="18"/>
              </w:rPr>
              <w:t> </w:t>
            </w:r>
            <w:r>
              <w:rPr>
                <w:sz w:val="18"/>
              </w:rPr>
              <w:t>1</w:t>
            </w:r>
            <w:r>
              <w:rPr>
                <w:spacing w:val="-3"/>
                <w:sz w:val="18"/>
              </w:rPr>
              <w:t> </w:t>
            </w:r>
            <w:r>
              <w:rPr>
                <w:spacing w:val="-5"/>
                <w:sz w:val="18"/>
              </w:rPr>
              <w:t>(M)</w:t>
            </w:r>
          </w:p>
        </w:tc>
        <w:tc>
          <w:tcPr>
            <w:tcW w:w="6063" w:type="dxa"/>
          </w:tcPr>
          <w:p>
            <w:pPr>
              <w:pStyle w:val="TableParagraph"/>
              <w:spacing w:before="1"/>
              <w:ind w:left="109"/>
              <w:rPr>
                <w:sz w:val="18"/>
              </w:rPr>
            </w:pPr>
            <w:r>
              <w:rPr>
                <w:sz w:val="18"/>
              </w:rPr>
              <w:t>RAI</w:t>
            </w:r>
            <w:r>
              <w:rPr>
                <w:spacing w:val="-1"/>
                <w:sz w:val="18"/>
              </w:rPr>
              <w:t> </w:t>
            </w:r>
            <w:r>
              <w:rPr>
                <w:sz w:val="18"/>
              </w:rPr>
              <w:t>service</w:t>
            </w:r>
            <w:r>
              <w:rPr>
                <w:spacing w:val="-2"/>
                <w:sz w:val="18"/>
              </w:rPr>
              <w:t> </w:t>
            </w:r>
            <w:r>
              <w:rPr>
                <w:sz w:val="18"/>
              </w:rPr>
              <w:t>consumer</w:t>
            </w:r>
            <w:r>
              <w:rPr>
                <w:spacing w:val="-1"/>
                <w:sz w:val="18"/>
              </w:rPr>
              <w:t> </w:t>
            </w:r>
            <w:r>
              <w:rPr>
                <w:sz w:val="18"/>
              </w:rPr>
              <w:t>requests</w:t>
            </w:r>
            <w:r>
              <w:rPr>
                <w:spacing w:val="-1"/>
                <w:sz w:val="18"/>
              </w:rPr>
              <w:t> </w:t>
            </w:r>
            <w:r>
              <w:rPr>
                <w:sz w:val="18"/>
              </w:rPr>
              <w:t>for</w:t>
            </w:r>
            <w:r>
              <w:rPr>
                <w:spacing w:val="-1"/>
                <w:sz w:val="18"/>
              </w:rPr>
              <w:t> </w:t>
            </w:r>
            <w:r>
              <w:rPr>
                <w:sz w:val="18"/>
              </w:rPr>
              <w:t>QoE</w:t>
            </w:r>
            <w:r>
              <w:rPr>
                <w:spacing w:val="-1"/>
                <w:sz w:val="18"/>
              </w:rPr>
              <w:t> </w:t>
            </w:r>
            <w:r>
              <w:rPr>
                <w:sz w:val="18"/>
              </w:rPr>
              <w:t>related RAN</w:t>
            </w:r>
            <w:r>
              <w:rPr>
                <w:spacing w:val="-1"/>
                <w:sz w:val="18"/>
              </w:rPr>
              <w:t> </w:t>
            </w:r>
            <w:r>
              <w:rPr>
                <w:spacing w:val="-2"/>
                <w:sz w:val="18"/>
              </w:rPr>
              <w:t>analytics</w:t>
            </w:r>
          </w:p>
          <w:p>
            <w:pPr>
              <w:pStyle w:val="TableParagraph"/>
              <w:spacing w:line="199" w:lineRule="exact" w:before="13"/>
              <w:ind w:left="109"/>
              <w:rPr>
                <w:sz w:val="18"/>
              </w:rPr>
            </w:pPr>
            <w:r>
              <w:rPr>
                <w:sz w:val="18"/>
              </w:rPr>
              <w:t>information</w:t>
            </w:r>
            <w:r>
              <w:rPr>
                <w:spacing w:val="-3"/>
                <w:sz w:val="18"/>
              </w:rPr>
              <w:t> </w:t>
            </w:r>
            <w:r>
              <w:rPr>
                <w:sz w:val="18"/>
              </w:rPr>
              <w:t>from</w:t>
            </w:r>
            <w:r>
              <w:rPr>
                <w:spacing w:val="-1"/>
                <w:sz w:val="18"/>
              </w:rPr>
              <w:t> </w:t>
            </w:r>
            <w:r>
              <w:rPr>
                <w:sz w:val="18"/>
              </w:rPr>
              <w:t>Near-RT </w:t>
            </w:r>
            <w:r>
              <w:rPr>
                <w:spacing w:val="-4"/>
                <w:sz w:val="18"/>
              </w:rPr>
              <w:t>RIC.</w:t>
            </w:r>
          </w:p>
        </w:tc>
        <w:tc>
          <w:tcPr>
            <w:tcW w:w="1781" w:type="dxa"/>
          </w:tcPr>
          <w:p>
            <w:pPr>
              <w:pStyle w:val="TableParagraph"/>
              <w:rPr>
                <w:rFonts w:ascii="Times New Roman"/>
                <w:sz w:val="18"/>
              </w:rPr>
            </w:pPr>
          </w:p>
        </w:tc>
      </w:tr>
      <w:tr>
        <w:trPr>
          <w:trHeight w:val="440" w:hRule="atLeast"/>
        </w:trPr>
        <w:tc>
          <w:tcPr>
            <w:tcW w:w="1791" w:type="dxa"/>
          </w:tcPr>
          <w:p>
            <w:pPr>
              <w:pStyle w:val="TableParagraph"/>
              <w:spacing w:before="111"/>
              <w:ind w:left="110"/>
              <w:rPr>
                <w:sz w:val="18"/>
              </w:rPr>
            </w:pPr>
            <w:r>
              <w:rPr>
                <w:sz w:val="18"/>
              </w:rPr>
              <w:t>Step</w:t>
            </w:r>
            <w:r>
              <w:rPr>
                <w:spacing w:val="-5"/>
                <w:sz w:val="18"/>
              </w:rPr>
              <w:t> </w:t>
            </w:r>
            <w:r>
              <w:rPr>
                <w:sz w:val="18"/>
              </w:rPr>
              <w:t>2</w:t>
            </w:r>
            <w:r>
              <w:rPr>
                <w:spacing w:val="-3"/>
                <w:sz w:val="18"/>
              </w:rPr>
              <w:t> </w:t>
            </w:r>
            <w:r>
              <w:rPr>
                <w:spacing w:val="-5"/>
                <w:sz w:val="18"/>
              </w:rPr>
              <w:t>(O)</w:t>
            </w:r>
          </w:p>
        </w:tc>
        <w:tc>
          <w:tcPr>
            <w:tcW w:w="6063" w:type="dxa"/>
          </w:tcPr>
          <w:p>
            <w:pPr>
              <w:pStyle w:val="TableParagraph"/>
              <w:spacing w:before="1"/>
              <w:ind w:left="109"/>
              <w:rPr>
                <w:sz w:val="18"/>
              </w:rPr>
            </w:pPr>
            <w:r>
              <w:rPr>
                <w:sz w:val="18"/>
              </w:rPr>
              <w:t>Near-RT</w:t>
            </w:r>
            <w:r>
              <w:rPr>
                <w:spacing w:val="-2"/>
                <w:sz w:val="18"/>
              </w:rPr>
              <w:t> </w:t>
            </w:r>
            <w:r>
              <w:rPr>
                <w:sz w:val="18"/>
              </w:rPr>
              <w:t>RIC</w:t>
            </w:r>
            <w:r>
              <w:rPr>
                <w:spacing w:val="-1"/>
                <w:sz w:val="18"/>
              </w:rPr>
              <w:t> </w:t>
            </w:r>
            <w:r>
              <w:rPr>
                <w:sz w:val="18"/>
              </w:rPr>
              <w:t>initiates</w:t>
            </w:r>
            <w:r>
              <w:rPr>
                <w:spacing w:val="-2"/>
                <w:sz w:val="18"/>
              </w:rPr>
              <w:t> </w:t>
            </w:r>
            <w:r>
              <w:rPr>
                <w:sz w:val="18"/>
              </w:rPr>
              <w:t>measurement</w:t>
            </w:r>
            <w:r>
              <w:rPr>
                <w:spacing w:val="-2"/>
                <w:sz w:val="18"/>
              </w:rPr>
              <w:t> </w:t>
            </w:r>
            <w:r>
              <w:rPr>
                <w:sz w:val="18"/>
              </w:rPr>
              <w:t>data</w:t>
            </w:r>
            <w:r>
              <w:rPr>
                <w:spacing w:val="-1"/>
                <w:sz w:val="18"/>
              </w:rPr>
              <w:t> </w:t>
            </w:r>
            <w:r>
              <w:rPr>
                <w:sz w:val="18"/>
              </w:rPr>
              <w:t>collection</w:t>
            </w:r>
            <w:r>
              <w:rPr>
                <w:spacing w:val="-3"/>
                <w:sz w:val="18"/>
              </w:rPr>
              <w:t> </w:t>
            </w:r>
            <w:r>
              <w:rPr>
                <w:sz w:val="18"/>
              </w:rPr>
              <w:t>from</w:t>
            </w:r>
            <w:r>
              <w:rPr>
                <w:spacing w:val="-1"/>
                <w:sz w:val="18"/>
              </w:rPr>
              <w:t> </w:t>
            </w:r>
            <w:r>
              <w:rPr>
                <w:sz w:val="18"/>
              </w:rPr>
              <w:t>E2</w:t>
            </w:r>
            <w:r>
              <w:rPr>
                <w:spacing w:val="-2"/>
                <w:sz w:val="18"/>
              </w:rPr>
              <w:t> </w:t>
            </w:r>
            <w:r>
              <w:rPr>
                <w:sz w:val="18"/>
              </w:rPr>
              <w:t>nodes</w:t>
            </w:r>
            <w:r>
              <w:rPr>
                <w:spacing w:val="-1"/>
                <w:sz w:val="18"/>
              </w:rPr>
              <w:t> </w:t>
            </w:r>
            <w:r>
              <w:rPr>
                <w:spacing w:val="-5"/>
                <w:sz w:val="18"/>
              </w:rPr>
              <w:t>via</w:t>
            </w:r>
          </w:p>
          <w:p>
            <w:pPr>
              <w:pStyle w:val="TableParagraph"/>
              <w:spacing w:line="199" w:lineRule="exact" w:before="13"/>
              <w:ind w:left="109"/>
              <w:rPr>
                <w:sz w:val="18"/>
              </w:rPr>
            </w:pPr>
            <w:r>
              <w:rPr>
                <w:sz w:val="18"/>
              </w:rPr>
              <w:t>RIC</w:t>
            </w:r>
            <w:r>
              <w:rPr>
                <w:spacing w:val="-6"/>
                <w:sz w:val="18"/>
              </w:rPr>
              <w:t> </w:t>
            </w:r>
            <w:r>
              <w:rPr>
                <w:sz w:val="18"/>
              </w:rPr>
              <w:t>subscription</w:t>
            </w:r>
            <w:r>
              <w:rPr>
                <w:spacing w:val="-5"/>
                <w:sz w:val="18"/>
              </w:rPr>
              <w:t> </w:t>
            </w:r>
            <w:r>
              <w:rPr>
                <w:sz w:val="18"/>
              </w:rPr>
              <w:t>procedure.</w:t>
            </w:r>
            <w:r>
              <w:rPr>
                <w:spacing w:val="-5"/>
                <w:sz w:val="18"/>
              </w:rPr>
              <w:t> </w:t>
            </w:r>
            <w:r>
              <w:rPr>
                <w:sz w:val="18"/>
              </w:rPr>
              <w:t>See</w:t>
            </w:r>
            <w:r>
              <w:rPr>
                <w:spacing w:val="-5"/>
                <w:sz w:val="18"/>
              </w:rPr>
              <w:t> </w:t>
            </w:r>
            <w:r>
              <w:rPr>
                <w:sz w:val="18"/>
              </w:rPr>
              <w:t>NOTE</w:t>
            </w:r>
            <w:r>
              <w:rPr>
                <w:spacing w:val="-5"/>
                <w:sz w:val="18"/>
              </w:rPr>
              <w:t> 1.</w:t>
            </w:r>
          </w:p>
        </w:tc>
        <w:tc>
          <w:tcPr>
            <w:tcW w:w="1781" w:type="dxa"/>
          </w:tcPr>
          <w:p>
            <w:pPr>
              <w:pStyle w:val="TableParagraph"/>
              <w:rPr>
                <w:rFonts w:ascii="Times New Roman"/>
                <w:sz w:val="18"/>
              </w:rPr>
            </w:pPr>
          </w:p>
        </w:tc>
      </w:tr>
      <w:tr>
        <w:trPr>
          <w:trHeight w:val="445" w:hRule="atLeast"/>
        </w:trPr>
        <w:tc>
          <w:tcPr>
            <w:tcW w:w="1791" w:type="dxa"/>
          </w:tcPr>
          <w:p>
            <w:pPr>
              <w:pStyle w:val="TableParagraph"/>
              <w:spacing w:before="111"/>
              <w:ind w:left="110"/>
              <w:rPr>
                <w:sz w:val="18"/>
              </w:rPr>
            </w:pPr>
            <w:r>
              <w:rPr>
                <w:sz w:val="18"/>
              </w:rPr>
              <w:t>Step</w:t>
            </w:r>
            <w:r>
              <w:rPr>
                <w:spacing w:val="-4"/>
                <w:sz w:val="18"/>
              </w:rPr>
              <w:t> </w:t>
            </w:r>
            <w:r>
              <w:rPr>
                <w:sz w:val="18"/>
              </w:rPr>
              <w:t>3-4</w:t>
            </w:r>
            <w:r>
              <w:rPr>
                <w:spacing w:val="-4"/>
                <w:sz w:val="18"/>
              </w:rPr>
              <w:t> </w:t>
            </w:r>
            <w:r>
              <w:rPr>
                <w:spacing w:val="-5"/>
                <w:sz w:val="18"/>
              </w:rPr>
              <w:t>(M)</w:t>
            </w:r>
          </w:p>
        </w:tc>
        <w:tc>
          <w:tcPr>
            <w:tcW w:w="6063" w:type="dxa"/>
          </w:tcPr>
          <w:p>
            <w:pPr>
              <w:pStyle w:val="TableParagraph"/>
              <w:spacing w:before="1"/>
              <w:ind w:left="109"/>
              <w:rPr>
                <w:sz w:val="18"/>
              </w:rPr>
            </w:pPr>
            <w:r>
              <w:rPr>
                <w:sz w:val="18"/>
              </w:rPr>
              <w:t>E2</w:t>
            </w:r>
            <w:r>
              <w:rPr>
                <w:spacing w:val="-2"/>
                <w:sz w:val="18"/>
              </w:rPr>
              <w:t> </w:t>
            </w:r>
            <w:r>
              <w:rPr>
                <w:sz w:val="18"/>
              </w:rPr>
              <w:t>node</w:t>
            </w:r>
            <w:r>
              <w:rPr>
                <w:spacing w:val="-2"/>
                <w:sz w:val="18"/>
              </w:rPr>
              <w:t> </w:t>
            </w:r>
            <w:r>
              <w:rPr>
                <w:sz w:val="18"/>
              </w:rPr>
              <w:t>sends</w:t>
            </w:r>
            <w:r>
              <w:rPr>
                <w:spacing w:val="-2"/>
                <w:sz w:val="18"/>
              </w:rPr>
              <w:t> </w:t>
            </w:r>
            <w:r>
              <w:rPr>
                <w:sz w:val="18"/>
              </w:rPr>
              <w:t>periodic</w:t>
            </w:r>
            <w:r>
              <w:rPr>
                <w:spacing w:val="-1"/>
                <w:sz w:val="18"/>
              </w:rPr>
              <w:t> </w:t>
            </w:r>
            <w:r>
              <w:rPr>
                <w:sz w:val="18"/>
              </w:rPr>
              <w:t>measurement</w:t>
            </w:r>
            <w:r>
              <w:rPr>
                <w:spacing w:val="-2"/>
                <w:sz w:val="18"/>
              </w:rPr>
              <w:t> </w:t>
            </w:r>
            <w:r>
              <w:rPr>
                <w:sz w:val="18"/>
              </w:rPr>
              <w:t>data</w:t>
            </w:r>
            <w:r>
              <w:rPr>
                <w:spacing w:val="-2"/>
                <w:sz w:val="18"/>
              </w:rPr>
              <w:t> </w:t>
            </w:r>
            <w:r>
              <w:rPr>
                <w:sz w:val="18"/>
              </w:rPr>
              <w:t>to</w:t>
            </w:r>
            <w:r>
              <w:rPr>
                <w:spacing w:val="-2"/>
                <w:sz w:val="18"/>
              </w:rPr>
              <w:t> </w:t>
            </w:r>
            <w:r>
              <w:rPr>
                <w:sz w:val="18"/>
              </w:rPr>
              <w:t>Near-RT</w:t>
            </w:r>
            <w:r>
              <w:rPr>
                <w:spacing w:val="-1"/>
                <w:sz w:val="18"/>
              </w:rPr>
              <w:t> </w:t>
            </w:r>
            <w:r>
              <w:rPr>
                <w:sz w:val="18"/>
              </w:rPr>
              <w:t>RIC,</w:t>
            </w:r>
            <w:r>
              <w:rPr>
                <w:spacing w:val="-2"/>
                <w:sz w:val="18"/>
              </w:rPr>
              <w:t> received</w:t>
            </w:r>
          </w:p>
          <w:p>
            <w:pPr>
              <w:pStyle w:val="TableParagraph"/>
              <w:spacing w:line="204" w:lineRule="exact" w:before="13"/>
              <w:ind w:left="109"/>
              <w:rPr>
                <w:sz w:val="18"/>
              </w:rPr>
            </w:pPr>
            <w:r>
              <w:rPr>
                <w:sz w:val="18"/>
              </w:rPr>
              <w:t>data</w:t>
            </w:r>
            <w:r>
              <w:rPr>
                <w:spacing w:val="-5"/>
                <w:sz w:val="18"/>
              </w:rPr>
              <w:t> </w:t>
            </w:r>
            <w:r>
              <w:rPr>
                <w:sz w:val="18"/>
              </w:rPr>
              <w:t>is</w:t>
            </w:r>
            <w:r>
              <w:rPr>
                <w:spacing w:val="-4"/>
                <w:sz w:val="18"/>
              </w:rPr>
              <w:t> </w:t>
            </w:r>
            <w:r>
              <w:rPr>
                <w:sz w:val="18"/>
              </w:rPr>
              <w:t>processed</w:t>
            </w:r>
            <w:r>
              <w:rPr>
                <w:spacing w:val="-4"/>
                <w:sz w:val="18"/>
              </w:rPr>
              <w:t> </w:t>
            </w:r>
            <w:r>
              <w:rPr>
                <w:sz w:val="18"/>
              </w:rPr>
              <w:t>and</w:t>
            </w:r>
            <w:r>
              <w:rPr>
                <w:spacing w:val="-4"/>
                <w:sz w:val="18"/>
              </w:rPr>
              <w:t> </w:t>
            </w:r>
            <w:r>
              <w:rPr>
                <w:spacing w:val="-2"/>
                <w:sz w:val="18"/>
              </w:rPr>
              <w:t>stored.</w:t>
            </w:r>
          </w:p>
        </w:tc>
        <w:tc>
          <w:tcPr>
            <w:tcW w:w="1781" w:type="dxa"/>
          </w:tcPr>
          <w:p>
            <w:pPr>
              <w:pStyle w:val="TableParagraph"/>
              <w:rPr>
                <w:rFonts w:ascii="Times New Roman"/>
                <w:sz w:val="18"/>
              </w:rPr>
            </w:pPr>
          </w:p>
        </w:tc>
      </w:tr>
      <w:tr>
        <w:trPr>
          <w:trHeight w:val="440" w:hRule="atLeast"/>
        </w:trPr>
        <w:tc>
          <w:tcPr>
            <w:tcW w:w="1791" w:type="dxa"/>
          </w:tcPr>
          <w:p>
            <w:pPr>
              <w:pStyle w:val="TableParagraph"/>
              <w:spacing w:before="111"/>
              <w:ind w:left="110"/>
              <w:rPr>
                <w:sz w:val="18"/>
              </w:rPr>
            </w:pPr>
            <w:r>
              <w:rPr>
                <w:sz w:val="18"/>
              </w:rPr>
              <w:t>Step</w:t>
            </w:r>
            <w:r>
              <w:rPr>
                <w:spacing w:val="-5"/>
                <w:sz w:val="18"/>
              </w:rPr>
              <w:t> </w:t>
            </w:r>
            <w:r>
              <w:rPr>
                <w:sz w:val="18"/>
              </w:rPr>
              <w:t>5</w:t>
            </w:r>
            <w:r>
              <w:rPr>
                <w:spacing w:val="-2"/>
                <w:sz w:val="18"/>
              </w:rPr>
              <w:t> </w:t>
            </w:r>
            <w:r>
              <w:rPr>
                <w:spacing w:val="-5"/>
                <w:sz w:val="18"/>
              </w:rPr>
              <w:t>(M)</w:t>
            </w:r>
          </w:p>
        </w:tc>
        <w:tc>
          <w:tcPr>
            <w:tcW w:w="6063" w:type="dxa"/>
          </w:tcPr>
          <w:p>
            <w:pPr>
              <w:pStyle w:val="TableParagraph"/>
              <w:spacing w:before="1"/>
              <w:ind w:left="109"/>
              <w:rPr>
                <w:sz w:val="18"/>
              </w:rPr>
            </w:pPr>
            <w:r>
              <w:rPr>
                <w:sz w:val="18"/>
              </w:rPr>
              <w:t>Near-RT</w:t>
            </w:r>
            <w:r>
              <w:rPr>
                <w:spacing w:val="-10"/>
                <w:sz w:val="18"/>
              </w:rPr>
              <w:t> </w:t>
            </w:r>
            <w:r>
              <w:rPr>
                <w:sz w:val="18"/>
              </w:rPr>
              <w:t>RIC</w:t>
            </w:r>
            <w:r>
              <w:rPr>
                <w:spacing w:val="-11"/>
                <w:sz w:val="18"/>
              </w:rPr>
              <w:t> </w:t>
            </w:r>
            <w:r>
              <w:rPr>
                <w:sz w:val="18"/>
              </w:rPr>
              <w:t>generates</w:t>
            </w:r>
            <w:r>
              <w:rPr>
                <w:spacing w:val="-10"/>
                <w:sz w:val="18"/>
              </w:rPr>
              <w:t> </w:t>
            </w:r>
            <w:r>
              <w:rPr>
                <w:sz w:val="18"/>
              </w:rPr>
              <w:t>the</w:t>
            </w:r>
            <w:r>
              <w:rPr>
                <w:spacing w:val="-10"/>
                <w:sz w:val="18"/>
              </w:rPr>
              <w:t> </w:t>
            </w:r>
            <w:r>
              <w:rPr>
                <w:sz w:val="18"/>
              </w:rPr>
              <w:t>RAN</w:t>
            </w:r>
            <w:r>
              <w:rPr>
                <w:spacing w:val="-11"/>
                <w:sz w:val="18"/>
              </w:rPr>
              <w:t> </w:t>
            </w:r>
            <w:r>
              <w:rPr>
                <w:sz w:val="18"/>
              </w:rPr>
              <w:t>analytics</w:t>
            </w:r>
            <w:r>
              <w:rPr>
                <w:spacing w:val="-10"/>
                <w:sz w:val="18"/>
              </w:rPr>
              <w:t> </w:t>
            </w:r>
            <w:r>
              <w:rPr>
                <w:sz w:val="18"/>
              </w:rPr>
              <w:t>information,</w:t>
            </w:r>
            <w:r>
              <w:rPr>
                <w:spacing w:val="-10"/>
                <w:sz w:val="18"/>
              </w:rPr>
              <w:t> </w:t>
            </w:r>
            <w:r>
              <w:rPr>
                <w:sz w:val="18"/>
              </w:rPr>
              <w:t>using</w:t>
            </w:r>
            <w:r>
              <w:rPr>
                <w:spacing w:val="-10"/>
                <w:sz w:val="18"/>
              </w:rPr>
              <w:t> </w:t>
            </w:r>
            <w:r>
              <w:rPr>
                <w:spacing w:val="-5"/>
                <w:sz w:val="18"/>
              </w:rPr>
              <w:t>QoE</w:t>
            </w:r>
          </w:p>
          <w:p>
            <w:pPr>
              <w:pStyle w:val="TableParagraph"/>
              <w:spacing w:line="199" w:lineRule="exact" w:before="13"/>
              <w:ind w:left="109"/>
              <w:rPr>
                <w:sz w:val="18"/>
              </w:rPr>
            </w:pPr>
            <w:r>
              <w:rPr>
                <w:sz w:val="18"/>
              </w:rPr>
              <w:t>related</w:t>
            </w:r>
            <w:r>
              <w:rPr>
                <w:spacing w:val="-5"/>
                <w:sz w:val="18"/>
              </w:rPr>
              <w:t> </w:t>
            </w:r>
            <w:r>
              <w:rPr>
                <w:sz w:val="18"/>
              </w:rPr>
              <w:t>AI/ML</w:t>
            </w:r>
            <w:r>
              <w:rPr>
                <w:spacing w:val="-4"/>
                <w:sz w:val="18"/>
              </w:rPr>
              <w:t> </w:t>
            </w:r>
            <w:r>
              <w:rPr>
                <w:sz w:val="18"/>
              </w:rPr>
              <w:t>models</w:t>
            </w:r>
            <w:r>
              <w:rPr>
                <w:spacing w:val="-3"/>
                <w:sz w:val="18"/>
              </w:rPr>
              <w:t> </w:t>
            </w:r>
            <w:r>
              <w:rPr>
                <w:sz w:val="18"/>
              </w:rPr>
              <w:t>and</w:t>
            </w:r>
            <w:r>
              <w:rPr>
                <w:spacing w:val="-4"/>
                <w:sz w:val="18"/>
              </w:rPr>
              <w:t> </w:t>
            </w:r>
            <w:r>
              <w:rPr>
                <w:sz w:val="18"/>
              </w:rPr>
              <w:t>collected</w:t>
            </w:r>
            <w:r>
              <w:rPr>
                <w:spacing w:val="-4"/>
                <w:sz w:val="18"/>
              </w:rPr>
              <w:t> </w:t>
            </w:r>
            <w:r>
              <w:rPr>
                <w:sz w:val="18"/>
              </w:rPr>
              <w:t>measurement</w:t>
            </w:r>
            <w:r>
              <w:rPr>
                <w:spacing w:val="-4"/>
                <w:sz w:val="18"/>
              </w:rPr>
              <w:t> </w:t>
            </w:r>
            <w:r>
              <w:rPr>
                <w:spacing w:val="-2"/>
                <w:sz w:val="18"/>
              </w:rPr>
              <w:t>data.</w:t>
            </w:r>
          </w:p>
        </w:tc>
        <w:tc>
          <w:tcPr>
            <w:tcW w:w="1781" w:type="dxa"/>
          </w:tcPr>
          <w:p>
            <w:pPr>
              <w:pStyle w:val="TableParagraph"/>
              <w:rPr>
                <w:rFonts w:ascii="Times New Roman"/>
                <w:sz w:val="18"/>
              </w:rPr>
            </w:pPr>
          </w:p>
        </w:tc>
      </w:tr>
      <w:tr>
        <w:trPr>
          <w:trHeight w:val="440" w:hRule="atLeast"/>
        </w:trPr>
        <w:tc>
          <w:tcPr>
            <w:tcW w:w="1791" w:type="dxa"/>
          </w:tcPr>
          <w:p>
            <w:pPr>
              <w:pStyle w:val="TableParagraph"/>
              <w:spacing w:before="111"/>
              <w:ind w:left="110"/>
              <w:rPr>
                <w:sz w:val="18"/>
              </w:rPr>
            </w:pPr>
            <w:r>
              <w:rPr>
                <w:sz w:val="18"/>
              </w:rPr>
              <w:t>Step</w:t>
            </w:r>
            <w:r>
              <w:rPr>
                <w:spacing w:val="-5"/>
                <w:sz w:val="18"/>
              </w:rPr>
              <w:t> </w:t>
            </w:r>
            <w:r>
              <w:rPr>
                <w:sz w:val="18"/>
              </w:rPr>
              <w:t>6</w:t>
            </w:r>
            <w:r>
              <w:rPr>
                <w:spacing w:val="-3"/>
                <w:sz w:val="18"/>
              </w:rPr>
              <w:t> </w:t>
            </w:r>
            <w:r>
              <w:rPr>
                <w:spacing w:val="-5"/>
                <w:sz w:val="18"/>
              </w:rPr>
              <w:t>(M)</w:t>
            </w:r>
          </w:p>
        </w:tc>
        <w:tc>
          <w:tcPr>
            <w:tcW w:w="6063" w:type="dxa"/>
          </w:tcPr>
          <w:p>
            <w:pPr>
              <w:pStyle w:val="TableParagraph"/>
              <w:spacing w:before="1"/>
              <w:ind w:left="109"/>
              <w:rPr>
                <w:sz w:val="18"/>
              </w:rPr>
            </w:pPr>
            <w:r>
              <w:rPr>
                <w:sz w:val="18"/>
              </w:rPr>
              <w:t>Near-RT</w:t>
            </w:r>
            <w:r>
              <w:rPr>
                <w:spacing w:val="-6"/>
                <w:sz w:val="18"/>
              </w:rPr>
              <w:t> </w:t>
            </w:r>
            <w:r>
              <w:rPr>
                <w:sz w:val="18"/>
              </w:rPr>
              <w:t>RIC</w:t>
            </w:r>
            <w:r>
              <w:rPr>
                <w:spacing w:val="-7"/>
                <w:sz w:val="18"/>
              </w:rPr>
              <w:t> </w:t>
            </w:r>
            <w:r>
              <w:rPr>
                <w:sz w:val="18"/>
              </w:rPr>
              <w:t>sends</w:t>
            </w:r>
            <w:r>
              <w:rPr>
                <w:spacing w:val="-5"/>
                <w:sz w:val="18"/>
              </w:rPr>
              <w:t> </w:t>
            </w:r>
            <w:r>
              <w:rPr>
                <w:sz w:val="18"/>
              </w:rPr>
              <w:t>the</w:t>
            </w:r>
            <w:r>
              <w:rPr>
                <w:spacing w:val="-7"/>
                <w:sz w:val="18"/>
              </w:rPr>
              <w:t> </w:t>
            </w:r>
            <w:r>
              <w:rPr>
                <w:sz w:val="18"/>
              </w:rPr>
              <w:t>RAN</w:t>
            </w:r>
            <w:r>
              <w:rPr>
                <w:spacing w:val="-6"/>
                <w:sz w:val="18"/>
              </w:rPr>
              <w:t> </w:t>
            </w:r>
            <w:r>
              <w:rPr>
                <w:sz w:val="18"/>
              </w:rPr>
              <w:t>analytics</w:t>
            </w:r>
            <w:r>
              <w:rPr>
                <w:spacing w:val="-6"/>
                <w:sz w:val="18"/>
              </w:rPr>
              <w:t> </w:t>
            </w:r>
            <w:r>
              <w:rPr>
                <w:sz w:val="18"/>
              </w:rPr>
              <w:t>information</w:t>
            </w:r>
            <w:r>
              <w:rPr>
                <w:spacing w:val="-5"/>
                <w:sz w:val="18"/>
              </w:rPr>
              <w:t> </w:t>
            </w:r>
            <w:r>
              <w:rPr>
                <w:sz w:val="18"/>
              </w:rPr>
              <w:t>to</w:t>
            </w:r>
            <w:r>
              <w:rPr>
                <w:spacing w:val="-7"/>
                <w:sz w:val="18"/>
              </w:rPr>
              <w:t> </w:t>
            </w:r>
            <w:r>
              <w:rPr>
                <w:sz w:val="18"/>
              </w:rPr>
              <w:t>RAI</w:t>
            </w:r>
            <w:r>
              <w:rPr>
                <w:spacing w:val="-6"/>
                <w:sz w:val="18"/>
              </w:rPr>
              <w:t> </w:t>
            </w:r>
            <w:r>
              <w:rPr>
                <w:spacing w:val="-2"/>
                <w:sz w:val="18"/>
              </w:rPr>
              <w:t>service</w:t>
            </w:r>
          </w:p>
          <w:p>
            <w:pPr>
              <w:pStyle w:val="TableParagraph"/>
              <w:spacing w:line="199" w:lineRule="exact" w:before="13"/>
              <w:ind w:left="109"/>
              <w:rPr>
                <w:sz w:val="18"/>
              </w:rPr>
            </w:pPr>
            <w:r>
              <w:rPr>
                <w:spacing w:val="-2"/>
                <w:sz w:val="18"/>
              </w:rPr>
              <w:t>consumer.</w:t>
            </w:r>
          </w:p>
        </w:tc>
        <w:tc>
          <w:tcPr>
            <w:tcW w:w="1781" w:type="dxa"/>
          </w:tcPr>
          <w:p>
            <w:pPr>
              <w:pStyle w:val="TableParagraph"/>
              <w:rPr>
                <w:rFonts w:ascii="Times New Roman"/>
                <w:sz w:val="18"/>
              </w:rPr>
            </w:pPr>
          </w:p>
        </w:tc>
      </w:tr>
      <w:tr>
        <w:trPr>
          <w:trHeight w:val="220" w:hRule="atLeast"/>
        </w:trPr>
        <w:tc>
          <w:tcPr>
            <w:tcW w:w="1791" w:type="dxa"/>
          </w:tcPr>
          <w:p>
            <w:pPr>
              <w:pStyle w:val="TableParagraph"/>
              <w:spacing w:line="199" w:lineRule="exact" w:before="1"/>
              <w:ind w:left="110"/>
              <w:rPr>
                <w:sz w:val="18"/>
              </w:rPr>
            </w:pPr>
            <w:r>
              <w:rPr>
                <w:sz w:val="18"/>
              </w:rPr>
              <w:t>Ends</w:t>
            </w:r>
            <w:r>
              <w:rPr>
                <w:spacing w:val="-4"/>
                <w:sz w:val="18"/>
              </w:rPr>
              <w:t> when</w:t>
            </w:r>
          </w:p>
        </w:tc>
        <w:tc>
          <w:tcPr>
            <w:tcW w:w="6063" w:type="dxa"/>
          </w:tcPr>
          <w:p>
            <w:pPr>
              <w:pStyle w:val="TableParagraph"/>
              <w:spacing w:line="199" w:lineRule="exact" w:before="1"/>
              <w:ind w:left="109"/>
              <w:rPr>
                <w:sz w:val="18"/>
              </w:rPr>
            </w:pPr>
            <w:r>
              <w:rPr>
                <w:sz w:val="18"/>
              </w:rPr>
              <w:t>RAI</w:t>
            </w:r>
            <w:r>
              <w:rPr>
                <w:spacing w:val="-1"/>
                <w:sz w:val="18"/>
              </w:rPr>
              <w:t> </w:t>
            </w:r>
            <w:r>
              <w:rPr>
                <w:sz w:val="18"/>
              </w:rPr>
              <w:t>service</w:t>
            </w:r>
            <w:r>
              <w:rPr>
                <w:spacing w:val="-2"/>
                <w:sz w:val="18"/>
              </w:rPr>
              <w:t> </w:t>
            </w:r>
            <w:r>
              <w:rPr>
                <w:sz w:val="18"/>
              </w:rPr>
              <w:t>consumer</w:t>
            </w:r>
            <w:r>
              <w:rPr>
                <w:spacing w:val="-1"/>
                <w:sz w:val="18"/>
              </w:rPr>
              <w:t> </w:t>
            </w:r>
            <w:r>
              <w:rPr>
                <w:sz w:val="18"/>
              </w:rPr>
              <w:t>receives</w:t>
            </w:r>
            <w:r>
              <w:rPr>
                <w:spacing w:val="-2"/>
                <w:sz w:val="18"/>
              </w:rPr>
              <w:t> </w:t>
            </w:r>
            <w:r>
              <w:rPr>
                <w:sz w:val="18"/>
              </w:rPr>
              <w:t>the RAN</w:t>
            </w:r>
            <w:r>
              <w:rPr>
                <w:spacing w:val="-1"/>
                <w:sz w:val="18"/>
              </w:rPr>
              <w:t> </w:t>
            </w:r>
            <w:r>
              <w:rPr>
                <w:sz w:val="18"/>
              </w:rPr>
              <w:t>analytics information</w:t>
            </w:r>
            <w:r>
              <w:rPr>
                <w:spacing w:val="-1"/>
                <w:sz w:val="18"/>
              </w:rPr>
              <w:t> </w:t>
            </w:r>
            <w:r>
              <w:rPr>
                <w:spacing w:val="-2"/>
                <w:sz w:val="18"/>
              </w:rPr>
              <w:t>response.</w:t>
            </w:r>
          </w:p>
        </w:tc>
        <w:tc>
          <w:tcPr>
            <w:tcW w:w="1781" w:type="dxa"/>
          </w:tcPr>
          <w:p>
            <w:pPr>
              <w:pStyle w:val="TableParagraph"/>
              <w:rPr>
                <w:rFonts w:ascii="Times New Roman"/>
                <w:sz w:val="14"/>
              </w:rPr>
            </w:pPr>
          </w:p>
        </w:tc>
      </w:tr>
      <w:tr>
        <w:trPr>
          <w:trHeight w:val="220" w:hRule="atLeast"/>
        </w:trPr>
        <w:tc>
          <w:tcPr>
            <w:tcW w:w="1791" w:type="dxa"/>
          </w:tcPr>
          <w:p>
            <w:pPr>
              <w:pStyle w:val="TableParagraph"/>
              <w:spacing w:line="199" w:lineRule="exact" w:before="1"/>
              <w:ind w:left="110"/>
              <w:rPr>
                <w:sz w:val="18"/>
              </w:rPr>
            </w:pPr>
            <w:r>
              <w:rPr>
                <w:spacing w:val="-2"/>
                <w:sz w:val="18"/>
              </w:rPr>
              <w:t>Exceptions</w:t>
            </w:r>
          </w:p>
        </w:tc>
        <w:tc>
          <w:tcPr>
            <w:tcW w:w="6063" w:type="dxa"/>
          </w:tcPr>
          <w:p>
            <w:pPr>
              <w:pStyle w:val="TableParagraph"/>
              <w:spacing w:line="199" w:lineRule="exact" w:before="1"/>
              <w:ind w:left="109"/>
              <w:rPr>
                <w:sz w:val="18"/>
              </w:rPr>
            </w:pPr>
            <w:r>
              <w:rPr>
                <w:sz w:val="18"/>
              </w:rPr>
              <w:t>None</w:t>
            </w:r>
            <w:r>
              <w:rPr>
                <w:spacing w:val="-5"/>
                <w:sz w:val="18"/>
              </w:rPr>
              <w:t> </w:t>
            </w:r>
            <w:r>
              <w:rPr>
                <w:spacing w:val="-2"/>
                <w:sz w:val="18"/>
              </w:rPr>
              <w:t>identified.</w:t>
            </w:r>
          </w:p>
        </w:tc>
        <w:tc>
          <w:tcPr>
            <w:tcW w:w="1781" w:type="dxa"/>
          </w:tcPr>
          <w:p>
            <w:pPr>
              <w:pStyle w:val="TableParagraph"/>
              <w:rPr>
                <w:rFonts w:ascii="Times New Roman"/>
                <w:sz w:val="14"/>
              </w:rPr>
            </w:pPr>
          </w:p>
        </w:tc>
      </w:tr>
      <w:tr>
        <w:trPr>
          <w:trHeight w:val="445" w:hRule="atLeast"/>
        </w:trPr>
        <w:tc>
          <w:tcPr>
            <w:tcW w:w="1791" w:type="dxa"/>
          </w:tcPr>
          <w:p>
            <w:pPr>
              <w:pStyle w:val="TableParagraph"/>
              <w:spacing w:before="106"/>
              <w:ind w:left="110"/>
              <w:rPr>
                <w:sz w:val="18"/>
              </w:rPr>
            </w:pPr>
            <w:r>
              <w:rPr>
                <w:sz w:val="18"/>
              </w:rPr>
              <w:t>Post</w:t>
            </w:r>
            <w:r>
              <w:rPr>
                <w:spacing w:val="-4"/>
                <w:sz w:val="18"/>
              </w:rPr>
              <w:t> </w:t>
            </w:r>
            <w:r>
              <w:rPr>
                <w:spacing w:val="-2"/>
                <w:sz w:val="18"/>
              </w:rPr>
              <w:t>Conditions</w:t>
            </w:r>
          </w:p>
        </w:tc>
        <w:tc>
          <w:tcPr>
            <w:tcW w:w="6063" w:type="dxa"/>
          </w:tcPr>
          <w:p>
            <w:pPr>
              <w:pStyle w:val="TableParagraph"/>
              <w:spacing w:before="1"/>
              <w:ind w:left="109"/>
              <w:rPr>
                <w:sz w:val="18"/>
              </w:rPr>
            </w:pPr>
            <w:r>
              <w:rPr>
                <w:sz w:val="18"/>
              </w:rPr>
              <w:t>RAI</w:t>
            </w:r>
            <w:r>
              <w:rPr>
                <w:spacing w:val="-1"/>
                <w:sz w:val="18"/>
              </w:rPr>
              <w:t> </w:t>
            </w:r>
            <w:r>
              <w:rPr>
                <w:sz w:val="18"/>
              </w:rPr>
              <w:t>service</w:t>
            </w:r>
            <w:r>
              <w:rPr>
                <w:spacing w:val="-1"/>
                <w:sz w:val="18"/>
              </w:rPr>
              <w:t> </w:t>
            </w:r>
            <w:r>
              <w:rPr>
                <w:sz w:val="18"/>
              </w:rPr>
              <w:t>consumer</w:t>
            </w:r>
            <w:r>
              <w:rPr>
                <w:spacing w:val="-1"/>
                <w:sz w:val="18"/>
              </w:rPr>
              <w:t> </w:t>
            </w:r>
            <w:r>
              <w:rPr>
                <w:sz w:val="18"/>
              </w:rPr>
              <w:t>obtains RAI</w:t>
            </w:r>
            <w:r>
              <w:rPr>
                <w:spacing w:val="-1"/>
                <w:sz w:val="18"/>
              </w:rPr>
              <w:t> </w:t>
            </w:r>
            <w:r>
              <w:rPr>
                <w:sz w:val="18"/>
              </w:rPr>
              <w:t>necessary for</w:t>
            </w:r>
            <w:r>
              <w:rPr>
                <w:spacing w:val="-1"/>
                <w:sz w:val="18"/>
              </w:rPr>
              <w:t> </w:t>
            </w:r>
            <w:r>
              <w:rPr>
                <w:sz w:val="18"/>
              </w:rPr>
              <w:t>QoE </w:t>
            </w:r>
            <w:r>
              <w:rPr>
                <w:spacing w:val="-2"/>
                <w:sz w:val="18"/>
              </w:rPr>
              <w:t>optimization.</w:t>
            </w:r>
          </w:p>
          <w:p>
            <w:pPr>
              <w:pStyle w:val="TableParagraph"/>
              <w:spacing w:line="199" w:lineRule="exact" w:before="18"/>
              <w:ind w:left="109"/>
              <w:rPr>
                <w:sz w:val="18"/>
              </w:rPr>
            </w:pPr>
            <w:r>
              <w:rPr>
                <w:sz w:val="18"/>
              </w:rPr>
              <w:t>Near-RT</w:t>
            </w:r>
            <w:r>
              <w:rPr>
                <w:spacing w:val="-5"/>
                <w:sz w:val="18"/>
              </w:rPr>
              <w:t> </w:t>
            </w:r>
            <w:r>
              <w:rPr>
                <w:sz w:val="18"/>
              </w:rPr>
              <w:t>RIC</w:t>
            </w:r>
            <w:r>
              <w:rPr>
                <w:spacing w:val="-5"/>
                <w:sz w:val="18"/>
              </w:rPr>
              <w:t> </w:t>
            </w:r>
            <w:r>
              <w:rPr>
                <w:sz w:val="18"/>
              </w:rPr>
              <w:t>may</w:t>
            </w:r>
            <w:r>
              <w:rPr>
                <w:spacing w:val="-5"/>
                <w:sz w:val="18"/>
              </w:rPr>
              <w:t> </w:t>
            </w:r>
            <w:r>
              <w:rPr>
                <w:sz w:val="18"/>
              </w:rPr>
              <w:t>stop</w:t>
            </w:r>
            <w:r>
              <w:rPr>
                <w:spacing w:val="-5"/>
                <w:sz w:val="18"/>
              </w:rPr>
              <w:t> </w:t>
            </w:r>
            <w:r>
              <w:rPr>
                <w:sz w:val="18"/>
              </w:rPr>
              <w:t>data</w:t>
            </w:r>
            <w:r>
              <w:rPr>
                <w:spacing w:val="-5"/>
                <w:sz w:val="18"/>
              </w:rPr>
              <w:t> </w:t>
            </w:r>
            <w:r>
              <w:rPr>
                <w:spacing w:val="-2"/>
                <w:sz w:val="18"/>
              </w:rPr>
              <w:t>collection.</w:t>
            </w:r>
          </w:p>
        </w:tc>
        <w:tc>
          <w:tcPr>
            <w:tcW w:w="1781" w:type="dxa"/>
          </w:tcPr>
          <w:p>
            <w:pPr>
              <w:pStyle w:val="TableParagraph"/>
              <w:rPr>
                <w:rFonts w:ascii="Times New Roman"/>
                <w:sz w:val="18"/>
              </w:rPr>
            </w:pPr>
          </w:p>
        </w:tc>
      </w:tr>
      <w:tr>
        <w:trPr>
          <w:trHeight w:val="440" w:hRule="atLeast"/>
        </w:trPr>
        <w:tc>
          <w:tcPr>
            <w:tcW w:w="9635" w:type="dxa"/>
            <w:gridSpan w:val="3"/>
          </w:tcPr>
          <w:p>
            <w:pPr>
              <w:pStyle w:val="TableParagraph"/>
              <w:spacing w:before="1"/>
              <w:ind w:left="110"/>
              <w:rPr>
                <w:sz w:val="18"/>
              </w:rPr>
            </w:pPr>
            <w:r>
              <w:rPr>
                <w:sz w:val="18"/>
              </w:rPr>
              <w:t>NOTE</w:t>
            </w:r>
            <w:r>
              <w:rPr>
                <w:spacing w:val="-2"/>
                <w:sz w:val="18"/>
              </w:rPr>
              <w:t> </w:t>
            </w:r>
            <w:r>
              <w:rPr>
                <w:sz w:val="18"/>
              </w:rPr>
              <w:t>1:</w:t>
            </w:r>
            <w:r>
              <w:rPr>
                <w:spacing w:val="-2"/>
                <w:sz w:val="18"/>
              </w:rPr>
              <w:t> </w:t>
            </w:r>
            <w:r>
              <w:rPr>
                <w:sz w:val="18"/>
              </w:rPr>
              <w:t>Near-RT</w:t>
            </w:r>
            <w:r>
              <w:rPr>
                <w:spacing w:val="-1"/>
                <w:sz w:val="18"/>
              </w:rPr>
              <w:t> </w:t>
            </w:r>
            <w:r>
              <w:rPr>
                <w:sz w:val="18"/>
              </w:rPr>
              <w:t>RIC may</w:t>
            </w:r>
            <w:r>
              <w:rPr>
                <w:spacing w:val="-1"/>
                <w:sz w:val="18"/>
              </w:rPr>
              <w:t> </w:t>
            </w:r>
            <w:r>
              <w:rPr>
                <w:sz w:val="18"/>
              </w:rPr>
              <w:t>be</w:t>
            </w:r>
            <w:r>
              <w:rPr>
                <w:spacing w:val="-1"/>
                <w:sz w:val="18"/>
              </w:rPr>
              <w:t> </w:t>
            </w:r>
            <w:r>
              <w:rPr>
                <w:sz w:val="18"/>
              </w:rPr>
              <w:t>configured</w:t>
            </w:r>
            <w:r>
              <w:rPr>
                <w:spacing w:val="-1"/>
                <w:sz w:val="18"/>
              </w:rPr>
              <w:t> </w:t>
            </w:r>
            <w:r>
              <w:rPr>
                <w:sz w:val="18"/>
              </w:rPr>
              <w:t>to start</w:t>
            </w:r>
            <w:r>
              <w:rPr>
                <w:spacing w:val="-2"/>
                <w:sz w:val="18"/>
              </w:rPr>
              <w:t> </w:t>
            </w:r>
            <w:r>
              <w:rPr>
                <w:sz w:val="18"/>
              </w:rPr>
              <w:t>collection</w:t>
            </w:r>
            <w:r>
              <w:rPr>
                <w:spacing w:val="-2"/>
                <w:sz w:val="18"/>
              </w:rPr>
              <w:t> </w:t>
            </w:r>
            <w:r>
              <w:rPr>
                <w:sz w:val="18"/>
              </w:rPr>
              <w:t>of measurement</w:t>
            </w:r>
            <w:r>
              <w:rPr>
                <w:spacing w:val="-2"/>
                <w:sz w:val="18"/>
              </w:rPr>
              <w:t> </w:t>
            </w:r>
            <w:r>
              <w:rPr>
                <w:sz w:val="18"/>
              </w:rPr>
              <w:t>data</w:t>
            </w:r>
            <w:r>
              <w:rPr>
                <w:spacing w:val="-2"/>
                <w:sz w:val="18"/>
              </w:rPr>
              <w:t> </w:t>
            </w:r>
            <w:r>
              <w:rPr>
                <w:sz w:val="18"/>
              </w:rPr>
              <w:t>before</w:t>
            </w:r>
            <w:r>
              <w:rPr>
                <w:spacing w:val="-2"/>
                <w:sz w:val="18"/>
              </w:rPr>
              <w:t> </w:t>
            </w:r>
            <w:r>
              <w:rPr>
                <w:sz w:val="18"/>
              </w:rPr>
              <w:t>requested by</w:t>
            </w:r>
            <w:r>
              <w:rPr>
                <w:spacing w:val="-2"/>
                <w:sz w:val="18"/>
              </w:rPr>
              <w:t> </w:t>
            </w:r>
            <w:r>
              <w:rPr>
                <w:sz w:val="18"/>
              </w:rPr>
              <w:t>RAI</w:t>
            </w:r>
            <w:r>
              <w:rPr>
                <w:spacing w:val="-1"/>
                <w:sz w:val="18"/>
              </w:rPr>
              <w:t> </w:t>
            </w:r>
            <w:r>
              <w:rPr>
                <w:spacing w:val="-2"/>
                <w:sz w:val="18"/>
              </w:rPr>
              <w:t>service</w:t>
            </w:r>
          </w:p>
          <w:p>
            <w:pPr>
              <w:pStyle w:val="TableParagraph"/>
              <w:spacing w:line="199" w:lineRule="exact" w:before="13"/>
              <w:ind w:left="110"/>
              <w:rPr>
                <w:sz w:val="18"/>
              </w:rPr>
            </w:pPr>
            <w:r>
              <w:rPr>
                <w:spacing w:val="-2"/>
                <w:sz w:val="18"/>
              </w:rPr>
              <w:t>consumer.</w:t>
            </w:r>
          </w:p>
        </w:tc>
      </w:tr>
    </w:tbl>
    <w:p>
      <w:pPr>
        <w:spacing w:line="240" w:lineRule="auto" w:before="148"/>
        <w:rPr>
          <w:b/>
          <w:sz w:val="20"/>
        </w:rPr>
      </w:pPr>
      <w:r>
        <w:rPr/>
        <mc:AlternateContent>
          <mc:Choice Requires="wps">
            <w:drawing>
              <wp:anchor distT="0" distB="0" distL="0" distR="0" allowOverlap="1" layoutInCell="1" locked="0" behindDoc="1" simplePos="0" relativeHeight="487609344">
                <wp:simplePos x="0" y="0"/>
                <wp:positionH relativeFrom="page">
                  <wp:posOffset>463867</wp:posOffset>
                </wp:positionH>
                <wp:positionV relativeFrom="paragraph">
                  <wp:posOffset>258432</wp:posOffset>
                </wp:positionV>
                <wp:extent cx="6635750" cy="2738120"/>
                <wp:effectExtent l="0" t="0" r="0" b="0"/>
                <wp:wrapTopAndBottom/>
                <wp:docPr id="958" name="Group 958"/>
                <wp:cNvGraphicFramePr>
                  <a:graphicFrameLocks/>
                </wp:cNvGraphicFramePr>
                <a:graphic>
                  <a:graphicData uri="http://schemas.microsoft.com/office/word/2010/wordprocessingGroup">
                    <wpg:wgp>
                      <wpg:cNvPr id="958" name="Group 958"/>
                      <wpg:cNvGrpSpPr/>
                      <wpg:grpSpPr>
                        <a:xfrm>
                          <a:off x="0" y="0"/>
                          <a:ext cx="6635750" cy="2738120"/>
                          <a:chExt cx="6635750" cy="2738120"/>
                        </a:xfrm>
                      </wpg:grpSpPr>
                      <wps:wsp>
                        <wps:cNvPr id="959" name="Graphic 959"/>
                        <wps:cNvSpPr/>
                        <wps:spPr>
                          <a:xfrm>
                            <a:off x="6350" y="6350"/>
                            <a:ext cx="6623050" cy="142875"/>
                          </a:xfrm>
                          <a:custGeom>
                            <a:avLst/>
                            <a:gdLst/>
                            <a:ahLst/>
                            <a:cxnLst/>
                            <a:rect l="l" t="t" r="r" b="b"/>
                            <a:pathLst>
                              <a:path w="6623050" h="142875">
                                <a:moveTo>
                                  <a:pt x="6622669" y="0"/>
                                </a:moveTo>
                                <a:lnTo>
                                  <a:pt x="0" y="0"/>
                                </a:lnTo>
                                <a:lnTo>
                                  <a:pt x="0" y="142874"/>
                                </a:lnTo>
                                <a:lnTo>
                                  <a:pt x="6622669" y="142874"/>
                                </a:lnTo>
                                <a:lnTo>
                                  <a:pt x="6622669" y="0"/>
                                </a:lnTo>
                                <a:close/>
                              </a:path>
                            </a:pathLst>
                          </a:custGeom>
                          <a:solidFill>
                            <a:srgbClr val="B9FCB9"/>
                          </a:solidFill>
                        </wps:spPr>
                        <wps:bodyPr wrap="square" lIns="0" tIns="0" rIns="0" bIns="0" rtlCol="0">
                          <a:prstTxWarp prst="textNoShape">
                            <a:avLst/>
                          </a:prstTxWarp>
                          <a:noAutofit/>
                        </wps:bodyPr>
                      </wps:wsp>
                      <wps:wsp>
                        <wps:cNvPr id="960" name="Graphic 960"/>
                        <wps:cNvSpPr/>
                        <wps:spPr>
                          <a:xfrm>
                            <a:off x="3175" y="0"/>
                            <a:ext cx="6629400" cy="149225"/>
                          </a:xfrm>
                          <a:custGeom>
                            <a:avLst/>
                            <a:gdLst/>
                            <a:ahLst/>
                            <a:cxnLst/>
                            <a:rect l="l" t="t" r="r" b="b"/>
                            <a:pathLst>
                              <a:path w="6629400" h="149225">
                                <a:moveTo>
                                  <a:pt x="0" y="0"/>
                                </a:moveTo>
                                <a:lnTo>
                                  <a:pt x="0" y="6349"/>
                                </a:lnTo>
                              </a:path>
                              <a:path w="6629400" h="149225">
                                <a:moveTo>
                                  <a:pt x="0" y="0"/>
                                </a:moveTo>
                                <a:lnTo>
                                  <a:pt x="0" y="6349"/>
                                </a:lnTo>
                              </a:path>
                              <a:path w="6629400" h="149225">
                                <a:moveTo>
                                  <a:pt x="3175" y="3174"/>
                                </a:moveTo>
                                <a:lnTo>
                                  <a:pt x="6625907" y="3174"/>
                                </a:lnTo>
                              </a:path>
                              <a:path w="6629400" h="149225">
                                <a:moveTo>
                                  <a:pt x="6629082" y="0"/>
                                </a:moveTo>
                                <a:lnTo>
                                  <a:pt x="6629082" y="6349"/>
                                </a:lnTo>
                              </a:path>
                              <a:path w="6629400" h="149225">
                                <a:moveTo>
                                  <a:pt x="6629082" y="0"/>
                                </a:moveTo>
                                <a:lnTo>
                                  <a:pt x="6629082" y="6349"/>
                                </a:lnTo>
                              </a:path>
                              <a:path w="6629400" h="149225">
                                <a:moveTo>
                                  <a:pt x="0" y="6349"/>
                                </a:moveTo>
                                <a:lnTo>
                                  <a:pt x="0" y="149224"/>
                                </a:lnTo>
                              </a:path>
                              <a:path w="6629400" h="149225">
                                <a:moveTo>
                                  <a:pt x="6629082" y="6349"/>
                                </a:moveTo>
                                <a:lnTo>
                                  <a:pt x="6629082" y="149224"/>
                                </a:lnTo>
                              </a:path>
                            </a:pathLst>
                          </a:custGeom>
                          <a:ln w="6350">
                            <a:solidFill>
                              <a:srgbClr val="5BAB3A"/>
                            </a:solidFill>
                            <a:prstDash val="sysDash"/>
                          </a:ln>
                        </wps:spPr>
                        <wps:bodyPr wrap="square" lIns="0" tIns="0" rIns="0" bIns="0" rtlCol="0">
                          <a:prstTxWarp prst="textNoShape">
                            <a:avLst/>
                          </a:prstTxWarp>
                          <a:noAutofit/>
                        </wps:bodyPr>
                      </wps:wsp>
                      <wps:wsp>
                        <wps:cNvPr id="961" name="Graphic 961"/>
                        <wps:cNvSpPr/>
                        <wps:spPr>
                          <a:xfrm>
                            <a:off x="6350" y="149225"/>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962" name="Graphic 962"/>
                        <wps:cNvSpPr/>
                        <wps:spPr>
                          <a:xfrm>
                            <a:off x="3175" y="149225"/>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963" name="Graphic 963"/>
                        <wps:cNvSpPr/>
                        <wps:spPr>
                          <a:xfrm>
                            <a:off x="6350" y="279400"/>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964" name="Graphic 964"/>
                        <wps:cNvSpPr/>
                        <wps:spPr>
                          <a:xfrm>
                            <a:off x="3175" y="279400"/>
                            <a:ext cx="6629400" cy="127000"/>
                          </a:xfrm>
                          <a:custGeom>
                            <a:avLst/>
                            <a:gdLst/>
                            <a:ahLst/>
                            <a:cxnLst/>
                            <a:rect l="l" t="t" r="r" b="b"/>
                            <a:pathLst>
                              <a:path w="6629400" h="127000">
                                <a:moveTo>
                                  <a:pt x="0" y="0"/>
                                </a:moveTo>
                                <a:lnTo>
                                  <a:pt x="0" y="126999"/>
                                </a:lnTo>
                              </a:path>
                              <a:path w="6629400" h="127000">
                                <a:moveTo>
                                  <a:pt x="6629082" y="0"/>
                                </a:moveTo>
                                <a:lnTo>
                                  <a:pt x="6629082" y="126999"/>
                                </a:lnTo>
                              </a:path>
                            </a:pathLst>
                          </a:custGeom>
                          <a:ln w="6350">
                            <a:solidFill>
                              <a:srgbClr val="5BAB3A"/>
                            </a:solidFill>
                            <a:prstDash val="sysDash"/>
                          </a:ln>
                        </wps:spPr>
                        <wps:bodyPr wrap="square" lIns="0" tIns="0" rIns="0" bIns="0" rtlCol="0">
                          <a:prstTxWarp prst="textNoShape">
                            <a:avLst/>
                          </a:prstTxWarp>
                          <a:noAutofit/>
                        </wps:bodyPr>
                      </wps:wsp>
                      <wps:wsp>
                        <wps:cNvPr id="965" name="Graphic 965"/>
                        <wps:cNvSpPr/>
                        <wps:spPr>
                          <a:xfrm>
                            <a:off x="6350" y="40640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966" name="Graphic 966"/>
                        <wps:cNvSpPr/>
                        <wps:spPr>
                          <a:xfrm>
                            <a:off x="3175" y="40640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967" name="Graphic 967"/>
                        <wps:cNvSpPr/>
                        <wps:spPr>
                          <a:xfrm>
                            <a:off x="6350" y="53657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968" name="Graphic 968"/>
                        <wps:cNvSpPr/>
                        <wps:spPr>
                          <a:xfrm>
                            <a:off x="3175" y="53657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969" name="Graphic 969"/>
                        <wps:cNvSpPr/>
                        <wps:spPr>
                          <a:xfrm>
                            <a:off x="6350" y="66675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970" name="Graphic 970"/>
                        <wps:cNvSpPr/>
                        <wps:spPr>
                          <a:xfrm>
                            <a:off x="3175" y="66675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971" name="Graphic 971"/>
                        <wps:cNvSpPr/>
                        <wps:spPr>
                          <a:xfrm>
                            <a:off x="6350" y="796925"/>
                            <a:ext cx="6623050" cy="155575"/>
                          </a:xfrm>
                          <a:custGeom>
                            <a:avLst/>
                            <a:gdLst/>
                            <a:ahLst/>
                            <a:cxnLst/>
                            <a:rect l="l" t="t" r="r" b="b"/>
                            <a:pathLst>
                              <a:path w="6623050" h="155575">
                                <a:moveTo>
                                  <a:pt x="6622669" y="0"/>
                                </a:moveTo>
                                <a:lnTo>
                                  <a:pt x="0" y="0"/>
                                </a:lnTo>
                                <a:lnTo>
                                  <a:pt x="0" y="155575"/>
                                </a:lnTo>
                                <a:lnTo>
                                  <a:pt x="6622669" y="155575"/>
                                </a:lnTo>
                                <a:lnTo>
                                  <a:pt x="6622669" y="0"/>
                                </a:lnTo>
                                <a:close/>
                              </a:path>
                            </a:pathLst>
                          </a:custGeom>
                          <a:solidFill>
                            <a:srgbClr val="B9FCB9"/>
                          </a:solidFill>
                        </wps:spPr>
                        <wps:bodyPr wrap="square" lIns="0" tIns="0" rIns="0" bIns="0" rtlCol="0">
                          <a:prstTxWarp prst="textNoShape">
                            <a:avLst/>
                          </a:prstTxWarp>
                          <a:noAutofit/>
                        </wps:bodyPr>
                      </wps:wsp>
                      <wps:wsp>
                        <wps:cNvPr id="972" name="Graphic 972"/>
                        <wps:cNvSpPr/>
                        <wps:spPr>
                          <a:xfrm>
                            <a:off x="3175" y="796925"/>
                            <a:ext cx="6629400" cy="155575"/>
                          </a:xfrm>
                          <a:custGeom>
                            <a:avLst/>
                            <a:gdLst/>
                            <a:ahLst/>
                            <a:cxnLst/>
                            <a:rect l="l" t="t" r="r" b="b"/>
                            <a:pathLst>
                              <a:path w="6629400" h="155575">
                                <a:moveTo>
                                  <a:pt x="0" y="0"/>
                                </a:moveTo>
                                <a:lnTo>
                                  <a:pt x="0" y="155575"/>
                                </a:lnTo>
                              </a:path>
                              <a:path w="6629400" h="155575">
                                <a:moveTo>
                                  <a:pt x="6629082" y="0"/>
                                </a:moveTo>
                                <a:lnTo>
                                  <a:pt x="6629082" y="155575"/>
                                </a:lnTo>
                              </a:path>
                            </a:pathLst>
                          </a:custGeom>
                          <a:ln w="6350">
                            <a:solidFill>
                              <a:srgbClr val="5BAB3A"/>
                            </a:solidFill>
                            <a:prstDash val="sysDash"/>
                          </a:ln>
                        </wps:spPr>
                        <wps:bodyPr wrap="square" lIns="0" tIns="0" rIns="0" bIns="0" rtlCol="0">
                          <a:prstTxWarp prst="textNoShape">
                            <a:avLst/>
                          </a:prstTxWarp>
                          <a:noAutofit/>
                        </wps:bodyPr>
                      </wps:wsp>
                      <wps:wsp>
                        <wps:cNvPr id="973" name="Graphic 973"/>
                        <wps:cNvSpPr/>
                        <wps:spPr>
                          <a:xfrm>
                            <a:off x="6350" y="952563"/>
                            <a:ext cx="6623050" cy="153035"/>
                          </a:xfrm>
                          <a:custGeom>
                            <a:avLst/>
                            <a:gdLst/>
                            <a:ahLst/>
                            <a:cxnLst/>
                            <a:rect l="l" t="t" r="r" b="b"/>
                            <a:pathLst>
                              <a:path w="6623050" h="153035">
                                <a:moveTo>
                                  <a:pt x="6622669" y="0"/>
                                </a:moveTo>
                                <a:lnTo>
                                  <a:pt x="0" y="0"/>
                                </a:lnTo>
                                <a:lnTo>
                                  <a:pt x="0" y="152717"/>
                                </a:lnTo>
                                <a:lnTo>
                                  <a:pt x="6622669" y="152717"/>
                                </a:lnTo>
                                <a:lnTo>
                                  <a:pt x="6622669" y="0"/>
                                </a:lnTo>
                                <a:close/>
                              </a:path>
                            </a:pathLst>
                          </a:custGeom>
                          <a:solidFill>
                            <a:srgbClr val="B9FCB9"/>
                          </a:solidFill>
                        </wps:spPr>
                        <wps:bodyPr wrap="square" lIns="0" tIns="0" rIns="0" bIns="0" rtlCol="0">
                          <a:prstTxWarp prst="textNoShape">
                            <a:avLst/>
                          </a:prstTxWarp>
                          <a:noAutofit/>
                        </wps:bodyPr>
                      </wps:wsp>
                      <wps:wsp>
                        <wps:cNvPr id="974" name="Graphic 974"/>
                        <wps:cNvSpPr/>
                        <wps:spPr>
                          <a:xfrm>
                            <a:off x="3175" y="952500"/>
                            <a:ext cx="6629400" cy="153035"/>
                          </a:xfrm>
                          <a:custGeom>
                            <a:avLst/>
                            <a:gdLst/>
                            <a:ahLst/>
                            <a:cxnLst/>
                            <a:rect l="l" t="t" r="r" b="b"/>
                            <a:pathLst>
                              <a:path w="6629400" h="153035">
                                <a:moveTo>
                                  <a:pt x="0" y="0"/>
                                </a:moveTo>
                                <a:lnTo>
                                  <a:pt x="0" y="152781"/>
                                </a:lnTo>
                              </a:path>
                              <a:path w="6629400" h="153035">
                                <a:moveTo>
                                  <a:pt x="6629082" y="0"/>
                                </a:moveTo>
                                <a:lnTo>
                                  <a:pt x="6629082" y="152781"/>
                                </a:lnTo>
                              </a:path>
                            </a:pathLst>
                          </a:custGeom>
                          <a:ln w="6350">
                            <a:solidFill>
                              <a:srgbClr val="5BAB3A"/>
                            </a:solidFill>
                            <a:prstDash val="sysDash"/>
                          </a:ln>
                        </wps:spPr>
                        <wps:bodyPr wrap="square" lIns="0" tIns="0" rIns="0" bIns="0" rtlCol="0">
                          <a:prstTxWarp prst="textNoShape">
                            <a:avLst/>
                          </a:prstTxWarp>
                          <a:noAutofit/>
                        </wps:bodyPr>
                      </wps:wsp>
                      <wps:wsp>
                        <wps:cNvPr id="975" name="Graphic 975"/>
                        <wps:cNvSpPr/>
                        <wps:spPr>
                          <a:xfrm>
                            <a:off x="6350" y="1105280"/>
                            <a:ext cx="6623050" cy="155575"/>
                          </a:xfrm>
                          <a:custGeom>
                            <a:avLst/>
                            <a:gdLst/>
                            <a:ahLst/>
                            <a:cxnLst/>
                            <a:rect l="l" t="t" r="r" b="b"/>
                            <a:pathLst>
                              <a:path w="6623050" h="155575">
                                <a:moveTo>
                                  <a:pt x="6622669" y="0"/>
                                </a:moveTo>
                                <a:lnTo>
                                  <a:pt x="0" y="0"/>
                                </a:lnTo>
                                <a:lnTo>
                                  <a:pt x="0" y="155574"/>
                                </a:lnTo>
                                <a:lnTo>
                                  <a:pt x="6622669" y="155574"/>
                                </a:lnTo>
                                <a:lnTo>
                                  <a:pt x="6622669" y="0"/>
                                </a:lnTo>
                                <a:close/>
                              </a:path>
                            </a:pathLst>
                          </a:custGeom>
                          <a:solidFill>
                            <a:srgbClr val="B9FCB9"/>
                          </a:solidFill>
                        </wps:spPr>
                        <wps:bodyPr wrap="square" lIns="0" tIns="0" rIns="0" bIns="0" rtlCol="0">
                          <a:prstTxWarp prst="textNoShape">
                            <a:avLst/>
                          </a:prstTxWarp>
                          <a:noAutofit/>
                        </wps:bodyPr>
                      </wps:wsp>
                      <wps:wsp>
                        <wps:cNvPr id="976" name="Graphic 976"/>
                        <wps:cNvSpPr/>
                        <wps:spPr>
                          <a:xfrm>
                            <a:off x="3175" y="1105280"/>
                            <a:ext cx="6629400" cy="155575"/>
                          </a:xfrm>
                          <a:custGeom>
                            <a:avLst/>
                            <a:gdLst/>
                            <a:ahLst/>
                            <a:cxnLst/>
                            <a:rect l="l" t="t" r="r" b="b"/>
                            <a:pathLst>
                              <a:path w="6629400" h="155575">
                                <a:moveTo>
                                  <a:pt x="0" y="0"/>
                                </a:moveTo>
                                <a:lnTo>
                                  <a:pt x="0" y="155574"/>
                                </a:lnTo>
                              </a:path>
                              <a:path w="6629400" h="155575">
                                <a:moveTo>
                                  <a:pt x="6629082" y="0"/>
                                </a:moveTo>
                                <a:lnTo>
                                  <a:pt x="6629082" y="155574"/>
                                </a:lnTo>
                              </a:path>
                            </a:pathLst>
                          </a:custGeom>
                          <a:ln w="6350">
                            <a:solidFill>
                              <a:srgbClr val="5BAB3A"/>
                            </a:solidFill>
                            <a:prstDash val="sysDash"/>
                          </a:ln>
                        </wps:spPr>
                        <wps:bodyPr wrap="square" lIns="0" tIns="0" rIns="0" bIns="0" rtlCol="0">
                          <a:prstTxWarp prst="textNoShape">
                            <a:avLst/>
                          </a:prstTxWarp>
                          <a:noAutofit/>
                        </wps:bodyPr>
                      </wps:wsp>
                      <wps:wsp>
                        <wps:cNvPr id="977" name="Graphic 977"/>
                        <wps:cNvSpPr/>
                        <wps:spPr>
                          <a:xfrm>
                            <a:off x="6350" y="1260855"/>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978" name="Graphic 978"/>
                        <wps:cNvSpPr/>
                        <wps:spPr>
                          <a:xfrm>
                            <a:off x="3175" y="1260855"/>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979" name="Graphic 979"/>
                        <wps:cNvSpPr/>
                        <wps:spPr>
                          <a:xfrm>
                            <a:off x="6350" y="1391030"/>
                            <a:ext cx="6623050" cy="155575"/>
                          </a:xfrm>
                          <a:custGeom>
                            <a:avLst/>
                            <a:gdLst/>
                            <a:ahLst/>
                            <a:cxnLst/>
                            <a:rect l="l" t="t" r="r" b="b"/>
                            <a:pathLst>
                              <a:path w="6623050" h="155575">
                                <a:moveTo>
                                  <a:pt x="6622669" y="0"/>
                                </a:moveTo>
                                <a:lnTo>
                                  <a:pt x="0" y="0"/>
                                </a:lnTo>
                                <a:lnTo>
                                  <a:pt x="0" y="155574"/>
                                </a:lnTo>
                                <a:lnTo>
                                  <a:pt x="6622669" y="155574"/>
                                </a:lnTo>
                                <a:lnTo>
                                  <a:pt x="6622669" y="0"/>
                                </a:lnTo>
                                <a:close/>
                              </a:path>
                            </a:pathLst>
                          </a:custGeom>
                          <a:solidFill>
                            <a:srgbClr val="B9FCB9"/>
                          </a:solidFill>
                        </wps:spPr>
                        <wps:bodyPr wrap="square" lIns="0" tIns="0" rIns="0" bIns="0" rtlCol="0">
                          <a:prstTxWarp prst="textNoShape">
                            <a:avLst/>
                          </a:prstTxWarp>
                          <a:noAutofit/>
                        </wps:bodyPr>
                      </wps:wsp>
                      <wps:wsp>
                        <wps:cNvPr id="980" name="Graphic 980"/>
                        <wps:cNvSpPr/>
                        <wps:spPr>
                          <a:xfrm>
                            <a:off x="3175" y="1391030"/>
                            <a:ext cx="6629400" cy="155575"/>
                          </a:xfrm>
                          <a:custGeom>
                            <a:avLst/>
                            <a:gdLst/>
                            <a:ahLst/>
                            <a:cxnLst/>
                            <a:rect l="l" t="t" r="r" b="b"/>
                            <a:pathLst>
                              <a:path w="6629400" h="155575">
                                <a:moveTo>
                                  <a:pt x="0" y="0"/>
                                </a:moveTo>
                                <a:lnTo>
                                  <a:pt x="0" y="155574"/>
                                </a:lnTo>
                              </a:path>
                              <a:path w="6629400" h="155575">
                                <a:moveTo>
                                  <a:pt x="6629082" y="0"/>
                                </a:moveTo>
                                <a:lnTo>
                                  <a:pt x="6629082" y="155574"/>
                                </a:lnTo>
                              </a:path>
                            </a:pathLst>
                          </a:custGeom>
                          <a:ln w="6350">
                            <a:solidFill>
                              <a:srgbClr val="5BAB3A"/>
                            </a:solidFill>
                            <a:prstDash val="sysDash"/>
                          </a:ln>
                        </wps:spPr>
                        <wps:bodyPr wrap="square" lIns="0" tIns="0" rIns="0" bIns="0" rtlCol="0">
                          <a:prstTxWarp prst="textNoShape">
                            <a:avLst/>
                          </a:prstTxWarp>
                          <a:noAutofit/>
                        </wps:bodyPr>
                      </wps:wsp>
                      <wps:wsp>
                        <wps:cNvPr id="981" name="Graphic 981"/>
                        <wps:cNvSpPr/>
                        <wps:spPr>
                          <a:xfrm>
                            <a:off x="6350" y="1546605"/>
                            <a:ext cx="6623050" cy="152400"/>
                          </a:xfrm>
                          <a:custGeom>
                            <a:avLst/>
                            <a:gdLst/>
                            <a:ahLst/>
                            <a:cxnLst/>
                            <a:rect l="l" t="t" r="r" b="b"/>
                            <a:pathLst>
                              <a:path w="6623050" h="152400">
                                <a:moveTo>
                                  <a:pt x="6622669" y="0"/>
                                </a:moveTo>
                                <a:lnTo>
                                  <a:pt x="0" y="0"/>
                                </a:lnTo>
                                <a:lnTo>
                                  <a:pt x="0" y="152399"/>
                                </a:lnTo>
                                <a:lnTo>
                                  <a:pt x="6622669" y="152399"/>
                                </a:lnTo>
                                <a:lnTo>
                                  <a:pt x="6622669" y="0"/>
                                </a:lnTo>
                                <a:close/>
                              </a:path>
                            </a:pathLst>
                          </a:custGeom>
                          <a:solidFill>
                            <a:srgbClr val="B9FCB9"/>
                          </a:solidFill>
                        </wps:spPr>
                        <wps:bodyPr wrap="square" lIns="0" tIns="0" rIns="0" bIns="0" rtlCol="0">
                          <a:prstTxWarp prst="textNoShape">
                            <a:avLst/>
                          </a:prstTxWarp>
                          <a:noAutofit/>
                        </wps:bodyPr>
                      </wps:wsp>
                      <wps:wsp>
                        <wps:cNvPr id="982" name="Graphic 982"/>
                        <wps:cNvSpPr/>
                        <wps:spPr>
                          <a:xfrm>
                            <a:off x="3175" y="1546605"/>
                            <a:ext cx="6629400" cy="152400"/>
                          </a:xfrm>
                          <a:custGeom>
                            <a:avLst/>
                            <a:gdLst/>
                            <a:ahLst/>
                            <a:cxnLst/>
                            <a:rect l="l" t="t" r="r" b="b"/>
                            <a:pathLst>
                              <a:path w="6629400" h="152400">
                                <a:moveTo>
                                  <a:pt x="0" y="0"/>
                                </a:moveTo>
                                <a:lnTo>
                                  <a:pt x="0" y="152399"/>
                                </a:lnTo>
                              </a:path>
                              <a:path w="6629400" h="152400">
                                <a:moveTo>
                                  <a:pt x="6629082" y="0"/>
                                </a:moveTo>
                                <a:lnTo>
                                  <a:pt x="6629082" y="152399"/>
                                </a:lnTo>
                              </a:path>
                            </a:pathLst>
                          </a:custGeom>
                          <a:ln w="6350">
                            <a:solidFill>
                              <a:srgbClr val="5BAB3A"/>
                            </a:solidFill>
                            <a:prstDash val="sysDash"/>
                          </a:ln>
                        </wps:spPr>
                        <wps:bodyPr wrap="square" lIns="0" tIns="0" rIns="0" bIns="0" rtlCol="0">
                          <a:prstTxWarp prst="textNoShape">
                            <a:avLst/>
                          </a:prstTxWarp>
                          <a:noAutofit/>
                        </wps:bodyPr>
                      </wps:wsp>
                      <wps:wsp>
                        <wps:cNvPr id="983" name="Graphic 983"/>
                        <wps:cNvSpPr/>
                        <wps:spPr>
                          <a:xfrm>
                            <a:off x="6350" y="1699005"/>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984" name="Graphic 984"/>
                        <wps:cNvSpPr/>
                        <wps:spPr>
                          <a:xfrm>
                            <a:off x="3175" y="1699005"/>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985" name="Graphic 985"/>
                        <wps:cNvSpPr/>
                        <wps:spPr>
                          <a:xfrm>
                            <a:off x="6350" y="1829180"/>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986" name="Graphic 986"/>
                        <wps:cNvSpPr/>
                        <wps:spPr>
                          <a:xfrm>
                            <a:off x="3175" y="1829180"/>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987" name="Graphic 987"/>
                        <wps:cNvSpPr/>
                        <wps:spPr>
                          <a:xfrm>
                            <a:off x="6350" y="1959355"/>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988" name="Graphic 988"/>
                        <wps:cNvSpPr/>
                        <wps:spPr>
                          <a:xfrm>
                            <a:off x="3175" y="1959355"/>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989" name="Graphic 989"/>
                        <wps:cNvSpPr/>
                        <wps:spPr>
                          <a:xfrm>
                            <a:off x="6350" y="2089594"/>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990" name="Graphic 990"/>
                        <wps:cNvSpPr/>
                        <wps:spPr>
                          <a:xfrm>
                            <a:off x="3175" y="2089530"/>
                            <a:ext cx="6629400" cy="130810"/>
                          </a:xfrm>
                          <a:custGeom>
                            <a:avLst/>
                            <a:gdLst/>
                            <a:ahLst/>
                            <a:cxnLst/>
                            <a:rect l="l" t="t" r="r" b="b"/>
                            <a:pathLst>
                              <a:path w="6629400" h="130810">
                                <a:moveTo>
                                  <a:pt x="0" y="0"/>
                                </a:moveTo>
                                <a:lnTo>
                                  <a:pt x="0" y="130555"/>
                                </a:lnTo>
                              </a:path>
                              <a:path w="6629400" h="130810">
                                <a:moveTo>
                                  <a:pt x="6629082" y="0"/>
                                </a:moveTo>
                                <a:lnTo>
                                  <a:pt x="6629082" y="130555"/>
                                </a:lnTo>
                              </a:path>
                            </a:pathLst>
                          </a:custGeom>
                          <a:ln w="6350">
                            <a:solidFill>
                              <a:srgbClr val="5BAB3A"/>
                            </a:solidFill>
                            <a:prstDash val="sysDash"/>
                          </a:ln>
                        </wps:spPr>
                        <wps:bodyPr wrap="square" lIns="0" tIns="0" rIns="0" bIns="0" rtlCol="0">
                          <a:prstTxWarp prst="textNoShape">
                            <a:avLst/>
                          </a:prstTxWarp>
                          <a:noAutofit/>
                        </wps:bodyPr>
                      </wps:wsp>
                      <wps:wsp>
                        <wps:cNvPr id="991" name="Graphic 991"/>
                        <wps:cNvSpPr/>
                        <wps:spPr>
                          <a:xfrm>
                            <a:off x="6350" y="2220023"/>
                            <a:ext cx="6623050" cy="127000"/>
                          </a:xfrm>
                          <a:custGeom>
                            <a:avLst/>
                            <a:gdLst/>
                            <a:ahLst/>
                            <a:cxnLst/>
                            <a:rect l="l" t="t" r="r" b="b"/>
                            <a:pathLst>
                              <a:path w="6623050" h="127000">
                                <a:moveTo>
                                  <a:pt x="6622669" y="0"/>
                                </a:moveTo>
                                <a:lnTo>
                                  <a:pt x="0" y="0"/>
                                </a:lnTo>
                                <a:lnTo>
                                  <a:pt x="0" y="126999"/>
                                </a:lnTo>
                                <a:lnTo>
                                  <a:pt x="6622669" y="126999"/>
                                </a:lnTo>
                                <a:lnTo>
                                  <a:pt x="6622669" y="0"/>
                                </a:lnTo>
                                <a:close/>
                              </a:path>
                            </a:pathLst>
                          </a:custGeom>
                          <a:solidFill>
                            <a:srgbClr val="B9FCB9"/>
                          </a:solidFill>
                        </wps:spPr>
                        <wps:bodyPr wrap="square" lIns="0" tIns="0" rIns="0" bIns="0" rtlCol="0">
                          <a:prstTxWarp prst="textNoShape">
                            <a:avLst/>
                          </a:prstTxWarp>
                          <a:noAutofit/>
                        </wps:bodyPr>
                      </wps:wsp>
                      <wps:wsp>
                        <wps:cNvPr id="992" name="Graphic 992"/>
                        <wps:cNvSpPr/>
                        <wps:spPr>
                          <a:xfrm>
                            <a:off x="3175" y="2220086"/>
                            <a:ext cx="6629400" cy="127000"/>
                          </a:xfrm>
                          <a:custGeom>
                            <a:avLst/>
                            <a:gdLst/>
                            <a:ahLst/>
                            <a:cxnLst/>
                            <a:rect l="l" t="t" r="r" b="b"/>
                            <a:pathLst>
                              <a:path w="6629400" h="127000">
                                <a:moveTo>
                                  <a:pt x="0" y="0"/>
                                </a:moveTo>
                                <a:lnTo>
                                  <a:pt x="0" y="126936"/>
                                </a:lnTo>
                              </a:path>
                              <a:path w="6629400" h="127000">
                                <a:moveTo>
                                  <a:pt x="6629082" y="0"/>
                                </a:moveTo>
                                <a:lnTo>
                                  <a:pt x="6629082" y="126936"/>
                                </a:lnTo>
                              </a:path>
                            </a:pathLst>
                          </a:custGeom>
                          <a:ln w="6350">
                            <a:solidFill>
                              <a:srgbClr val="5BAB3A"/>
                            </a:solidFill>
                            <a:prstDash val="sysDash"/>
                          </a:ln>
                        </wps:spPr>
                        <wps:bodyPr wrap="square" lIns="0" tIns="0" rIns="0" bIns="0" rtlCol="0">
                          <a:prstTxWarp prst="textNoShape">
                            <a:avLst/>
                          </a:prstTxWarp>
                          <a:noAutofit/>
                        </wps:bodyPr>
                      </wps:wsp>
                      <wps:wsp>
                        <wps:cNvPr id="993" name="Graphic 993"/>
                        <wps:cNvSpPr/>
                        <wps:spPr>
                          <a:xfrm>
                            <a:off x="6350" y="2347023"/>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994" name="Graphic 994"/>
                        <wps:cNvSpPr/>
                        <wps:spPr>
                          <a:xfrm>
                            <a:off x="3175" y="2347023"/>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995" name="Graphic 995"/>
                        <wps:cNvSpPr/>
                        <wps:spPr>
                          <a:xfrm>
                            <a:off x="6350" y="2477198"/>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996" name="Graphic 996"/>
                        <wps:cNvSpPr/>
                        <wps:spPr>
                          <a:xfrm>
                            <a:off x="3175" y="2477198"/>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997" name="Graphic 997"/>
                        <wps:cNvSpPr/>
                        <wps:spPr>
                          <a:xfrm>
                            <a:off x="6350" y="2607373"/>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998" name="Graphic 998"/>
                        <wps:cNvSpPr/>
                        <wps:spPr>
                          <a:xfrm>
                            <a:off x="3175" y="2607373"/>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999" name="Textbox 999"/>
                        <wps:cNvSpPr txBox="1"/>
                        <wps:spPr>
                          <a:xfrm>
                            <a:off x="6350" y="6350"/>
                            <a:ext cx="6623050" cy="2731770"/>
                          </a:xfrm>
                          <a:prstGeom prst="rect">
                            <a:avLst/>
                          </a:prstGeom>
                        </wps:spPr>
                        <wps:txbx>
                          <w:txbxContent>
                            <w:p>
                              <w:pPr>
                                <w:spacing w:before="20"/>
                                <w:ind w:left="110" w:right="9344" w:firstLine="0"/>
                                <w:jc w:val="left"/>
                                <w:rPr>
                                  <w:rFonts w:ascii="Courier New"/>
                                  <w:sz w:val="18"/>
                                </w:rPr>
                              </w:pPr>
                              <w:r>
                                <w:rPr>
                                  <w:rFonts w:ascii="Courier New"/>
                                  <w:color w:val="008000"/>
                                  <w:spacing w:val="-2"/>
                                  <w:sz w:val="18"/>
                                </w:rPr>
                                <w:t>@startuml </w:t>
                              </w:r>
                              <w:r>
                                <w:rPr>
                                  <w:rFonts w:ascii="Courier New"/>
                                  <w:color w:val="008000"/>
                                  <w:sz w:val="18"/>
                                </w:rPr>
                                <w:t>Skin</w:t>
                              </w:r>
                              <w:r>
                                <w:rPr>
                                  <w:rFonts w:ascii="Courier New"/>
                                  <w:color w:val="008000"/>
                                  <w:spacing w:val="-1"/>
                                  <w:sz w:val="18"/>
                                </w:rPr>
                                <w:t> </w:t>
                              </w:r>
                              <w:r>
                                <w:rPr>
                                  <w:rFonts w:ascii="Courier New"/>
                                  <w:color w:val="008000"/>
                                  <w:spacing w:val="-4"/>
                                  <w:sz w:val="18"/>
                                </w:rPr>
                                <w:t>rose</w:t>
                              </w:r>
                            </w:p>
                            <w:p>
                              <w:pPr>
                                <w:spacing w:line="201" w:lineRule="exact" w:before="0"/>
                                <w:ind w:left="110"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5</w:t>
                              </w:r>
                            </w:p>
                            <w:p>
                              <w:pPr>
                                <w:spacing w:before="1"/>
                                <w:ind w:left="110" w:right="0" w:firstLine="0"/>
                                <w:jc w:val="left"/>
                                <w:rPr>
                                  <w:rFonts w:ascii="Courier New"/>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10"/>
                                  <w:sz w:val="18"/>
                                </w:rPr>
                                <w:t> </w:t>
                              </w:r>
                              <w:r>
                                <w:rPr>
                                  <w:rFonts w:ascii="Courier New"/>
                                  <w:color w:val="008000"/>
                                  <w:spacing w:val="-5"/>
                                  <w:sz w:val="18"/>
                                </w:rPr>
                                <w:t>10</w:t>
                              </w:r>
                            </w:p>
                            <w:p>
                              <w:pPr>
                                <w:spacing w:before="1"/>
                                <w:ind w:left="110" w:right="0" w:firstLine="0"/>
                                <w:jc w:val="left"/>
                                <w:rPr>
                                  <w:rFonts w:ascii="Courier New"/>
                                  <w:sz w:val="18"/>
                                </w:rPr>
                              </w:pPr>
                              <w:r>
                                <w:rPr>
                                  <w:rFonts w:ascii="Courier New"/>
                                  <w:color w:val="008000"/>
                                  <w:sz w:val="18"/>
                                </w:rPr>
                                <w:t>skinparam</w:t>
                              </w:r>
                              <w:r>
                                <w:rPr>
                                  <w:rFonts w:ascii="Courier New"/>
                                  <w:color w:val="008000"/>
                                  <w:spacing w:val="-11"/>
                                  <w:sz w:val="18"/>
                                </w:rPr>
                                <w:t> </w:t>
                              </w:r>
                              <w:r>
                                <w:rPr>
                                  <w:rFonts w:ascii="Courier New"/>
                                  <w:color w:val="008000"/>
                                  <w:sz w:val="18"/>
                                </w:rPr>
                                <w:t>defaultFontSize</w:t>
                              </w:r>
                              <w:r>
                                <w:rPr>
                                  <w:rFonts w:ascii="Courier New"/>
                                  <w:color w:val="008000"/>
                                  <w:spacing w:val="-13"/>
                                  <w:sz w:val="18"/>
                                </w:rPr>
                                <w:t> </w:t>
                              </w:r>
                              <w:r>
                                <w:rPr>
                                  <w:rFonts w:ascii="Courier New"/>
                                  <w:color w:val="008000"/>
                                  <w:spacing w:val="-5"/>
                                  <w:sz w:val="18"/>
                                </w:rPr>
                                <w:t>12</w:t>
                              </w:r>
                            </w:p>
                            <w:p>
                              <w:pPr>
                                <w:spacing w:line="240" w:lineRule="auto" w:before="8"/>
                                <w:rPr>
                                  <w:rFonts w:ascii="Courier New"/>
                                  <w:sz w:val="18"/>
                                </w:rPr>
                              </w:pPr>
                            </w:p>
                            <w:p>
                              <w:pPr>
                                <w:spacing w:before="0"/>
                                <w:ind w:left="11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1"/>
                                  <w:sz w:val="18"/>
                                </w:rPr>
                                <w:t> </w:t>
                              </w:r>
                              <w:r>
                                <w:rPr>
                                  <w:color w:val="008000"/>
                                  <w:sz w:val="18"/>
                                </w:rPr>
                                <w:t>“</w:t>
                              </w:r>
                              <w:r>
                                <w:rPr>
                                  <w:rFonts w:ascii="Courier New" w:hAnsi="Courier New"/>
                                  <w:color w:val="008000"/>
                                  <w:sz w:val="18"/>
                                </w:rPr>
                                <w:t>O-RAN</w:t>
                              </w:r>
                              <w:r>
                                <w:rPr>
                                  <w:color w:val="008000"/>
                                  <w:sz w:val="18"/>
                                </w:rPr>
                                <w:t>”</w:t>
                              </w:r>
                              <w:r>
                                <w:rPr>
                                  <w:color w:val="008000"/>
                                  <w:spacing w:val="58"/>
                                  <w:sz w:val="18"/>
                                </w:rPr>
                                <w:t> </w:t>
                              </w:r>
                              <w:r>
                                <w:rPr>
                                  <w:rFonts w:ascii="Courier New" w:hAnsi="Courier New"/>
                                  <w:color w:val="008000"/>
                                  <w:spacing w:val="-2"/>
                                  <w:sz w:val="18"/>
                                </w:rPr>
                                <w:t>#lightpink</w:t>
                              </w:r>
                            </w:p>
                            <w:p>
                              <w:pPr>
                                <w:spacing w:line="264" w:lineRule="auto" w:before="18"/>
                                <w:ind w:left="330" w:right="5889" w:firstLine="0"/>
                                <w:jc w:val="left"/>
                                <w:rPr>
                                  <w:sz w:val="18"/>
                                </w:rPr>
                              </w:pPr>
                              <w:r>
                                <w:rPr>
                                  <w:rFonts w:ascii="Courier New" w:hAnsi="Courier New"/>
                                  <w:color w:val="008000"/>
                                  <w:sz w:val="18"/>
                                </w:rPr>
                                <w:t>Participant</w:t>
                              </w:r>
                              <w:r>
                                <w:rPr>
                                  <w:rFonts w:ascii="Courier New" w:hAnsi="Courier New"/>
                                  <w:color w:val="008000"/>
                                  <w:spacing w:val="-9"/>
                                  <w:sz w:val="18"/>
                                </w:rPr>
                                <w:t> </w:t>
                              </w:r>
                              <w:r>
                                <w:rPr>
                                  <w:rFonts w:ascii="Courier New" w:hAnsi="Courier New"/>
                                  <w:color w:val="008000"/>
                                  <w:sz w:val="18"/>
                                </w:rPr>
                                <w:t>near</w:t>
                              </w:r>
                              <w:r>
                                <w:rPr>
                                  <w:rFonts w:ascii="Courier New" w:hAnsi="Courier New"/>
                                  <w:color w:val="008000"/>
                                  <w:spacing w:val="-9"/>
                                  <w:sz w:val="18"/>
                                </w:rPr>
                                <w:t> </w:t>
                              </w:r>
                              <w:r>
                                <w:rPr>
                                  <w:rFonts w:ascii="Courier New" w:hAnsi="Courier New"/>
                                  <w:color w:val="008000"/>
                                  <w:sz w:val="18"/>
                                </w:rPr>
                                <w:t>as</w:t>
                              </w:r>
                              <w:r>
                                <w:rPr>
                                  <w:rFonts w:ascii="Courier New" w:hAnsi="Courier New"/>
                                  <w:color w:val="008000"/>
                                  <w:spacing w:val="-5"/>
                                  <w:sz w:val="18"/>
                                </w:rPr>
                                <w:t> </w:t>
                              </w:r>
                              <w:r>
                                <w:rPr>
                                  <w:color w:val="008000"/>
                                  <w:sz w:val="18"/>
                                </w:rPr>
                                <w:t>“</w:t>
                              </w:r>
                              <w:r>
                                <w:rPr>
                                  <w:rFonts w:ascii="Courier New" w:hAnsi="Courier New"/>
                                  <w:color w:val="008000"/>
                                  <w:sz w:val="18"/>
                                </w:rPr>
                                <w:t>Near-RT</w:t>
                              </w:r>
                              <w:r>
                                <w:rPr>
                                  <w:rFonts w:ascii="Courier New" w:hAnsi="Courier New"/>
                                  <w:color w:val="008000"/>
                                  <w:spacing w:val="-4"/>
                                  <w:sz w:val="18"/>
                                </w:rPr>
                                <w:t> </w:t>
                              </w:r>
                              <w:r>
                                <w:rPr>
                                  <w:rFonts w:ascii="Courier New" w:hAnsi="Courier New"/>
                                  <w:color w:val="008000"/>
                                  <w:sz w:val="18"/>
                                </w:rPr>
                                <w:t>RIC</w:t>
                              </w:r>
                              <w:r>
                                <w:rPr>
                                  <w:color w:val="008000"/>
                                  <w:sz w:val="18"/>
                                </w:rPr>
                                <w:t>” </w:t>
                              </w:r>
                              <w:r>
                                <w:rPr>
                                  <w:rFonts w:ascii="Courier New" w:hAnsi="Courier New"/>
                                  <w:color w:val="008000"/>
                                  <w:sz w:val="18"/>
                                </w:rPr>
                                <w:t>Participant ran as </w:t>
                              </w:r>
                              <w:r>
                                <w:rPr>
                                  <w:color w:val="008000"/>
                                  <w:sz w:val="18"/>
                                </w:rPr>
                                <w:t>“</w:t>
                              </w:r>
                              <w:r>
                                <w:rPr>
                                  <w:rFonts w:ascii="Courier New" w:hAnsi="Courier New"/>
                                  <w:color w:val="008000"/>
                                  <w:sz w:val="18"/>
                                </w:rPr>
                                <w:t>E2 Nodes</w:t>
                              </w:r>
                              <w:r>
                                <w:rPr>
                                  <w:color w:val="008000"/>
                                  <w:sz w:val="18"/>
                                </w:rPr>
                                <w:t>”</w:t>
                              </w:r>
                            </w:p>
                            <w:p>
                              <w:pPr>
                                <w:spacing w:line="201" w:lineRule="exact" w:before="0"/>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before="7"/>
                                <w:ind w:left="11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1"/>
                                  <w:sz w:val="18"/>
                                </w:rPr>
                                <w:t> </w:t>
                              </w:r>
                              <w:r>
                                <w:rPr>
                                  <w:color w:val="008000"/>
                                  <w:sz w:val="18"/>
                                </w:rPr>
                                <w:t>“</w:t>
                              </w:r>
                              <w:r>
                                <w:rPr>
                                  <w:rFonts w:ascii="Courier New" w:hAnsi="Courier New"/>
                                  <w:color w:val="008000"/>
                                  <w:sz w:val="18"/>
                                </w:rPr>
                                <w:t>External</w:t>
                              </w:r>
                              <w:r>
                                <w:rPr>
                                  <w:color w:val="008000"/>
                                  <w:sz w:val="18"/>
                                </w:rPr>
                                <w:t>”</w:t>
                              </w:r>
                              <w:r>
                                <w:rPr>
                                  <w:color w:val="008000"/>
                                  <w:spacing w:val="57"/>
                                  <w:sz w:val="18"/>
                                </w:rPr>
                                <w:t> </w:t>
                              </w:r>
                              <w:r>
                                <w:rPr>
                                  <w:rFonts w:ascii="Courier New" w:hAnsi="Courier New"/>
                                  <w:color w:val="008000"/>
                                  <w:spacing w:val="-2"/>
                                  <w:sz w:val="18"/>
                                </w:rPr>
                                <w:t>#lightcyan</w:t>
                              </w:r>
                            </w:p>
                            <w:p>
                              <w:pPr>
                                <w:spacing w:line="256" w:lineRule="auto" w:before="17"/>
                                <w:ind w:left="110" w:right="5674" w:firstLine="220"/>
                                <w:jc w:val="left"/>
                                <w:rPr>
                                  <w:rFonts w:ascii="Courier New" w:hAnsi="Courier New"/>
                                  <w:sz w:val="18"/>
                                </w:rPr>
                              </w:pPr>
                              <w:r>
                                <w:rPr>
                                  <w:rFonts w:ascii="Courier New" w:hAnsi="Courier New"/>
                                  <w:color w:val="008000"/>
                                  <w:sz w:val="18"/>
                                </w:rPr>
                                <w:t>Participant</w:t>
                              </w:r>
                              <w:r>
                                <w:rPr>
                                  <w:rFonts w:ascii="Courier New" w:hAnsi="Courier New"/>
                                  <w:color w:val="008000"/>
                                  <w:spacing w:val="-5"/>
                                  <w:sz w:val="18"/>
                                </w:rPr>
                                <w:t> </w:t>
                              </w:r>
                              <w:r>
                                <w:rPr>
                                  <w:color w:val="008000"/>
                                  <w:sz w:val="18"/>
                                </w:rPr>
                                <w:t>“</w:t>
                              </w:r>
                              <w:r>
                                <w:rPr>
                                  <w:rFonts w:ascii="Courier New" w:hAnsi="Courier New"/>
                                  <w:color w:val="008000"/>
                                  <w:sz w:val="18"/>
                                </w:rPr>
                                <w:t>RAI</w:t>
                              </w:r>
                              <w:r>
                                <w:rPr>
                                  <w:rFonts w:ascii="Courier New" w:hAnsi="Courier New"/>
                                  <w:color w:val="008000"/>
                                  <w:spacing w:val="-7"/>
                                  <w:sz w:val="18"/>
                                </w:rPr>
                                <w:t> </w:t>
                              </w:r>
                              <w:r>
                                <w:rPr>
                                  <w:rFonts w:ascii="Courier New" w:hAnsi="Courier New"/>
                                  <w:color w:val="008000"/>
                                  <w:sz w:val="18"/>
                                </w:rPr>
                                <w:t>service</w:t>
                              </w:r>
                              <w:r>
                                <w:rPr>
                                  <w:rFonts w:ascii="Courier New" w:hAnsi="Courier New"/>
                                  <w:color w:val="008000"/>
                                  <w:spacing w:val="-7"/>
                                  <w:sz w:val="18"/>
                                </w:rPr>
                                <w:t> </w:t>
                              </w:r>
                              <w:r>
                                <w:rPr>
                                  <w:rFonts w:ascii="Courier New" w:hAnsi="Courier New"/>
                                  <w:color w:val="008000"/>
                                  <w:sz w:val="18"/>
                                </w:rPr>
                                <w:t>consumer</w:t>
                              </w:r>
                              <w:r>
                                <w:rPr>
                                  <w:color w:val="008000"/>
                                  <w:sz w:val="18"/>
                                </w:rPr>
                                <w:t>”</w:t>
                              </w:r>
                              <w:r>
                                <w:rPr>
                                  <w:color w:val="008000"/>
                                  <w:spacing w:val="40"/>
                                  <w:sz w:val="18"/>
                                </w:rPr>
                                <w:t> </w:t>
                              </w:r>
                              <w:r>
                                <w:rPr>
                                  <w:rFonts w:ascii="Courier New" w:hAnsi="Courier New"/>
                                  <w:color w:val="008000"/>
                                  <w:sz w:val="18"/>
                                </w:rPr>
                                <w:t>as</w:t>
                              </w:r>
                              <w:r>
                                <w:rPr>
                                  <w:rFonts w:ascii="Courier New" w:hAnsi="Courier New"/>
                                  <w:color w:val="008000"/>
                                  <w:spacing w:val="-7"/>
                                  <w:sz w:val="18"/>
                                </w:rPr>
                                <w:t> </w:t>
                              </w:r>
                              <w:r>
                                <w:rPr>
                                  <w:rFonts w:ascii="Courier New" w:hAnsi="Courier New"/>
                                  <w:color w:val="008000"/>
                                  <w:sz w:val="18"/>
                                </w:rPr>
                                <w:t>app End box</w:t>
                              </w:r>
                            </w:p>
                            <w:p>
                              <w:pPr>
                                <w:spacing w:before="194"/>
                                <w:ind w:left="110" w:right="0" w:firstLine="0"/>
                                <w:jc w:val="left"/>
                                <w:rPr>
                                  <w:rFonts w:ascii="Courier New"/>
                                  <w:sz w:val="18"/>
                                </w:rPr>
                              </w:pPr>
                              <w:r>
                                <w:rPr>
                                  <w:rFonts w:ascii="Courier New"/>
                                  <w:color w:val="008000"/>
                                  <w:sz w:val="18"/>
                                </w:rPr>
                                <w:t>app</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near</w:t>
                              </w:r>
                              <w:r>
                                <w:rPr>
                                  <w:rFonts w:ascii="Courier New"/>
                                  <w:color w:val="008000"/>
                                  <w:spacing w:val="-3"/>
                                  <w:sz w:val="18"/>
                                </w:rPr>
                                <w:t> </w:t>
                              </w:r>
                              <w:r>
                                <w:rPr>
                                  <w:rFonts w:ascii="Courier New"/>
                                  <w:color w:val="008000"/>
                                  <w:sz w:val="18"/>
                                </w:rPr>
                                <w:t>:</w:t>
                              </w:r>
                              <w:r>
                                <w:rPr>
                                  <w:rFonts w:ascii="Courier New"/>
                                  <w:color w:val="008000"/>
                                  <w:spacing w:val="-3"/>
                                  <w:sz w:val="18"/>
                                </w:rPr>
                                <w:t> </w:t>
                              </w:r>
                              <w:r>
                                <w:rPr>
                                  <w:rFonts w:ascii="Courier New"/>
                                  <w:color w:val="008000"/>
                                  <w:sz w:val="18"/>
                                </w:rPr>
                                <w:t>1.</w:t>
                              </w:r>
                              <w:r>
                                <w:rPr>
                                  <w:rFonts w:ascii="Courier New"/>
                                  <w:color w:val="008000"/>
                                  <w:spacing w:val="-4"/>
                                  <w:sz w:val="18"/>
                                </w:rPr>
                                <w:t> </w:t>
                              </w:r>
                              <w:r>
                                <w:rPr>
                                  <w:rFonts w:ascii="Courier New"/>
                                  <w:color w:val="008000"/>
                                  <w:sz w:val="18"/>
                                </w:rPr>
                                <w:t>RAI</w:t>
                              </w:r>
                              <w:r>
                                <w:rPr>
                                  <w:rFonts w:ascii="Courier New"/>
                                  <w:color w:val="008000"/>
                                  <w:spacing w:val="-3"/>
                                  <w:sz w:val="18"/>
                                </w:rPr>
                                <w:t> </w:t>
                              </w:r>
                              <w:r>
                                <w:rPr>
                                  <w:rFonts w:ascii="Courier New"/>
                                  <w:color w:val="008000"/>
                                  <w:sz w:val="18"/>
                                </w:rPr>
                                <w:t>Request</w:t>
                              </w:r>
                              <w:r>
                                <w:rPr>
                                  <w:rFonts w:ascii="Courier New"/>
                                  <w:color w:val="008000"/>
                                  <w:spacing w:val="-3"/>
                                  <w:sz w:val="18"/>
                                </w:rPr>
                                <w:t> </w:t>
                              </w:r>
                              <w:r>
                                <w:rPr>
                                  <w:rFonts w:ascii="Courier New"/>
                                  <w:color w:val="008000"/>
                                  <w:sz w:val="18"/>
                                </w:rPr>
                                <w:t>for</w:t>
                              </w:r>
                              <w:r>
                                <w:rPr>
                                  <w:rFonts w:ascii="Courier New"/>
                                  <w:color w:val="008000"/>
                                  <w:spacing w:val="2"/>
                                  <w:sz w:val="18"/>
                                </w:rPr>
                                <w:t> </w:t>
                              </w:r>
                              <w:r>
                                <w:rPr>
                                  <w:rFonts w:ascii="Courier New"/>
                                  <w:color w:val="008000"/>
                                  <w:sz w:val="18"/>
                                </w:rPr>
                                <w:t>QoE</w:t>
                              </w:r>
                              <w:r>
                                <w:rPr>
                                  <w:rFonts w:ascii="Courier New"/>
                                  <w:color w:val="008000"/>
                                  <w:spacing w:val="-3"/>
                                  <w:sz w:val="18"/>
                                </w:rPr>
                                <w:t> </w:t>
                              </w:r>
                              <w:r>
                                <w:rPr>
                                  <w:rFonts w:ascii="Courier New"/>
                                  <w:color w:val="008000"/>
                                  <w:spacing w:val="-2"/>
                                  <w:sz w:val="18"/>
                                </w:rPr>
                                <w:t>optimization</w:t>
                              </w:r>
                            </w:p>
                            <w:p>
                              <w:pPr>
                                <w:spacing w:before="1"/>
                                <w:ind w:left="110" w:right="0" w:firstLine="0"/>
                                <w:jc w:val="left"/>
                                <w:rPr>
                                  <w:rFonts w:ascii="Courier New"/>
                                  <w:sz w:val="18"/>
                                </w:rPr>
                              </w:pPr>
                              <w:r>
                                <w:rPr>
                                  <w:rFonts w:ascii="Courier New"/>
                                  <w:color w:val="008000"/>
                                  <w:sz w:val="18"/>
                                </w:rPr>
                                <w:t>near</w:t>
                              </w:r>
                              <w:r>
                                <w:rPr>
                                  <w:rFonts w:ascii="Courier New"/>
                                  <w:color w:val="008000"/>
                                  <w:spacing w:val="-4"/>
                                  <w:sz w:val="18"/>
                                </w:rPr>
                                <w:t> </w:t>
                              </w:r>
                              <w:r>
                                <w:rPr>
                                  <w:rFonts w:ascii="Courier New"/>
                                  <w:color w:val="008000"/>
                                  <w:sz w:val="18"/>
                                </w:rPr>
                                <w:t>&lt;--&gt;</w:t>
                              </w:r>
                              <w:r>
                                <w:rPr>
                                  <w:rFonts w:ascii="Courier New"/>
                                  <w:color w:val="008000"/>
                                  <w:spacing w:val="-4"/>
                                  <w:sz w:val="18"/>
                                </w:rPr>
                                <w:t> </w:t>
                              </w:r>
                              <w:r>
                                <w:rPr>
                                  <w:rFonts w:ascii="Courier New"/>
                                  <w:color w:val="008000"/>
                                  <w:sz w:val="18"/>
                                </w:rPr>
                                <w:t>ran:</w:t>
                              </w:r>
                              <w:r>
                                <w:rPr>
                                  <w:rFonts w:ascii="Courier New"/>
                                  <w:color w:val="008000"/>
                                  <w:spacing w:val="-4"/>
                                  <w:sz w:val="18"/>
                                </w:rPr>
                                <w:t> </w:t>
                              </w:r>
                              <w:r>
                                <w:rPr>
                                  <w:rFonts w:ascii="Courier New"/>
                                  <w:color w:val="008000"/>
                                  <w:sz w:val="18"/>
                                </w:rPr>
                                <w:t>2.</w:t>
                              </w:r>
                              <w:r>
                                <w:rPr>
                                  <w:rFonts w:ascii="Courier New"/>
                                  <w:color w:val="008000"/>
                                  <w:spacing w:val="-9"/>
                                  <w:sz w:val="18"/>
                                </w:rPr>
                                <w:t> </w:t>
                              </w:r>
                              <w:r>
                                <w:rPr>
                                  <w:rFonts w:ascii="Courier New"/>
                                  <w:color w:val="008000"/>
                                  <w:sz w:val="18"/>
                                </w:rPr>
                                <w:t>&lt;&lt;E2&gt;&gt;</w:t>
                              </w:r>
                              <w:r>
                                <w:rPr>
                                  <w:rFonts w:ascii="Courier New"/>
                                  <w:color w:val="008000"/>
                                  <w:spacing w:val="-4"/>
                                  <w:sz w:val="18"/>
                                </w:rPr>
                                <w:t> </w:t>
                              </w:r>
                              <w:r>
                                <w:rPr>
                                  <w:rFonts w:ascii="Courier New"/>
                                  <w:color w:val="008000"/>
                                  <w:sz w:val="18"/>
                                </w:rPr>
                                <w:t>RIC</w:t>
                              </w:r>
                              <w:r>
                                <w:rPr>
                                  <w:rFonts w:ascii="Courier New"/>
                                  <w:color w:val="008000"/>
                                  <w:spacing w:val="-5"/>
                                  <w:sz w:val="18"/>
                                </w:rPr>
                                <w:t> </w:t>
                              </w:r>
                              <w:r>
                                <w:rPr>
                                  <w:rFonts w:ascii="Courier New"/>
                                  <w:color w:val="008000"/>
                                  <w:sz w:val="18"/>
                                </w:rPr>
                                <w:t>Subscription</w:t>
                              </w:r>
                              <w:r>
                                <w:rPr>
                                  <w:rFonts w:ascii="Courier New"/>
                                  <w:color w:val="008000"/>
                                  <w:spacing w:val="-9"/>
                                  <w:sz w:val="18"/>
                                </w:rPr>
                                <w:t> </w:t>
                              </w:r>
                              <w:r>
                                <w:rPr>
                                  <w:rFonts w:ascii="Courier New"/>
                                  <w:color w:val="008000"/>
                                  <w:sz w:val="18"/>
                                </w:rPr>
                                <w:t>procedure(Report:</w:t>
                              </w:r>
                              <w:r>
                                <w:rPr>
                                  <w:rFonts w:ascii="Courier New"/>
                                  <w:color w:val="008000"/>
                                  <w:spacing w:val="-8"/>
                                  <w:sz w:val="18"/>
                                </w:rPr>
                                <w:t> </w:t>
                              </w:r>
                              <w:r>
                                <w:rPr>
                                  <w:rFonts w:ascii="Courier New"/>
                                  <w:color w:val="008000"/>
                                  <w:spacing w:val="-2"/>
                                  <w:sz w:val="18"/>
                                </w:rPr>
                                <w:t>Measurements)</w:t>
                              </w:r>
                            </w:p>
                            <w:p>
                              <w:pPr>
                                <w:spacing w:before="201"/>
                                <w:ind w:left="110" w:right="0" w:firstLine="0"/>
                                <w:jc w:val="left"/>
                                <w:rPr>
                                  <w:rFonts w:ascii="Courier New"/>
                                  <w:sz w:val="18"/>
                                </w:rPr>
                              </w:pPr>
                              <w:r>
                                <w:rPr>
                                  <w:rFonts w:ascii="Courier New"/>
                                  <w:color w:val="008000"/>
                                  <w:sz w:val="18"/>
                                </w:rPr>
                                <w:t>Loop</w:t>
                              </w:r>
                              <w:r>
                                <w:rPr>
                                  <w:rFonts w:ascii="Courier New"/>
                                  <w:color w:val="008000"/>
                                  <w:spacing w:val="-2"/>
                                  <w:sz w:val="18"/>
                                </w:rPr>
                                <w:t> </w:t>
                              </w:r>
                              <w:r>
                                <w:rPr>
                                  <w:rFonts w:ascii="Courier New"/>
                                  <w:color w:val="008000"/>
                                  <w:sz w:val="18"/>
                                </w:rPr>
                                <w:t>Data</w:t>
                              </w:r>
                              <w:r>
                                <w:rPr>
                                  <w:rFonts w:ascii="Courier New"/>
                                  <w:color w:val="008000"/>
                                  <w:spacing w:val="-1"/>
                                  <w:sz w:val="18"/>
                                </w:rPr>
                                <w:t> </w:t>
                              </w:r>
                              <w:r>
                                <w:rPr>
                                  <w:rFonts w:ascii="Courier New"/>
                                  <w:color w:val="008000"/>
                                  <w:spacing w:val="-2"/>
                                  <w:sz w:val="18"/>
                                </w:rPr>
                                <w:t>collection</w:t>
                              </w:r>
                            </w:p>
                            <w:p>
                              <w:pPr>
                                <w:spacing w:before="1"/>
                                <w:ind w:left="545" w:right="4912" w:hanging="215"/>
                                <w:jc w:val="left"/>
                                <w:rPr>
                                  <w:rFonts w:ascii="Courier New"/>
                                  <w:sz w:val="18"/>
                                </w:rPr>
                              </w:pPr>
                              <w:r>
                                <w:rPr>
                                  <w:rFonts w:ascii="Courier New"/>
                                  <w:color w:val="008000"/>
                                  <w:sz w:val="18"/>
                                </w:rPr>
                                <w:t>ran</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near</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3.</w:t>
                              </w:r>
                              <w:r>
                                <w:rPr>
                                  <w:rFonts w:ascii="Courier New"/>
                                  <w:color w:val="008000"/>
                                  <w:spacing w:val="-6"/>
                                  <w:sz w:val="18"/>
                                </w:rPr>
                                <w:t> </w:t>
                              </w:r>
                              <w:r>
                                <w:rPr>
                                  <w:rFonts w:ascii="Courier New"/>
                                  <w:color w:val="008000"/>
                                  <w:sz w:val="18"/>
                                </w:rPr>
                                <w:t>&lt;&lt;E2&gt;&gt;</w:t>
                              </w:r>
                              <w:r>
                                <w:rPr>
                                  <w:rFonts w:ascii="Courier New"/>
                                  <w:color w:val="008000"/>
                                  <w:spacing w:val="-6"/>
                                  <w:sz w:val="18"/>
                                </w:rPr>
                                <w:t> </w:t>
                              </w:r>
                              <w:r>
                                <w:rPr>
                                  <w:rFonts w:ascii="Courier New"/>
                                  <w:color w:val="008000"/>
                                  <w:sz w:val="18"/>
                                </w:rPr>
                                <w:t>RIC</w:t>
                              </w:r>
                              <w:r>
                                <w:rPr>
                                  <w:rFonts w:ascii="Courier New"/>
                                  <w:color w:val="008000"/>
                                  <w:spacing w:val="-6"/>
                                  <w:sz w:val="18"/>
                                </w:rPr>
                                <w:t> </w:t>
                              </w:r>
                              <w:r>
                                <w:rPr>
                                  <w:rFonts w:ascii="Courier New"/>
                                  <w:color w:val="008000"/>
                                  <w:sz w:val="18"/>
                                </w:rPr>
                                <w:t>Indication</w:t>
                              </w:r>
                              <w:r>
                                <w:rPr>
                                  <w:rFonts w:ascii="Courier New"/>
                                  <w:color w:val="008000"/>
                                  <w:spacing w:val="-6"/>
                                  <w:sz w:val="18"/>
                                </w:rPr>
                                <w:t> </w:t>
                              </w:r>
                              <w:r>
                                <w:rPr>
                                  <w:rFonts w:ascii="Courier New"/>
                                  <w:color w:val="008000"/>
                                  <w:sz w:val="18"/>
                                </w:rPr>
                                <w:t>(Report) near -&gt; near : 4. Process and store data</w:t>
                              </w:r>
                            </w:p>
                          </w:txbxContent>
                        </wps:txbx>
                        <wps:bodyPr wrap="square" lIns="0" tIns="0" rIns="0" bIns="0" rtlCol="0">
                          <a:noAutofit/>
                        </wps:bodyPr>
                      </wps:wsp>
                    </wpg:wgp>
                  </a:graphicData>
                </a:graphic>
              </wp:anchor>
            </w:drawing>
          </mc:Choice>
          <mc:Fallback>
            <w:pict>
              <v:group style="position:absolute;margin-left:36.525002pt;margin-top:20.349024pt;width:522.5pt;height:215.6pt;mso-position-horizontal-relative:page;mso-position-vertical-relative:paragraph;z-index:-15707136;mso-wrap-distance-left:0;mso-wrap-distance-right:0" id="docshapegroup944" coordorigin="731,407" coordsize="10450,4312">
                <v:rect style="position:absolute;left:740;top:416;width:10430;height:225" id="docshape945" filled="true" fillcolor="#b9fcb9" stroked="false">
                  <v:fill type="solid"/>
                </v:rect>
                <v:shape style="position:absolute;left:735;top:406;width:10440;height:235" id="docshape946" coordorigin="736,407" coordsize="10440,235" path="m736,407l736,417m736,407l736,417m741,412l11170,412m11175,407l11175,417m11175,407l11175,417m736,417l736,642m11175,417l11175,642e" filled="false" stroked="true" strokeweight=".5pt" strokecolor="#5bab3a">
                  <v:path arrowok="t"/>
                  <v:stroke dashstyle="shortdash"/>
                </v:shape>
                <v:rect style="position:absolute;left:740;top:641;width:10430;height:205" id="docshape947" filled="true" fillcolor="#b9fcb9" stroked="false">
                  <v:fill type="solid"/>
                </v:rect>
                <v:shape style="position:absolute;left:735;top:641;width:10440;height:205" id="docshape948" coordorigin="736,642" coordsize="10440,205" path="m736,642l736,847m11175,642l11175,847e" filled="false" stroked="true" strokeweight=".5pt" strokecolor="#5bab3a">
                  <v:path arrowok="t"/>
                  <v:stroke dashstyle="shortdash"/>
                </v:shape>
                <v:rect style="position:absolute;left:740;top:846;width:10430;height:200" id="docshape949" filled="true" fillcolor="#b9fcb9" stroked="false">
                  <v:fill type="solid"/>
                </v:rect>
                <v:shape style="position:absolute;left:735;top:846;width:10440;height:200" id="docshape950" coordorigin="736,847" coordsize="10440,200" path="m736,847l736,1047m11175,847l11175,1047e" filled="false" stroked="true" strokeweight=".5pt" strokecolor="#5bab3a">
                  <v:path arrowok="t"/>
                  <v:stroke dashstyle="shortdash"/>
                </v:shape>
                <v:rect style="position:absolute;left:740;top:1046;width:10430;height:205" id="docshape951" filled="true" fillcolor="#b9fcb9" stroked="false">
                  <v:fill type="solid"/>
                </v:rect>
                <v:shape style="position:absolute;left:735;top:1046;width:10440;height:205" id="docshape952" coordorigin="736,1047" coordsize="10440,205" path="m736,1047l736,1252m11175,1047l11175,1252e" filled="false" stroked="true" strokeweight=".5pt" strokecolor="#5bab3a">
                  <v:path arrowok="t"/>
                  <v:stroke dashstyle="shortdash"/>
                </v:shape>
                <v:rect style="position:absolute;left:740;top:1251;width:10430;height:205" id="docshape953" filled="true" fillcolor="#b9fcb9" stroked="false">
                  <v:fill type="solid"/>
                </v:rect>
                <v:shape style="position:absolute;left:735;top:1251;width:10440;height:205" id="docshape954" coordorigin="736,1252" coordsize="10440,205" path="m736,1252l736,1457m11175,1252l11175,1457e" filled="false" stroked="true" strokeweight=".5pt" strokecolor="#5bab3a">
                  <v:path arrowok="t"/>
                  <v:stroke dashstyle="shortdash"/>
                </v:shape>
                <v:rect style="position:absolute;left:740;top:1456;width:10430;height:205" id="docshape955" filled="true" fillcolor="#b9fcb9" stroked="false">
                  <v:fill type="solid"/>
                </v:rect>
                <v:shape style="position:absolute;left:735;top:1456;width:10440;height:205" id="docshape956" coordorigin="736,1457" coordsize="10440,205" path="m736,1457l736,1662m11175,1457l11175,1662e" filled="false" stroked="true" strokeweight=".5pt" strokecolor="#5bab3a">
                  <v:path arrowok="t"/>
                  <v:stroke dashstyle="shortdash"/>
                </v:shape>
                <v:rect style="position:absolute;left:740;top:1661;width:10430;height:245" id="docshape957" filled="true" fillcolor="#b9fcb9" stroked="false">
                  <v:fill type="solid"/>
                </v:rect>
                <v:shape style="position:absolute;left:735;top:1661;width:10440;height:245" id="docshape958" coordorigin="736,1662" coordsize="10440,245" path="m736,1662l736,1907m11175,1662l11175,1907e" filled="false" stroked="true" strokeweight=".5pt" strokecolor="#5bab3a">
                  <v:path arrowok="t"/>
                  <v:stroke dashstyle="shortdash"/>
                </v:shape>
                <v:rect style="position:absolute;left:740;top:1907;width:10430;height:241" id="docshape959" filled="true" fillcolor="#b9fcb9" stroked="false">
                  <v:fill type="solid"/>
                </v:rect>
                <v:shape style="position:absolute;left:735;top:1906;width:10440;height:241" id="docshape960" coordorigin="736,1907" coordsize="10440,241" path="m736,1907l736,2148m11175,1907l11175,2148e" filled="false" stroked="true" strokeweight=".5pt" strokecolor="#5bab3a">
                  <v:path arrowok="t"/>
                  <v:stroke dashstyle="shortdash"/>
                </v:shape>
                <v:rect style="position:absolute;left:740;top:2147;width:10430;height:245" id="docshape961" filled="true" fillcolor="#b9fcb9" stroked="false">
                  <v:fill type="solid"/>
                </v:rect>
                <v:shape style="position:absolute;left:735;top:2147;width:10440;height:245" id="docshape962" coordorigin="736,2148" coordsize="10440,245" path="m736,2148l736,2393m11175,2148l11175,2393e" filled="false" stroked="true" strokeweight=".5pt" strokecolor="#5bab3a">
                  <v:path arrowok="t"/>
                  <v:stroke dashstyle="shortdash"/>
                </v:shape>
                <v:rect style="position:absolute;left:740;top:2392;width:10430;height:205" id="docshape963" filled="true" fillcolor="#b9fcb9" stroked="false">
                  <v:fill type="solid"/>
                </v:rect>
                <v:shape style="position:absolute;left:735;top:2392;width:10440;height:205" id="docshape964" coordorigin="736,2393" coordsize="10440,205" path="m736,2393l736,2598m11175,2393l11175,2598e" filled="false" stroked="true" strokeweight=".5pt" strokecolor="#5bab3a">
                  <v:path arrowok="t"/>
                  <v:stroke dashstyle="shortdash"/>
                </v:shape>
                <v:rect style="position:absolute;left:740;top:2597;width:10430;height:245" id="docshape965" filled="true" fillcolor="#b9fcb9" stroked="false">
                  <v:fill type="solid"/>
                </v:rect>
                <v:shape style="position:absolute;left:735;top:2597;width:10440;height:245" id="docshape966" coordorigin="736,2598" coordsize="10440,245" path="m736,2598l736,2843m11175,2598l11175,2843e" filled="false" stroked="true" strokeweight=".5pt" strokecolor="#5bab3a">
                  <v:path arrowok="t"/>
                  <v:stroke dashstyle="shortdash"/>
                </v:shape>
                <v:rect style="position:absolute;left:740;top:2842;width:10430;height:240" id="docshape967" filled="true" fillcolor="#b9fcb9" stroked="false">
                  <v:fill type="solid"/>
                </v:rect>
                <v:shape style="position:absolute;left:735;top:2842;width:10440;height:240" id="docshape968" coordorigin="736,2843" coordsize="10440,240" path="m736,2843l736,3083m11175,2843l11175,3083e" filled="false" stroked="true" strokeweight=".5pt" strokecolor="#5bab3a">
                  <v:path arrowok="t"/>
                  <v:stroke dashstyle="shortdash"/>
                </v:shape>
                <v:rect style="position:absolute;left:740;top:3082;width:10430;height:205" id="docshape969" filled="true" fillcolor="#b9fcb9" stroked="false">
                  <v:fill type="solid"/>
                </v:rect>
                <v:shape style="position:absolute;left:735;top:3082;width:10440;height:205" id="docshape970" coordorigin="736,3083" coordsize="10440,205" path="m736,3083l736,3288m11175,3083l11175,3288e" filled="false" stroked="true" strokeweight=".5pt" strokecolor="#5bab3a">
                  <v:path arrowok="t"/>
                  <v:stroke dashstyle="shortdash"/>
                </v:shape>
                <v:rect style="position:absolute;left:740;top:3287;width:10430;height:205" id="docshape971" filled="true" fillcolor="#b9fcb9" stroked="false">
                  <v:fill type="solid"/>
                </v:rect>
                <v:shape style="position:absolute;left:735;top:3287;width:10440;height:205" id="docshape972" coordorigin="736,3288" coordsize="10440,205" path="m736,3288l736,3493m11175,3288l11175,3493e" filled="false" stroked="true" strokeweight=".5pt" strokecolor="#5bab3a">
                  <v:path arrowok="t"/>
                  <v:stroke dashstyle="shortdash"/>
                </v:shape>
                <v:rect style="position:absolute;left:740;top:3492;width:10430;height:205" id="docshape973" filled="true" fillcolor="#b9fcb9" stroked="false">
                  <v:fill type="solid"/>
                </v:rect>
                <v:shape style="position:absolute;left:735;top:3492;width:10440;height:205" id="docshape974" coordorigin="736,3493" coordsize="10440,205" path="m736,3493l736,3698m11175,3493l11175,3698e" filled="false" stroked="true" strokeweight=".5pt" strokecolor="#5bab3a">
                  <v:path arrowok="t"/>
                  <v:stroke dashstyle="shortdash"/>
                </v:shape>
                <v:rect style="position:absolute;left:740;top:3697;width:10430;height:206" id="docshape975" filled="true" fillcolor="#b9fcb9" stroked="false">
                  <v:fill type="solid"/>
                </v:rect>
                <v:shape style="position:absolute;left:735;top:3697;width:10440;height:206" id="docshape976" coordorigin="736,3698" coordsize="10440,206" path="m736,3698l736,3903m11175,3698l11175,3903e" filled="false" stroked="true" strokeweight=".5pt" strokecolor="#5bab3a">
                  <v:path arrowok="t"/>
                  <v:stroke dashstyle="shortdash"/>
                </v:shape>
                <v:rect style="position:absolute;left:740;top:3903;width:10430;height:200" id="docshape977" filled="true" fillcolor="#b9fcb9" stroked="false">
                  <v:fill type="solid"/>
                </v:rect>
                <v:shape style="position:absolute;left:735;top:3903;width:10440;height:200" id="docshape978" coordorigin="736,3903" coordsize="10440,200" path="m736,3903l736,4103m11175,3903l11175,4103e" filled="false" stroked="true" strokeweight=".5pt" strokecolor="#5bab3a">
                  <v:path arrowok="t"/>
                  <v:stroke dashstyle="shortdash"/>
                </v:shape>
                <v:rect style="position:absolute;left:740;top:4103;width:10430;height:205" id="docshape979" filled="true" fillcolor="#b9fcb9" stroked="false">
                  <v:fill type="solid"/>
                </v:rect>
                <v:shape style="position:absolute;left:735;top:4103;width:10440;height:205" id="docshape980" coordorigin="736,4103" coordsize="10440,205" path="m736,4103l736,4308m11175,4103l11175,4308e" filled="false" stroked="true" strokeweight=".5pt" strokecolor="#5bab3a">
                  <v:path arrowok="t"/>
                  <v:stroke dashstyle="shortdash"/>
                </v:shape>
                <v:rect style="position:absolute;left:740;top:4308;width:10430;height:205" id="docshape981" filled="true" fillcolor="#b9fcb9" stroked="false">
                  <v:fill type="solid"/>
                </v:rect>
                <v:shape style="position:absolute;left:735;top:4308;width:10440;height:205" id="docshape982" coordorigin="736,4308" coordsize="10440,205" path="m736,4308l736,4513m11175,4308l11175,4513e" filled="false" stroked="true" strokeweight=".5pt" strokecolor="#5bab3a">
                  <v:path arrowok="t"/>
                  <v:stroke dashstyle="shortdash"/>
                </v:shape>
                <v:rect style="position:absolute;left:740;top:4513;width:10430;height:205" id="docshape983" filled="true" fillcolor="#b9fcb9" stroked="false">
                  <v:fill type="solid"/>
                </v:rect>
                <v:shape style="position:absolute;left:735;top:4513;width:10440;height:205" id="docshape984" coordorigin="736,4513" coordsize="10440,205" path="m736,4513l736,4718m11175,4513l11175,4718e" filled="false" stroked="true" strokeweight=".5pt" strokecolor="#5bab3a">
                  <v:path arrowok="t"/>
                  <v:stroke dashstyle="shortdash"/>
                </v:shape>
                <v:shape style="position:absolute;left:740;top:416;width:10430;height:4302" type="#_x0000_t202" id="docshape985" filled="false" stroked="false">
                  <v:textbox inset="0,0,0,0">
                    <w:txbxContent>
                      <w:p>
                        <w:pPr>
                          <w:spacing w:before="20"/>
                          <w:ind w:left="110" w:right="9344" w:firstLine="0"/>
                          <w:jc w:val="left"/>
                          <w:rPr>
                            <w:rFonts w:ascii="Courier New"/>
                            <w:sz w:val="18"/>
                          </w:rPr>
                        </w:pPr>
                        <w:r>
                          <w:rPr>
                            <w:rFonts w:ascii="Courier New"/>
                            <w:color w:val="008000"/>
                            <w:spacing w:val="-2"/>
                            <w:sz w:val="18"/>
                          </w:rPr>
                          <w:t>@startuml </w:t>
                        </w:r>
                        <w:r>
                          <w:rPr>
                            <w:rFonts w:ascii="Courier New"/>
                            <w:color w:val="008000"/>
                            <w:sz w:val="18"/>
                          </w:rPr>
                          <w:t>Skin</w:t>
                        </w:r>
                        <w:r>
                          <w:rPr>
                            <w:rFonts w:ascii="Courier New"/>
                            <w:color w:val="008000"/>
                            <w:spacing w:val="-1"/>
                            <w:sz w:val="18"/>
                          </w:rPr>
                          <w:t> </w:t>
                        </w:r>
                        <w:r>
                          <w:rPr>
                            <w:rFonts w:ascii="Courier New"/>
                            <w:color w:val="008000"/>
                            <w:spacing w:val="-4"/>
                            <w:sz w:val="18"/>
                          </w:rPr>
                          <w:t>rose</w:t>
                        </w:r>
                      </w:p>
                      <w:p>
                        <w:pPr>
                          <w:spacing w:line="201" w:lineRule="exact" w:before="0"/>
                          <w:ind w:left="110"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5</w:t>
                        </w:r>
                      </w:p>
                      <w:p>
                        <w:pPr>
                          <w:spacing w:before="1"/>
                          <w:ind w:left="110" w:right="0" w:firstLine="0"/>
                          <w:jc w:val="left"/>
                          <w:rPr>
                            <w:rFonts w:ascii="Courier New"/>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10"/>
                            <w:sz w:val="18"/>
                          </w:rPr>
                          <w:t> </w:t>
                        </w:r>
                        <w:r>
                          <w:rPr>
                            <w:rFonts w:ascii="Courier New"/>
                            <w:color w:val="008000"/>
                            <w:spacing w:val="-5"/>
                            <w:sz w:val="18"/>
                          </w:rPr>
                          <w:t>10</w:t>
                        </w:r>
                      </w:p>
                      <w:p>
                        <w:pPr>
                          <w:spacing w:before="1"/>
                          <w:ind w:left="110" w:right="0" w:firstLine="0"/>
                          <w:jc w:val="left"/>
                          <w:rPr>
                            <w:rFonts w:ascii="Courier New"/>
                            <w:sz w:val="18"/>
                          </w:rPr>
                        </w:pPr>
                        <w:r>
                          <w:rPr>
                            <w:rFonts w:ascii="Courier New"/>
                            <w:color w:val="008000"/>
                            <w:sz w:val="18"/>
                          </w:rPr>
                          <w:t>skinparam</w:t>
                        </w:r>
                        <w:r>
                          <w:rPr>
                            <w:rFonts w:ascii="Courier New"/>
                            <w:color w:val="008000"/>
                            <w:spacing w:val="-11"/>
                            <w:sz w:val="18"/>
                          </w:rPr>
                          <w:t> </w:t>
                        </w:r>
                        <w:r>
                          <w:rPr>
                            <w:rFonts w:ascii="Courier New"/>
                            <w:color w:val="008000"/>
                            <w:sz w:val="18"/>
                          </w:rPr>
                          <w:t>defaultFontSize</w:t>
                        </w:r>
                        <w:r>
                          <w:rPr>
                            <w:rFonts w:ascii="Courier New"/>
                            <w:color w:val="008000"/>
                            <w:spacing w:val="-13"/>
                            <w:sz w:val="18"/>
                          </w:rPr>
                          <w:t> </w:t>
                        </w:r>
                        <w:r>
                          <w:rPr>
                            <w:rFonts w:ascii="Courier New"/>
                            <w:color w:val="008000"/>
                            <w:spacing w:val="-5"/>
                            <w:sz w:val="18"/>
                          </w:rPr>
                          <w:t>12</w:t>
                        </w:r>
                      </w:p>
                      <w:p>
                        <w:pPr>
                          <w:spacing w:line="240" w:lineRule="auto" w:before="8"/>
                          <w:rPr>
                            <w:rFonts w:ascii="Courier New"/>
                            <w:sz w:val="18"/>
                          </w:rPr>
                        </w:pPr>
                      </w:p>
                      <w:p>
                        <w:pPr>
                          <w:spacing w:before="0"/>
                          <w:ind w:left="11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1"/>
                            <w:sz w:val="18"/>
                          </w:rPr>
                          <w:t> </w:t>
                        </w:r>
                        <w:r>
                          <w:rPr>
                            <w:color w:val="008000"/>
                            <w:sz w:val="18"/>
                          </w:rPr>
                          <w:t>“</w:t>
                        </w:r>
                        <w:r>
                          <w:rPr>
                            <w:rFonts w:ascii="Courier New" w:hAnsi="Courier New"/>
                            <w:color w:val="008000"/>
                            <w:sz w:val="18"/>
                          </w:rPr>
                          <w:t>O-RAN</w:t>
                        </w:r>
                        <w:r>
                          <w:rPr>
                            <w:color w:val="008000"/>
                            <w:sz w:val="18"/>
                          </w:rPr>
                          <w:t>”</w:t>
                        </w:r>
                        <w:r>
                          <w:rPr>
                            <w:color w:val="008000"/>
                            <w:spacing w:val="58"/>
                            <w:sz w:val="18"/>
                          </w:rPr>
                          <w:t> </w:t>
                        </w:r>
                        <w:r>
                          <w:rPr>
                            <w:rFonts w:ascii="Courier New" w:hAnsi="Courier New"/>
                            <w:color w:val="008000"/>
                            <w:spacing w:val="-2"/>
                            <w:sz w:val="18"/>
                          </w:rPr>
                          <w:t>#lightpink</w:t>
                        </w:r>
                      </w:p>
                      <w:p>
                        <w:pPr>
                          <w:spacing w:line="264" w:lineRule="auto" w:before="18"/>
                          <w:ind w:left="330" w:right="5889" w:firstLine="0"/>
                          <w:jc w:val="left"/>
                          <w:rPr>
                            <w:sz w:val="18"/>
                          </w:rPr>
                        </w:pPr>
                        <w:r>
                          <w:rPr>
                            <w:rFonts w:ascii="Courier New" w:hAnsi="Courier New"/>
                            <w:color w:val="008000"/>
                            <w:sz w:val="18"/>
                          </w:rPr>
                          <w:t>Participant</w:t>
                        </w:r>
                        <w:r>
                          <w:rPr>
                            <w:rFonts w:ascii="Courier New" w:hAnsi="Courier New"/>
                            <w:color w:val="008000"/>
                            <w:spacing w:val="-9"/>
                            <w:sz w:val="18"/>
                          </w:rPr>
                          <w:t> </w:t>
                        </w:r>
                        <w:r>
                          <w:rPr>
                            <w:rFonts w:ascii="Courier New" w:hAnsi="Courier New"/>
                            <w:color w:val="008000"/>
                            <w:sz w:val="18"/>
                          </w:rPr>
                          <w:t>near</w:t>
                        </w:r>
                        <w:r>
                          <w:rPr>
                            <w:rFonts w:ascii="Courier New" w:hAnsi="Courier New"/>
                            <w:color w:val="008000"/>
                            <w:spacing w:val="-9"/>
                            <w:sz w:val="18"/>
                          </w:rPr>
                          <w:t> </w:t>
                        </w:r>
                        <w:r>
                          <w:rPr>
                            <w:rFonts w:ascii="Courier New" w:hAnsi="Courier New"/>
                            <w:color w:val="008000"/>
                            <w:sz w:val="18"/>
                          </w:rPr>
                          <w:t>as</w:t>
                        </w:r>
                        <w:r>
                          <w:rPr>
                            <w:rFonts w:ascii="Courier New" w:hAnsi="Courier New"/>
                            <w:color w:val="008000"/>
                            <w:spacing w:val="-5"/>
                            <w:sz w:val="18"/>
                          </w:rPr>
                          <w:t> </w:t>
                        </w:r>
                        <w:r>
                          <w:rPr>
                            <w:color w:val="008000"/>
                            <w:sz w:val="18"/>
                          </w:rPr>
                          <w:t>“</w:t>
                        </w:r>
                        <w:r>
                          <w:rPr>
                            <w:rFonts w:ascii="Courier New" w:hAnsi="Courier New"/>
                            <w:color w:val="008000"/>
                            <w:sz w:val="18"/>
                          </w:rPr>
                          <w:t>Near-RT</w:t>
                        </w:r>
                        <w:r>
                          <w:rPr>
                            <w:rFonts w:ascii="Courier New" w:hAnsi="Courier New"/>
                            <w:color w:val="008000"/>
                            <w:spacing w:val="-4"/>
                            <w:sz w:val="18"/>
                          </w:rPr>
                          <w:t> </w:t>
                        </w:r>
                        <w:r>
                          <w:rPr>
                            <w:rFonts w:ascii="Courier New" w:hAnsi="Courier New"/>
                            <w:color w:val="008000"/>
                            <w:sz w:val="18"/>
                          </w:rPr>
                          <w:t>RIC</w:t>
                        </w:r>
                        <w:r>
                          <w:rPr>
                            <w:color w:val="008000"/>
                            <w:sz w:val="18"/>
                          </w:rPr>
                          <w:t>” </w:t>
                        </w:r>
                        <w:r>
                          <w:rPr>
                            <w:rFonts w:ascii="Courier New" w:hAnsi="Courier New"/>
                            <w:color w:val="008000"/>
                            <w:sz w:val="18"/>
                          </w:rPr>
                          <w:t>Participant ran as </w:t>
                        </w:r>
                        <w:r>
                          <w:rPr>
                            <w:color w:val="008000"/>
                            <w:sz w:val="18"/>
                          </w:rPr>
                          <w:t>“</w:t>
                        </w:r>
                        <w:r>
                          <w:rPr>
                            <w:rFonts w:ascii="Courier New" w:hAnsi="Courier New"/>
                            <w:color w:val="008000"/>
                            <w:sz w:val="18"/>
                          </w:rPr>
                          <w:t>E2 Nodes</w:t>
                        </w:r>
                        <w:r>
                          <w:rPr>
                            <w:color w:val="008000"/>
                            <w:sz w:val="18"/>
                          </w:rPr>
                          <w:t>”</w:t>
                        </w:r>
                      </w:p>
                      <w:p>
                        <w:pPr>
                          <w:spacing w:line="201" w:lineRule="exact" w:before="0"/>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before="7"/>
                          <w:ind w:left="11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1"/>
                            <w:sz w:val="18"/>
                          </w:rPr>
                          <w:t> </w:t>
                        </w:r>
                        <w:r>
                          <w:rPr>
                            <w:color w:val="008000"/>
                            <w:sz w:val="18"/>
                          </w:rPr>
                          <w:t>“</w:t>
                        </w:r>
                        <w:r>
                          <w:rPr>
                            <w:rFonts w:ascii="Courier New" w:hAnsi="Courier New"/>
                            <w:color w:val="008000"/>
                            <w:sz w:val="18"/>
                          </w:rPr>
                          <w:t>External</w:t>
                        </w:r>
                        <w:r>
                          <w:rPr>
                            <w:color w:val="008000"/>
                            <w:sz w:val="18"/>
                          </w:rPr>
                          <w:t>”</w:t>
                        </w:r>
                        <w:r>
                          <w:rPr>
                            <w:color w:val="008000"/>
                            <w:spacing w:val="57"/>
                            <w:sz w:val="18"/>
                          </w:rPr>
                          <w:t> </w:t>
                        </w:r>
                        <w:r>
                          <w:rPr>
                            <w:rFonts w:ascii="Courier New" w:hAnsi="Courier New"/>
                            <w:color w:val="008000"/>
                            <w:spacing w:val="-2"/>
                            <w:sz w:val="18"/>
                          </w:rPr>
                          <w:t>#lightcyan</w:t>
                        </w:r>
                      </w:p>
                      <w:p>
                        <w:pPr>
                          <w:spacing w:line="256" w:lineRule="auto" w:before="17"/>
                          <w:ind w:left="110" w:right="5674" w:firstLine="220"/>
                          <w:jc w:val="left"/>
                          <w:rPr>
                            <w:rFonts w:ascii="Courier New" w:hAnsi="Courier New"/>
                            <w:sz w:val="18"/>
                          </w:rPr>
                        </w:pPr>
                        <w:r>
                          <w:rPr>
                            <w:rFonts w:ascii="Courier New" w:hAnsi="Courier New"/>
                            <w:color w:val="008000"/>
                            <w:sz w:val="18"/>
                          </w:rPr>
                          <w:t>Participant</w:t>
                        </w:r>
                        <w:r>
                          <w:rPr>
                            <w:rFonts w:ascii="Courier New" w:hAnsi="Courier New"/>
                            <w:color w:val="008000"/>
                            <w:spacing w:val="-5"/>
                            <w:sz w:val="18"/>
                          </w:rPr>
                          <w:t> </w:t>
                        </w:r>
                        <w:r>
                          <w:rPr>
                            <w:color w:val="008000"/>
                            <w:sz w:val="18"/>
                          </w:rPr>
                          <w:t>“</w:t>
                        </w:r>
                        <w:r>
                          <w:rPr>
                            <w:rFonts w:ascii="Courier New" w:hAnsi="Courier New"/>
                            <w:color w:val="008000"/>
                            <w:sz w:val="18"/>
                          </w:rPr>
                          <w:t>RAI</w:t>
                        </w:r>
                        <w:r>
                          <w:rPr>
                            <w:rFonts w:ascii="Courier New" w:hAnsi="Courier New"/>
                            <w:color w:val="008000"/>
                            <w:spacing w:val="-7"/>
                            <w:sz w:val="18"/>
                          </w:rPr>
                          <w:t> </w:t>
                        </w:r>
                        <w:r>
                          <w:rPr>
                            <w:rFonts w:ascii="Courier New" w:hAnsi="Courier New"/>
                            <w:color w:val="008000"/>
                            <w:sz w:val="18"/>
                          </w:rPr>
                          <w:t>service</w:t>
                        </w:r>
                        <w:r>
                          <w:rPr>
                            <w:rFonts w:ascii="Courier New" w:hAnsi="Courier New"/>
                            <w:color w:val="008000"/>
                            <w:spacing w:val="-7"/>
                            <w:sz w:val="18"/>
                          </w:rPr>
                          <w:t> </w:t>
                        </w:r>
                        <w:r>
                          <w:rPr>
                            <w:rFonts w:ascii="Courier New" w:hAnsi="Courier New"/>
                            <w:color w:val="008000"/>
                            <w:sz w:val="18"/>
                          </w:rPr>
                          <w:t>consumer</w:t>
                        </w:r>
                        <w:r>
                          <w:rPr>
                            <w:color w:val="008000"/>
                            <w:sz w:val="18"/>
                          </w:rPr>
                          <w:t>”</w:t>
                        </w:r>
                        <w:r>
                          <w:rPr>
                            <w:color w:val="008000"/>
                            <w:spacing w:val="40"/>
                            <w:sz w:val="18"/>
                          </w:rPr>
                          <w:t> </w:t>
                        </w:r>
                        <w:r>
                          <w:rPr>
                            <w:rFonts w:ascii="Courier New" w:hAnsi="Courier New"/>
                            <w:color w:val="008000"/>
                            <w:sz w:val="18"/>
                          </w:rPr>
                          <w:t>as</w:t>
                        </w:r>
                        <w:r>
                          <w:rPr>
                            <w:rFonts w:ascii="Courier New" w:hAnsi="Courier New"/>
                            <w:color w:val="008000"/>
                            <w:spacing w:val="-7"/>
                            <w:sz w:val="18"/>
                          </w:rPr>
                          <w:t> </w:t>
                        </w:r>
                        <w:r>
                          <w:rPr>
                            <w:rFonts w:ascii="Courier New" w:hAnsi="Courier New"/>
                            <w:color w:val="008000"/>
                            <w:sz w:val="18"/>
                          </w:rPr>
                          <w:t>app End box</w:t>
                        </w:r>
                      </w:p>
                      <w:p>
                        <w:pPr>
                          <w:spacing w:before="194"/>
                          <w:ind w:left="110" w:right="0" w:firstLine="0"/>
                          <w:jc w:val="left"/>
                          <w:rPr>
                            <w:rFonts w:ascii="Courier New"/>
                            <w:sz w:val="18"/>
                          </w:rPr>
                        </w:pPr>
                        <w:r>
                          <w:rPr>
                            <w:rFonts w:ascii="Courier New"/>
                            <w:color w:val="008000"/>
                            <w:sz w:val="18"/>
                          </w:rPr>
                          <w:t>app</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near</w:t>
                        </w:r>
                        <w:r>
                          <w:rPr>
                            <w:rFonts w:ascii="Courier New"/>
                            <w:color w:val="008000"/>
                            <w:spacing w:val="-3"/>
                            <w:sz w:val="18"/>
                          </w:rPr>
                          <w:t> </w:t>
                        </w:r>
                        <w:r>
                          <w:rPr>
                            <w:rFonts w:ascii="Courier New"/>
                            <w:color w:val="008000"/>
                            <w:sz w:val="18"/>
                          </w:rPr>
                          <w:t>:</w:t>
                        </w:r>
                        <w:r>
                          <w:rPr>
                            <w:rFonts w:ascii="Courier New"/>
                            <w:color w:val="008000"/>
                            <w:spacing w:val="-3"/>
                            <w:sz w:val="18"/>
                          </w:rPr>
                          <w:t> </w:t>
                        </w:r>
                        <w:r>
                          <w:rPr>
                            <w:rFonts w:ascii="Courier New"/>
                            <w:color w:val="008000"/>
                            <w:sz w:val="18"/>
                          </w:rPr>
                          <w:t>1.</w:t>
                        </w:r>
                        <w:r>
                          <w:rPr>
                            <w:rFonts w:ascii="Courier New"/>
                            <w:color w:val="008000"/>
                            <w:spacing w:val="-4"/>
                            <w:sz w:val="18"/>
                          </w:rPr>
                          <w:t> </w:t>
                        </w:r>
                        <w:r>
                          <w:rPr>
                            <w:rFonts w:ascii="Courier New"/>
                            <w:color w:val="008000"/>
                            <w:sz w:val="18"/>
                          </w:rPr>
                          <w:t>RAI</w:t>
                        </w:r>
                        <w:r>
                          <w:rPr>
                            <w:rFonts w:ascii="Courier New"/>
                            <w:color w:val="008000"/>
                            <w:spacing w:val="-3"/>
                            <w:sz w:val="18"/>
                          </w:rPr>
                          <w:t> </w:t>
                        </w:r>
                        <w:r>
                          <w:rPr>
                            <w:rFonts w:ascii="Courier New"/>
                            <w:color w:val="008000"/>
                            <w:sz w:val="18"/>
                          </w:rPr>
                          <w:t>Request</w:t>
                        </w:r>
                        <w:r>
                          <w:rPr>
                            <w:rFonts w:ascii="Courier New"/>
                            <w:color w:val="008000"/>
                            <w:spacing w:val="-3"/>
                            <w:sz w:val="18"/>
                          </w:rPr>
                          <w:t> </w:t>
                        </w:r>
                        <w:r>
                          <w:rPr>
                            <w:rFonts w:ascii="Courier New"/>
                            <w:color w:val="008000"/>
                            <w:sz w:val="18"/>
                          </w:rPr>
                          <w:t>for</w:t>
                        </w:r>
                        <w:r>
                          <w:rPr>
                            <w:rFonts w:ascii="Courier New"/>
                            <w:color w:val="008000"/>
                            <w:spacing w:val="2"/>
                            <w:sz w:val="18"/>
                          </w:rPr>
                          <w:t> </w:t>
                        </w:r>
                        <w:r>
                          <w:rPr>
                            <w:rFonts w:ascii="Courier New"/>
                            <w:color w:val="008000"/>
                            <w:sz w:val="18"/>
                          </w:rPr>
                          <w:t>QoE</w:t>
                        </w:r>
                        <w:r>
                          <w:rPr>
                            <w:rFonts w:ascii="Courier New"/>
                            <w:color w:val="008000"/>
                            <w:spacing w:val="-3"/>
                            <w:sz w:val="18"/>
                          </w:rPr>
                          <w:t> </w:t>
                        </w:r>
                        <w:r>
                          <w:rPr>
                            <w:rFonts w:ascii="Courier New"/>
                            <w:color w:val="008000"/>
                            <w:spacing w:val="-2"/>
                            <w:sz w:val="18"/>
                          </w:rPr>
                          <w:t>optimization</w:t>
                        </w:r>
                      </w:p>
                      <w:p>
                        <w:pPr>
                          <w:spacing w:before="1"/>
                          <w:ind w:left="110" w:right="0" w:firstLine="0"/>
                          <w:jc w:val="left"/>
                          <w:rPr>
                            <w:rFonts w:ascii="Courier New"/>
                            <w:sz w:val="18"/>
                          </w:rPr>
                        </w:pPr>
                        <w:r>
                          <w:rPr>
                            <w:rFonts w:ascii="Courier New"/>
                            <w:color w:val="008000"/>
                            <w:sz w:val="18"/>
                          </w:rPr>
                          <w:t>near</w:t>
                        </w:r>
                        <w:r>
                          <w:rPr>
                            <w:rFonts w:ascii="Courier New"/>
                            <w:color w:val="008000"/>
                            <w:spacing w:val="-4"/>
                            <w:sz w:val="18"/>
                          </w:rPr>
                          <w:t> </w:t>
                        </w:r>
                        <w:r>
                          <w:rPr>
                            <w:rFonts w:ascii="Courier New"/>
                            <w:color w:val="008000"/>
                            <w:sz w:val="18"/>
                          </w:rPr>
                          <w:t>&lt;--&gt;</w:t>
                        </w:r>
                        <w:r>
                          <w:rPr>
                            <w:rFonts w:ascii="Courier New"/>
                            <w:color w:val="008000"/>
                            <w:spacing w:val="-4"/>
                            <w:sz w:val="18"/>
                          </w:rPr>
                          <w:t> </w:t>
                        </w:r>
                        <w:r>
                          <w:rPr>
                            <w:rFonts w:ascii="Courier New"/>
                            <w:color w:val="008000"/>
                            <w:sz w:val="18"/>
                          </w:rPr>
                          <w:t>ran:</w:t>
                        </w:r>
                        <w:r>
                          <w:rPr>
                            <w:rFonts w:ascii="Courier New"/>
                            <w:color w:val="008000"/>
                            <w:spacing w:val="-4"/>
                            <w:sz w:val="18"/>
                          </w:rPr>
                          <w:t> </w:t>
                        </w:r>
                        <w:r>
                          <w:rPr>
                            <w:rFonts w:ascii="Courier New"/>
                            <w:color w:val="008000"/>
                            <w:sz w:val="18"/>
                          </w:rPr>
                          <w:t>2.</w:t>
                        </w:r>
                        <w:r>
                          <w:rPr>
                            <w:rFonts w:ascii="Courier New"/>
                            <w:color w:val="008000"/>
                            <w:spacing w:val="-9"/>
                            <w:sz w:val="18"/>
                          </w:rPr>
                          <w:t> </w:t>
                        </w:r>
                        <w:r>
                          <w:rPr>
                            <w:rFonts w:ascii="Courier New"/>
                            <w:color w:val="008000"/>
                            <w:sz w:val="18"/>
                          </w:rPr>
                          <w:t>&lt;&lt;E2&gt;&gt;</w:t>
                        </w:r>
                        <w:r>
                          <w:rPr>
                            <w:rFonts w:ascii="Courier New"/>
                            <w:color w:val="008000"/>
                            <w:spacing w:val="-4"/>
                            <w:sz w:val="18"/>
                          </w:rPr>
                          <w:t> </w:t>
                        </w:r>
                        <w:r>
                          <w:rPr>
                            <w:rFonts w:ascii="Courier New"/>
                            <w:color w:val="008000"/>
                            <w:sz w:val="18"/>
                          </w:rPr>
                          <w:t>RIC</w:t>
                        </w:r>
                        <w:r>
                          <w:rPr>
                            <w:rFonts w:ascii="Courier New"/>
                            <w:color w:val="008000"/>
                            <w:spacing w:val="-5"/>
                            <w:sz w:val="18"/>
                          </w:rPr>
                          <w:t> </w:t>
                        </w:r>
                        <w:r>
                          <w:rPr>
                            <w:rFonts w:ascii="Courier New"/>
                            <w:color w:val="008000"/>
                            <w:sz w:val="18"/>
                          </w:rPr>
                          <w:t>Subscription</w:t>
                        </w:r>
                        <w:r>
                          <w:rPr>
                            <w:rFonts w:ascii="Courier New"/>
                            <w:color w:val="008000"/>
                            <w:spacing w:val="-9"/>
                            <w:sz w:val="18"/>
                          </w:rPr>
                          <w:t> </w:t>
                        </w:r>
                        <w:r>
                          <w:rPr>
                            <w:rFonts w:ascii="Courier New"/>
                            <w:color w:val="008000"/>
                            <w:sz w:val="18"/>
                          </w:rPr>
                          <w:t>procedure(Report:</w:t>
                        </w:r>
                        <w:r>
                          <w:rPr>
                            <w:rFonts w:ascii="Courier New"/>
                            <w:color w:val="008000"/>
                            <w:spacing w:val="-8"/>
                            <w:sz w:val="18"/>
                          </w:rPr>
                          <w:t> </w:t>
                        </w:r>
                        <w:r>
                          <w:rPr>
                            <w:rFonts w:ascii="Courier New"/>
                            <w:color w:val="008000"/>
                            <w:spacing w:val="-2"/>
                            <w:sz w:val="18"/>
                          </w:rPr>
                          <w:t>Measurements)</w:t>
                        </w:r>
                      </w:p>
                      <w:p>
                        <w:pPr>
                          <w:spacing w:before="201"/>
                          <w:ind w:left="110" w:right="0" w:firstLine="0"/>
                          <w:jc w:val="left"/>
                          <w:rPr>
                            <w:rFonts w:ascii="Courier New"/>
                            <w:sz w:val="18"/>
                          </w:rPr>
                        </w:pPr>
                        <w:r>
                          <w:rPr>
                            <w:rFonts w:ascii="Courier New"/>
                            <w:color w:val="008000"/>
                            <w:sz w:val="18"/>
                          </w:rPr>
                          <w:t>Loop</w:t>
                        </w:r>
                        <w:r>
                          <w:rPr>
                            <w:rFonts w:ascii="Courier New"/>
                            <w:color w:val="008000"/>
                            <w:spacing w:val="-2"/>
                            <w:sz w:val="18"/>
                          </w:rPr>
                          <w:t> </w:t>
                        </w:r>
                        <w:r>
                          <w:rPr>
                            <w:rFonts w:ascii="Courier New"/>
                            <w:color w:val="008000"/>
                            <w:sz w:val="18"/>
                          </w:rPr>
                          <w:t>Data</w:t>
                        </w:r>
                        <w:r>
                          <w:rPr>
                            <w:rFonts w:ascii="Courier New"/>
                            <w:color w:val="008000"/>
                            <w:spacing w:val="-1"/>
                            <w:sz w:val="18"/>
                          </w:rPr>
                          <w:t> </w:t>
                        </w:r>
                        <w:r>
                          <w:rPr>
                            <w:rFonts w:ascii="Courier New"/>
                            <w:color w:val="008000"/>
                            <w:spacing w:val="-2"/>
                            <w:sz w:val="18"/>
                          </w:rPr>
                          <w:t>collection</w:t>
                        </w:r>
                      </w:p>
                      <w:p>
                        <w:pPr>
                          <w:spacing w:before="1"/>
                          <w:ind w:left="545" w:right="4912" w:hanging="215"/>
                          <w:jc w:val="left"/>
                          <w:rPr>
                            <w:rFonts w:ascii="Courier New"/>
                            <w:sz w:val="18"/>
                          </w:rPr>
                        </w:pPr>
                        <w:r>
                          <w:rPr>
                            <w:rFonts w:ascii="Courier New"/>
                            <w:color w:val="008000"/>
                            <w:sz w:val="18"/>
                          </w:rPr>
                          <w:t>ran</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near</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3.</w:t>
                        </w:r>
                        <w:r>
                          <w:rPr>
                            <w:rFonts w:ascii="Courier New"/>
                            <w:color w:val="008000"/>
                            <w:spacing w:val="-6"/>
                            <w:sz w:val="18"/>
                          </w:rPr>
                          <w:t> </w:t>
                        </w:r>
                        <w:r>
                          <w:rPr>
                            <w:rFonts w:ascii="Courier New"/>
                            <w:color w:val="008000"/>
                            <w:sz w:val="18"/>
                          </w:rPr>
                          <w:t>&lt;&lt;E2&gt;&gt;</w:t>
                        </w:r>
                        <w:r>
                          <w:rPr>
                            <w:rFonts w:ascii="Courier New"/>
                            <w:color w:val="008000"/>
                            <w:spacing w:val="-6"/>
                            <w:sz w:val="18"/>
                          </w:rPr>
                          <w:t> </w:t>
                        </w:r>
                        <w:r>
                          <w:rPr>
                            <w:rFonts w:ascii="Courier New"/>
                            <w:color w:val="008000"/>
                            <w:sz w:val="18"/>
                          </w:rPr>
                          <w:t>RIC</w:t>
                        </w:r>
                        <w:r>
                          <w:rPr>
                            <w:rFonts w:ascii="Courier New"/>
                            <w:color w:val="008000"/>
                            <w:spacing w:val="-6"/>
                            <w:sz w:val="18"/>
                          </w:rPr>
                          <w:t> </w:t>
                        </w:r>
                        <w:r>
                          <w:rPr>
                            <w:rFonts w:ascii="Courier New"/>
                            <w:color w:val="008000"/>
                            <w:sz w:val="18"/>
                          </w:rPr>
                          <w:t>Indication</w:t>
                        </w:r>
                        <w:r>
                          <w:rPr>
                            <w:rFonts w:ascii="Courier New"/>
                            <w:color w:val="008000"/>
                            <w:spacing w:val="-6"/>
                            <w:sz w:val="18"/>
                          </w:rPr>
                          <w:t> </w:t>
                        </w:r>
                        <w:r>
                          <w:rPr>
                            <w:rFonts w:ascii="Courier New"/>
                            <w:color w:val="008000"/>
                            <w:sz w:val="18"/>
                          </w:rPr>
                          <w:t>(Report) near -&gt; near : 4. Process and store data</w:t>
                        </w:r>
                      </w:p>
                    </w:txbxContent>
                  </v:textbox>
                  <w10:wrap type="none"/>
                </v:shape>
                <w10:wrap type="topAndBottom"/>
              </v:group>
            </w:pict>
          </mc:Fallback>
        </mc:AlternateContent>
      </w:r>
    </w:p>
    <w:p>
      <w:pPr>
        <w:spacing w:after="0" w:line="240" w:lineRule="auto"/>
        <w:rPr>
          <w:sz w:val="20"/>
        </w:rPr>
        <w:sectPr>
          <w:pgSz w:w="11910" w:h="16840"/>
          <w:pgMar w:header="693" w:footer="696" w:top="1460" w:bottom="880" w:left="620" w:right="620"/>
        </w:sectPr>
      </w:pPr>
    </w:p>
    <w:p>
      <w:pPr>
        <w:spacing w:line="240" w:lineRule="auto" w:before="125" w:after="1"/>
        <w:rPr>
          <w:b/>
          <w:sz w:val="20"/>
        </w:rPr>
      </w:pPr>
    </w:p>
    <w:p>
      <w:pPr>
        <w:spacing w:line="240" w:lineRule="auto"/>
        <w:ind w:left="105" w:right="0" w:firstLine="0"/>
        <w:rPr>
          <w:sz w:val="20"/>
        </w:rPr>
      </w:pPr>
      <w:r>
        <w:rPr>
          <w:sz w:val="20"/>
        </w:rPr>
        <mc:AlternateContent>
          <mc:Choice Requires="wps">
            <w:drawing>
              <wp:inline distT="0" distB="0" distL="0" distR="0">
                <wp:extent cx="6635750" cy="797560"/>
                <wp:effectExtent l="9525" t="0" r="0" b="2540"/>
                <wp:docPr id="1000" name="Group 1000"/>
                <wp:cNvGraphicFramePr>
                  <a:graphicFrameLocks/>
                </wp:cNvGraphicFramePr>
                <a:graphic>
                  <a:graphicData uri="http://schemas.microsoft.com/office/word/2010/wordprocessingGroup">
                    <wpg:wgp>
                      <wpg:cNvPr id="1000" name="Group 1000"/>
                      <wpg:cNvGrpSpPr/>
                      <wpg:grpSpPr>
                        <a:xfrm>
                          <a:off x="0" y="0"/>
                          <a:ext cx="6635750" cy="797560"/>
                          <a:chExt cx="6635750" cy="797560"/>
                        </a:xfrm>
                      </wpg:grpSpPr>
                      <wps:wsp>
                        <wps:cNvPr id="1001" name="Graphic 1001"/>
                        <wps:cNvSpPr/>
                        <wps:spPr>
                          <a:xfrm>
                            <a:off x="6350" y="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002" name="Graphic 1002"/>
                        <wps:cNvSpPr/>
                        <wps:spPr>
                          <a:xfrm>
                            <a:off x="3175" y="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003" name="Graphic 1003"/>
                        <wps:cNvSpPr/>
                        <wps:spPr>
                          <a:xfrm>
                            <a:off x="6350" y="130175"/>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1004" name="Graphic 1004"/>
                        <wps:cNvSpPr/>
                        <wps:spPr>
                          <a:xfrm>
                            <a:off x="3175" y="130175"/>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1005" name="Graphic 1005"/>
                        <wps:cNvSpPr/>
                        <wps:spPr>
                          <a:xfrm>
                            <a:off x="6350" y="25717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006" name="Graphic 1006"/>
                        <wps:cNvSpPr/>
                        <wps:spPr>
                          <a:xfrm>
                            <a:off x="3175" y="25717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007" name="Graphic 1007"/>
                        <wps:cNvSpPr/>
                        <wps:spPr>
                          <a:xfrm>
                            <a:off x="6350" y="387286"/>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1008" name="Graphic 1008"/>
                        <wps:cNvSpPr/>
                        <wps:spPr>
                          <a:xfrm>
                            <a:off x="3175" y="387350"/>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1009" name="Graphic 1009"/>
                        <wps:cNvSpPr/>
                        <wps:spPr>
                          <a:xfrm>
                            <a:off x="6350" y="51777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010" name="Graphic 1010"/>
                        <wps:cNvSpPr/>
                        <wps:spPr>
                          <a:xfrm>
                            <a:off x="3175" y="51777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011" name="Graphic 1011"/>
                        <wps:cNvSpPr/>
                        <wps:spPr>
                          <a:xfrm>
                            <a:off x="6350" y="647954"/>
                            <a:ext cx="6623050" cy="142875"/>
                          </a:xfrm>
                          <a:custGeom>
                            <a:avLst/>
                            <a:gdLst/>
                            <a:ahLst/>
                            <a:cxnLst/>
                            <a:rect l="l" t="t" r="r" b="b"/>
                            <a:pathLst>
                              <a:path w="6623050" h="142875">
                                <a:moveTo>
                                  <a:pt x="6622669" y="0"/>
                                </a:moveTo>
                                <a:lnTo>
                                  <a:pt x="0" y="0"/>
                                </a:lnTo>
                                <a:lnTo>
                                  <a:pt x="0" y="142875"/>
                                </a:lnTo>
                                <a:lnTo>
                                  <a:pt x="6622669" y="142875"/>
                                </a:lnTo>
                                <a:lnTo>
                                  <a:pt x="6622669" y="0"/>
                                </a:lnTo>
                                <a:close/>
                              </a:path>
                            </a:pathLst>
                          </a:custGeom>
                          <a:solidFill>
                            <a:srgbClr val="B9FCB9"/>
                          </a:solidFill>
                        </wps:spPr>
                        <wps:bodyPr wrap="square" lIns="0" tIns="0" rIns="0" bIns="0" rtlCol="0">
                          <a:prstTxWarp prst="textNoShape">
                            <a:avLst/>
                          </a:prstTxWarp>
                          <a:noAutofit/>
                        </wps:bodyPr>
                      </wps:wsp>
                      <wps:wsp>
                        <wps:cNvPr id="1012" name="Graphic 1012"/>
                        <wps:cNvSpPr/>
                        <wps:spPr>
                          <a:xfrm>
                            <a:off x="0" y="647954"/>
                            <a:ext cx="6635750" cy="146050"/>
                          </a:xfrm>
                          <a:custGeom>
                            <a:avLst/>
                            <a:gdLst/>
                            <a:ahLst/>
                            <a:cxnLst/>
                            <a:rect l="l" t="t" r="r" b="b"/>
                            <a:pathLst>
                              <a:path w="6635750" h="146050">
                                <a:moveTo>
                                  <a:pt x="0" y="146050"/>
                                </a:moveTo>
                                <a:lnTo>
                                  <a:pt x="6350" y="146050"/>
                                </a:lnTo>
                              </a:path>
                              <a:path w="6635750" h="146050">
                                <a:moveTo>
                                  <a:pt x="0" y="146050"/>
                                </a:moveTo>
                                <a:lnTo>
                                  <a:pt x="6350" y="146050"/>
                                </a:lnTo>
                              </a:path>
                              <a:path w="6635750" h="146050">
                                <a:moveTo>
                                  <a:pt x="6350" y="146050"/>
                                </a:moveTo>
                                <a:lnTo>
                                  <a:pt x="6629082" y="146050"/>
                                </a:lnTo>
                              </a:path>
                              <a:path w="6635750" h="146050">
                                <a:moveTo>
                                  <a:pt x="6629082" y="146050"/>
                                </a:moveTo>
                                <a:lnTo>
                                  <a:pt x="6635432" y="146050"/>
                                </a:lnTo>
                              </a:path>
                              <a:path w="6635750" h="146050">
                                <a:moveTo>
                                  <a:pt x="6629082" y="146050"/>
                                </a:moveTo>
                                <a:lnTo>
                                  <a:pt x="6635432" y="146050"/>
                                </a:lnTo>
                              </a:path>
                              <a:path w="6635750" h="146050">
                                <a:moveTo>
                                  <a:pt x="3175" y="0"/>
                                </a:moveTo>
                                <a:lnTo>
                                  <a:pt x="3175" y="142875"/>
                                </a:lnTo>
                              </a:path>
                              <a:path w="6635750" h="146050">
                                <a:moveTo>
                                  <a:pt x="6632257" y="0"/>
                                </a:moveTo>
                                <a:lnTo>
                                  <a:pt x="6632257" y="142875"/>
                                </a:lnTo>
                              </a:path>
                            </a:pathLst>
                          </a:custGeom>
                          <a:ln w="6350">
                            <a:solidFill>
                              <a:srgbClr val="5BAB3A"/>
                            </a:solidFill>
                            <a:prstDash val="sysDash"/>
                          </a:ln>
                        </wps:spPr>
                        <wps:bodyPr wrap="square" lIns="0" tIns="0" rIns="0" bIns="0" rtlCol="0">
                          <a:prstTxWarp prst="textNoShape">
                            <a:avLst/>
                          </a:prstTxWarp>
                          <a:noAutofit/>
                        </wps:bodyPr>
                      </wps:wsp>
                      <wps:wsp>
                        <wps:cNvPr id="1013" name="Textbox 1013"/>
                        <wps:cNvSpPr txBox="1"/>
                        <wps:spPr>
                          <a:xfrm>
                            <a:off x="6350" y="0"/>
                            <a:ext cx="6623050" cy="791210"/>
                          </a:xfrm>
                          <a:prstGeom prst="rect">
                            <a:avLst/>
                          </a:prstGeom>
                        </wps:spPr>
                        <wps:txbx>
                          <w:txbxContent>
                            <w:p>
                              <w:pPr>
                                <w:spacing w:line="202" w:lineRule="exact" w:before="0"/>
                                <w:ind w:left="110" w:right="0" w:firstLine="0"/>
                                <w:jc w:val="left"/>
                                <w:rPr>
                                  <w:rFonts w:ascii="Courier New"/>
                                  <w:sz w:val="18"/>
                                </w:rPr>
                              </w:pPr>
                              <w:r>
                                <w:rPr>
                                  <w:rFonts w:ascii="Courier New"/>
                                  <w:color w:val="008000"/>
                                  <w:spacing w:val="-5"/>
                                  <w:sz w:val="18"/>
                                </w:rPr>
                                <w:t>end</w:t>
                              </w:r>
                            </w:p>
                            <w:p>
                              <w:pPr>
                                <w:spacing w:before="0"/>
                                <w:ind w:left="110" w:right="4183" w:firstLine="0"/>
                                <w:jc w:val="left"/>
                                <w:rPr>
                                  <w:rFonts w:ascii="Courier New"/>
                                  <w:sz w:val="18"/>
                                </w:rPr>
                              </w:pPr>
                              <w:r>
                                <w:rPr>
                                  <w:rFonts w:ascii="Courier New"/>
                                  <w:color w:val="008000"/>
                                  <w:sz w:val="18"/>
                                </w:rPr>
                                <w:t>near -&gt; near: 5. RAN analytics information generation near</w:t>
                              </w:r>
                              <w:r>
                                <w:rPr>
                                  <w:rFonts w:ascii="Courier New"/>
                                  <w:color w:val="008000"/>
                                  <w:spacing w:val="-2"/>
                                  <w:sz w:val="18"/>
                                </w:rPr>
                                <w:t> </w:t>
                              </w:r>
                              <w:r>
                                <w:rPr>
                                  <w:rFonts w:ascii="Courier New"/>
                                  <w:color w:val="008000"/>
                                  <w:sz w:val="18"/>
                                </w:rPr>
                                <w:t>-&gt;</w:t>
                              </w:r>
                              <w:r>
                                <w:rPr>
                                  <w:rFonts w:ascii="Courier New"/>
                                  <w:color w:val="008000"/>
                                  <w:spacing w:val="-7"/>
                                  <w:sz w:val="18"/>
                                </w:rPr>
                                <w:t> </w:t>
                              </w:r>
                              <w:r>
                                <w:rPr>
                                  <w:rFonts w:ascii="Courier New"/>
                                  <w:color w:val="008000"/>
                                  <w:sz w:val="18"/>
                                </w:rPr>
                                <w:t>app:</w:t>
                              </w:r>
                              <w:r>
                                <w:rPr>
                                  <w:rFonts w:ascii="Courier New"/>
                                  <w:color w:val="008000"/>
                                  <w:spacing w:val="-7"/>
                                  <w:sz w:val="18"/>
                                </w:rPr>
                                <w:t> </w:t>
                              </w:r>
                              <w:r>
                                <w:rPr>
                                  <w:rFonts w:ascii="Courier New"/>
                                  <w:color w:val="008000"/>
                                  <w:sz w:val="18"/>
                                </w:rPr>
                                <w:t>6.</w:t>
                              </w:r>
                              <w:r>
                                <w:rPr>
                                  <w:rFonts w:ascii="Courier New"/>
                                  <w:color w:val="008000"/>
                                  <w:spacing w:val="-7"/>
                                  <w:sz w:val="18"/>
                                </w:rPr>
                                <w:t> </w:t>
                              </w:r>
                              <w:r>
                                <w:rPr>
                                  <w:rFonts w:ascii="Courier New"/>
                                  <w:color w:val="008000"/>
                                  <w:sz w:val="18"/>
                                </w:rPr>
                                <w:t>RAI</w:t>
                              </w:r>
                              <w:r>
                                <w:rPr>
                                  <w:rFonts w:ascii="Courier New"/>
                                  <w:color w:val="008000"/>
                                  <w:spacing w:val="-3"/>
                                  <w:sz w:val="18"/>
                                </w:rPr>
                                <w:t> </w:t>
                              </w:r>
                              <w:r>
                                <w:rPr>
                                  <w:rFonts w:ascii="Courier New"/>
                                  <w:color w:val="008000"/>
                                  <w:sz w:val="18"/>
                                </w:rPr>
                                <w:t>Response</w:t>
                              </w:r>
                              <w:r>
                                <w:rPr>
                                  <w:rFonts w:ascii="Courier New"/>
                                  <w:color w:val="008000"/>
                                  <w:spacing w:val="-7"/>
                                  <w:sz w:val="18"/>
                                </w:rPr>
                                <w:t> </w:t>
                              </w:r>
                              <w:r>
                                <w:rPr>
                                  <w:rFonts w:ascii="Courier New"/>
                                  <w:color w:val="008000"/>
                                  <w:sz w:val="18"/>
                                </w:rPr>
                                <w:t>(RAN</w:t>
                              </w:r>
                              <w:r>
                                <w:rPr>
                                  <w:rFonts w:ascii="Courier New"/>
                                  <w:color w:val="008000"/>
                                  <w:spacing w:val="-7"/>
                                  <w:sz w:val="18"/>
                                </w:rPr>
                                <w:t> </w:t>
                              </w:r>
                              <w:r>
                                <w:rPr>
                                  <w:rFonts w:ascii="Courier New"/>
                                  <w:color w:val="008000"/>
                                  <w:sz w:val="18"/>
                                </w:rPr>
                                <w:t>analytics</w:t>
                              </w:r>
                              <w:r>
                                <w:rPr>
                                  <w:rFonts w:ascii="Courier New"/>
                                  <w:color w:val="008000"/>
                                  <w:spacing w:val="-7"/>
                                  <w:sz w:val="18"/>
                                </w:rPr>
                                <w:t> </w:t>
                              </w:r>
                              <w:r>
                                <w:rPr>
                                  <w:rFonts w:ascii="Courier New"/>
                                  <w:color w:val="008000"/>
                                  <w:sz w:val="18"/>
                                </w:rPr>
                                <w:t>information)</w:t>
                              </w:r>
                            </w:p>
                            <w:p>
                              <w:pPr>
                                <w:spacing w:before="0"/>
                                <w:ind w:left="110" w:right="0" w:firstLine="0"/>
                                <w:jc w:val="left"/>
                                <w:rPr>
                                  <w:rFonts w:ascii="Courier New"/>
                                  <w:sz w:val="18"/>
                                </w:rPr>
                              </w:pPr>
                              <w:r>
                                <w:rPr>
                                  <w:rFonts w:ascii="Courier New"/>
                                  <w:color w:val="008000"/>
                                  <w:sz w:val="18"/>
                                </w:rPr>
                                <w:t>near</w:t>
                              </w:r>
                              <w:r>
                                <w:rPr>
                                  <w:rFonts w:ascii="Courier New"/>
                                  <w:color w:val="008000"/>
                                  <w:spacing w:val="-4"/>
                                  <w:sz w:val="18"/>
                                </w:rPr>
                                <w:t> </w:t>
                              </w:r>
                              <w:r>
                                <w:rPr>
                                  <w:rFonts w:ascii="Courier New"/>
                                  <w:color w:val="008000"/>
                                  <w:sz w:val="18"/>
                                </w:rPr>
                                <w:t>&lt;--&gt;</w:t>
                              </w:r>
                              <w:r>
                                <w:rPr>
                                  <w:rFonts w:ascii="Courier New"/>
                                  <w:color w:val="008000"/>
                                  <w:spacing w:val="-4"/>
                                  <w:sz w:val="18"/>
                                </w:rPr>
                                <w:t> </w:t>
                              </w:r>
                              <w:r>
                                <w:rPr>
                                  <w:rFonts w:ascii="Courier New"/>
                                  <w:color w:val="008000"/>
                                  <w:sz w:val="18"/>
                                </w:rPr>
                                <w:t>ran:</w:t>
                              </w:r>
                              <w:r>
                                <w:rPr>
                                  <w:rFonts w:ascii="Courier New"/>
                                  <w:color w:val="008000"/>
                                  <w:spacing w:val="-3"/>
                                  <w:sz w:val="18"/>
                                </w:rPr>
                                <w:t> </w:t>
                              </w:r>
                              <w:r>
                                <w:rPr>
                                  <w:rFonts w:ascii="Courier New"/>
                                  <w:color w:val="008000"/>
                                  <w:sz w:val="18"/>
                                </w:rPr>
                                <w:t>&lt;&lt;E2&gt;&gt;</w:t>
                              </w:r>
                              <w:r>
                                <w:rPr>
                                  <w:rFonts w:ascii="Courier New"/>
                                  <w:color w:val="008000"/>
                                  <w:spacing w:val="-8"/>
                                  <w:sz w:val="18"/>
                                </w:rPr>
                                <w:t> </w:t>
                              </w:r>
                              <w:r>
                                <w:rPr>
                                  <w:rFonts w:ascii="Courier New"/>
                                  <w:color w:val="008000"/>
                                  <w:sz w:val="18"/>
                                </w:rPr>
                                <w:t>RIC</w:t>
                              </w:r>
                              <w:r>
                                <w:rPr>
                                  <w:rFonts w:ascii="Courier New"/>
                                  <w:color w:val="008000"/>
                                  <w:spacing w:val="-9"/>
                                  <w:sz w:val="18"/>
                                </w:rPr>
                                <w:t> </w:t>
                              </w:r>
                              <w:r>
                                <w:rPr>
                                  <w:rFonts w:ascii="Courier New"/>
                                  <w:color w:val="008000"/>
                                  <w:sz w:val="18"/>
                                </w:rPr>
                                <w:t>Subscription</w:t>
                              </w:r>
                              <w:r>
                                <w:rPr>
                                  <w:rFonts w:ascii="Courier New"/>
                                  <w:color w:val="008000"/>
                                  <w:spacing w:val="-8"/>
                                  <w:sz w:val="18"/>
                                </w:rPr>
                                <w:t> </w:t>
                              </w:r>
                              <w:r>
                                <w:rPr>
                                  <w:rFonts w:ascii="Courier New"/>
                                  <w:color w:val="008000"/>
                                  <w:sz w:val="18"/>
                                </w:rPr>
                                <w:t>Delete</w:t>
                              </w:r>
                              <w:r>
                                <w:rPr>
                                  <w:rFonts w:ascii="Courier New"/>
                                  <w:color w:val="008000"/>
                                  <w:spacing w:val="-8"/>
                                  <w:sz w:val="18"/>
                                </w:rPr>
                                <w:t> </w:t>
                              </w:r>
                              <w:r>
                                <w:rPr>
                                  <w:rFonts w:ascii="Courier New"/>
                                  <w:color w:val="008000"/>
                                  <w:sz w:val="18"/>
                                </w:rPr>
                                <w:t>procedure(Report:</w:t>
                              </w:r>
                              <w:r>
                                <w:rPr>
                                  <w:rFonts w:ascii="Courier New"/>
                                  <w:color w:val="008000"/>
                                  <w:spacing w:val="-8"/>
                                  <w:sz w:val="18"/>
                                </w:rPr>
                                <w:t> </w:t>
                              </w:r>
                              <w:r>
                                <w:rPr>
                                  <w:rFonts w:ascii="Courier New"/>
                                  <w:color w:val="008000"/>
                                  <w:spacing w:val="-2"/>
                                  <w:sz w:val="18"/>
                                </w:rPr>
                                <w:t>Measurements)</w:t>
                              </w:r>
                            </w:p>
                            <w:p>
                              <w:pPr>
                                <w:spacing w:line="240" w:lineRule="auto" w:before="2"/>
                                <w:rPr>
                                  <w:rFonts w:ascii="Courier New"/>
                                  <w:sz w:val="18"/>
                                </w:rPr>
                              </w:pPr>
                            </w:p>
                            <w:p>
                              <w:pPr>
                                <w:spacing w:before="1"/>
                                <w:ind w:left="110" w:right="0" w:firstLine="0"/>
                                <w:jc w:val="left"/>
                                <w:rPr>
                                  <w:rFonts w:ascii="Courier New"/>
                                  <w:sz w:val="18"/>
                                </w:rPr>
                              </w:pPr>
                              <w:r>
                                <w:rPr>
                                  <w:rFonts w:ascii="Courier New"/>
                                  <w:color w:val="008000"/>
                                  <w:spacing w:val="-2"/>
                                  <w:sz w:val="18"/>
                                </w:rPr>
                                <w:t>@enduml</w:t>
                              </w:r>
                            </w:p>
                          </w:txbxContent>
                        </wps:txbx>
                        <wps:bodyPr wrap="square" lIns="0" tIns="0" rIns="0" bIns="0" rtlCol="0">
                          <a:noAutofit/>
                        </wps:bodyPr>
                      </wps:wsp>
                    </wpg:wgp>
                  </a:graphicData>
                </a:graphic>
              </wp:inline>
            </w:drawing>
          </mc:Choice>
          <mc:Fallback>
            <w:pict>
              <v:group style="width:522.5pt;height:62.8pt;mso-position-horizontal-relative:char;mso-position-vertical-relative:line" id="docshapegroup986" coordorigin="0,0" coordsize="10450,1256">
                <v:rect style="position:absolute;left:10;top:0;width:10430;height:205" id="docshape987" filled="true" fillcolor="#b9fcb9" stroked="false">
                  <v:fill type="solid"/>
                </v:rect>
                <v:shape style="position:absolute;left:5;top:0;width:10440;height:205" id="docshape988" coordorigin="5,0" coordsize="10440,205" path="m5,0l5,205m10445,0l10445,205e" filled="false" stroked="true" strokeweight=".5pt" strokecolor="#5bab3a">
                  <v:path arrowok="t"/>
                  <v:stroke dashstyle="shortdash"/>
                </v:shape>
                <v:rect style="position:absolute;left:10;top:205;width:10430;height:200" id="docshape989" filled="true" fillcolor="#b9fcb9" stroked="false">
                  <v:fill type="solid"/>
                </v:rect>
                <v:shape style="position:absolute;left:5;top:205;width:10440;height:200" id="docshape990" coordorigin="5,205" coordsize="10440,200" path="m5,205l5,405m10445,205l10445,405e" filled="false" stroked="true" strokeweight=".5pt" strokecolor="#5bab3a">
                  <v:path arrowok="t"/>
                  <v:stroke dashstyle="shortdash"/>
                </v:shape>
                <v:rect style="position:absolute;left:10;top:405;width:10430;height:205" id="docshape991" filled="true" fillcolor="#b9fcb9" stroked="false">
                  <v:fill type="solid"/>
                </v:rect>
                <v:shape style="position:absolute;left:5;top:405;width:10440;height:205" id="docshape992" coordorigin="5,405" coordsize="10440,205" path="m5,405l5,610m10445,405l10445,610e" filled="false" stroked="true" strokeweight=".5pt" strokecolor="#5bab3a">
                  <v:path arrowok="t"/>
                  <v:stroke dashstyle="shortdash"/>
                </v:shape>
                <v:rect style="position:absolute;left:10;top:609;width:10430;height:206" id="docshape993" filled="true" fillcolor="#b9fcb9" stroked="false">
                  <v:fill type="solid"/>
                </v:rect>
                <v:shape style="position:absolute;left:5;top:610;width:10440;height:206" id="docshape994" coordorigin="5,610" coordsize="10440,206" path="m5,610l5,815m10445,610l10445,815e" filled="false" stroked="true" strokeweight=".5pt" strokecolor="#5bab3a">
                  <v:path arrowok="t"/>
                  <v:stroke dashstyle="shortdash"/>
                </v:shape>
                <v:rect style="position:absolute;left:10;top:815;width:10430;height:205" id="docshape995" filled="true" fillcolor="#b9fcb9" stroked="false">
                  <v:fill type="solid"/>
                </v:rect>
                <v:shape style="position:absolute;left:5;top:815;width:10440;height:205" id="docshape996" coordorigin="5,815" coordsize="10440,205" path="m5,815l5,1020m10445,815l10445,1020e" filled="false" stroked="true" strokeweight=".5pt" strokecolor="#5bab3a">
                  <v:path arrowok="t"/>
                  <v:stroke dashstyle="shortdash"/>
                </v:shape>
                <v:rect style="position:absolute;left:10;top:1020;width:10430;height:225" id="docshape997" filled="true" fillcolor="#b9fcb9" stroked="false">
                  <v:fill type="solid"/>
                </v:rect>
                <v:shape style="position:absolute;left:0;top:1020;width:10450;height:230" id="docshape998" coordorigin="0,1020" coordsize="10450,230" path="m0,1250l10,1250m0,1250l10,1250m10,1250l10440,1250m10440,1250l10450,1250m10440,1250l10450,1250m5,1020l5,1245m10445,1020l10445,1245e" filled="false" stroked="true" strokeweight=".5pt" strokecolor="#5bab3a">
                  <v:path arrowok="t"/>
                  <v:stroke dashstyle="shortdash"/>
                </v:shape>
                <v:shape style="position:absolute;left:10;top:0;width:10430;height:1246" type="#_x0000_t202" id="docshape999" filled="false" stroked="false">
                  <v:textbox inset="0,0,0,0">
                    <w:txbxContent>
                      <w:p>
                        <w:pPr>
                          <w:spacing w:line="202" w:lineRule="exact" w:before="0"/>
                          <w:ind w:left="110" w:right="0" w:firstLine="0"/>
                          <w:jc w:val="left"/>
                          <w:rPr>
                            <w:rFonts w:ascii="Courier New"/>
                            <w:sz w:val="18"/>
                          </w:rPr>
                        </w:pPr>
                        <w:r>
                          <w:rPr>
                            <w:rFonts w:ascii="Courier New"/>
                            <w:color w:val="008000"/>
                            <w:spacing w:val="-5"/>
                            <w:sz w:val="18"/>
                          </w:rPr>
                          <w:t>end</w:t>
                        </w:r>
                      </w:p>
                      <w:p>
                        <w:pPr>
                          <w:spacing w:before="0"/>
                          <w:ind w:left="110" w:right="4183" w:firstLine="0"/>
                          <w:jc w:val="left"/>
                          <w:rPr>
                            <w:rFonts w:ascii="Courier New"/>
                            <w:sz w:val="18"/>
                          </w:rPr>
                        </w:pPr>
                        <w:r>
                          <w:rPr>
                            <w:rFonts w:ascii="Courier New"/>
                            <w:color w:val="008000"/>
                            <w:sz w:val="18"/>
                          </w:rPr>
                          <w:t>near -&gt; near: 5. RAN analytics information generation near</w:t>
                        </w:r>
                        <w:r>
                          <w:rPr>
                            <w:rFonts w:ascii="Courier New"/>
                            <w:color w:val="008000"/>
                            <w:spacing w:val="-2"/>
                            <w:sz w:val="18"/>
                          </w:rPr>
                          <w:t> </w:t>
                        </w:r>
                        <w:r>
                          <w:rPr>
                            <w:rFonts w:ascii="Courier New"/>
                            <w:color w:val="008000"/>
                            <w:sz w:val="18"/>
                          </w:rPr>
                          <w:t>-&gt;</w:t>
                        </w:r>
                        <w:r>
                          <w:rPr>
                            <w:rFonts w:ascii="Courier New"/>
                            <w:color w:val="008000"/>
                            <w:spacing w:val="-7"/>
                            <w:sz w:val="18"/>
                          </w:rPr>
                          <w:t> </w:t>
                        </w:r>
                        <w:r>
                          <w:rPr>
                            <w:rFonts w:ascii="Courier New"/>
                            <w:color w:val="008000"/>
                            <w:sz w:val="18"/>
                          </w:rPr>
                          <w:t>app:</w:t>
                        </w:r>
                        <w:r>
                          <w:rPr>
                            <w:rFonts w:ascii="Courier New"/>
                            <w:color w:val="008000"/>
                            <w:spacing w:val="-7"/>
                            <w:sz w:val="18"/>
                          </w:rPr>
                          <w:t> </w:t>
                        </w:r>
                        <w:r>
                          <w:rPr>
                            <w:rFonts w:ascii="Courier New"/>
                            <w:color w:val="008000"/>
                            <w:sz w:val="18"/>
                          </w:rPr>
                          <w:t>6.</w:t>
                        </w:r>
                        <w:r>
                          <w:rPr>
                            <w:rFonts w:ascii="Courier New"/>
                            <w:color w:val="008000"/>
                            <w:spacing w:val="-7"/>
                            <w:sz w:val="18"/>
                          </w:rPr>
                          <w:t> </w:t>
                        </w:r>
                        <w:r>
                          <w:rPr>
                            <w:rFonts w:ascii="Courier New"/>
                            <w:color w:val="008000"/>
                            <w:sz w:val="18"/>
                          </w:rPr>
                          <w:t>RAI</w:t>
                        </w:r>
                        <w:r>
                          <w:rPr>
                            <w:rFonts w:ascii="Courier New"/>
                            <w:color w:val="008000"/>
                            <w:spacing w:val="-3"/>
                            <w:sz w:val="18"/>
                          </w:rPr>
                          <w:t> </w:t>
                        </w:r>
                        <w:r>
                          <w:rPr>
                            <w:rFonts w:ascii="Courier New"/>
                            <w:color w:val="008000"/>
                            <w:sz w:val="18"/>
                          </w:rPr>
                          <w:t>Response</w:t>
                        </w:r>
                        <w:r>
                          <w:rPr>
                            <w:rFonts w:ascii="Courier New"/>
                            <w:color w:val="008000"/>
                            <w:spacing w:val="-7"/>
                            <w:sz w:val="18"/>
                          </w:rPr>
                          <w:t> </w:t>
                        </w:r>
                        <w:r>
                          <w:rPr>
                            <w:rFonts w:ascii="Courier New"/>
                            <w:color w:val="008000"/>
                            <w:sz w:val="18"/>
                          </w:rPr>
                          <w:t>(RAN</w:t>
                        </w:r>
                        <w:r>
                          <w:rPr>
                            <w:rFonts w:ascii="Courier New"/>
                            <w:color w:val="008000"/>
                            <w:spacing w:val="-7"/>
                            <w:sz w:val="18"/>
                          </w:rPr>
                          <w:t> </w:t>
                        </w:r>
                        <w:r>
                          <w:rPr>
                            <w:rFonts w:ascii="Courier New"/>
                            <w:color w:val="008000"/>
                            <w:sz w:val="18"/>
                          </w:rPr>
                          <w:t>analytics</w:t>
                        </w:r>
                        <w:r>
                          <w:rPr>
                            <w:rFonts w:ascii="Courier New"/>
                            <w:color w:val="008000"/>
                            <w:spacing w:val="-7"/>
                            <w:sz w:val="18"/>
                          </w:rPr>
                          <w:t> </w:t>
                        </w:r>
                        <w:r>
                          <w:rPr>
                            <w:rFonts w:ascii="Courier New"/>
                            <w:color w:val="008000"/>
                            <w:sz w:val="18"/>
                          </w:rPr>
                          <w:t>information)</w:t>
                        </w:r>
                      </w:p>
                      <w:p>
                        <w:pPr>
                          <w:spacing w:before="0"/>
                          <w:ind w:left="110" w:right="0" w:firstLine="0"/>
                          <w:jc w:val="left"/>
                          <w:rPr>
                            <w:rFonts w:ascii="Courier New"/>
                            <w:sz w:val="18"/>
                          </w:rPr>
                        </w:pPr>
                        <w:r>
                          <w:rPr>
                            <w:rFonts w:ascii="Courier New"/>
                            <w:color w:val="008000"/>
                            <w:sz w:val="18"/>
                          </w:rPr>
                          <w:t>near</w:t>
                        </w:r>
                        <w:r>
                          <w:rPr>
                            <w:rFonts w:ascii="Courier New"/>
                            <w:color w:val="008000"/>
                            <w:spacing w:val="-4"/>
                            <w:sz w:val="18"/>
                          </w:rPr>
                          <w:t> </w:t>
                        </w:r>
                        <w:r>
                          <w:rPr>
                            <w:rFonts w:ascii="Courier New"/>
                            <w:color w:val="008000"/>
                            <w:sz w:val="18"/>
                          </w:rPr>
                          <w:t>&lt;--&gt;</w:t>
                        </w:r>
                        <w:r>
                          <w:rPr>
                            <w:rFonts w:ascii="Courier New"/>
                            <w:color w:val="008000"/>
                            <w:spacing w:val="-4"/>
                            <w:sz w:val="18"/>
                          </w:rPr>
                          <w:t> </w:t>
                        </w:r>
                        <w:r>
                          <w:rPr>
                            <w:rFonts w:ascii="Courier New"/>
                            <w:color w:val="008000"/>
                            <w:sz w:val="18"/>
                          </w:rPr>
                          <w:t>ran:</w:t>
                        </w:r>
                        <w:r>
                          <w:rPr>
                            <w:rFonts w:ascii="Courier New"/>
                            <w:color w:val="008000"/>
                            <w:spacing w:val="-3"/>
                            <w:sz w:val="18"/>
                          </w:rPr>
                          <w:t> </w:t>
                        </w:r>
                        <w:r>
                          <w:rPr>
                            <w:rFonts w:ascii="Courier New"/>
                            <w:color w:val="008000"/>
                            <w:sz w:val="18"/>
                          </w:rPr>
                          <w:t>&lt;&lt;E2&gt;&gt;</w:t>
                        </w:r>
                        <w:r>
                          <w:rPr>
                            <w:rFonts w:ascii="Courier New"/>
                            <w:color w:val="008000"/>
                            <w:spacing w:val="-8"/>
                            <w:sz w:val="18"/>
                          </w:rPr>
                          <w:t> </w:t>
                        </w:r>
                        <w:r>
                          <w:rPr>
                            <w:rFonts w:ascii="Courier New"/>
                            <w:color w:val="008000"/>
                            <w:sz w:val="18"/>
                          </w:rPr>
                          <w:t>RIC</w:t>
                        </w:r>
                        <w:r>
                          <w:rPr>
                            <w:rFonts w:ascii="Courier New"/>
                            <w:color w:val="008000"/>
                            <w:spacing w:val="-9"/>
                            <w:sz w:val="18"/>
                          </w:rPr>
                          <w:t> </w:t>
                        </w:r>
                        <w:r>
                          <w:rPr>
                            <w:rFonts w:ascii="Courier New"/>
                            <w:color w:val="008000"/>
                            <w:sz w:val="18"/>
                          </w:rPr>
                          <w:t>Subscription</w:t>
                        </w:r>
                        <w:r>
                          <w:rPr>
                            <w:rFonts w:ascii="Courier New"/>
                            <w:color w:val="008000"/>
                            <w:spacing w:val="-8"/>
                            <w:sz w:val="18"/>
                          </w:rPr>
                          <w:t> </w:t>
                        </w:r>
                        <w:r>
                          <w:rPr>
                            <w:rFonts w:ascii="Courier New"/>
                            <w:color w:val="008000"/>
                            <w:sz w:val="18"/>
                          </w:rPr>
                          <w:t>Delete</w:t>
                        </w:r>
                        <w:r>
                          <w:rPr>
                            <w:rFonts w:ascii="Courier New"/>
                            <w:color w:val="008000"/>
                            <w:spacing w:val="-8"/>
                            <w:sz w:val="18"/>
                          </w:rPr>
                          <w:t> </w:t>
                        </w:r>
                        <w:r>
                          <w:rPr>
                            <w:rFonts w:ascii="Courier New"/>
                            <w:color w:val="008000"/>
                            <w:sz w:val="18"/>
                          </w:rPr>
                          <w:t>procedure(Report:</w:t>
                        </w:r>
                        <w:r>
                          <w:rPr>
                            <w:rFonts w:ascii="Courier New"/>
                            <w:color w:val="008000"/>
                            <w:spacing w:val="-8"/>
                            <w:sz w:val="18"/>
                          </w:rPr>
                          <w:t> </w:t>
                        </w:r>
                        <w:r>
                          <w:rPr>
                            <w:rFonts w:ascii="Courier New"/>
                            <w:color w:val="008000"/>
                            <w:spacing w:val="-2"/>
                            <w:sz w:val="18"/>
                          </w:rPr>
                          <w:t>Measurements)</w:t>
                        </w:r>
                      </w:p>
                      <w:p>
                        <w:pPr>
                          <w:spacing w:line="240" w:lineRule="auto" w:before="2"/>
                          <w:rPr>
                            <w:rFonts w:ascii="Courier New"/>
                            <w:sz w:val="18"/>
                          </w:rPr>
                        </w:pPr>
                      </w:p>
                      <w:p>
                        <w:pPr>
                          <w:spacing w:before="1"/>
                          <w:ind w:left="110" w:right="0" w:firstLine="0"/>
                          <w:jc w:val="left"/>
                          <w:rPr>
                            <w:rFonts w:ascii="Courier New"/>
                            <w:sz w:val="18"/>
                          </w:rPr>
                        </w:pPr>
                        <w:r>
                          <w:rPr>
                            <w:rFonts w:ascii="Courier New"/>
                            <w:color w:val="008000"/>
                            <w:spacing w:val="-2"/>
                            <w:sz w:val="18"/>
                          </w:rPr>
                          <w:t>@enduml</w:t>
                        </w:r>
                      </w:p>
                    </w:txbxContent>
                  </v:textbox>
                  <w10:wrap type="none"/>
                </v:shape>
              </v:group>
            </w:pict>
          </mc:Fallback>
        </mc:AlternateContent>
      </w:r>
      <w:r>
        <w:rPr>
          <w:sz w:val="20"/>
        </w:rPr>
      </w:r>
    </w:p>
    <w:p>
      <w:pPr>
        <w:spacing w:line="240" w:lineRule="auto" w:before="93"/>
        <w:rPr>
          <w:b/>
          <w:sz w:val="20"/>
        </w:rPr>
      </w:pPr>
    </w:p>
    <w:p>
      <w:pPr>
        <w:pStyle w:val="BodyText"/>
        <w:spacing w:line="261" w:lineRule="auto"/>
        <w:ind w:left="230" w:right="224"/>
      </w:pPr>
      <w:r>
        <w:rPr/>
        <w:t>The</w:t>
      </w:r>
      <w:r>
        <w:rPr>
          <w:spacing w:val="-13"/>
        </w:rPr>
        <w:t> </w:t>
      </w:r>
      <w:r>
        <w:rPr/>
        <w:t>flow</w:t>
      </w:r>
      <w:r>
        <w:rPr>
          <w:spacing w:val="-12"/>
        </w:rPr>
        <w:t> </w:t>
      </w:r>
      <w:r>
        <w:rPr/>
        <w:t>diagram</w:t>
      </w:r>
      <w:r>
        <w:rPr>
          <w:spacing w:val="-13"/>
        </w:rPr>
        <w:t> </w:t>
      </w:r>
      <w:r>
        <w:rPr/>
        <w:t>of</w:t>
      </w:r>
      <w:r>
        <w:rPr>
          <w:spacing w:val="-12"/>
        </w:rPr>
        <w:t> </w:t>
      </w:r>
      <w:r>
        <w:rPr/>
        <w:t>the</w:t>
      </w:r>
      <w:r>
        <w:rPr>
          <w:spacing w:val="-13"/>
        </w:rPr>
        <w:t> </w:t>
      </w:r>
      <w:r>
        <w:rPr/>
        <w:t>RAN</w:t>
      </w:r>
      <w:r>
        <w:rPr>
          <w:spacing w:val="-12"/>
        </w:rPr>
        <w:t> </w:t>
      </w:r>
      <w:r>
        <w:rPr/>
        <w:t>performance</w:t>
      </w:r>
      <w:r>
        <w:rPr>
          <w:spacing w:val="-13"/>
        </w:rPr>
        <w:t> </w:t>
      </w:r>
      <w:r>
        <w:rPr/>
        <w:t>analytics</w:t>
      </w:r>
      <w:r>
        <w:rPr>
          <w:spacing w:val="-12"/>
        </w:rPr>
        <w:t> </w:t>
      </w:r>
      <w:r>
        <w:rPr/>
        <w:t>assisted</w:t>
      </w:r>
      <w:r>
        <w:rPr>
          <w:spacing w:val="-13"/>
        </w:rPr>
        <w:t> </w:t>
      </w:r>
      <w:r>
        <w:rPr/>
        <w:t>QoE</w:t>
      </w:r>
      <w:r>
        <w:rPr>
          <w:spacing w:val="-13"/>
        </w:rPr>
        <w:t> </w:t>
      </w:r>
      <w:r>
        <w:rPr/>
        <w:t>optimization</w:t>
      </w:r>
      <w:r>
        <w:rPr>
          <w:spacing w:val="-12"/>
        </w:rPr>
        <w:t> </w:t>
      </w:r>
      <w:r>
        <w:rPr/>
        <w:t>using</w:t>
      </w:r>
      <w:r>
        <w:rPr>
          <w:spacing w:val="-13"/>
        </w:rPr>
        <w:t> </w:t>
      </w:r>
      <w:r>
        <w:rPr/>
        <w:t>request/response</w:t>
      </w:r>
      <w:r>
        <w:rPr>
          <w:spacing w:val="-6"/>
        </w:rPr>
        <w:t> </w:t>
      </w:r>
      <w:r>
        <w:rPr/>
        <w:t>is</w:t>
      </w:r>
      <w:r>
        <w:rPr>
          <w:spacing w:val="-11"/>
        </w:rPr>
        <w:t> </w:t>
      </w:r>
      <w:r>
        <w:rPr/>
        <w:t>given</w:t>
      </w:r>
      <w:r>
        <w:rPr>
          <w:spacing w:val="-13"/>
        </w:rPr>
        <w:t> </w:t>
      </w:r>
      <w:r>
        <w:rPr/>
        <w:t>in</w:t>
      </w:r>
      <w:r>
        <w:rPr>
          <w:spacing w:val="-12"/>
        </w:rPr>
        <w:t> </w:t>
      </w:r>
      <w:r>
        <w:rPr/>
        <w:t>figure</w:t>
      </w:r>
      <w:r>
        <w:rPr>
          <w:spacing w:val="-12"/>
        </w:rPr>
        <w:t> </w:t>
      </w:r>
      <w:r>
        <w:rPr/>
        <w:t>4.5.3.3.- </w:t>
      </w:r>
      <w:r>
        <w:rPr>
          <w:spacing w:val="-6"/>
        </w:rPr>
        <w:t>1.</w:t>
      </w:r>
    </w:p>
    <w:p>
      <w:pPr>
        <w:pStyle w:val="BodyText"/>
      </w:pPr>
    </w:p>
    <w:p>
      <w:pPr>
        <w:pStyle w:val="BodyText"/>
        <w:spacing w:before="85"/>
      </w:pPr>
      <w:r>
        <w:rPr/>
        <w:drawing>
          <wp:anchor distT="0" distB="0" distL="0" distR="0" allowOverlap="1" layoutInCell="1" locked="0" behindDoc="1" simplePos="0" relativeHeight="487610368">
            <wp:simplePos x="0" y="0"/>
            <wp:positionH relativeFrom="page">
              <wp:posOffset>619887</wp:posOffset>
            </wp:positionH>
            <wp:positionV relativeFrom="paragraph">
              <wp:posOffset>215358</wp:posOffset>
            </wp:positionV>
            <wp:extent cx="6023660" cy="3295269"/>
            <wp:effectExtent l="0" t="0" r="0" b="0"/>
            <wp:wrapTopAndBottom/>
            <wp:docPr id="1014" name="Image 1014" descr="Generated by PlantUML"/>
            <wp:cNvGraphicFramePr>
              <a:graphicFrameLocks/>
            </wp:cNvGraphicFramePr>
            <a:graphic>
              <a:graphicData uri="http://schemas.openxmlformats.org/drawingml/2006/picture">
                <pic:pic>
                  <pic:nvPicPr>
                    <pic:cNvPr id="1014" name="Image 1014" descr="Generated by PlantUML"/>
                    <pic:cNvPicPr/>
                  </pic:nvPicPr>
                  <pic:blipFill>
                    <a:blip r:embed="rId20" cstate="print"/>
                    <a:stretch>
                      <a:fillRect/>
                    </a:stretch>
                  </pic:blipFill>
                  <pic:spPr>
                    <a:xfrm>
                      <a:off x="0" y="0"/>
                      <a:ext cx="6023660" cy="3295269"/>
                    </a:xfrm>
                    <a:prstGeom prst="rect">
                      <a:avLst/>
                    </a:prstGeom>
                  </pic:spPr>
                </pic:pic>
              </a:graphicData>
            </a:graphic>
          </wp:anchor>
        </w:drawing>
      </w:r>
    </w:p>
    <w:p>
      <w:pPr>
        <w:pStyle w:val="Heading6"/>
        <w:spacing w:before="187"/>
        <w:ind w:left="805" w:right="0"/>
        <w:jc w:val="left"/>
      </w:pPr>
      <w:r>
        <w:rPr/>
        <w:t>Figure</w:t>
      </w:r>
      <w:r>
        <w:rPr>
          <w:spacing w:val="-3"/>
        </w:rPr>
        <w:t> </w:t>
      </w:r>
      <w:r>
        <w:rPr/>
        <w:t>4.5.3.3-1:</w:t>
      </w:r>
      <w:r>
        <w:rPr>
          <w:spacing w:val="-7"/>
        </w:rPr>
        <w:t> </w:t>
      </w:r>
      <w:r>
        <w:rPr/>
        <w:t>RAN</w:t>
      </w:r>
      <w:r>
        <w:rPr>
          <w:spacing w:val="-5"/>
        </w:rPr>
        <w:t> </w:t>
      </w:r>
      <w:r>
        <w:rPr/>
        <w:t>performance</w:t>
      </w:r>
      <w:r>
        <w:rPr>
          <w:spacing w:val="-6"/>
        </w:rPr>
        <w:t> </w:t>
      </w:r>
      <w:r>
        <w:rPr/>
        <w:t>analytics</w:t>
      </w:r>
      <w:r>
        <w:rPr>
          <w:spacing w:val="-6"/>
        </w:rPr>
        <w:t> </w:t>
      </w:r>
      <w:r>
        <w:rPr/>
        <w:t>assisted</w:t>
      </w:r>
      <w:r>
        <w:rPr>
          <w:spacing w:val="-3"/>
        </w:rPr>
        <w:t> </w:t>
      </w:r>
      <w:r>
        <w:rPr/>
        <w:t>QoE</w:t>
      </w:r>
      <w:r>
        <w:rPr>
          <w:spacing w:val="-3"/>
        </w:rPr>
        <w:t> </w:t>
      </w:r>
      <w:r>
        <w:rPr/>
        <w:t>optimization</w:t>
      </w:r>
      <w:r>
        <w:rPr>
          <w:spacing w:val="-7"/>
        </w:rPr>
        <w:t> </w:t>
      </w:r>
      <w:r>
        <w:rPr/>
        <w:t>using</w:t>
      </w:r>
      <w:r>
        <w:rPr>
          <w:spacing w:val="-7"/>
        </w:rPr>
        <w:t> </w:t>
      </w:r>
      <w:r>
        <w:rPr>
          <w:spacing w:val="-2"/>
        </w:rPr>
        <w:t>request/response</w:t>
      </w:r>
    </w:p>
    <w:p>
      <w:pPr>
        <w:spacing w:line="240" w:lineRule="auto" w:before="0"/>
        <w:rPr>
          <w:b/>
          <w:sz w:val="20"/>
        </w:rPr>
      </w:pPr>
    </w:p>
    <w:p>
      <w:pPr>
        <w:spacing w:line="240" w:lineRule="auto" w:before="195"/>
        <w:rPr>
          <w:b/>
          <w:sz w:val="20"/>
        </w:rPr>
      </w:pPr>
    </w:p>
    <w:p>
      <w:pPr>
        <w:pStyle w:val="BodyText"/>
        <w:spacing w:line="256" w:lineRule="auto" w:before="1"/>
        <w:ind w:left="230" w:right="228"/>
      </w:pPr>
      <w:r>
        <w:rPr/>
        <w:t>The context of RAN performance analytics assisted QoE optimization using</w:t>
      </w:r>
      <w:r>
        <w:rPr>
          <w:spacing w:val="25"/>
        </w:rPr>
        <w:t> </w:t>
      </w:r>
      <w:r>
        <w:rPr/>
        <w:t>subscription-based solution is captured in table</w:t>
      </w:r>
      <w:r>
        <w:rPr>
          <w:spacing w:val="80"/>
        </w:rPr>
        <w:t> </w:t>
      </w:r>
      <w:r>
        <w:rPr>
          <w:spacing w:val="-2"/>
        </w:rPr>
        <w:t>4.5.3.3-2.</w:t>
      </w:r>
    </w:p>
    <w:p>
      <w:pPr>
        <w:spacing w:after="0" w:line="256" w:lineRule="auto"/>
        <w:sectPr>
          <w:pgSz w:w="11910" w:h="16840"/>
          <w:pgMar w:header="693" w:footer="696" w:top="1460" w:bottom="880" w:left="620" w:right="620"/>
        </w:sectPr>
      </w:pPr>
    </w:p>
    <w:p>
      <w:pPr>
        <w:pStyle w:val="BodyText"/>
        <w:spacing w:before="133"/>
      </w:pPr>
    </w:p>
    <w:p>
      <w:pPr>
        <w:pStyle w:val="Heading6"/>
        <w:ind w:left="340" w:right="0"/>
        <w:jc w:val="left"/>
      </w:pPr>
      <w:r>
        <w:rPr/>
        <w:t>Table</w:t>
      </w:r>
      <w:r>
        <w:rPr>
          <w:spacing w:val="-8"/>
        </w:rPr>
        <w:t> </w:t>
      </w:r>
      <w:r>
        <w:rPr/>
        <w:t>4.5.3.3-2:</w:t>
      </w:r>
      <w:r>
        <w:rPr>
          <w:spacing w:val="-7"/>
        </w:rPr>
        <w:t> </w:t>
      </w:r>
      <w:r>
        <w:rPr/>
        <w:t>RAN</w:t>
      </w:r>
      <w:r>
        <w:rPr>
          <w:spacing w:val="-4"/>
        </w:rPr>
        <w:t> </w:t>
      </w:r>
      <w:r>
        <w:rPr/>
        <w:t>performance</w:t>
      </w:r>
      <w:r>
        <w:rPr>
          <w:spacing w:val="-7"/>
        </w:rPr>
        <w:t> </w:t>
      </w:r>
      <w:r>
        <w:rPr/>
        <w:t>analytics</w:t>
      </w:r>
      <w:r>
        <w:rPr>
          <w:spacing w:val="-1"/>
        </w:rPr>
        <w:t> </w:t>
      </w:r>
      <w:r>
        <w:rPr/>
        <w:t>assisted</w:t>
      </w:r>
      <w:r>
        <w:rPr>
          <w:spacing w:val="-3"/>
        </w:rPr>
        <w:t> </w:t>
      </w:r>
      <w:r>
        <w:rPr/>
        <w:t>QoE</w:t>
      </w:r>
      <w:r>
        <w:rPr>
          <w:spacing w:val="-3"/>
        </w:rPr>
        <w:t> </w:t>
      </w:r>
      <w:r>
        <w:rPr/>
        <w:t>optimization</w:t>
      </w:r>
      <w:r>
        <w:rPr>
          <w:spacing w:val="-7"/>
        </w:rPr>
        <w:t> </w:t>
      </w:r>
      <w:r>
        <w:rPr/>
        <w:t>using</w:t>
      </w:r>
      <w:r>
        <w:rPr>
          <w:spacing w:val="-8"/>
        </w:rPr>
        <w:t> </w:t>
      </w:r>
      <w:r>
        <w:rPr/>
        <w:t>subscription-based</w:t>
      </w:r>
      <w:r>
        <w:rPr>
          <w:spacing w:val="-6"/>
        </w:rPr>
        <w:t> </w:t>
      </w:r>
      <w:r>
        <w:rPr>
          <w:spacing w:val="-2"/>
        </w:rPr>
        <w:t>solution</w:t>
      </w:r>
    </w:p>
    <w:p>
      <w:pPr>
        <w:spacing w:line="240" w:lineRule="auto" w:before="0" w:after="0"/>
        <w:rPr>
          <w:b/>
          <w:sz w:val="15"/>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1"/>
        <w:gridCol w:w="6063"/>
        <w:gridCol w:w="1781"/>
      </w:tblGrid>
      <w:tr>
        <w:trPr>
          <w:trHeight w:val="440" w:hRule="atLeast"/>
        </w:trPr>
        <w:tc>
          <w:tcPr>
            <w:tcW w:w="1791" w:type="dxa"/>
            <w:shd w:val="clear" w:color="auto" w:fill="D9D9D9"/>
          </w:tcPr>
          <w:p>
            <w:pPr>
              <w:pStyle w:val="TableParagraph"/>
              <w:spacing w:before="111"/>
              <w:ind w:left="220"/>
              <w:rPr>
                <w:b/>
                <w:sz w:val="18"/>
              </w:rPr>
            </w:pPr>
            <w:r>
              <w:rPr>
                <w:b/>
                <w:sz w:val="18"/>
              </w:rPr>
              <w:t>Use</w:t>
            </w:r>
            <w:r>
              <w:rPr>
                <w:b/>
                <w:spacing w:val="-5"/>
                <w:sz w:val="18"/>
              </w:rPr>
              <w:t> </w:t>
            </w:r>
            <w:r>
              <w:rPr>
                <w:b/>
                <w:sz w:val="18"/>
              </w:rPr>
              <w:t>Case</w:t>
            </w:r>
            <w:r>
              <w:rPr>
                <w:b/>
                <w:spacing w:val="-5"/>
                <w:sz w:val="18"/>
              </w:rPr>
              <w:t> </w:t>
            </w:r>
            <w:r>
              <w:rPr>
                <w:b/>
                <w:spacing w:val="-2"/>
                <w:sz w:val="18"/>
              </w:rPr>
              <w:t>Stage</w:t>
            </w:r>
          </w:p>
        </w:tc>
        <w:tc>
          <w:tcPr>
            <w:tcW w:w="6063" w:type="dxa"/>
            <w:shd w:val="clear" w:color="auto" w:fill="D9D9D9"/>
          </w:tcPr>
          <w:p>
            <w:pPr>
              <w:pStyle w:val="TableParagraph"/>
              <w:spacing w:before="111"/>
              <w:ind w:left="1985"/>
              <w:rPr>
                <w:b/>
                <w:sz w:val="18"/>
              </w:rPr>
            </w:pPr>
            <w:r>
              <w:rPr>
                <w:b/>
                <w:sz w:val="18"/>
              </w:rPr>
              <w:t>Evolution</w:t>
            </w:r>
            <w:r>
              <w:rPr>
                <w:b/>
                <w:spacing w:val="-5"/>
                <w:sz w:val="18"/>
              </w:rPr>
              <w:t> </w:t>
            </w:r>
            <w:r>
              <w:rPr>
                <w:b/>
                <w:sz w:val="18"/>
              </w:rPr>
              <w:t>/</w:t>
            </w:r>
            <w:r>
              <w:rPr>
                <w:b/>
                <w:spacing w:val="-5"/>
                <w:sz w:val="18"/>
              </w:rPr>
              <w:t> </w:t>
            </w:r>
            <w:r>
              <w:rPr>
                <w:b/>
                <w:spacing w:val="-2"/>
                <w:sz w:val="18"/>
              </w:rPr>
              <w:t>Specification</w:t>
            </w:r>
          </w:p>
        </w:tc>
        <w:tc>
          <w:tcPr>
            <w:tcW w:w="1781" w:type="dxa"/>
            <w:shd w:val="clear" w:color="auto" w:fill="D9D9D9"/>
          </w:tcPr>
          <w:p>
            <w:pPr>
              <w:pStyle w:val="TableParagraph"/>
              <w:spacing w:before="1"/>
              <w:ind w:left="459"/>
              <w:rPr>
                <w:b/>
                <w:sz w:val="18"/>
              </w:rPr>
            </w:pPr>
            <w:r>
              <w:rPr>
                <w:b/>
                <w:spacing w:val="-2"/>
                <w:sz w:val="18"/>
              </w:rPr>
              <w:t>&lt;&lt;Uses&gt;&gt;</w:t>
            </w:r>
          </w:p>
          <w:p>
            <w:pPr>
              <w:pStyle w:val="TableParagraph"/>
              <w:spacing w:line="199" w:lineRule="exact" w:before="13"/>
              <w:ind w:left="379"/>
              <w:rPr>
                <w:b/>
                <w:sz w:val="18"/>
              </w:rPr>
            </w:pPr>
            <w:r>
              <w:rPr>
                <w:b/>
                <w:sz w:val="18"/>
              </w:rPr>
              <w:t>Related</w:t>
            </w:r>
            <w:r>
              <w:rPr>
                <w:b/>
                <w:spacing w:val="-9"/>
                <w:sz w:val="18"/>
              </w:rPr>
              <w:t> </w:t>
            </w:r>
            <w:r>
              <w:rPr>
                <w:b/>
                <w:spacing w:val="-5"/>
                <w:sz w:val="18"/>
              </w:rPr>
              <w:t>use</w:t>
            </w:r>
          </w:p>
        </w:tc>
      </w:tr>
      <w:tr>
        <w:trPr>
          <w:trHeight w:val="445" w:hRule="atLeast"/>
        </w:trPr>
        <w:tc>
          <w:tcPr>
            <w:tcW w:w="1791" w:type="dxa"/>
          </w:tcPr>
          <w:p>
            <w:pPr>
              <w:pStyle w:val="TableParagraph"/>
              <w:spacing w:before="116"/>
              <w:ind w:left="110"/>
              <w:rPr>
                <w:sz w:val="18"/>
              </w:rPr>
            </w:pPr>
            <w:r>
              <w:rPr>
                <w:spacing w:val="-4"/>
                <w:sz w:val="18"/>
              </w:rPr>
              <w:t>Goal</w:t>
            </w:r>
          </w:p>
        </w:tc>
        <w:tc>
          <w:tcPr>
            <w:tcW w:w="6063" w:type="dxa"/>
          </w:tcPr>
          <w:p>
            <w:pPr>
              <w:pStyle w:val="TableParagraph"/>
              <w:spacing w:before="1"/>
              <w:ind w:left="109"/>
              <w:rPr>
                <w:sz w:val="18"/>
              </w:rPr>
            </w:pPr>
            <w:r>
              <w:rPr>
                <w:sz w:val="18"/>
              </w:rPr>
              <w:t>Expose</w:t>
            </w:r>
            <w:r>
              <w:rPr>
                <w:spacing w:val="-3"/>
                <w:sz w:val="18"/>
              </w:rPr>
              <w:t> </w:t>
            </w:r>
            <w:r>
              <w:rPr>
                <w:sz w:val="18"/>
              </w:rPr>
              <w:t>RAN</w:t>
            </w:r>
            <w:r>
              <w:rPr>
                <w:spacing w:val="-3"/>
                <w:sz w:val="18"/>
              </w:rPr>
              <w:t> </w:t>
            </w:r>
            <w:r>
              <w:rPr>
                <w:sz w:val="18"/>
              </w:rPr>
              <w:t>analytics</w:t>
            </w:r>
            <w:r>
              <w:rPr>
                <w:spacing w:val="-2"/>
                <w:sz w:val="18"/>
              </w:rPr>
              <w:t> </w:t>
            </w:r>
            <w:r>
              <w:rPr>
                <w:sz w:val="18"/>
              </w:rPr>
              <w:t>information</w:t>
            </w:r>
            <w:r>
              <w:rPr>
                <w:spacing w:val="-2"/>
                <w:sz w:val="18"/>
              </w:rPr>
              <w:t> </w:t>
            </w:r>
            <w:r>
              <w:rPr>
                <w:sz w:val="18"/>
              </w:rPr>
              <w:t>to</w:t>
            </w:r>
            <w:r>
              <w:rPr>
                <w:spacing w:val="-2"/>
                <w:sz w:val="18"/>
              </w:rPr>
              <w:t> </w:t>
            </w:r>
            <w:r>
              <w:rPr>
                <w:sz w:val="18"/>
              </w:rPr>
              <w:t>RAI</w:t>
            </w:r>
            <w:r>
              <w:rPr>
                <w:spacing w:val="-2"/>
                <w:sz w:val="18"/>
              </w:rPr>
              <w:t> </w:t>
            </w:r>
            <w:r>
              <w:rPr>
                <w:sz w:val="18"/>
              </w:rPr>
              <w:t>service</w:t>
            </w:r>
            <w:r>
              <w:rPr>
                <w:spacing w:val="-3"/>
                <w:sz w:val="18"/>
              </w:rPr>
              <w:t> </w:t>
            </w:r>
            <w:r>
              <w:rPr>
                <w:sz w:val="18"/>
              </w:rPr>
              <w:t>consumer</w:t>
            </w:r>
            <w:r>
              <w:rPr>
                <w:spacing w:val="-2"/>
                <w:sz w:val="18"/>
              </w:rPr>
              <w:t> </w:t>
            </w:r>
            <w:r>
              <w:rPr>
                <w:sz w:val="18"/>
              </w:rPr>
              <w:t>for</w:t>
            </w:r>
            <w:r>
              <w:rPr>
                <w:spacing w:val="-2"/>
                <w:sz w:val="18"/>
              </w:rPr>
              <w:t> </w:t>
            </w:r>
            <w:r>
              <w:rPr>
                <w:spacing w:val="-5"/>
                <w:sz w:val="18"/>
              </w:rPr>
              <w:t>QoE</w:t>
            </w:r>
          </w:p>
          <w:p>
            <w:pPr>
              <w:pStyle w:val="TableParagraph"/>
              <w:spacing w:line="199" w:lineRule="exact" w:before="18"/>
              <w:ind w:left="109"/>
              <w:rPr>
                <w:sz w:val="18"/>
              </w:rPr>
            </w:pPr>
            <w:r>
              <w:rPr>
                <w:spacing w:val="-2"/>
                <w:sz w:val="18"/>
              </w:rPr>
              <w:t>optimization.</w:t>
            </w:r>
          </w:p>
        </w:tc>
        <w:tc>
          <w:tcPr>
            <w:tcW w:w="1781" w:type="dxa"/>
          </w:tcPr>
          <w:p>
            <w:pPr>
              <w:pStyle w:val="TableParagraph"/>
              <w:rPr>
                <w:rFonts w:ascii="Times New Roman"/>
                <w:sz w:val="18"/>
              </w:rPr>
            </w:pPr>
          </w:p>
        </w:tc>
      </w:tr>
      <w:tr>
        <w:trPr>
          <w:trHeight w:val="220" w:hRule="atLeast"/>
        </w:trPr>
        <w:tc>
          <w:tcPr>
            <w:tcW w:w="1791" w:type="dxa"/>
          </w:tcPr>
          <w:p>
            <w:pPr>
              <w:pStyle w:val="TableParagraph"/>
              <w:spacing w:line="199" w:lineRule="exact" w:before="1"/>
              <w:ind w:left="110"/>
              <w:rPr>
                <w:sz w:val="18"/>
              </w:rPr>
            </w:pPr>
            <w:r>
              <w:rPr>
                <w:sz w:val="18"/>
              </w:rPr>
              <w:t>Actors</w:t>
            </w:r>
            <w:r>
              <w:rPr>
                <w:spacing w:val="-5"/>
                <w:sz w:val="18"/>
              </w:rPr>
              <w:t> </w:t>
            </w:r>
            <w:r>
              <w:rPr>
                <w:sz w:val="18"/>
              </w:rPr>
              <w:t>and</w:t>
            </w:r>
            <w:r>
              <w:rPr>
                <w:spacing w:val="-4"/>
                <w:sz w:val="18"/>
              </w:rPr>
              <w:t> </w:t>
            </w:r>
            <w:r>
              <w:rPr>
                <w:spacing w:val="-2"/>
                <w:sz w:val="18"/>
              </w:rPr>
              <w:t>Roles</w:t>
            </w:r>
          </w:p>
        </w:tc>
        <w:tc>
          <w:tcPr>
            <w:tcW w:w="6063" w:type="dxa"/>
          </w:tcPr>
          <w:p>
            <w:pPr>
              <w:pStyle w:val="TableParagraph"/>
              <w:spacing w:line="199" w:lineRule="exact" w:before="1"/>
              <w:ind w:left="109"/>
              <w:rPr>
                <w:sz w:val="18"/>
              </w:rPr>
            </w:pPr>
            <w:r>
              <w:rPr>
                <w:sz w:val="18"/>
              </w:rPr>
              <w:t>Near-RT</w:t>
            </w:r>
            <w:r>
              <w:rPr>
                <w:spacing w:val="-2"/>
                <w:sz w:val="18"/>
              </w:rPr>
              <w:t> </w:t>
            </w:r>
            <w:r>
              <w:rPr>
                <w:sz w:val="18"/>
              </w:rPr>
              <w:t>RIC,</w:t>
            </w:r>
            <w:r>
              <w:rPr>
                <w:spacing w:val="-2"/>
                <w:sz w:val="18"/>
              </w:rPr>
              <w:t> </w:t>
            </w:r>
            <w:r>
              <w:rPr>
                <w:sz w:val="18"/>
              </w:rPr>
              <w:t>RAI</w:t>
            </w:r>
            <w:r>
              <w:rPr>
                <w:spacing w:val="-1"/>
                <w:sz w:val="18"/>
              </w:rPr>
              <w:t> </w:t>
            </w:r>
            <w:r>
              <w:rPr>
                <w:sz w:val="18"/>
              </w:rPr>
              <w:t>service</w:t>
            </w:r>
            <w:r>
              <w:rPr>
                <w:spacing w:val="-2"/>
                <w:sz w:val="18"/>
              </w:rPr>
              <w:t> </w:t>
            </w:r>
            <w:r>
              <w:rPr>
                <w:sz w:val="18"/>
              </w:rPr>
              <w:t>consumer,</w:t>
            </w:r>
            <w:r>
              <w:rPr>
                <w:spacing w:val="-1"/>
                <w:sz w:val="18"/>
              </w:rPr>
              <w:t> </w:t>
            </w:r>
            <w:r>
              <w:rPr>
                <w:sz w:val="18"/>
              </w:rPr>
              <w:t>E2</w:t>
            </w:r>
            <w:r>
              <w:rPr>
                <w:spacing w:val="-1"/>
                <w:sz w:val="18"/>
              </w:rPr>
              <w:t> </w:t>
            </w:r>
            <w:r>
              <w:rPr>
                <w:spacing w:val="-2"/>
                <w:sz w:val="18"/>
              </w:rPr>
              <w:t>nodes</w:t>
            </w:r>
          </w:p>
        </w:tc>
        <w:tc>
          <w:tcPr>
            <w:tcW w:w="1781" w:type="dxa"/>
          </w:tcPr>
          <w:p>
            <w:pPr>
              <w:pStyle w:val="TableParagraph"/>
              <w:rPr>
                <w:rFonts w:ascii="Times New Roman"/>
                <w:sz w:val="14"/>
              </w:rPr>
            </w:pPr>
          </w:p>
        </w:tc>
      </w:tr>
      <w:tr>
        <w:trPr>
          <w:trHeight w:val="660" w:hRule="atLeast"/>
        </w:trPr>
        <w:tc>
          <w:tcPr>
            <w:tcW w:w="1791" w:type="dxa"/>
          </w:tcPr>
          <w:p>
            <w:pPr>
              <w:pStyle w:val="TableParagraph"/>
              <w:spacing w:before="14"/>
              <w:rPr>
                <w:b/>
                <w:sz w:val="18"/>
              </w:rPr>
            </w:pPr>
          </w:p>
          <w:p>
            <w:pPr>
              <w:pStyle w:val="TableParagraph"/>
              <w:ind w:left="110"/>
              <w:rPr>
                <w:sz w:val="18"/>
              </w:rPr>
            </w:pPr>
            <w:r>
              <w:rPr>
                <w:spacing w:val="-2"/>
                <w:sz w:val="18"/>
              </w:rPr>
              <w:t>Assumptions</w:t>
            </w:r>
          </w:p>
        </w:tc>
        <w:tc>
          <w:tcPr>
            <w:tcW w:w="6063" w:type="dxa"/>
          </w:tcPr>
          <w:p>
            <w:pPr>
              <w:pStyle w:val="TableParagraph"/>
              <w:spacing w:before="1"/>
              <w:ind w:left="109"/>
              <w:rPr>
                <w:sz w:val="18"/>
              </w:rPr>
            </w:pPr>
            <w:r>
              <w:rPr>
                <w:sz w:val="18"/>
              </w:rPr>
              <w:t>All</w:t>
            </w:r>
            <w:r>
              <w:rPr>
                <w:spacing w:val="-6"/>
                <w:sz w:val="18"/>
              </w:rPr>
              <w:t> </w:t>
            </w:r>
            <w:r>
              <w:rPr>
                <w:sz w:val="18"/>
              </w:rPr>
              <w:t>relevant</w:t>
            </w:r>
            <w:r>
              <w:rPr>
                <w:spacing w:val="-6"/>
                <w:sz w:val="18"/>
              </w:rPr>
              <w:t> </w:t>
            </w:r>
            <w:r>
              <w:rPr>
                <w:sz w:val="18"/>
              </w:rPr>
              <w:t>functions</w:t>
            </w:r>
            <w:r>
              <w:rPr>
                <w:spacing w:val="-6"/>
                <w:sz w:val="18"/>
              </w:rPr>
              <w:t> </w:t>
            </w:r>
            <w:r>
              <w:rPr>
                <w:sz w:val="18"/>
              </w:rPr>
              <w:t>and</w:t>
            </w:r>
            <w:r>
              <w:rPr>
                <w:spacing w:val="-6"/>
                <w:sz w:val="18"/>
              </w:rPr>
              <w:t> </w:t>
            </w:r>
            <w:r>
              <w:rPr>
                <w:sz w:val="18"/>
              </w:rPr>
              <w:t>components</w:t>
            </w:r>
            <w:r>
              <w:rPr>
                <w:spacing w:val="-6"/>
                <w:sz w:val="18"/>
              </w:rPr>
              <w:t> </w:t>
            </w:r>
            <w:r>
              <w:rPr>
                <w:sz w:val="18"/>
              </w:rPr>
              <w:t>are</w:t>
            </w:r>
            <w:r>
              <w:rPr>
                <w:spacing w:val="-5"/>
                <w:sz w:val="18"/>
              </w:rPr>
              <w:t> </w:t>
            </w:r>
            <w:r>
              <w:rPr>
                <w:spacing w:val="-2"/>
                <w:sz w:val="18"/>
              </w:rPr>
              <w:t>instantiated.</w:t>
            </w:r>
          </w:p>
          <w:p>
            <w:pPr>
              <w:pStyle w:val="TableParagraph"/>
              <w:spacing w:line="220" w:lineRule="atLeast"/>
              <w:ind w:left="109"/>
              <w:rPr>
                <w:sz w:val="18"/>
              </w:rPr>
            </w:pPr>
            <w:r>
              <w:rPr>
                <w:sz w:val="18"/>
              </w:rPr>
              <w:t>RAI service consumer has obtained the necessary information to initiate request for QoE related RAI from the Near-RT RIC.</w:t>
            </w:r>
          </w:p>
        </w:tc>
        <w:tc>
          <w:tcPr>
            <w:tcW w:w="1781" w:type="dxa"/>
          </w:tcPr>
          <w:p>
            <w:pPr>
              <w:pStyle w:val="TableParagraph"/>
              <w:rPr>
                <w:rFonts w:ascii="Times New Roman"/>
                <w:sz w:val="18"/>
              </w:rPr>
            </w:pPr>
          </w:p>
        </w:tc>
      </w:tr>
      <w:tr>
        <w:trPr>
          <w:trHeight w:val="665" w:hRule="atLeast"/>
        </w:trPr>
        <w:tc>
          <w:tcPr>
            <w:tcW w:w="1791" w:type="dxa"/>
          </w:tcPr>
          <w:p>
            <w:pPr>
              <w:pStyle w:val="TableParagraph"/>
              <w:spacing w:before="19"/>
              <w:rPr>
                <w:b/>
                <w:sz w:val="18"/>
              </w:rPr>
            </w:pPr>
          </w:p>
          <w:p>
            <w:pPr>
              <w:pStyle w:val="TableParagraph"/>
              <w:ind w:left="110"/>
              <w:rPr>
                <w:sz w:val="18"/>
              </w:rPr>
            </w:pPr>
            <w:r>
              <w:rPr>
                <w:spacing w:val="-2"/>
                <w:sz w:val="18"/>
              </w:rPr>
              <w:t>Pre-conditions</w:t>
            </w:r>
          </w:p>
        </w:tc>
        <w:tc>
          <w:tcPr>
            <w:tcW w:w="6063" w:type="dxa"/>
          </w:tcPr>
          <w:p>
            <w:pPr>
              <w:pStyle w:val="TableParagraph"/>
              <w:spacing w:before="1"/>
              <w:ind w:left="109"/>
              <w:rPr>
                <w:sz w:val="18"/>
              </w:rPr>
            </w:pPr>
            <w:r>
              <w:rPr>
                <w:sz w:val="18"/>
              </w:rPr>
              <w:t>QoE</w:t>
            </w:r>
            <w:r>
              <w:rPr>
                <w:spacing w:val="-5"/>
                <w:sz w:val="18"/>
              </w:rPr>
              <w:t> </w:t>
            </w:r>
            <w:r>
              <w:rPr>
                <w:sz w:val="18"/>
              </w:rPr>
              <w:t>related</w:t>
            </w:r>
            <w:r>
              <w:rPr>
                <w:spacing w:val="-5"/>
                <w:sz w:val="18"/>
              </w:rPr>
              <w:t> </w:t>
            </w:r>
            <w:r>
              <w:rPr>
                <w:sz w:val="18"/>
              </w:rPr>
              <w:t>ML</w:t>
            </w:r>
            <w:r>
              <w:rPr>
                <w:spacing w:val="-4"/>
                <w:sz w:val="18"/>
              </w:rPr>
              <w:t> </w:t>
            </w:r>
            <w:r>
              <w:rPr>
                <w:sz w:val="18"/>
              </w:rPr>
              <w:t>models</w:t>
            </w:r>
            <w:r>
              <w:rPr>
                <w:spacing w:val="-5"/>
                <w:sz w:val="18"/>
              </w:rPr>
              <w:t> </w:t>
            </w:r>
            <w:r>
              <w:rPr>
                <w:sz w:val="18"/>
              </w:rPr>
              <w:t>have</w:t>
            </w:r>
            <w:r>
              <w:rPr>
                <w:spacing w:val="-5"/>
                <w:sz w:val="18"/>
              </w:rPr>
              <w:t> </w:t>
            </w:r>
            <w:r>
              <w:rPr>
                <w:sz w:val="18"/>
              </w:rPr>
              <w:t>been</w:t>
            </w:r>
            <w:r>
              <w:rPr>
                <w:spacing w:val="-4"/>
                <w:sz w:val="18"/>
              </w:rPr>
              <w:t> </w:t>
            </w:r>
            <w:r>
              <w:rPr>
                <w:sz w:val="18"/>
              </w:rPr>
              <w:t>deployed</w:t>
            </w:r>
            <w:r>
              <w:rPr>
                <w:spacing w:val="-5"/>
                <w:sz w:val="18"/>
              </w:rPr>
              <w:t> </w:t>
            </w:r>
            <w:r>
              <w:rPr>
                <w:sz w:val="18"/>
              </w:rPr>
              <w:t>in</w:t>
            </w:r>
            <w:r>
              <w:rPr>
                <w:spacing w:val="-4"/>
                <w:sz w:val="18"/>
              </w:rPr>
              <w:t> </w:t>
            </w:r>
            <w:r>
              <w:rPr>
                <w:sz w:val="18"/>
              </w:rPr>
              <w:t>Near-RT</w:t>
            </w:r>
            <w:r>
              <w:rPr>
                <w:spacing w:val="-4"/>
                <w:sz w:val="18"/>
              </w:rPr>
              <w:t> RIC.</w:t>
            </w:r>
          </w:p>
          <w:p>
            <w:pPr>
              <w:pStyle w:val="TableParagraph"/>
              <w:spacing w:line="220" w:lineRule="atLeast"/>
              <w:ind w:left="109"/>
              <w:rPr>
                <w:sz w:val="18"/>
              </w:rPr>
            </w:pPr>
            <w:r>
              <w:rPr>
                <w:sz w:val="18"/>
              </w:rPr>
              <w:t>E2</w:t>
            </w:r>
            <w:r>
              <w:rPr>
                <w:spacing w:val="-4"/>
                <w:sz w:val="18"/>
              </w:rPr>
              <w:t> </w:t>
            </w:r>
            <w:r>
              <w:rPr>
                <w:sz w:val="18"/>
              </w:rPr>
              <w:t>interface</w:t>
            </w:r>
            <w:r>
              <w:rPr>
                <w:spacing w:val="-4"/>
                <w:sz w:val="18"/>
              </w:rPr>
              <w:t> </w:t>
            </w:r>
            <w:r>
              <w:rPr>
                <w:sz w:val="18"/>
              </w:rPr>
              <w:t>is</w:t>
            </w:r>
            <w:r>
              <w:rPr>
                <w:spacing w:val="-4"/>
                <w:sz w:val="18"/>
              </w:rPr>
              <w:t> </w:t>
            </w:r>
            <w:r>
              <w:rPr>
                <w:sz w:val="18"/>
              </w:rPr>
              <w:t>established</w:t>
            </w:r>
            <w:r>
              <w:rPr>
                <w:spacing w:val="-2"/>
                <w:sz w:val="18"/>
              </w:rPr>
              <w:t> </w:t>
            </w:r>
            <w:r>
              <w:rPr>
                <w:sz w:val="18"/>
              </w:rPr>
              <w:t>to</w:t>
            </w:r>
            <w:r>
              <w:rPr>
                <w:spacing w:val="-4"/>
                <w:sz w:val="18"/>
              </w:rPr>
              <w:t> </w:t>
            </w:r>
            <w:r>
              <w:rPr>
                <w:sz w:val="18"/>
              </w:rPr>
              <w:t>enable</w:t>
            </w:r>
            <w:r>
              <w:rPr>
                <w:spacing w:val="-4"/>
                <w:sz w:val="18"/>
              </w:rPr>
              <w:t> </w:t>
            </w:r>
            <w:r>
              <w:rPr>
                <w:sz w:val="18"/>
              </w:rPr>
              <w:t>collection</w:t>
            </w:r>
            <w:r>
              <w:rPr>
                <w:spacing w:val="-4"/>
                <w:sz w:val="18"/>
              </w:rPr>
              <w:t> </w:t>
            </w:r>
            <w:r>
              <w:rPr>
                <w:sz w:val="18"/>
              </w:rPr>
              <w:t>of</w:t>
            </w:r>
            <w:r>
              <w:rPr>
                <w:spacing w:val="-4"/>
                <w:sz w:val="18"/>
              </w:rPr>
              <w:t> </w:t>
            </w:r>
            <w:r>
              <w:rPr>
                <w:sz w:val="18"/>
              </w:rPr>
              <w:t>measurements</w:t>
            </w:r>
            <w:r>
              <w:rPr>
                <w:spacing w:val="-4"/>
                <w:sz w:val="18"/>
              </w:rPr>
              <w:t> </w:t>
            </w:r>
            <w:r>
              <w:rPr>
                <w:sz w:val="18"/>
              </w:rPr>
              <w:t>from</w:t>
            </w:r>
            <w:r>
              <w:rPr>
                <w:spacing w:val="-4"/>
                <w:sz w:val="18"/>
              </w:rPr>
              <w:t> </w:t>
            </w:r>
            <w:r>
              <w:rPr>
                <w:sz w:val="18"/>
              </w:rPr>
              <w:t>E2 </w:t>
            </w:r>
            <w:r>
              <w:rPr>
                <w:spacing w:val="-2"/>
                <w:sz w:val="18"/>
              </w:rPr>
              <w:t>nodes.</w:t>
            </w:r>
          </w:p>
        </w:tc>
        <w:tc>
          <w:tcPr>
            <w:tcW w:w="1781" w:type="dxa"/>
          </w:tcPr>
          <w:p>
            <w:pPr>
              <w:pStyle w:val="TableParagraph"/>
              <w:rPr>
                <w:rFonts w:ascii="Times New Roman"/>
                <w:sz w:val="18"/>
              </w:rPr>
            </w:pPr>
          </w:p>
        </w:tc>
      </w:tr>
      <w:tr>
        <w:trPr>
          <w:trHeight w:val="440" w:hRule="atLeast"/>
        </w:trPr>
        <w:tc>
          <w:tcPr>
            <w:tcW w:w="1791" w:type="dxa"/>
          </w:tcPr>
          <w:p>
            <w:pPr>
              <w:pStyle w:val="TableParagraph"/>
              <w:spacing w:before="111"/>
              <w:ind w:left="110"/>
              <w:rPr>
                <w:sz w:val="18"/>
              </w:rPr>
            </w:pPr>
            <w:r>
              <w:rPr>
                <w:sz w:val="18"/>
              </w:rPr>
              <w:t>Begins</w:t>
            </w:r>
            <w:r>
              <w:rPr>
                <w:spacing w:val="-6"/>
                <w:sz w:val="18"/>
              </w:rPr>
              <w:t> </w:t>
            </w:r>
            <w:r>
              <w:rPr>
                <w:spacing w:val="-4"/>
                <w:sz w:val="18"/>
              </w:rPr>
              <w:t>when</w:t>
            </w:r>
          </w:p>
        </w:tc>
        <w:tc>
          <w:tcPr>
            <w:tcW w:w="6063" w:type="dxa"/>
          </w:tcPr>
          <w:p>
            <w:pPr>
              <w:pStyle w:val="TableParagraph"/>
              <w:spacing w:before="1"/>
              <w:ind w:left="109"/>
              <w:rPr>
                <w:sz w:val="18"/>
              </w:rPr>
            </w:pPr>
            <w:r>
              <w:rPr>
                <w:sz w:val="18"/>
              </w:rPr>
              <w:t>RAI</w:t>
            </w:r>
            <w:r>
              <w:rPr>
                <w:spacing w:val="-2"/>
                <w:sz w:val="18"/>
              </w:rPr>
              <w:t> </w:t>
            </w:r>
            <w:r>
              <w:rPr>
                <w:sz w:val="18"/>
              </w:rPr>
              <w:t>service</w:t>
            </w:r>
            <w:r>
              <w:rPr>
                <w:spacing w:val="-3"/>
                <w:sz w:val="18"/>
              </w:rPr>
              <w:t> </w:t>
            </w:r>
            <w:r>
              <w:rPr>
                <w:sz w:val="18"/>
              </w:rPr>
              <w:t>consumer</w:t>
            </w:r>
            <w:r>
              <w:rPr>
                <w:spacing w:val="-2"/>
                <w:sz w:val="18"/>
              </w:rPr>
              <w:t> </w:t>
            </w:r>
            <w:r>
              <w:rPr>
                <w:sz w:val="18"/>
              </w:rPr>
              <w:t>decides</w:t>
            </w:r>
            <w:r>
              <w:rPr>
                <w:spacing w:val="-1"/>
                <w:sz w:val="18"/>
              </w:rPr>
              <w:t> </w:t>
            </w:r>
            <w:r>
              <w:rPr>
                <w:sz w:val="18"/>
              </w:rPr>
              <w:t>to</w:t>
            </w:r>
            <w:r>
              <w:rPr>
                <w:spacing w:val="-2"/>
                <w:sz w:val="18"/>
              </w:rPr>
              <w:t> </w:t>
            </w:r>
            <w:r>
              <w:rPr>
                <w:sz w:val="18"/>
              </w:rPr>
              <w:t>subscribe</w:t>
            </w:r>
            <w:r>
              <w:rPr>
                <w:spacing w:val="-2"/>
                <w:sz w:val="18"/>
              </w:rPr>
              <w:t> </w:t>
            </w:r>
            <w:r>
              <w:rPr>
                <w:sz w:val="18"/>
              </w:rPr>
              <w:t>to</w:t>
            </w:r>
            <w:r>
              <w:rPr>
                <w:spacing w:val="-2"/>
                <w:sz w:val="18"/>
              </w:rPr>
              <w:t> </w:t>
            </w:r>
            <w:r>
              <w:rPr>
                <w:sz w:val="18"/>
              </w:rPr>
              <w:t>reports</w:t>
            </w:r>
            <w:r>
              <w:rPr>
                <w:spacing w:val="-2"/>
                <w:sz w:val="18"/>
              </w:rPr>
              <w:t> </w:t>
            </w:r>
            <w:r>
              <w:rPr>
                <w:sz w:val="18"/>
              </w:rPr>
              <w:t>of</w:t>
            </w:r>
            <w:r>
              <w:rPr>
                <w:spacing w:val="-2"/>
                <w:sz w:val="18"/>
              </w:rPr>
              <w:t> </w:t>
            </w:r>
            <w:r>
              <w:rPr>
                <w:sz w:val="18"/>
              </w:rPr>
              <w:t>RAN</w:t>
            </w:r>
            <w:r>
              <w:rPr>
                <w:spacing w:val="-2"/>
                <w:sz w:val="18"/>
              </w:rPr>
              <w:t> analytics</w:t>
            </w:r>
          </w:p>
          <w:p>
            <w:pPr>
              <w:pStyle w:val="TableParagraph"/>
              <w:spacing w:line="199" w:lineRule="exact" w:before="13"/>
              <w:ind w:left="109"/>
              <w:rPr>
                <w:sz w:val="18"/>
              </w:rPr>
            </w:pPr>
            <w:r>
              <w:rPr>
                <w:sz w:val="18"/>
              </w:rPr>
              <w:t>information</w:t>
            </w:r>
            <w:r>
              <w:rPr>
                <w:spacing w:val="-2"/>
                <w:sz w:val="18"/>
              </w:rPr>
              <w:t> </w:t>
            </w:r>
            <w:r>
              <w:rPr>
                <w:sz w:val="18"/>
              </w:rPr>
              <w:t>for</w:t>
            </w:r>
            <w:r>
              <w:rPr>
                <w:spacing w:val="-3"/>
                <w:sz w:val="18"/>
              </w:rPr>
              <w:t> </w:t>
            </w:r>
            <w:r>
              <w:rPr>
                <w:sz w:val="18"/>
              </w:rPr>
              <w:t>QoE</w:t>
            </w:r>
            <w:r>
              <w:rPr>
                <w:spacing w:val="-2"/>
                <w:sz w:val="18"/>
              </w:rPr>
              <w:t> optimization.</w:t>
            </w:r>
          </w:p>
        </w:tc>
        <w:tc>
          <w:tcPr>
            <w:tcW w:w="1781" w:type="dxa"/>
          </w:tcPr>
          <w:p>
            <w:pPr>
              <w:pStyle w:val="TableParagraph"/>
              <w:rPr>
                <w:rFonts w:ascii="Times New Roman"/>
                <w:sz w:val="18"/>
              </w:rPr>
            </w:pPr>
          </w:p>
        </w:tc>
      </w:tr>
      <w:tr>
        <w:trPr>
          <w:trHeight w:val="440" w:hRule="atLeast"/>
        </w:trPr>
        <w:tc>
          <w:tcPr>
            <w:tcW w:w="1791" w:type="dxa"/>
          </w:tcPr>
          <w:p>
            <w:pPr>
              <w:pStyle w:val="TableParagraph"/>
              <w:spacing w:before="111"/>
              <w:ind w:left="110"/>
              <w:rPr>
                <w:sz w:val="18"/>
              </w:rPr>
            </w:pPr>
            <w:r>
              <w:rPr>
                <w:sz w:val="18"/>
              </w:rPr>
              <w:t>Step</w:t>
            </w:r>
            <w:r>
              <w:rPr>
                <w:spacing w:val="-5"/>
                <w:sz w:val="18"/>
              </w:rPr>
              <w:t> </w:t>
            </w:r>
            <w:r>
              <w:rPr>
                <w:sz w:val="18"/>
              </w:rPr>
              <w:t>1</w:t>
            </w:r>
            <w:r>
              <w:rPr>
                <w:spacing w:val="-3"/>
                <w:sz w:val="18"/>
              </w:rPr>
              <w:t> </w:t>
            </w:r>
            <w:r>
              <w:rPr>
                <w:spacing w:val="-5"/>
                <w:sz w:val="18"/>
              </w:rPr>
              <w:t>(M)</w:t>
            </w:r>
          </w:p>
        </w:tc>
        <w:tc>
          <w:tcPr>
            <w:tcW w:w="6063" w:type="dxa"/>
          </w:tcPr>
          <w:p>
            <w:pPr>
              <w:pStyle w:val="TableParagraph"/>
              <w:spacing w:before="1"/>
              <w:ind w:left="109"/>
              <w:rPr>
                <w:sz w:val="18"/>
              </w:rPr>
            </w:pPr>
            <w:r>
              <w:rPr>
                <w:sz w:val="18"/>
              </w:rPr>
              <w:t>RAI</w:t>
            </w:r>
            <w:r>
              <w:rPr>
                <w:spacing w:val="-1"/>
                <w:sz w:val="18"/>
              </w:rPr>
              <w:t> </w:t>
            </w:r>
            <w:r>
              <w:rPr>
                <w:sz w:val="18"/>
              </w:rPr>
              <w:t>service</w:t>
            </w:r>
            <w:r>
              <w:rPr>
                <w:spacing w:val="-1"/>
                <w:sz w:val="18"/>
              </w:rPr>
              <w:t> </w:t>
            </w:r>
            <w:r>
              <w:rPr>
                <w:sz w:val="18"/>
              </w:rPr>
              <w:t>consumer</w:t>
            </w:r>
            <w:r>
              <w:rPr>
                <w:spacing w:val="-1"/>
                <w:sz w:val="18"/>
              </w:rPr>
              <w:t> </w:t>
            </w:r>
            <w:r>
              <w:rPr>
                <w:sz w:val="18"/>
              </w:rPr>
              <w:t>initiates RAI</w:t>
            </w:r>
            <w:r>
              <w:rPr>
                <w:spacing w:val="-1"/>
                <w:sz w:val="18"/>
              </w:rPr>
              <w:t> </w:t>
            </w:r>
            <w:r>
              <w:rPr>
                <w:sz w:val="18"/>
              </w:rPr>
              <w:t>subscription</w:t>
            </w:r>
            <w:r>
              <w:rPr>
                <w:spacing w:val="-1"/>
                <w:sz w:val="18"/>
              </w:rPr>
              <w:t> </w:t>
            </w:r>
            <w:r>
              <w:rPr>
                <w:sz w:val="18"/>
              </w:rPr>
              <w:t>procedure</w:t>
            </w:r>
            <w:r>
              <w:rPr>
                <w:spacing w:val="-1"/>
                <w:sz w:val="18"/>
              </w:rPr>
              <w:t> </w:t>
            </w:r>
            <w:r>
              <w:rPr>
                <w:sz w:val="18"/>
              </w:rPr>
              <w:t>for </w:t>
            </w:r>
            <w:r>
              <w:rPr>
                <w:spacing w:val="-5"/>
                <w:sz w:val="18"/>
              </w:rPr>
              <w:t>QoE</w:t>
            </w:r>
          </w:p>
          <w:p>
            <w:pPr>
              <w:pStyle w:val="TableParagraph"/>
              <w:spacing w:line="199" w:lineRule="exact" w:before="13"/>
              <w:ind w:left="109"/>
              <w:rPr>
                <w:sz w:val="18"/>
              </w:rPr>
            </w:pPr>
            <w:r>
              <w:rPr>
                <w:sz w:val="18"/>
              </w:rPr>
              <w:t>related</w:t>
            </w:r>
            <w:r>
              <w:rPr>
                <w:spacing w:val="-2"/>
                <w:sz w:val="18"/>
              </w:rPr>
              <w:t> </w:t>
            </w:r>
            <w:r>
              <w:rPr>
                <w:sz w:val="18"/>
              </w:rPr>
              <w:t>RAN</w:t>
            </w:r>
            <w:r>
              <w:rPr>
                <w:spacing w:val="-1"/>
                <w:sz w:val="18"/>
              </w:rPr>
              <w:t> </w:t>
            </w:r>
            <w:r>
              <w:rPr>
                <w:sz w:val="18"/>
              </w:rPr>
              <w:t>analytics</w:t>
            </w:r>
            <w:r>
              <w:rPr>
                <w:spacing w:val="-1"/>
                <w:sz w:val="18"/>
              </w:rPr>
              <w:t> </w:t>
            </w:r>
            <w:r>
              <w:rPr>
                <w:sz w:val="18"/>
              </w:rPr>
              <w:t>information</w:t>
            </w:r>
            <w:r>
              <w:rPr>
                <w:spacing w:val="-1"/>
                <w:sz w:val="18"/>
              </w:rPr>
              <w:t> </w:t>
            </w:r>
            <w:r>
              <w:rPr>
                <w:sz w:val="18"/>
              </w:rPr>
              <w:t>from</w:t>
            </w:r>
            <w:r>
              <w:rPr>
                <w:spacing w:val="-1"/>
                <w:sz w:val="18"/>
              </w:rPr>
              <w:t> </w:t>
            </w:r>
            <w:r>
              <w:rPr>
                <w:sz w:val="18"/>
              </w:rPr>
              <w:t>Near-RT</w:t>
            </w:r>
            <w:r>
              <w:rPr>
                <w:spacing w:val="-1"/>
                <w:sz w:val="18"/>
              </w:rPr>
              <w:t> </w:t>
            </w:r>
            <w:r>
              <w:rPr>
                <w:spacing w:val="-4"/>
                <w:sz w:val="18"/>
              </w:rPr>
              <w:t>RIC.</w:t>
            </w:r>
          </w:p>
        </w:tc>
        <w:tc>
          <w:tcPr>
            <w:tcW w:w="1781" w:type="dxa"/>
          </w:tcPr>
          <w:p>
            <w:pPr>
              <w:pStyle w:val="TableParagraph"/>
              <w:rPr>
                <w:rFonts w:ascii="Times New Roman"/>
                <w:sz w:val="18"/>
              </w:rPr>
            </w:pPr>
          </w:p>
        </w:tc>
      </w:tr>
      <w:tr>
        <w:trPr>
          <w:trHeight w:val="445" w:hRule="atLeast"/>
        </w:trPr>
        <w:tc>
          <w:tcPr>
            <w:tcW w:w="1791" w:type="dxa"/>
          </w:tcPr>
          <w:p>
            <w:pPr>
              <w:pStyle w:val="TableParagraph"/>
              <w:spacing w:before="116"/>
              <w:ind w:left="110"/>
              <w:rPr>
                <w:sz w:val="18"/>
              </w:rPr>
            </w:pPr>
            <w:r>
              <w:rPr>
                <w:sz w:val="18"/>
              </w:rPr>
              <w:t>Step</w:t>
            </w:r>
            <w:r>
              <w:rPr>
                <w:spacing w:val="-5"/>
                <w:sz w:val="18"/>
              </w:rPr>
              <w:t> </w:t>
            </w:r>
            <w:r>
              <w:rPr>
                <w:sz w:val="18"/>
              </w:rPr>
              <w:t>2</w:t>
            </w:r>
            <w:r>
              <w:rPr>
                <w:spacing w:val="-3"/>
                <w:sz w:val="18"/>
              </w:rPr>
              <w:t> </w:t>
            </w:r>
            <w:r>
              <w:rPr>
                <w:spacing w:val="-5"/>
                <w:sz w:val="18"/>
              </w:rPr>
              <w:t>(O)</w:t>
            </w:r>
          </w:p>
        </w:tc>
        <w:tc>
          <w:tcPr>
            <w:tcW w:w="6063" w:type="dxa"/>
          </w:tcPr>
          <w:p>
            <w:pPr>
              <w:pStyle w:val="TableParagraph"/>
              <w:spacing w:before="1"/>
              <w:ind w:left="109"/>
              <w:rPr>
                <w:sz w:val="18"/>
              </w:rPr>
            </w:pPr>
            <w:r>
              <w:rPr>
                <w:sz w:val="18"/>
              </w:rPr>
              <w:t>Near-RT</w:t>
            </w:r>
            <w:r>
              <w:rPr>
                <w:spacing w:val="-2"/>
                <w:sz w:val="18"/>
              </w:rPr>
              <w:t> </w:t>
            </w:r>
            <w:r>
              <w:rPr>
                <w:sz w:val="18"/>
              </w:rPr>
              <w:t>RIC</w:t>
            </w:r>
            <w:r>
              <w:rPr>
                <w:spacing w:val="-1"/>
                <w:sz w:val="18"/>
              </w:rPr>
              <w:t> </w:t>
            </w:r>
            <w:r>
              <w:rPr>
                <w:sz w:val="18"/>
              </w:rPr>
              <w:t>may</w:t>
            </w:r>
            <w:r>
              <w:rPr>
                <w:spacing w:val="-1"/>
                <w:sz w:val="18"/>
              </w:rPr>
              <w:t> </w:t>
            </w:r>
            <w:r>
              <w:rPr>
                <w:sz w:val="18"/>
              </w:rPr>
              <w:t>initiate</w:t>
            </w:r>
            <w:r>
              <w:rPr>
                <w:spacing w:val="-1"/>
                <w:sz w:val="18"/>
              </w:rPr>
              <w:t> </w:t>
            </w:r>
            <w:r>
              <w:rPr>
                <w:sz w:val="18"/>
              </w:rPr>
              <w:t>measurement</w:t>
            </w:r>
            <w:r>
              <w:rPr>
                <w:spacing w:val="-1"/>
                <w:sz w:val="18"/>
              </w:rPr>
              <w:t> </w:t>
            </w:r>
            <w:r>
              <w:rPr>
                <w:sz w:val="18"/>
              </w:rPr>
              <w:t>data</w:t>
            </w:r>
            <w:r>
              <w:rPr>
                <w:spacing w:val="-2"/>
                <w:sz w:val="18"/>
              </w:rPr>
              <w:t> </w:t>
            </w:r>
            <w:r>
              <w:rPr>
                <w:sz w:val="18"/>
              </w:rPr>
              <w:t>collection</w:t>
            </w:r>
            <w:r>
              <w:rPr>
                <w:spacing w:val="-1"/>
                <w:sz w:val="18"/>
              </w:rPr>
              <w:t> </w:t>
            </w:r>
            <w:r>
              <w:rPr>
                <w:sz w:val="18"/>
              </w:rPr>
              <w:t>from</w:t>
            </w:r>
            <w:r>
              <w:rPr>
                <w:spacing w:val="-1"/>
                <w:sz w:val="18"/>
              </w:rPr>
              <w:t> </w:t>
            </w:r>
            <w:r>
              <w:rPr>
                <w:sz w:val="18"/>
              </w:rPr>
              <w:t>E2 </w:t>
            </w:r>
            <w:r>
              <w:rPr>
                <w:spacing w:val="-2"/>
                <w:sz w:val="18"/>
              </w:rPr>
              <w:t>nodes</w:t>
            </w:r>
          </w:p>
          <w:p>
            <w:pPr>
              <w:pStyle w:val="TableParagraph"/>
              <w:spacing w:line="199" w:lineRule="exact" w:before="18"/>
              <w:ind w:left="109"/>
              <w:rPr>
                <w:sz w:val="18"/>
              </w:rPr>
            </w:pPr>
            <w:r>
              <w:rPr>
                <w:sz w:val="18"/>
              </w:rPr>
              <w:t>via</w:t>
            </w:r>
            <w:r>
              <w:rPr>
                <w:spacing w:val="-5"/>
                <w:sz w:val="18"/>
              </w:rPr>
              <w:t> </w:t>
            </w:r>
            <w:r>
              <w:rPr>
                <w:sz w:val="18"/>
              </w:rPr>
              <w:t>RIC</w:t>
            </w:r>
            <w:r>
              <w:rPr>
                <w:spacing w:val="-4"/>
                <w:sz w:val="18"/>
              </w:rPr>
              <w:t> </w:t>
            </w:r>
            <w:r>
              <w:rPr>
                <w:sz w:val="18"/>
              </w:rPr>
              <w:t>subscription</w:t>
            </w:r>
            <w:r>
              <w:rPr>
                <w:spacing w:val="-4"/>
                <w:sz w:val="18"/>
              </w:rPr>
              <w:t> </w:t>
            </w:r>
            <w:r>
              <w:rPr>
                <w:sz w:val="18"/>
              </w:rPr>
              <w:t>procedure.</w:t>
            </w:r>
            <w:r>
              <w:rPr>
                <w:spacing w:val="-4"/>
                <w:sz w:val="18"/>
              </w:rPr>
              <w:t> </w:t>
            </w:r>
            <w:r>
              <w:rPr>
                <w:sz w:val="18"/>
              </w:rPr>
              <w:t>See</w:t>
            </w:r>
            <w:r>
              <w:rPr>
                <w:spacing w:val="-4"/>
                <w:sz w:val="18"/>
              </w:rPr>
              <w:t> </w:t>
            </w:r>
            <w:r>
              <w:rPr>
                <w:sz w:val="18"/>
              </w:rPr>
              <w:t>NOTE</w:t>
            </w:r>
            <w:r>
              <w:rPr>
                <w:spacing w:val="-4"/>
                <w:sz w:val="18"/>
              </w:rPr>
              <w:t> </w:t>
            </w:r>
            <w:r>
              <w:rPr>
                <w:spacing w:val="-5"/>
                <w:sz w:val="18"/>
              </w:rPr>
              <w:t>1.</w:t>
            </w:r>
          </w:p>
        </w:tc>
        <w:tc>
          <w:tcPr>
            <w:tcW w:w="1781" w:type="dxa"/>
          </w:tcPr>
          <w:p>
            <w:pPr>
              <w:pStyle w:val="TableParagraph"/>
              <w:rPr>
                <w:rFonts w:ascii="Times New Roman"/>
                <w:sz w:val="18"/>
              </w:rPr>
            </w:pPr>
          </w:p>
        </w:tc>
      </w:tr>
      <w:tr>
        <w:trPr>
          <w:trHeight w:val="440" w:hRule="atLeast"/>
        </w:trPr>
        <w:tc>
          <w:tcPr>
            <w:tcW w:w="1791" w:type="dxa"/>
          </w:tcPr>
          <w:p>
            <w:pPr>
              <w:pStyle w:val="TableParagraph"/>
              <w:rPr>
                <w:rFonts w:ascii="Times New Roman"/>
                <w:sz w:val="18"/>
              </w:rPr>
            </w:pPr>
          </w:p>
        </w:tc>
        <w:tc>
          <w:tcPr>
            <w:tcW w:w="6063" w:type="dxa"/>
          </w:tcPr>
          <w:p>
            <w:pPr>
              <w:pStyle w:val="TableParagraph"/>
              <w:spacing w:before="1"/>
              <w:ind w:left="109"/>
              <w:rPr>
                <w:sz w:val="18"/>
              </w:rPr>
            </w:pPr>
            <w:r>
              <w:rPr>
                <w:sz w:val="18"/>
              </w:rPr>
              <w:t>Steps</w:t>
            </w:r>
            <w:r>
              <w:rPr>
                <w:spacing w:val="-5"/>
                <w:sz w:val="18"/>
              </w:rPr>
              <w:t> </w:t>
            </w:r>
            <w:r>
              <w:rPr>
                <w:sz w:val="18"/>
              </w:rPr>
              <w:t>3-5</w:t>
            </w:r>
            <w:r>
              <w:rPr>
                <w:spacing w:val="-5"/>
                <w:sz w:val="18"/>
              </w:rPr>
              <w:t> </w:t>
            </w:r>
            <w:r>
              <w:rPr>
                <w:sz w:val="18"/>
              </w:rPr>
              <w:t>loop</w:t>
            </w:r>
            <w:r>
              <w:rPr>
                <w:spacing w:val="-6"/>
                <w:sz w:val="18"/>
              </w:rPr>
              <w:t> </w:t>
            </w:r>
            <w:r>
              <w:rPr>
                <w:sz w:val="18"/>
              </w:rPr>
              <w:t>with</w:t>
            </w:r>
            <w:r>
              <w:rPr>
                <w:spacing w:val="-5"/>
                <w:sz w:val="18"/>
              </w:rPr>
              <w:t> </w:t>
            </w:r>
            <w:r>
              <w:rPr>
                <w:sz w:val="18"/>
              </w:rPr>
              <w:t>RAI</w:t>
            </w:r>
            <w:r>
              <w:rPr>
                <w:spacing w:val="-5"/>
                <w:sz w:val="18"/>
              </w:rPr>
              <w:t> </w:t>
            </w:r>
            <w:r>
              <w:rPr>
                <w:sz w:val="18"/>
              </w:rPr>
              <w:t>service</w:t>
            </w:r>
            <w:r>
              <w:rPr>
                <w:spacing w:val="-6"/>
                <w:sz w:val="18"/>
              </w:rPr>
              <w:t> </w:t>
            </w:r>
            <w:r>
              <w:rPr>
                <w:sz w:val="18"/>
              </w:rPr>
              <w:t>consumer</w:t>
            </w:r>
            <w:r>
              <w:rPr>
                <w:spacing w:val="-5"/>
                <w:sz w:val="18"/>
              </w:rPr>
              <w:t> </w:t>
            </w:r>
            <w:r>
              <w:rPr>
                <w:sz w:val="18"/>
              </w:rPr>
              <w:t>receiving</w:t>
            </w:r>
            <w:r>
              <w:rPr>
                <w:spacing w:val="-5"/>
                <w:sz w:val="18"/>
              </w:rPr>
              <w:t> </w:t>
            </w:r>
            <w:r>
              <w:rPr>
                <w:spacing w:val="-2"/>
                <w:sz w:val="18"/>
              </w:rPr>
              <w:t>requested</w:t>
            </w:r>
          </w:p>
          <w:p>
            <w:pPr>
              <w:pStyle w:val="TableParagraph"/>
              <w:spacing w:line="199" w:lineRule="exact" w:before="13"/>
              <w:ind w:left="109"/>
              <w:rPr>
                <w:sz w:val="18"/>
              </w:rPr>
            </w:pPr>
            <w:r>
              <w:rPr>
                <w:spacing w:val="-2"/>
                <w:sz w:val="18"/>
              </w:rPr>
              <w:t>subscription-based</w:t>
            </w:r>
            <w:r>
              <w:rPr>
                <w:spacing w:val="20"/>
                <w:sz w:val="18"/>
              </w:rPr>
              <w:t> </w:t>
            </w:r>
            <w:r>
              <w:rPr>
                <w:spacing w:val="-2"/>
                <w:sz w:val="18"/>
              </w:rPr>
              <w:t>reports.</w:t>
            </w:r>
          </w:p>
        </w:tc>
        <w:tc>
          <w:tcPr>
            <w:tcW w:w="1781" w:type="dxa"/>
          </w:tcPr>
          <w:p>
            <w:pPr>
              <w:pStyle w:val="TableParagraph"/>
              <w:rPr>
                <w:rFonts w:ascii="Times New Roman"/>
                <w:sz w:val="18"/>
              </w:rPr>
            </w:pPr>
          </w:p>
        </w:tc>
      </w:tr>
      <w:tr>
        <w:trPr>
          <w:trHeight w:val="440" w:hRule="atLeast"/>
        </w:trPr>
        <w:tc>
          <w:tcPr>
            <w:tcW w:w="1791" w:type="dxa"/>
          </w:tcPr>
          <w:p>
            <w:pPr>
              <w:pStyle w:val="TableParagraph"/>
              <w:spacing w:before="111"/>
              <w:ind w:left="110"/>
              <w:rPr>
                <w:sz w:val="18"/>
              </w:rPr>
            </w:pPr>
            <w:r>
              <w:rPr>
                <w:sz w:val="18"/>
              </w:rPr>
              <w:t>Step</w:t>
            </w:r>
            <w:r>
              <w:rPr>
                <w:spacing w:val="-4"/>
                <w:sz w:val="18"/>
              </w:rPr>
              <w:t> </w:t>
            </w:r>
            <w:r>
              <w:rPr>
                <w:sz w:val="18"/>
              </w:rPr>
              <w:t>3-4</w:t>
            </w:r>
            <w:r>
              <w:rPr>
                <w:spacing w:val="-4"/>
                <w:sz w:val="18"/>
              </w:rPr>
              <w:t> </w:t>
            </w:r>
            <w:r>
              <w:rPr>
                <w:spacing w:val="-5"/>
                <w:sz w:val="18"/>
              </w:rPr>
              <w:t>(M)</w:t>
            </w:r>
          </w:p>
        </w:tc>
        <w:tc>
          <w:tcPr>
            <w:tcW w:w="6063" w:type="dxa"/>
          </w:tcPr>
          <w:p>
            <w:pPr>
              <w:pStyle w:val="TableParagraph"/>
              <w:spacing w:before="1"/>
              <w:ind w:left="109"/>
              <w:rPr>
                <w:sz w:val="18"/>
              </w:rPr>
            </w:pPr>
            <w:r>
              <w:rPr>
                <w:sz w:val="18"/>
              </w:rPr>
              <w:t>E2</w:t>
            </w:r>
            <w:r>
              <w:rPr>
                <w:spacing w:val="-2"/>
                <w:sz w:val="18"/>
              </w:rPr>
              <w:t> </w:t>
            </w:r>
            <w:r>
              <w:rPr>
                <w:sz w:val="18"/>
              </w:rPr>
              <w:t>node</w:t>
            </w:r>
            <w:r>
              <w:rPr>
                <w:spacing w:val="-2"/>
                <w:sz w:val="18"/>
              </w:rPr>
              <w:t> </w:t>
            </w:r>
            <w:r>
              <w:rPr>
                <w:sz w:val="18"/>
              </w:rPr>
              <w:t>sends</w:t>
            </w:r>
            <w:r>
              <w:rPr>
                <w:spacing w:val="-2"/>
                <w:sz w:val="18"/>
              </w:rPr>
              <w:t> </w:t>
            </w:r>
            <w:r>
              <w:rPr>
                <w:sz w:val="18"/>
              </w:rPr>
              <w:t>periodic</w:t>
            </w:r>
            <w:r>
              <w:rPr>
                <w:spacing w:val="-1"/>
                <w:sz w:val="18"/>
              </w:rPr>
              <w:t> </w:t>
            </w:r>
            <w:r>
              <w:rPr>
                <w:sz w:val="18"/>
              </w:rPr>
              <w:t>measurement</w:t>
            </w:r>
            <w:r>
              <w:rPr>
                <w:spacing w:val="-2"/>
                <w:sz w:val="18"/>
              </w:rPr>
              <w:t> </w:t>
            </w:r>
            <w:r>
              <w:rPr>
                <w:sz w:val="18"/>
              </w:rPr>
              <w:t>data</w:t>
            </w:r>
            <w:r>
              <w:rPr>
                <w:spacing w:val="-2"/>
                <w:sz w:val="18"/>
              </w:rPr>
              <w:t> </w:t>
            </w:r>
            <w:r>
              <w:rPr>
                <w:sz w:val="18"/>
              </w:rPr>
              <w:t>to</w:t>
            </w:r>
            <w:r>
              <w:rPr>
                <w:spacing w:val="-2"/>
                <w:sz w:val="18"/>
              </w:rPr>
              <w:t> </w:t>
            </w:r>
            <w:r>
              <w:rPr>
                <w:sz w:val="18"/>
              </w:rPr>
              <w:t>Near-RT</w:t>
            </w:r>
            <w:r>
              <w:rPr>
                <w:spacing w:val="-1"/>
                <w:sz w:val="18"/>
              </w:rPr>
              <w:t> </w:t>
            </w:r>
            <w:r>
              <w:rPr>
                <w:sz w:val="18"/>
              </w:rPr>
              <w:t>RIC,</w:t>
            </w:r>
            <w:r>
              <w:rPr>
                <w:spacing w:val="-2"/>
                <w:sz w:val="18"/>
              </w:rPr>
              <w:t> received</w:t>
            </w:r>
          </w:p>
          <w:p>
            <w:pPr>
              <w:pStyle w:val="TableParagraph"/>
              <w:spacing w:line="199" w:lineRule="exact" w:before="13"/>
              <w:ind w:left="109"/>
              <w:rPr>
                <w:sz w:val="18"/>
              </w:rPr>
            </w:pPr>
            <w:r>
              <w:rPr>
                <w:sz w:val="18"/>
              </w:rPr>
              <w:t>data</w:t>
            </w:r>
            <w:r>
              <w:rPr>
                <w:spacing w:val="-5"/>
                <w:sz w:val="18"/>
              </w:rPr>
              <w:t> </w:t>
            </w:r>
            <w:r>
              <w:rPr>
                <w:sz w:val="18"/>
              </w:rPr>
              <w:t>is</w:t>
            </w:r>
            <w:r>
              <w:rPr>
                <w:spacing w:val="-4"/>
                <w:sz w:val="18"/>
              </w:rPr>
              <w:t> </w:t>
            </w:r>
            <w:r>
              <w:rPr>
                <w:sz w:val="18"/>
              </w:rPr>
              <w:t>processed</w:t>
            </w:r>
            <w:r>
              <w:rPr>
                <w:spacing w:val="-4"/>
                <w:sz w:val="18"/>
              </w:rPr>
              <w:t> </w:t>
            </w:r>
            <w:r>
              <w:rPr>
                <w:sz w:val="18"/>
              </w:rPr>
              <w:t>and</w:t>
            </w:r>
            <w:r>
              <w:rPr>
                <w:spacing w:val="-4"/>
                <w:sz w:val="18"/>
              </w:rPr>
              <w:t> </w:t>
            </w:r>
            <w:r>
              <w:rPr>
                <w:spacing w:val="-2"/>
                <w:sz w:val="18"/>
              </w:rPr>
              <w:t>stored.</w:t>
            </w:r>
          </w:p>
        </w:tc>
        <w:tc>
          <w:tcPr>
            <w:tcW w:w="1781" w:type="dxa"/>
          </w:tcPr>
          <w:p>
            <w:pPr>
              <w:pStyle w:val="TableParagraph"/>
              <w:rPr>
                <w:rFonts w:ascii="Times New Roman"/>
                <w:sz w:val="18"/>
              </w:rPr>
            </w:pPr>
          </w:p>
        </w:tc>
      </w:tr>
      <w:tr>
        <w:trPr>
          <w:trHeight w:val="445" w:hRule="atLeast"/>
        </w:trPr>
        <w:tc>
          <w:tcPr>
            <w:tcW w:w="1791" w:type="dxa"/>
          </w:tcPr>
          <w:p>
            <w:pPr>
              <w:pStyle w:val="TableParagraph"/>
              <w:spacing w:before="111"/>
              <w:ind w:left="110"/>
              <w:rPr>
                <w:sz w:val="18"/>
              </w:rPr>
            </w:pPr>
            <w:r>
              <w:rPr>
                <w:sz w:val="18"/>
              </w:rPr>
              <w:t>Step</w:t>
            </w:r>
            <w:r>
              <w:rPr>
                <w:spacing w:val="-5"/>
                <w:sz w:val="18"/>
              </w:rPr>
              <w:t> </w:t>
            </w:r>
            <w:r>
              <w:rPr>
                <w:sz w:val="18"/>
              </w:rPr>
              <w:t>5</w:t>
            </w:r>
            <w:r>
              <w:rPr>
                <w:spacing w:val="-3"/>
                <w:sz w:val="18"/>
              </w:rPr>
              <w:t> </w:t>
            </w:r>
            <w:r>
              <w:rPr>
                <w:spacing w:val="-5"/>
                <w:sz w:val="18"/>
              </w:rPr>
              <w:t>(M)</w:t>
            </w:r>
          </w:p>
        </w:tc>
        <w:tc>
          <w:tcPr>
            <w:tcW w:w="6063" w:type="dxa"/>
          </w:tcPr>
          <w:p>
            <w:pPr>
              <w:pStyle w:val="TableParagraph"/>
              <w:spacing w:before="1"/>
              <w:ind w:left="109"/>
              <w:rPr>
                <w:sz w:val="18"/>
              </w:rPr>
            </w:pPr>
            <w:r>
              <w:rPr>
                <w:sz w:val="18"/>
              </w:rPr>
              <w:t>Near-RT</w:t>
            </w:r>
            <w:r>
              <w:rPr>
                <w:spacing w:val="-10"/>
                <w:sz w:val="18"/>
              </w:rPr>
              <w:t> </w:t>
            </w:r>
            <w:r>
              <w:rPr>
                <w:sz w:val="18"/>
              </w:rPr>
              <w:t>RIC</w:t>
            </w:r>
            <w:r>
              <w:rPr>
                <w:spacing w:val="-11"/>
                <w:sz w:val="18"/>
              </w:rPr>
              <w:t> </w:t>
            </w:r>
            <w:r>
              <w:rPr>
                <w:sz w:val="18"/>
              </w:rPr>
              <w:t>generates</w:t>
            </w:r>
            <w:r>
              <w:rPr>
                <w:spacing w:val="-10"/>
                <w:sz w:val="18"/>
              </w:rPr>
              <w:t> </w:t>
            </w:r>
            <w:r>
              <w:rPr>
                <w:sz w:val="18"/>
              </w:rPr>
              <w:t>the</w:t>
            </w:r>
            <w:r>
              <w:rPr>
                <w:spacing w:val="-10"/>
                <w:sz w:val="18"/>
              </w:rPr>
              <w:t> </w:t>
            </w:r>
            <w:r>
              <w:rPr>
                <w:sz w:val="18"/>
              </w:rPr>
              <w:t>RAN</w:t>
            </w:r>
            <w:r>
              <w:rPr>
                <w:spacing w:val="-11"/>
                <w:sz w:val="18"/>
              </w:rPr>
              <w:t> </w:t>
            </w:r>
            <w:r>
              <w:rPr>
                <w:sz w:val="18"/>
              </w:rPr>
              <w:t>analytics</w:t>
            </w:r>
            <w:r>
              <w:rPr>
                <w:spacing w:val="-10"/>
                <w:sz w:val="18"/>
              </w:rPr>
              <w:t> </w:t>
            </w:r>
            <w:r>
              <w:rPr>
                <w:sz w:val="18"/>
              </w:rPr>
              <w:t>information,</w:t>
            </w:r>
            <w:r>
              <w:rPr>
                <w:spacing w:val="-10"/>
                <w:sz w:val="18"/>
              </w:rPr>
              <w:t> </w:t>
            </w:r>
            <w:r>
              <w:rPr>
                <w:sz w:val="18"/>
              </w:rPr>
              <w:t>using</w:t>
            </w:r>
            <w:r>
              <w:rPr>
                <w:spacing w:val="-10"/>
                <w:sz w:val="18"/>
              </w:rPr>
              <w:t> </w:t>
            </w:r>
            <w:r>
              <w:rPr>
                <w:spacing w:val="-5"/>
                <w:sz w:val="18"/>
              </w:rPr>
              <w:t>QoE</w:t>
            </w:r>
          </w:p>
          <w:p>
            <w:pPr>
              <w:pStyle w:val="TableParagraph"/>
              <w:spacing w:line="199" w:lineRule="exact" w:before="18"/>
              <w:ind w:left="109"/>
              <w:rPr>
                <w:sz w:val="18"/>
              </w:rPr>
            </w:pPr>
            <w:r>
              <w:rPr>
                <w:sz w:val="18"/>
              </w:rPr>
              <w:t>related</w:t>
            </w:r>
            <w:r>
              <w:rPr>
                <w:spacing w:val="-5"/>
                <w:sz w:val="18"/>
              </w:rPr>
              <w:t> </w:t>
            </w:r>
            <w:r>
              <w:rPr>
                <w:sz w:val="18"/>
              </w:rPr>
              <w:t>AI/ML</w:t>
            </w:r>
            <w:r>
              <w:rPr>
                <w:spacing w:val="-4"/>
                <w:sz w:val="18"/>
              </w:rPr>
              <w:t> </w:t>
            </w:r>
            <w:r>
              <w:rPr>
                <w:sz w:val="18"/>
              </w:rPr>
              <w:t>models</w:t>
            </w:r>
            <w:r>
              <w:rPr>
                <w:spacing w:val="-3"/>
                <w:sz w:val="18"/>
              </w:rPr>
              <w:t> </w:t>
            </w:r>
            <w:r>
              <w:rPr>
                <w:sz w:val="18"/>
              </w:rPr>
              <w:t>and</w:t>
            </w:r>
            <w:r>
              <w:rPr>
                <w:spacing w:val="-4"/>
                <w:sz w:val="18"/>
              </w:rPr>
              <w:t> </w:t>
            </w:r>
            <w:r>
              <w:rPr>
                <w:sz w:val="18"/>
              </w:rPr>
              <w:t>collected</w:t>
            </w:r>
            <w:r>
              <w:rPr>
                <w:spacing w:val="-4"/>
                <w:sz w:val="18"/>
              </w:rPr>
              <w:t> </w:t>
            </w:r>
            <w:r>
              <w:rPr>
                <w:sz w:val="18"/>
              </w:rPr>
              <w:t>measurement</w:t>
            </w:r>
            <w:r>
              <w:rPr>
                <w:spacing w:val="-4"/>
                <w:sz w:val="18"/>
              </w:rPr>
              <w:t> </w:t>
            </w:r>
            <w:r>
              <w:rPr>
                <w:spacing w:val="-2"/>
                <w:sz w:val="18"/>
              </w:rPr>
              <w:t>data.</w:t>
            </w:r>
          </w:p>
        </w:tc>
        <w:tc>
          <w:tcPr>
            <w:tcW w:w="1781" w:type="dxa"/>
          </w:tcPr>
          <w:p>
            <w:pPr>
              <w:pStyle w:val="TableParagraph"/>
              <w:rPr>
                <w:rFonts w:ascii="Times New Roman"/>
                <w:sz w:val="18"/>
              </w:rPr>
            </w:pPr>
          </w:p>
        </w:tc>
      </w:tr>
      <w:tr>
        <w:trPr>
          <w:trHeight w:val="440" w:hRule="atLeast"/>
        </w:trPr>
        <w:tc>
          <w:tcPr>
            <w:tcW w:w="1791" w:type="dxa"/>
          </w:tcPr>
          <w:p>
            <w:pPr>
              <w:pStyle w:val="TableParagraph"/>
              <w:spacing w:before="111"/>
              <w:ind w:left="110"/>
              <w:rPr>
                <w:sz w:val="18"/>
              </w:rPr>
            </w:pPr>
            <w:r>
              <w:rPr>
                <w:sz w:val="18"/>
              </w:rPr>
              <w:t>Step</w:t>
            </w:r>
            <w:r>
              <w:rPr>
                <w:spacing w:val="-5"/>
                <w:sz w:val="18"/>
              </w:rPr>
              <w:t> </w:t>
            </w:r>
            <w:r>
              <w:rPr>
                <w:sz w:val="18"/>
              </w:rPr>
              <w:t>6</w:t>
            </w:r>
            <w:r>
              <w:rPr>
                <w:spacing w:val="-3"/>
                <w:sz w:val="18"/>
              </w:rPr>
              <w:t> </w:t>
            </w:r>
            <w:r>
              <w:rPr>
                <w:spacing w:val="-5"/>
                <w:sz w:val="18"/>
              </w:rPr>
              <w:t>(M)</w:t>
            </w:r>
          </w:p>
        </w:tc>
        <w:tc>
          <w:tcPr>
            <w:tcW w:w="6063" w:type="dxa"/>
          </w:tcPr>
          <w:p>
            <w:pPr>
              <w:pStyle w:val="TableParagraph"/>
              <w:spacing w:before="1"/>
              <w:ind w:left="109"/>
              <w:rPr>
                <w:sz w:val="18"/>
              </w:rPr>
            </w:pPr>
            <w:r>
              <w:rPr>
                <w:sz w:val="18"/>
              </w:rPr>
              <w:t>Near-RT</w:t>
            </w:r>
            <w:r>
              <w:rPr>
                <w:spacing w:val="-6"/>
                <w:sz w:val="18"/>
              </w:rPr>
              <w:t> </w:t>
            </w:r>
            <w:r>
              <w:rPr>
                <w:sz w:val="18"/>
              </w:rPr>
              <w:t>RIC</w:t>
            </w:r>
            <w:r>
              <w:rPr>
                <w:spacing w:val="-7"/>
                <w:sz w:val="18"/>
              </w:rPr>
              <w:t> </w:t>
            </w:r>
            <w:r>
              <w:rPr>
                <w:sz w:val="18"/>
              </w:rPr>
              <w:t>sends</w:t>
            </w:r>
            <w:r>
              <w:rPr>
                <w:spacing w:val="-5"/>
                <w:sz w:val="18"/>
              </w:rPr>
              <w:t> </w:t>
            </w:r>
            <w:r>
              <w:rPr>
                <w:sz w:val="18"/>
              </w:rPr>
              <w:t>the</w:t>
            </w:r>
            <w:r>
              <w:rPr>
                <w:spacing w:val="-7"/>
                <w:sz w:val="18"/>
              </w:rPr>
              <w:t> </w:t>
            </w:r>
            <w:r>
              <w:rPr>
                <w:sz w:val="18"/>
              </w:rPr>
              <w:t>RAN</w:t>
            </w:r>
            <w:r>
              <w:rPr>
                <w:spacing w:val="-6"/>
                <w:sz w:val="18"/>
              </w:rPr>
              <w:t> </w:t>
            </w:r>
            <w:r>
              <w:rPr>
                <w:sz w:val="18"/>
              </w:rPr>
              <w:t>analytics</w:t>
            </w:r>
            <w:r>
              <w:rPr>
                <w:spacing w:val="-6"/>
                <w:sz w:val="18"/>
              </w:rPr>
              <w:t> </w:t>
            </w:r>
            <w:r>
              <w:rPr>
                <w:sz w:val="18"/>
              </w:rPr>
              <w:t>information</w:t>
            </w:r>
            <w:r>
              <w:rPr>
                <w:spacing w:val="-5"/>
                <w:sz w:val="18"/>
              </w:rPr>
              <w:t> </w:t>
            </w:r>
            <w:r>
              <w:rPr>
                <w:sz w:val="18"/>
              </w:rPr>
              <w:t>to</w:t>
            </w:r>
            <w:r>
              <w:rPr>
                <w:spacing w:val="-7"/>
                <w:sz w:val="18"/>
              </w:rPr>
              <w:t> </w:t>
            </w:r>
            <w:r>
              <w:rPr>
                <w:sz w:val="18"/>
              </w:rPr>
              <w:t>RAI</w:t>
            </w:r>
            <w:r>
              <w:rPr>
                <w:spacing w:val="-6"/>
                <w:sz w:val="18"/>
              </w:rPr>
              <w:t> </w:t>
            </w:r>
            <w:r>
              <w:rPr>
                <w:spacing w:val="-2"/>
                <w:sz w:val="18"/>
              </w:rPr>
              <w:t>service</w:t>
            </w:r>
          </w:p>
          <w:p>
            <w:pPr>
              <w:pStyle w:val="TableParagraph"/>
              <w:spacing w:line="199" w:lineRule="exact" w:before="13"/>
              <w:ind w:left="109"/>
              <w:rPr>
                <w:sz w:val="18"/>
              </w:rPr>
            </w:pPr>
            <w:r>
              <w:rPr>
                <w:spacing w:val="-2"/>
                <w:sz w:val="18"/>
              </w:rPr>
              <w:t>consumer.</w:t>
            </w:r>
          </w:p>
        </w:tc>
        <w:tc>
          <w:tcPr>
            <w:tcW w:w="1781" w:type="dxa"/>
          </w:tcPr>
          <w:p>
            <w:pPr>
              <w:pStyle w:val="TableParagraph"/>
              <w:rPr>
                <w:rFonts w:ascii="Times New Roman"/>
                <w:sz w:val="18"/>
              </w:rPr>
            </w:pPr>
          </w:p>
        </w:tc>
      </w:tr>
      <w:tr>
        <w:trPr>
          <w:trHeight w:val="220" w:hRule="atLeast"/>
        </w:trPr>
        <w:tc>
          <w:tcPr>
            <w:tcW w:w="1791" w:type="dxa"/>
          </w:tcPr>
          <w:p>
            <w:pPr>
              <w:pStyle w:val="TableParagraph"/>
              <w:spacing w:line="199" w:lineRule="exact" w:before="1"/>
              <w:ind w:left="110"/>
              <w:rPr>
                <w:sz w:val="18"/>
              </w:rPr>
            </w:pPr>
            <w:r>
              <w:rPr>
                <w:sz w:val="18"/>
              </w:rPr>
              <w:t>Ends</w:t>
            </w:r>
            <w:r>
              <w:rPr>
                <w:spacing w:val="-4"/>
                <w:sz w:val="18"/>
              </w:rPr>
              <w:t> when</w:t>
            </w:r>
          </w:p>
        </w:tc>
        <w:tc>
          <w:tcPr>
            <w:tcW w:w="6063" w:type="dxa"/>
          </w:tcPr>
          <w:p>
            <w:pPr>
              <w:pStyle w:val="TableParagraph"/>
              <w:spacing w:line="199" w:lineRule="exact" w:before="1"/>
              <w:ind w:left="109"/>
              <w:rPr>
                <w:sz w:val="18"/>
              </w:rPr>
            </w:pPr>
            <w:r>
              <w:rPr>
                <w:sz w:val="18"/>
              </w:rPr>
              <w:t>RAI</w:t>
            </w:r>
            <w:r>
              <w:rPr>
                <w:spacing w:val="-1"/>
                <w:sz w:val="18"/>
              </w:rPr>
              <w:t> </w:t>
            </w:r>
            <w:r>
              <w:rPr>
                <w:sz w:val="18"/>
              </w:rPr>
              <w:t>service</w:t>
            </w:r>
            <w:r>
              <w:rPr>
                <w:spacing w:val="-1"/>
                <w:sz w:val="18"/>
              </w:rPr>
              <w:t> </w:t>
            </w:r>
            <w:r>
              <w:rPr>
                <w:sz w:val="18"/>
              </w:rPr>
              <w:t>consumer</w:t>
            </w:r>
            <w:r>
              <w:rPr>
                <w:spacing w:val="-1"/>
                <w:sz w:val="18"/>
              </w:rPr>
              <w:t> </w:t>
            </w:r>
            <w:r>
              <w:rPr>
                <w:sz w:val="18"/>
              </w:rPr>
              <w:t>initiates RAI</w:t>
            </w:r>
            <w:r>
              <w:rPr>
                <w:spacing w:val="-1"/>
                <w:sz w:val="18"/>
              </w:rPr>
              <w:t> </w:t>
            </w:r>
            <w:r>
              <w:rPr>
                <w:sz w:val="18"/>
              </w:rPr>
              <w:t>subscription</w:t>
            </w:r>
            <w:r>
              <w:rPr>
                <w:spacing w:val="-1"/>
                <w:sz w:val="18"/>
              </w:rPr>
              <w:t> </w:t>
            </w:r>
            <w:r>
              <w:rPr>
                <w:sz w:val="18"/>
              </w:rPr>
              <w:t>delete</w:t>
            </w:r>
            <w:r>
              <w:rPr>
                <w:spacing w:val="-1"/>
                <w:sz w:val="18"/>
              </w:rPr>
              <w:t> </w:t>
            </w:r>
            <w:r>
              <w:rPr>
                <w:spacing w:val="-2"/>
                <w:sz w:val="18"/>
              </w:rPr>
              <w:t>procedure.</w:t>
            </w:r>
          </w:p>
        </w:tc>
        <w:tc>
          <w:tcPr>
            <w:tcW w:w="1781" w:type="dxa"/>
          </w:tcPr>
          <w:p>
            <w:pPr>
              <w:pStyle w:val="TableParagraph"/>
              <w:rPr>
                <w:rFonts w:ascii="Times New Roman"/>
                <w:sz w:val="14"/>
              </w:rPr>
            </w:pPr>
          </w:p>
        </w:tc>
      </w:tr>
      <w:tr>
        <w:trPr>
          <w:trHeight w:val="220" w:hRule="atLeast"/>
        </w:trPr>
        <w:tc>
          <w:tcPr>
            <w:tcW w:w="1791" w:type="dxa"/>
          </w:tcPr>
          <w:p>
            <w:pPr>
              <w:pStyle w:val="TableParagraph"/>
              <w:spacing w:line="199" w:lineRule="exact" w:before="1"/>
              <w:ind w:left="110"/>
              <w:rPr>
                <w:sz w:val="18"/>
              </w:rPr>
            </w:pPr>
            <w:r>
              <w:rPr>
                <w:spacing w:val="-2"/>
                <w:sz w:val="18"/>
              </w:rPr>
              <w:t>Exceptions</w:t>
            </w:r>
          </w:p>
        </w:tc>
        <w:tc>
          <w:tcPr>
            <w:tcW w:w="6063" w:type="dxa"/>
          </w:tcPr>
          <w:p>
            <w:pPr>
              <w:pStyle w:val="TableParagraph"/>
              <w:spacing w:line="199" w:lineRule="exact" w:before="1"/>
              <w:ind w:left="109"/>
              <w:rPr>
                <w:sz w:val="18"/>
              </w:rPr>
            </w:pPr>
            <w:r>
              <w:rPr>
                <w:sz w:val="18"/>
              </w:rPr>
              <w:t>None</w:t>
            </w:r>
            <w:r>
              <w:rPr>
                <w:spacing w:val="-5"/>
                <w:sz w:val="18"/>
              </w:rPr>
              <w:t> </w:t>
            </w:r>
            <w:r>
              <w:rPr>
                <w:spacing w:val="-2"/>
                <w:sz w:val="18"/>
              </w:rPr>
              <w:t>identified.</w:t>
            </w:r>
          </w:p>
        </w:tc>
        <w:tc>
          <w:tcPr>
            <w:tcW w:w="1781" w:type="dxa"/>
          </w:tcPr>
          <w:p>
            <w:pPr>
              <w:pStyle w:val="TableParagraph"/>
              <w:rPr>
                <w:rFonts w:ascii="Times New Roman"/>
                <w:sz w:val="14"/>
              </w:rPr>
            </w:pPr>
          </w:p>
        </w:tc>
      </w:tr>
      <w:tr>
        <w:trPr>
          <w:trHeight w:val="445" w:hRule="atLeast"/>
        </w:trPr>
        <w:tc>
          <w:tcPr>
            <w:tcW w:w="1791" w:type="dxa"/>
          </w:tcPr>
          <w:p>
            <w:pPr>
              <w:pStyle w:val="TableParagraph"/>
              <w:spacing w:before="106"/>
              <w:ind w:left="110"/>
              <w:rPr>
                <w:sz w:val="18"/>
              </w:rPr>
            </w:pPr>
            <w:r>
              <w:rPr>
                <w:sz w:val="18"/>
              </w:rPr>
              <w:t>Post</w:t>
            </w:r>
            <w:r>
              <w:rPr>
                <w:spacing w:val="-4"/>
                <w:sz w:val="18"/>
              </w:rPr>
              <w:t> </w:t>
            </w:r>
            <w:r>
              <w:rPr>
                <w:spacing w:val="-2"/>
                <w:sz w:val="18"/>
              </w:rPr>
              <w:t>Conditions</w:t>
            </w:r>
          </w:p>
        </w:tc>
        <w:tc>
          <w:tcPr>
            <w:tcW w:w="6063" w:type="dxa"/>
          </w:tcPr>
          <w:p>
            <w:pPr>
              <w:pStyle w:val="TableParagraph"/>
              <w:spacing w:before="1"/>
              <w:ind w:left="109"/>
              <w:rPr>
                <w:sz w:val="18"/>
              </w:rPr>
            </w:pPr>
            <w:r>
              <w:rPr>
                <w:sz w:val="18"/>
              </w:rPr>
              <w:t>RAI</w:t>
            </w:r>
            <w:r>
              <w:rPr>
                <w:spacing w:val="-1"/>
                <w:sz w:val="18"/>
              </w:rPr>
              <w:t> </w:t>
            </w:r>
            <w:r>
              <w:rPr>
                <w:sz w:val="18"/>
              </w:rPr>
              <w:t>service</w:t>
            </w:r>
            <w:r>
              <w:rPr>
                <w:spacing w:val="-1"/>
                <w:sz w:val="18"/>
              </w:rPr>
              <w:t> </w:t>
            </w:r>
            <w:r>
              <w:rPr>
                <w:sz w:val="18"/>
              </w:rPr>
              <w:t>consumer</w:t>
            </w:r>
            <w:r>
              <w:rPr>
                <w:spacing w:val="-1"/>
                <w:sz w:val="18"/>
              </w:rPr>
              <w:t> </w:t>
            </w:r>
            <w:r>
              <w:rPr>
                <w:sz w:val="18"/>
              </w:rPr>
              <w:t>obtains RAI</w:t>
            </w:r>
            <w:r>
              <w:rPr>
                <w:spacing w:val="-1"/>
                <w:sz w:val="18"/>
              </w:rPr>
              <w:t> </w:t>
            </w:r>
            <w:r>
              <w:rPr>
                <w:sz w:val="18"/>
              </w:rPr>
              <w:t>necessary for</w:t>
            </w:r>
            <w:r>
              <w:rPr>
                <w:spacing w:val="-1"/>
                <w:sz w:val="18"/>
              </w:rPr>
              <w:t> </w:t>
            </w:r>
            <w:r>
              <w:rPr>
                <w:sz w:val="18"/>
              </w:rPr>
              <w:t>QoE </w:t>
            </w:r>
            <w:r>
              <w:rPr>
                <w:spacing w:val="-2"/>
                <w:sz w:val="18"/>
              </w:rPr>
              <w:t>optimization.</w:t>
            </w:r>
          </w:p>
          <w:p>
            <w:pPr>
              <w:pStyle w:val="TableParagraph"/>
              <w:spacing w:line="204" w:lineRule="exact" w:before="13"/>
              <w:ind w:left="109"/>
              <w:rPr>
                <w:sz w:val="18"/>
              </w:rPr>
            </w:pPr>
            <w:r>
              <w:rPr>
                <w:sz w:val="18"/>
              </w:rPr>
              <w:t>Near-RT</w:t>
            </w:r>
            <w:r>
              <w:rPr>
                <w:spacing w:val="-6"/>
                <w:sz w:val="18"/>
              </w:rPr>
              <w:t> </w:t>
            </w:r>
            <w:r>
              <w:rPr>
                <w:sz w:val="18"/>
              </w:rPr>
              <w:t>RIC</w:t>
            </w:r>
            <w:r>
              <w:rPr>
                <w:spacing w:val="-5"/>
                <w:sz w:val="18"/>
              </w:rPr>
              <w:t> </w:t>
            </w:r>
            <w:r>
              <w:rPr>
                <w:sz w:val="18"/>
              </w:rPr>
              <w:t>may</w:t>
            </w:r>
            <w:r>
              <w:rPr>
                <w:spacing w:val="-5"/>
                <w:sz w:val="18"/>
              </w:rPr>
              <w:t> </w:t>
            </w:r>
            <w:r>
              <w:rPr>
                <w:sz w:val="18"/>
              </w:rPr>
              <w:t>stop</w:t>
            </w:r>
            <w:r>
              <w:rPr>
                <w:spacing w:val="-6"/>
                <w:sz w:val="18"/>
              </w:rPr>
              <w:t> </w:t>
            </w:r>
            <w:r>
              <w:rPr>
                <w:sz w:val="18"/>
              </w:rPr>
              <w:t>E2</w:t>
            </w:r>
            <w:r>
              <w:rPr>
                <w:spacing w:val="-6"/>
                <w:sz w:val="18"/>
              </w:rPr>
              <w:t> </w:t>
            </w:r>
            <w:r>
              <w:rPr>
                <w:sz w:val="18"/>
              </w:rPr>
              <w:t>node</w:t>
            </w:r>
            <w:r>
              <w:rPr>
                <w:spacing w:val="-5"/>
                <w:sz w:val="18"/>
              </w:rPr>
              <w:t> </w:t>
            </w:r>
            <w:r>
              <w:rPr>
                <w:sz w:val="18"/>
              </w:rPr>
              <w:t>data</w:t>
            </w:r>
            <w:r>
              <w:rPr>
                <w:spacing w:val="-7"/>
                <w:sz w:val="18"/>
              </w:rPr>
              <w:t> </w:t>
            </w:r>
            <w:r>
              <w:rPr>
                <w:spacing w:val="-2"/>
                <w:sz w:val="18"/>
              </w:rPr>
              <w:t>collection.</w:t>
            </w:r>
          </w:p>
        </w:tc>
        <w:tc>
          <w:tcPr>
            <w:tcW w:w="1781" w:type="dxa"/>
          </w:tcPr>
          <w:p>
            <w:pPr>
              <w:pStyle w:val="TableParagraph"/>
              <w:rPr>
                <w:rFonts w:ascii="Times New Roman"/>
                <w:sz w:val="18"/>
              </w:rPr>
            </w:pPr>
          </w:p>
        </w:tc>
      </w:tr>
      <w:tr>
        <w:trPr>
          <w:trHeight w:val="440" w:hRule="atLeast"/>
        </w:trPr>
        <w:tc>
          <w:tcPr>
            <w:tcW w:w="9635" w:type="dxa"/>
            <w:gridSpan w:val="3"/>
          </w:tcPr>
          <w:p>
            <w:pPr>
              <w:pStyle w:val="TableParagraph"/>
              <w:spacing w:before="1"/>
              <w:ind w:left="110"/>
              <w:rPr>
                <w:sz w:val="18"/>
              </w:rPr>
            </w:pPr>
            <w:r>
              <w:rPr>
                <w:sz w:val="18"/>
              </w:rPr>
              <w:t>NOTE</w:t>
            </w:r>
            <w:r>
              <w:rPr>
                <w:spacing w:val="-2"/>
                <w:sz w:val="18"/>
              </w:rPr>
              <w:t> </w:t>
            </w:r>
            <w:r>
              <w:rPr>
                <w:sz w:val="18"/>
              </w:rPr>
              <w:t>1:</w:t>
            </w:r>
            <w:r>
              <w:rPr>
                <w:spacing w:val="-2"/>
                <w:sz w:val="18"/>
              </w:rPr>
              <w:t> </w:t>
            </w:r>
            <w:r>
              <w:rPr>
                <w:sz w:val="18"/>
              </w:rPr>
              <w:t>Near-RT</w:t>
            </w:r>
            <w:r>
              <w:rPr>
                <w:spacing w:val="-1"/>
                <w:sz w:val="18"/>
              </w:rPr>
              <w:t> </w:t>
            </w:r>
            <w:r>
              <w:rPr>
                <w:sz w:val="18"/>
              </w:rPr>
              <w:t>RIC may</w:t>
            </w:r>
            <w:r>
              <w:rPr>
                <w:spacing w:val="-1"/>
                <w:sz w:val="18"/>
              </w:rPr>
              <w:t> </w:t>
            </w:r>
            <w:r>
              <w:rPr>
                <w:sz w:val="18"/>
              </w:rPr>
              <w:t>be</w:t>
            </w:r>
            <w:r>
              <w:rPr>
                <w:spacing w:val="-1"/>
                <w:sz w:val="18"/>
              </w:rPr>
              <w:t> </w:t>
            </w:r>
            <w:r>
              <w:rPr>
                <w:sz w:val="18"/>
              </w:rPr>
              <w:t>configured</w:t>
            </w:r>
            <w:r>
              <w:rPr>
                <w:spacing w:val="-1"/>
                <w:sz w:val="18"/>
              </w:rPr>
              <w:t> </w:t>
            </w:r>
            <w:r>
              <w:rPr>
                <w:sz w:val="18"/>
              </w:rPr>
              <w:t>to start</w:t>
            </w:r>
            <w:r>
              <w:rPr>
                <w:spacing w:val="-2"/>
                <w:sz w:val="18"/>
              </w:rPr>
              <w:t> </w:t>
            </w:r>
            <w:r>
              <w:rPr>
                <w:sz w:val="18"/>
              </w:rPr>
              <w:t>collection</w:t>
            </w:r>
            <w:r>
              <w:rPr>
                <w:spacing w:val="-2"/>
                <w:sz w:val="18"/>
              </w:rPr>
              <w:t> </w:t>
            </w:r>
            <w:r>
              <w:rPr>
                <w:sz w:val="18"/>
              </w:rPr>
              <w:t>of measurement</w:t>
            </w:r>
            <w:r>
              <w:rPr>
                <w:spacing w:val="-2"/>
                <w:sz w:val="18"/>
              </w:rPr>
              <w:t> </w:t>
            </w:r>
            <w:r>
              <w:rPr>
                <w:sz w:val="18"/>
              </w:rPr>
              <w:t>data</w:t>
            </w:r>
            <w:r>
              <w:rPr>
                <w:spacing w:val="-2"/>
                <w:sz w:val="18"/>
              </w:rPr>
              <w:t> </w:t>
            </w:r>
            <w:r>
              <w:rPr>
                <w:sz w:val="18"/>
              </w:rPr>
              <w:t>before</w:t>
            </w:r>
            <w:r>
              <w:rPr>
                <w:spacing w:val="-2"/>
                <w:sz w:val="18"/>
              </w:rPr>
              <w:t> </w:t>
            </w:r>
            <w:r>
              <w:rPr>
                <w:sz w:val="18"/>
              </w:rPr>
              <w:t>requested by</w:t>
            </w:r>
            <w:r>
              <w:rPr>
                <w:spacing w:val="-2"/>
                <w:sz w:val="18"/>
              </w:rPr>
              <w:t> </w:t>
            </w:r>
            <w:r>
              <w:rPr>
                <w:sz w:val="18"/>
              </w:rPr>
              <w:t>RAI</w:t>
            </w:r>
            <w:r>
              <w:rPr>
                <w:spacing w:val="-1"/>
                <w:sz w:val="18"/>
              </w:rPr>
              <w:t> </w:t>
            </w:r>
            <w:r>
              <w:rPr>
                <w:spacing w:val="-2"/>
                <w:sz w:val="18"/>
              </w:rPr>
              <w:t>service</w:t>
            </w:r>
          </w:p>
          <w:p>
            <w:pPr>
              <w:pStyle w:val="TableParagraph"/>
              <w:spacing w:line="199" w:lineRule="exact" w:before="13"/>
              <w:ind w:left="110"/>
              <w:rPr>
                <w:sz w:val="18"/>
              </w:rPr>
            </w:pPr>
            <w:r>
              <w:rPr>
                <w:spacing w:val="-2"/>
                <w:sz w:val="18"/>
              </w:rPr>
              <w:t>consumer.</w:t>
            </w:r>
          </w:p>
        </w:tc>
      </w:tr>
    </w:tbl>
    <w:p>
      <w:pPr>
        <w:spacing w:line="240" w:lineRule="auto" w:before="148"/>
        <w:rPr>
          <w:b/>
          <w:sz w:val="20"/>
        </w:rPr>
      </w:pPr>
      <w:r>
        <w:rPr/>
        <mc:AlternateContent>
          <mc:Choice Requires="wps">
            <w:drawing>
              <wp:anchor distT="0" distB="0" distL="0" distR="0" allowOverlap="1" layoutInCell="1" locked="0" behindDoc="1" simplePos="0" relativeHeight="487610880">
                <wp:simplePos x="0" y="0"/>
                <wp:positionH relativeFrom="page">
                  <wp:posOffset>463867</wp:posOffset>
                </wp:positionH>
                <wp:positionV relativeFrom="paragraph">
                  <wp:posOffset>258432</wp:posOffset>
                </wp:positionV>
                <wp:extent cx="6635750" cy="3773170"/>
                <wp:effectExtent l="0" t="0" r="0" b="0"/>
                <wp:wrapTopAndBottom/>
                <wp:docPr id="1015" name="Group 1015"/>
                <wp:cNvGraphicFramePr>
                  <a:graphicFrameLocks/>
                </wp:cNvGraphicFramePr>
                <a:graphic>
                  <a:graphicData uri="http://schemas.microsoft.com/office/word/2010/wordprocessingGroup">
                    <wpg:wgp>
                      <wpg:cNvPr id="1015" name="Group 1015"/>
                      <wpg:cNvGrpSpPr/>
                      <wpg:grpSpPr>
                        <a:xfrm>
                          <a:off x="0" y="0"/>
                          <a:ext cx="6635750" cy="3773170"/>
                          <a:chExt cx="6635750" cy="3773170"/>
                        </a:xfrm>
                      </wpg:grpSpPr>
                      <wps:wsp>
                        <wps:cNvPr id="1016" name="Graphic 1016"/>
                        <wps:cNvSpPr/>
                        <wps:spPr>
                          <a:xfrm>
                            <a:off x="6350" y="6350"/>
                            <a:ext cx="6623050" cy="142875"/>
                          </a:xfrm>
                          <a:custGeom>
                            <a:avLst/>
                            <a:gdLst/>
                            <a:ahLst/>
                            <a:cxnLst/>
                            <a:rect l="l" t="t" r="r" b="b"/>
                            <a:pathLst>
                              <a:path w="6623050" h="142875">
                                <a:moveTo>
                                  <a:pt x="6622669" y="0"/>
                                </a:moveTo>
                                <a:lnTo>
                                  <a:pt x="0" y="0"/>
                                </a:lnTo>
                                <a:lnTo>
                                  <a:pt x="0" y="142875"/>
                                </a:lnTo>
                                <a:lnTo>
                                  <a:pt x="6622669" y="142875"/>
                                </a:lnTo>
                                <a:lnTo>
                                  <a:pt x="6622669" y="0"/>
                                </a:lnTo>
                                <a:close/>
                              </a:path>
                            </a:pathLst>
                          </a:custGeom>
                          <a:solidFill>
                            <a:srgbClr val="B9FCB9"/>
                          </a:solidFill>
                        </wps:spPr>
                        <wps:bodyPr wrap="square" lIns="0" tIns="0" rIns="0" bIns="0" rtlCol="0">
                          <a:prstTxWarp prst="textNoShape">
                            <a:avLst/>
                          </a:prstTxWarp>
                          <a:noAutofit/>
                        </wps:bodyPr>
                      </wps:wsp>
                      <wps:wsp>
                        <wps:cNvPr id="1017" name="Graphic 1017"/>
                        <wps:cNvSpPr/>
                        <wps:spPr>
                          <a:xfrm>
                            <a:off x="3175" y="0"/>
                            <a:ext cx="6629400" cy="149225"/>
                          </a:xfrm>
                          <a:custGeom>
                            <a:avLst/>
                            <a:gdLst/>
                            <a:ahLst/>
                            <a:cxnLst/>
                            <a:rect l="l" t="t" r="r" b="b"/>
                            <a:pathLst>
                              <a:path w="6629400" h="149225">
                                <a:moveTo>
                                  <a:pt x="0" y="0"/>
                                </a:moveTo>
                                <a:lnTo>
                                  <a:pt x="0" y="6350"/>
                                </a:lnTo>
                              </a:path>
                              <a:path w="6629400" h="149225">
                                <a:moveTo>
                                  <a:pt x="0" y="0"/>
                                </a:moveTo>
                                <a:lnTo>
                                  <a:pt x="0" y="6350"/>
                                </a:lnTo>
                              </a:path>
                              <a:path w="6629400" h="149225">
                                <a:moveTo>
                                  <a:pt x="3175" y="3175"/>
                                </a:moveTo>
                                <a:lnTo>
                                  <a:pt x="6625907" y="3175"/>
                                </a:lnTo>
                              </a:path>
                              <a:path w="6629400" h="149225">
                                <a:moveTo>
                                  <a:pt x="6629082" y="0"/>
                                </a:moveTo>
                                <a:lnTo>
                                  <a:pt x="6629082" y="6350"/>
                                </a:lnTo>
                              </a:path>
                              <a:path w="6629400" h="149225">
                                <a:moveTo>
                                  <a:pt x="6629082" y="0"/>
                                </a:moveTo>
                                <a:lnTo>
                                  <a:pt x="6629082" y="6350"/>
                                </a:lnTo>
                              </a:path>
                              <a:path w="6629400" h="149225">
                                <a:moveTo>
                                  <a:pt x="0" y="6350"/>
                                </a:moveTo>
                                <a:lnTo>
                                  <a:pt x="0" y="149225"/>
                                </a:lnTo>
                              </a:path>
                              <a:path w="6629400" h="149225">
                                <a:moveTo>
                                  <a:pt x="6629082" y="6350"/>
                                </a:moveTo>
                                <a:lnTo>
                                  <a:pt x="6629082" y="149225"/>
                                </a:lnTo>
                              </a:path>
                            </a:pathLst>
                          </a:custGeom>
                          <a:ln w="6350">
                            <a:solidFill>
                              <a:srgbClr val="5BAB3A"/>
                            </a:solidFill>
                            <a:prstDash val="sysDash"/>
                          </a:ln>
                        </wps:spPr>
                        <wps:bodyPr wrap="square" lIns="0" tIns="0" rIns="0" bIns="0" rtlCol="0">
                          <a:prstTxWarp prst="textNoShape">
                            <a:avLst/>
                          </a:prstTxWarp>
                          <a:noAutofit/>
                        </wps:bodyPr>
                      </wps:wsp>
                      <wps:wsp>
                        <wps:cNvPr id="1018" name="Graphic 1018"/>
                        <wps:cNvSpPr/>
                        <wps:spPr>
                          <a:xfrm>
                            <a:off x="6350" y="14922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019" name="Graphic 1019"/>
                        <wps:cNvSpPr/>
                        <wps:spPr>
                          <a:xfrm>
                            <a:off x="3175" y="14922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020" name="Graphic 1020"/>
                        <wps:cNvSpPr/>
                        <wps:spPr>
                          <a:xfrm>
                            <a:off x="6350" y="279400"/>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1021" name="Graphic 1021"/>
                        <wps:cNvSpPr/>
                        <wps:spPr>
                          <a:xfrm>
                            <a:off x="3175" y="279400"/>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1022" name="Graphic 1022"/>
                        <wps:cNvSpPr/>
                        <wps:spPr>
                          <a:xfrm>
                            <a:off x="6350" y="40640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023" name="Graphic 1023"/>
                        <wps:cNvSpPr/>
                        <wps:spPr>
                          <a:xfrm>
                            <a:off x="3175" y="40640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024" name="Graphic 1024"/>
                        <wps:cNvSpPr/>
                        <wps:spPr>
                          <a:xfrm>
                            <a:off x="6350" y="53657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025" name="Graphic 1025"/>
                        <wps:cNvSpPr/>
                        <wps:spPr>
                          <a:xfrm>
                            <a:off x="3175" y="53657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026" name="Graphic 1026"/>
                        <wps:cNvSpPr/>
                        <wps:spPr>
                          <a:xfrm>
                            <a:off x="6350" y="66675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027" name="Graphic 1027"/>
                        <wps:cNvSpPr/>
                        <wps:spPr>
                          <a:xfrm>
                            <a:off x="3175" y="66675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028" name="Graphic 1028"/>
                        <wps:cNvSpPr/>
                        <wps:spPr>
                          <a:xfrm>
                            <a:off x="6350" y="796861"/>
                            <a:ext cx="6623050" cy="153035"/>
                          </a:xfrm>
                          <a:custGeom>
                            <a:avLst/>
                            <a:gdLst/>
                            <a:ahLst/>
                            <a:cxnLst/>
                            <a:rect l="l" t="t" r="r" b="b"/>
                            <a:pathLst>
                              <a:path w="6623050" h="153035">
                                <a:moveTo>
                                  <a:pt x="6622669" y="0"/>
                                </a:moveTo>
                                <a:lnTo>
                                  <a:pt x="0" y="0"/>
                                </a:lnTo>
                                <a:lnTo>
                                  <a:pt x="0" y="152717"/>
                                </a:lnTo>
                                <a:lnTo>
                                  <a:pt x="6622669" y="152717"/>
                                </a:lnTo>
                                <a:lnTo>
                                  <a:pt x="6622669" y="0"/>
                                </a:lnTo>
                                <a:close/>
                              </a:path>
                            </a:pathLst>
                          </a:custGeom>
                          <a:solidFill>
                            <a:srgbClr val="B9FCB9"/>
                          </a:solidFill>
                        </wps:spPr>
                        <wps:bodyPr wrap="square" lIns="0" tIns="0" rIns="0" bIns="0" rtlCol="0">
                          <a:prstTxWarp prst="textNoShape">
                            <a:avLst/>
                          </a:prstTxWarp>
                          <a:noAutofit/>
                        </wps:bodyPr>
                      </wps:wsp>
                      <wps:wsp>
                        <wps:cNvPr id="1029" name="Graphic 1029"/>
                        <wps:cNvSpPr/>
                        <wps:spPr>
                          <a:xfrm>
                            <a:off x="3175" y="796925"/>
                            <a:ext cx="6629400" cy="153035"/>
                          </a:xfrm>
                          <a:custGeom>
                            <a:avLst/>
                            <a:gdLst/>
                            <a:ahLst/>
                            <a:cxnLst/>
                            <a:rect l="l" t="t" r="r" b="b"/>
                            <a:pathLst>
                              <a:path w="6629400" h="153035">
                                <a:moveTo>
                                  <a:pt x="0" y="0"/>
                                </a:moveTo>
                                <a:lnTo>
                                  <a:pt x="0" y="152654"/>
                                </a:lnTo>
                              </a:path>
                              <a:path w="6629400" h="153035">
                                <a:moveTo>
                                  <a:pt x="6629082" y="0"/>
                                </a:moveTo>
                                <a:lnTo>
                                  <a:pt x="6629082" y="152654"/>
                                </a:lnTo>
                              </a:path>
                            </a:pathLst>
                          </a:custGeom>
                          <a:ln w="6350">
                            <a:solidFill>
                              <a:srgbClr val="5BAB3A"/>
                            </a:solidFill>
                            <a:prstDash val="sysDash"/>
                          </a:ln>
                        </wps:spPr>
                        <wps:bodyPr wrap="square" lIns="0" tIns="0" rIns="0" bIns="0" rtlCol="0">
                          <a:prstTxWarp prst="textNoShape">
                            <a:avLst/>
                          </a:prstTxWarp>
                          <a:noAutofit/>
                        </wps:bodyPr>
                      </wps:wsp>
                      <wps:wsp>
                        <wps:cNvPr id="1030" name="Graphic 1030"/>
                        <wps:cNvSpPr/>
                        <wps:spPr>
                          <a:xfrm>
                            <a:off x="6350" y="949578"/>
                            <a:ext cx="6623050" cy="155575"/>
                          </a:xfrm>
                          <a:custGeom>
                            <a:avLst/>
                            <a:gdLst/>
                            <a:ahLst/>
                            <a:cxnLst/>
                            <a:rect l="l" t="t" r="r" b="b"/>
                            <a:pathLst>
                              <a:path w="6623050" h="155575">
                                <a:moveTo>
                                  <a:pt x="6622669" y="0"/>
                                </a:moveTo>
                                <a:lnTo>
                                  <a:pt x="0" y="0"/>
                                </a:lnTo>
                                <a:lnTo>
                                  <a:pt x="0" y="155574"/>
                                </a:lnTo>
                                <a:lnTo>
                                  <a:pt x="6622669" y="155574"/>
                                </a:lnTo>
                                <a:lnTo>
                                  <a:pt x="6622669" y="0"/>
                                </a:lnTo>
                                <a:close/>
                              </a:path>
                            </a:pathLst>
                          </a:custGeom>
                          <a:solidFill>
                            <a:srgbClr val="B9FCB9"/>
                          </a:solidFill>
                        </wps:spPr>
                        <wps:bodyPr wrap="square" lIns="0" tIns="0" rIns="0" bIns="0" rtlCol="0">
                          <a:prstTxWarp prst="textNoShape">
                            <a:avLst/>
                          </a:prstTxWarp>
                          <a:noAutofit/>
                        </wps:bodyPr>
                      </wps:wsp>
                      <wps:wsp>
                        <wps:cNvPr id="1031" name="Graphic 1031"/>
                        <wps:cNvSpPr/>
                        <wps:spPr>
                          <a:xfrm>
                            <a:off x="3175" y="949578"/>
                            <a:ext cx="6629400" cy="155575"/>
                          </a:xfrm>
                          <a:custGeom>
                            <a:avLst/>
                            <a:gdLst/>
                            <a:ahLst/>
                            <a:cxnLst/>
                            <a:rect l="l" t="t" r="r" b="b"/>
                            <a:pathLst>
                              <a:path w="6629400" h="155575">
                                <a:moveTo>
                                  <a:pt x="0" y="0"/>
                                </a:moveTo>
                                <a:lnTo>
                                  <a:pt x="0" y="155574"/>
                                </a:lnTo>
                              </a:path>
                              <a:path w="6629400" h="155575">
                                <a:moveTo>
                                  <a:pt x="6629082" y="0"/>
                                </a:moveTo>
                                <a:lnTo>
                                  <a:pt x="6629082" y="155574"/>
                                </a:lnTo>
                              </a:path>
                            </a:pathLst>
                          </a:custGeom>
                          <a:ln w="6350">
                            <a:solidFill>
                              <a:srgbClr val="5BAB3A"/>
                            </a:solidFill>
                            <a:prstDash val="sysDash"/>
                          </a:ln>
                        </wps:spPr>
                        <wps:bodyPr wrap="square" lIns="0" tIns="0" rIns="0" bIns="0" rtlCol="0">
                          <a:prstTxWarp prst="textNoShape">
                            <a:avLst/>
                          </a:prstTxWarp>
                          <a:noAutofit/>
                        </wps:bodyPr>
                      </wps:wsp>
                      <wps:wsp>
                        <wps:cNvPr id="1032" name="Graphic 1032"/>
                        <wps:cNvSpPr/>
                        <wps:spPr>
                          <a:xfrm>
                            <a:off x="6350" y="1105153"/>
                            <a:ext cx="6623050" cy="155575"/>
                          </a:xfrm>
                          <a:custGeom>
                            <a:avLst/>
                            <a:gdLst/>
                            <a:ahLst/>
                            <a:cxnLst/>
                            <a:rect l="l" t="t" r="r" b="b"/>
                            <a:pathLst>
                              <a:path w="6623050" h="155575">
                                <a:moveTo>
                                  <a:pt x="6622669" y="0"/>
                                </a:moveTo>
                                <a:lnTo>
                                  <a:pt x="0" y="0"/>
                                </a:lnTo>
                                <a:lnTo>
                                  <a:pt x="0" y="155574"/>
                                </a:lnTo>
                                <a:lnTo>
                                  <a:pt x="6622669" y="155574"/>
                                </a:lnTo>
                                <a:lnTo>
                                  <a:pt x="6622669" y="0"/>
                                </a:lnTo>
                                <a:close/>
                              </a:path>
                            </a:pathLst>
                          </a:custGeom>
                          <a:solidFill>
                            <a:srgbClr val="B9FCB9"/>
                          </a:solidFill>
                        </wps:spPr>
                        <wps:bodyPr wrap="square" lIns="0" tIns="0" rIns="0" bIns="0" rtlCol="0">
                          <a:prstTxWarp prst="textNoShape">
                            <a:avLst/>
                          </a:prstTxWarp>
                          <a:noAutofit/>
                        </wps:bodyPr>
                      </wps:wsp>
                      <wps:wsp>
                        <wps:cNvPr id="1033" name="Graphic 1033"/>
                        <wps:cNvSpPr/>
                        <wps:spPr>
                          <a:xfrm>
                            <a:off x="3175" y="1105153"/>
                            <a:ext cx="6629400" cy="155575"/>
                          </a:xfrm>
                          <a:custGeom>
                            <a:avLst/>
                            <a:gdLst/>
                            <a:ahLst/>
                            <a:cxnLst/>
                            <a:rect l="l" t="t" r="r" b="b"/>
                            <a:pathLst>
                              <a:path w="6629400" h="155575">
                                <a:moveTo>
                                  <a:pt x="0" y="0"/>
                                </a:moveTo>
                                <a:lnTo>
                                  <a:pt x="0" y="155574"/>
                                </a:lnTo>
                              </a:path>
                              <a:path w="6629400" h="155575">
                                <a:moveTo>
                                  <a:pt x="6629082" y="0"/>
                                </a:moveTo>
                                <a:lnTo>
                                  <a:pt x="6629082" y="155574"/>
                                </a:lnTo>
                              </a:path>
                            </a:pathLst>
                          </a:custGeom>
                          <a:ln w="6350">
                            <a:solidFill>
                              <a:srgbClr val="5BAB3A"/>
                            </a:solidFill>
                            <a:prstDash val="sysDash"/>
                          </a:ln>
                        </wps:spPr>
                        <wps:bodyPr wrap="square" lIns="0" tIns="0" rIns="0" bIns="0" rtlCol="0">
                          <a:prstTxWarp prst="textNoShape">
                            <a:avLst/>
                          </a:prstTxWarp>
                          <a:noAutofit/>
                        </wps:bodyPr>
                      </wps:wsp>
                      <wps:wsp>
                        <wps:cNvPr id="1034" name="Graphic 1034"/>
                        <wps:cNvSpPr/>
                        <wps:spPr>
                          <a:xfrm>
                            <a:off x="6350" y="126072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035" name="Graphic 1035"/>
                        <wps:cNvSpPr/>
                        <wps:spPr>
                          <a:xfrm>
                            <a:off x="3175" y="1260728"/>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1036" name="Graphic 1036"/>
                        <wps:cNvSpPr/>
                        <wps:spPr>
                          <a:xfrm>
                            <a:off x="6350" y="1390903"/>
                            <a:ext cx="6623050" cy="155575"/>
                          </a:xfrm>
                          <a:custGeom>
                            <a:avLst/>
                            <a:gdLst/>
                            <a:ahLst/>
                            <a:cxnLst/>
                            <a:rect l="l" t="t" r="r" b="b"/>
                            <a:pathLst>
                              <a:path w="6623050" h="155575">
                                <a:moveTo>
                                  <a:pt x="6622669" y="0"/>
                                </a:moveTo>
                                <a:lnTo>
                                  <a:pt x="0" y="0"/>
                                </a:lnTo>
                                <a:lnTo>
                                  <a:pt x="0" y="155575"/>
                                </a:lnTo>
                                <a:lnTo>
                                  <a:pt x="6622669" y="155575"/>
                                </a:lnTo>
                                <a:lnTo>
                                  <a:pt x="6622669" y="0"/>
                                </a:lnTo>
                                <a:close/>
                              </a:path>
                            </a:pathLst>
                          </a:custGeom>
                          <a:solidFill>
                            <a:srgbClr val="B9FCB9"/>
                          </a:solidFill>
                        </wps:spPr>
                        <wps:bodyPr wrap="square" lIns="0" tIns="0" rIns="0" bIns="0" rtlCol="0">
                          <a:prstTxWarp prst="textNoShape">
                            <a:avLst/>
                          </a:prstTxWarp>
                          <a:noAutofit/>
                        </wps:bodyPr>
                      </wps:wsp>
                      <wps:wsp>
                        <wps:cNvPr id="1037" name="Graphic 1037"/>
                        <wps:cNvSpPr/>
                        <wps:spPr>
                          <a:xfrm>
                            <a:off x="3175" y="1390903"/>
                            <a:ext cx="6629400" cy="155575"/>
                          </a:xfrm>
                          <a:custGeom>
                            <a:avLst/>
                            <a:gdLst/>
                            <a:ahLst/>
                            <a:cxnLst/>
                            <a:rect l="l" t="t" r="r" b="b"/>
                            <a:pathLst>
                              <a:path w="6629400" h="155575">
                                <a:moveTo>
                                  <a:pt x="0" y="0"/>
                                </a:moveTo>
                                <a:lnTo>
                                  <a:pt x="0" y="155575"/>
                                </a:lnTo>
                              </a:path>
                              <a:path w="6629400" h="155575">
                                <a:moveTo>
                                  <a:pt x="6629082" y="0"/>
                                </a:moveTo>
                                <a:lnTo>
                                  <a:pt x="6629082" y="155575"/>
                                </a:lnTo>
                              </a:path>
                            </a:pathLst>
                          </a:custGeom>
                          <a:ln w="6350">
                            <a:solidFill>
                              <a:srgbClr val="5BAB3A"/>
                            </a:solidFill>
                            <a:prstDash val="sysDash"/>
                          </a:ln>
                        </wps:spPr>
                        <wps:bodyPr wrap="square" lIns="0" tIns="0" rIns="0" bIns="0" rtlCol="0">
                          <a:prstTxWarp prst="textNoShape">
                            <a:avLst/>
                          </a:prstTxWarp>
                          <a:noAutofit/>
                        </wps:bodyPr>
                      </wps:wsp>
                      <wps:wsp>
                        <wps:cNvPr id="1038" name="Graphic 1038"/>
                        <wps:cNvSpPr/>
                        <wps:spPr>
                          <a:xfrm>
                            <a:off x="6350" y="1546478"/>
                            <a:ext cx="6623050" cy="152400"/>
                          </a:xfrm>
                          <a:custGeom>
                            <a:avLst/>
                            <a:gdLst/>
                            <a:ahLst/>
                            <a:cxnLst/>
                            <a:rect l="l" t="t" r="r" b="b"/>
                            <a:pathLst>
                              <a:path w="6623050" h="152400">
                                <a:moveTo>
                                  <a:pt x="6622669" y="0"/>
                                </a:moveTo>
                                <a:lnTo>
                                  <a:pt x="0" y="0"/>
                                </a:lnTo>
                                <a:lnTo>
                                  <a:pt x="0" y="152400"/>
                                </a:lnTo>
                                <a:lnTo>
                                  <a:pt x="6622669" y="152400"/>
                                </a:lnTo>
                                <a:lnTo>
                                  <a:pt x="6622669" y="0"/>
                                </a:lnTo>
                                <a:close/>
                              </a:path>
                            </a:pathLst>
                          </a:custGeom>
                          <a:solidFill>
                            <a:srgbClr val="B9FCB9"/>
                          </a:solidFill>
                        </wps:spPr>
                        <wps:bodyPr wrap="square" lIns="0" tIns="0" rIns="0" bIns="0" rtlCol="0">
                          <a:prstTxWarp prst="textNoShape">
                            <a:avLst/>
                          </a:prstTxWarp>
                          <a:noAutofit/>
                        </wps:bodyPr>
                      </wps:wsp>
                      <wps:wsp>
                        <wps:cNvPr id="1039" name="Graphic 1039"/>
                        <wps:cNvSpPr/>
                        <wps:spPr>
                          <a:xfrm>
                            <a:off x="3175" y="1546478"/>
                            <a:ext cx="6629400" cy="152400"/>
                          </a:xfrm>
                          <a:custGeom>
                            <a:avLst/>
                            <a:gdLst/>
                            <a:ahLst/>
                            <a:cxnLst/>
                            <a:rect l="l" t="t" r="r" b="b"/>
                            <a:pathLst>
                              <a:path w="6629400" h="152400">
                                <a:moveTo>
                                  <a:pt x="0" y="0"/>
                                </a:moveTo>
                                <a:lnTo>
                                  <a:pt x="0" y="152400"/>
                                </a:lnTo>
                              </a:path>
                              <a:path w="6629400" h="152400">
                                <a:moveTo>
                                  <a:pt x="6629082" y="0"/>
                                </a:moveTo>
                                <a:lnTo>
                                  <a:pt x="6629082" y="152400"/>
                                </a:lnTo>
                              </a:path>
                            </a:pathLst>
                          </a:custGeom>
                          <a:ln w="6350">
                            <a:solidFill>
                              <a:srgbClr val="5BAB3A"/>
                            </a:solidFill>
                            <a:prstDash val="sysDash"/>
                          </a:ln>
                        </wps:spPr>
                        <wps:bodyPr wrap="square" lIns="0" tIns="0" rIns="0" bIns="0" rtlCol="0">
                          <a:prstTxWarp prst="textNoShape">
                            <a:avLst/>
                          </a:prstTxWarp>
                          <a:noAutofit/>
                        </wps:bodyPr>
                      </wps:wsp>
                      <wps:wsp>
                        <wps:cNvPr id="1040" name="Graphic 1040"/>
                        <wps:cNvSpPr/>
                        <wps:spPr>
                          <a:xfrm>
                            <a:off x="6350" y="169887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041" name="Graphic 1041"/>
                        <wps:cNvSpPr/>
                        <wps:spPr>
                          <a:xfrm>
                            <a:off x="3175" y="169887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042" name="Graphic 1042"/>
                        <wps:cNvSpPr/>
                        <wps:spPr>
                          <a:xfrm>
                            <a:off x="6350" y="182905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043" name="Graphic 1043"/>
                        <wps:cNvSpPr/>
                        <wps:spPr>
                          <a:xfrm>
                            <a:off x="3175" y="182905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044" name="Graphic 1044"/>
                        <wps:cNvSpPr/>
                        <wps:spPr>
                          <a:xfrm>
                            <a:off x="6350" y="1959292"/>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1045" name="Graphic 1045"/>
                        <wps:cNvSpPr/>
                        <wps:spPr>
                          <a:xfrm>
                            <a:off x="3175" y="1959229"/>
                            <a:ext cx="6629400" cy="130810"/>
                          </a:xfrm>
                          <a:custGeom>
                            <a:avLst/>
                            <a:gdLst/>
                            <a:ahLst/>
                            <a:cxnLst/>
                            <a:rect l="l" t="t" r="r" b="b"/>
                            <a:pathLst>
                              <a:path w="6629400" h="130810">
                                <a:moveTo>
                                  <a:pt x="0" y="0"/>
                                </a:moveTo>
                                <a:lnTo>
                                  <a:pt x="0" y="130556"/>
                                </a:lnTo>
                              </a:path>
                              <a:path w="6629400" h="130810">
                                <a:moveTo>
                                  <a:pt x="6629082" y="0"/>
                                </a:moveTo>
                                <a:lnTo>
                                  <a:pt x="6629082" y="130556"/>
                                </a:lnTo>
                              </a:path>
                            </a:pathLst>
                          </a:custGeom>
                          <a:ln w="6350">
                            <a:solidFill>
                              <a:srgbClr val="5BAB3A"/>
                            </a:solidFill>
                            <a:prstDash val="sysDash"/>
                          </a:ln>
                        </wps:spPr>
                        <wps:bodyPr wrap="square" lIns="0" tIns="0" rIns="0" bIns="0" rtlCol="0">
                          <a:prstTxWarp prst="textNoShape">
                            <a:avLst/>
                          </a:prstTxWarp>
                          <a:noAutofit/>
                        </wps:bodyPr>
                      </wps:wsp>
                      <wps:wsp>
                        <wps:cNvPr id="1046" name="Graphic 1046"/>
                        <wps:cNvSpPr/>
                        <wps:spPr>
                          <a:xfrm>
                            <a:off x="6350" y="2089785"/>
                            <a:ext cx="6623050" cy="127000"/>
                          </a:xfrm>
                          <a:custGeom>
                            <a:avLst/>
                            <a:gdLst/>
                            <a:ahLst/>
                            <a:cxnLst/>
                            <a:rect l="l" t="t" r="r" b="b"/>
                            <a:pathLst>
                              <a:path w="6623050" h="127000">
                                <a:moveTo>
                                  <a:pt x="6622669" y="0"/>
                                </a:moveTo>
                                <a:lnTo>
                                  <a:pt x="0" y="0"/>
                                </a:lnTo>
                                <a:lnTo>
                                  <a:pt x="0" y="126999"/>
                                </a:lnTo>
                                <a:lnTo>
                                  <a:pt x="6622669" y="126999"/>
                                </a:lnTo>
                                <a:lnTo>
                                  <a:pt x="6622669" y="0"/>
                                </a:lnTo>
                                <a:close/>
                              </a:path>
                            </a:pathLst>
                          </a:custGeom>
                          <a:solidFill>
                            <a:srgbClr val="B9FCB9"/>
                          </a:solidFill>
                        </wps:spPr>
                        <wps:bodyPr wrap="square" lIns="0" tIns="0" rIns="0" bIns="0" rtlCol="0">
                          <a:prstTxWarp prst="textNoShape">
                            <a:avLst/>
                          </a:prstTxWarp>
                          <a:noAutofit/>
                        </wps:bodyPr>
                      </wps:wsp>
                      <wps:wsp>
                        <wps:cNvPr id="1047" name="Graphic 1047"/>
                        <wps:cNvSpPr/>
                        <wps:spPr>
                          <a:xfrm>
                            <a:off x="3175" y="2089785"/>
                            <a:ext cx="6629400" cy="127000"/>
                          </a:xfrm>
                          <a:custGeom>
                            <a:avLst/>
                            <a:gdLst/>
                            <a:ahLst/>
                            <a:cxnLst/>
                            <a:rect l="l" t="t" r="r" b="b"/>
                            <a:pathLst>
                              <a:path w="6629400" h="127000">
                                <a:moveTo>
                                  <a:pt x="0" y="0"/>
                                </a:moveTo>
                                <a:lnTo>
                                  <a:pt x="0" y="126999"/>
                                </a:lnTo>
                              </a:path>
                              <a:path w="6629400" h="127000">
                                <a:moveTo>
                                  <a:pt x="6629082" y="0"/>
                                </a:moveTo>
                                <a:lnTo>
                                  <a:pt x="6629082" y="126999"/>
                                </a:lnTo>
                              </a:path>
                            </a:pathLst>
                          </a:custGeom>
                          <a:ln w="6350">
                            <a:solidFill>
                              <a:srgbClr val="5BAB3A"/>
                            </a:solidFill>
                            <a:prstDash val="sysDash"/>
                          </a:ln>
                        </wps:spPr>
                        <wps:bodyPr wrap="square" lIns="0" tIns="0" rIns="0" bIns="0" rtlCol="0">
                          <a:prstTxWarp prst="textNoShape">
                            <a:avLst/>
                          </a:prstTxWarp>
                          <a:noAutofit/>
                        </wps:bodyPr>
                      </wps:wsp>
                      <wps:wsp>
                        <wps:cNvPr id="1048" name="Graphic 1048"/>
                        <wps:cNvSpPr/>
                        <wps:spPr>
                          <a:xfrm>
                            <a:off x="6350" y="2216785"/>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1049" name="Graphic 1049"/>
                        <wps:cNvSpPr/>
                        <wps:spPr>
                          <a:xfrm>
                            <a:off x="3175" y="2216785"/>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1050" name="Graphic 1050"/>
                        <wps:cNvSpPr/>
                        <wps:spPr>
                          <a:xfrm>
                            <a:off x="6350" y="2346960"/>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1051" name="Graphic 1051"/>
                        <wps:cNvSpPr/>
                        <wps:spPr>
                          <a:xfrm>
                            <a:off x="3175" y="2346960"/>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1052" name="Graphic 1052"/>
                        <wps:cNvSpPr/>
                        <wps:spPr>
                          <a:xfrm>
                            <a:off x="6350" y="2477135"/>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1053" name="Graphic 1053"/>
                        <wps:cNvSpPr/>
                        <wps:spPr>
                          <a:xfrm>
                            <a:off x="3175" y="2477135"/>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1054" name="Graphic 1054"/>
                        <wps:cNvSpPr/>
                        <wps:spPr>
                          <a:xfrm>
                            <a:off x="6350" y="2607310"/>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1055" name="Graphic 1055"/>
                        <wps:cNvSpPr/>
                        <wps:spPr>
                          <a:xfrm>
                            <a:off x="3175" y="2607310"/>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1056" name="Graphic 1056"/>
                        <wps:cNvSpPr/>
                        <wps:spPr>
                          <a:xfrm>
                            <a:off x="6350" y="2737485"/>
                            <a:ext cx="6623050" cy="127000"/>
                          </a:xfrm>
                          <a:custGeom>
                            <a:avLst/>
                            <a:gdLst/>
                            <a:ahLst/>
                            <a:cxnLst/>
                            <a:rect l="l" t="t" r="r" b="b"/>
                            <a:pathLst>
                              <a:path w="6623050" h="127000">
                                <a:moveTo>
                                  <a:pt x="6622669" y="0"/>
                                </a:moveTo>
                                <a:lnTo>
                                  <a:pt x="0" y="0"/>
                                </a:lnTo>
                                <a:lnTo>
                                  <a:pt x="0" y="126999"/>
                                </a:lnTo>
                                <a:lnTo>
                                  <a:pt x="6622669" y="126999"/>
                                </a:lnTo>
                                <a:lnTo>
                                  <a:pt x="6622669" y="0"/>
                                </a:lnTo>
                                <a:close/>
                              </a:path>
                            </a:pathLst>
                          </a:custGeom>
                          <a:solidFill>
                            <a:srgbClr val="B9FCB9"/>
                          </a:solidFill>
                        </wps:spPr>
                        <wps:bodyPr wrap="square" lIns="0" tIns="0" rIns="0" bIns="0" rtlCol="0">
                          <a:prstTxWarp prst="textNoShape">
                            <a:avLst/>
                          </a:prstTxWarp>
                          <a:noAutofit/>
                        </wps:bodyPr>
                      </wps:wsp>
                      <wps:wsp>
                        <wps:cNvPr id="1057" name="Graphic 1057"/>
                        <wps:cNvSpPr/>
                        <wps:spPr>
                          <a:xfrm>
                            <a:off x="3175" y="2737485"/>
                            <a:ext cx="6629400" cy="127000"/>
                          </a:xfrm>
                          <a:custGeom>
                            <a:avLst/>
                            <a:gdLst/>
                            <a:ahLst/>
                            <a:cxnLst/>
                            <a:rect l="l" t="t" r="r" b="b"/>
                            <a:pathLst>
                              <a:path w="6629400" h="127000">
                                <a:moveTo>
                                  <a:pt x="0" y="0"/>
                                </a:moveTo>
                                <a:lnTo>
                                  <a:pt x="0" y="126999"/>
                                </a:lnTo>
                              </a:path>
                              <a:path w="6629400" h="127000">
                                <a:moveTo>
                                  <a:pt x="6629082" y="0"/>
                                </a:moveTo>
                                <a:lnTo>
                                  <a:pt x="6629082" y="126999"/>
                                </a:lnTo>
                              </a:path>
                            </a:pathLst>
                          </a:custGeom>
                          <a:ln w="6350">
                            <a:solidFill>
                              <a:srgbClr val="5BAB3A"/>
                            </a:solidFill>
                            <a:prstDash val="sysDash"/>
                          </a:ln>
                        </wps:spPr>
                        <wps:bodyPr wrap="square" lIns="0" tIns="0" rIns="0" bIns="0" rtlCol="0">
                          <a:prstTxWarp prst="textNoShape">
                            <a:avLst/>
                          </a:prstTxWarp>
                          <a:noAutofit/>
                        </wps:bodyPr>
                      </wps:wsp>
                      <wps:wsp>
                        <wps:cNvPr id="1058" name="Graphic 1058"/>
                        <wps:cNvSpPr/>
                        <wps:spPr>
                          <a:xfrm>
                            <a:off x="6350" y="2864485"/>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1059" name="Graphic 1059"/>
                        <wps:cNvSpPr/>
                        <wps:spPr>
                          <a:xfrm>
                            <a:off x="3175" y="2864485"/>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1060" name="Graphic 1060"/>
                        <wps:cNvSpPr/>
                        <wps:spPr>
                          <a:xfrm>
                            <a:off x="6350" y="2994723"/>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1061" name="Graphic 1061"/>
                        <wps:cNvSpPr/>
                        <wps:spPr>
                          <a:xfrm>
                            <a:off x="3175" y="2994660"/>
                            <a:ext cx="6629400" cy="130810"/>
                          </a:xfrm>
                          <a:custGeom>
                            <a:avLst/>
                            <a:gdLst/>
                            <a:ahLst/>
                            <a:cxnLst/>
                            <a:rect l="l" t="t" r="r" b="b"/>
                            <a:pathLst>
                              <a:path w="6629400" h="130810">
                                <a:moveTo>
                                  <a:pt x="0" y="0"/>
                                </a:moveTo>
                                <a:lnTo>
                                  <a:pt x="0" y="130555"/>
                                </a:lnTo>
                              </a:path>
                              <a:path w="6629400" h="130810">
                                <a:moveTo>
                                  <a:pt x="6629082" y="0"/>
                                </a:moveTo>
                                <a:lnTo>
                                  <a:pt x="6629082" y="130555"/>
                                </a:lnTo>
                              </a:path>
                            </a:pathLst>
                          </a:custGeom>
                          <a:ln w="6350">
                            <a:solidFill>
                              <a:srgbClr val="5BAB3A"/>
                            </a:solidFill>
                            <a:prstDash val="sysDash"/>
                          </a:ln>
                        </wps:spPr>
                        <wps:bodyPr wrap="square" lIns="0" tIns="0" rIns="0" bIns="0" rtlCol="0">
                          <a:prstTxWarp prst="textNoShape">
                            <a:avLst/>
                          </a:prstTxWarp>
                          <a:noAutofit/>
                        </wps:bodyPr>
                      </wps:wsp>
                      <wps:wsp>
                        <wps:cNvPr id="1062" name="Graphic 1062"/>
                        <wps:cNvSpPr/>
                        <wps:spPr>
                          <a:xfrm>
                            <a:off x="6350" y="3125216"/>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1063" name="Graphic 1063"/>
                        <wps:cNvSpPr/>
                        <wps:spPr>
                          <a:xfrm>
                            <a:off x="3175" y="3125216"/>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1064" name="Graphic 1064"/>
                        <wps:cNvSpPr/>
                        <wps:spPr>
                          <a:xfrm>
                            <a:off x="6350" y="3255327"/>
                            <a:ext cx="6623050" cy="127000"/>
                          </a:xfrm>
                          <a:custGeom>
                            <a:avLst/>
                            <a:gdLst/>
                            <a:ahLst/>
                            <a:cxnLst/>
                            <a:rect l="l" t="t" r="r" b="b"/>
                            <a:pathLst>
                              <a:path w="6623050" h="127000">
                                <a:moveTo>
                                  <a:pt x="6622669" y="0"/>
                                </a:moveTo>
                                <a:lnTo>
                                  <a:pt x="0" y="0"/>
                                </a:lnTo>
                                <a:lnTo>
                                  <a:pt x="0" y="126999"/>
                                </a:lnTo>
                                <a:lnTo>
                                  <a:pt x="6622669" y="126999"/>
                                </a:lnTo>
                                <a:lnTo>
                                  <a:pt x="6622669" y="0"/>
                                </a:lnTo>
                                <a:close/>
                              </a:path>
                            </a:pathLst>
                          </a:custGeom>
                          <a:solidFill>
                            <a:srgbClr val="B9FCB9"/>
                          </a:solidFill>
                        </wps:spPr>
                        <wps:bodyPr wrap="square" lIns="0" tIns="0" rIns="0" bIns="0" rtlCol="0">
                          <a:prstTxWarp prst="textNoShape">
                            <a:avLst/>
                          </a:prstTxWarp>
                          <a:noAutofit/>
                        </wps:bodyPr>
                      </wps:wsp>
                      <wps:wsp>
                        <wps:cNvPr id="1065" name="Graphic 1065"/>
                        <wps:cNvSpPr/>
                        <wps:spPr>
                          <a:xfrm>
                            <a:off x="3175" y="3255390"/>
                            <a:ext cx="6629400" cy="127000"/>
                          </a:xfrm>
                          <a:custGeom>
                            <a:avLst/>
                            <a:gdLst/>
                            <a:ahLst/>
                            <a:cxnLst/>
                            <a:rect l="l" t="t" r="r" b="b"/>
                            <a:pathLst>
                              <a:path w="6629400" h="127000">
                                <a:moveTo>
                                  <a:pt x="0" y="0"/>
                                </a:moveTo>
                                <a:lnTo>
                                  <a:pt x="0" y="126936"/>
                                </a:lnTo>
                              </a:path>
                              <a:path w="6629400" h="127000">
                                <a:moveTo>
                                  <a:pt x="6629082" y="0"/>
                                </a:moveTo>
                                <a:lnTo>
                                  <a:pt x="6629082" y="126936"/>
                                </a:lnTo>
                              </a:path>
                            </a:pathLst>
                          </a:custGeom>
                          <a:ln w="6350">
                            <a:solidFill>
                              <a:srgbClr val="5BAB3A"/>
                            </a:solidFill>
                            <a:prstDash val="sysDash"/>
                          </a:ln>
                        </wps:spPr>
                        <wps:bodyPr wrap="square" lIns="0" tIns="0" rIns="0" bIns="0" rtlCol="0">
                          <a:prstTxWarp prst="textNoShape">
                            <a:avLst/>
                          </a:prstTxWarp>
                          <a:noAutofit/>
                        </wps:bodyPr>
                      </wps:wsp>
                      <wps:wsp>
                        <wps:cNvPr id="1066" name="Graphic 1066"/>
                        <wps:cNvSpPr/>
                        <wps:spPr>
                          <a:xfrm>
                            <a:off x="6350" y="3382327"/>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1067" name="Graphic 1067"/>
                        <wps:cNvSpPr/>
                        <wps:spPr>
                          <a:xfrm>
                            <a:off x="3175" y="3382327"/>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1068" name="Graphic 1068"/>
                        <wps:cNvSpPr/>
                        <wps:spPr>
                          <a:xfrm>
                            <a:off x="6350" y="3512502"/>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1069" name="Graphic 1069"/>
                        <wps:cNvSpPr/>
                        <wps:spPr>
                          <a:xfrm>
                            <a:off x="3175" y="3512502"/>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1070" name="Graphic 1070"/>
                        <wps:cNvSpPr/>
                        <wps:spPr>
                          <a:xfrm>
                            <a:off x="6350" y="3642677"/>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1071" name="Graphic 1071"/>
                        <wps:cNvSpPr/>
                        <wps:spPr>
                          <a:xfrm>
                            <a:off x="3175" y="3642677"/>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1072" name="Textbox 1072"/>
                        <wps:cNvSpPr txBox="1"/>
                        <wps:spPr>
                          <a:xfrm>
                            <a:off x="6350" y="6350"/>
                            <a:ext cx="6623050" cy="3766820"/>
                          </a:xfrm>
                          <a:prstGeom prst="rect">
                            <a:avLst/>
                          </a:prstGeom>
                        </wps:spPr>
                        <wps:txbx>
                          <w:txbxContent>
                            <w:p>
                              <w:pPr>
                                <w:spacing w:before="20"/>
                                <w:ind w:left="110" w:right="9344" w:firstLine="0"/>
                                <w:jc w:val="left"/>
                                <w:rPr>
                                  <w:rFonts w:ascii="Courier New"/>
                                  <w:sz w:val="18"/>
                                </w:rPr>
                              </w:pPr>
                              <w:r>
                                <w:rPr>
                                  <w:rFonts w:ascii="Courier New"/>
                                  <w:color w:val="008000"/>
                                  <w:spacing w:val="-2"/>
                                  <w:sz w:val="18"/>
                                </w:rPr>
                                <w:t>@startuml </w:t>
                              </w:r>
                              <w:r>
                                <w:rPr>
                                  <w:rFonts w:ascii="Courier New"/>
                                  <w:color w:val="008000"/>
                                  <w:sz w:val="18"/>
                                </w:rPr>
                                <w:t>Skin</w:t>
                              </w:r>
                              <w:r>
                                <w:rPr>
                                  <w:rFonts w:ascii="Courier New"/>
                                  <w:color w:val="008000"/>
                                  <w:spacing w:val="-1"/>
                                  <w:sz w:val="18"/>
                                </w:rPr>
                                <w:t> </w:t>
                              </w:r>
                              <w:r>
                                <w:rPr>
                                  <w:rFonts w:ascii="Courier New"/>
                                  <w:color w:val="008000"/>
                                  <w:spacing w:val="-4"/>
                                  <w:sz w:val="18"/>
                                </w:rPr>
                                <w:t>rose</w:t>
                              </w:r>
                            </w:p>
                            <w:p>
                              <w:pPr>
                                <w:spacing w:line="201" w:lineRule="exact" w:before="0"/>
                                <w:ind w:left="110"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5</w:t>
                              </w:r>
                            </w:p>
                            <w:p>
                              <w:pPr>
                                <w:spacing w:before="1"/>
                                <w:ind w:left="110" w:right="0" w:firstLine="0"/>
                                <w:jc w:val="left"/>
                                <w:rPr>
                                  <w:rFonts w:ascii="Courier New"/>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10"/>
                                  <w:sz w:val="18"/>
                                </w:rPr>
                                <w:t> </w:t>
                              </w:r>
                              <w:r>
                                <w:rPr>
                                  <w:rFonts w:ascii="Courier New"/>
                                  <w:color w:val="008000"/>
                                  <w:spacing w:val="-5"/>
                                  <w:sz w:val="18"/>
                                </w:rPr>
                                <w:t>10</w:t>
                              </w:r>
                            </w:p>
                            <w:p>
                              <w:pPr>
                                <w:spacing w:before="1"/>
                                <w:ind w:left="110" w:right="0" w:firstLine="0"/>
                                <w:jc w:val="left"/>
                                <w:rPr>
                                  <w:rFonts w:ascii="Courier New"/>
                                  <w:sz w:val="18"/>
                                </w:rPr>
                              </w:pPr>
                              <w:r>
                                <w:rPr>
                                  <w:rFonts w:ascii="Courier New"/>
                                  <w:color w:val="008000"/>
                                  <w:sz w:val="18"/>
                                </w:rPr>
                                <w:t>skinparam</w:t>
                              </w:r>
                              <w:r>
                                <w:rPr>
                                  <w:rFonts w:ascii="Courier New"/>
                                  <w:color w:val="008000"/>
                                  <w:spacing w:val="-11"/>
                                  <w:sz w:val="18"/>
                                </w:rPr>
                                <w:t> </w:t>
                              </w:r>
                              <w:r>
                                <w:rPr>
                                  <w:rFonts w:ascii="Courier New"/>
                                  <w:color w:val="008000"/>
                                  <w:sz w:val="18"/>
                                </w:rPr>
                                <w:t>defaultFontSize</w:t>
                              </w:r>
                              <w:r>
                                <w:rPr>
                                  <w:rFonts w:ascii="Courier New"/>
                                  <w:color w:val="008000"/>
                                  <w:spacing w:val="-13"/>
                                  <w:sz w:val="18"/>
                                </w:rPr>
                                <w:t> </w:t>
                              </w:r>
                              <w:r>
                                <w:rPr>
                                  <w:rFonts w:ascii="Courier New"/>
                                  <w:color w:val="008000"/>
                                  <w:spacing w:val="-5"/>
                                  <w:sz w:val="18"/>
                                </w:rPr>
                                <w:t>12</w:t>
                              </w:r>
                            </w:p>
                            <w:p>
                              <w:pPr>
                                <w:spacing w:line="240" w:lineRule="auto" w:before="3"/>
                                <w:rPr>
                                  <w:rFonts w:ascii="Courier New"/>
                                  <w:sz w:val="18"/>
                                </w:rPr>
                              </w:pPr>
                            </w:p>
                            <w:p>
                              <w:pPr>
                                <w:spacing w:before="0"/>
                                <w:ind w:left="11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1"/>
                                  <w:sz w:val="18"/>
                                </w:rPr>
                                <w:t> </w:t>
                              </w:r>
                              <w:r>
                                <w:rPr>
                                  <w:color w:val="008000"/>
                                  <w:sz w:val="18"/>
                                </w:rPr>
                                <w:t>“</w:t>
                              </w:r>
                              <w:r>
                                <w:rPr>
                                  <w:rFonts w:ascii="Courier New" w:hAnsi="Courier New"/>
                                  <w:color w:val="008000"/>
                                  <w:sz w:val="18"/>
                                </w:rPr>
                                <w:t>O-RAN</w:t>
                              </w:r>
                              <w:r>
                                <w:rPr>
                                  <w:color w:val="008000"/>
                                  <w:sz w:val="18"/>
                                </w:rPr>
                                <w:t>”</w:t>
                              </w:r>
                              <w:r>
                                <w:rPr>
                                  <w:color w:val="008000"/>
                                  <w:spacing w:val="58"/>
                                  <w:sz w:val="18"/>
                                </w:rPr>
                                <w:t> </w:t>
                              </w:r>
                              <w:r>
                                <w:rPr>
                                  <w:rFonts w:ascii="Courier New" w:hAnsi="Courier New"/>
                                  <w:color w:val="008000"/>
                                  <w:spacing w:val="-2"/>
                                  <w:sz w:val="18"/>
                                </w:rPr>
                                <w:t>#lightpink</w:t>
                              </w:r>
                            </w:p>
                            <w:p>
                              <w:pPr>
                                <w:spacing w:line="264" w:lineRule="auto" w:before="23"/>
                                <w:ind w:left="330" w:right="5889" w:firstLine="0"/>
                                <w:jc w:val="left"/>
                                <w:rPr>
                                  <w:sz w:val="18"/>
                                </w:rPr>
                              </w:pPr>
                              <w:r>
                                <w:rPr>
                                  <w:rFonts w:ascii="Courier New" w:hAnsi="Courier New"/>
                                  <w:color w:val="008000"/>
                                  <w:sz w:val="18"/>
                                </w:rPr>
                                <w:t>Participant</w:t>
                              </w:r>
                              <w:r>
                                <w:rPr>
                                  <w:rFonts w:ascii="Courier New" w:hAnsi="Courier New"/>
                                  <w:color w:val="008000"/>
                                  <w:spacing w:val="-9"/>
                                  <w:sz w:val="18"/>
                                </w:rPr>
                                <w:t> </w:t>
                              </w:r>
                              <w:r>
                                <w:rPr>
                                  <w:rFonts w:ascii="Courier New" w:hAnsi="Courier New"/>
                                  <w:color w:val="008000"/>
                                  <w:sz w:val="18"/>
                                </w:rPr>
                                <w:t>near</w:t>
                              </w:r>
                              <w:r>
                                <w:rPr>
                                  <w:rFonts w:ascii="Courier New" w:hAnsi="Courier New"/>
                                  <w:color w:val="008000"/>
                                  <w:spacing w:val="-9"/>
                                  <w:sz w:val="18"/>
                                </w:rPr>
                                <w:t> </w:t>
                              </w:r>
                              <w:r>
                                <w:rPr>
                                  <w:rFonts w:ascii="Courier New" w:hAnsi="Courier New"/>
                                  <w:color w:val="008000"/>
                                  <w:sz w:val="18"/>
                                </w:rPr>
                                <w:t>as</w:t>
                              </w:r>
                              <w:r>
                                <w:rPr>
                                  <w:rFonts w:ascii="Courier New" w:hAnsi="Courier New"/>
                                  <w:color w:val="008000"/>
                                  <w:spacing w:val="-5"/>
                                  <w:sz w:val="18"/>
                                </w:rPr>
                                <w:t> </w:t>
                              </w:r>
                              <w:r>
                                <w:rPr>
                                  <w:color w:val="008000"/>
                                  <w:sz w:val="18"/>
                                </w:rPr>
                                <w:t>“</w:t>
                              </w:r>
                              <w:r>
                                <w:rPr>
                                  <w:rFonts w:ascii="Courier New" w:hAnsi="Courier New"/>
                                  <w:color w:val="008000"/>
                                  <w:sz w:val="18"/>
                                </w:rPr>
                                <w:t>Near-RT</w:t>
                              </w:r>
                              <w:r>
                                <w:rPr>
                                  <w:rFonts w:ascii="Courier New" w:hAnsi="Courier New"/>
                                  <w:color w:val="008000"/>
                                  <w:spacing w:val="-4"/>
                                  <w:sz w:val="18"/>
                                </w:rPr>
                                <w:t> </w:t>
                              </w:r>
                              <w:r>
                                <w:rPr>
                                  <w:rFonts w:ascii="Courier New" w:hAnsi="Courier New"/>
                                  <w:color w:val="008000"/>
                                  <w:sz w:val="18"/>
                                </w:rPr>
                                <w:t>RIC</w:t>
                              </w:r>
                              <w:r>
                                <w:rPr>
                                  <w:color w:val="008000"/>
                                  <w:sz w:val="18"/>
                                </w:rPr>
                                <w:t>” </w:t>
                              </w:r>
                              <w:r>
                                <w:rPr>
                                  <w:rFonts w:ascii="Courier New" w:hAnsi="Courier New"/>
                                  <w:color w:val="008000"/>
                                  <w:sz w:val="18"/>
                                </w:rPr>
                                <w:t>Participant ran as </w:t>
                              </w:r>
                              <w:r>
                                <w:rPr>
                                  <w:color w:val="008000"/>
                                  <w:sz w:val="18"/>
                                </w:rPr>
                                <w:t>“</w:t>
                              </w:r>
                              <w:r>
                                <w:rPr>
                                  <w:rFonts w:ascii="Courier New" w:hAnsi="Courier New"/>
                                  <w:color w:val="008000"/>
                                  <w:sz w:val="18"/>
                                </w:rPr>
                                <w:t>E2 Nodes</w:t>
                              </w:r>
                              <w:r>
                                <w:rPr>
                                  <w:color w:val="008000"/>
                                  <w:sz w:val="18"/>
                                </w:rPr>
                                <w:t>”</w:t>
                              </w:r>
                            </w:p>
                            <w:p>
                              <w:pPr>
                                <w:spacing w:line="201" w:lineRule="exact" w:before="0"/>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before="7"/>
                                <w:ind w:left="11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1"/>
                                  <w:sz w:val="18"/>
                                </w:rPr>
                                <w:t> </w:t>
                              </w:r>
                              <w:r>
                                <w:rPr>
                                  <w:color w:val="008000"/>
                                  <w:sz w:val="18"/>
                                </w:rPr>
                                <w:t>“</w:t>
                              </w:r>
                              <w:r>
                                <w:rPr>
                                  <w:rFonts w:ascii="Courier New" w:hAnsi="Courier New"/>
                                  <w:color w:val="008000"/>
                                  <w:sz w:val="18"/>
                                </w:rPr>
                                <w:t>External</w:t>
                              </w:r>
                              <w:r>
                                <w:rPr>
                                  <w:color w:val="008000"/>
                                  <w:sz w:val="18"/>
                                </w:rPr>
                                <w:t>”</w:t>
                              </w:r>
                              <w:r>
                                <w:rPr>
                                  <w:color w:val="008000"/>
                                  <w:spacing w:val="57"/>
                                  <w:sz w:val="18"/>
                                </w:rPr>
                                <w:t> </w:t>
                              </w:r>
                              <w:r>
                                <w:rPr>
                                  <w:rFonts w:ascii="Courier New" w:hAnsi="Courier New"/>
                                  <w:color w:val="008000"/>
                                  <w:spacing w:val="-2"/>
                                  <w:sz w:val="18"/>
                                </w:rPr>
                                <w:t>#lightcyan</w:t>
                              </w:r>
                            </w:p>
                            <w:p>
                              <w:pPr>
                                <w:spacing w:line="256" w:lineRule="auto" w:before="17"/>
                                <w:ind w:left="110" w:right="5674" w:firstLine="220"/>
                                <w:jc w:val="left"/>
                                <w:rPr>
                                  <w:rFonts w:ascii="Courier New" w:hAnsi="Courier New"/>
                                  <w:sz w:val="18"/>
                                </w:rPr>
                              </w:pPr>
                              <w:r>
                                <w:rPr>
                                  <w:rFonts w:ascii="Courier New" w:hAnsi="Courier New"/>
                                  <w:color w:val="008000"/>
                                  <w:sz w:val="18"/>
                                </w:rPr>
                                <w:t>Participant</w:t>
                              </w:r>
                              <w:r>
                                <w:rPr>
                                  <w:rFonts w:ascii="Courier New" w:hAnsi="Courier New"/>
                                  <w:color w:val="008000"/>
                                  <w:spacing w:val="-5"/>
                                  <w:sz w:val="18"/>
                                </w:rPr>
                                <w:t> </w:t>
                              </w:r>
                              <w:r>
                                <w:rPr>
                                  <w:color w:val="008000"/>
                                  <w:sz w:val="18"/>
                                </w:rPr>
                                <w:t>“</w:t>
                              </w:r>
                              <w:r>
                                <w:rPr>
                                  <w:rFonts w:ascii="Courier New" w:hAnsi="Courier New"/>
                                  <w:color w:val="008000"/>
                                  <w:sz w:val="18"/>
                                </w:rPr>
                                <w:t>RAI</w:t>
                              </w:r>
                              <w:r>
                                <w:rPr>
                                  <w:rFonts w:ascii="Courier New" w:hAnsi="Courier New"/>
                                  <w:color w:val="008000"/>
                                  <w:spacing w:val="-7"/>
                                  <w:sz w:val="18"/>
                                </w:rPr>
                                <w:t> </w:t>
                              </w:r>
                              <w:r>
                                <w:rPr>
                                  <w:rFonts w:ascii="Courier New" w:hAnsi="Courier New"/>
                                  <w:color w:val="008000"/>
                                  <w:sz w:val="18"/>
                                </w:rPr>
                                <w:t>service</w:t>
                              </w:r>
                              <w:r>
                                <w:rPr>
                                  <w:rFonts w:ascii="Courier New" w:hAnsi="Courier New"/>
                                  <w:color w:val="008000"/>
                                  <w:spacing w:val="-7"/>
                                  <w:sz w:val="18"/>
                                </w:rPr>
                                <w:t> </w:t>
                              </w:r>
                              <w:r>
                                <w:rPr>
                                  <w:rFonts w:ascii="Courier New" w:hAnsi="Courier New"/>
                                  <w:color w:val="008000"/>
                                  <w:sz w:val="18"/>
                                </w:rPr>
                                <w:t>consumer</w:t>
                              </w:r>
                              <w:r>
                                <w:rPr>
                                  <w:color w:val="008000"/>
                                  <w:sz w:val="18"/>
                                </w:rPr>
                                <w:t>”</w:t>
                              </w:r>
                              <w:r>
                                <w:rPr>
                                  <w:color w:val="008000"/>
                                  <w:spacing w:val="40"/>
                                  <w:sz w:val="18"/>
                                </w:rPr>
                                <w:t> </w:t>
                              </w:r>
                              <w:r>
                                <w:rPr>
                                  <w:rFonts w:ascii="Courier New" w:hAnsi="Courier New"/>
                                  <w:color w:val="008000"/>
                                  <w:sz w:val="18"/>
                                </w:rPr>
                                <w:t>as</w:t>
                              </w:r>
                              <w:r>
                                <w:rPr>
                                  <w:rFonts w:ascii="Courier New" w:hAnsi="Courier New"/>
                                  <w:color w:val="008000"/>
                                  <w:spacing w:val="-7"/>
                                  <w:sz w:val="18"/>
                                </w:rPr>
                                <w:t> </w:t>
                              </w:r>
                              <w:r>
                                <w:rPr>
                                  <w:rFonts w:ascii="Courier New" w:hAnsi="Courier New"/>
                                  <w:color w:val="008000"/>
                                  <w:sz w:val="18"/>
                                </w:rPr>
                                <w:t>app End box</w:t>
                              </w:r>
                            </w:p>
                            <w:p>
                              <w:pPr>
                                <w:spacing w:line="202" w:lineRule="exact" w:before="194"/>
                                <w:ind w:left="110" w:right="0" w:firstLine="0"/>
                                <w:jc w:val="left"/>
                                <w:rPr>
                                  <w:rFonts w:ascii="Courier New"/>
                                  <w:sz w:val="18"/>
                                </w:rPr>
                              </w:pPr>
                              <w:r>
                                <w:rPr>
                                  <w:rFonts w:ascii="Courier New"/>
                                  <w:color w:val="008000"/>
                                  <w:sz w:val="18"/>
                                </w:rPr>
                                <w:t>app</w:t>
                              </w:r>
                              <w:r>
                                <w:rPr>
                                  <w:rFonts w:ascii="Courier New"/>
                                  <w:color w:val="008000"/>
                                  <w:spacing w:val="-8"/>
                                  <w:sz w:val="18"/>
                                </w:rPr>
                                <w:t> </w:t>
                              </w:r>
                              <w:r>
                                <w:rPr>
                                  <w:rFonts w:ascii="Courier New"/>
                                  <w:color w:val="008000"/>
                                  <w:sz w:val="18"/>
                                </w:rPr>
                                <w:t>&lt;-&gt;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 1.</w:t>
                              </w:r>
                              <w:r>
                                <w:rPr>
                                  <w:rFonts w:ascii="Courier New"/>
                                  <w:color w:val="008000"/>
                                  <w:spacing w:val="-5"/>
                                  <w:sz w:val="18"/>
                                </w:rPr>
                                <w:t> </w:t>
                              </w:r>
                              <w:r>
                                <w:rPr>
                                  <w:rFonts w:ascii="Courier New"/>
                                  <w:color w:val="008000"/>
                                  <w:sz w:val="18"/>
                                </w:rPr>
                                <w:t>RAI</w:t>
                              </w:r>
                              <w:r>
                                <w:rPr>
                                  <w:rFonts w:ascii="Courier New"/>
                                  <w:color w:val="008000"/>
                                  <w:spacing w:val="-5"/>
                                  <w:sz w:val="18"/>
                                </w:rPr>
                                <w:t> </w:t>
                              </w:r>
                              <w:r>
                                <w:rPr>
                                  <w:rFonts w:ascii="Courier New"/>
                                  <w:color w:val="008000"/>
                                  <w:sz w:val="18"/>
                                </w:rPr>
                                <w:t>Subscription</w:t>
                              </w:r>
                              <w:r>
                                <w:rPr>
                                  <w:rFonts w:ascii="Courier New"/>
                                  <w:color w:val="008000"/>
                                  <w:spacing w:val="-5"/>
                                  <w:sz w:val="18"/>
                                </w:rPr>
                                <w:t> </w:t>
                              </w:r>
                              <w:r>
                                <w:rPr>
                                  <w:rFonts w:ascii="Courier New"/>
                                  <w:color w:val="008000"/>
                                  <w:sz w:val="18"/>
                                </w:rPr>
                                <w:t>procedure</w:t>
                              </w:r>
                              <w:r>
                                <w:rPr>
                                  <w:rFonts w:ascii="Courier New"/>
                                  <w:color w:val="008000"/>
                                  <w:spacing w:val="-5"/>
                                  <w:sz w:val="18"/>
                                </w:rPr>
                                <w:t> </w:t>
                              </w:r>
                              <w:r>
                                <w:rPr>
                                  <w:rFonts w:ascii="Courier New"/>
                                  <w:color w:val="008000"/>
                                  <w:sz w:val="18"/>
                                </w:rPr>
                                <w:t>for QoE</w:t>
                              </w:r>
                              <w:r>
                                <w:rPr>
                                  <w:rFonts w:ascii="Courier New"/>
                                  <w:color w:val="008000"/>
                                  <w:spacing w:val="-5"/>
                                  <w:sz w:val="18"/>
                                </w:rPr>
                                <w:t> </w:t>
                              </w:r>
                              <w:r>
                                <w:rPr>
                                  <w:rFonts w:ascii="Courier New"/>
                                  <w:color w:val="008000"/>
                                  <w:spacing w:val="-2"/>
                                  <w:sz w:val="18"/>
                                </w:rPr>
                                <w:t>optimization</w:t>
                              </w:r>
                            </w:p>
                            <w:p>
                              <w:pPr>
                                <w:spacing w:line="202" w:lineRule="exact" w:before="0"/>
                                <w:ind w:left="110" w:right="0" w:firstLine="0"/>
                                <w:jc w:val="left"/>
                                <w:rPr>
                                  <w:rFonts w:ascii="Courier New"/>
                                  <w:sz w:val="18"/>
                                </w:rPr>
                              </w:pPr>
                              <w:r>
                                <w:rPr>
                                  <w:rFonts w:ascii="Courier New"/>
                                  <w:color w:val="008000"/>
                                  <w:sz w:val="18"/>
                                </w:rPr>
                                <w:t>near</w:t>
                              </w:r>
                              <w:r>
                                <w:rPr>
                                  <w:rFonts w:ascii="Courier New"/>
                                  <w:color w:val="008000"/>
                                  <w:spacing w:val="-5"/>
                                  <w:sz w:val="18"/>
                                </w:rPr>
                                <w:t> </w:t>
                              </w:r>
                              <w:r>
                                <w:rPr>
                                  <w:rFonts w:ascii="Courier New"/>
                                  <w:color w:val="008000"/>
                                  <w:sz w:val="18"/>
                                </w:rPr>
                                <w:t>&lt;--&gt;</w:t>
                              </w:r>
                              <w:r>
                                <w:rPr>
                                  <w:rFonts w:ascii="Courier New"/>
                                  <w:color w:val="008000"/>
                                  <w:spacing w:val="-4"/>
                                  <w:sz w:val="18"/>
                                </w:rPr>
                                <w:t> </w:t>
                              </w:r>
                              <w:r>
                                <w:rPr>
                                  <w:rFonts w:ascii="Courier New"/>
                                  <w:color w:val="008000"/>
                                  <w:sz w:val="18"/>
                                </w:rPr>
                                <w:t>ran:</w:t>
                              </w:r>
                              <w:r>
                                <w:rPr>
                                  <w:rFonts w:ascii="Courier New"/>
                                  <w:color w:val="008000"/>
                                  <w:spacing w:val="-4"/>
                                  <w:sz w:val="18"/>
                                </w:rPr>
                                <w:t> </w:t>
                              </w:r>
                              <w:r>
                                <w:rPr>
                                  <w:rFonts w:ascii="Courier New"/>
                                  <w:color w:val="008000"/>
                                  <w:sz w:val="18"/>
                                </w:rPr>
                                <w:t>2.</w:t>
                              </w:r>
                              <w:r>
                                <w:rPr>
                                  <w:rFonts w:ascii="Courier New"/>
                                  <w:color w:val="008000"/>
                                  <w:spacing w:val="-8"/>
                                  <w:sz w:val="18"/>
                                </w:rPr>
                                <w:t> </w:t>
                              </w:r>
                              <w:r>
                                <w:rPr>
                                  <w:rFonts w:ascii="Courier New"/>
                                  <w:color w:val="008000"/>
                                  <w:sz w:val="18"/>
                                </w:rPr>
                                <w:t>&lt;&lt;E2&gt;&gt;</w:t>
                              </w:r>
                              <w:r>
                                <w:rPr>
                                  <w:rFonts w:ascii="Courier New"/>
                                  <w:color w:val="008000"/>
                                  <w:spacing w:val="-4"/>
                                  <w:sz w:val="18"/>
                                </w:rPr>
                                <w:t> </w:t>
                              </w:r>
                              <w:r>
                                <w:rPr>
                                  <w:rFonts w:ascii="Courier New"/>
                                  <w:color w:val="008000"/>
                                  <w:sz w:val="18"/>
                                </w:rPr>
                                <w:t>RIC</w:t>
                              </w:r>
                              <w:r>
                                <w:rPr>
                                  <w:rFonts w:ascii="Courier New"/>
                                  <w:color w:val="008000"/>
                                  <w:spacing w:val="-9"/>
                                  <w:sz w:val="18"/>
                                </w:rPr>
                                <w:t> </w:t>
                              </w:r>
                              <w:r>
                                <w:rPr>
                                  <w:rFonts w:ascii="Courier New"/>
                                  <w:color w:val="008000"/>
                                  <w:sz w:val="18"/>
                                </w:rPr>
                                <w:t>Subscription</w:t>
                              </w:r>
                              <w:r>
                                <w:rPr>
                                  <w:rFonts w:ascii="Courier New"/>
                                  <w:color w:val="008000"/>
                                  <w:spacing w:val="-9"/>
                                  <w:sz w:val="18"/>
                                </w:rPr>
                                <w:t> </w:t>
                              </w:r>
                              <w:r>
                                <w:rPr>
                                  <w:rFonts w:ascii="Courier New"/>
                                  <w:color w:val="008000"/>
                                  <w:sz w:val="18"/>
                                </w:rPr>
                                <w:t>procedure(Report:</w:t>
                              </w:r>
                              <w:r>
                                <w:rPr>
                                  <w:rFonts w:ascii="Courier New"/>
                                  <w:color w:val="008000"/>
                                  <w:spacing w:val="-8"/>
                                  <w:sz w:val="18"/>
                                </w:rPr>
                                <w:t> </w:t>
                              </w:r>
                              <w:r>
                                <w:rPr>
                                  <w:rFonts w:ascii="Courier New"/>
                                  <w:color w:val="008000"/>
                                  <w:spacing w:val="-2"/>
                                  <w:sz w:val="18"/>
                                </w:rPr>
                                <w:t>Measurements)</w:t>
                              </w:r>
                            </w:p>
                            <w:p>
                              <w:pPr>
                                <w:spacing w:line="240" w:lineRule="auto" w:before="2"/>
                                <w:rPr>
                                  <w:rFonts w:ascii="Courier New"/>
                                  <w:sz w:val="18"/>
                                </w:rPr>
                              </w:pPr>
                            </w:p>
                            <w:p>
                              <w:pPr>
                                <w:spacing w:before="0"/>
                                <w:ind w:left="330" w:right="6293" w:hanging="220"/>
                                <w:jc w:val="left"/>
                                <w:rPr>
                                  <w:rFonts w:ascii="Courier New"/>
                                  <w:sz w:val="18"/>
                                </w:rPr>
                              </w:pPr>
                              <w:r>
                                <w:rPr>
                                  <w:rFonts w:ascii="Courier New"/>
                                  <w:color w:val="008000"/>
                                  <w:sz w:val="18"/>
                                </w:rPr>
                                <w:t>Loop</w:t>
                              </w:r>
                              <w:r>
                                <w:rPr>
                                  <w:rFonts w:ascii="Courier New"/>
                                  <w:color w:val="008000"/>
                                  <w:spacing w:val="-10"/>
                                  <w:sz w:val="18"/>
                                </w:rPr>
                                <w:t> </w:t>
                              </w:r>
                              <w:r>
                                <w:rPr>
                                  <w:rFonts w:ascii="Courier New"/>
                                  <w:color w:val="008000"/>
                                  <w:sz w:val="18"/>
                                </w:rPr>
                                <w:t>Until</w:t>
                              </w:r>
                              <w:r>
                                <w:rPr>
                                  <w:rFonts w:ascii="Courier New"/>
                                  <w:color w:val="008000"/>
                                  <w:spacing w:val="-14"/>
                                  <w:sz w:val="18"/>
                                </w:rPr>
                                <w:t> </w:t>
                              </w:r>
                              <w:r>
                                <w:rPr>
                                  <w:rFonts w:ascii="Courier New"/>
                                  <w:color w:val="008000"/>
                                  <w:sz w:val="18"/>
                                </w:rPr>
                                <w:t>subscription</w:t>
                              </w:r>
                              <w:r>
                                <w:rPr>
                                  <w:rFonts w:ascii="Courier New"/>
                                  <w:color w:val="008000"/>
                                  <w:spacing w:val="-14"/>
                                  <w:sz w:val="18"/>
                                </w:rPr>
                                <w:t> </w:t>
                              </w:r>
                              <w:r>
                                <w:rPr>
                                  <w:rFonts w:ascii="Courier New"/>
                                  <w:color w:val="008000"/>
                                  <w:sz w:val="18"/>
                                </w:rPr>
                                <w:t>terminated Loop Data collection</w:t>
                              </w:r>
                            </w:p>
                            <w:p>
                              <w:pPr>
                                <w:spacing w:line="235" w:lineRule="auto" w:before="5"/>
                                <w:ind w:left="545" w:right="4459" w:firstLine="0"/>
                                <w:jc w:val="left"/>
                                <w:rPr>
                                  <w:rFonts w:ascii="Courier New"/>
                                  <w:sz w:val="18"/>
                                </w:rPr>
                              </w:pPr>
                              <w:r>
                                <w:rPr>
                                  <w:rFonts w:ascii="Courier New"/>
                                  <w:color w:val="008000"/>
                                  <w:sz w:val="18"/>
                                </w:rPr>
                                <w:t>ran</w:t>
                              </w:r>
                              <w:r>
                                <w:rPr>
                                  <w:rFonts w:ascii="Courier New"/>
                                  <w:color w:val="008000"/>
                                  <w:spacing w:val="-7"/>
                                  <w:sz w:val="18"/>
                                </w:rPr>
                                <w:t> </w:t>
                              </w:r>
                              <w:r>
                                <w:rPr>
                                  <w:rFonts w:ascii="Courier New"/>
                                  <w:color w:val="008000"/>
                                  <w:sz w:val="18"/>
                                </w:rPr>
                                <w:t>-&gt;</w:t>
                              </w:r>
                              <w:r>
                                <w:rPr>
                                  <w:rFonts w:ascii="Courier New"/>
                                  <w:color w:val="008000"/>
                                  <w:spacing w:val="-8"/>
                                  <w:sz w:val="18"/>
                                </w:rPr>
                                <w:t> </w:t>
                              </w:r>
                              <w:r>
                                <w:rPr>
                                  <w:rFonts w:ascii="Courier New"/>
                                  <w:color w:val="008000"/>
                                  <w:sz w:val="18"/>
                                </w:rPr>
                                <w:t>near</w:t>
                              </w:r>
                              <w:r>
                                <w:rPr>
                                  <w:rFonts w:ascii="Courier New"/>
                                  <w:color w:val="008000"/>
                                  <w:spacing w:val="-8"/>
                                  <w:sz w:val="18"/>
                                </w:rPr>
                                <w:t> </w:t>
                              </w:r>
                              <w:r>
                                <w:rPr>
                                  <w:rFonts w:ascii="Courier New"/>
                                  <w:color w:val="008000"/>
                                  <w:sz w:val="18"/>
                                </w:rPr>
                                <w:t>:</w:t>
                              </w:r>
                              <w:r>
                                <w:rPr>
                                  <w:rFonts w:ascii="Courier New"/>
                                  <w:color w:val="008000"/>
                                  <w:spacing w:val="-8"/>
                                  <w:sz w:val="18"/>
                                </w:rPr>
                                <w:t> </w:t>
                              </w:r>
                              <w:r>
                                <w:rPr>
                                  <w:rFonts w:ascii="Courier New"/>
                                  <w:color w:val="008000"/>
                                  <w:sz w:val="18"/>
                                </w:rPr>
                                <w:t>3.</w:t>
                              </w:r>
                              <w:r>
                                <w:rPr>
                                  <w:rFonts w:ascii="Courier New"/>
                                  <w:color w:val="008000"/>
                                  <w:spacing w:val="-8"/>
                                  <w:sz w:val="18"/>
                                </w:rPr>
                                <w:t> </w:t>
                              </w:r>
                              <w:r>
                                <w:rPr>
                                  <w:rFonts w:ascii="Courier New"/>
                                  <w:color w:val="008000"/>
                                  <w:sz w:val="18"/>
                                </w:rPr>
                                <w:t>&lt;&lt;E2&gt;&gt;</w:t>
                              </w:r>
                              <w:r>
                                <w:rPr>
                                  <w:rFonts w:ascii="Courier New"/>
                                  <w:color w:val="008000"/>
                                  <w:spacing w:val="-3"/>
                                  <w:sz w:val="18"/>
                                </w:rPr>
                                <w:t> </w:t>
                              </w:r>
                              <w:r>
                                <w:rPr>
                                  <w:rFonts w:ascii="Courier New"/>
                                  <w:color w:val="008000"/>
                                  <w:sz w:val="18"/>
                                </w:rPr>
                                <w:t>RIC</w:t>
                              </w:r>
                              <w:r>
                                <w:rPr>
                                  <w:rFonts w:ascii="Courier New"/>
                                  <w:color w:val="008000"/>
                                  <w:spacing w:val="-8"/>
                                  <w:sz w:val="18"/>
                                </w:rPr>
                                <w:t> </w:t>
                              </w:r>
                              <w:r>
                                <w:rPr>
                                  <w:rFonts w:ascii="Courier New"/>
                                  <w:color w:val="008000"/>
                                  <w:sz w:val="18"/>
                                </w:rPr>
                                <w:t>Indication</w:t>
                              </w:r>
                              <w:r>
                                <w:rPr>
                                  <w:rFonts w:ascii="Courier New"/>
                                  <w:color w:val="008000"/>
                                  <w:spacing w:val="-3"/>
                                  <w:sz w:val="18"/>
                                </w:rPr>
                                <w:t> </w:t>
                              </w:r>
                              <w:r>
                                <w:rPr>
                                  <w:rFonts w:ascii="Courier New"/>
                                  <w:color w:val="008000"/>
                                  <w:sz w:val="18"/>
                                </w:rPr>
                                <w:t>(Report) near -&gt; near : 4. Process and store data</w:t>
                              </w:r>
                            </w:p>
                            <w:p>
                              <w:pPr>
                                <w:spacing w:before="3"/>
                                <w:ind w:left="330" w:right="0" w:firstLine="0"/>
                                <w:jc w:val="left"/>
                                <w:rPr>
                                  <w:rFonts w:ascii="Courier New"/>
                                  <w:sz w:val="18"/>
                                </w:rPr>
                              </w:pPr>
                              <w:r>
                                <w:rPr>
                                  <w:rFonts w:ascii="Courier New"/>
                                  <w:color w:val="008000"/>
                                  <w:spacing w:val="-5"/>
                                  <w:sz w:val="18"/>
                                </w:rPr>
                                <w:t>end</w:t>
                              </w:r>
                            </w:p>
                            <w:p>
                              <w:pPr>
                                <w:spacing w:before="1"/>
                                <w:ind w:left="330" w:right="4183" w:firstLine="0"/>
                                <w:jc w:val="left"/>
                                <w:rPr>
                                  <w:rFonts w:ascii="Courier New"/>
                                  <w:sz w:val="18"/>
                                </w:rPr>
                              </w:pPr>
                              <w:r>
                                <w:rPr>
                                  <w:rFonts w:ascii="Courier New"/>
                                  <w:color w:val="008000"/>
                                  <w:sz w:val="18"/>
                                </w:rPr>
                                <w:t>near -&gt; near: 5. RAN analytics information generation near</w:t>
                              </w:r>
                              <w:r>
                                <w:rPr>
                                  <w:rFonts w:ascii="Courier New"/>
                                  <w:color w:val="008000"/>
                                  <w:spacing w:val="-7"/>
                                  <w:sz w:val="18"/>
                                </w:rPr>
                                <w:t> </w:t>
                              </w:r>
                              <w:r>
                                <w:rPr>
                                  <w:rFonts w:ascii="Courier New"/>
                                  <w:color w:val="008000"/>
                                  <w:sz w:val="18"/>
                                </w:rPr>
                                <w:t>-&gt;</w:t>
                              </w:r>
                              <w:r>
                                <w:rPr>
                                  <w:rFonts w:ascii="Courier New"/>
                                  <w:color w:val="008000"/>
                                  <w:spacing w:val="-3"/>
                                  <w:sz w:val="18"/>
                                </w:rPr>
                                <w:t> </w:t>
                              </w:r>
                              <w:r>
                                <w:rPr>
                                  <w:rFonts w:ascii="Courier New"/>
                                  <w:color w:val="008000"/>
                                  <w:sz w:val="18"/>
                                </w:rPr>
                                <w:t>app:</w:t>
                              </w:r>
                              <w:r>
                                <w:rPr>
                                  <w:rFonts w:ascii="Courier New"/>
                                  <w:color w:val="008000"/>
                                  <w:spacing w:val="-3"/>
                                  <w:sz w:val="18"/>
                                </w:rPr>
                                <w:t> </w:t>
                              </w:r>
                              <w:r>
                                <w:rPr>
                                  <w:rFonts w:ascii="Courier New"/>
                                  <w:color w:val="008000"/>
                                  <w:sz w:val="18"/>
                                </w:rPr>
                                <w:t>6.</w:t>
                              </w:r>
                              <w:r>
                                <w:rPr>
                                  <w:rFonts w:ascii="Courier New"/>
                                  <w:color w:val="008000"/>
                                  <w:spacing w:val="-8"/>
                                  <w:sz w:val="18"/>
                                </w:rPr>
                                <w:t> </w:t>
                              </w:r>
                              <w:r>
                                <w:rPr>
                                  <w:rFonts w:ascii="Courier New"/>
                                  <w:color w:val="008000"/>
                                  <w:sz w:val="18"/>
                                </w:rPr>
                                <w:t>RAI</w:t>
                              </w:r>
                              <w:r>
                                <w:rPr>
                                  <w:rFonts w:ascii="Courier New"/>
                                  <w:color w:val="008000"/>
                                  <w:spacing w:val="-8"/>
                                  <w:sz w:val="18"/>
                                </w:rPr>
                                <w:t> </w:t>
                              </w:r>
                              <w:r>
                                <w:rPr>
                                  <w:rFonts w:ascii="Courier New"/>
                                  <w:color w:val="008000"/>
                                  <w:sz w:val="18"/>
                                </w:rPr>
                                <w:t>Report</w:t>
                              </w:r>
                              <w:r>
                                <w:rPr>
                                  <w:rFonts w:ascii="Courier New"/>
                                  <w:color w:val="008000"/>
                                  <w:spacing w:val="-8"/>
                                  <w:sz w:val="18"/>
                                </w:rPr>
                                <w:t> </w:t>
                              </w:r>
                              <w:r>
                                <w:rPr>
                                  <w:rFonts w:ascii="Courier New"/>
                                  <w:color w:val="008000"/>
                                  <w:sz w:val="18"/>
                                </w:rPr>
                                <w:t>(RAN</w:t>
                              </w:r>
                              <w:r>
                                <w:rPr>
                                  <w:rFonts w:ascii="Courier New"/>
                                  <w:color w:val="008000"/>
                                  <w:spacing w:val="-8"/>
                                  <w:sz w:val="18"/>
                                </w:rPr>
                                <w:t> </w:t>
                              </w:r>
                              <w:r>
                                <w:rPr>
                                  <w:rFonts w:ascii="Courier New"/>
                                  <w:color w:val="008000"/>
                                  <w:sz w:val="18"/>
                                </w:rPr>
                                <w:t>analytics</w:t>
                              </w:r>
                              <w:r>
                                <w:rPr>
                                  <w:rFonts w:ascii="Courier New"/>
                                  <w:color w:val="008000"/>
                                  <w:spacing w:val="-8"/>
                                  <w:sz w:val="18"/>
                                </w:rPr>
                                <w:t> </w:t>
                              </w:r>
                              <w:r>
                                <w:rPr>
                                  <w:rFonts w:ascii="Courier New"/>
                                  <w:color w:val="008000"/>
                                  <w:sz w:val="18"/>
                                </w:rPr>
                                <w:t>information)</w:t>
                              </w:r>
                            </w:p>
                            <w:p>
                              <w:pPr>
                                <w:spacing w:line="202" w:lineRule="exact" w:before="0"/>
                                <w:ind w:left="110" w:right="0" w:firstLine="0"/>
                                <w:jc w:val="left"/>
                                <w:rPr>
                                  <w:rFonts w:ascii="Courier New"/>
                                  <w:sz w:val="18"/>
                                </w:rPr>
                              </w:pPr>
                              <w:r>
                                <w:rPr>
                                  <w:rFonts w:ascii="Courier New"/>
                                  <w:color w:val="008000"/>
                                  <w:spacing w:val="-5"/>
                                  <w:sz w:val="18"/>
                                </w:rPr>
                                <w:t>end</w:t>
                              </w:r>
                            </w:p>
                            <w:p>
                              <w:pPr>
                                <w:spacing w:before="1"/>
                                <w:ind w:left="110" w:right="0" w:firstLine="0"/>
                                <w:jc w:val="left"/>
                                <w:rPr>
                                  <w:rFonts w:ascii="Courier New"/>
                                  <w:sz w:val="18"/>
                                </w:rPr>
                              </w:pPr>
                              <w:r>
                                <w:rPr>
                                  <w:rFonts w:ascii="Courier New"/>
                                  <w:color w:val="008000"/>
                                  <w:sz w:val="18"/>
                                </w:rPr>
                                <w:t>app</w:t>
                              </w:r>
                              <w:r>
                                <w:rPr>
                                  <w:rFonts w:ascii="Courier New"/>
                                  <w:color w:val="008000"/>
                                  <w:spacing w:val="-5"/>
                                  <w:sz w:val="18"/>
                                </w:rPr>
                                <w:t> </w:t>
                              </w:r>
                              <w:r>
                                <w:rPr>
                                  <w:rFonts w:ascii="Courier New"/>
                                  <w:color w:val="008000"/>
                                  <w:sz w:val="18"/>
                                </w:rPr>
                                <w:t>&lt;-&gt;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w:t>
                              </w:r>
                              <w:r>
                                <w:rPr>
                                  <w:rFonts w:ascii="Courier New"/>
                                  <w:color w:val="008000"/>
                                  <w:spacing w:val="1"/>
                                  <w:sz w:val="18"/>
                                </w:rPr>
                                <w:t> </w:t>
                              </w:r>
                              <w:r>
                                <w:rPr>
                                  <w:rFonts w:ascii="Courier New"/>
                                  <w:color w:val="008000"/>
                                  <w:sz w:val="18"/>
                                </w:rPr>
                                <w:t>RAI</w:t>
                              </w:r>
                              <w:r>
                                <w:rPr>
                                  <w:rFonts w:ascii="Courier New"/>
                                  <w:color w:val="008000"/>
                                  <w:spacing w:val="-5"/>
                                  <w:sz w:val="18"/>
                                </w:rPr>
                                <w:t> </w:t>
                              </w:r>
                              <w:r>
                                <w:rPr>
                                  <w:rFonts w:ascii="Courier New"/>
                                  <w:color w:val="008000"/>
                                  <w:sz w:val="18"/>
                                </w:rPr>
                                <w:t>Subscription</w:t>
                              </w:r>
                              <w:r>
                                <w:rPr>
                                  <w:rFonts w:ascii="Courier New"/>
                                  <w:color w:val="008000"/>
                                  <w:spacing w:val="-5"/>
                                  <w:sz w:val="18"/>
                                </w:rPr>
                                <w:t> </w:t>
                              </w:r>
                              <w:r>
                                <w:rPr>
                                  <w:rFonts w:ascii="Courier New"/>
                                  <w:color w:val="008000"/>
                                  <w:sz w:val="18"/>
                                </w:rPr>
                                <w:t>Delete</w:t>
                              </w:r>
                              <w:r>
                                <w:rPr>
                                  <w:rFonts w:ascii="Courier New"/>
                                  <w:color w:val="008000"/>
                                  <w:spacing w:val="-4"/>
                                  <w:sz w:val="18"/>
                                </w:rPr>
                                <w:t> </w:t>
                              </w:r>
                              <w:r>
                                <w:rPr>
                                  <w:rFonts w:ascii="Courier New"/>
                                  <w:color w:val="008000"/>
                                  <w:spacing w:val="-2"/>
                                  <w:sz w:val="18"/>
                                </w:rPr>
                                <w:t>procedure</w:t>
                              </w:r>
                            </w:p>
                            <w:p>
                              <w:pPr>
                                <w:spacing w:before="1"/>
                                <w:ind w:left="110" w:right="0" w:firstLine="0"/>
                                <w:jc w:val="left"/>
                                <w:rPr>
                                  <w:rFonts w:ascii="Courier New"/>
                                  <w:sz w:val="18"/>
                                </w:rPr>
                              </w:pPr>
                              <w:r>
                                <w:rPr>
                                  <w:rFonts w:ascii="Courier New"/>
                                  <w:color w:val="008000"/>
                                  <w:sz w:val="18"/>
                                </w:rPr>
                                <w:t>near</w:t>
                              </w:r>
                              <w:r>
                                <w:rPr>
                                  <w:rFonts w:ascii="Courier New"/>
                                  <w:color w:val="008000"/>
                                  <w:spacing w:val="-4"/>
                                  <w:sz w:val="18"/>
                                </w:rPr>
                                <w:t> </w:t>
                              </w:r>
                              <w:r>
                                <w:rPr>
                                  <w:rFonts w:ascii="Courier New"/>
                                  <w:color w:val="008000"/>
                                  <w:sz w:val="18"/>
                                </w:rPr>
                                <w:t>&lt;--&gt;</w:t>
                              </w:r>
                              <w:r>
                                <w:rPr>
                                  <w:rFonts w:ascii="Courier New"/>
                                  <w:color w:val="008000"/>
                                  <w:spacing w:val="-4"/>
                                  <w:sz w:val="18"/>
                                </w:rPr>
                                <w:t> </w:t>
                              </w:r>
                              <w:r>
                                <w:rPr>
                                  <w:rFonts w:ascii="Courier New"/>
                                  <w:color w:val="008000"/>
                                  <w:sz w:val="18"/>
                                </w:rPr>
                                <w:t>ran:</w:t>
                              </w:r>
                              <w:r>
                                <w:rPr>
                                  <w:rFonts w:ascii="Courier New"/>
                                  <w:color w:val="008000"/>
                                  <w:spacing w:val="-3"/>
                                  <w:sz w:val="18"/>
                                </w:rPr>
                                <w:t> </w:t>
                              </w:r>
                              <w:r>
                                <w:rPr>
                                  <w:rFonts w:ascii="Courier New"/>
                                  <w:color w:val="008000"/>
                                  <w:sz w:val="18"/>
                                </w:rPr>
                                <w:t>&lt;&lt;E2&gt;&gt;</w:t>
                              </w:r>
                              <w:r>
                                <w:rPr>
                                  <w:rFonts w:ascii="Courier New"/>
                                  <w:color w:val="008000"/>
                                  <w:spacing w:val="-8"/>
                                  <w:sz w:val="18"/>
                                </w:rPr>
                                <w:t> </w:t>
                              </w:r>
                              <w:r>
                                <w:rPr>
                                  <w:rFonts w:ascii="Courier New"/>
                                  <w:color w:val="008000"/>
                                  <w:sz w:val="18"/>
                                </w:rPr>
                                <w:t>RIC</w:t>
                              </w:r>
                              <w:r>
                                <w:rPr>
                                  <w:rFonts w:ascii="Courier New"/>
                                  <w:color w:val="008000"/>
                                  <w:spacing w:val="-9"/>
                                  <w:sz w:val="18"/>
                                </w:rPr>
                                <w:t> </w:t>
                              </w:r>
                              <w:r>
                                <w:rPr>
                                  <w:rFonts w:ascii="Courier New"/>
                                  <w:color w:val="008000"/>
                                  <w:sz w:val="18"/>
                                </w:rPr>
                                <w:t>Subscription</w:t>
                              </w:r>
                              <w:r>
                                <w:rPr>
                                  <w:rFonts w:ascii="Courier New"/>
                                  <w:color w:val="008000"/>
                                  <w:spacing w:val="-8"/>
                                  <w:sz w:val="18"/>
                                </w:rPr>
                                <w:t> </w:t>
                              </w:r>
                              <w:r>
                                <w:rPr>
                                  <w:rFonts w:ascii="Courier New"/>
                                  <w:color w:val="008000"/>
                                  <w:sz w:val="18"/>
                                </w:rPr>
                                <w:t>Delete</w:t>
                              </w:r>
                              <w:r>
                                <w:rPr>
                                  <w:rFonts w:ascii="Courier New"/>
                                  <w:color w:val="008000"/>
                                  <w:spacing w:val="-8"/>
                                  <w:sz w:val="18"/>
                                </w:rPr>
                                <w:t> </w:t>
                              </w:r>
                              <w:r>
                                <w:rPr>
                                  <w:rFonts w:ascii="Courier New"/>
                                  <w:color w:val="008000"/>
                                  <w:sz w:val="18"/>
                                </w:rPr>
                                <w:t>procedure(Report:</w:t>
                              </w:r>
                              <w:r>
                                <w:rPr>
                                  <w:rFonts w:ascii="Courier New"/>
                                  <w:color w:val="008000"/>
                                  <w:spacing w:val="-8"/>
                                  <w:sz w:val="18"/>
                                </w:rPr>
                                <w:t> </w:t>
                              </w:r>
                              <w:r>
                                <w:rPr>
                                  <w:rFonts w:ascii="Courier New"/>
                                  <w:color w:val="008000"/>
                                  <w:spacing w:val="-2"/>
                                  <w:sz w:val="18"/>
                                </w:rPr>
                                <w:t>Measurements)</w:t>
                              </w:r>
                            </w:p>
                          </w:txbxContent>
                        </wps:txbx>
                        <wps:bodyPr wrap="square" lIns="0" tIns="0" rIns="0" bIns="0" rtlCol="0">
                          <a:noAutofit/>
                        </wps:bodyPr>
                      </wps:wsp>
                    </wpg:wgp>
                  </a:graphicData>
                </a:graphic>
              </wp:anchor>
            </w:drawing>
          </mc:Choice>
          <mc:Fallback>
            <w:pict>
              <v:group style="position:absolute;margin-left:36.525002pt;margin-top:20.349024pt;width:522.5pt;height:297.1pt;mso-position-horizontal-relative:page;mso-position-vertical-relative:paragraph;z-index:-15705600;mso-wrap-distance-left:0;mso-wrap-distance-right:0" id="docshapegroup1000" coordorigin="731,407" coordsize="10450,5942">
                <v:rect style="position:absolute;left:740;top:416;width:10430;height:225" id="docshape1001" filled="true" fillcolor="#b9fcb9" stroked="false">
                  <v:fill type="solid"/>
                </v:rect>
                <v:shape style="position:absolute;left:735;top:406;width:10440;height:235" id="docshape1002" coordorigin="736,407" coordsize="10440,235" path="m736,407l736,417m736,407l736,417m741,412l11170,412m11175,407l11175,417m11175,407l11175,417m736,417l736,642m11175,417l11175,642e" filled="false" stroked="true" strokeweight=".5pt" strokecolor="#5bab3a">
                  <v:path arrowok="t"/>
                  <v:stroke dashstyle="shortdash"/>
                </v:shape>
                <v:rect style="position:absolute;left:740;top:641;width:10430;height:205" id="docshape1003" filled="true" fillcolor="#b9fcb9" stroked="false">
                  <v:fill type="solid"/>
                </v:rect>
                <v:shape style="position:absolute;left:735;top:641;width:10440;height:205" id="docshape1004" coordorigin="736,642" coordsize="10440,205" path="m736,642l736,847m11175,642l11175,847e" filled="false" stroked="true" strokeweight=".5pt" strokecolor="#5bab3a">
                  <v:path arrowok="t"/>
                  <v:stroke dashstyle="shortdash"/>
                </v:shape>
                <v:rect style="position:absolute;left:740;top:846;width:10430;height:200" id="docshape1005" filled="true" fillcolor="#b9fcb9" stroked="false">
                  <v:fill type="solid"/>
                </v:rect>
                <v:shape style="position:absolute;left:735;top:846;width:10440;height:200" id="docshape1006" coordorigin="736,847" coordsize="10440,200" path="m736,847l736,1047m11175,847l11175,1047e" filled="false" stroked="true" strokeweight=".5pt" strokecolor="#5bab3a">
                  <v:path arrowok="t"/>
                  <v:stroke dashstyle="shortdash"/>
                </v:shape>
                <v:rect style="position:absolute;left:740;top:1046;width:10430;height:205" id="docshape1007" filled="true" fillcolor="#b9fcb9" stroked="false">
                  <v:fill type="solid"/>
                </v:rect>
                <v:shape style="position:absolute;left:735;top:1046;width:10440;height:205" id="docshape1008" coordorigin="736,1047" coordsize="10440,205" path="m736,1047l736,1252m11175,1047l11175,1252e" filled="false" stroked="true" strokeweight=".5pt" strokecolor="#5bab3a">
                  <v:path arrowok="t"/>
                  <v:stroke dashstyle="shortdash"/>
                </v:shape>
                <v:rect style="position:absolute;left:740;top:1251;width:10430;height:205" id="docshape1009" filled="true" fillcolor="#b9fcb9" stroked="false">
                  <v:fill type="solid"/>
                </v:rect>
                <v:shape style="position:absolute;left:735;top:1251;width:10440;height:205" id="docshape1010" coordorigin="736,1252" coordsize="10440,205" path="m736,1252l736,1457m11175,1252l11175,1457e" filled="false" stroked="true" strokeweight=".5pt" strokecolor="#5bab3a">
                  <v:path arrowok="t"/>
                  <v:stroke dashstyle="shortdash"/>
                </v:shape>
                <v:rect style="position:absolute;left:740;top:1456;width:10430;height:205" id="docshape1011" filled="true" fillcolor="#b9fcb9" stroked="false">
                  <v:fill type="solid"/>
                </v:rect>
                <v:shape style="position:absolute;left:735;top:1456;width:10440;height:205" id="docshape1012" coordorigin="736,1457" coordsize="10440,205" path="m736,1457l736,1662m11175,1457l11175,1662e" filled="false" stroked="true" strokeweight=".5pt" strokecolor="#5bab3a">
                  <v:path arrowok="t"/>
                  <v:stroke dashstyle="shortdash"/>
                </v:shape>
                <v:rect style="position:absolute;left:740;top:1661;width:10430;height:241" id="docshape1013" filled="true" fillcolor="#b9fcb9" stroked="false">
                  <v:fill type="solid"/>
                </v:rect>
                <v:shape style="position:absolute;left:735;top:1661;width:10440;height:241" id="docshape1014" coordorigin="736,1662" coordsize="10440,241" path="m736,1662l736,1902m11175,1662l11175,1902e" filled="false" stroked="true" strokeweight=".5pt" strokecolor="#5bab3a">
                  <v:path arrowok="t"/>
                  <v:stroke dashstyle="shortdash"/>
                </v:shape>
                <v:rect style="position:absolute;left:740;top:1902;width:10430;height:245" id="docshape1015" filled="true" fillcolor="#b9fcb9" stroked="false">
                  <v:fill type="solid"/>
                </v:rect>
                <v:shape style="position:absolute;left:735;top:1902;width:10440;height:245" id="docshape1016" coordorigin="736,1902" coordsize="10440,245" path="m736,1902l736,2147m11175,1902l11175,2147e" filled="false" stroked="true" strokeweight=".5pt" strokecolor="#5bab3a">
                  <v:path arrowok="t"/>
                  <v:stroke dashstyle="shortdash"/>
                </v:shape>
                <v:rect style="position:absolute;left:740;top:2147;width:10430;height:245" id="docshape1017" filled="true" fillcolor="#b9fcb9" stroked="false">
                  <v:fill type="solid"/>
                </v:rect>
                <v:shape style="position:absolute;left:735;top:2147;width:10440;height:245" id="docshape1018" coordorigin="736,2147" coordsize="10440,245" path="m736,2147l736,2392m11175,2147l11175,2392e" filled="false" stroked="true" strokeweight=".5pt" strokecolor="#5bab3a">
                  <v:path arrowok="t"/>
                  <v:stroke dashstyle="shortdash"/>
                </v:shape>
                <v:rect style="position:absolute;left:740;top:2392;width:10430;height:205" id="docshape1019" filled="true" fillcolor="#b9fcb9" stroked="false">
                  <v:fill type="solid"/>
                </v:rect>
                <v:shape style="position:absolute;left:735;top:2392;width:10440;height:205" id="docshape1020" coordorigin="736,2392" coordsize="10440,205" path="m736,2392l736,2597m11175,2392l11175,2597e" filled="false" stroked="true" strokeweight=".5pt" strokecolor="#5bab3a">
                  <v:path arrowok="t"/>
                  <v:stroke dashstyle="shortdash"/>
                </v:shape>
                <v:rect style="position:absolute;left:740;top:2597;width:10430;height:245" id="docshape1021" filled="true" fillcolor="#b9fcb9" stroked="false">
                  <v:fill type="solid"/>
                </v:rect>
                <v:shape style="position:absolute;left:735;top:2597;width:10440;height:245" id="docshape1022" coordorigin="736,2597" coordsize="10440,245" path="m736,2597l736,2842m11175,2597l11175,2842e" filled="false" stroked="true" strokeweight=".5pt" strokecolor="#5bab3a">
                  <v:path arrowok="t"/>
                  <v:stroke dashstyle="shortdash"/>
                </v:shape>
                <v:rect style="position:absolute;left:740;top:2842;width:10430;height:240" id="docshape1023" filled="true" fillcolor="#b9fcb9" stroked="false">
                  <v:fill type="solid"/>
                </v:rect>
                <v:shape style="position:absolute;left:735;top:2842;width:10440;height:240" id="docshape1024" coordorigin="736,2842" coordsize="10440,240" path="m736,2842l736,3082m11175,2842l11175,3082e" filled="false" stroked="true" strokeweight=".5pt" strokecolor="#5bab3a">
                  <v:path arrowok="t"/>
                  <v:stroke dashstyle="shortdash"/>
                </v:shape>
                <v:rect style="position:absolute;left:740;top:3082;width:10430;height:205" id="docshape1025" filled="true" fillcolor="#b9fcb9" stroked="false">
                  <v:fill type="solid"/>
                </v:rect>
                <v:shape style="position:absolute;left:735;top:3082;width:10440;height:205" id="docshape1026" coordorigin="736,3082" coordsize="10440,205" path="m736,3082l736,3287m11175,3082l11175,3287e" filled="false" stroked="true" strokeweight=".5pt" strokecolor="#5bab3a">
                  <v:path arrowok="t"/>
                  <v:stroke dashstyle="shortdash"/>
                </v:shape>
                <v:rect style="position:absolute;left:740;top:3287;width:10430;height:205" id="docshape1027" filled="true" fillcolor="#b9fcb9" stroked="false">
                  <v:fill type="solid"/>
                </v:rect>
                <v:shape style="position:absolute;left:735;top:3287;width:10440;height:205" id="docshape1028" coordorigin="736,3287" coordsize="10440,205" path="m736,3287l736,3492m11175,3287l11175,3492e" filled="false" stroked="true" strokeweight=".5pt" strokecolor="#5bab3a">
                  <v:path arrowok="t"/>
                  <v:stroke dashstyle="shortdash"/>
                </v:shape>
                <v:rect style="position:absolute;left:740;top:3492;width:10430;height:206" id="docshape1029" filled="true" fillcolor="#b9fcb9" stroked="false">
                  <v:fill type="solid"/>
                </v:rect>
                <v:shape style="position:absolute;left:735;top:3492;width:10440;height:206" id="docshape1030" coordorigin="736,3492" coordsize="10440,206" path="m736,3492l736,3698m11175,3492l11175,3698e" filled="false" stroked="true" strokeweight=".5pt" strokecolor="#5bab3a">
                  <v:path arrowok="t"/>
                  <v:stroke dashstyle="shortdash"/>
                </v:shape>
                <v:rect style="position:absolute;left:740;top:3697;width:10430;height:200" id="docshape1031" filled="true" fillcolor="#b9fcb9" stroked="false">
                  <v:fill type="solid"/>
                </v:rect>
                <v:shape style="position:absolute;left:735;top:3697;width:10440;height:200" id="docshape1032" coordorigin="736,3698" coordsize="10440,200" path="m736,3698l736,3898m11175,3698l11175,3898e" filled="false" stroked="true" strokeweight=".5pt" strokecolor="#5bab3a">
                  <v:path arrowok="t"/>
                  <v:stroke dashstyle="shortdash"/>
                </v:shape>
                <v:rect style="position:absolute;left:740;top:3897;width:10430;height:205" id="docshape1033" filled="true" fillcolor="#b9fcb9" stroked="false">
                  <v:fill type="solid"/>
                </v:rect>
                <v:shape style="position:absolute;left:735;top:3897;width:10440;height:205" id="docshape1034" coordorigin="736,3898" coordsize="10440,205" path="m736,3898l736,4103m11175,3898l11175,4103e" filled="false" stroked="true" strokeweight=".5pt" strokecolor="#5bab3a">
                  <v:path arrowok="t"/>
                  <v:stroke dashstyle="shortdash"/>
                </v:shape>
                <v:rect style="position:absolute;left:740;top:4102;width:10430;height:205" id="docshape1035" filled="true" fillcolor="#b9fcb9" stroked="false">
                  <v:fill type="solid"/>
                </v:rect>
                <v:shape style="position:absolute;left:735;top:4102;width:10440;height:205" id="docshape1036" coordorigin="736,4103" coordsize="10440,205" path="m736,4103l736,4308m11175,4103l11175,4308e" filled="false" stroked="true" strokeweight=".5pt" strokecolor="#5bab3a">
                  <v:path arrowok="t"/>
                  <v:stroke dashstyle="shortdash"/>
                </v:shape>
                <v:rect style="position:absolute;left:740;top:4307;width:10430;height:205" id="docshape1037" filled="true" fillcolor="#b9fcb9" stroked="false">
                  <v:fill type="solid"/>
                </v:rect>
                <v:shape style="position:absolute;left:735;top:4307;width:10440;height:205" id="docshape1038" coordorigin="736,4308" coordsize="10440,205" path="m736,4308l736,4513m11175,4308l11175,4513e" filled="false" stroked="true" strokeweight=".5pt" strokecolor="#5bab3a">
                  <v:path arrowok="t"/>
                  <v:stroke dashstyle="shortdash"/>
                </v:shape>
                <v:rect style="position:absolute;left:740;top:4512;width:10430;height:205" id="docshape1039" filled="true" fillcolor="#b9fcb9" stroked="false">
                  <v:fill type="solid"/>
                </v:rect>
                <v:shape style="position:absolute;left:735;top:4512;width:10440;height:205" id="docshape1040" coordorigin="736,4513" coordsize="10440,205" path="m736,4513l736,4718m11175,4513l11175,4718e" filled="false" stroked="true" strokeweight=".5pt" strokecolor="#5bab3a">
                  <v:path arrowok="t"/>
                  <v:stroke dashstyle="shortdash"/>
                </v:shape>
                <v:rect style="position:absolute;left:740;top:4717;width:10430;height:200" id="docshape1041" filled="true" fillcolor="#b9fcb9" stroked="false">
                  <v:fill type="solid"/>
                </v:rect>
                <v:shape style="position:absolute;left:735;top:4717;width:10440;height:200" id="docshape1042" coordorigin="736,4718" coordsize="10440,200" path="m736,4718l736,4918m11175,4718l11175,4918e" filled="false" stroked="true" strokeweight=".5pt" strokecolor="#5bab3a">
                  <v:path arrowok="t"/>
                  <v:stroke dashstyle="shortdash"/>
                </v:shape>
                <v:rect style="position:absolute;left:740;top:4917;width:10430;height:205" id="docshape1043" filled="true" fillcolor="#b9fcb9" stroked="false">
                  <v:fill type="solid"/>
                </v:rect>
                <v:shape style="position:absolute;left:735;top:4917;width:10440;height:205" id="docshape1044" coordorigin="736,4918" coordsize="10440,205" path="m736,4918l736,5123m11175,4918l11175,5123e" filled="false" stroked="true" strokeweight=".5pt" strokecolor="#5bab3a">
                  <v:path arrowok="t"/>
                  <v:stroke dashstyle="shortdash"/>
                </v:shape>
                <v:rect style="position:absolute;left:740;top:5123;width:10430;height:206" id="docshape1045" filled="true" fillcolor="#b9fcb9" stroked="false">
                  <v:fill type="solid"/>
                </v:rect>
                <v:shape style="position:absolute;left:735;top:5122;width:10440;height:206" id="docshape1046" coordorigin="736,5123" coordsize="10440,206" path="m736,5123l736,5329m11175,5123l11175,5329e" filled="false" stroked="true" strokeweight=".5pt" strokecolor="#5bab3a">
                  <v:path arrowok="t"/>
                  <v:stroke dashstyle="shortdash"/>
                </v:shape>
                <v:rect style="position:absolute;left:740;top:5328;width:10430;height:205" id="docshape1047" filled="true" fillcolor="#b9fcb9" stroked="false">
                  <v:fill type="solid"/>
                </v:rect>
                <v:shape style="position:absolute;left:735;top:5328;width:10440;height:205" id="docshape1048" coordorigin="736,5329" coordsize="10440,205" path="m736,5329l736,5534m11175,5329l11175,5534e" filled="false" stroked="true" strokeweight=".5pt" strokecolor="#5bab3a">
                  <v:path arrowok="t"/>
                  <v:stroke dashstyle="shortdash"/>
                </v:shape>
                <v:rect style="position:absolute;left:740;top:5533;width:10430;height:200" id="docshape1049" filled="true" fillcolor="#b9fcb9" stroked="false">
                  <v:fill type="solid"/>
                </v:rect>
                <v:shape style="position:absolute;left:735;top:5533;width:10440;height:200" id="docshape1050" coordorigin="736,5534" coordsize="10440,200" path="m736,5534l736,5733m11175,5534l11175,5733e" filled="false" stroked="true" strokeweight=".5pt" strokecolor="#5bab3a">
                  <v:path arrowok="t"/>
                  <v:stroke dashstyle="shortdash"/>
                </v:shape>
                <v:rect style="position:absolute;left:740;top:5733;width:10430;height:205" id="docshape1051" filled="true" fillcolor="#b9fcb9" stroked="false">
                  <v:fill type="solid"/>
                </v:rect>
                <v:shape style="position:absolute;left:735;top:5733;width:10440;height:205" id="docshape1052" coordorigin="736,5733" coordsize="10440,205" path="m736,5733l736,5938m11175,5733l11175,5938e" filled="false" stroked="true" strokeweight=".5pt" strokecolor="#5bab3a">
                  <v:path arrowok="t"/>
                  <v:stroke dashstyle="shortdash"/>
                </v:shape>
                <v:rect style="position:absolute;left:740;top:5938;width:10430;height:205" id="docshape1053" filled="true" fillcolor="#b9fcb9" stroked="false">
                  <v:fill type="solid"/>
                </v:rect>
                <v:shape style="position:absolute;left:735;top:5938;width:10440;height:205" id="docshape1054" coordorigin="736,5938" coordsize="10440,205" path="m736,5938l736,6143m11175,5938l11175,6143e" filled="false" stroked="true" strokeweight=".5pt" strokecolor="#5bab3a">
                  <v:path arrowok="t"/>
                  <v:stroke dashstyle="shortdash"/>
                </v:shape>
                <v:rect style="position:absolute;left:740;top:6143;width:10430;height:205" id="docshape1055" filled="true" fillcolor="#b9fcb9" stroked="false">
                  <v:fill type="solid"/>
                </v:rect>
                <v:shape style="position:absolute;left:735;top:6143;width:10440;height:205" id="docshape1056" coordorigin="736,6143" coordsize="10440,205" path="m736,6143l736,6348m11175,6143l11175,6348e" filled="false" stroked="true" strokeweight=".5pt" strokecolor="#5bab3a">
                  <v:path arrowok="t"/>
                  <v:stroke dashstyle="shortdash"/>
                </v:shape>
                <v:shape style="position:absolute;left:740;top:416;width:10430;height:5932" type="#_x0000_t202" id="docshape1057" filled="false" stroked="false">
                  <v:textbox inset="0,0,0,0">
                    <w:txbxContent>
                      <w:p>
                        <w:pPr>
                          <w:spacing w:before="20"/>
                          <w:ind w:left="110" w:right="9344" w:firstLine="0"/>
                          <w:jc w:val="left"/>
                          <w:rPr>
                            <w:rFonts w:ascii="Courier New"/>
                            <w:sz w:val="18"/>
                          </w:rPr>
                        </w:pPr>
                        <w:r>
                          <w:rPr>
                            <w:rFonts w:ascii="Courier New"/>
                            <w:color w:val="008000"/>
                            <w:spacing w:val="-2"/>
                            <w:sz w:val="18"/>
                          </w:rPr>
                          <w:t>@startuml </w:t>
                        </w:r>
                        <w:r>
                          <w:rPr>
                            <w:rFonts w:ascii="Courier New"/>
                            <w:color w:val="008000"/>
                            <w:sz w:val="18"/>
                          </w:rPr>
                          <w:t>Skin</w:t>
                        </w:r>
                        <w:r>
                          <w:rPr>
                            <w:rFonts w:ascii="Courier New"/>
                            <w:color w:val="008000"/>
                            <w:spacing w:val="-1"/>
                            <w:sz w:val="18"/>
                          </w:rPr>
                          <w:t> </w:t>
                        </w:r>
                        <w:r>
                          <w:rPr>
                            <w:rFonts w:ascii="Courier New"/>
                            <w:color w:val="008000"/>
                            <w:spacing w:val="-4"/>
                            <w:sz w:val="18"/>
                          </w:rPr>
                          <w:t>rose</w:t>
                        </w:r>
                      </w:p>
                      <w:p>
                        <w:pPr>
                          <w:spacing w:line="201" w:lineRule="exact" w:before="0"/>
                          <w:ind w:left="110"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5</w:t>
                        </w:r>
                      </w:p>
                      <w:p>
                        <w:pPr>
                          <w:spacing w:before="1"/>
                          <w:ind w:left="110" w:right="0" w:firstLine="0"/>
                          <w:jc w:val="left"/>
                          <w:rPr>
                            <w:rFonts w:ascii="Courier New"/>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10"/>
                            <w:sz w:val="18"/>
                          </w:rPr>
                          <w:t> </w:t>
                        </w:r>
                        <w:r>
                          <w:rPr>
                            <w:rFonts w:ascii="Courier New"/>
                            <w:color w:val="008000"/>
                            <w:spacing w:val="-5"/>
                            <w:sz w:val="18"/>
                          </w:rPr>
                          <w:t>10</w:t>
                        </w:r>
                      </w:p>
                      <w:p>
                        <w:pPr>
                          <w:spacing w:before="1"/>
                          <w:ind w:left="110" w:right="0" w:firstLine="0"/>
                          <w:jc w:val="left"/>
                          <w:rPr>
                            <w:rFonts w:ascii="Courier New"/>
                            <w:sz w:val="18"/>
                          </w:rPr>
                        </w:pPr>
                        <w:r>
                          <w:rPr>
                            <w:rFonts w:ascii="Courier New"/>
                            <w:color w:val="008000"/>
                            <w:sz w:val="18"/>
                          </w:rPr>
                          <w:t>skinparam</w:t>
                        </w:r>
                        <w:r>
                          <w:rPr>
                            <w:rFonts w:ascii="Courier New"/>
                            <w:color w:val="008000"/>
                            <w:spacing w:val="-11"/>
                            <w:sz w:val="18"/>
                          </w:rPr>
                          <w:t> </w:t>
                        </w:r>
                        <w:r>
                          <w:rPr>
                            <w:rFonts w:ascii="Courier New"/>
                            <w:color w:val="008000"/>
                            <w:sz w:val="18"/>
                          </w:rPr>
                          <w:t>defaultFontSize</w:t>
                        </w:r>
                        <w:r>
                          <w:rPr>
                            <w:rFonts w:ascii="Courier New"/>
                            <w:color w:val="008000"/>
                            <w:spacing w:val="-13"/>
                            <w:sz w:val="18"/>
                          </w:rPr>
                          <w:t> </w:t>
                        </w:r>
                        <w:r>
                          <w:rPr>
                            <w:rFonts w:ascii="Courier New"/>
                            <w:color w:val="008000"/>
                            <w:spacing w:val="-5"/>
                            <w:sz w:val="18"/>
                          </w:rPr>
                          <w:t>12</w:t>
                        </w:r>
                      </w:p>
                      <w:p>
                        <w:pPr>
                          <w:spacing w:line="240" w:lineRule="auto" w:before="3"/>
                          <w:rPr>
                            <w:rFonts w:ascii="Courier New"/>
                            <w:sz w:val="18"/>
                          </w:rPr>
                        </w:pPr>
                      </w:p>
                      <w:p>
                        <w:pPr>
                          <w:spacing w:before="0"/>
                          <w:ind w:left="11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1"/>
                            <w:sz w:val="18"/>
                          </w:rPr>
                          <w:t> </w:t>
                        </w:r>
                        <w:r>
                          <w:rPr>
                            <w:color w:val="008000"/>
                            <w:sz w:val="18"/>
                          </w:rPr>
                          <w:t>“</w:t>
                        </w:r>
                        <w:r>
                          <w:rPr>
                            <w:rFonts w:ascii="Courier New" w:hAnsi="Courier New"/>
                            <w:color w:val="008000"/>
                            <w:sz w:val="18"/>
                          </w:rPr>
                          <w:t>O-RAN</w:t>
                        </w:r>
                        <w:r>
                          <w:rPr>
                            <w:color w:val="008000"/>
                            <w:sz w:val="18"/>
                          </w:rPr>
                          <w:t>”</w:t>
                        </w:r>
                        <w:r>
                          <w:rPr>
                            <w:color w:val="008000"/>
                            <w:spacing w:val="58"/>
                            <w:sz w:val="18"/>
                          </w:rPr>
                          <w:t> </w:t>
                        </w:r>
                        <w:r>
                          <w:rPr>
                            <w:rFonts w:ascii="Courier New" w:hAnsi="Courier New"/>
                            <w:color w:val="008000"/>
                            <w:spacing w:val="-2"/>
                            <w:sz w:val="18"/>
                          </w:rPr>
                          <w:t>#lightpink</w:t>
                        </w:r>
                      </w:p>
                      <w:p>
                        <w:pPr>
                          <w:spacing w:line="264" w:lineRule="auto" w:before="23"/>
                          <w:ind w:left="330" w:right="5889" w:firstLine="0"/>
                          <w:jc w:val="left"/>
                          <w:rPr>
                            <w:sz w:val="18"/>
                          </w:rPr>
                        </w:pPr>
                        <w:r>
                          <w:rPr>
                            <w:rFonts w:ascii="Courier New" w:hAnsi="Courier New"/>
                            <w:color w:val="008000"/>
                            <w:sz w:val="18"/>
                          </w:rPr>
                          <w:t>Participant</w:t>
                        </w:r>
                        <w:r>
                          <w:rPr>
                            <w:rFonts w:ascii="Courier New" w:hAnsi="Courier New"/>
                            <w:color w:val="008000"/>
                            <w:spacing w:val="-9"/>
                            <w:sz w:val="18"/>
                          </w:rPr>
                          <w:t> </w:t>
                        </w:r>
                        <w:r>
                          <w:rPr>
                            <w:rFonts w:ascii="Courier New" w:hAnsi="Courier New"/>
                            <w:color w:val="008000"/>
                            <w:sz w:val="18"/>
                          </w:rPr>
                          <w:t>near</w:t>
                        </w:r>
                        <w:r>
                          <w:rPr>
                            <w:rFonts w:ascii="Courier New" w:hAnsi="Courier New"/>
                            <w:color w:val="008000"/>
                            <w:spacing w:val="-9"/>
                            <w:sz w:val="18"/>
                          </w:rPr>
                          <w:t> </w:t>
                        </w:r>
                        <w:r>
                          <w:rPr>
                            <w:rFonts w:ascii="Courier New" w:hAnsi="Courier New"/>
                            <w:color w:val="008000"/>
                            <w:sz w:val="18"/>
                          </w:rPr>
                          <w:t>as</w:t>
                        </w:r>
                        <w:r>
                          <w:rPr>
                            <w:rFonts w:ascii="Courier New" w:hAnsi="Courier New"/>
                            <w:color w:val="008000"/>
                            <w:spacing w:val="-5"/>
                            <w:sz w:val="18"/>
                          </w:rPr>
                          <w:t> </w:t>
                        </w:r>
                        <w:r>
                          <w:rPr>
                            <w:color w:val="008000"/>
                            <w:sz w:val="18"/>
                          </w:rPr>
                          <w:t>“</w:t>
                        </w:r>
                        <w:r>
                          <w:rPr>
                            <w:rFonts w:ascii="Courier New" w:hAnsi="Courier New"/>
                            <w:color w:val="008000"/>
                            <w:sz w:val="18"/>
                          </w:rPr>
                          <w:t>Near-RT</w:t>
                        </w:r>
                        <w:r>
                          <w:rPr>
                            <w:rFonts w:ascii="Courier New" w:hAnsi="Courier New"/>
                            <w:color w:val="008000"/>
                            <w:spacing w:val="-4"/>
                            <w:sz w:val="18"/>
                          </w:rPr>
                          <w:t> </w:t>
                        </w:r>
                        <w:r>
                          <w:rPr>
                            <w:rFonts w:ascii="Courier New" w:hAnsi="Courier New"/>
                            <w:color w:val="008000"/>
                            <w:sz w:val="18"/>
                          </w:rPr>
                          <w:t>RIC</w:t>
                        </w:r>
                        <w:r>
                          <w:rPr>
                            <w:color w:val="008000"/>
                            <w:sz w:val="18"/>
                          </w:rPr>
                          <w:t>” </w:t>
                        </w:r>
                        <w:r>
                          <w:rPr>
                            <w:rFonts w:ascii="Courier New" w:hAnsi="Courier New"/>
                            <w:color w:val="008000"/>
                            <w:sz w:val="18"/>
                          </w:rPr>
                          <w:t>Participant ran as </w:t>
                        </w:r>
                        <w:r>
                          <w:rPr>
                            <w:color w:val="008000"/>
                            <w:sz w:val="18"/>
                          </w:rPr>
                          <w:t>“</w:t>
                        </w:r>
                        <w:r>
                          <w:rPr>
                            <w:rFonts w:ascii="Courier New" w:hAnsi="Courier New"/>
                            <w:color w:val="008000"/>
                            <w:sz w:val="18"/>
                          </w:rPr>
                          <w:t>E2 Nodes</w:t>
                        </w:r>
                        <w:r>
                          <w:rPr>
                            <w:color w:val="008000"/>
                            <w:sz w:val="18"/>
                          </w:rPr>
                          <w:t>”</w:t>
                        </w:r>
                      </w:p>
                      <w:p>
                        <w:pPr>
                          <w:spacing w:line="201" w:lineRule="exact" w:before="0"/>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before="7"/>
                          <w:ind w:left="11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1"/>
                            <w:sz w:val="18"/>
                          </w:rPr>
                          <w:t> </w:t>
                        </w:r>
                        <w:r>
                          <w:rPr>
                            <w:color w:val="008000"/>
                            <w:sz w:val="18"/>
                          </w:rPr>
                          <w:t>“</w:t>
                        </w:r>
                        <w:r>
                          <w:rPr>
                            <w:rFonts w:ascii="Courier New" w:hAnsi="Courier New"/>
                            <w:color w:val="008000"/>
                            <w:sz w:val="18"/>
                          </w:rPr>
                          <w:t>External</w:t>
                        </w:r>
                        <w:r>
                          <w:rPr>
                            <w:color w:val="008000"/>
                            <w:sz w:val="18"/>
                          </w:rPr>
                          <w:t>”</w:t>
                        </w:r>
                        <w:r>
                          <w:rPr>
                            <w:color w:val="008000"/>
                            <w:spacing w:val="57"/>
                            <w:sz w:val="18"/>
                          </w:rPr>
                          <w:t> </w:t>
                        </w:r>
                        <w:r>
                          <w:rPr>
                            <w:rFonts w:ascii="Courier New" w:hAnsi="Courier New"/>
                            <w:color w:val="008000"/>
                            <w:spacing w:val="-2"/>
                            <w:sz w:val="18"/>
                          </w:rPr>
                          <w:t>#lightcyan</w:t>
                        </w:r>
                      </w:p>
                      <w:p>
                        <w:pPr>
                          <w:spacing w:line="256" w:lineRule="auto" w:before="17"/>
                          <w:ind w:left="110" w:right="5674" w:firstLine="220"/>
                          <w:jc w:val="left"/>
                          <w:rPr>
                            <w:rFonts w:ascii="Courier New" w:hAnsi="Courier New"/>
                            <w:sz w:val="18"/>
                          </w:rPr>
                        </w:pPr>
                        <w:r>
                          <w:rPr>
                            <w:rFonts w:ascii="Courier New" w:hAnsi="Courier New"/>
                            <w:color w:val="008000"/>
                            <w:sz w:val="18"/>
                          </w:rPr>
                          <w:t>Participant</w:t>
                        </w:r>
                        <w:r>
                          <w:rPr>
                            <w:rFonts w:ascii="Courier New" w:hAnsi="Courier New"/>
                            <w:color w:val="008000"/>
                            <w:spacing w:val="-5"/>
                            <w:sz w:val="18"/>
                          </w:rPr>
                          <w:t> </w:t>
                        </w:r>
                        <w:r>
                          <w:rPr>
                            <w:color w:val="008000"/>
                            <w:sz w:val="18"/>
                          </w:rPr>
                          <w:t>“</w:t>
                        </w:r>
                        <w:r>
                          <w:rPr>
                            <w:rFonts w:ascii="Courier New" w:hAnsi="Courier New"/>
                            <w:color w:val="008000"/>
                            <w:sz w:val="18"/>
                          </w:rPr>
                          <w:t>RAI</w:t>
                        </w:r>
                        <w:r>
                          <w:rPr>
                            <w:rFonts w:ascii="Courier New" w:hAnsi="Courier New"/>
                            <w:color w:val="008000"/>
                            <w:spacing w:val="-7"/>
                            <w:sz w:val="18"/>
                          </w:rPr>
                          <w:t> </w:t>
                        </w:r>
                        <w:r>
                          <w:rPr>
                            <w:rFonts w:ascii="Courier New" w:hAnsi="Courier New"/>
                            <w:color w:val="008000"/>
                            <w:sz w:val="18"/>
                          </w:rPr>
                          <w:t>service</w:t>
                        </w:r>
                        <w:r>
                          <w:rPr>
                            <w:rFonts w:ascii="Courier New" w:hAnsi="Courier New"/>
                            <w:color w:val="008000"/>
                            <w:spacing w:val="-7"/>
                            <w:sz w:val="18"/>
                          </w:rPr>
                          <w:t> </w:t>
                        </w:r>
                        <w:r>
                          <w:rPr>
                            <w:rFonts w:ascii="Courier New" w:hAnsi="Courier New"/>
                            <w:color w:val="008000"/>
                            <w:sz w:val="18"/>
                          </w:rPr>
                          <w:t>consumer</w:t>
                        </w:r>
                        <w:r>
                          <w:rPr>
                            <w:color w:val="008000"/>
                            <w:sz w:val="18"/>
                          </w:rPr>
                          <w:t>”</w:t>
                        </w:r>
                        <w:r>
                          <w:rPr>
                            <w:color w:val="008000"/>
                            <w:spacing w:val="40"/>
                            <w:sz w:val="18"/>
                          </w:rPr>
                          <w:t> </w:t>
                        </w:r>
                        <w:r>
                          <w:rPr>
                            <w:rFonts w:ascii="Courier New" w:hAnsi="Courier New"/>
                            <w:color w:val="008000"/>
                            <w:sz w:val="18"/>
                          </w:rPr>
                          <w:t>as</w:t>
                        </w:r>
                        <w:r>
                          <w:rPr>
                            <w:rFonts w:ascii="Courier New" w:hAnsi="Courier New"/>
                            <w:color w:val="008000"/>
                            <w:spacing w:val="-7"/>
                            <w:sz w:val="18"/>
                          </w:rPr>
                          <w:t> </w:t>
                        </w:r>
                        <w:r>
                          <w:rPr>
                            <w:rFonts w:ascii="Courier New" w:hAnsi="Courier New"/>
                            <w:color w:val="008000"/>
                            <w:sz w:val="18"/>
                          </w:rPr>
                          <w:t>app End box</w:t>
                        </w:r>
                      </w:p>
                      <w:p>
                        <w:pPr>
                          <w:spacing w:line="202" w:lineRule="exact" w:before="194"/>
                          <w:ind w:left="110" w:right="0" w:firstLine="0"/>
                          <w:jc w:val="left"/>
                          <w:rPr>
                            <w:rFonts w:ascii="Courier New"/>
                            <w:sz w:val="18"/>
                          </w:rPr>
                        </w:pPr>
                        <w:r>
                          <w:rPr>
                            <w:rFonts w:ascii="Courier New"/>
                            <w:color w:val="008000"/>
                            <w:sz w:val="18"/>
                          </w:rPr>
                          <w:t>app</w:t>
                        </w:r>
                        <w:r>
                          <w:rPr>
                            <w:rFonts w:ascii="Courier New"/>
                            <w:color w:val="008000"/>
                            <w:spacing w:val="-8"/>
                            <w:sz w:val="18"/>
                          </w:rPr>
                          <w:t> </w:t>
                        </w:r>
                        <w:r>
                          <w:rPr>
                            <w:rFonts w:ascii="Courier New"/>
                            <w:color w:val="008000"/>
                            <w:sz w:val="18"/>
                          </w:rPr>
                          <w:t>&lt;-&gt;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 1.</w:t>
                        </w:r>
                        <w:r>
                          <w:rPr>
                            <w:rFonts w:ascii="Courier New"/>
                            <w:color w:val="008000"/>
                            <w:spacing w:val="-5"/>
                            <w:sz w:val="18"/>
                          </w:rPr>
                          <w:t> </w:t>
                        </w:r>
                        <w:r>
                          <w:rPr>
                            <w:rFonts w:ascii="Courier New"/>
                            <w:color w:val="008000"/>
                            <w:sz w:val="18"/>
                          </w:rPr>
                          <w:t>RAI</w:t>
                        </w:r>
                        <w:r>
                          <w:rPr>
                            <w:rFonts w:ascii="Courier New"/>
                            <w:color w:val="008000"/>
                            <w:spacing w:val="-5"/>
                            <w:sz w:val="18"/>
                          </w:rPr>
                          <w:t> </w:t>
                        </w:r>
                        <w:r>
                          <w:rPr>
                            <w:rFonts w:ascii="Courier New"/>
                            <w:color w:val="008000"/>
                            <w:sz w:val="18"/>
                          </w:rPr>
                          <w:t>Subscription</w:t>
                        </w:r>
                        <w:r>
                          <w:rPr>
                            <w:rFonts w:ascii="Courier New"/>
                            <w:color w:val="008000"/>
                            <w:spacing w:val="-5"/>
                            <w:sz w:val="18"/>
                          </w:rPr>
                          <w:t> </w:t>
                        </w:r>
                        <w:r>
                          <w:rPr>
                            <w:rFonts w:ascii="Courier New"/>
                            <w:color w:val="008000"/>
                            <w:sz w:val="18"/>
                          </w:rPr>
                          <w:t>procedure</w:t>
                        </w:r>
                        <w:r>
                          <w:rPr>
                            <w:rFonts w:ascii="Courier New"/>
                            <w:color w:val="008000"/>
                            <w:spacing w:val="-5"/>
                            <w:sz w:val="18"/>
                          </w:rPr>
                          <w:t> </w:t>
                        </w:r>
                        <w:r>
                          <w:rPr>
                            <w:rFonts w:ascii="Courier New"/>
                            <w:color w:val="008000"/>
                            <w:sz w:val="18"/>
                          </w:rPr>
                          <w:t>for QoE</w:t>
                        </w:r>
                        <w:r>
                          <w:rPr>
                            <w:rFonts w:ascii="Courier New"/>
                            <w:color w:val="008000"/>
                            <w:spacing w:val="-5"/>
                            <w:sz w:val="18"/>
                          </w:rPr>
                          <w:t> </w:t>
                        </w:r>
                        <w:r>
                          <w:rPr>
                            <w:rFonts w:ascii="Courier New"/>
                            <w:color w:val="008000"/>
                            <w:spacing w:val="-2"/>
                            <w:sz w:val="18"/>
                          </w:rPr>
                          <w:t>optimization</w:t>
                        </w:r>
                      </w:p>
                      <w:p>
                        <w:pPr>
                          <w:spacing w:line="202" w:lineRule="exact" w:before="0"/>
                          <w:ind w:left="110" w:right="0" w:firstLine="0"/>
                          <w:jc w:val="left"/>
                          <w:rPr>
                            <w:rFonts w:ascii="Courier New"/>
                            <w:sz w:val="18"/>
                          </w:rPr>
                        </w:pPr>
                        <w:r>
                          <w:rPr>
                            <w:rFonts w:ascii="Courier New"/>
                            <w:color w:val="008000"/>
                            <w:sz w:val="18"/>
                          </w:rPr>
                          <w:t>near</w:t>
                        </w:r>
                        <w:r>
                          <w:rPr>
                            <w:rFonts w:ascii="Courier New"/>
                            <w:color w:val="008000"/>
                            <w:spacing w:val="-5"/>
                            <w:sz w:val="18"/>
                          </w:rPr>
                          <w:t> </w:t>
                        </w:r>
                        <w:r>
                          <w:rPr>
                            <w:rFonts w:ascii="Courier New"/>
                            <w:color w:val="008000"/>
                            <w:sz w:val="18"/>
                          </w:rPr>
                          <w:t>&lt;--&gt;</w:t>
                        </w:r>
                        <w:r>
                          <w:rPr>
                            <w:rFonts w:ascii="Courier New"/>
                            <w:color w:val="008000"/>
                            <w:spacing w:val="-4"/>
                            <w:sz w:val="18"/>
                          </w:rPr>
                          <w:t> </w:t>
                        </w:r>
                        <w:r>
                          <w:rPr>
                            <w:rFonts w:ascii="Courier New"/>
                            <w:color w:val="008000"/>
                            <w:sz w:val="18"/>
                          </w:rPr>
                          <w:t>ran:</w:t>
                        </w:r>
                        <w:r>
                          <w:rPr>
                            <w:rFonts w:ascii="Courier New"/>
                            <w:color w:val="008000"/>
                            <w:spacing w:val="-4"/>
                            <w:sz w:val="18"/>
                          </w:rPr>
                          <w:t> </w:t>
                        </w:r>
                        <w:r>
                          <w:rPr>
                            <w:rFonts w:ascii="Courier New"/>
                            <w:color w:val="008000"/>
                            <w:sz w:val="18"/>
                          </w:rPr>
                          <w:t>2.</w:t>
                        </w:r>
                        <w:r>
                          <w:rPr>
                            <w:rFonts w:ascii="Courier New"/>
                            <w:color w:val="008000"/>
                            <w:spacing w:val="-8"/>
                            <w:sz w:val="18"/>
                          </w:rPr>
                          <w:t> </w:t>
                        </w:r>
                        <w:r>
                          <w:rPr>
                            <w:rFonts w:ascii="Courier New"/>
                            <w:color w:val="008000"/>
                            <w:sz w:val="18"/>
                          </w:rPr>
                          <w:t>&lt;&lt;E2&gt;&gt;</w:t>
                        </w:r>
                        <w:r>
                          <w:rPr>
                            <w:rFonts w:ascii="Courier New"/>
                            <w:color w:val="008000"/>
                            <w:spacing w:val="-4"/>
                            <w:sz w:val="18"/>
                          </w:rPr>
                          <w:t> </w:t>
                        </w:r>
                        <w:r>
                          <w:rPr>
                            <w:rFonts w:ascii="Courier New"/>
                            <w:color w:val="008000"/>
                            <w:sz w:val="18"/>
                          </w:rPr>
                          <w:t>RIC</w:t>
                        </w:r>
                        <w:r>
                          <w:rPr>
                            <w:rFonts w:ascii="Courier New"/>
                            <w:color w:val="008000"/>
                            <w:spacing w:val="-9"/>
                            <w:sz w:val="18"/>
                          </w:rPr>
                          <w:t> </w:t>
                        </w:r>
                        <w:r>
                          <w:rPr>
                            <w:rFonts w:ascii="Courier New"/>
                            <w:color w:val="008000"/>
                            <w:sz w:val="18"/>
                          </w:rPr>
                          <w:t>Subscription</w:t>
                        </w:r>
                        <w:r>
                          <w:rPr>
                            <w:rFonts w:ascii="Courier New"/>
                            <w:color w:val="008000"/>
                            <w:spacing w:val="-9"/>
                            <w:sz w:val="18"/>
                          </w:rPr>
                          <w:t> </w:t>
                        </w:r>
                        <w:r>
                          <w:rPr>
                            <w:rFonts w:ascii="Courier New"/>
                            <w:color w:val="008000"/>
                            <w:sz w:val="18"/>
                          </w:rPr>
                          <w:t>procedure(Report:</w:t>
                        </w:r>
                        <w:r>
                          <w:rPr>
                            <w:rFonts w:ascii="Courier New"/>
                            <w:color w:val="008000"/>
                            <w:spacing w:val="-8"/>
                            <w:sz w:val="18"/>
                          </w:rPr>
                          <w:t> </w:t>
                        </w:r>
                        <w:r>
                          <w:rPr>
                            <w:rFonts w:ascii="Courier New"/>
                            <w:color w:val="008000"/>
                            <w:spacing w:val="-2"/>
                            <w:sz w:val="18"/>
                          </w:rPr>
                          <w:t>Measurements)</w:t>
                        </w:r>
                      </w:p>
                      <w:p>
                        <w:pPr>
                          <w:spacing w:line="240" w:lineRule="auto" w:before="2"/>
                          <w:rPr>
                            <w:rFonts w:ascii="Courier New"/>
                            <w:sz w:val="18"/>
                          </w:rPr>
                        </w:pPr>
                      </w:p>
                      <w:p>
                        <w:pPr>
                          <w:spacing w:before="0"/>
                          <w:ind w:left="330" w:right="6293" w:hanging="220"/>
                          <w:jc w:val="left"/>
                          <w:rPr>
                            <w:rFonts w:ascii="Courier New"/>
                            <w:sz w:val="18"/>
                          </w:rPr>
                        </w:pPr>
                        <w:r>
                          <w:rPr>
                            <w:rFonts w:ascii="Courier New"/>
                            <w:color w:val="008000"/>
                            <w:sz w:val="18"/>
                          </w:rPr>
                          <w:t>Loop</w:t>
                        </w:r>
                        <w:r>
                          <w:rPr>
                            <w:rFonts w:ascii="Courier New"/>
                            <w:color w:val="008000"/>
                            <w:spacing w:val="-10"/>
                            <w:sz w:val="18"/>
                          </w:rPr>
                          <w:t> </w:t>
                        </w:r>
                        <w:r>
                          <w:rPr>
                            <w:rFonts w:ascii="Courier New"/>
                            <w:color w:val="008000"/>
                            <w:sz w:val="18"/>
                          </w:rPr>
                          <w:t>Until</w:t>
                        </w:r>
                        <w:r>
                          <w:rPr>
                            <w:rFonts w:ascii="Courier New"/>
                            <w:color w:val="008000"/>
                            <w:spacing w:val="-14"/>
                            <w:sz w:val="18"/>
                          </w:rPr>
                          <w:t> </w:t>
                        </w:r>
                        <w:r>
                          <w:rPr>
                            <w:rFonts w:ascii="Courier New"/>
                            <w:color w:val="008000"/>
                            <w:sz w:val="18"/>
                          </w:rPr>
                          <w:t>subscription</w:t>
                        </w:r>
                        <w:r>
                          <w:rPr>
                            <w:rFonts w:ascii="Courier New"/>
                            <w:color w:val="008000"/>
                            <w:spacing w:val="-14"/>
                            <w:sz w:val="18"/>
                          </w:rPr>
                          <w:t> </w:t>
                        </w:r>
                        <w:r>
                          <w:rPr>
                            <w:rFonts w:ascii="Courier New"/>
                            <w:color w:val="008000"/>
                            <w:sz w:val="18"/>
                          </w:rPr>
                          <w:t>terminated Loop Data collection</w:t>
                        </w:r>
                      </w:p>
                      <w:p>
                        <w:pPr>
                          <w:spacing w:line="235" w:lineRule="auto" w:before="5"/>
                          <w:ind w:left="545" w:right="4459" w:firstLine="0"/>
                          <w:jc w:val="left"/>
                          <w:rPr>
                            <w:rFonts w:ascii="Courier New"/>
                            <w:sz w:val="18"/>
                          </w:rPr>
                        </w:pPr>
                        <w:r>
                          <w:rPr>
                            <w:rFonts w:ascii="Courier New"/>
                            <w:color w:val="008000"/>
                            <w:sz w:val="18"/>
                          </w:rPr>
                          <w:t>ran</w:t>
                        </w:r>
                        <w:r>
                          <w:rPr>
                            <w:rFonts w:ascii="Courier New"/>
                            <w:color w:val="008000"/>
                            <w:spacing w:val="-7"/>
                            <w:sz w:val="18"/>
                          </w:rPr>
                          <w:t> </w:t>
                        </w:r>
                        <w:r>
                          <w:rPr>
                            <w:rFonts w:ascii="Courier New"/>
                            <w:color w:val="008000"/>
                            <w:sz w:val="18"/>
                          </w:rPr>
                          <w:t>-&gt;</w:t>
                        </w:r>
                        <w:r>
                          <w:rPr>
                            <w:rFonts w:ascii="Courier New"/>
                            <w:color w:val="008000"/>
                            <w:spacing w:val="-8"/>
                            <w:sz w:val="18"/>
                          </w:rPr>
                          <w:t> </w:t>
                        </w:r>
                        <w:r>
                          <w:rPr>
                            <w:rFonts w:ascii="Courier New"/>
                            <w:color w:val="008000"/>
                            <w:sz w:val="18"/>
                          </w:rPr>
                          <w:t>near</w:t>
                        </w:r>
                        <w:r>
                          <w:rPr>
                            <w:rFonts w:ascii="Courier New"/>
                            <w:color w:val="008000"/>
                            <w:spacing w:val="-8"/>
                            <w:sz w:val="18"/>
                          </w:rPr>
                          <w:t> </w:t>
                        </w:r>
                        <w:r>
                          <w:rPr>
                            <w:rFonts w:ascii="Courier New"/>
                            <w:color w:val="008000"/>
                            <w:sz w:val="18"/>
                          </w:rPr>
                          <w:t>:</w:t>
                        </w:r>
                        <w:r>
                          <w:rPr>
                            <w:rFonts w:ascii="Courier New"/>
                            <w:color w:val="008000"/>
                            <w:spacing w:val="-8"/>
                            <w:sz w:val="18"/>
                          </w:rPr>
                          <w:t> </w:t>
                        </w:r>
                        <w:r>
                          <w:rPr>
                            <w:rFonts w:ascii="Courier New"/>
                            <w:color w:val="008000"/>
                            <w:sz w:val="18"/>
                          </w:rPr>
                          <w:t>3.</w:t>
                        </w:r>
                        <w:r>
                          <w:rPr>
                            <w:rFonts w:ascii="Courier New"/>
                            <w:color w:val="008000"/>
                            <w:spacing w:val="-8"/>
                            <w:sz w:val="18"/>
                          </w:rPr>
                          <w:t> </w:t>
                        </w:r>
                        <w:r>
                          <w:rPr>
                            <w:rFonts w:ascii="Courier New"/>
                            <w:color w:val="008000"/>
                            <w:sz w:val="18"/>
                          </w:rPr>
                          <w:t>&lt;&lt;E2&gt;&gt;</w:t>
                        </w:r>
                        <w:r>
                          <w:rPr>
                            <w:rFonts w:ascii="Courier New"/>
                            <w:color w:val="008000"/>
                            <w:spacing w:val="-3"/>
                            <w:sz w:val="18"/>
                          </w:rPr>
                          <w:t> </w:t>
                        </w:r>
                        <w:r>
                          <w:rPr>
                            <w:rFonts w:ascii="Courier New"/>
                            <w:color w:val="008000"/>
                            <w:sz w:val="18"/>
                          </w:rPr>
                          <w:t>RIC</w:t>
                        </w:r>
                        <w:r>
                          <w:rPr>
                            <w:rFonts w:ascii="Courier New"/>
                            <w:color w:val="008000"/>
                            <w:spacing w:val="-8"/>
                            <w:sz w:val="18"/>
                          </w:rPr>
                          <w:t> </w:t>
                        </w:r>
                        <w:r>
                          <w:rPr>
                            <w:rFonts w:ascii="Courier New"/>
                            <w:color w:val="008000"/>
                            <w:sz w:val="18"/>
                          </w:rPr>
                          <w:t>Indication</w:t>
                        </w:r>
                        <w:r>
                          <w:rPr>
                            <w:rFonts w:ascii="Courier New"/>
                            <w:color w:val="008000"/>
                            <w:spacing w:val="-3"/>
                            <w:sz w:val="18"/>
                          </w:rPr>
                          <w:t> </w:t>
                        </w:r>
                        <w:r>
                          <w:rPr>
                            <w:rFonts w:ascii="Courier New"/>
                            <w:color w:val="008000"/>
                            <w:sz w:val="18"/>
                          </w:rPr>
                          <w:t>(Report) near -&gt; near : 4. Process and store data</w:t>
                        </w:r>
                      </w:p>
                      <w:p>
                        <w:pPr>
                          <w:spacing w:before="3"/>
                          <w:ind w:left="330" w:right="0" w:firstLine="0"/>
                          <w:jc w:val="left"/>
                          <w:rPr>
                            <w:rFonts w:ascii="Courier New"/>
                            <w:sz w:val="18"/>
                          </w:rPr>
                        </w:pPr>
                        <w:r>
                          <w:rPr>
                            <w:rFonts w:ascii="Courier New"/>
                            <w:color w:val="008000"/>
                            <w:spacing w:val="-5"/>
                            <w:sz w:val="18"/>
                          </w:rPr>
                          <w:t>end</w:t>
                        </w:r>
                      </w:p>
                      <w:p>
                        <w:pPr>
                          <w:spacing w:before="1"/>
                          <w:ind w:left="330" w:right="4183" w:firstLine="0"/>
                          <w:jc w:val="left"/>
                          <w:rPr>
                            <w:rFonts w:ascii="Courier New"/>
                            <w:sz w:val="18"/>
                          </w:rPr>
                        </w:pPr>
                        <w:r>
                          <w:rPr>
                            <w:rFonts w:ascii="Courier New"/>
                            <w:color w:val="008000"/>
                            <w:sz w:val="18"/>
                          </w:rPr>
                          <w:t>near -&gt; near: 5. RAN analytics information generation near</w:t>
                        </w:r>
                        <w:r>
                          <w:rPr>
                            <w:rFonts w:ascii="Courier New"/>
                            <w:color w:val="008000"/>
                            <w:spacing w:val="-7"/>
                            <w:sz w:val="18"/>
                          </w:rPr>
                          <w:t> </w:t>
                        </w:r>
                        <w:r>
                          <w:rPr>
                            <w:rFonts w:ascii="Courier New"/>
                            <w:color w:val="008000"/>
                            <w:sz w:val="18"/>
                          </w:rPr>
                          <w:t>-&gt;</w:t>
                        </w:r>
                        <w:r>
                          <w:rPr>
                            <w:rFonts w:ascii="Courier New"/>
                            <w:color w:val="008000"/>
                            <w:spacing w:val="-3"/>
                            <w:sz w:val="18"/>
                          </w:rPr>
                          <w:t> </w:t>
                        </w:r>
                        <w:r>
                          <w:rPr>
                            <w:rFonts w:ascii="Courier New"/>
                            <w:color w:val="008000"/>
                            <w:sz w:val="18"/>
                          </w:rPr>
                          <w:t>app:</w:t>
                        </w:r>
                        <w:r>
                          <w:rPr>
                            <w:rFonts w:ascii="Courier New"/>
                            <w:color w:val="008000"/>
                            <w:spacing w:val="-3"/>
                            <w:sz w:val="18"/>
                          </w:rPr>
                          <w:t> </w:t>
                        </w:r>
                        <w:r>
                          <w:rPr>
                            <w:rFonts w:ascii="Courier New"/>
                            <w:color w:val="008000"/>
                            <w:sz w:val="18"/>
                          </w:rPr>
                          <w:t>6.</w:t>
                        </w:r>
                        <w:r>
                          <w:rPr>
                            <w:rFonts w:ascii="Courier New"/>
                            <w:color w:val="008000"/>
                            <w:spacing w:val="-8"/>
                            <w:sz w:val="18"/>
                          </w:rPr>
                          <w:t> </w:t>
                        </w:r>
                        <w:r>
                          <w:rPr>
                            <w:rFonts w:ascii="Courier New"/>
                            <w:color w:val="008000"/>
                            <w:sz w:val="18"/>
                          </w:rPr>
                          <w:t>RAI</w:t>
                        </w:r>
                        <w:r>
                          <w:rPr>
                            <w:rFonts w:ascii="Courier New"/>
                            <w:color w:val="008000"/>
                            <w:spacing w:val="-8"/>
                            <w:sz w:val="18"/>
                          </w:rPr>
                          <w:t> </w:t>
                        </w:r>
                        <w:r>
                          <w:rPr>
                            <w:rFonts w:ascii="Courier New"/>
                            <w:color w:val="008000"/>
                            <w:sz w:val="18"/>
                          </w:rPr>
                          <w:t>Report</w:t>
                        </w:r>
                        <w:r>
                          <w:rPr>
                            <w:rFonts w:ascii="Courier New"/>
                            <w:color w:val="008000"/>
                            <w:spacing w:val="-8"/>
                            <w:sz w:val="18"/>
                          </w:rPr>
                          <w:t> </w:t>
                        </w:r>
                        <w:r>
                          <w:rPr>
                            <w:rFonts w:ascii="Courier New"/>
                            <w:color w:val="008000"/>
                            <w:sz w:val="18"/>
                          </w:rPr>
                          <w:t>(RAN</w:t>
                        </w:r>
                        <w:r>
                          <w:rPr>
                            <w:rFonts w:ascii="Courier New"/>
                            <w:color w:val="008000"/>
                            <w:spacing w:val="-8"/>
                            <w:sz w:val="18"/>
                          </w:rPr>
                          <w:t> </w:t>
                        </w:r>
                        <w:r>
                          <w:rPr>
                            <w:rFonts w:ascii="Courier New"/>
                            <w:color w:val="008000"/>
                            <w:sz w:val="18"/>
                          </w:rPr>
                          <w:t>analytics</w:t>
                        </w:r>
                        <w:r>
                          <w:rPr>
                            <w:rFonts w:ascii="Courier New"/>
                            <w:color w:val="008000"/>
                            <w:spacing w:val="-8"/>
                            <w:sz w:val="18"/>
                          </w:rPr>
                          <w:t> </w:t>
                        </w:r>
                        <w:r>
                          <w:rPr>
                            <w:rFonts w:ascii="Courier New"/>
                            <w:color w:val="008000"/>
                            <w:sz w:val="18"/>
                          </w:rPr>
                          <w:t>information)</w:t>
                        </w:r>
                      </w:p>
                      <w:p>
                        <w:pPr>
                          <w:spacing w:line="202" w:lineRule="exact" w:before="0"/>
                          <w:ind w:left="110" w:right="0" w:firstLine="0"/>
                          <w:jc w:val="left"/>
                          <w:rPr>
                            <w:rFonts w:ascii="Courier New"/>
                            <w:sz w:val="18"/>
                          </w:rPr>
                        </w:pPr>
                        <w:r>
                          <w:rPr>
                            <w:rFonts w:ascii="Courier New"/>
                            <w:color w:val="008000"/>
                            <w:spacing w:val="-5"/>
                            <w:sz w:val="18"/>
                          </w:rPr>
                          <w:t>end</w:t>
                        </w:r>
                      </w:p>
                      <w:p>
                        <w:pPr>
                          <w:spacing w:before="1"/>
                          <w:ind w:left="110" w:right="0" w:firstLine="0"/>
                          <w:jc w:val="left"/>
                          <w:rPr>
                            <w:rFonts w:ascii="Courier New"/>
                            <w:sz w:val="18"/>
                          </w:rPr>
                        </w:pPr>
                        <w:r>
                          <w:rPr>
                            <w:rFonts w:ascii="Courier New"/>
                            <w:color w:val="008000"/>
                            <w:sz w:val="18"/>
                          </w:rPr>
                          <w:t>app</w:t>
                        </w:r>
                        <w:r>
                          <w:rPr>
                            <w:rFonts w:ascii="Courier New"/>
                            <w:color w:val="008000"/>
                            <w:spacing w:val="-5"/>
                            <w:sz w:val="18"/>
                          </w:rPr>
                          <w:t> </w:t>
                        </w:r>
                        <w:r>
                          <w:rPr>
                            <w:rFonts w:ascii="Courier New"/>
                            <w:color w:val="008000"/>
                            <w:sz w:val="18"/>
                          </w:rPr>
                          <w:t>&lt;-&gt;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w:t>
                        </w:r>
                        <w:r>
                          <w:rPr>
                            <w:rFonts w:ascii="Courier New"/>
                            <w:color w:val="008000"/>
                            <w:spacing w:val="1"/>
                            <w:sz w:val="18"/>
                          </w:rPr>
                          <w:t> </w:t>
                        </w:r>
                        <w:r>
                          <w:rPr>
                            <w:rFonts w:ascii="Courier New"/>
                            <w:color w:val="008000"/>
                            <w:sz w:val="18"/>
                          </w:rPr>
                          <w:t>RAI</w:t>
                        </w:r>
                        <w:r>
                          <w:rPr>
                            <w:rFonts w:ascii="Courier New"/>
                            <w:color w:val="008000"/>
                            <w:spacing w:val="-5"/>
                            <w:sz w:val="18"/>
                          </w:rPr>
                          <w:t> </w:t>
                        </w:r>
                        <w:r>
                          <w:rPr>
                            <w:rFonts w:ascii="Courier New"/>
                            <w:color w:val="008000"/>
                            <w:sz w:val="18"/>
                          </w:rPr>
                          <w:t>Subscription</w:t>
                        </w:r>
                        <w:r>
                          <w:rPr>
                            <w:rFonts w:ascii="Courier New"/>
                            <w:color w:val="008000"/>
                            <w:spacing w:val="-5"/>
                            <w:sz w:val="18"/>
                          </w:rPr>
                          <w:t> </w:t>
                        </w:r>
                        <w:r>
                          <w:rPr>
                            <w:rFonts w:ascii="Courier New"/>
                            <w:color w:val="008000"/>
                            <w:sz w:val="18"/>
                          </w:rPr>
                          <w:t>Delete</w:t>
                        </w:r>
                        <w:r>
                          <w:rPr>
                            <w:rFonts w:ascii="Courier New"/>
                            <w:color w:val="008000"/>
                            <w:spacing w:val="-4"/>
                            <w:sz w:val="18"/>
                          </w:rPr>
                          <w:t> </w:t>
                        </w:r>
                        <w:r>
                          <w:rPr>
                            <w:rFonts w:ascii="Courier New"/>
                            <w:color w:val="008000"/>
                            <w:spacing w:val="-2"/>
                            <w:sz w:val="18"/>
                          </w:rPr>
                          <w:t>procedure</w:t>
                        </w:r>
                      </w:p>
                      <w:p>
                        <w:pPr>
                          <w:spacing w:before="1"/>
                          <w:ind w:left="110" w:right="0" w:firstLine="0"/>
                          <w:jc w:val="left"/>
                          <w:rPr>
                            <w:rFonts w:ascii="Courier New"/>
                            <w:sz w:val="18"/>
                          </w:rPr>
                        </w:pPr>
                        <w:r>
                          <w:rPr>
                            <w:rFonts w:ascii="Courier New"/>
                            <w:color w:val="008000"/>
                            <w:sz w:val="18"/>
                          </w:rPr>
                          <w:t>near</w:t>
                        </w:r>
                        <w:r>
                          <w:rPr>
                            <w:rFonts w:ascii="Courier New"/>
                            <w:color w:val="008000"/>
                            <w:spacing w:val="-4"/>
                            <w:sz w:val="18"/>
                          </w:rPr>
                          <w:t> </w:t>
                        </w:r>
                        <w:r>
                          <w:rPr>
                            <w:rFonts w:ascii="Courier New"/>
                            <w:color w:val="008000"/>
                            <w:sz w:val="18"/>
                          </w:rPr>
                          <w:t>&lt;--&gt;</w:t>
                        </w:r>
                        <w:r>
                          <w:rPr>
                            <w:rFonts w:ascii="Courier New"/>
                            <w:color w:val="008000"/>
                            <w:spacing w:val="-4"/>
                            <w:sz w:val="18"/>
                          </w:rPr>
                          <w:t> </w:t>
                        </w:r>
                        <w:r>
                          <w:rPr>
                            <w:rFonts w:ascii="Courier New"/>
                            <w:color w:val="008000"/>
                            <w:sz w:val="18"/>
                          </w:rPr>
                          <w:t>ran:</w:t>
                        </w:r>
                        <w:r>
                          <w:rPr>
                            <w:rFonts w:ascii="Courier New"/>
                            <w:color w:val="008000"/>
                            <w:spacing w:val="-3"/>
                            <w:sz w:val="18"/>
                          </w:rPr>
                          <w:t> </w:t>
                        </w:r>
                        <w:r>
                          <w:rPr>
                            <w:rFonts w:ascii="Courier New"/>
                            <w:color w:val="008000"/>
                            <w:sz w:val="18"/>
                          </w:rPr>
                          <w:t>&lt;&lt;E2&gt;&gt;</w:t>
                        </w:r>
                        <w:r>
                          <w:rPr>
                            <w:rFonts w:ascii="Courier New"/>
                            <w:color w:val="008000"/>
                            <w:spacing w:val="-8"/>
                            <w:sz w:val="18"/>
                          </w:rPr>
                          <w:t> </w:t>
                        </w:r>
                        <w:r>
                          <w:rPr>
                            <w:rFonts w:ascii="Courier New"/>
                            <w:color w:val="008000"/>
                            <w:sz w:val="18"/>
                          </w:rPr>
                          <w:t>RIC</w:t>
                        </w:r>
                        <w:r>
                          <w:rPr>
                            <w:rFonts w:ascii="Courier New"/>
                            <w:color w:val="008000"/>
                            <w:spacing w:val="-9"/>
                            <w:sz w:val="18"/>
                          </w:rPr>
                          <w:t> </w:t>
                        </w:r>
                        <w:r>
                          <w:rPr>
                            <w:rFonts w:ascii="Courier New"/>
                            <w:color w:val="008000"/>
                            <w:sz w:val="18"/>
                          </w:rPr>
                          <w:t>Subscription</w:t>
                        </w:r>
                        <w:r>
                          <w:rPr>
                            <w:rFonts w:ascii="Courier New"/>
                            <w:color w:val="008000"/>
                            <w:spacing w:val="-8"/>
                            <w:sz w:val="18"/>
                          </w:rPr>
                          <w:t> </w:t>
                        </w:r>
                        <w:r>
                          <w:rPr>
                            <w:rFonts w:ascii="Courier New"/>
                            <w:color w:val="008000"/>
                            <w:sz w:val="18"/>
                          </w:rPr>
                          <w:t>Delete</w:t>
                        </w:r>
                        <w:r>
                          <w:rPr>
                            <w:rFonts w:ascii="Courier New"/>
                            <w:color w:val="008000"/>
                            <w:spacing w:val="-8"/>
                            <w:sz w:val="18"/>
                          </w:rPr>
                          <w:t> </w:t>
                        </w:r>
                        <w:r>
                          <w:rPr>
                            <w:rFonts w:ascii="Courier New"/>
                            <w:color w:val="008000"/>
                            <w:sz w:val="18"/>
                          </w:rPr>
                          <w:t>procedure(Report:</w:t>
                        </w:r>
                        <w:r>
                          <w:rPr>
                            <w:rFonts w:ascii="Courier New"/>
                            <w:color w:val="008000"/>
                            <w:spacing w:val="-8"/>
                            <w:sz w:val="18"/>
                          </w:rPr>
                          <w:t> </w:t>
                        </w:r>
                        <w:r>
                          <w:rPr>
                            <w:rFonts w:ascii="Courier New"/>
                            <w:color w:val="008000"/>
                            <w:spacing w:val="-2"/>
                            <w:sz w:val="18"/>
                          </w:rPr>
                          <w:t>Measurements)</w:t>
                        </w:r>
                      </w:p>
                    </w:txbxContent>
                  </v:textbox>
                  <w10:wrap type="none"/>
                </v:shape>
                <w10:wrap type="topAndBottom"/>
              </v:group>
            </w:pict>
          </mc:Fallback>
        </mc:AlternateContent>
      </w:r>
    </w:p>
    <w:p>
      <w:pPr>
        <w:spacing w:after="0" w:line="240" w:lineRule="auto"/>
        <w:rPr>
          <w:sz w:val="20"/>
        </w:rPr>
        <w:sectPr>
          <w:pgSz w:w="11910" w:h="16840"/>
          <w:pgMar w:header="693" w:footer="696" w:top="1460" w:bottom="880" w:left="620" w:right="620"/>
        </w:sectPr>
      </w:pPr>
    </w:p>
    <w:p>
      <w:pPr>
        <w:spacing w:line="240" w:lineRule="auto" w:before="125" w:after="1"/>
        <w:rPr>
          <w:b/>
          <w:sz w:val="20"/>
        </w:rPr>
      </w:pPr>
    </w:p>
    <w:p>
      <w:pPr>
        <w:spacing w:line="240" w:lineRule="auto"/>
        <w:ind w:left="105" w:right="0" w:firstLine="0"/>
        <w:rPr>
          <w:sz w:val="20"/>
        </w:rPr>
      </w:pPr>
      <w:r>
        <w:rPr>
          <w:sz w:val="20"/>
        </w:rPr>
        <mc:AlternateContent>
          <mc:Choice Requires="wps">
            <w:drawing>
              <wp:inline distT="0" distB="0" distL="0" distR="0">
                <wp:extent cx="6635750" cy="149225"/>
                <wp:effectExtent l="9525" t="0" r="0" b="3175"/>
                <wp:docPr id="1073" name="Group 1073"/>
                <wp:cNvGraphicFramePr>
                  <a:graphicFrameLocks/>
                </wp:cNvGraphicFramePr>
                <a:graphic>
                  <a:graphicData uri="http://schemas.microsoft.com/office/word/2010/wordprocessingGroup">
                    <wpg:wgp>
                      <wpg:cNvPr id="1073" name="Group 1073"/>
                      <wpg:cNvGrpSpPr/>
                      <wpg:grpSpPr>
                        <a:xfrm>
                          <a:off x="0" y="0"/>
                          <a:ext cx="6635750" cy="149225"/>
                          <a:chExt cx="6635750" cy="149225"/>
                        </a:xfrm>
                      </wpg:grpSpPr>
                      <wps:wsp>
                        <wps:cNvPr id="1074" name="Graphic 1074"/>
                        <wps:cNvSpPr/>
                        <wps:spPr>
                          <a:xfrm>
                            <a:off x="6350" y="0"/>
                            <a:ext cx="6623050" cy="142875"/>
                          </a:xfrm>
                          <a:custGeom>
                            <a:avLst/>
                            <a:gdLst/>
                            <a:ahLst/>
                            <a:cxnLst/>
                            <a:rect l="l" t="t" r="r" b="b"/>
                            <a:pathLst>
                              <a:path w="6623050" h="142875">
                                <a:moveTo>
                                  <a:pt x="6622669" y="0"/>
                                </a:moveTo>
                                <a:lnTo>
                                  <a:pt x="0" y="0"/>
                                </a:lnTo>
                                <a:lnTo>
                                  <a:pt x="0" y="142875"/>
                                </a:lnTo>
                                <a:lnTo>
                                  <a:pt x="6622669" y="142875"/>
                                </a:lnTo>
                                <a:lnTo>
                                  <a:pt x="6622669" y="0"/>
                                </a:lnTo>
                                <a:close/>
                              </a:path>
                            </a:pathLst>
                          </a:custGeom>
                          <a:solidFill>
                            <a:srgbClr val="B9FCB9"/>
                          </a:solidFill>
                        </wps:spPr>
                        <wps:bodyPr wrap="square" lIns="0" tIns="0" rIns="0" bIns="0" rtlCol="0">
                          <a:prstTxWarp prst="textNoShape">
                            <a:avLst/>
                          </a:prstTxWarp>
                          <a:noAutofit/>
                        </wps:bodyPr>
                      </wps:wsp>
                      <wps:wsp>
                        <wps:cNvPr id="1075" name="Graphic 1075"/>
                        <wps:cNvSpPr/>
                        <wps:spPr>
                          <a:xfrm>
                            <a:off x="0" y="0"/>
                            <a:ext cx="6635750" cy="146050"/>
                          </a:xfrm>
                          <a:custGeom>
                            <a:avLst/>
                            <a:gdLst/>
                            <a:ahLst/>
                            <a:cxnLst/>
                            <a:rect l="l" t="t" r="r" b="b"/>
                            <a:pathLst>
                              <a:path w="6635750" h="146050">
                                <a:moveTo>
                                  <a:pt x="0" y="146050"/>
                                </a:moveTo>
                                <a:lnTo>
                                  <a:pt x="6350" y="146050"/>
                                </a:lnTo>
                              </a:path>
                              <a:path w="6635750" h="146050">
                                <a:moveTo>
                                  <a:pt x="0" y="146050"/>
                                </a:moveTo>
                                <a:lnTo>
                                  <a:pt x="6350" y="146050"/>
                                </a:lnTo>
                              </a:path>
                              <a:path w="6635750" h="146050">
                                <a:moveTo>
                                  <a:pt x="6350" y="146050"/>
                                </a:moveTo>
                                <a:lnTo>
                                  <a:pt x="6629082" y="146050"/>
                                </a:lnTo>
                              </a:path>
                              <a:path w="6635750" h="146050">
                                <a:moveTo>
                                  <a:pt x="6629082" y="146050"/>
                                </a:moveTo>
                                <a:lnTo>
                                  <a:pt x="6635432" y="146050"/>
                                </a:lnTo>
                              </a:path>
                              <a:path w="6635750" h="146050">
                                <a:moveTo>
                                  <a:pt x="6629082" y="146050"/>
                                </a:moveTo>
                                <a:lnTo>
                                  <a:pt x="6635432" y="146050"/>
                                </a:lnTo>
                              </a:path>
                              <a:path w="6635750" h="146050">
                                <a:moveTo>
                                  <a:pt x="3175" y="0"/>
                                </a:moveTo>
                                <a:lnTo>
                                  <a:pt x="3175" y="142875"/>
                                </a:lnTo>
                              </a:path>
                              <a:path w="6635750" h="146050">
                                <a:moveTo>
                                  <a:pt x="6632257" y="0"/>
                                </a:moveTo>
                                <a:lnTo>
                                  <a:pt x="6632257" y="142875"/>
                                </a:lnTo>
                              </a:path>
                            </a:pathLst>
                          </a:custGeom>
                          <a:ln w="6350">
                            <a:solidFill>
                              <a:srgbClr val="5BAB3A"/>
                            </a:solidFill>
                            <a:prstDash val="sysDash"/>
                          </a:ln>
                        </wps:spPr>
                        <wps:bodyPr wrap="square" lIns="0" tIns="0" rIns="0" bIns="0" rtlCol="0">
                          <a:prstTxWarp prst="textNoShape">
                            <a:avLst/>
                          </a:prstTxWarp>
                          <a:noAutofit/>
                        </wps:bodyPr>
                      </wps:wsp>
                      <wps:wsp>
                        <wps:cNvPr id="1076" name="Textbox 1076"/>
                        <wps:cNvSpPr txBox="1"/>
                        <wps:spPr>
                          <a:xfrm>
                            <a:off x="6350" y="0"/>
                            <a:ext cx="6623050" cy="142875"/>
                          </a:xfrm>
                          <a:prstGeom prst="rect">
                            <a:avLst/>
                          </a:prstGeom>
                        </wps:spPr>
                        <wps:txbx>
                          <w:txbxContent>
                            <w:p>
                              <w:pPr>
                                <w:spacing w:before="0"/>
                                <w:ind w:left="110" w:right="0" w:firstLine="0"/>
                                <w:jc w:val="left"/>
                                <w:rPr>
                                  <w:rFonts w:ascii="Courier New"/>
                                  <w:sz w:val="18"/>
                                </w:rPr>
                              </w:pPr>
                              <w:r>
                                <w:rPr>
                                  <w:rFonts w:ascii="Courier New"/>
                                  <w:color w:val="008000"/>
                                  <w:spacing w:val="-2"/>
                                  <w:sz w:val="18"/>
                                </w:rPr>
                                <w:t>@enduml</w:t>
                              </w:r>
                            </w:p>
                          </w:txbxContent>
                        </wps:txbx>
                        <wps:bodyPr wrap="square" lIns="0" tIns="0" rIns="0" bIns="0" rtlCol="0">
                          <a:noAutofit/>
                        </wps:bodyPr>
                      </wps:wsp>
                    </wpg:wgp>
                  </a:graphicData>
                </a:graphic>
              </wp:inline>
            </w:drawing>
          </mc:Choice>
          <mc:Fallback>
            <w:pict>
              <v:group style="width:522.5pt;height:11.75pt;mso-position-horizontal-relative:char;mso-position-vertical-relative:line" id="docshapegroup1058" coordorigin="0,0" coordsize="10450,235">
                <v:rect style="position:absolute;left:10;top:0;width:10430;height:225" id="docshape1059" filled="true" fillcolor="#b9fcb9" stroked="false">
                  <v:fill type="solid"/>
                </v:rect>
                <v:shape style="position:absolute;left:0;top:0;width:10450;height:230" id="docshape1060" coordorigin="0,0" coordsize="10450,230" path="m0,230l10,230m0,230l10,230m10,230l10440,230m10440,230l10450,230m10440,230l10450,230m5,0l5,225m10445,0l10445,225e" filled="false" stroked="true" strokeweight=".5pt" strokecolor="#5bab3a">
                  <v:path arrowok="t"/>
                  <v:stroke dashstyle="shortdash"/>
                </v:shape>
                <v:shape style="position:absolute;left:10;top:0;width:10430;height:225" type="#_x0000_t202" id="docshape1061" filled="false" stroked="false">
                  <v:textbox inset="0,0,0,0">
                    <w:txbxContent>
                      <w:p>
                        <w:pPr>
                          <w:spacing w:before="0"/>
                          <w:ind w:left="110" w:right="0" w:firstLine="0"/>
                          <w:jc w:val="left"/>
                          <w:rPr>
                            <w:rFonts w:ascii="Courier New"/>
                            <w:sz w:val="18"/>
                          </w:rPr>
                        </w:pPr>
                        <w:r>
                          <w:rPr>
                            <w:rFonts w:ascii="Courier New"/>
                            <w:color w:val="008000"/>
                            <w:spacing w:val="-2"/>
                            <w:sz w:val="18"/>
                          </w:rPr>
                          <w:t>@enduml</w:t>
                        </w:r>
                      </w:p>
                    </w:txbxContent>
                  </v:textbox>
                  <w10:wrap type="none"/>
                </v:shape>
              </v:group>
            </w:pict>
          </mc:Fallback>
        </mc:AlternateContent>
      </w:r>
      <w:r>
        <w:rPr>
          <w:sz w:val="20"/>
        </w:rPr>
      </w:r>
    </w:p>
    <w:p>
      <w:pPr>
        <w:spacing w:line="240" w:lineRule="auto" w:before="108"/>
        <w:rPr>
          <w:b/>
          <w:sz w:val="20"/>
        </w:rPr>
      </w:pPr>
    </w:p>
    <w:p>
      <w:pPr>
        <w:pStyle w:val="BodyText"/>
        <w:spacing w:line="261" w:lineRule="auto"/>
        <w:ind w:left="230"/>
      </w:pPr>
      <w:r>
        <w:rPr/>
        <w:t>The flow diagram of the RAN performance analytics assisted QoE optimization using subscription-based solution is given in figure 4.5.3.3-2.</w:t>
      </w:r>
    </w:p>
    <w:p>
      <w:pPr>
        <w:pStyle w:val="BodyText"/>
      </w:pPr>
    </w:p>
    <w:p>
      <w:pPr>
        <w:pStyle w:val="BodyText"/>
        <w:spacing w:before="69"/>
      </w:pPr>
      <w:r>
        <w:rPr/>
        <w:drawing>
          <wp:anchor distT="0" distB="0" distL="0" distR="0" allowOverlap="1" layoutInCell="1" locked="0" behindDoc="1" simplePos="0" relativeHeight="487611904">
            <wp:simplePos x="0" y="0"/>
            <wp:positionH relativeFrom="page">
              <wp:posOffset>607080</wp:posOffset>
            </wp:positionH>
            <wp:positionV relativeFrom="paragraph">
              <wp:posOffset>205478</wp:posOffset>
            </wp:positionV>
            <wp:extent cx="6021105" cy="3695700"/>
            <wp:effectExtent l="0" t="0" r="0" b="0"/>
            <wp:wrapTopAndBottom/>
            <wp:docPr id="1077" name="Image 1077" descr="Generated by PlantUML"/>
            <wp:cNvGraphicFramePr>
              <a:graphicFrameLocks/>
            </wp:cNvGraphicFramePr>
            <a:graphic>
              <a:graphicData uri="http://schemas.openxmlformats.org/drawingml/2006/picture">
                <pic:pic>
                  <pic:nvPicPr>
                    <pic:cNvPr id="1077" name="Image 1077" descr="Generated by PlantUML"/>
                    <pic:cNvPicPr/>
                  </pic:nvPicPr>
                  <pic:blipFill>
                    <a:blip r:embed="rId21" cstate="print"/>
                    <a:stretch>
                      <a:fillRect/>
                    </a:stretch>
                  </pic:blipFill>
                  <pic:spPr>
                    <a:xfrm>
                      <a:off x="0" y="0"/>
                      <a:ext cx="6021105" cy="3695700"/>
                    </a:xfrm>
                    <a:prstGeom prst="rect">
                      <a:avLst/>
                    </a:prstGeom>
                  </pic:spPr>
                </pic:pic>
              </a:graphicData>
            </a:graphic>
          </wp:anchor>
        </w:drawing>
      </w:r>
    </w:p>
    <w:p>
      <w:pPr>
        <w:pStyle w:val="Heading6"/>
        <w:spacing w:before="202"/>
        <w:ind w:left="300" w:right="0"/>
        <w:jc w:val="left"/>
      </w:pPr>
      <w:r>
        <w:rPr/>
        <w:t>Figure</w:t>
      </w:r>
      <w:r>
        <w:rPr>
          <w:spacing w:val="-3"/>
        </w:rPr>
        <w:t> </w:t>
      </w:r>
      <w:r>
        <w:rPr/>
        <w:t>4.5.3.3-2:</w:t>
      </w:r>
      <w:r>
        <w:rPr>
          <w:spacing w:val="-8"/>
        </w:rPr>
        <w:t> </w:t>
      </w:r>
      <w:r>
        <w:rPr/>
        <w:t>RAN</w:t>
      </w:r>
      <w:r>
        <w:rPr>
          <w:spacing w:val="-4"/>
        </w:rPr>
        <w:t> </w:t>
      </w:r>
      <w:r>
        <w:rPr/>
        <w:t>performance</w:t>
      </w:r>
      <w:r>
        <w:rPr>
          <w:spacing w:val="-7"/>
        </w:rPr>
        <w:t> </w:t>
      </w:r>
      <w:r>
        <w:rPr/>
        <w:t>analytics</w:t>
      </w:r>
      <w:r>
        <w:rPr>
          <w:spacing w:val="-6"/>
        </w:rPr>
        <w:t> </w:t>
      </w:r>
      <w:r>
        <w:rPr/>
        <w:t>assisted</w:t>
      </w:r>
      <w:r>
        <w:rPr>
          <w:spacing w:val="-4"/>
        </w:rPr>
        <w:t> </w:t>
      </w:r>
      <w:r>
        <w:rPr/>
        <w:t>QoE</w:t>
      </w:r>
      <w:r>
        <w:rPr>
          <w:spacing w:val="-3"/>
        </w:rPr>
        <w:t> </w:t>
      </w:r>
      <w:r>
        <w:rPr/>
        <w:t>optimization</w:t>
      </w:r>
      <w:r>
        <w:rPr>
          <w:spacing w:val="-7"/>
        </w:rPr>
        <w:t> </w:t>
      </w:r>
      <w:r>
        <w:rPr/>
        <w:t>using</w:t>
      </w:r>
      <w:r>
        <w:rPr>
          <w:spacing w:val="-8"/>
        </w:rPr>
        <w:t> </w:t>
      </w:r>
      <w:r>
        <w:rPr/>
        <w:t>subscription-based</w:t>
      </w:r>
      <w:r>
        <w:rPr>
          <w:spacing w:val="-8"/>
        </w:rPr>
        <w:t> </w:t>
      </w:r>
      <w:r>
        <w:rPr>
          <w:spacing w:val="-2"/>
        </w:rPr>
        <w:t>solution</w:t>
      </w:r>
    </w:p>
    <w:p>
      <w:pPr>
        <w:spacing w:line="240" w:lineRule="auto" w:before="0"/>
        <w:rPr>
          <w:b/>
          <w:sz w:val="20"/>
        </w:rPr>
      </w:pPr>
    </w:p>
    <w:p>
      <w:pPr>
        <w:spacing w:line="240" w:lineRule="auto" w:before="0"/>
        <w:rPr>
          <w:b/>
          <w:sz w:val="20"/>
        </w:rPr>
      </w:pPr>
    </w:p>
    <w:p>
      <w:pPr>
        <w:spacing w:line="240" w:lineRule="auto" w:before="154"/>
        <w:rPr>
          <w:b/>
          <w:sz w:val="20"/>
        </w:rPr>
      </w:pPr>
    </w:p>
    <w:p>
      <w:pPr>
        <w:pStyle w:val="Heading3"/>
        <w:numPr>
          <w:ilvl w:val="2"/>
          <w:numId w:val="3"/>
        </w:numPr>
        <w:tabs>
          <w:tab w:pos="1365" w:val="left" w:leader="none"/>
        </w:tabs>
        <w:spacing w:line="240" w:lineRule="auto" w:before="1" w:after="0"/>
        <w:ind w:left="1365" w:right="0" w:hanging="1135"/>
        <w:jc w:val="left"/>
      </w:pPr>
      <w:bookmarkStart w:name="_TOC_250017" w:id="102"/>
      <w:bookmarkStart w:name="4.5.4 Required data" w:id="103"/>
      <w:r>
        <w:rPr/>
      </w:r>
      <w:r>
        <w:rPr/>
        <w:t>Required</w:t>
      </w:r>
      <w:r>
        <w:rPr>
          <w:spacing w:val="-13"/>
        </w:rPr>
        <w:t> </w:t>
      </w:r>
      <w:bookmarkEnd w:id="102"/>
      <w:r>
        <w:rPr>
          <w:spacing w:val="-4"/>
        </w:rPr>
        <w:t>data</w:t>
      </w:r>
    </w:p>
    <w:p>
      <w:pPr>
        <w:pStyle w:val="BodyText"/>
        <w:spacing w:line="256" w:lineRule="auto" w:before="174"/>
        <w:ind w:left="230"/>
      </w:pPr>
      <w:r>
        <w:rPr/>
        <w:t>This</w:t>
      </w:r>
      <w:r>
        <w:rPr>
          <w:spacing w:val="-1"/>
        </w:rPr>
        <w:t> </w:t>
      </w:r>
      <w:r>
        <w:rPr/>
        <w:t>clause</w:t>
      </w:r>
      <w:r>
        <w:rPr>
          <w:spacing w:val="-6"/>
        </w:rPr>
        <w:t> </w:t>
      </w:r>
      <w:r>
        <w:rPr/>
        <w:t>elaborates</w:t>
      </w:r>
      <w:r>
        <w:rPr>
          <w:spacing w:val="-6"/>
        </w:rPr>
        <w:t> </w:t>
      </w:r>
      <w:r>
        <w:rPr/>
        <w:t>the</w:t>
      </w:r>
      <w:r>
        <w:rPr>
          <w:spacing w:val="-2"/>
        </w:rPr>
        <w:t> </w:t>
      </w:r>
      <w:r>
        <w:rPr/>
        <w:t>Near-RT</w:t>
      </w:r>
      <w:r>
        <w:rPr>
          <w:spacing w:val="-6"/>
        </w:rPr>
        <w:t> </w:t>
      </w:r>
      <w:r>
        <w:rPr/>
        <w:t>RIC</w:t>
      </w:r>
      <w:r>
        <w:rPr>
          <w:spacing w:val="-2"/>
        </w:rPr>
        <w:t> </w:t>
      </w:r>
      <w:r>
        <w:rPr/>
        <w:t>and</w:t>
      </w:r>
      <w:r>
        <w:rPr>
          <w:spacing w:val="-3"/>
        </w:rPr>
        <w:t> </w:t>
      </w:r>
      <w:r>
        <w:rPr/>
        <w:t>the</w:t>
      </w:r>
      <w:r>
        <w:rPr>
          <w:spacing w:val="-7"/>
        </w:rPr>
        <w:t> </w:t>
      </w:r>
      <w:r>
        <w:rPr/>
        <w:t>E2</w:t>
      </w:r>
      <w:r>
        <w:rPr>
          <w:spacing w:val="-2"/>
        </w:rPr>
        <w:t> </w:t>
      </w:r>
      <w:r>
        <w:rPr/>
        <w:t>node</w:t>
      </w:r>
      <w:r>
        <w:rPr>
          <w:spacing w:val="-2"/>
        </w:rPr>
        <w:t> </w:t>
      </w:r>
      <w:r>
        <w:rPr/>
        <w:t>capabilities</w:t>
      </w:r>
      <w:r>
        <w:rPr>
          <w:spacing w:val="-1"/>
        </w:rPr>
        <w:t> </w:t>
      </w:r>
      <w:r>
        <w:rPr/>
        <w:t>necessary</w:t>
      </w:r>
      <w:r>
        <w:rPr>
          <w:spacing w:val="-3"/>
        </w:rPr>
        <w:t> </w:t>
      </w:r>
      <w:r>
        <w:rPr/>
        <w:t>for</w:t>
      </w:r>
      <w:r>
        <w:rPr>
          <w:spacing w:val="-5"/>
        </w:rPr>
        <w:t> </w:t>
      </w:r>
      <w:r>
        <w:rPr/>
        <w:t>implementation</w:t>
      </w:r>
      <w:r>
        <w:rPr>
          <w:spacing w:val="-3"/>
        </w:rPr>
        <w:t> </w:t>
      </w:r>
      <w:r>
        <w:rPr/>
        <w:t>of</w:t>
      </w:r>
      <w:r>
        <w:rPr>
          <w:spacing w:val="-5"/>
        </w:rPr>
        <w:t> </w:t>
      </w:r>
      <w:r>
        <w:rPr/>
        <w:t>the</w:t>
      </w:r>
      <w:r>
        <w:rPr>
          <w:spacing w:val="-3"/>
        </w:rPr>
        <w:t> </w:t>
      </w:r>
      <w:r>
        <w:rPr/>
        <w:t>QoE</w:t>
      </w:r>
      <w:r>
        <w:rPr>
          <w:spacing w:val="-5"/>
        </w:rPr>
        <w:t> </w:t>
      </w:r>
      <w:r>
        <w:rPr/>
        <w:t>optimization</w:t>
      </w:r>
      <w:r>
        <w:rPr>
          <w:spacing w:val="-2"/>
        </w:rPr>
        <w:t> </w:t>
      </w:r>
      <w:r>
        <w:rPr/>
        <w:t>use case, especially for RAN performance analytics. The requirements are specified in clause 5.</w:t>
      </w:r>
    </w:p>
    <w:p>
      <w:pPr>
        <w:pStyle w:val="BodyText"/>
        <w:spacing w:before="109"/>
      </w:pPr>
    </w:p>
    <w:p>
      <w:pPr>
        <w:pStyle w:val="Heading4"/>
        <w:numPr>
          <w:ilvl w:val="3"/>
          <w:numId w:val="3"/>
        </w:numPr>
        <w:tabs>
          <w:tab w:pos="1365" w:val="left" w:leader="none"/>
        </w:tabs>
        <w:spacing w:line="240" w:lineRule="auto" w:before="0" w:after="0"/>
        <w:ind w:left="1365" w:right="0" w:hanging="1135"/>
        <w:jc w:val="left"/>
      </w:pPr>
      <w:bookmarkStart w:name="4.5.4.1 UE context information from E2 n" w:id="104"/>
      <w:bookmarkEnd w:id="104"/>
      <w:r>
        <w:rPr/>
      </w:r>
      <w:r>
        <w:rPr/>
        <w:t>UE</w:t>
      </w:r>
      <w:r>
        <w:rPr>
          <w:spacing w:val="-4"/>
        </w:rPr>
        <w:t> </w:t>
      </w:r>
      <w:r>
        <w:rPr/>
        <w:t>context</w:t>
      </w:r>
      <w:r>
        <w:rPr>
          <w:spacing w:val="-5"/>
        </w:rPr>
        <w:t> </w:t>
      </w:r>
      <w:r>
        <w:rPr/>
        <w:t>information</w:t>
      </w:r>
      <w:r>
        <w:rPr>
          <w:spacing w:val="1"/>
        </w:rPr>
        <w:t> </w:t>
      </w:r>
      <w:r>
        <w:rPr/>
        <w:t>from</w:t>
      </w:r>
      <w:r>
        <w:rPr>
          <w:spacing w:val="-3"/>
        </w:rPr>
        <w:t> </w:t>
      </w:r>
      <w:r>
        <w:rPr/>
        <w:t>E2</w:t>
      </w:r>
      <w:r>
        <w:rPr>
          <w:spacing w:val="-1"/>
        </w:rPr>
        <w:t> </w:t>
      </w:r>
      <w:r>
        <w:rPr>
          <w:spacing w:val="-4"/>
        </w:rPr>
        <w:t>nodes</w:t>
      </w:r>
    </w:p>
    <w:p>
      <w:pPr>
        <w:pStyle w:val="BodyText"/>
        <w:spacing w:before="178"/>
        <w:ind w:left="230"/>
      </w:pPr>
      <w:r>
        <w:rPr/>
        <w:t>The</w:t>
      </w:r>
      <w:r>
        <w:rPr>
          <w:spacing w:val="-3"/>
        </w:rPr>
        <w:t> </w:t>
      </w:r>
      <w:r>
        <w:rPr/>
        <w:t>followings</w:t>
      </w:r>
      <w:r>
        <w:rPr>
          <w:spacing w:val="1"/>
        </w:rPr>
        <w:t> </w:t>
      </w:r>
      <w:r>
        <w:rPr/>
        <w:t>are examples</w:t>
      </w:r>
      <w:r>
        <w:rPr>
          <w:spacing w:val="1"/>
        </w:rPr>
        <w:t> </w:t>
      </w:r>
      <w:r>
        <w:rPr/>
        <w:t>of</w:t>
      </w:r>
      <w:r>
        <w:rPr>
          <w:spacing w:val="-4"/>
        </w:rPr>
        <w:t> </w:t>
      </w:r>
      <w:r>
        <w:rPr/>
        <w:t>UE</w:t>
      </w:r>
      <w:r>
        <w:rPr>
          <w:spacing w:val="-4"/>
        </w:rPr>
        <w:t> </w:t>
      </w:r>
      <w:r>
        <w:rPr/>
        <w:t>context</w:t>
      </w:r>
      <w:r>
        <w:rPr>
          <w:spacing w:val="-2"/>
        </w:rPr>
        <w:t> </w:t>
      </w:r>
      <w:r>
        <w:rPr/>
        <w:t>information</w:t>
      </w:r>
      <w:r>
        <w:rPr>
          <w:spacing w:val="-1"/>
        </w:rPr>
        <w:t> </w:t>
      </w:r>
      <w:r>
        <w:rPr/>
        <w:t>identified</w:t>
      </w:r>
      <w:r>
        <w:rPr>
          <w:spacing w:val="-1"/>
        </w:rPr>
        <w:t> </w:t>
      </w:r>
      <w:r>
        <w:rPr/>
        <w:t>as</w:t>
      </w:r>
      <w:r>
        <w:rPr>
          <w:spacing w:val="1"/>
        </w:rPr>
        <w:t> </w:t>
      </w:r>
      <w:r>
        <w:rPr>
          <w:spacing w:val="-2"/>
        </w:rPr>
        <w:t>required:</w:t>
      </w:r>
    </w:p>
    <w:p>
      <w:pPr>
        <w:pStyle w:val="ListParagraph"/>
        <w:numPr>
          <w:ilvl w:val="0"/>
          <w:numId w:val="59"/>
        </w:numPr>
        <w:tabs>
          <w:tab w:pos="630" w:val="left" w:leader="none"/>
        </w:tabs>
        <w:spacing w:line="240" w:lineRule="auto" w:before="195" w:after="0"/>
        <w:ind w:left="630" w:right="0" w:hanging="360"/>
        <w:jc w:val="left"/>
        <w:rPr>
          <w:sz w:val="20"/>
        </w:rPr>
      </w:pPr>
      <w:r>
        <w:rPr>
          <w:sz w:val="20"/>
        </w:rPr>
        <w:t>UE</w:t>
      </w:r>
      <w:r>
        <w:rPr>
          <w:spacing w:val="-3"/>
          <w:sz w:val="20"/>
        </w:rPr>
        <w:t> </w:t>
      </w:r>
      <w:r>
        <w:rPr>
          <w:spacing w:val="-5"/>
          <w:sz w:val="20"/>
        </w:rPr>
        <w:t>ID</w:t>
      </w:r>
    </w:p>
    <w:p>
      <w:pPr>
        <w:pStyle w:val="ListParagraph"/>
        <w:numPr>
          <w:ilvl w:val="0"/>
          <w:numId w:val="59"/>
        </w:numPr>
        <w:tabs>
          <w:tab w:pos="630" w:val="left" w:leader="none"/>
        </w:tabs>
        <w:spacing w:line="240" w:lineRule="auto" w:before="36" w:after="0"/>
        <w:ind w:left="630" w:right="0" w:hanging="360"/>
        <w:jc w:val="left"/>
        <w:rPr>
          <w:sz w:val="20"/>
        </w:rPr>
      </w:pPr>
      <w:r>
        <w:rPr>
          <w:sz w:val="20"/>
        </w:rPr>
        <w:t>List</w:t>
      </w:r>
      <w:r>
        <w:rPr>
          <w:spacing w:val="-4"/>
          <w:sz w:val="20"/>
        </w:rPr>
        <w:t> </w:t>
      </w:r>
      <w:r>
        <w:rPr>
          <w:sz w:val="20"/>
        </w:rPr>
        <w:t>of</w:t>
      </w:r>
      <w:r>
        <w:rPr>
          <w:spacing w:val="-4"/>
          <w:sz w:val="20"/>
        </w:rPr>
        <w:t> </w:t>
      </w:r>
      <w:r>
        <w:rPr>
          <w:sz w:val="20"/>
        </w:rPr>
        <w:t>S-</w:t>
      </w:r>
      <w:r>
        <w:rPr>
          <w:spacing w:val="-2"/>
          <w:sz w:val="20"/>
        </w:rPr>
        <w:t>NSSAI</w:t>
      </w:r>
    </w:p>
    <w:p>
      <w:pPr>
        <w:pStyle w:val="ListParagraph"/>
        <w:numPr>
          <w:ilvl w:val="0"/>
          <w:numId w:val="59"/>
        </w:numPr>
        <w:tabs>
          <w:tab w:pos="630" w:val="left" w:leader="none"/>
        </w:tabs>
        <w:spacing w:line="240" w:lineRule="auto" w:before="35" w:after="0"/>
        <w:ind w:left="630" w:right="0" w:hanging="360"/>
        <w:jc w:val="left"/>
        <w:rPr>
          <w:sz w:val="20"/>
        </w:rPr>
      </w:pPr>
      <w:r>
        <w:rPr>
          <w:sz w:val="20"/>
        </w:rPr>
        <w:t>List</w:t>
      </w:r>
      <w:r>
        <w:rPr>
          <w:spacing w:val="-2"/>
          <w:sz w:val="20"/>
        </w:rPr>
        <w:t> </w:t>
      </w:r>
      <w:r>
        <w:rPr>
          <w:sz w:val="20"/>
        </w:rPr>
        <w:t>of</w:t>
      </w:r>
      <w:r>
        <w:rPr>
          <w:spacing w:val="-2"/>
          <w:sz w:val="20"/>
        </w:rPr>
        <w:t> </w:t>
      </w:r>
      <w:r>
        <w:rPr>
          <w:sz w:val="20"/>
        </w:rPr>
        <w:t>QoS</w:t>
      </w:r>
      <w:r>
        <w:rPr>
          <w:spacing w:val="-3"/>
          <w:sz w:val="20"/>
        </w:rPr>
        <w:t> </w:t>
      </w:r>
      <w:r>
        <w:rPr>
          <w:sz w:val="20"/>
        </w:rPr>
        <w:t>related ID,</w:t>
      </w:r>
      <w:r>
        <w:rPr>
          <w:spacing w:val="-1"/>
          <w:sz w:val="20"/>
        </w:rPr>
        <w:t> </w:t>
      </w:r>
      <w:r>
        <w:rPr>
          <w:sz w:val="20"/>
        </w:rPr>
        <w:t>eg.,</w:t>
      </w:r>
      <w:r>
        <w:rPr>
          <w:spacing w:val="-1"/>
          <w:sz w:val="20"/>
        </w:rPr>
        <w:t> </w:t>
      </w:r>
      <w:r>
        <w:rPr>
          <w:sz w:val="20"/>
        </w:rPr>
        <w:t>5QI, </w:t>
      </w:r>
      <w:r>
        <w:rPr>
          <w:spacing w:val="-5"/>
          <w:sz w:val="20"/>
        </w:rPr>
        <w:t>QFI</w:t>
      </w:r>
    </w:p>
    <w:p>
      <w:pPr>
        <w:pStyle w:val="BodyText"/>
        <w:spacing w:before="4"/>
      </w:pPr>
    </w:p>
    <w:p>
      <w:pPr>
        <w:pStyle w:val="BodyText"/>
        <w:spacing w:line="256" w:lineRule="auto" w:before="1"/>
        <w:ind w:left="230" w:right="224"/>
      </w:pPr>
      <w:r>
        <w:rPr/>
        <w:t>For example, UE ID, S-NSSAI or QoS related ID can be used to collect, analysis and predict the resource occupation of each user, slice or service, eg. maximum/average throughput, maximum/average latency, average packet loss rate.</w:t>
      </w:r>
    </w:p>
    <w:p>
      <w:pPr>
        <w:pStyle w:val="BodyText"/>
        <w:spacing w:before="109"/>
      </w:pPr>
    </w:p>
    <w:p>
      <w:pPr>
        <w:pStyle w:val="Heading4"/>
        <w:numPr>
          <w:ilvl w:val="3"/>
          <w:numId w:val="3"/>
        </w:numPr>
        <w:tabs>
          <w:tab w:pos="1365" w:val="left" w:leader="none"/>
        </w:tabs>
        <w:spacing w:line="240" w:lineRule="auto" w:before="0" w:after="0"/>
        <w:ind w:left="1365" w:right="0" w:hanging="1135"/>
        <w:jc w:val="left"/>
      </w:pPr>
      <w:bookmarkStart w:name="4.5.4.2 Measurements from E2 nodes" w:id="105"/>
      <w:bookmarkEnd w:id="105"/>
      <w:r>
        <w:rPr/>
      </w:r>
      <w:r>
        <w:rPr/>
        <w:t>Measurements</w:t>
      </w:r>
      <w:r>
        <w:rPr>
          <w:spacing w:val="-6"/>
        </w:rPr>
        <w:t> </w:t>
      </w:r>
      <w:r>
        <w:rPr/>
        <w:t>from</w:t>
      </w:r>
      <w:r>
        <w:rPr>
          <w:spacing w:val="-5"/>
        </w:rPr>
        <w:t> </w:t>
      </w:r>
      <w:r>
        <w:rPr/>
        <w:t>E2</w:t>
      </w:r>
      <w:r>
        <w:rPr>
          <w:spacing w:val="-1"/>
        </w:rPr>
        <w:t> </w:t>
      </w:r>
      <w:r>
        <w:rPr>
          <w:spacing w:val="-2"/>
        </w:rPr>
        <w:t>nodes</w:t>
      </w:r>
    </w:p>
    <w:p>
      <w:pPr>
        <w:pStyle w:val="BodyText"/>
        <w:spacing w:line="276" w:lineRule="auto" w:before="178"/>
        <w:ind w:left="230"/>
      </w:pPr>
      <w:r>
        <w:rPr/>
        <w:t>The E2 measurements are necessary for inference and prediction in the Near-RT RIC as the driver for decisions in addition to KPMs. For</w:t>
      </w:r>
      <w:r>
        <w:rPr>
          <w:spacing w:val="-2"/>
        </w:rPr>
        <w:t> </w:t>
      </w:r>
      <w:r>
        <w:rPr/>
        <w:t>the</w:t>
      </w:r>
      <w:r>
        <w:rPr>
          <w:spacing w:val="2"/>
        </w:rPr>
        <w:t> </w:t>
      </w:r>
      <w:r>
        <w:rPr/>
        <w:t>QoE</w:t>
      </w:r>
      <w:r>
        <w:rPr>
          <w:spacing w:val="-2"/>
        </w:rPr>
        <w:t> </w:t>
      </w:r>
      <w:r>
        <w:rPr/>
        <w:t>optimization</w:t>
      </w:r>
      <w:r>
        <w:rPr>
          <w:spacing w:val="1"/>
        </w:rPr>
        <w:t> </w:t>
      </w:r>
      <w:r>
        <w:rPr/>
        <w:t>use</w:t>
      </w:r>
      <w:r>
        <w:rPr>
          <w:spacing w:val="1"/>
        </w:rPr>
        <w:t> </w:t>
      </w:r>
      <w:r>
        <w:rPr/>
        <w:t>case, especially for</w:t>
      </w:r>
      <w:r>
        <w:rPr>
          <w:spacing w:val="-2"/>
        </w:rPr>
        <w:t> </w:t>
      </w:r>
      <w:r>
        <w:rPr/>
        <w:t>RAN</w:t>
      </w:r>
      <w:r>
        <w:rPr>
          <w:spacing w:val="2"/>
        </w:rPr>
        <w:t> </w:t>
      </w:r>
      <w:r>
        <w:rPr/>
        <w:t>performance</w:t>
      </w:r>
      <w:r>
        <w:rPr>
          <w:spacing w:val="1"/>
        </w:rPr>
        <w:t> </w:t>
      </w:r>
      <w:r>
        <w:rPr/>
        <w:t>analytics, the</w:t>
      </w:r>
      <w:r>
        <w:rPr>
          <w:spacing w:val="1"/>
        </w:rPr>
        <w:t> </w:t>
      </w:r>
      <w:r>
        <w:rPr/>
        <w:t>Near-RT</w:t>
      </w:r>
      <w:r>
        <w:rPr>
          <w:spacing w:val="2"/>
        </w:rPr>
        <w:t> </w:t>
      </w:r>
      <w:r>
        <w:rPr/>
        <w:t>RIC</w:t>
      </w:r>
      <w:r>
        <w:rPr>
          <w:spacing w:val="2"/>
        </w:rPr>
        <w:t> </w:t>
      </w:r>
      <w:r>
        <w:rPr/>
        <w:t>receives</w:t>
      </w:r>
      <w:r>
        <w:rPr>
          <w:spacing w:val="2"/>
        </w:rPr>
        <w:t> </w:t>
      </w:r>
      <w:r>
        <w:rPr/>
        <w:t>the</w:t>
      </w:r>
      <w:r>
        <w:rPr>
          <w:spacing w:val="1"/>
        </w:rPr>
        <w:t> </w:t>
      </w:r>
      <w:r>
        <w:rPr/>
        <w:t>request</w:t>
      </w:r>
      <w:r>
        <w:rPr>
          <w:spacing w:val="-1"/>
        </w:rPr>
        <w:t> </w:t>
      </w:r>
      <w:r>
        <w:rPr>
          <w:spacing w:val="-5"/>
        </w:rPr>
        <w:t>or</w:t>
      </w:r>
    </w:p>
    <w:p>
      <w:pPr>
        <w:spacing w:after="0" w:line="276" w:lineRule="auto"/>
        <w:sectPr>
          <w:pgSz w:w="11910" w:h="16840"/>
          <w:pgMar w:header="693" w:footer="696" w:top="1460" w:bottom="880" w:left="620" w:right="620"/>
        </w:sectPr>
      </w:pPr>
    </w:p>
    <w:p>
      <w:pPr>
        <w:pStyle w:val="BodyText"/>
        <w:spacing w:before="128"/>
      </w:pPr>
    </w:p>
    <w:p>
      <w:pPr>
        <w:pStyle w:val="BodyText"/>
        <w:spacing w:line="276" w:lineRule="auto" w:before="1"/>
        <w:ind w:left="230" w:right="224"/>
        <w:jc w:val="both"/>
      </w:pPr>
      <w:r>
        <w:rPr/>
        <w:t>subscription from RAI service consumer and subscribes and receives the measurement data from O-CU/O-DU through E2 interface. Based on it, with QoE related AI/ML</w:t>
      </w:r>
      <w:r>
        <w:rPr>
          <w:spacing w:val="-3"/>
        </w:rPr>
        <w:t> </w:t>
      </w:r>
      <w:r>
        <w:rPr/>
        <w:t>models, the Near-RT RIC infers the RAN analytics information, and exposes it to RAI service consumer.</w:t>
      </w:r>
    </w:p>
    <w:p>
      <w:pPr>
        <w:pStyle w:val="BodyText"/>
        <w:spacing w:before="162"/>
        <w:ind w:left="230"/>
        <w:jc w:val="both"/>
      </w:pPr>
      <w:r>
        <w:rPr/>
        <w:t>The</w:t>
      </w:r>
      <w:r>
        <w:rPr>
          <w:spacing w:val="-1"/>
        </w:rPr>
        <w:t> </w:t>
      </w:r>
      <w:r>
        <w:rPr/>
        <w:t>examples of</w:t>
      </w:r>
      <w:r>
        <w:rPr>
          <w:spacing w:val="-3"/>
        </w:rPr>
        <w:t> </w:t>
      </w:r>
      <w:r>
        <w:rPr/>
        <w:t>cell-level,</w:t>
      </w:r>
      <w:r>
        <w:rPr>
          <w:spacing w:val="-1"/>
        </w:rPr>
        <w:t> </w:t>
      </w:r>
      <w:r>
        <w:rPr/>
        <w:t>UE-level,</w:t>
      </w:r>
      <w:r>
        <w:rPr>
          <w:spacing w:val="-2"/>
        </w:rPr>
        <w:t> </w:t>
      </w:r>
      <w:r>
        <w:rPr/>
        <w:t>and</w:t>
      </w:r>
      <w:r>
        <w:rPr>
          <w:spacing w:val="-1"/>
        </w:rPr>
        <w:t> </w:t>
      </w:r>
      <w:r>
        <w:rPr/>
        <w:t>slice-level</w:t>
      </w:r>
      <w:r>
        <w:rPr>
          <w:spacing w:val="-3"/>
        </w:rPr>
        <w:t> </w:t>
      </w:r>
      <w:r>
        <w:rPr/>
        <w:t>measurement</w:t>
      </w:r>
      <w:r>
        <w:rPr>
          <w:spacing w:val="-2"/>
        </w:rPr>
        <w:t> </w:t>
      </w:r>
      <w:r>
        <w:rPr/>
        <w:t>information are listed</w:t>
      </w:r>
      <w:r>
        <w:rPr>
          <w:spacing w:val="-2"/>
        </w:rPr>
        <w:t> </w:t>
      </w:r>
      <w:r>
        <w:rPr/>
        <w:t>in</w:t>
      </w:r>
      <w:r>
        <w:rPr>
          <w:spacing w:val="-1"/>
        </w:rPr>
        <w:t> </w:t>
      </w:r>
      <w:r>
        <w:rPr/>
        <w:t>table</w:t>
      </w:r>
      <w:r>
        <w:rPr>
          <w:spacing w:val="-1"/>
        </w:rPr>
        <w:t> </w:t>
      </w:r>
      <w:r>
        <w:rPr/>
        <w:t>4.5.4.2-1</w:t>
      </w:r>
      <w:r>
        <w:rPr>
          <w:spacing w:val="-1"/>
        </w:rPr>
        <w:t> </w:t>
      </w:r>
      <w:r>
        <w:rPr>
          <w:spacing w:val="-2"/>
        </w:rPr>
        <w:t>below.</w:t>
      </w:r>
    </w:p>
    <w:p>
      <w:pPr>
        <w:pStyle w:val="BodyText"/>
        <w:spacing w:before="9"/>
      </w:pPr>
    </w:p>
    <w:p>
      <w:pPr>
        <w:pStyle w:val="Heading6"/>
      </w:pPr>
      <w:r>
        <w:rPr/>
        <w:t>Table</w:t>
      </w:r>
      <w:r>
        <w:rPr>
          <w:spacing w:val="-12"/>
        </w:rPr>
        <w:t> </w:t>
      </w:r>
      <w:r>
        <w:rPr/>
        <w:t>4.5.4.2-1:</w:t>
      </w:r>
      <w:r>
        <w:rPr>
          <w:spacing w:val="-12"/>
        </w:rPr>
        <w:t> </w:t>
      </w:r>
      <w:r>
        <w:rPr/>
        <w:t>Measurements</w:t>
      </w:r>
      <w:r>
        <w:rPr>
          <w:spacing w:val="-12"/>
        </w:rPr>
        <w:t> </w:t>
      </w:r>
      <w:r>
        <w:rPr/>
        <w:t>from</w:t>
      </w:r>
      <w:r>
        <w:rPr>
          <w:spacing w:val="-9"/>
        </w:rPr>
        <w:t> </w:t>
      </w:r>
      <w:r>
        <w:rPr/>
        <w:t>E2</w:t>
      </w:r>
      <w:r>
        <w:rPr>
          <w:spacing w:val="-6"/>
        </w:rPr>
        <w:t> </w:t>
      </w:r>
      <w:r>
        <w:rPr>
          <w:spacing w:val="-4"/>
        </w:rPr>
        <w:t>nodes</w:t>
      </w:r>
    </w:p>
    <w:p>
      <w:pPr>
        <w:spacing w:line="240" w:lineRule="auto" w:before="0" w:after="0"/>
        <w:rPr>
          <w:b/>
          <w:sz w:val="15"/>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1"/>
        <w:gridCol w:w="1711"/>
        <w:gridCol w:w="6573"/>
      </w:tblGrid>
      <w:tr>
        <w:trPr>
          <w:trHeight w:val="500" w:hRule="atLeast"/>
        </w:trPr>
        <w:tc>
          <w:tcPr>
            <w:tcW w:w="2902" w:type="dxa"/>
            <w:gridSpan w:val="2"/>
            <w:shd w:val="clear" w:color="auto" w:fill="D9D9D9"/>
          </w:tcPr>
          <w:p>
            <w:pPr>
              <w:pStyle w:val="TableParagraph"/>
              <w:spacing w:before="61"/>
              <w:ind w:left="635"/>
              <w:rPr>
                <w:b/>
                <w:sz w:val="18"/>
              </w:rPr>
            </w:pPr>
            <w:r>
              <w:rPr>
                <w:b/>
                <w:sz w:val="18"/>
              </w:rPr>
              <w:t>Measurement</w:t>
            </w:r>
            <w:r>
              <w:rPr>
                <w:b/>
                <w:spacing w:val="-3"/>
                <w:sz w:val="18"/>
              </w:rPr>
              <w:t> </w:t>
            </w:r>
            <w:r>
              <w:rPr>
                <w:b/>
                <w:spacing w:val="-4"/>
                <w:sz w:val="18"/>
              </w:rPr>
              <w:t>Type</w:t>
            </w:r>
          </w:p>
        </w:tc>
        <w:tc>
          <w:tcPr>
            <w:tcW w:w="6573" w:type="dxa"/>
            <w:shd w:val="clear" w:color="auto" w:fill="D9D9D9"/>
          </w:tcPr>
          <w:p>
            <w:pPr>
              <w:pStyle w:val="TableParagraph"/>
              <w:spacing w:before="61"/>
              <w:jc w:val="center"/>
              <w:rPr>
                <w:b/>
                <w:sz w:val="18"/>
              </w:rPr>
            </w:pPr>
            <w:r>
              <w:rPr>
                <w:b/>
                <w:sz w:val="18"/>
              </w:rPr>
              <w:t>Measurement</w:t>
            </w:r>
            <w:r>
              <w:rPr>
                <w:b/>
                <w:spacing w:val="-1"/>
                <w:sz w:val="18"/>
              </w:rPr>
              <w:t> </w:t>
            </w:r>
            <w:r>
              <w:rPr>
                <w:b/>
                <w:spacing w:val="-2"/>
                <w:sz w:val="18"/>
              </w:rPr>
              <w:t>Examples</w:t>
            </w:r>
          </w:p>
        </w:tc>
      </w:tr>
      <w:tr>
        <w:trPr>
          <w:trHeight w:val="11293" w:hRule="atLeast"/>
        </w:trPr>
        <w:tc>
          <w:tcPr>
            <w:tcW w:w="1191"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76"/>
              <w:rPr>
                <w:b/>
                <w:sz w:val="18"/>
              </w:rPr>
            </w:pPr>
          </w:p>
          <w:p>
            <w:pPr>
              <w:pStyle w:val="TableParagraph"/>
              <w:ind w:left="110"/>
              <w:rPr>
                <w:sz w:val="18"/>
              </w:rPr>
            </w:pPr>
            <w:r>
              <w:rPr>
                <w:spacing w:val="-2"/>
                <w:sz w:val="18"/>
              </w:rPr>
              <w:t>Cell-level</w:t>
            </w:r>
          </w:p>
        </w:tc>
        <w:tc>
          <w:tcPr>
            <w:tcW w:w="1711"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76"/>
              <w:rPr>
                <w:b/>
                <w:sz w:val="18"/>
              </w:rPr>
            </w:pPr>
          </w:p>
          <w:p>
            <w:pPr>
              <w:pStyle w:val="TableParagraph"/>
              <w:ind w:left="104"/>
              <w:rPr>
                <w:sz w:val="18"/>
              </w:rPr>
            </w:pPr>
            <w:r>
              <w:rPr>
                <w:spacing w:val="-5"/>
                <w:sz w:val="18"/>
              </w:rPr>
              <w:t>L2</w:t>
            </w:r>
          </w:p>
        </w:tc>
        <w:tc>
          <w:tcPr>
            <w:tcW w:w="6573" w:type="dxa"/>
          </w:tcPr>
          <w:p>
            <w:pPr>
              <w:pStyle w:val="TableParagraph"/>
              <w:numPr>
                <w:ilvl w:val="0"/>
                <w:numId w:val="60"/>
              </w:numPr>
              <w:tabs>
                <w:tab w:pos="302" w:val="left" w:leader="none"/>
              </w:tabs>
              <w:spacing w:line="254" w:lineRule="auto" w:before="1" w:after="0"/>
              <w:ind w:left="104" w:right="524" w:firstLine="0"/>
              <w:jc w:val="left"/>
              <w:rPr>
                <w:sz w:val="18"/>
              </w:rPr>
            </w:pPr>
            <w:r>
              <w:rPr>
                <w:b/>
                <w:sz w:val="18"/>
              </w:rPr>
              <w:t>MCS</w:t>
            </w:r>
            <w:r>
              <w:rPr>
                <w:b/>
                <w:spacing w:val="-4"/>
                <w:sz w:val="18"/>
              </w:rPr>
              <w:t> </w:t>
            </w:r>
            <w:r>
              <w:rPr>
                <w:b/>
                <w:sz w:val="18"/>
              </w:rPr>
              <w:t>Distribution</w:t>
            </w:r>
            <w:r>
              <w:rPr>
                <w:b/>
                <w:spacing w:val="-4"/>
                <w:sz w:val="18"/>
              </w:rPr>
              <w:t> </w:t>
            </w:r>
            <w:r>
              <w:rPr>
                <w:b/>
                <w:sz w:val="18"/>
              </w:rPr>
              <w:t>in</w:t>
            </w:r>
            <w:r>
              <w:rPr>
                <w:b/>
                <w:spacing w:val="-4"/>
                <w:sz w:val="18"/>
              </w:rPr>
              <w:t> </w:t>
            </w:r>
            <w:r>
              <w:rPr>
                <w:b/>
                <w:sz w:val="18"/>
              </w:rPr>
              <w:t>PDSCH</w:t>
            </w:r>
            <w:r>
              <w:rPr>
                <w:b/>
                <w:spacing w:val="-2"/>
                <w:sz w:val="18"/>
              </w:rPr>
              <w:t> </w:t>
            </w:r>
            <w:r>
              <w:rPr>
                <w:sz w:val="18"/>
              </w:rPr>
              <w:t>(available</w:t>
            </w:r>
            <w:r>
              <w:rPr>
                <w:spacing w:val="-3"/>
                <w:sz w:val="18"/>
              </w:rPr>
              <w:t> </w:t>
            </w:r>
            <w:r>
              <w:rPr>
                <w:sz w:val="18"/>
              </w:rPr>
              <w:t>at</w:t>
            </w:r>
            <w:r>
              <w:rPr>
                <w:spacing w:val="-4"/>
                <w:sz w:val="18"/>
              </w:rPr>
              <w:t> </w:t>
            </w:r>
            <w:r>
              <w:rPr>
                <w:sz w:val="18"/>
              </w:rPr>
              <w:t>DU;</w:t>
            </w:r>
            <w:r>
              <w:rPr>
                <w:spacing w:val="-3"/>
                <w:sz w:val="18"/>
              </w:rPr>
              <w:t> </w:t>
            </w:r>
            <w:r>
              <w:rPr>
                <w:sz w:val="18"/>
              </w:rPr>
              <w:t>as</w:t>
            </w:r>
            <w:r>
              <w:rPr>
                <w:spacing w:val="-3"/>
                <w:sz w:val="18"/>
              </w:rPr>
              <w:t> </w:t>
            </w:r>
            <w:r>
              <w:rPr>
                <w:sz w:val="18"/>
              </w:rPr>
              <w:t>specified</w:t>
            </w:r>
            <w:r>
              <w:rPr>
                <w:spacing w:val="-3"/>
                <w:sz w:val="18"/>
              </w:rPr>
              <w:t> </w:t>
            </w:r>
            <w:r>
              <w:rPr>
                <w:sz w:val="18"/>
              </w:rPr>
              <w:t>in</w:t>
            </w:r>
            <w:r>
              <w:rPr>
                <w:spacing w:val="-3"/>
                <w:sz w:val="18"/>
              </w:rPr>
              <w:t> </w:t>
            </w:r>
            <w:r>
              <w:rPr>
                <w:sz w:val="18"/>
              </w:rPr>
              <w:t>3GPP</w:t>
            </w:r>
            <w:r>
              <w:rPr>
                <w:spacing w:val="-3"/>
                <w:sz w:val="18"/>
              </w:rPr>
              <w:t> </w:t>
            </w:r>
            <w:r>
              <w:rPr>
                <w:sz w:val="18"/>
              </w:rPr>
              <w:t>TS 28.552 [6], clause 5.1.1.12.1)</w:t>
            </w:r>
          </w:p>
          <w:p>
            <w:pPr>
              <w:pStyle w:val="TableParagraph"/>
              <w:numPr>
                <w:ilvl w:val="0"/>
                <w:numId w:val="60"/>
              </w:numPr>
              <w:tabs>
                <w:tab w:pos="302" w:val="left" w:leader="none"/>
              </w:tabs>
              <w:spacing w:line="254" w:lineRule="auto" w:before="162" w:after="0"/>
              <w:ind w:left="104" w:right="264" w:firstLine="0"/>
              <w:jc w:val="left"/>
              <w:rPr>
                <w:sz w:val="18"/>
              </w:rPr>
            </w:pPr>
            <w:r>
              <w:rPr>
                <w:b/>
                <w:sz w:val="18"/>
              </w:rPr>
              <w:t>DL/UL</w:t>
            </w:r>
            <w:r>
              <w:rPr>
                <w:b/>
                <w:spacing w:val="-3"/>
                <w:sz w:val="18"/>
              </w:rPr>
              <w:t> </w:t>
            </w:r>
            <w:r>
              <w:rPr>
                <w:b/>
                <w:sz w:val="18"/>
              </w:rPr>
              <w:t>Total</w:t>
            </w:r>
            <w:r>
              <w:rPr>
                <w:b/>
                <w:spacing w:val="-4"/>
                <w:sz w:val="18"/>
              </w:rPr>
              <w:t> </w:t>
            </w:r>
            <w:r>
              <w:rPr>
                <w:b/>
                <w:sz w:val="18"/>
              </w:rPr>
              <w:t>PRB</w:t>
            </w:r>
            <w:r>
              <w:rPr>
                <w:b/>
                <w:spacing w:val="-3"/>
                <w:sz w:val="18"/>
              </w:rPr>
              <w:t> </w:t>
            </w:r>
            <w:r>
              <w:rPr>
                <w:b/>
                <w:sz w:val="18"/>
              </w:rPr>
              <w:t>usage</w:t>
            </w:r>
            <w:r>
              <w:rPr>
                <w:b/>
                <w:spacing w:val="-2"/>
                <w:sz w:val="18"/>
              </w:rPr>
              <w:t> </w:t>
            </w:r>
            <w:r>
              <w:rPr>
                <w:sz w:val="18"/>
              </w:rPr>
              <w:t>(available</w:t>
            </w:r>
            <w:r>
              <w:rPr>
                <w:spacing w:val="-3"/>
                <w:sz w:val="18"/>
              </w:rPr>
              <w:t> </w:t>
            </w:r>
            <w:r>
              <w:rPr>
                <w:sz w:val="18"/>
              </w:rPr>
              <w:t>at</w:t>
            </w:r>
            <w:r>
              <w:rPr>
                <w:spacing w:val="-4"/>
                <w:sz w:val="18"/>
              </w:rPr>
              <w:t> </w:t>
            </w:r>
            <w:r>
              <w:rPr>
                <w:sz w:val="18"/>
              </w:rPr>
              <w:t>DU;</w:t>
            </w:r>
            <w:r>
              <w:rPr>
                <w:spacing w:val="-3"/>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2"/>
                <w:sz w:val="18"/>
              </w:rPr>
              <w:t> </w:t>
            </w:r>
            <w:r>
              <w:rPr>
                <w:sz w:val="18"/>
              </w:rPr>
              <w:t>TS</w:t>
            </w:r>
            <w:r>
              <w:rPr>
                <w:spacing w:val="-4"/>
                <w:sz w:val="18"/>
              </w:rPr>
              <w:t> </w:t>
            </w:r>
            <w:r>
              <w:rPr>
                <w:sz w:val="18"/>
              </w:rPr>
              <w:t>28.552 [6], clauses 5.1.1.2.1 and 5.1.1.2.2 and in 3GPP TS 32.425 [7], clauses 4.5.3</w:t>
            </w:r>
          </w:p>
          <w:p>
            <w:pPr>
              <w:pStyle w:val="TableParagraph"/>
              <w:spacing w:before="1"/>
              <w:ind w:left="104"/>
              <w:rPr>
                <w:sz w:val="18"/>
              </w:rPr>
            </w:pPr>
            <w:r>
              <w:rPr>
                <w:sz w:val="18"/>
              </w:rPr>
              <w:t>and</w:t>
            </w:r>
            <w:r>
              <w:rPr>
                <w:spacing w:val="-3"/>
                <w:sz w:val="18"/>
              </w:rPr>
              <w:t> </w:t>
            </w:r>
            <w:r>
              <w:rPr>
                <w:spacing w:val="-2"/>
                <w:sz w:val="18"/>
              </w:rPr>
              <w:t>4.5.4)</w:t>
            </w:r>
          </w:p>
          <w:p>
            <w:pPr>
              <w:pStyle w:val="TableParagraph"/>
              <w:numPr>
                <w:ilvl w:val="0"/>
                <w:numId w:val="60"/>
              </w:numPr>
              <w:tabs>
                <w:tab w:pos="302" w:val="left" w:leader="none"/>
              </w:tabs>
              <w:spacing w:line="261" w:lineRule="auto" w:before="173" w:after="0"/>
              <w:ind w:left="104" w:right="332" w:firstLine="0"/>
              <w:jc w:val="left"/>
              <w:rPr>
                <w:sz w:val="18"/>
              </w:rPr>
            </w:pPr>
            <w:r>
              <w:rPr>
                <w:b/>
                <w:sz w:val="18"/>
              </w:rPr>
              <w:t>Distribution of DL/UL Total PRB usage </w:t>
            </w:r>
            <w:r>
              <w:rPr>
                <w:sz w:val="18"/>
              </w:rPr>
              <w:t>(available at DU; as</w:t>
            </w:r>
            <w:r>
              <w:rPr>
                <w:spacing w:val="-3"/>
                <w:sz w:val="18"/>
              </w:rPr>
              <w:t> </w:t>
            </w:r>
            <w:r>
              <w:rPr>
                <w:sz w:val="18"/>
              </w:rPr>
              <w:t>specified in 3GPP</w:t>
            </w:r>
            <w:r>
              <w:rPr>
                <w:spacing w:val="-3"/>
                <w:sz w:val="18"/>
              </w:rPr>
              <w:t> </w:t>
            </w:r>
            <w:r>
              <w:rPr>
                <w:sz w:val="18"/>
              </w:rPr>
              <w:t>TS</w:t>
            </w:r>
            <w:r>
              <w:rPr>
                <w:spacing w:val="-4"/>
                <w:sz w:val="18"/>
              </w:rPr>
              <w:t> </w:t>
            </w:r>
            <w:r>
              <w:rPr>
                <w:sz w:val="18"/>
              </w:rPr>
              <w:t>28.552</w:t>
            </w:r>
            <w:r>
              <w:rPr>
                <w:spacing w:val="-4"/>
                <w:sz w:val="18"/>
              </w:rPr>
              <w:t> </w:t>
            </w:r>
            <w:r>
              <w:rPr>
                <w:sz w:val="18"/>
              </w:rPr>
              <w:t>[6],</w:t>
            </w:r>
            <w:r>
              <w:rPr>
                <w:spacing w:val="-4"/>
                <w:sz w:val="18"/>
              </w:rPr>
              <w:t> </w:t>
            </w:r>
            <w:r>
              <w:rPr>
                <w:sz w:val="18"/>
              </w:rPr>
              <w:t>clauses</w:t>
            </w:r>
            <w:r>
              <w:rPr>
                <w:spacing w:val="-3"/>
                <w:sz w:val="18"/>
              </w:rPr>
              <w:t> </w:t>
            </w:r>
            <w:r>
              <w:rPr>
                <w:sz w:val="18"/>
              </w:rPr>
              <w:t>5.1.1.2.3</w:t>
            </w:r>
            <w:r>
              <w:rPr>
                <w:spacing w:val="-4"/>
                <w:sz w:val="18"/>
              </w:rPr>
              <w:t> </w:t>
            </w:r>
            <w:r>
              <w:rPr>
                <w:sz w:val="18"/>
              </w:rPr>
              <w:t>and</w:t>
            </w:r>
            <w:r>
              <w:rPr>
                <w:spacing w:val="-4"/>
                <w:sz w:val="18"/>
              </w:rPr>
              <w:t> </w:t>
            </w:r>
            <w:r>
              <w:rPr>
                <w:sz w:val="18"/>
              </w:rPr>
              <w:t>5.1.1.2.4</w:t>
            </w:r>
            <w:r>
              <w:rPr>
                <w:spacing w:val="-4"/>
                <w:sz w:val="18"/>
              </w:rPr>
              <w:t> </w:t>
            </w:r>
            <w:r>
              <w:rPr>
                <w:sz w:val="18"/>
              </w:rPr>
              <w:t>and</w:t>
            </w:r>
            <w:r>
              <w:rPr>
                <w:spacing w:val="-4"/>
                <w:sz w:val="18"/>
              </w:rPr>
              <w:t> </w:t>
            </w:r>
            <w:r>
              <w:rPr>
                <w:sz w:val="18"/>
              </w:rPr>
              <w:t>in</w:t>
            </w:r>
            <w:r>
              <w:rPr>
                <w:spacing w:val="-4"/>
                <w:sz w:val="18"/>
              </w:rPr>
              <w:t> </w:t>
            </w:r>
            <w:r>
              <w:rPr>
                <w:sz w:val="18"/>
              </w:rPr>
              <w:t>3GPP</w:t>
            </w:r>
            <w:r>
              <w:rPr>
                <w:spacing w:val="-4"/>
                <w:sz w:val="18"/>
              </w:rPr>
              <w:t> </w:t>
            </w:r>
            <w:r>
              <w:rPr>
                <w:sz w:val="18"/>
              </w:rPr>
              <w:t>TS</w:t>
            </w:r>
            <w:r>
              <w:rPr>
                <w:spacing w:val="-4"/>
                <w:sz w:val="18"/>
              </w:rPr>
              <w:t> </w:t>
            </w:r>
            <w:r>
              <w:rPr>
                <w:sz w:val="18"/>
              </w:rPr>
              <w:t>32.425</w:t>
            </w:r>
          </w:p>
          <w:p>
            <w:pPr>
              <w:pStyle w:val="TableParagraph"/>
              <w:spacing w:line="201" w:lineRule="exact"/>
              <w:ind w:left="104"/>
              <w:rPr>
                <w:sz w:val="18"/>
              </w:rPr>
            </w:pPr>
            <w:r>
              <w:rPr>
                <w:sz w:val="18"/>
              </w:rPr>
              <w:t>[7],</w:t>
            </w:r>
            <w:r>
              <w:rPr>
                <w:spacing w:val="-5"/>
                <w:sz w:val="18"/>
              </w:rPr>
              <w:t> </w:t>
            </w:r>
            <w:r>
              <w:rPr>
                <w:sz w:val="18"/>
              </w:rPr>
              <w:t>clauses</w:t>
            </w:r>
            <w:r>
              <w:rPr>
                <w:spacing w:val="-5"/>
                <w:sz w:val="18"/>
              </w:rPr>
              <w:t> </w:t>
            </w:r>
            <w:r>
              <w:rPr>
                <w:sz w:val="18"/>
              </w:rPr>
              <w:t>4.5.10</w:t>
            </w:r>
            <w:r>
              <w:rPr>
                <w:spacing w:val="-5"/>
                <w:sz w:val="18"/>
              </w:rPr>
              <w:t> </w:t>
            </w:r>
            <w:r>
              <w:rPr>
                <w:sz w:val="18"/>
              </w:rPr>
              <w:t>and</w:t>
            </w:r>
            <w:r>
              <w:rPr>
                <w:spacing w:val="-5"/>
                <w:sz w:val="18"/>
              </w:rPr>
              <w:t> </w:t>
            </w:r>
            <w:r>
              <w:rPr>
                <w:spacing w:val="-2"/>
                <w:sz w:val="18"/>
              </w:rPr>
              <w:t>4.5.11)</w:t>
            </w:r>
          </w:p>
          <w:p>
            <w:pPr>
              <w:pStyle w:val="TableParagraph"/>
              <w:numPr>
                <w:ilvl w:val="0"/>
                <w:numId w:val="61"/>
              </w:numPr>
              <w:tabs>
                <w:tab w:pos="302" w:val="left" w:leader="none"/>
              </w:tabs>
              <w:spacing w:line="254" w:lineRule="auto" w:before="173" w:after="0"/>
              <w:ind w:left="104" w:right="590" w:firstLine="0"/>
              <w:jc w:val="left"/>
              <w:rPr>
                <w:sz w:val="18"/>
              </w:rPr>
            </w:pPr>
            <w:r>
              <w:rPr>
                <w:b/>
                <w:sz w:val="18"/>
              </w:rPr>
              <w:t>DL/UL PRB used for data traffic </w:t>
            </w:r>
            <w:r>
              <w:rPr>
                <w:sz w:val="18"/>
              </w:rPr>
              <w:t>(available at DU; optionally split into subcounters per QoS level (mapped 5QI or QCI in NR option 3) and subcounters</w:t>
            </w:r>
            <w:r>
              <w:rPr>
                <w:spacing w:val="-3"/>
                <w:sz w:val="18"/>
              </w:rPr>
              <w:t> </w:t>
            </w:r>
            <w:r>
              <w:rPr>
                <w:sz w:val="18"/>
              </w:rPr>
              <w:t>per</w:t>
            </w:r>
            <w:r>
              <w:rPr>
                <w:spacing w:val="-3"/>
                <w:sz w:val="18"/>
              </w:rPr>
              <w:t> </w:t>
            </w:r>
            <w:r>
              <w:rPr>
                <w:sz w:val="18"/>
              </w:rPr>
              <w:t>supported</w:t>
            </w:r>
            <w:r>
              <w:rPr>
                <w:spacing w:val="-4"/>
                <w:sz w:val="18"/>
              </w:rPr>
              <w:t> </w:t>
            </w:r>
            <w:r>
              <w:rPr>
                <w:sz w:val="18"/>
              </w:rPr>
              <w:t>S-NSSAI,</w:t>
            </w:r>
            <w:r>
              <w:rPr>
                <w:spacing w:val="-4"/>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TS</w:t>
            </w:r>
            <w:r>
              <w:rPr>
                <w:spacing w:val="-3"/>
                <w:sz w:val="18"/>
              </w:rPr>
              <w:t> </w:t>
            </w:r>
            <w:r>
              <w:rPr>
                <w:sz w:val="18"/>
              </w:rPr>
              <w:t>28.552</w:t>
            </w:r>
            <w:r>
              <w:rPr>
                <w:spacing w:val="-3"/>
                <w:sz w:val="18"/>
              </w:rPr>
              <w:t> </w:t>
            </w:r>
            <w:r>
              <w:rPr>
                <w:sz w:val="18"/>
              </w:rPr>
              <w:t>[6], clauses 5.1.1.2.5 and 5.1.1.2.7)</w:t>
            </w:r>
          </w:p>
          <w:p>
            <w:pPr>
              <w:pStyle w:val="TableParagraph"/>
              <w:numPr>
                <w:ilvl w:val="0"/>
                <w:numId w:val="61"/>
              </w:numPr>
              <w:tabs>
                <w:tab w:pos="302" w:val="left" w:leader="none"/>
              </w:tabs>
              <w:spacing w:line="254" w:lineRule="auto" w:before="167" w:after="0"/>
              <w:ind w:left="104" w:right="195" w:firstLine="0"/>
              <w:jc w:val="left"/>
              <w:rPr>
                <w:sz w:val="18"/>
              </w:rPr>
            </w:pPr>
            <w:r>
              <w:rPr>
                <w:b/>
                <w:sz w:val="18"/>
              </w:rPr>
              <w:t>DL/UL</w:t>
            </w:r>
            <w:r>
              <w:rPr>
                <w:b/>
                <w:spacing w:val="-3"/>
                <w:sz w:val="18"/>
              </w:rPr>
              <w:t> </w:t>
            </w:r>
            <w:r>
              <w:rPr>
                <w:b/>
                <w:sz w:val="18"/>
              </w:rPr>
              <w:t>PRB</w:t>
            </w:r>
            <w:r>
              <w:rPr>
                <w:b/>
                <w:spacing w:val="-4"/>
                <w:sz w:val="18"/>
              </w:rPr>
              <w:t> </w:t>
            </w:r>
            <w:r>
              <w:rPr>
                <w:b/>
                <w:sz w:val="18"/>
              </w:rPr>
              <w:t>usage</w:t>
            </w:r>
            <w:r>
              <w:rPr>
                <w:b/>
                <w:spacing w:val="-4"/>
                <w:sz w:val="18"/>
              </w:rPr>
              <w:t> </w:t>
            </w:r>
            <w:r>
              <w:rPr>
                <w:b/>
                <w:sz w:val="18"/>
              </w:rPr>
              <w:t>for</w:t>
            </w:r>
            <w:r>
              <w:rPr>
                <w:b/>
                <w:spacing w:val="-4"/>
                <w:sz w:val="18"/>
              </w:rPr>
              <w:t> </w:t>
            </w:r>
            <w:r>
              <w:rPr>
                <w:b/>
                <w:sz w:val="18"/>
              </w:rPr>
              <w:t>traffic</w:t>
            </w:r>
            <w:r>
              <w:rPr>
                <w:b/>
                <w:spacing w:val="-1"/>
                <w:sz w:val="18"/>
              </w:rPr>
              <w:t> </w:t>
            </w:r>
            <w:r>
              <w:rPr>
                <w:sz w:val="18"/>
              </w:rPr>
              <w:t>(per</w:t>
            </w:r>
            <w:r>
              <w:rPr>
                <w:spacing w:val="-3"/>
                <w:sz w:val="18"/>
              </w:rPr>
              <w:t> </w:t>
            </w:r>
            <w:r>
              <w:rPr>
                <w:sz w:val="18"/>
              </w:rPr>
              <w:t>QCI,</w:t>
            </w:r>
            <w:r>
              <w:rPr>
                <w:spacing w:val="-4"/>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2"/>
                <w:sz w:val="18"/>
              </w:rPr>
              <w:t> </w:t>
            </w:r>
            <w:r>
              <w:rPr>
                <w:sz w:val="18"/>
              </w:rPr>
              <w:t>TS</w:t>
            </w:r>
            <w:r>
              <w:rPr>
                <w:spacing w:val="-3"/>
                <w:sz w:val="18"/>
              </w:rPr>
              <w:t> </w:t>
            </w:r>
            <w:r>
              <w:rPr>
                <w:sz w:val="18"/>
              </w:rPr>
              <w:t>32.425</w:t>
            </w:r>
            <w:r>
              <w:rPr>
                <w:spacing w:val="-3"/>
                <w:sz w:val="18"/>
              </w:rPr>
              <w:t> </w:t>
            </w:r>
            <w:r>
              <w:rPr>
                <w:sz w:val="18"/>
              </w:rPr>
              <w:t>[7], clauses 4.5.1 and 4.5.2)</w:t>
            </w:r>
          </w:p>
          <w:p>
            <w:pPr>
              <w:pStyle w:val="TableParagraph"/>
              <w:numPr>
                <w:ilvl w:val="0"/>
                <w:numId w:val="61"/>
              </w:numPr>
              <w:tabs>
                <w:tab w:pos="302" w:val="left" w:leader="none"/>
              </w:tabs>
              <w:spacing w:line="254" w:lineRule="auto" w:before="162" w:after="0"/>
              <w:ind w:left="104" w:right="624" w:firstLine="0"/>
              <w:jc w:val="left"/>
              <w:rPr>
                <w:sz w:val="18"/>
              </w:rPr>
            </w:pPr>
            <w:r>
              <w:rPr>
                <w:b/>
                <w:sz w:val="18"/>
              </w:rPr>
              <w:t>DL/UL</w:t>
            </w:r>
            <w:r>
              <w:rPr>
                <w:b/>
                <w:spacing w:val="-3"/>
                <w:sz w:val="18"/>
              </w:rPr>
              <w:t> </w:t>
            </w:r>
            <w:r>
              <w:rPr>
                <w:b/>
                <w:sz w:val="18"/>
              </w:rPr>
              <w:t>Total</w:t>
            </w:r>
            <w:r>
              <w:rPr>
                <w:b/>
                <w:spacing w:val="-4"/>
                <w:sz w:val="18"/>
              </w:rPr>
              <w:t> </w:t>
            </w:r>
            <w:r>
              <w:rPr>
                <w:b/>
                <w:sz w:val="18"/>
              </w:rPr>
              <w:t>available</w:t>
            </w:r>
            <w:r>
              <w:rPr>
                <w:b/>
                <w:spacing w:val="-4"/>
                <w:sz w:val="18"/>
              </w:rPr>
              <w:t> </w:t>
            </w:r>
            <w:r>
              <w:rPr>
                <w:b/>
                <w:sz w:val="18"/>
              </w:rPr>
              <w:t>PRB</w:t>
            </w:r>
            <w:r>
              <w:rPr>
                <w:b/>
                <w:spacing w:val="-2"/>
                <w:sz w:val="18"/>
              </w:rPr>
              <w:t> </w:t>
            </w:r>
            <w:r>
              <w:rPr>
                <w:sz w:val="18"/>
              </w:rPr>
              <w:t>(available</w:t>
            </w:r>
            <w:r>
              <w:rPr>
                <w:spacing w:val="-3"/>
                <w:sz w:val="18"/>
              </w:rPr>
              <w:t> </w:t>
            </w:r>
            <w:r>
              <w:rPr>
                <w:sz w:val="18"/>
              </w:rPr>
              <w:t>at</w:t>
            </w:r>
            <w:r>
              <w:rPr>
                <w:spacing w:val="-4"/>
                <w:sz w:val="18"/>
              </w:rPr>
              <w:t> </w:t>
            </w:r>
            <w:r>
              <w:rPr>
                <w:sz w:val="18"/>
              </w:rPr>
              <w:t>DU;</w:t>
            </w:r>
            <w:r>
              <w:rPr>
                <w:spacing w:val="-3"/>
                <w:sz w:val="18"/>
              </w:rPr>
              <w:t> </w:t>
            </w:r>
            <w:r>
              <w:rPr>
                <w:sz w:val="18"/>
              </w:rPr>
              <w:t>as</w:t>
            </w:r>
            <w:r>
              <w:rPr>
                <w:spacing w:val="-4"/>
                <w:sz w:val="18"/>
              </w:rPr>
              <w:t> </w:t>
            </w:r>
            <w:r>
              <w:rPr>
                <w:sz w:val="18"/>
              </w:rPr>
              <w:t>specified</w:t>
            </w:r>
            <w:r>
              <w:rPr>
                <w:spacing w:val="-4"/>
                <w:sz w:val="18"/>
              </w:rPr>
              <w:t> </w:t>
            </w:r>
            <w:r>
              <w:rPr>
                <w:sz w:val="18"/>
              </w:rPr>
              <w:t>in</w:t>
            </w:r>
            <w:r>
              <w:rPr>
                <w:spacing w:val="-9"/>
                <w:sz w:val="18"/>
              </w:rPr>
              <w:t> </w:t>
            </w:r>
            <w:r>
              <w:rPr>
                <w:sz w:val="18"/>
              </w:rPr>
              <w:t>3GPP</w:t>
            </w:r>
            <w:r>
              <w:rPr>
                <w:spacing w:val="-3"/>
                <w:sz w:val="18"/>
              </w:rPr>
              <w:t> </w:t>
            </w:r>
            <w:r>
              <w:rPr>
                <w:sz w:val="18"/>
              </w:rPr>
              <w:t>TS 28.552 [6], clauses 5.1.1.2.6 and 5.1.1.2.8)</w:t>
            </w:r>
          </w:p>
          <w:p>
            <w:pPr>
              <w:pStyle w:val="TableParagraph"/>
              <w:numPr>
                <w:ilvl w:val="0"/>
                <w:numId w:val="61"/>
              </w:numPr>
              <w:tabs>
                <w:tab w:pos="302" w:val="left" w:leader="none"/>
              </w:tabs>
              <w:spacing w:line="254" w:lineRule="auto" w:before="161" w:after="0"/>
              <w:ind w:left="104" w:right="464" w:firstLine="0"/>
              <w:jc w:val="left"/>
              <w:rPr>
                <w:sz w:val="18"/>
              </w:rPr>
            </w:pPr>
            <w:r>
              <w:rPr>
                <w:b/>
                <w:sz w:val="18"/>
              </w:rPr>
              <w:t>DL/UL</w:t>
            </w:r>
            <w:r>
              <w:rPr>
                <w:b/>
                <w:spacing w:val="-3"/>
                <w:sz w:val="18"/>
              </w:rPr>
              <w:t> </w:t>
            </w:r>
            <w:r>
              <w:rPr>
                <w:b/>
                <w:sz w:val="18"/>
              </w:rPr>
              <w:t>PRB</w:t>
            </w:r>
            <w:r>
              <w:rPr>
                <w:b/>
                <w:spacing w:val="-4"/>
                <w:sz w:val="18"/>
              </w:rPr>
              <w:t> </w:t>
            </w:r>
            <w:r>
              <w:rPr>
                <w:b/>
                <w:sz w:val="18"/>
              </w:rPr>
              <w:t>full</w:t>
            </w:r>
            <w:r>
              <w:rPr>
                <w:b/>
                <w:spacing w:val="-4"/>
                <w:sz w:val="18"/>
              </w:rPr>
              <w:t> </w:t>
            </w:r>
            <w:r>
              <w:rPr>
                <w:b/>
                <w:sz w:val="18"/>
              </w:rPr>
              <w:t>utilization</w:t>
            </w:r>
            <w:r>
              <w:rPr>
                <w:b/>
                <w:spacing w:val="-2"/>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2"/>
                <w:sz w:val="18"/>
              </w:rPr>
              <w:t> </w:t>
            </w:r>
            <w:r>
              <w:rPr>
                <w:sz w:val="18"/>
              </w:rPr>
              <w:t>TS</w:t>
            </w:r>
            <w:r>
              <w:rPr>
                <w:spacing w:val="-3"/>
                <w:sz w:val="18"/>
              </w:rPr>
              <w:t> </w:t>
            </w:r>
            <w:r>
              <w:rPr>
                <w:sz w:val="18"/>
              </w:rPr>
              <w:t>32.425</w:t>
            </w:r>
            <w:r>
              <w:rPr>
                <w:spacing w:val="-3"/>
                <w:sz w:val="18"/>
              </w:rPr>
              <w:t> </w:t>
            </w:r>
            <w:r>
              <w:rPr>
                <w:sz w:val="18"/>
              </w:rPr>
              <w:t>[7],</w:t>
            </w:r>
            <w:r>
              <w:rPr>
                <w:spacing w:val="-3"/>
                <w:sz w:val="18"/>
              </w:rPr>
              <w:t> </w:t>
            </w:r>
            <w:r>
              <w:rPr>
                <w:sz w:val="18"/>
              </w:rPr>
              <w:t>clauses 4.5.9.1 and 4.5.9.2)</w:t>
            </w:r>
          </w:p>
          <w:p>
            <w:pPr>
              <w:pStyle w:val="TableParagraph"/>
              <w:numPr>
                <w:ilvl w:val="0"/>
                <w:numId w:val="61"/>
              </w:numPr>
              <w:tabs>
                <w:tab w:pos="304" w:val="left" w:leader="none"/>
              </w:tabs>
              <w:spacing w:line="256" w:lineRule="auto" w:before="162" w:after="0"/>
              <w:ind w:left="104" w:right="195" w:firstLine="0"/>
              <w:jc w:val="left"/>
              <w:rPr>
                <w:sz w:val="18"/>
              </w:rPr>
            </w:pPr>
            <w:r>
              <w:rPr>
                <w:b/>
                <w:sz w:val="18"/>
              </w:rPr>
              <w:t>Total number of DL/UL TBs </w:t>
            </w:r>
            <w:r>
              <w:rPr>
                <w:sz w:val="18"/>
              </w:rPr>
              <w:t>(available at DU; split into subcounters per layer</w:t>
            </w:r>
            <w:r>
              <w:rPr>
                <w:spacing w:val="-3"/>
                <w:sz w:val="18"/>
              </w:rPr>
              <w:t> </w:t>
            </w:r>
            <w:r>
              <w:rPr>
                <w:sz w:val="18"/>
              </w:rPr>
              <w:t>at</w:t>
            </w:r>
            <w:r>
              <w:rPr>
                <w:spacing w:val="-4"/>
                <w:sz w:val="18"/>
              </w:rPr>
              <w:t> </w:t>
            </w:r>
            <w:r>
              <w:rPr>
                <w:sz w:val="18"/>
              </w:rPr>
              <w:t>MU-MIMO</w:t>
            </w:r>
            <w:r>
              <w:rPr>
                <w:spacing w:val="-3"/>
                <w:sz w:val="18"/>
              </w:rPr>
              <w:t> </w:t>
            </w:r>
            <w:r>
              <w:rPr>
                <w:sz w:val="18"/>
              </w:rPr>
              <w:t>case,</w:t>
            </w:r>
            <w:r>
              <w:rPr>
                <w:spacing w:val="-3"/>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TS</w:t>
            </w:r>
            <w:r>
              <w:rPr>
                <w:spacing w:val="-3"/>
                <w:sz w:val="18"/>
              </w:rPr>
              <w:t> </w:t>
            </w:r>
            <w:r>
              <w:rPr>
                <w:sz w:val="18"/>
              </w:rPr>
              <w:t>28.552</w:t>
            </w:r>
            <w:r>
              <w:rPr>
                <w:spacing w:val="-4"/>
                <w:sz w:val="18"/>
              </w:rPr>
              <w:t> </w:t>
            </w:r>
            <w:r>
              <w:rPr>
                <w:sz w:val="18"/>
              </w:rPr>
              <w:t>[6],</w:t>
            </w:r>
            <w:r>
              <w:rPr>
                <w:spacing w:val="-4"/>
                <w:sz w:val="18"/>
              </w:rPr>
              <w:t> </w:t>
            </w:r>
            <w:r>
              <w:rPr>
                <w:sz w:val="18"/>
              </w:rPr>
              <w:t>clauses</w:t>
            </w:r>
            <w:r>
              <w:rPr>
                <w:spacing w:val="-3"/>
                <w:sz w:val="18"/>
              </w:rPr>
              <w:t> </w:t>
            </w:r>
            <w:r>
              <w:rPr>
                <w:sz w:val="18"/>
              </w:rPr>
              <w:t>5.1.1.7.3 and 5.1.1.7.8 and in 3GPP TS 32.425 [7], clauses 4.5.7.1 and 4.5.7.3)</w:t>
            </w:r>
          </w:p>
          <w:p>
            <w:pPr>
              <w:pStyle w:val="TableParagraph"/>
              <w:numPr>
                <w:ilvl w:val="0"/>
                <w:numId w:val="61"/>
              </w:numPr>
              <w:tabs>
                <w:tab w:pos="304" w:val="left" w:leader="none"/>
              </w:tabs>
              <w:spacing w:line="254" w:lineRule="auto" w:before="160" w:after="0"/>
              <w:ind w:left="104" w:right="334" w:firstLine="0"/>
              <w:jc w:val="left"/>
              <w:rPr>
                <w:sz w:val="18"/>
              </w:rPr>
            </w:pPr>
            <w:r>
              <w:rPr>
                <w:b/>
                <w:sz w:val="18"/>
              </w:rPr>
              <w:t>Total</w:t>
            </w:r>
            <w:r>
              <w:rPr>
                <w:b/>
                <w:spacing w:val="-3"/>
                <w:sz w:val="18"/>
              </w:rPr>
              <w:t> </w:t>
            </w:r>
            <w:r>
              <w:rPr>
                <w:b/>
                <w:sz w:val="18"/>
              </w:rPr>
              <w:t>error</w:t>
            </w:r>
            <w:r>
              <w:rPr>
                <w:b/>
                <w:spacing w:val="-3"/>
                <w:sz w:val="18"/>
              </w:rPr>
              <w:t> </w:t>
            </w:r>
            <w:r>
              <w:rPr>
                <w:b/>
                <w:sz w:val="18"/>
              </w:rPr>
              <w:t>number</w:t>
            </w:r>
            <w:r>
              <w:rPr>
                <w:b/>
                <w:spacing w:val="-3"/>
                <w:sz w:val="18"/>
              </w:rPr>
              <w:t> </w:t>
            </w:r>
            <w:r>
              <w:rPr>
                <w:b/>
                <w:sz w:val="18"/>
              </w:rPr>
              <w:t>of</w:t>
            </w:r>
            <w:r>
              <w:rPr>
                <w:b/>
                <w:spacing w:val="-3"/>
                <w:sz w:val="18"/>
              </w:rPr>
              <w:t> </w:t>
            </w:r>
            <w:r>
              <w:rPr>
                <w:b/>
                <w:sz w:val="18"/>
              </w:rPr>
              <w:t>DL/UL</w:t>
            </w:r>
            <w:r>
              <w:rPr>
                <w:b/>
                <w:spacing w:val="-8"/>
                <w:sz w:val="18"/>
              </w:rPr>
              <w:t> </w:t>
            </w:r>
            <w:r>
              <w:rPr>
                <w:b/>
                <w:sz w:val="18"/>
              </w:rPr>
              <w:t>TBs</w:t>
            </w:r>
            <w:r>
              <w:rPr>
                <w:b/>
                <w:spacing w:val="-2"/>
                <w:sz w:val="18"/>
              </w:rPr>
              <w:t> </w:t>
            </w:r>
            <w:r>
              <w:rPr>
                <w:sz w:val="18"/>
              </w:rPr>
              <w:t>(available</w:t>
            </w:r>
            <w:r>
              <w:rPr>
                <w:spacing w:val="-3"/>
                <w:sz w:val="18"/>
              </w:rPr>
              <w:t> </w:t>
            </w:r>
            <w:r>
              <w:rPr>
                <w:sz w:val="18"/>
              </w:rPr>
              <w:t>at</w:t>
            </w:r>
            <w:r>
              <w:rPr>
                <w:spacing w:val="-4"/>
                <w:sz w:val="18"/>
              </w:rPr>
              <w:t> </w:t>
            </w:r>
            <w:r>
              <w:rPr>
                <w:sz w:val="18"/>
              </w:rPr>
              <w:t>DU;</w:t>
            </w:r>
            <w:r>
              <w:rPr>
                <w:spacing w:val="-3"/>
                <w:sz w:val="18"/>
              </w:rPr>
              <w:t> </w:t>
            </w:r>
            <w:r>
              <w:rPr>
                <w:sz w:val="18"/>
              </w:rPr>
              <w:t>split</w:t>
            </w:r>
            <w:r>
              <w:rPr>
                <w:spacing w:val="-4"/>
                <w:sz w:val="18"/>
              </w:rPr>
              <w:t> </w:t>
            </w:r>
            <w:r>
              <w:rPr>
                <w:sz w:val="18"/>
              </w:rPr>
              <w:t>into</w:t>
            </w:r>
            <w:r>
              <w:rPr>
                <w:spacing w:val="-8"/>
                <w:sz w:val="18"/>
              </w:rPr>
              <w:t> </w:t>
            </w:r>
            <w:r>
              <w:rPr>
                <w:sz w:val="18"/>
              </w:rPr>
              <w:t>subcounters per layer at MU-MIMO case, as specified in 3GPP TS 28.552 [6], clauses</w:t>
            </w:r>
          </w:p>
          <w:p>
            <w:pPr>
              <w:pStyle w:val="TableParagraph"/>
              <w:spacing w:before="2"/>
              <w:ind w:left="104"/>
              <w:rPr>
                <w:sz w:val="18"/>
              </w:rPr>
            </w:pPr>
            <w:r>
              <w:rPr>
                <w:sz w:val="18"/>
              </w:rPr>
              <w:t>5.1.1.7.4</w:t>
            </w:r>
            <w:r>
              <w:rPr>
                <w:spacing w:val="-8"/>
                <w:sz w:val="18"/>
              </w:rPr>
              <w:t> </w:t>
            </w:r>
            <w:r>
              <w:rPr>
                <w:sz w:val="18"/>
              </w:rPr>
              <w:t>and</w:t>
            </w:r>
            <w:r>
              <w:rPr>
                <w:spacing w:val="-7"/>
                <w:sz w:val="18"/>
              </w:rPr>
              <w:t> </w:t>
            </w:r>
            <w:r>
              <w:rPr>
                <w:sz w:val="18"/>
              </w:rPr>
              <w:t>5.1.1.7.9</w:t>
            </w:r>
            <w:r>
              <w:rPr>
                <w:spacing w:val="-8"/>
                <w:sz w:val="18"/>
              </w:rPr>
              <w:t> </w:t>
            </w:r>
            <w:r>
              <w:rPr>
                <w:sz w:val="18"/>
              </w:rPr>
              <w:t>and</w:t>
            </w:r>
            <w:r>
              <w:rPr>
                <w:spacing w:val="-7"/>
                <w:sz w:val="18"/>
              </w:rPr>
              <w:t> </w:t>
            </w:r>
            <w:r>
              <w:rPr>
                <w:sz w:val="18"/>
              </w:rPr>
              <w:t>in</w:t>
            </w:r>
            <w:r>
              <w:rPr>
                <w:spacing w:val="-8"/>
                <w:sz w:val="18"/>
              </w:rPr>
              <w:t> </w:t>
            </w:r>
            <w:r>
              <w:rPr>
                <w:sz w:val="18"/>
              </w:rPr>
              <w:t>3GPP</w:t>
            </w:r>
            <w:r>
              <w:rPr>
                <w:spacing w:val="-7"/>
                <w:sz w:val="18"/>
              </w:rPr>
              <w:t> </w:t>
            </w:r>
            <w:r>
              <w:rPr>
                <w:sz w:val="18"/>
              </w:rPr>
              <w:t>TS</w:t>
            </w:r>
            <w:r>
              <w:rPr>
                <w:spacing w:val="-7"/>
                <w:sz w:val="18"/>
              </w:rPr>
              <w:t> </w:t>
            </w:r>
            <w:r>
              <w:rPr>
                <w:sz w:val="18"/>
              </w:rPr>
              <w:t>32.425</w:t>
            </w:r>
            <w:r>
              <w:rPr>
                <w:spacing w:val="-7"/>
                <w:sz w:val="18"/>
              </w:rPr>
              <w:t> </w:t>
            </w:r>
            <w:r>
              <w:rPr>
                <w:sz w:val="18"/>
              </w:rPr>
              <w:t>[7],</w:t>
            </w:r>
            <w:r>
              <w:rPr>
                <w:spacing w:val="-6"/>
                <w:sz w:val="18"/>
              </w:rPr>
              <w:t> </w:t>
            </w:r>
            <w:r>
              <w:rPr>
                <w:sz w:val="18"/>
              </w:rPr>
              <w:t>clauses</w:t>
            </w:r>
            <w:r>
              <w:rPr>
                <w:spacing w:val="-7"/>
                <w:sz w:val="18"/>
              </w:rPr>
              <w:t> </w:t>
            </w:r>
            <w:r>
              <w:rPr>
                <w:sz w:val="18"/>
              </w:rPr>
              <w:t>4.5.7.2</w:t>
            </w:r>
            <w:r>
              <w:rPr>
                <w:spacing w:val="-7"/>
                <w:sz w:val="18"/>
              </w:rPr>
              <w:t> </w:t>
            </w:r>
            <w:r>
              <w:rPr>
                <w:sz w:val="18"/>
              </w:rPr>
              <w:t>and</w:t>
            </w:r>
            <w:r>
              <w:rPr>
                <w:spacing w:val="-7"/>
                <w:sz w:val="18"/>
              </w:rPr>
              <w:t> </w:t>
            </w:r>
            <w:r>
              <w:rPr>
                <w:spacing w:val="-2"/>
                <w:sz w:val="18"/>
              </w:rPr>
              <w:t>4.5.7.4)</w:t>
            </w:r>
          </w:p>
          <w:p>
            <w:pPr>
              <w:pStyle w:val="TableParagraph"/>
              <w:numPr>
                <w:ilvl w:val="0"/>
                <w:numId w:val="62"/>
              </w:numPr>
              <w:tabs>
                <w:tab w:pos="401" w:val="left" w:leader="none"/>
              </w:tabs>
              <w:spacing w:line="256" w:lineRule="auto" w:before="173" w:after="0"/>
              <w:ind w:left="104" w:right="314" w:firstLine="0"/>
              <w:jc w:val="left"/>
              <w:rPr>
                <w:sz w:val="18"/>
              </w:rPr>
            </w:pPr>
            <w:r>
              <w:rPr>
                <w:b/>
                <w:sz w:val="18"/>
              </w:rPr>
              <w:t>Average</w:t>
            </w:r>
            <w:r>
              <w:rPr>
                <w:b/>
                <w:spacing w:val="-4"/>
                <w:sz w:val="18"/>
              </w:rPr>
              <w:t> </w:t>
            </w:r>
            <w:r>
              <w:rPr>
                <w:b/>
                <w:sz w:val="18"/>
              </w:rPr>
              <w:t>DL</w:t>
            </w:r>
            <w:r>
              <w:rPr>
                <w:b/>
                <w:spacing w:val="-3"/>
                <w:sz w:val="18"/>
              </w:rPr>
              <w:t> </w:t>
            </w:r>
            <w:r>
              <w:rPr>
                <w:b/>
                <w:sz w:val="18"/>
              </w:rPr>
              <w:t>UE</w:t>
            </w:r>
            <w:r>
              <w:rPr>
                <w:b/>
                <w:spacing w:val="-4"/>
                <w:sz w:val="18"/>
              </w:rPr>
              <w:t> </w:t>
            </w:r>
            <w:r>
              <w:rPr>
                <w:b/>
                <w:sz w:val="18"/>
              </w:rPr>
              <w:t>throughput</w:t>
            </w:r>
            <w:r>
              <w:rPr>
                <w:b/>
                <w:spacing w:val="-3"/>
                <w:sz w:val="18"/>
              </w:rPr>
              <w:t> </w:t>
            </w:r>
            <w:r>
              <w:rPr>
                <w:b/>
                <w:sz w:val="18"/>
              </w:rPr>
              <w:t>in</w:t>
            </w:r>
            <w:r>
              <w:rPr>
                <w:b/>
                <w:spacing w:val="-4"/>
                <w:sz w:val="18"/>
              </w:rPr>
              <w:t> </w:t>
            </w:r>
            <w:r>
              <w:rPr>
                <w:b/>
                <w:sz w:val="18"/>
              </w:rPr>
              <w:t>gNB</w:t>
            </w:r>
            <w:r>
              <w:rPr>
                <w:b/>
                <w:spacing w:val="-1"/>
                <w:sz w:val="18"/>
              </w:rPr>
              <w:t> </w:t>
            </w:r>
            <w:r>
              <w:rPr>
                <w:sz w:val="18"/>
              </w:rPr>
              <w:t>(available</w:t>
            </w:r>
            <w:r>
              <w:rPr>
                <w:spacing w:val="-3"/>
                <w:sz w:val="18"/>
              </w:rPr>
              <w:t> </w:t>
            </w:r>
            <w:r>
              <w:rPr>
                <w:sz w:val="18"/>
              </w:rPr>
              <w:t>at</w:t>
            </w:r>
            <w:r>
              <w:rPr>
                <w:spacing w:val="-4"/>
                <w:sz w:val="18"/>
              </w:rPr>
              <w:t> </w:t>
            </w:r>
            <w:r>
              <w:rPr>
                <w:sz w:val="18"/>
              </w:rPr>
              <w:t>DU;</w:t>
            </w:r>
            <w:r>
              <w:rPr>
                <w:spacing w:val="-3"/>
                <w:sz w:val="18"/>
              </w:rPr>
              <w:t> </w:t>
            </w:r>
            <w:r>
              <w:rPr>
                <w:sz w:val="18"/>
              </w:rPr>
              <w:t>optionally</w:t>
            </w:r>
            <w:r>
              <w:rPr>
                <w:spacing w:val="-4"/>
                <w:sz w:val="18"/>
              </w:rPr>
              <w:t> </w:t>
            </w:r>
            <w:r>
              <w:rPr>
                <w:sz w:val="18"/>
              </w:rPr>
              <w:t>split</w:t>
            </w:r>
            <w:r>
              <w:rPr>
                <w:spacing w:val="-3"/>
                <w:sz w:val="18"/>
              </w:rPr>
              <w:t> </w:t>
            </w:r>
            <w:r>
              <w:rPr>
                <w:sz w:val="18"/>
              </w:rPr>
              <w:t>into subcounters per QoS level (mapped 5QI or QCI in NR option 3) and subcounters per supported S-NSSAI, as specified in 3GPP TS 28.552 [6], clause 5.1.1.3.1)</w:t>
            </w:r>
          </w:p>
          <w:p>
            <w:pPr>
              <w:pStyle w:val="TableParagraph"/>
              <w:numPr>
                <w:ilvl w:val="0"/>
                <w:numId w:val="62"/>
              </w:numPr>
              <w:tabs>
                <w:tab w:pos="401" w:val="left" w:leader="none"/>
              </w:tabs>
              <w:spacing w:line="256" w:lineRule="auto" w:before="159" w:after="0"/>
              <w:ind w:left="104" w:right="134" w:firstLine="0"/>
              <w:jc w:val="left"/>
              <w:rPr>
                <w:sz w:val="18"/>
              </w:rPr>
            </w:pPr>
            <w:r>
              <w:rPr>
                <w:b/>
                <w:sz w:val="18"/>
              </w:rPr>
              <w:t>Distribution</w:t>
            </w:r>
            <w:r>
              <w:rPr>
                <w:b/>
                <w:spacing w:val="-4"/>
                <w:sz w:val="18"/>
              </w:rPr>
              <w:t> </w:t>
            </w:r>
            <w:r>
              <w:rPr>
                <w:b/>
                <w:sz w:val="18"/>
              </w:rPr>
              <w:t>of</w:t>
            </w:r>
            <w:r>
              <w:rPr>
                <w:b/>
                <w:spacing w:val="-4"/>
                <w:sz w:val="18"/>
              </w:rPr>
              <w:t> </w:t>
            </w:r>
            <w:r>
              <w:rPr>
                <w:b/>
                <w:sz w:val="18"/>
              </w:rPr>
              <w:t>DL</w:t>
            </w:r>
            <w:r>
              <w:rPr>
                <w:b/>
                <w:spacing w:val="-4"/>
                <w:sz w:val="18"/>
              </w:rPr>
              <w:t> </w:t>
            </w:r>
            <w:r>
              <w:rPr>
                <w:b/>
                <w:sz w:val="18"/>
              </w:rPr>
              <w:t>UE</w:t>
            </w:r>
            <w:r>
              <w:rPr>
                <w:b/>
                <w:spacing w:val="-4"/>
                <w:sz w:val="18"/>
              </w:rPr>
              <w:t> </w:t>
            </w:r>
            <w:r>
              <w:rPr>
                <w:b/>
                <w:sz w:val="18"/>
              </w:rPr>
              <w:t>throughput</w:t>
            </w:r>
            <w:r>
              <w:rPr>
                <w:b/>
                <w:spacing w:val="-3"/>
                <w:sz w:val="18"/>
              </w:rPr>
              <w:t> </w:t>
            </w:r>
            <w:r>
              <w:rPr>
                <w:b/>
                <w:sz w:val="18"/>
              </w:rPr>
              <w:t>in</w:t>
            </w:r>
            <w:r>
              <w:rPr>
                <w:b/>
                <w:spacing w:val="-4"/>
                <w:sz w:val="18"/>
              </w:rPr>
              <w:t> </w:t>
            </w:r>
            <w:r>
              <w:rPr>
                <w:b/>
                <w:sz w:val="18"/>
              </w:rPr>
              <w:t>gNB </w:t>
            </w:r>
            <w:r>
              <w:rPr>
                <w:sz w:val="18"/>
              </w:rPr>
              <w:t>(available</w:t>
            </w:r>
            <w:r>
              <w:rPr>
                <w:spacing w:val="-3"/>
                <w:sz w:val="18"/>
              </w:rPr>
              <w:t> </w:t>
            </w:r>
            <w:r>
              <w:rPr>
                <w:sz w:val="18"/>
              </w:rPr>
              <w:t>at</w:t>
            </w:r>
            <w:r>
              <w:rPr>
                <w:spacing w:val="-4"/>
                <w:sz w:val="18"/>
              </w:rPr>
              <w:t> </w:t>
            </w:r>
            <w:r>
              <w:rPr>
                <w:sz w:val="18"/>
              </w:rPr>
              <w:t>DU;</w:t>
            </w:r>
            <w:r>
              <w:rPr>
                <w:spacing w:val="-3"/>
                <w:sz w:val="18"/>
              </w:rPr>
              <w:t> </w:t>
            </w:r>
            <w:r>
              <w:rPr>
                <w:sz w:val="18"/>
              </w:rPr>
              <w:t>optionally</w:t>
            </w:r>
            <w:r>
              <w:rPr>
                <w:spacing w:val="-4"/>
                <w:sz w:val="18"/>
              </w:rPr>
              <w:t> </w:t>
            </w:r>
            <w:r>
              <w:rPr>
                <w:sz w:val="18"/>
              </w:rPr>
              <w:t>split into subcounters per QoS level (mapped 5QI or QCI in NR option 3) and subcounters per supported S-NSSAI, as specified in 3GPP TS 28.552 [6], clause 5.1.1.3.2)</w:t>
            </w:r>
          </w:p>
          <w:p>
            <w:pPr>
              <w:pStyle w:val="TableParagraph"/>
              <w:numPr>
                <w:ilvl w:val="0"/>
                <w:numId w:val="62"/>
              </w:numPr>
              <w:tabs>
                <w:tab w:pos="401" w:val="left" w:leader="none"/>
              </w:tabs>
              <w:spacing w:line="254" w:lineRule="auto" w:before="160" w:after="0"/>
              <w:ind w:left="104" w:right="139" w:firstLine="0"/>
              <w:jc w:val="left"/>
              <w:rPr>
                <w:sz w:val="18"/>
              </w:rPr>
            </w:pPr>
            <w:r>
              <w:rPr>
                <w:b/>
                <w:sz w:val="18"/>
              </w:rPr>
              <w:t>Packet</w:t>
            </w:r>
            <w:r>
              <w:rPr>
                <w:b/>
                <w:spacing w:val="-4"/>
                <w:sz w:val="18"/>
              </w:rPr>
              <w:t> </w:t>
            </w:r>
            <w:r>
              <w:rPr>
                <w:b/>
                <w:sz w:val="18"/>
              </w:rPr>
              <w:t>Delay</w:t>
            </w:r>
            <w:r>
              <w:rPr>
                <w:b/>
                <w:spacing w:val="-2"/>
                <w:sz w:val="18"/>
              </w:rPr>
              <w:t> </w:t>
            </w:r>
            <w:r>
              <w:rPr>
                <w:sz w:val="18"/>
              </w:rPr>
              <w:t>(available</w:t>
            </w:r>
            <w:r>
              <w:rPr>
                <w:spacing w:val="-3"/>
                <w:sz w:val="18"/>
              </w:rPr>
              <w:t> </w:t>
            </w:r>
            <w:r>
              <w:rPr>
                <w:sz w:val="18"/>
              </w:rPr>
              <w:t>at</w:t>
            </w:r>
            <w:r>
              <w:rPr>
                <w:spacing w:val="-4"/>
                <w:sz w:val="18"/>
              </w:rPr>
              <w:t> </w:t>
            </w:r>
            <w:r>
              <w:rPr>
                <w:sz w:val="18"/>
              </w:rPr>
              <w:t>DU</w:t>
            </w:r>
            <w:r>
              <w:rPr>
                <w:spacing w:val="-3"/>
                <w:sz w:val="18"/>
              </w:rPr>
              <w:t> </w:t>
            </w:r>
            <w:r>
              <w:rPr>
                <w:sz w:val="18"/>
              </w:rPr>
              <w:t>and</w:t>
            </w:r>
            <w:r>
              <w:rPr>
                <w:spacing w:val="-4"/>
                <w:sz w:val="18"/>
              </w:rPr>
              <w:t> </w:t>
            </w:r>
            <w:r>
              <w:rPr>
                <w:sz w:val="18"/>
              </w:rPr>
              <w:t>CU-UP;</w:t>
            </w:r>
            <w:r>
              <w:rPr>
                <w:spacing w:val="-4"/>
                <w:sz w:val="18"/>
              </w:rPr>
              <w:t> </w:t>
            </w:r>
            <w:r>
              <w:rPr>
                <w:sz w:val="18"/>
              </w:rPr>
              <w:t>optionally</w:t>
            </w:r>
            <w:r>
              <w:rPr>
                <w:spacing w:val="-4"/>
                <w:sz w:val="18"/>
              </w:rPr>
              <w:t> </w:t>
            </w:r>
            <w:r>
              <w:rPr>
                <w:sz w:val="18"/>
              </w:rPr>
              <w:t>split</w:t>
            </w:r>
            <w:r>
              <w:rPr>
                <w:spacing w:val="-4"/>
                <w:sz w:val="18"/>
              </w:rPr>
              <w:t> </w:t>
            </w:r>
            <w:r>
              <w:rPr>
                <w:sz w:val="18"/>
              </w:rPr>
              <w:t>into</w:t>
            </w:r>
            <w:r>
              <w:rPr>
                <w:spacing w:val="-4"/>
                <w:sz w:val="18"/>
              </w:rPr>
              <w:t> </w:t>
            </w:r>
            <w:r>
              <w:rPr>
                <w:sz w:val="18"/>
              </w:rPr>
              <w:t>subcounters per QoS level (mapped 5QI or QCI in NR option 3) and subcounters per supported S-NSSAI, as specified in 3GPP TS 28.552 [6], clause 5.1.3.3)</w:t>
            </w:r>
          </w:p>
          <w:p>
            <w:pPr>
              <w:pStyle w:val="TableParagraph"/>
              <w:numPr>
                <w:ilvl w:val="0"/>
                <w:numId w:val="62"/>
              </w:numPr>
              <w:tabs>
                <w:tab w:pos="401" w:val="left" w:leader="none"/>
              </w:tabs>
              <w:spacing w:line="254" w:lineRule="auto" w:before="162" w:after="0"/>
              <w:ind w:left="104" w:right="464" w:firstLine="0"/>
              <w:jc w:val="left"/>
              <w:rPr>
                <w:sz w:val="18"/>
              </w:rPr>
            </w:pPr>
            <w:r>
              <w:rPr>
                <w:b/>
                <w:sz w:val="18"/>
              </w:rPr>
              <w:t>RAN</w:t>
            </w:r>
            <w:r>
              <w:rPr>
                <w:b/>
                <w:spacing w:val="-4"/>
                <w:sz w:val="18"/>
              </w:rPr>
              <w:t> </w:t>
            </w:r>
            <w:r>
              <w:rPr>
                <w:b/>
                <w:sz w:val="18"/>
              </w:rPr>
              <w:t>part</w:t>
            </w:r>
            <w:r>
              <w:rPr>
                <w:b/>
                <w:spacing w:val="-4"/>
                <w:sz w:val="18"/>
              </w:rPr>
              <w:t> </w:t>
            </w:r>
            <w:r>
              <w:rPr>
                <w:b/>
                <w:sz w:val="18"/>
              </w:rPr>
              <w:t>packet</w:t>
            </w:r>
            <w:r>
              <w:rPr>
                <w:b/>
                <w:spacing w:val="-4"/>
                <w:sz w:val="18"/>
              </w:rPr>
              <w:t> </w:t>
            </w:r>
            <w:r>
              <w:rPr>
                <w:b/>
                <w:sz w:val="18"/>
              </w:rPr>
              <w:t>delay</w:t>
            </w:r>
            <w:r>
              <w:rPr>
                <w:b/>
                <w:spacing w:val="-4"/>
                <w:sz w:val="18"/>
              </w:rPr>
              <w:t> </w:t>
            </w:r>
            <w:r>
              <w:rPr>
                <w:b/>
                <w:sz w:val="18"/>
              </w:rPr>
              <w:t>components</w:t>
            </w:r>
            <w:r>
              <w:rPr>
                <w:b/>
                <w:spacing w:val="-2"/>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4"/>
                <w:sz w:val="18"/>
              </w:rPr>
              <w:t> </w:t>
            </w:r>
            <w:r>
              <w:rPr>
                <w:sz w:val="18"/>
              </w:rPr>
              <w:t>TS</w:t>
            </w:r>
            <w:r>
              <w:rPr>
                <w:spacing w:val="-4"/>
                <w:sz w:val="18"/>
              </w:rPr>
              <w:t> </w:t>
            </w:r>
            <w:r>
              <w:rPr>
                <w:sz w:val="18"/>
              </w:rPr>
              <w:t>38.314 [16], clause 4.2.1.2)</w:t>
            </w:r>
          </w:p>
          <w:p>
            <w:pPr>
              <w:pStyle w:val="TableParagraph"/>
              <w:numPr>
                <w:ilvl w:val="0"/>
                <w:numId w:val="62"/>
              </w:numPr>
              <w:tabs>
                <w:tab w:pos="401" w:val="left" w:leader="none"/>
              </w:tabs>
              <w:spacing w:line="240" w:lineRule="auto" w:before="162" w:after="0"/>
              <w:ind w:left="401" w:right="0" w:hanging="297"/>
              <w:jc w:val="left"/>
              <w:rPr>
                <w:sz w:val="18"/>
              </w:rPr>
            </w:pPr>
            <w:r>
              <w:rPr>
                <w:b/>
                <w:sz w:val="18"/>
              </w:rPr>
              <w:t>Packet</w:t>
            </w:r>
            <w:r>
              <w:rPr>
                <w:b/>
                <w:spacing w:val="-4"/>
                <w:sz w:val="18"/>
              </w:rPr>
              <w:t> </w:t>
            </w:r>
            <w:r>
              <w:rPr>
                <w:b/>
                <w:sz w:val="18"/>
              </w:rPr>
              <w:t>Delay</w:t>
            </w:r>
            <w:r>
              <w:rPr>
                <w:b/>
                <w:spacing w:val="-1"/>
                <w:sz w:val="18"/>
              </w:rPr>
              <w:t> </w:t>
            </w:r>
            <w:r>
              <w:rPr>
                <w:sz w:val="18"/>
              </w:rPr>
              <w:t>(per</w:t>
            </w:r>
            <w:r>
              <w:rPr>
                <w:spacing w:val="-3"/>
                <w:sz w:val="18"/>
              </w:rPr>
              <w:t> </w:t>
            </w:r>
            <w:r>
              <w:rPr>
                <w:sz w:val="18"/>
              </w:rPr>
              <w:t>QCI,</w:t>
            </w:r>
            <w:r>
              <w:rPr>
                <w:spacing w:val="-3"/>
                <w:sz w:val="18"/>
              </w:rPr>
              <w:t> </w:t>
            </w:r>
            <w:r>
              <w:rPr>
                <w:sz w:val="18"/>
              </w:rPr>
              <w:t>as</w:t>
            </w:r>
            <w:r>
              <w:rPr>
                <w:spacing w:val="-3"/>
                <w:sz w:val="18"/>
              </w:rPr>
              <w:t> </w:t>
            </w:r>
            <w:r>
              <w:rPr>
                <w:sz w:val="18"/>
              </w:rPr>
              <w:t>specified</w:t>
            </w:r>
            <w:r>
              <w:rPr>
                <w:spacing w:val="-4"/>
                <w:sz w:val="18"/>
              </w:rPr>
              <w:t> </w:t>
            </w:r>
            <w:r>
              <w:rPr>
                <w:sz w:val="18"/>
              </w:rPr>
              <w:t>in</w:t>
            </w:r>
            <w:r>
              <w:rPr>
                <w:spacing w:val="-3"/>
                <w:sz w:val="18"/>
              </w:rPr>
              <w:t> </w:t>
            </w:r>
            <w:r>
              <w:rPr>
                <w:sz w:val="18"/>
              </w:rPr>
              <w:t>3GPP</w:t>
            </w:r>
            <w:r>
              <w:rPr>
                <w:spacing w:val="-1"/>
                <w:sz w:val="18"/>
              </w:rPr>
              <w:t> </w:t>
            </w:r>
            <w:r>
              <w:rPr>
                <w:sz w:val="18"/>
              </w:rPr>
              <w:t>TS</w:t>
            </w:r>
            <w:r>
              <w:rPr>
                <w:spacing w:val="-3"/>
                <w:sz w:val="18"/>
              </w:rPr>
              <w:t> </w:t>
            </w:r>
            <w:r>
              <w:rPr>
                <w:sz w:val="18"/>
              </w:rPr>
              <w:t>36.314</w:t>
            </w:r>
            <w:r>
              <w:rPr>
                <w:spacing w:val="-2"/>
                <w:sz w:val="18"/>
              </w:rPr>
              <w:t> </w:t>
            </w:r>
            <w:r>
              <w:rPr>
                <w:sz w:val="18"/>
              </w:rPr>
              <w:t>[9],</w:t>
            </w:r>
            <w:r>
              <w:rPr>
                <w:spacing w:val="1"/>
                <w:sz w:val="18"/>
              </w:rPr>
              <w:t> </w:t>
            </w:r>
            <w:r>
              <w:rPr>
                <w:sz w:val="18"/>
              </w:rPr>
              <w:t>clause</w:t>
            </w:r>
            <w:r>
              <w:rPr>
                <w:spacing w:val="-2"/>
                <w:sz w:val="18"/>
              </w:rPr>
              <w:t> 4.1.4)</w:t>
            </w:r>
          </w:p>
          <w:p>
            <w:pPr>
              <w:pStyle w:val="TableParagraph"/>
              <w:numPr>
                <w:ilvl w:val="0"/>
                <w:numId w:val="62"/>
              </w:numPr>
              <w:tabs>
                <w:tab w:pos="401" w:val="left" w:leader="none"/>
              </w:tabs>
              <w:spacing w:line="254" w:lineRule="auto" w:before="177" w:after="0"/>
              <w:ind w:left="104" w:right="345" w:firstLine="0"/>
              <w:jc w:val="left"/>
              <w:rPr>
                <w:sz w:val="18"/>
              </w:rPr>
            </w:pPr>
            <w:r>
              <w:rPr>
                <w:b/>
                <w:sz w:val="18"/>
              </w:rPr>
              <w:t>DL/UL</w:t>
            </w:r>
            <w:r>
              <w:rPr>
                <w:b/>
                <w:spacing w:val="-3"/>
                <w:sz w:val="18"/>
              </w:rPr>
              <w:t> </w:t>
            </w:r>
            <w:r>
              <w:rPr>
                <w:b/>
                <w:sz w:val="18"/>
              </w:rPr>
              <w:t>Cell</w:t>
            </w:r>
            <w:r>
              <w:rPr>
                <w:b/>
                <w:spacing w:val="-4"/>
                <w:sz w:val="18"/>
              </w:rPr>
              <w:t> </w:t>
            </w:r>
            <w:r>
              <w:rPr>
                <w:b/>
                <w:sz w:val="18"/>
              </w:rPr>
              <w:t>PDCP</w:t>
            </w:r>
            <w:r>
              <w:rPr>
                <w:b/>
                <w:spacing w:val="-4"/>
                <w:sz w:val="18"/>
              </w:rPr>
              <w:t> </w:t>
            </w:r>
            <w:r>
              <w:rPr>
                <w:b/>
                <w:sz w:val="18"/>
              </w:rPr>
              <w:t>SDU</w:t>
            </w:r>
            <w:r>
              <w:rPr>
                <w:b/>
                <w:spacing w:val="-4"/>
                <w:sz w:val="18"/>
              </w:rPr>
              <w:t> </w:t>
            </w:r>
            <w:r>
              <w:rPr>
                <w:b/>
                <w:sz w:val="18"/>
              </w:rPr>
              <w:t>Data</w:t>
            </w:r>
            <w:r>
              <w:rPr>
                <w:b/>
                <w:spacing w:val="-4"/>
                <w:sz w:val="18"/>
              </w:rPr>
              <w:t> </w:t>
            </w:r>
            <w:r>
              <w:rPr>
                <w:b/>
                <w:sz w:val="18"/>
              </w:rPr>
              <w:t>Volume</w:t>
            </w:r>
            <w:r>
              <w:rPr>
                <w:b/>
                <w:spacing w:val="-1"/>
                <w:sz w:val="18"/>
              </w:rPr>
              <w:t> </w:t>
            </w:r>
            <w:r>
              <w:rPr>
                <w:sz w:val="18"/>
              </w:rPr>
              <w:t>(available</w:t>
            </w:r>
            <w:r>
              <w:rPr>
                <w:spacing w:val="-3"/>
                <w:sz w:val="18"/>
              </w:rPr>
              <w:t> </w:t>
            </w:r>
            <w:r>
              <w:rPr>
                <w:sz w:val="18"/>
              </w:rPr>
              <w:t>at</w:t>
            </w:r>
            <w:r>
              <w:rPr>
                <w:spacing w:val="-4"/>
                <w:sz w:val="18"/>
              </w:rPr>
              <w:t> </w:t>
            </w:r>
            <w:r>
              <w:rPr>
                <w:sz w:val="18"/>
              </w:rPr>
              <w:t>CU-UP;</w:t>
            </w:r>
            <w:r>
              <w:rPr>
                <w:spacing w:val="-4"/>
                <w:sz w:val="18"/>
              </w:rPr>
              <w:t> </w:t>
            </w:r>
            <w:r>
              <w:rPr>
                <w:sz w:val="18"/>
              </w:rPr>
              <w:t>per</w:t>
            </w:r>
            <w:r>
              <w:rPr>
                <w:spacing w:val="-4"/>
                <w:sz w:val="18"/>
              </w:rPr>
              <w:t> </w:t>
            </w:r>
            <w:r>
              <w:rPr>
                <w:sz w:val="18"/>
              </w:rPr>
              <w:t>PLMN</w:t>
            </w:r>
            <w:r>
              <w:rPr>
                <w:spacing w:val="-4"/>
                <w:sz w:val="18"/>
              </w:rPr>
              <w:t> </w:t>
            </w:r>
            <w:r>
              <w:rPr>
                <w:sz w:val="18"/>
              </w:rPr>
              <w:t>ID and</w:t>
            </w:r>
            <w:r>
              <w:rPr>
                <w:spacing w:val="-2"/>
                <w:sz w:val="18"/>
              </w:rPr>
              <w:t> </w:t>
            </w:r>
            <w:r>
              <w:rPr>
                <w:sz w:val="18"/>
              </w:rPr>
              <w:t>per</w:t>
            </w:r>
            <w:r>
              <w:rPr>
                <w:spacing w:val="-2"/>
                <w:sz w:val="18"/>
              </w:rPr>
              <w:t> </w:t>
            </w:r>
            <w:r>
              <w:rPr>
                <w:sz w:val="18"/>
              </w:rPr>
              <w:t>QoS</w:t>
            </w:r>
            <w:r>
              <w:rPr>
                <w:spacing w:val="-2"/>
                <w:sz w:val="18"/>
              </w:rPr>
              <w:t> </w:t>
            </w:r>
            <w:r>
              <w:rPr>
                <w:sz w:val="18"/>
              </w:rPr>
              <w:t>level</w:t>
            </w:r>
            <w:r>
              <w:rPr>
                <w:spacing w:val="-1"/>
                <w:sz w:val="18"/>
              </w:rPr>
              <w:t> </w:t>
            </w:r>
            <w:r>
              <w:rPr>
                <w:sz w:val="18"/>
              </w:rPr>
              <w:t>(mapped</w:t>
            </w:r>
            <w:r>
              <w:rPr>
                <w:spacing w:val="-2"/>
                <w:sz w:val="18"/>
              </w:rPr>
              <w:t> </w:t>
            </w:r>
            <w:r>
              <w:rPr>
                <w:sz w:val="18"/>
              </w:rPr>
              <w:t>5QI)</w:t>
            </w:r>
            <w:r>
              <w:rPr>
                <w:spacing w:val="-1"/>
                <w:sz w:val="18"/>
              </w:rPr>
              <w:t> </w:t>
            </w:r>
            <w:r>
              <w:rPr>
                <w:sz w:val="18"/>
              </w:rPr>
              <w:t>and</w:t>
            </w:r>
            <w:r>
              <w:rPr>
                <w:spacing w:val="-2"/>
                <w:sz w:val="18"/>
              </w:rPr>
              <w:t> </w:t>
            </w:r>
            <w:r>
              <w:rPr>
                <w:sz w:val="18"/>
              </w:rPr>
              <w:t>per</w:t>
            </w:r>
            <w:r>
              <w:rPr>
                <w:spacing w:val="-2"/>
                <w:sz w:val="18"/>
              </w:rPr>
              <w:t> </w:t>
            </w:r>
            <w:r>
              <w:rPr>
                <w:sz w:val="18"/>
              </w:rPr>
              <w:t>S-NSSAI,</w:t>
            </w:r>
            <w:r>
              <w:rPr>
                <w:spacing w:val="-2"/>
                <w:sz w:val="18"/>
              </w:rPr>
              <w:t> </w:t>
            </w:r>
            <w:r>
              <w:rPr>
                <w:sz w:val="18"/>
              </w:rPr>
              <w:t>as</w:t>
            </w:r>
            <w:r>
              <w:rPr>
                <w:spacing w:val="-2"/>
                <w:sz w:val="18"/>
              </w:rPr>
              <w:t> </w:t>
            </w:r>
            <w:r>
              <w:rPr>
                <w:sz w:val="18"/>
              </w:rPr>
              <w:t>specified in</w:t>
            </w:r>
            <w:r>
              <w:rPr>
                <w:spacing w:val="-2"/>
                <w:sz w:val="18"/>
              </w:rPr>
              <w:t> </w:t>
            </w:r>
            <w:r>
              <w:rPr>
                <w:sz w:val="18"/>
              </w:rPr>
              <w:t>3GPP TS</w:t>
            </w:r>
          </w:p>
          <w:p>
            <w:pPr>
              <w:pStyle w:val="TableParagraph"/>
              <w:spacing w:line="199" w:lineRule="exact" w:before="2"/>
              <w:ind w:left="104"/>
              <w:rPr>
                <w:sz w:val="18"/>
              </w:rPr>
            </w:pPr>
            <w:r>
              <w:rPr>
                <w:sz w:val="18"/>
              </w:rPr>
              <w:t>28.552</w:t>
            </w:r>
            <w:r>
              <w:rPr>
                <w:spacing w:val="-4"/>
                <w:sz w:val="18"/>
              </w:rPr>
              <w:t> </w:t>
            </w:r>
            <w:r>
              <w:rPr>
                <w:sz w:val="18"/>
              </w:rPr>
              <w:t>[6],</w:t>
            </w:r>
            <w:r>
              <w:rPr>
                <w:spacing w:val="-4"/>
                <w:sz w:val="18"/>
              </w:rPr>
              <w:t> </w:t>
            </w:r>
            <w:r>
              <w:rPr>
                <w:sz w:val="18"/>
              </w:rPr>
              <w:t>clause</w:t>
            </w:r>
            <w:r>
              <w:rPr>
                <w:spacing w:val="-3"/>
                <w:sz w:val="18"/>
              </w:rPr>
              <w:t> </w:t>
            </w:r>
            <w:r>
              <w:rPr>
                <w:sz w:val="18"/>
              </w:rPr>
              <w:t>5.1.2.1</w:t>
            </w:r>
            <w:r>
              <w:rPr>
                <w:spacing w:val="-4"/>
                <w:sz w:val="18"/>
              </w:rPr>
              <w:t> </w:t>
            </w:r>
            <w:r>
              <w:rPr>
                <w:sz w:val="18"/>
              </w:rPr>
              <w:t>for</w:t>
            </w:r>
            <w:r>
              <w:rPr>
                <w:spacing w:val="-4"/>
                <w:sz w:val="18"/>
              </w:rPr>
              <w:t> </w:t>
            </w:r>
            <w:r>
              <w:rPr>
                <w:sz w:val="18"/>
              </w:rPr>
              <w:t>non-split</w:t>
            </w:r>
            <w:r>
              <w:rPr>
                <w:spacing w:val="-3"/>
                <w:sz w:val="18"/>
              </w:rPr>
              <w:t> </w:t>
            </w:r>
            <w:r>
              <w:rPr>
                <w:sz w:val="18"/>
              </w:rPr>
              <w:t>gNB,</w:t>
            </w:r>
            <w:r>
              <w:rPr>
                <w:spacing w:val="-3"/>
                <w:sz w:val="18"/>
              </w:rPr>
              <w:t> </w:t>
            </w:r>
            <w:r>
              <w:rPr>
                <w:sz w:val="18"/>
              </w:rPr>
              <w:t>clause</w:t>
            </w:r>
            <w:r>
              <w:rPr>
                <w:spacing w:val="-3"/>
                <w:sz w:val="18"/>
              </w:rPr>
              <w:t> </w:t>
            </w:r>
            <w:r>
              <w:rPr>
                <w:sz w:val="18"/>
              </w:rPr>
              <w:t>5.1.3.6.2</w:t>
            </w:r>
            <w:r>
              <w:rPr>
                <w:spacing w:val="-3"/>
                <w:sz w:val="18"/>
              </w:rPr>
              <w:t> </w:t>
            </w:r>
            <w:r>
              <w:rPr>
                <w:sz w:val="18"/>
              </w:rPr>
              <w:t>for</w:t>
            </w:r>
            <w:r>
              <w:rPr>
                <w:spacing w:val="1"/>
                <w:sz w:val="18"/>
              </w:rPr>
              <w:t> </w:t>
            </w:r>
            <w:r>
              <w:rPr>
                <w:sz w:val="18"/>
              </w:rPr>
              <w:t>split</w:t>
            </w:r>
            <w:r>
              <w:rPr>
                <w:spacing w:val="-3"/>
                <w:sz w:val="18"/>
              </w:rPr>
              <w:t> </w:t>
            </w:r>
            <w:r>
              <w:rPr>
                <w:sz w:val="18"/>
              </w:rPr>
              <w:t>gNB;</w:t>
            </w:r>
            <w:r>
              <w:rPr>
                <w:spacing w:val="-3"/>
                <w:sz w:val="18"/>
              </w:rPr>
              <w:t> </w:t>
            </w:r>
            <w:r>
              <w:rPr>
                <w:spacing w:val="-5"/>
                <w:sz w:val="18"/>
              </w:rPr>
              <w:t>per</w:t>
            </w:r>
          </w:p>
        </w:tc>
      </w:tr>
    </w:tbl>
    <w:p>
      <w:pPr>
        <w:spacing w:after="0" w:line="199" w:lineRule="exact"/>
        <w:rPr>
          <w:sz w:val="18"/>
        </w:rPr>
        <w:sectPr>
          <w:pgSz w:w="11910" w:h="16840"/>
          <w:pgMar w:header="693" w:footer="696" w:top="1460" w:bottom="880" w:left="620" w:right="620"/>
        </w:sectPr>
      </w:pPr>
    </w:p>
    <w:p>
      <w:pPr>
        <w:spacing w:line="240" w:lineRule="auto" w:before="130" w:after="1"/>
        <w:rPr>
          <w:b/>
          <w:sz w:val="20"/>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1"/>
        <w:gridCol w:w="1711"/>
        <w:gridCol w:w="6573"/>
      </w:tblGrid>
      <w:tr>
        <w:trPr>
          <w:trHeight w:val="500" w:hRule="atLeast"/>
        </w:trPr>
        <w:tc>
          <w:tcPr>
            <w:tcW w:w="2902" w:type="dxa"/>
            <w:gridSpan w:val="2"/>
            <w:shd w:val="clear" w:color="auto" w:fill="D9D9D9"/>
          </w:tcPr>
          <w:p>
            <w:pPr>
              <w:pStyle w:val="TableParagraph"/>
              <w:spacing w:before="61"/>
              <w:ind w:left="635"/>
              <w:rPr>
                <w:b/>
                <w:sz w:val="18"/>
              </w:rPr>
            </w:pPr>
            <w:r>
              <w:rPr>
                <w:b/>
                <w:sz w:val="18"/>
              </w:rPr>
              <w:t>Measurement</w:t>
            </w:r>
            <w:r>
              <w:rPr>
                <w:b/>
                <w:spacing w:val="-3"/>
                <w:sz w:val="18"/>
              </w:rPr>
              <w:t> </w:t>
            </w:r>
            <w:r>
              <w:rPr>
                <w:b/>
                <w:spacing w:val="-4"/>
                <w:sz w:val="18"/>
              </w:rPr>
              <w:t>Type</w:t>
            </w:r>
          </w:p>
        </w:tc>
        <w:tc>
          <w:tcPr>
            <w:tcW w:w="6573" w:type="dxa"/>
            <w:shd w:val="clear" w:color="auto" w:fill="D9D9D9"/>
          </w:tcPr>
          <w:p>
            <w:pPr>
              <w:pStyle w:val="TableParagraph"/>
              <w:spacing w:before="61"/>
              <w:jc w:val="center"/>
              <w:rPr>
                <w:b/>
                <w:sz w:val="18"/>
              </w:rPr>
            </w:pPr>
            <w:r>
              <w:rPr>
                <w:b/>
                <w:sz w:val="18"/>
              </w:rPr>
              <w:t>Measurement</w:t>
            </w:r>
            <w:r>
              <w:rPr>
                <w:b/>
                <w:spacing w:val="-1"/>
                <w:sz w:val="18"/>
              </w:rPr>
              <w:t> </w:t>
            </w:r>
            <w:r>
              <w:rPr>
                <w:b/>
                <w:spacing w:val="-2"/>
                <w:sz w:val="18"/>
              </w:rPr>
              <w:t>Examples</w:t>
            </w:r>
          </w:p>
        </w:tc>
      </w:tr>
      <w:tr>
        <w:trPr>
          <w:trHeight w:val="6576" w:hRule="atLeast"/>
        </w:trPr>
        <w:tc>
          <w:tcPr>
            <w:tcW w:w="1191" w:type="dxa"/>
          </w:tcPr>
          <w:p>
            <w:pPr>
              <w:pStyle w:val="TableParagraph"/>
              <w:rPr>
                <w:rFonts w:ascii="Times New Roman"/>
                <w:sz w:val="16"/>
              </w:rPr>
            </w:pPr>
          </w:p>
        </w:tc>
        <w:tc>
          <w:tcPr>
            <w:tcW w:w="1711" w:type="dxa"/>
          </w:tcPr>
          <w:p>
            <w:pPr>
              <w:pStyle w:val="TableParagraph"/>
              <w:rPr>
                <w:rFonts w:ascii="Times New Roman"/>
                <w:sz w:val="16"/>
              </w:rPr>
            </w:pPr>
          </w:p>
        </w:tc>
        <w:tc>
          <w:tcPr>
            <w:tcW w:w="6573" w:type="dxa"/>
          </w:tcPr>
          <w:p>
            <w:pPr>
              <w:pStyle w:val="TableParagraph"/>
              <w:spacing w:line="254" w:lineRule="auto" w:before="1"/>
              <w:ind w:left="104" w:right="167"/>
              <w:rPr>
                <w:sz w:val="18"/>
              </w:rPr>
            </w:pPr>
            <w:r>
              <w:rPr>
                <w:sz w:val="18"/>
              </w:rPr>
              <w:t>PLMN</w:t>
            </w:r>
            <w:r>
              <w:rPr>
                <w:spacing w:val="-4"/>
                <w:sz w:val="18"/>
              </w:rPr>
              <w:t> </w:t>
            </w:r>
            <w:r>
              <w:rPr>
                <w:sz w:val="18"/>
              </w:rPr>
              <w:t>ID</w:t>
            </w:r>
            <w:r>
              <w:rPr>
                <w:spacing w:val="-4"/>
                <w:sz w:val="18"/>
              </w:rPr>
              <w:t> </w:t>
            </w:r>
            <w:r>
              <w:rPr>
                <w:sz w:val="18"/>
              </w:rPr>
              <w:t>and</w:t>
            </w:r>
            <w:r>
              <w:rPr>
                <w:spacing w:val="-4"/>
                <w:sz w:val="18"/>
              </w:rPr>
              <w:t> </w:t>
            </w:r>
            <w:r>
              <w:rPr>
                <w:sz w:val="18"/>
              </w:rPr>
              <w:t>per</w:t>
            </w:r>
            <w:r>
              <w:rPr>
                <w:spacing w:val="-4"/>
                <w:sz w:val="18"/>
              </w:rPr>
              <w:t> </w:t>
            </w:r>
            <w:r>
              <w:rPr>
                <w:sz w:val="18"/>
              </w:rPr>
              <w:t>E-RAB</w:t>
            </w:r>
            <w:r>
              <w:rPr>
                <w:spacing w:val="-3"/>
                <w:sz w:val="18"/>
              </w:rPr>
              <w:t> </w:t>
            </w:r>
            <w:r>
              <w:rPr>
                <w:sz w:val="18"/>
              </w:rPr>
              <w:t>QoS</w:t>
            </w:r>
            <w:r>
              <w:rPr>
                <w:spacing w:val="-4"/>
                <w:sz w:val="18"/>
              </w:rPr>
              <w:t> </w:t>
            </w:r>
            <w:r>
              <w:rPr>
                <w:sz w:val="18"/>
              </w:rPr>
              <w:t>profile</w:t>
            </w:r>
            <w:r>
              <w:rPr>
                <w:spacing w:val="-4"/>
                <w:sz w:val="18"/>
              </w:rPr>
              <w:t> </w:t>
            </w:r>
            <w:r>
              <w:rPr>
                <w:sz w:val="18"/>
              </w:rPr>
              <w:t>(QCI,</w:t>
            </w:r>
            <w:r>
              <w:rPr>
                <w:spacing w:val="-3"/>
                <w:sz w:val="18"/>
              </w:rPr>
              <w:t> </w:t>
            </w:r>
            <w:r>
              <w:rPr>
                <w:sz w:val="18"/>
              </w:rPr>
              <w:t>ARP</w:t>
            </w:r>
            <w:r>
              <w:rPr>
                <w:spacing w:val="-4"/>
                <w:sz w:val="18"/>
              </w:rPr>
              <w:t> </w:t>
            </w:r>
            <w:r>
              <w:rPr>
                <w:sz w:val="18"/>
              </w:rPr>
              <w:t>and</w:t>
            </w:r>
            <w:r>
              <w:rPr>
                <w:spacing w:val="-3"/>
                <w:sz w:val="18"/>
              </w:rPr>
              <w:t> </w:t>
            </w:r>
            <w:r>
              <w:rPr>
                <w:sz w:val="18"/>
              </w:rPr>
              <w:t>GBR),</w:t>
            </w:r>
            <w:r>
              <w:rPr>
                <w:spacing w:val="-3"/>
                <w:sz w:val="18"/>
              </w:rPr>
              <w:t> </w:t>
            </w:r>
            <w:r>
              <w:rPr>
                <w:sz w:val="18"/>
              </w:rPr>
              <w:t>as</w:t>
            </w:r>
            <w:r>
              <w:rPr>
                <w:spacing w:val="-3"/>
                <w:sz w:val="18"/>
              </w:rPr>
              <w:t> </w:t>
            </w:r>
            <w:r>
              <w:rPr>
                <w:sz w:val="18"/>
              </w:rPr>
              <w:t>specified</w:t>
            </w:r>
            <w:r>
              <w:rPr>
                <w:spacing w:val="-4"/>
                <w:sz w:val="18"/>
              </w:rPr>
              <w:t> </w:t>
            </w:r>
            <w:r>
              <w:rPr>
                <w:sz w:val="18"/>
              </w:rPr>
              <w:t>in 3GPP TS 32.425 [7], clause 4.4.7)</w:t>
            </w:r>
          </w:p>
          <w:p>
            <w:pPr>
              <w:pStyle w:val="TableParagraph"/>
              <w:spacing w:line="254" w:lineRule="auto" w:before="161"/>
              <w:ind w:left="104" w:right="167"/>
              <w:rPr>
                <w:sz w:val="18"/>
              </w:rPr>
            </w:pPr>
            <w:r>
              <w:rPr>
                <w:b/>
                <w:sz w:val="18"/>
              </w:rPr>
              <w:t>16. Mean number of Active UEs in the DL/UL per cell </w:t>
            </w:r>
            <w:r>
              <w:rPr>
                <w:sz w:val="18"/>
              </w:rPr>
              <w:t>(available at DU; optionally split into subcounters per QoS level (mapped 5QI or QCI in NR option</w:t>
            </w:r>
            <w:r>
              <w:rPr>
                <w:spacing w:val="-4"/>
                <w:sz w:val="18"/>
              </w:rPr>
              <w:t> </w:t>
            </w:r>
            <w:r>
              <w:rPr>
                <w:sz w:val="18"/>
              </w:rPr>
              <w:t>3)</w:t>
            </w:r>
            <w:r>
              <w:rPr>
                <w:spacing w:val="-4"/>
                <w:sz w:val="18"/>
              </w:rPr>
              <w:t> </w:t>
            </w:r>
            <w:r>
              <w:rPr>
                <w:sz w:val="18"/>
              </w:rPr>
              <w:t>and</w:t>
            </w:r>
            <w:r>
              <w:rPr>
                <w:spacing w:val="-4"/>
                <w:sz w:val="18"/>
              </w:rPr>
              <w:t> </w:t>
            </w:r>
            <w:r>
              <w:rPr>
                <w:sz w:val="18"/>
              </w:rPr>
              <w:t>subcounters</w:t>
            </w:r>
            <w:r>
              <w:rPr>
                <w:spacing w:val="-4"/>
                <w:sz w:val="18"/>
              </w:rPr>
              <w:t> </w:t>
            </w:r>
            <w:r>
              <w:rPr>
                <w:sz w:val="18"/>
              </w:rPr>
              <w:t>per</w:t>
            </w:r>
            <w:r>
              <w:rPr>
                <w:spacing w:val="-4"/>
                <w:sz w:val="18"/>
              </w:rPr>
              <w:t> </w:t>
            </w:r>
            <w:r>
              <w:rPr>
                <w:sz w:val="18"/>
              </w:rPr>
              <w:t>supported</w:t>
            </w:r>
            <w:r>
              <w:rPr>
                <w:spacing w:val="-4"/>
                <w:sz w:val="18"/>
              </w:rPr>
              <w:t> </w:t>
            </w:r>
            <w:r>
              <w:rPr>
                <w:sz w:val="18"/>
              </w:rPr>
              <w:t>S-NSSAI,</w:t>
            </w:r>
            <w:r>
              <w:rPr>
                <w:spacing w:val="-4"/>
                <w:sz w:val="18"/>
              </w:rPr>
              <w:t> </w:t>
            </w:r>
            <w:r>
              <w:rPr>
                <w:sz w:val="18"/>
              </w:rPr>
              <w:t>as</w:t>
            </w:r>
            <w:r>
              <w:rPr>
                <w:spacing w:val="-4"/>
                <w:sz w:val="18"/>
              </w:rPr>
              <w:t> </w:t>
            </w:r>
            <w:r>
              <w:rPr>
                <w:sz w:val="18"/>
              </w:rPr>
              <w:t>specified in</w:t>
            </w:r>
            <w:r>
              <w:rPr>
                <w:spacing w:val="-4"/>
                <w:sz w:val="18"/>
              </w:rPr>
              <w:t> </w:t>
            </w:r>
            <w:r>
              <w:rPr>
                <w:sz w:val="18"/>
              </w:rPr>
              <w:t>3GPP</w:t>
            </w:r>
            <w:r>
              <w:rPr>
                <w:spacing w:val="-2"/>
                <w:sz w:val="18"/>
              </w:rPr>
              <w:t> </w:t>
            </w:r>
            <w:r>
              <w:rPr>
                <w:sz w:val="18"/>
              </w:rPr>
              <w:t>TS</w:t>
            </w:r>
          </w:p>
          <w:p>
            <w:pPr>
              <w:pStyle w:val="TableParagraph"/>
              <w:spacing w:before="2"/>
              <w:ind w:left="104"/>
              <w:rPr>
                <w:sz w:val="18"/>
              </w:rPr>
            </w:pPr>
            <w:r>
              <w:rPr>
                <w:sz w:val="18"/>
              </w:rPr>
              <w:t>28.552</w:t>
            </w:r>
            <w:r>
              <w:rPr>
                <w:spacing w:val="-7"/>
                <w:sz w:val="18"/>
              </w:rPr>
              <w:t> </w:t>
            </w:r>
            <w:r>
              <w:rPr>
                <w:sz w:val="18"/>
              </w:rPr>
              <w:t>[6],</w:t>
            </w:r>
            <w:r>
              <w:rPr>
                <w:spacing w:val="-7"/>
                <w:sz w:val="18"/>
              </w:rPr>
              <w:t> </w:t>
            </w:r>
            <w:r>
              <w:rPr>
                <w:sz w:val="18"/>
              </w:rPr>
              <w:t>clauses</w:t>
            </w:r>
            <w:r>
              <w:rPr>
                <w:spacing w:val="-6"/>
                <w:sz w:val="18"/>
              </w:rPr>
              <w:t> </w:t>
            </w:r>
            <w:r>
              <w:rPr>
                <w:sz w:val="18"/>
              </w:rPr>
              <w:t>5.1.1.23.1</w:t>
            </w:r>
            <w:r>
              <w:rPr>
                <w:spacing w:val="-7"/>
                <w:sz w:val="18"/>
              </w:rPr>
              <w:t> </w:t>
            </w:r>
            <w:r>
              <w:rPr>
                <w:sz w:val="18"/>
              </w:rPr>
              <w:t>and</w:t>
            </w:r>
            <w:r>
              <w:rPr>
                <w:spacing w:val="-7"/>
                <w:sz w:val="18"/>
              </w:rPr>
              <w:t> </w:t>
            </w:r>
            <w:r>
              <w:rPr>
                <w:spacing w:val="-2"/>
                <w:sz w:val="18"/>
              </w:rPr>
              <w:t>5.1.1.23.3)</w:t>
            </w:r>
          </w:p>
          <w:p>
            <w:pPr>
              <w:pStyle w:val="TableParagraph"/>
              <w:spacing w:line="254" w:lineRule="auto" w:before="178"/>
              <w:ind w:left="104" w:right="167"/>
              <w:rPr>
                <w:sz w:val="18"/>
              </w:rPr>
            </w:pPr>
            <w:r>
              <w:rPr>
                <w:b/>
                <w:sz w:val="18"/>
              </w:rPr>
              <w:t>17. Max number of Active UEs in the DL/UL per cell </w:t>
            </w:r>
            <w:r>
              <w:rPr>
                <w:sz w:val="18"/>
              </w:rPr>
              <w:t>(available at DU; optionally split into subcounters per QoS level (mapped 5QI or QCI in NR option</w:t>
            </w:r>
            <w:r>
              <w:rPr>
                <w:spacing w:val="-4"/>
                <w:sz w:val="18"/>
              </w:rPr>
              <w:t> </w:t>
            </w:r>
            <w:r>
              <w:rPr>
                <w:sz w:val="18"/>
              </w:rPr>
              <w:t>3)</w:t>
            </w:r>
            <w:r>
              <w:rPr>
                <w:spacing w:val="-4"/>
                <w:sz w:val="18"/>
              </w:rPr>
              <w:t> </w:t>
            </w:r>
            <w:r>
              <w:rPr>
                <w:sz w:val="18"/>
              </w:rPr>
              <w:t>and</w:t>
            </w:r>
            <w:r>
              <w:rPr>
                <w:spacing w:val="-4"/>
                <w:sz w:val="18"/>
              </w:rPr>
              <w:t> </w:t>
            </w:r>
            <w:r>
              <w:rPr>
                <w:sz w:val="18"/>
              </w:rPr>
              <w:t>subcounters</w:t>
            </w:r>
            <w:r>
              <w:rPr>
                <w:spacing w:val="-4"/>
                <w:sz w:val="18"/>
              </w:rPr>
              <w:t> </w:t>
            </w:r>
            <w:r>
              <w:rPr>
                <w:sz w:val="18"/>
              </w:rPr>
              <w:t>per</w:t>
            </w:r>
            <w:r>
              <w:rPr>
                <w:spacing w:val="-4"/>
                <w:sz w:val="18"/>
              </w:rPr>
              <w:t> </w:t>
            </w:r>
            <w:r>
              <w:rPr>
                <w:sz w:val="18"/>
              </w:rPr>
              <w:t>supported</w:t>
            </w:r>
            <w:r>
              <w:rPr>
                <w:spacing w:val="-4"/>
                <w:sz w:val="18"/>
              </w:rPr>
              <w:t> </w:t>
            </w:r>
            <w:r>
              <w:rPr>
                <w:sz w:val="18"/>
              </w:rPr>
              <w:t>S-NSSAI,</w:t>
            </w:r>
            <w:r>
              <w:rPr>
                <w:spacing w:val="-4"/>
                <w:sz w:val="18"/>
              </w:rPr>
              <w:t> </w:t>
            </w:r>
            <w:r>
              <w:rPr>
                <w:sz w:val="18"/>
              </w:rPr>
              <w:t>as</w:t>
            </w:r>
            <w:r>
              <w:rPr>
                <w:spacing w:val="-4"/>
                <w:sz w:val="18"/>
              </w:rPr>
              <w:t> </w:t>
            </w:r>
            <w:r>
              <w:rPr>
                <w:sz w:val="18"/>
              </w:rPr>
              <w:t>specified in</w:t>
            </w:r>
            <w:r>
              <w:rPr>
                <w:spacing w:val="-4"/>
                <w:sz w:val="18"/>
              </w:rPr>
              <w:t> </w:t>
            </w:r>
            <w:r>
              <w:rPr>
                <w:sz w:val="18"/>
              </w:rPr>
              <w:t>3GPP</w:t>
            </w:r>
            <w:r>
              <w:rPr>
                <w:spacing w:val="-2"/>
                <w:sz w:val="18"/>
              </w:rPr>
              <w:t> </w:t>
            </w:r>
            <w:r>
              <w:rPr>
                <w:sz w:val="18"/>
              </w:rPr>
              <w:t>TS</w:t>
            </w:r>
          </w:p>
          <w:p>
            <w:pPr>
              <w:pStyle w:val="TableParagraph"/>
              <w:spacing w:before="3"/>
              <w:ind w:left="104"/>
              <w:rPr>
                <w:sz w:val="18"/>
              </w:rPr>
            </w:pPr>
            <w:r>
              <w:rPr>
                <w:sz w:val="18"/>
              </w:rPr>
              <w:t>28.552</w:t>
            </w:r>
            <w:r>
              <w:rPr>
                <w:spacing w:val="-7"/>
                <w:sz w:val="18"/>
              </w:rPr>
              <w:t> </w:t>
            </w:r>
            <w:r>
              <w:rPr>
                <w:sz w:val="18"/>
              </w:rPr>
              <w:t>[6],</w:t>
            </w:r>
            <w:r>
              <w:rPr>
                <w:spacing w:val="-7"/>
                <w:sz w:val="18"/>
              </w:rPr>
              <w:t> </w:t>
            </w:r>
            <w:r>
              <w:rPr>
                <w:sz w:val="18"/>
              </w:rPr>
              <w:t>clauses</w:t>
            </w:r>
            <w:r>
              <w:rPr>
                <w:spacing w:val="-6"/>
                <w:sz w:val="18"/>
              </w:rPr>
              <w:t> </w:t>
            </w:r>
            <w:r>
              <w:rPr>
                <w:sz w:val="18"/>
              </w:rPr>
              <w:t>5.1.1.23.2</w:t>
            </w:r>
            <w:r>
              <w:rPr>
                <w:spacing w:val="-7"/>
                <w:sz w:val="18"/>
              </w:rPr>
              <w:t> </w:t>
            </w:r>
            <w:r>
              <w:rPr>
                <w:sz w:val="18"/>
              </w:rPr>
              <w:t>and</w:t>
            </w:r>
            <w:r>
              <w:rPr>
                <w:spacing w:val="-7"/>
                <w:sz w:val="18"/>
              </w:rPr>
              <w:t> </w:t>
            </w:r>
            <w:r>
              <w:rPr>
                <w:spacing w:val="-2"/>
                <w:sz w:val="18"/>
              </w:rPr>
              <w:t>5.1.1.23.4)</w:t>
            </w:r>
          </w:p>
          <w:p>
            <w:pPr>
              <w:pStyle w:val="TableParagraph"/>
              <w:numPr>
                <w:ilvl w:val="0"/>
                <w:numId w:val="63"/>
              </w:numPr>
              <w:tabs>
                <w:tab w:pos="401" w:val="left" w:leader="none"/>
              </w:tabs>
              <w:spacing w:line="254" w:lineRule="auto" w:before="172" w:after="0"/>
              <w:ind w:left="104" w:right="136" w:firstLine="0"/>
              <w:jc w:val="left"/>
              <w:rPr>
                <w:sz w:val="18"/>
              </w:rPr>
            </w:pPr>
            <w:r>
              <w:rPr>
                <w:b/>
                <w:sz w:val="18"/>
              </w:rPr>
              <w:t>Average</w:t>
            </w:r>
            <w:r>
              <w:rPr>
                <w:b/>
                <w:spacing w:val="-4"/>
                <w:sz w:val="18"/>
              </w:rPr>
              <w:t> </w:t>
            </w:r>
            <w:r>
              <w:rPr>
                <w:b/>
                <w:sz w:val="18"/>
              </w:rPr>
              <w:t>number</w:t>
            </w:r>
            <w:r>
              <w:rPr>
                <w:b/>
                <w:spacing w:val="-4"/>
                <w:sz w:val="18"/>
              </w:rPr>
              <w:t> </w:t>
            </w:r>
            <w:r>
              <w:rPr>
                <w:b/>
                <w:sz w:val="18"/>
              </w:rPr>
              <w:t>of</w:t>
            </w:r>
            <w:r>
              <w:rPr>
                <w:b/>
                <w:spacing w:val="-3"/>
                <w:sz w:val="18"/>
              </w:rPr>
              <w:t> </w:t>
            </w:r>
            <w:r>
              <w:rPr>
                <w:b/>
                <w:sz w:val="18"/>
              </w:rPr>
              <w:t>Active</w:t>
            </w:r>
            <w:r>
              <w:rPr>
                <w:b/>
                <w:spacing w:val="-4"/>
                <w:sz w:val="18"/>
              </w:rPr>
              <w:t> </w:t>
            </w:r>
            <w:r>
              <w:rPr>
                <w:b/>
                <w:sz w:val="18"/>
              </w:rPr>
              <w:t>UEs</w:t>
            </w:r>
            <w:r>
              <w:rPr>
                <w:b/>
                <w:spacing w:val="-2"/>
                <w:sz w:val="18"/>
              </w:rPr>
              <w:t> </w:t>
            </w:r>
            <w:r>
              <w:rPr>
                <w:sz w:val="18"/>
              </w:rPr>
              <w:t>(per</w:t>
            </w:r>
            <w:r>
              <w:rPr>
                <w:spacing w:val="-3"/>
                <w:sz w:val="18"/>
              </w:rPr>
              <w:t> </w:t>
            </w:r>
            <w:r>
              <w:rPr>
                <w:sz w:val="18"/>
              </w:rPr>
              <w:t>QCI,</w:t>
            </w:r>
            <w:r>
              <w:rPr>
                <w:spacing w:val="-3"/>
                <w:sz w:val="18"/>
              </w:rPr>
              <w:t> </w:t>
            </w:r>
            <w:r>
              <w:rPr>
                <w:sz w:val="18"/>
              </w:rPr>
              <w:t>as</w:t>
            </w:r>
            <w:r>
              <w:rPr>
                <w:spacing w:val="-3"/>
                <w:sz w:val="18"/>
              </w:rPr>
              <w:t> </w:t>
            </w:r>
            <w:r>
              <w:rPr>
                <w:sz w:val="18"/>
              </w:rPr>
              <w:t>specified</w:t>
            </w:r>
            <w:r>
              <w:rPr>
                <w:spacing w:val="-3"/>
                <w:sz w:val="18"/>
              </w:rPr>
              <w:t> </w:t>
            </w:r>
            <w:r>
              <w:rPr>
                <w:sz w:val="18"/>
              </w:rPr>
              <w:t>in</w:t>
            </w:r>
            <w:r>
              <w:rPr>
                <w:spacing w:val="-3"/>
                <w:sz w:val="18"/>
              </w:rPr>
              <w:t> </w:t>
            </w:r>
            <w:r>
              <w:rPr>
                <w:sz w:val="18"/>
              </w:rPr>
              <w:t>3GPP</w:t>
            </w:r>
            <w:r>
              <w:rPr>
                <w:spacing w:val="-3"/>
                <w:sz w:val="18"/>
              </w:rPr>
              <w:t> </w:t>
            </w:r>
            <w:r>
              <w:rPr>
                <w:sz w:val="18"/>
              </w:rPr>
              <w:t>TS</w:t>
            </w:r>
            <w:r>
              <w:rPr>
                <w:spacing w:val="-4"/>
                <w:sz w:val="18"/>
              </w:rPr>
              <w:t> </w:t>
            </w:r>
            <w:r>
              <w:rPr>
                <w:sz w:val="18"/>
              </w:rPr>
              <w:t>32.425 [7], clause 4.4.2)</w:t>
            </w:r>
          </w:p>
          <w:p>
            <w:pPr>
              <w:pStyle w:val="TableParagraph"/>
              <w:numPr>
                <w:ilvl w:val="0"/>
                <w:numId w:val="63"/>
              </w:numPr>
              <w:tabs>
                <w:tab w:pos="401" w:val="left" w:leader="none"/>
              </w:tabs>
              <w:spacing w:line="254" w:lineRule="auto" w:before="167" w:after="0"/>
              <w:ind w:left="104" w:right="589" w:firstLine="0"/>
              <w:jc w:val="left"/>
              <w:rPr>
                <w:sz w:val="18"/>
              </w:rPr>
            </w:pPr>
            <w:r>
              <w:rPr>
                <w:b/>
                <w:sz w:val="18"/>
              </w:rPr>
              <w:t>Packet Loss Rate </w:t>
            </w:r>
            <w:r>
              <w:rPr>
                <w:sz w:val="18"/>
              </w:rPr>
              <w:t>(available at CU-UP or DU; optionally split into subcounters per QoS level (mapped 5QI or QCI in NR option 3) and subcounters</w:t>
            </w:r>
            <w:r>
              <w:rPr>
                <w:spacing w:val="-3"/>
                <w:sz w:val="18"/>
              </w:rPr>
              <w:t> </w:t>
            </w:r>
            <w:r>
              <w:rPr>
                <w:sz w:val="18"/>
              </w:rPr>
              <w:t>per</w:t>
            </w:r>
            <w:r>
              <w:rPr>
                <w:spacing w:val="-3"/>
                <w:sz w:val="18"/>
              </w:rPr>
              <w:t> </w:t>
            </w:r>
            <w:r>
              <w:rPr>
                <w:sz w:val="18"/>
              </w:rPr>
              <w:t>supported</w:t>
            </w:r>
            <w:r>
              <w:rPr>
                <w:spacing w:val="-4"/>
                <w:sz w:val="18"/>
              </w:rPr>
              <w:t> </w:t>
            </w:r>
            <w:r>
              <w:rPr>
                <w:sz w:val="18"/>
              </w:rPr>
              <w:t>S-NSSAI,</w:t>
            </w:r>
            <w:r>
              <w:rPr>
                <w:spacing w:val="-4"/>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TS</w:t>
            </w:r>
            <w:r>
              <w:rPr>
                <w:spacing w:val="-3"/>
                <w:sz w:val="18"/>
              </w:rPr>
              <w:t> </w:t>
            </w:r>
            <w:r>
              <w:rPr>
                <w:sz w:val="18"/>
              </w:rPr>
              <w:t>28.552</w:t>
            </w:r>
            <w:r>
              <w:rPr>
                <w:spacing w:val="-3"/>
                <w:sz w:val="18"/>
              </w:rPr>
              <w:t> </w:t>
            </w:r>
            <w:r>
              <w:rPr>
                <w:sz w:val="18"/>
              </w:rPr>
              <w:t>[6], clause 5.1.3.1)</w:t>
            </w:r>
          </w:p>
          <w:p>
            <w:pPr>
              <w:pStyle w:val="TableParagraph"/>
              <w:numPr>
                <w:ilvl w:val="0"/>
                <w:numId w:val="63"/>
              </w:numPr>
              <w:tabs>
                <w:tab w:pos="401" w:val="left" w:leader="none"/>
              </w:tabs>
              <w:spacing w:line="254" w:lineRule="auto" w:before="163" w:after="0"/>
              <w:ind w:left="104" w:right="404" w:firstLine="0"/>
              <w:jc w:val="left"/>
              <w:rPr>
                <w:sz w:val="18"/>
              </w:rPr>
            </w:pPr>
            <w:r>
              <w:rPr>
                <w:b/>
                <w:sz w:val="18"/>
              </w:rPr>
              <w:t>Packet</w:t>
            </w:r>
            <w:r>
              <w:rPr>
                <w:b/>
                <w:spacing w:val="-4"/>
                <w:sz w:val="18"/>
              </w:rPr>
              <w:t> </w:t>
            </w:r>
            <w:r>
              <w:rPr>
                <w:b/>
                <w:sz w:val="18"/>
              </w:rPr>
              <w:t>Loss</w:t>
            </w:r>
            <w:r>
              <w:rPr>
                <w:b/>
                <w:spacing w:val="-4"/>
                <w:sz w:val="18"/>
              </w:rPr>
              <w:t> </w:t>
            </w:r>
            <w:r>
              <w:rPr>
                <w:b/>
                <w:sz w:val="18"/>
              </w:rPr>
              <w:t>Rate</w:t>
            </w:r>
            <w:r>
              <w:rPr>
                <w:b/>
                <w:spacing w:val="-2"/>
                <w:sz w:val="18"/>
              </w:rPr>
              <w:t> </w:t>
            </w:r>
            <w:r>
              <w:rPr>
                <w:sz w:val="18"/>
              </w:rPr>
              <w:t>(per</w:t>
            </w:r>
            <w:r>
              <w:rPr>
                <w:spacing w:val="-3"/>
                <w:sz w:val="18"/>
              </w:rPr>
              <w:t> </w:t>
            </w:r>
            <w:r>
              <w:rPr>
                <w:sz w:val="18"/>
              </w:rPr>
              <w:t>QCI,</w:t>
            </w:r>
            <w:r>
              <w:rPr>
                <w:spacing w:val="-3"/>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TS</w:t>
            </w:r>
            <w:r>
              <w:rPr>
                <w:spacing w:val="-3"/>
                <w:sz w:val="18"/>
              </w:rPr>
              <w:t> </w:t>
            </w:r>
            <w:r>
              <w:rPr>
                <w:sz w:val="18"/>
              </w:rPr>
              <w:t>32.425</w:t>
            </w:r>
            <w:r>
              <w:rPr>
                <w:spacing w:val="-3"/>
                <w:sz w:val="18"/>
              </w:rPr>
              <w:t> </w:t>
            </w:r>
            <w:r>
              <w:rPr>
                <w:sz w:val="18"/>
              </w:rPr>
              <w:t>[7],</w:t>
            </w:r>
            <w:r>
              <w:rPr>
                <w:spacing w:val="-4"/>
                <w:sz w:val="18"/>
              </w:rPr>
              <w:t> </w:t>
            </w:r>
            <w:r>
              <w:rPr>
                <w:sz w:val="18"/>
              </w:rPr>
              <w:t>clause </w:t>
            </w:r>
            <w:r>
              <w:rPr>
                <w:spacing w:val="-2"/>
                <w:sz w:val="18"/>
              </w:rPr>
              <w:t>4.4.4)</w:t>
            </w:r>
          </w:p>
          <w:p>
            <w:pPr>
              <w:pStyle w:val="TableParagraph"/>
              <w:numPr>
                <w:ilvl w:val="0"/>
                <w:numId w:val="63"/>
              </w:numPr>
              <w:tabs>
                <w:tab w:pos="401" w:val="left" w:leader="none"/>
              </w:tabs>
              <w:spacing w:line="256" w:lineRule="auto" w:before="161" w:after="0"/>
              <w:ind w:left="104" w:right="589" w:firstLine="0"/>
              <w:jc w:val="left"/>
              <w:rPr>
                <w:sz w:val="18"/>
              </w:rPr>
            </w:pPr>
            <w:r>
              <w:rPr>
                <w:b/>
                <w:sz w:val="18"/>
              </w:rPr>
              <w:t>DL Packet Drop Rate </w:t>
            </w:r>
            <w:r>
              <w:rPr>
                <w:sz w:val="18"/>
              </w:rPr>
              <w:t>(available at CU-UP or DU; optionally split into subcounters per QoS level (mapped 5QI or QCI in NR option 3) and subcounters</w:t>
            </w:r>
            <w:r>
              <w:rPr>
                <w:spacing w:val="-3"/>
                <w:sz w:val="18"/>
              </w:rPr>
              <w:t> </w:t>
            </w:r>
            <w:r>
              <w:rPr>
                <w:sz w:val="18"/>
              </w:rPr>
              <w:t>per</w:t>
            </w:r>
            <w:r>
              <w:rPr>
                <w:spacing w:val="-3"/>
                <w:sz w:val="18"/>
              </w:rPr>
              <w:t> </w:t>
            </w:r>
            <w:r>
              <w:rPr>
                <w:sz w:val="18"/>
              </w:rPr>
              <w:t>supported</w:t>
            </w:r>
            <w:r>
              <w:rPr>
                <w:spacing w:val="-4"/>
                <w:sz w:val="18"/>
              </w:rPr>
              <w:t> </w:t>
            </w:r>
            <w:r>
              <w:rPr>
                <w:sz w:val="18"/>
              </w:rPr>
              <w:t>S-NSSAI,</w:t>
            </w:r>
            <w:r>
              <w:rPr>
                <w:spacing w:val="-4"/>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TS</w:t>
            </w:r>
            <w:r>
              <w:rPr>
                <w:spacing w:val="-3"/>
                <w:sz w:val="18"/>
              </w:rPr>
              <w:t> </w:t>
            </w:r>
            <w:r>
              <w:rPr>
                <w:sz w:val="18"/>
              </w:rPr>
              <w:t>28.552</w:t>
            </w:r>
            <w:r>
              <w:rPr>
                <w:spacing w:val="-3"/>
                <w:sz w:val="18"/>
              </w:rPr>
              <w:t> </w:t>
            </w:r>
            <w:r>
              <w:rPr>
                <w:sz w:val="18"/>
              </w:rPr>
              <w:t>[6], clause 5.1.3.2)</w:t>
            </w:r>
          </w:p>
          <w:p>
            <w:pPr>
              <w:pStyle w:val="TableParagraph"/>
              <w:numPr>
                <w:ilvl w:val="0"/>
                <w:numId w:val="63"/>
              </w:numPr>
              <w:tabs>
                <w:tab w:pos="401" w:val="left" w:leader="none"/>
              </w:tabs>
              <w:spacing w:line="254" w:lineRule="auto" w:before="159" w:after="0"/>
              <w:ind w:left="104" w:right="114" w:firstLine="0"/>
              <w:jc w:val="left"/>
              <w:rPr>
                <w:sz w:val="18"/>
              </w:rPr>
            </w:pPr>
            <w:r>
              <w:rPr>
                <w:b/>
                <w:sz w:val="18"/>
              </w:rPr>
              <w:t>DL</w:t>
            </w:r>
            <w:r>
              <w:rPr>
                <w:b/>
                <w:spacing w:val="-4"/>
                <w:sz w:val="18"/>
              </w:rPr>
              <w:t> </w:t>
            </w:r>
            <w:r>
              <w:rPr>
                <w:b/>
                <w:sz w:val="18"/>
              </w:rPr>
              <w:t>Packet</w:t>
            </w:r>
            <w:r>
              <w:rPr>
                <w:b/>
                <w:spacing w:val="-3"/>
                <w:sz w:val="18"/>
              </w:rPr>
              <w:t> </w:t>
            </w:r>
            <w:r>
              <w:rPr>
                <w:b/>
                <w:sz w:val="18"/>
              </w:rPr>
              <w:t>Drop</w:t>
            </w:r>
            <w:r>
              <w:rPr>
                <w:b/>
                <w:spacing w:val="-4"/>
                <w:sz w:val="18"/>
              </w:rPr>
              <w:t> </w:t>
            </w:r>
            <w:r>
              <w:rPr>
                <w:b/>
                <w:sz w:val="18"/>
              </w:rPr>
              <w:t>Rate</w:t>
            </w:r>
            <w:r>
              <w:rPr>
                <w:b/>
                <w:spacing w:val="-2"/>
                <w:sz w:val="18"/>
              </w:rPr>
              <w:t> </w:t>
            </w:r>
            <w:r>
              <w:rPr>
                <w:sz w:val="18"/>
              </w:rPr>
              <w:t>(per</w:t>
            </w:r>
            <w:r>
              <w:rPr>
                <w:spacing w:val="-3"/>
                <w:sz w:val="18"/>
              </w:rPr>
              <w:t> </w:t>
            </w:r>
            <w:r>
              <w:rPr>
                <w:sz w:val="18"/>
              </w:rPr>
              <w:t>QCI,</w:t>
            </w:r>
            <w:r>
              <w:rPr>
                <w:spacing w:val="-3"/>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TS</w:t>
            </w:r>
            <w:r>
              <w:rPr>
                <w:spacing w:val="-3"/>
                <w:sz w:val="18"/>
              </w:rPr>
              <w:t> </w:t>
            </w:r>
            <w:r>
              <w:rPr>
                <w:sz w:val="18"/>
              </w:rPr>
              <w:t>32.425</w:t>
            </w:r>
            <w:r>
              <w:rPr>
                <w:spacing w:val="-3"/>
                <w:sz w:val="18"/>
              </w:rPr>
              <w:t> </w:t>
            </w:r>
            <w:r>
              <w:rPr>
                <w:sz w:val="18"/>
              </w:rPr>
              <w:t>[7],</w:t>
            </w:r>
            <w:r>
              <w:rPr>
                <w:spacing w:val="-4"/>
                <w:sz w:val="18"/>
              </w:rPr>
              <w:t> </w:t>
            </w:r>
            <w:r>
              <w:rPr>
                <w:sz w:val="18"/>
              </w:rPr>
              <w:t>clause </w:t>
            </w:r>
            <w:r>
              <w:rPr>
                <w:spacing w:val="-2"/>
                <w:sz w:val="18"/>
              </w:rPr>
              <w:t>4.4.3.2)</w:t>
            </w:r>
          </w:p>
        </w:tc>
      </w:tr>
      <w:tr>
        <w:trPr>
          <w:trHeight w:val="1215" w:hRule="atLeast"/>
        </w:trPr>
        <w:tc>
          <w:tcPr>
            <w:tcW w:w="1191" w:type="dxa"/>
            <w:vMerge w:val="restart"/>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14"/>
              <w:rPr>
                <w:b/>
                <w:sz w:val="18"/>
              </w:rPr>
            </w:pPr>
          </w:p>
          <w:p>
            <w:pPr>
              <w:pStyle w:val="TableParagraph"/>
              <w:ind w:left="110"/>
              <w:rPr>
                <w:sz w:val="18"/>
              </w:rPr>
            </w:pPr>
            <w:r>
              <w:rPr>
                <w:spacing w:val="-2"/>
                <w:sz w:val="18"/>
              </w:rPr>
              <w:t>UE-level</w:t>
            </w:r>
          </w:p>
        </w:tc>
        <w:tc>
          <w:tcPr>
            <w:tcW w:w="1711" w:type="dxa"/>
          </w:tcPr>
          <w:p>
            <w:pPr>
              <w:pStyle w:val="TableParagraph"/>
              <w:spacing w:before="104"/>
              <w:rPr>
                <w:b/>
                <w:sz w:val="18"/>
              </w:rPr>
            </w:pPr>
          </w:p>
          <w:p>
            <w:pPr>
              <w:pStyle w:val="TableParagraph"/>
              <w:spacing w:line="254" w:lineRule="auto"/>
              <w:ind w:left="104" w:right="12"/>
              <w:rPr>
                <w:sz w:val="18"/>
              </w:rPr>
            </w:pPr>
            <w:r>
              <w:rPr>
                <w:sz w:val="18"/>
              </w:rPr>
              <w:t>Radio</w:t>
            </w:r>
            <w:r>
              <w:rPr>
                <w:spacing w:val="-15"/>
                <w:sz w:val="18"/>
              </w:rPr>
              <w:t> </w:t>
            </w:r>
            <w:r>
              <w:rPr>
                <w:sz w:val="18"/>
              </w:rPr>
              <w:t>channel</w:t>
            </w:r>
            <w:r>
              <w:rPr>
                <w:spacing w:val="-12"/>
                <w:sz w:val="18"/>
              </w:rPr>
              <w:t> </w:t>
            </w:r>
            <w:r>
              <w:rPr>
                <w:sz w:val="18"/>
              </w:rPr>
              <w:t>info in CU-CP</w:t>
            </w:r>
          </w:p>
        </w:tc>
        <w:tc>
          <w:tcPr>
            <w:tcW w:w="6573" w:type="dxa"/>
          </w:tcPr>
          <w:p>
            <w:pPr>
              <w:pStyle w:val="TableParagraph"/>
              <w:numPr>
                <w:ilvl w:val="0"/>
                <w:numId w:val="64"/>
              </w:numPr>
              <w:tabs>
                <w:tab w:pos="302" w:val="left" w:leader="none"/>
              </w:tabs>
              <w:spacing w:line="240" w:lineRule="auto" w:before="41" w:after="0"/>
              <w:ind w:left="302" w:right="0" w:hanging="198"/>
              <w:jc w:val="left"/>
              <w:rPr>
                <w:sz w:val="18"/>
              </w:rPr>
            </w:pPr>
            <w:r>
              <w:rPr>
                <w:b/>
                <w:sz w:val="18"/>
              </w:rPr>
              <w:t>SINR</w:t>
            </w:r>
            <w:r>
              <w:rPr>
                <w:b/>
                <w:spacing w:val="-2"/>
                <w:sz w:val="18"/>
              </w:rPr>
              <w:t> </w:t>
            </w:r>
            <w:r>
              <w:rPr>
                <w:sz w:val="18"/>
              </w:rPr>
              <w:t>(as</w:t>
            </w:r>
            <w:r>
              <w:rPr>
                <w:spacing w:val="-3"/>
                <w:sz w:val="18"/>
              </w:rPr>
              <w:t> </w:t>
            </w:r>
            <w:r>
              <w:rPr>
                <w:sz w:val="18"/>
              </w:rPr>
              <w:t>specified</w:t>
            </w:r>
            <w:r>
              <w:rPr>
                <w:spacing w:val="-3"/>
                <w:sz w:val="18"/>
              </w:rPr>
              <w:t> </w:t>
            </w:r>
            <w:r>
              <w:rPr>
                <w:sz w:val="18"/>
              </w:rPr>
              <w:t>in</w:t>
            </w:r>
            <w:r>
              <w:rPr>
                <w:spacing w:val="-3"/>
                <w:sz w:val="18"/>
              </w:rPr>
              <w:t> </w:t>
            </w:r>
            <w:r>
              <w:rPr>
                <w:sz w:val="18"/>
              </w:rPr>
              <w:t>3GPP TS</w:t>
            </w:r>
            <w:r>
              <w:rPr>
                <w:spacing w:val="-2"/>
                <w:sz w:val="18"/>
              </w:rPr>
              <w:t> </w:t>
            </w:r>
            <w:r>
              <w:rPr>
                <w:sz w:val="18"/>
              </w:rPr>
              <w:t>38.331</w:t>
            </w:r>
            <w:r>
              <w:rPr>
                <w:spacing w:val="-2"/>
                <w:sz w:val="18"/>
              </w:rPr>
              <w:t> </w:t>
            </w:r>
            <w:r>
              <w:rPr>
                <w:sz w:val="18"/>
              </w:rPr>
              <w:t>[18]</w:t>
            </w:r>
            <w:r>
              <w:rPr>
                <w:spacing w:val="-2"/>
                <w:sz w:val="18"/>
              </w:rPr>
              <w:t> </w:t>
            </w:r>
            <w:r>
              <w:rPr>
                <w:sz w:val="18"/>
              </w:rPr>
              <w:t>and</w:t>
            </w:r>
            <w:r>
              <w:rPr>
                <w:spacing w:val="-2"/>
                <w:sz w:val="18"/>
              </w:rPr>
              <w:t> </w:t>
            </w:r>
            <w:r>
              <w:rPr>
                <w:sz w:val="18"/>
              </w:rPr>
              <w:t>3GPP</w:t>
            </w:r>
            <w:r>
              <w:rPr>
                <w:spacing w:val="-2"/>
                <w:sz w:val="18"/>
              </w:rPr>
              <w:t> </w:t>
            </w:r>
            <w:r>
              <w:rPr>
                <w:sz w:val="18"/>
              </w:rPr>
              <w:t>TS</w:t>
            </w:r>
            <w:r>
              <w:rPr>
                <w:spacing w:val="-2"/>
                <w:sz w:val="18"/>
              </w:rPr>
              <w:t> </w:t>
            </w:r>
            <w:r>
              <w:rPr>
                <w:sz w:val="18"/>
              </w:rPr>
              <w:t>36.331</w:t>
            </w:r>
            <w:r>
              <w:rPr>
                <w:spacing w:val="-2"/>
                <w:sz w:val="18"/>
              </w:rPr>
              <w:t> [11])</w:t>
            </w:r>
          </w:p>
          <w:p>
            <w:pPr>
              <w:pStyle w:val="TableParagraph"/>
              <w:numPr>
                <w:ilvl w:val="0"/>
                <w:numId w:val="64"/>
              </w:numPr>
              <w:tabs>
                <w:tab w:pos="252" w:val="left" w:leader="none"/>
              </w:tabs>
              <w:spacing w:line="240" w:lineRule="auto" w:before="173" w:after="0"/>
              <w:ind w:left="252" w:right="0" w:hanging="148"/>
              <w:jc w:val="left"/>
              <w:rPr>
                <w:sz w:val="18"/>
              </w:rPr>
            </w:pPr>
            <w:r>
              <w:rPr>
                <w:b/>
                <w:sz w:val="18"/>
              </w:rPr>
              <w:t>RSRP</w:t>
            </w:r>
            <w:r>
              <w:rPr>
                <w:b/>
                <w:spacing w:val="-3"/>
                <w:sz w:val="18"/>
              </w:rPr>
              <w:t> </w:t>
            </w:r>
            <w:r>
              <w:rPr>
                <w:sz w:val="18"/>
              </w:rPr>
              <w:t>(as</w:t>
            </w:r>
            <w:r>
              <w:rPr>
                <w:spacing w:val="-4"/>
                <w:sz w:val="18"/>
              </w:rPr>
              <w:t> </w:t>
            </w:r>
            <w:r>
              <w:rPr>
                <w:sz w:val="18"/>
              </w:rPr>
              <w:t>specified</w:t>
            </w:r>
            <w:r>
              <w:rPr>
                <w:spacing w:val="-4"/>
                <w:sz w:val="18"/>
              </w:rPr>
              <w:t> </w:t>
            </w:r>
            <w:r>
              <w:rPr>
                <w:sz w:val="18"/>
              </w:rPr>
              <w:t>in</w:t>
            </w:r>
            <w:r>
              <w:rPr>
                <w:spacing w:val="-3"/>
                <w:sz w:val="18"/>
              </w:rPr>
              <w:t> </w:t>
            </w:r>
            <w:r>
              <w:rPr>
                <w:sz w:val="18"/>
              </w:rPr>
              <w:t>3GPP</w:t>
            </w:r>
            <w:r>
              <w:rPr>
                <w:spacing w:val="-2"/>
                <w:sz w:val="18"/>
              </w:rPr>
              <w:t> </w:t>
            </w:r>
            <w:r>
              <w:rPr>
                <w:sz w:val="18"/>
              </w:rPr>
              <w:t>TS</w:t>
            </w:r>
            <w:r>
              <w:rPr>
                <w:spacing w:val="-3"/>
                <w:sz w:val="18"/>
              </w:rPr>
              <w:t> </w:t>
            </w:r>
            <w:r>
              <w:rPr>
                <w:sz w:val="18"/>
              </w:rPr>
              <w:t>38.331</w:t>
            </w:r>
            <w:r>
              <w:rPr>
                <w:spacing w:val="-3"/>
                <w:sz w:val="18"/>
              </w:rPr>
              <w:t> </w:t>
            </w:r>
            <w:r>
              <w:rPr>
                <w:sz w:val="18"/>
              </w:rPr>
              <w:t>[18]</w:t>
            </w:r>
            <w:r>
              <w:rPr>
                <w:spacing w:val="-3"/>
                <w:sz w:val="18"/>
              </w:rPr>
              <w:t> </w:t>
            </w:r>
            <w:r>
              <w:rPr>
                <w:sz w:val="18"/>
              </w:rPr>
              <w:t>and</w:t>
            </w:r>
            <w:r>
              <w:rPr>
                <w:spacing w:val="-4"/>
                <w:sz w:val="18"/>
              </w:rPr>
              <w:t> </w:t>
            </w:r>
            <w:r>
              <w:rPr>
                <w:sz w:val="18"/>
              </w:rPr>
              <w:t>3GPP</w:t>
            </w:r>
            <w:r>
              <w:rPr>
                <w:spacing w:val="-3"/>
                <w:sz w:val="18"/>
              </w:rPr>
              <w:t> </w:t>
            </w:r>
            <w:r>
              <w:rPr>
                <w:sz w:val="18"/>
              </w:rPr>
              <w:t>TS</w:t>
            </w:r>
            <w:r>
              <w:rPr>
                <w:spacing w:val="-3"/>
                <w:sz w:val="18"/>
              </w:rPr>
              <w:t> </w:t>
            </w:r>
            <w:r>
              <w:rPr>
                <w:sz w:val="18"/>
              </w:rPr>
              <w:t>36.331</w:t>
            </w:r>
            <w:r>
              <w:rPr>
                <w:spacing w:val="-3"/>
                <w:sz w:val="18"/>
              </w:rPr>
              <w:t> </w:t>
            </w:r>
            <w:r>
              <w:rPr>
                <w:spacing w:val="-2"/>
                <w:sz w:val="18"/>
              </w:rPr>
              <w:t>[11])</w:t>
            </w:r>
          </w:p>
          <w:p>
            <w:pPr>
              <w:pStyle w:val="TableParagraph"/>
              <w:numPr>
                <w:ilvl w:val="0"/>
                <w:numId w:val="64"/>
              </w:numPr>
              <w:tabs>
                <w:tab w:pos="252" w:val="left" w:leader="none"/>
              </w:tabs>
              <w:spacing w:line="240" w:lineRule="auto" w:before="173" w:after="0"/>
              <w:ind w:left="252" w:right="0" w:hanging="148"/>
              <w:jc w:val="left"/>
              <w:rPr>
                <w:sz w:val="18"/>
              </w:rPr>
            </w:pPr>
            <w:r>
              <w:rPr>
                <w:b/>
                <w:sz w:val="18"/>
              </w:rPr>
              <w:t>RSRQ</w:t>
            </w:r>
            <w:r>
              <w:rPr>
                <w:b/>
                <w:spacing w:val="-3"/>
                <w:sz w:val="18"/>
              </w:rPr>
              <w:t> </w:t>
            </w:r>
            <w:r>
              <w:rPr>
                <w:sz w:val="18"/>
              </w:rPr>
              <w:t>(as</w:t>
            </w:r>
            <w:r>
              <w:rPr>
                <w:spacing w:val="-3"/>
                <w:sz w:val="18"/>
              </w:rPr>
              <w:t> </w:t>
            </w:r>
            <w:r>
              <w:rPr>
                <w:sz w:val="18"/>
              </w:rPr>
              <w:t>specified</w:t>
            </w:r>
            <w:r>
              <w:rPr>
                <w:spacing w:val="-3"/>
                <w:sz w:val="18"/>
              </w:rPr>
              <w:t> </w:t>
            </w:r>
            <w:r>
              <w:rPr>
                <w:sz w:val="18"/>
              </w:rPr>
              <w:t>in</w:t>
            </w:r>
            <w:r>
              <w:rPr>
                <w:spacing w:val="-4"/>
                <w:sz w:val="18"/>
              </w:rPr>
              <w:t> </w:t>
            </w:r>
            <w:r>
              <w:rPr>
                <w:sz w:val="18"/>
              </w:rPr>
              <w:t>3GPP</w:t>
            </w:r>
            <w:r>
              <w:rPr>
                <w:spacing w:val="-1"/>
                <w:sz w:val="18"/>
              </w:rPr>
              <w:t> </w:t>
            </w:r>
            <w:r>
              <w:rPr>
                <w:sz w:val="18"/>
              </w:rPr>
              <w:t>TS</w:t>
            </w:r>
            <w:r>
              <w:rPr>
                <w:spacing w:val="-2"/>
                <w:sz w:val="18"/>
              </w:rPr>
              <w:t> </w:t>
            </w:r>
            <w:r>
              <w:rPr>
                <w:sz w:val="18"/>
              </w:rPr>
              <w:t>38.331</w:t>
            </w:r>
            <w:r>
              <w:rPr>
                <w:spacing w:val="-3"/>
                <w:sz w:val="18"/>
              </w:rPr>
              <w:t> </w:t>
            </w:r>
            <w:r>
              <w:rPr>
                <w:sz w:val="18"/>
              </w:rPr>
              <w:t>[18]</w:t>
            </w:r>
            <w:r>
              <w:rPr>
                <w:spacing w:val="-3"/>
                <w:sz w:val="18"/>
              </w:rPr>
              <w:t> </w:t>
            </w:r>
            <w:r>
              <w:rPr>
                <w:sz w:val="18"/>
              </w:rPr>
              <w:t>and</w:t>
            </w:r>
            <w:r>
              <w:rPr>
                <w:spacing w:val="-3"/>
                <w:sz w:val="18"/>
              </w:rPr>
              <w:t> </w:t>
            </w:r>
            <w:r>
              <w:rPr>
                <w:sz w:val="18"/>
              </w:rPr>
              <w:t>3GPP</w:t>
            </w:r>
            <w:r>
              <w:rPr>
                <w:spacing w:val="-3"/>
                <w:sz w:val="18"/>
              </w:rPr>
              <w:t> </w:t>
            </w:r>
            <w:r>
              <w:rPr>
                <w:sz w:val="18"/>
              </w:rPr>
              <w:t>TS</w:t>
            </w:r>
            <w:r>
              <w:rPr>
                <w:spacing w:val="-2"/>
                <w:sz w:val="18"/>
              </w:rPr>
              <w:t> </w:t>
            </w:r>
            <w:r>
              <w:rPr>
                <w:sz w:val="18"/>
              </w:rPr>
              <w:t>36.331</w:t>
            </w:r>
            <w:r>
              <w:rPr>
                <w:spacing w:val="-3"/>
                <w:sz w:val="18"/>
              </w:rPr>
              <w:t> </w:t>
            </w:r>
            <w:r>
              <w:rPr>
                <w:spacing w:val="-2"/>
                <w:sz w:val="18"/>
              </w:rPr>
              <w:t>[11])</w:t>
            </w:r>
          </w:p>
        </w:tc>
      </w:tr>
      <w:tr>
        <w:trPr>
          <w:trHeight w:val="5171" w:hRule="atLeast"/>
        </w:trPr>
        <w:tc>
          <w:tcPr>
            <w:tcW w:w="1191" w:type="dxa"/>
            <w:vMerge/>
            <w:tcBorders>
              <w:top w:val="nil"/>
            </w:tcBorders>
          </w:tcPr>
          <w:p>
            <w:pPr>
              <w:rPr>
                <w:sz w:val="2"/>
                <w:szCs w:val="2"/>
              </w:rPr>
            </w:pPr>
          </w:p>
        </w:tc>
        <w:tc>
          <w:tcPr>
            <w:tcW w:w="1711"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19"/>
              <w:rPr>
                <w:b/>
                <w:sz w:val="18"/>
              </w:rPr>
            </w:pPr>
          </w:p>
          <w:p>
            <w:pPr>
              <w:pStyle w:val="TableParagraph"/>
              <w:ind w:left="104"/>
              <w:rPr>
                <w:sz w:val="18"/>
              </w:rPr>
            </w:pPr>
            <w:r>
              <w:rPr>
                <w:spacing w:val="-5"/>
                <w:sz w:val="18"/>
              </w:rPr>
              <w:t>L2</w:t>
            </w:r>
          </w:p>
        </w:tc>
        <w:tc>
          <w:tcPr>
            <w:tcW w:w="6573" w:type="dxa"/>
          </w:tcPr>
          <w:p>
            <w:pPr>
              <w:pStyle w:val="TableParagraph"/>
              <w:spacing w:before="1"/>
              <w:ind w:left="104"/>
              <w:jc w:val="both"/>
              <w:rPr>
                <w:b/>
                <w:sz w:val="18"/>
              </w:rPr>
            </w:pPr>
            <w:r>
              <w:rPr>
                <w:b/>
                <w:sz w:val="18"/>
              </w:rPr>
              <w:t>CQI, </w:t>
            </w:r>
            <w:r>
              <w:rPr>
                <w:b/>
                <w:spacing w:val="-5"/>
                <w:sz w:val="18"/>
              </w:rPr>
              <w:t>MCS</w:t>
            </w:r>
          </w:p>
          <w:p>
            <w:pPr>
              <w:pStyle w:val="TableParagraph"/>
              <w:spacing w:line="444" w:lineRule="auto" w:before="173"/>
              <w:ind w:left="104" w:right="4616"/>
              <w:jc w:val="both"/>
              <w:rPr>
                <w:b/>
                <w:sz w:val="18"/>
              </w:rPr>
            </w:pPr>
            <w:r>
              <w:rPr>
                <w:b/>
                <w:sz w:val="18"/>
              </w:rPr>
              <w:t>DL/UL</w:t>
            </w:r>
            <w:r>
              <w:rPr>
                <w:b/>
                <w:spacing w:val="-15"/>
                <w:sz w:val="18"/>
              </w:rPr>
              <w:t> </w:t>
            </w:r>
            <w:r>
              <w:rPr>
                <w:b/>
                <w:sz w:val="18"/>
              </w:rPr>
              <w:t>UE</w:t>
            </w:r>
            <w:r>
              <w:rPr>
                <w:b/>
                <w:spacing w:val="-12"/>
                <w:sz w:val="18"/>
              </w:rPr>
              <w:t> </w:t>
            </w:r>
            <w:r>
              <w:rPr>
                <w:b/>
                <w:sz w:val="18"/>
              </w:rPr>
              <w:t>throughput DL/UL</w:t>
            </w:r>
            <w:r>
              <w:rPr>
                <w:b/>
                <w:spacing w:val="-9"/>
                <w:sz w:val="18"/>
              </w:rPr>
              <w:t> </w:t>
            </w:r>
            <w:r>
              <w:rPr>
                <w:b/>
                <w:sz w:val="18"/>
              </w:rPr>
              <w:t>UE</w:t>
            </w:r>
            <w:r>
              <w:rPr>
                <w:b/>
                <w:spacing w:val="-9"/>
                <w:sz w:val="18"/>
              </w:rPr>
              <w:t> </w:t>
            </w:r>
            <w:r>
              <w:rPr>
                <w:b/>
                <w:sz w:val="18"/>
              </w:rPr>
              <w:t>PRB</w:t>
            </w:r>
            <w:r>
              <w:rPr>
                <w:b/>
                <w:spacing w:val="-10"/>
                <w:sz w:val="18"/>
              </w:rPr>
              <w:t> </w:t>
            </w:r>
            <w:r>
              <w:rPr>
                <w:b/>
                <w:sz w:val="18"/>
              </w:rPr>
              <w:t>usage RLC buffer size</w:t>
            </w:r>
          </w:p>
          <w:p>
            <w:pPr>
              <w:pStyle w:val="TableParagraph"/>
              <w:spacing w:line="441" w:lineRule="auto"/>
              <w:ind w:left="104" w:right="4528"/>
              <w:rPr>
                <w:b/>
                <w:sz w:val="18"/>
              </w:rPr>
            </w:pPr>
            <w:r>
              <w:rPr>
                <w:b/>
                <w:sz w:val="18"/>
              </w:rPr>
              <w:t>RLC</w:t>
            </w:r>
            <w:r>
              <w:rPr>
                <w:b/>
                <w:spacing w:val="-15"/>
                <w:sz w:val="18"/>
              </w:rPr>
              <w:t> </w:t>
            </w:r>
            <w:r>
              <w:rPr>
                <w:b/>
                <w:sz w:val="18"/>
              </w:rPr>
              <w:t>occupied</w:t>
            </w:r>
            <w:r>
              <w:rPr>
                <w:b/>
                <w:spacing w:val="-12"/>
                <w:sz w:val="18"/>
              </w:rPr>
              <w:t> </w:t>
            </w:r>
            <w:r>
              <w:rPr>
                <w:b/>
                <w:sz w:val="18"/>
              </w:rPr>
              <w:t>buffer RLC unused buffer UL/DL MAC rate Packet Delay</w:t>
            </w:r>
          </w:p>
          <w:p>
            <w:pPr>
              <w:pStyle w:val="TableParagraph"/>
              <w:spacing w:line="204" w:lineRule="exact"/>
              <w:ind w:left="104"/>
              <w:rPr>
                <w:b/>
                <w:sz w:val="18"/>
              </w:rPr>
            </w:pPr>
            <w:r>
              <w:rPr>
                <w:b/>
                <w:sz w:val="18"/>
              </w:rPr>
              <w:t>Packet</w:t>
            </w:r>
            <w:r>
              <w:rPr>
                <w:b/>
                <w:spacing w:val="-6"/>
                <w:sz w:val="18"/>
              </w:rPr>
              <w:t> </w:t>
            </w:r>
            <w:r>
              <w:rPr>
                <w:b/>
                <w:spacing w:val="-2"/>
                <w:sz w:val="18"/>
              </w:rPr>
              <w:t>Interval</w:t>
            </w:r>
          </w:p>
          <w:p>
            <w:pPr>
              <w:pStyle w:val="TableParagraph"/>
              <w:spacing w:before="175"/>
              <w:ind w:left="104"/>
              <w:rPr>
                <w:b/>
                <w:sz w:val="18"/>
              </w:rPr>
            </w:pPr>
            <w:r>
              <w:rPr>
                <w:b/>
                <w:sz w:val="18"/>
              </w:rPr>
              <w:t>Packet</w:t>
            </w:r>
            <w:r>
              <w:rPr>
                <w:b/>
                <w:spacing w:val="-8"/>
                <w:sz w:val="18"/>
              </w:rPr>
              <w:t> </w:t>
            </w:r>
            <w:r>
              <w:rPr>
                <w:b/>
                <w:sz w:val="18"/>
              </w:rPr>
              <w:t>Jitter,</w:t>
            </w:r>
            <w:r>
              <w:rPr>
                <w:b/>
                <w:spacing w:val="-6"/>
                <w:sz w:val="18"/>
              </w:rPr>
              <w:t> </w:t>
            </w:r>
            <w:r>
              <w:rPr>
                <w:b/>
                <w:sz w:val="18"/>
              </w:rPr>
              <w:t>eg.</w:t>
            </w:r>
            <w:r>
              <w:rPr>
                <w:b/>
                <w:spacing w:val="-5"/>
                <w:sz w:val="18"/>
              </w:rPr>
              <w:t> </w:t>
            </w:r>
            <w:r>
              <w:rPr>
                <w:b/>
                <w:sz w:val="18"/>
              </w:rPr>
              <w:t>Packet</w:t>
            </w:r>
            <w:r>
              <w:rPr>
                <w:b/>
                <w:spacing w:val="-6"/>
                <w:sz w:val="18"/>
              </w:rPr>
              <w:t> </w:t>
            </w:r>
            <w:r>
              <w:rPr>
                <w:b/>
                <w:sz w:val="18"/>
              </w:rPr>
              <w:t>Interval</w:t>
            </w:r>
            <w:r>
              <w:rPr>
                <w:b/>
                <w:spacing w:val="-6"/>
                <w:sz w:val="18"/>
              </w:rPr>
              <w:t> </w:t>
            </w:r>
            <w:r>
              <w:rPr>
                <w:b/>
                <w:sz w:val="18"/>
              </w:rPr>
              <w:t>Jitter,</w:t>
            </w:r>
            <w:r>
              <w:rPr>
                <w:b/>
                <w:spacing w:val="-5"/>
                <w:sz w:val="18"/>
              </w:rPr>
              <w:t> </w:t>
            </w:r>
            <w:r>
              <w:rPr>
                <w:b/>
                <w:sz w:val="18"/>
              </w:rPr>
              <w:t>Packet</w:t>
            </w:r>
            <w:r>
              <w:rPr>
                <w:b/>
                <w:spacing w:val="-6"/>
                <w:sz w:val="18"/>
              </w:rPr>
              <w:t> </w:t>
            </w:r>
            <w:r>
              <w:rPr>
                <w:b/>
                <w:sz w:val="18"/>
              </w:rPr>
              <w:t>Size</w:t>
            </w:r>
            <w:r>
              <w:rPr>
                <w:b/>
                <w:spacing w:val="-5"/>
                <w:sz w:val="18"/>
              </w:rPr>
              <w:t> </w:t>
            </w:r>
            <w:r>
              <w:rPr>
                <w:b/>
                <w:spacing w:val="-2"/>
                <w:sz w:val="18"/>
              </w:rPr>
              <w:t>Jitter</w:t>
            </w:r>
          </w:p>
          <w:p>
            <w:pPr>
              <w:pStyle w:val="TableParagraph"/>
              <w:spacing w:line="441" w:lineRule="auto" w:before="173"/>
              <w:ind w:left="104" w:right="374"/>
              <w:rPr>
                <w:sz w:val="18"/>
              </w:rPr>
            </w:pPr>
            <w:r>
              <w:rPr>
                <w:b/>
                <w:sz w:val="18"/>
              </w:rPr>
              <w:t>Data</w:t>
            </w:r>
            <w:r>
              <w:rPr>
                <w:b/>
                <w:spacing w:val="-4"/>
                <w:sz w:val="18"/>
              </w:rPr>
              <w:t> </w:t>
            </w:r>
            <w:r>
              <w:rPr>
                <w:b/>
                <w:sz w:val="18"/>
              </w:rPr>
              <w:t>volume</w:t>
            </w:r>
            <w:r>
              <w:rPr>
                <w:b/>
                <w:spacing w:val="-4"/>
                <w:sz w:val="18"/>
              </w:rPr>
              <w:t> </w:t>
            </w:r>
            <w:r>
              <w:rPr>
                <w:sz w:val="18"/>
              </w:rPr>
              <w:t>(per</w:t>
            </w:r>
            <w:r>
              <w:rPr>
                <w:spacing w:val="-4"/>
                <w:sz w:val="18"/>
              </w:rPr>
              <w:t> </w:t>
            </w:r>
            <w:r>
              <w:rPr>
                <w:sz w:val="18"/>
              </w:rPr>
              <w:t>UE,</w:t>
            </w:r>
            <w:r>
              <w:rPr>
                <w:spacing w:val="-5"/>
                <w:sz w:val="18"/>
              </w:rPr>
              <w:t> </w:t>
            </w:r>
            <w:r>
              <w:rPr>
                <w:sz w:val="18"/>
              </w:rPr>
              <w:t>as</w:t>
            </w:r>
            <w:r>
              <w:rPr>
                <w:spacing w:val="-5"/>
                <w:sz w:val="18"/>
              </w:rPr>
              <w:t> </w:t>
            </w:r>
            <w:r>
              <w:rPr>
                <w:sz w:val="18"/>
              </w:rPr>
              <w:t>specified</w:t>
            </w:r>
            <w:r>
              <w:rPr>
                <w:spacing w:val="-5"/>
                <w:sz w:val="18"/>
              </w:rPr>
              <w:t> </w:t>
            </w:r>
            <w:r>
              <w:rPr>
                <w:sz w:val="18"/>
              </w:rPr>
              <w:t>in</w:t>
            </w:r>
            <w:r>
              <w:rPr>
                <w:spacing w:val="-5"/>
                <w:sz w:val="18"/>
              </w:rPr>
              <w:t> </w:t>
            </w:r>
            <w:r>
              <w:rPr>
                <w:sz w:val="18"/>
              </w:rPr>
              <w:t>3GPP</w:t>
            </w:r>
            <w:r>
              <w:rPr>
                <w:spacing w:val="-4"/>
                <w:sz w:val="18"/>
              </w:rPr>
              <w:t> </w:t>
            </w:r>
            <w:r>
              <w:rPr>
                <w:sz w:val="18"/>
              </w:rPr>
              <w:t>TS</w:t>
            </w:r>
            <w:r>
              <w:rPr>
                <w:spacing w:val="-3"/>
                <w:sz w:val="18"/>
              </w:rPr>
              <w:t> </w:t>
            </w:r>
            <w:r>
              <w:rPr>
                <w:sz w:val="18"/>
              </w:rPr>
              <w:t>36.314</w:t>
            </w:r>
            <w:r>
              <w:rPr>
                <w:spacing w:val="-3"/>
                <w:sz w:val="18"/>
              </w:rPr>
              <w:t> </w:t>
            </w:r>
            <w:r>
              <w:rPr>
                <w:sz w:val="18"/>
              </w:rPr>
              <w:t>[9],</w:t>
            </w:r>
            <w:r>
              <w:rPr>
                <w:spacing w:val="-3"/>
                <w:sz w:val="18"/>
              </w:rPr>
              <w:t> </w:t>
            </w:r>
            <w:r>
              <w:rPr>
                <w:sz w:val="18"/>
              </w:rPr>
              <w:t>clause</w:t>
            </w:r>
            <w:r>
              <w:rPr>
                <w:spacing w:val="-3"/>
                <w:sz w:val="18"/>
              </w:rPr>
              <w:t> </w:t>
            </w:r>
            <w:r>
              <w:rPr>
                <w:sz w:val="18"/>
              </w:rPr>
              <w:t>4.1.8) Data volume (per UE)</w:t>
            </w:r>
          </w:p>
          <w:p>
            <w:pPr>
              <w:pStyle w:val="TableParagraph"/>
              <w:spacing w:line="254" w:lineRule="auto"/>
              <w:ind w:left="104" w:right="167"/>
              <w:rPr>
                <w:sz w:val="18"/>
              </w:rPr>
            </w:pPr>
            <w:r>
              <w:rPr>
                <w:b/>
                <w:sz w:val="18"/>
              </w:rPr>
              <w:t>Packet</w:t>
            </w:r>
            <w:r>
              <w:rPr>
                <w:b/>
                <w:spacing w:val="-4"/>
                <w:sz w:val="18"/>
              </w:rPr>
              <w:t> </w:t>
            </w:r>
            <w:r>
              <w:rPr>
                <w:b/>
                <w:sz w:val="18"/>
              </w:rPr>
              <w:t>Loss</w:t>
            </w:r>
            <w:r>
              <w:rPr>
                <w:b/>
                <w:spacing w:val="-4"/>
                <w:sz w:val="18"/>
              </w:rPr>
              <w:t> </w:t>
            </w:r>
            <w:r>
              <w:rPr>
                <w:b/>
                <w:sz w:val="18"/>
              </w:rPr>
              <w:t>Rate</w:t>
            </w:r>
            <w:r>
              <w:rPr>
                <w:b/>
                <w:spacing w:val="-4"/>
                <w:sz w:val="18"/>
              </w:rPr>
              <w:t> </w:t>
            </w:r>
            <w:r>
              <w:rPr>
                <w:b/>
                <w:sz w:val="18"/>
              </w:rPr>
              <w:t>per</w:t>
            </w:r>
            <w:r>
              <w:rPr>
                <w:b/>
                <w:spacing w:val="-4"/>
                <w:sz w:val="18"/>
              </w:rPr>
              <w:t> </w:t>
            </w:r>
            <w:r>
              <w:rPr>
                <w:b/>
                <w:sz w:val="18"/>
              </w:rPr>
              <w:t>DRB</w:t>
            </w:r>
            <w:r>
              <w:rPr>
                <w:b/>
                <w:spacing w:val="-2"/>
                <w:sz w:val="18"/>
              </w:rPr>
              <w:t> </w:t>
            </w:r>
            <w:r>
              <w:rPr>
                <w:b/>
                <w:sz w:val="18"/>
              </w:rPr>
              <w:t>per</w:t>
            </w:r>
            <w:r>
              <w:rPr>
                <w:b/>
                <w:spacing w:val="-3"/>
                <w:sz w:val="18"/>
              </w:rPr>
              <w:t> </w:t>
            </w:r>
            <w:r>
              <w:rPr>
                <w:b/>
                <w:sz w:val="18"/>
              </w:rPr>
              <w:t>UE</w:t>
            </w:r>
            <w:r>
              <w:rPr>
                <w:b/>
                <w:spacing w:val="-3"/>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TS</w:t>
            </w:r>
            <w:r>
              <w:rPr>
                <w:spacing w:val="-3"/>
                <w:sz w:val="18"/>
              </w:rPr>
              <w:t> </w:t>
            </w:r>
            <w:r>
              <w:rPr>
                <w:sz w:val="18"/>
              </w:rPr>
              <w:t>38.314</w:t>
            </w:r>
            <w:r>
              <w:rPr>
                <w:spacing w:val="-3"/>
                <w:sz w:val="18"/>
              </w:rPr>
              <w:t> </w:t>
            </w:r>
            <w:r>
              <w:rPr>
                <w:sz w:val="18"/>
              </w:rPr>
              <w:t>[16], clause 4.2.1.5)</w:t>
            </w:r>
          </w:p>
        </w:tc>
      </w:tr>
    </w:tbl>
    <w:p>
      <w:pPr>
        <w:spacing w:after="0" w:line="254" w:lineRule="auto"/>
        <w:rPr>
          <w:sz w:val="18"/>
        </w:rPr>
        <w:sectPr>
          <w:pgSz w:w="11910" w:h="16840"/>
          <w:pgMar w:header="693" w:footer="696" w:top="1460" w:bottom="880" w:left="620" w:right="620"/>
        </w:sectPr>
      </w:pPr>
    </w:p>
    <w:p>
      <w:pPr>
        <w:spacing w:line="240" w:lineRule="auto" w:before="130" w:after="1"/>
        <w:rPr>
          <w:b/>
          <w:sz w:val="20"/>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1"/>
        <w:gridCol w:w="1711"/>
        <w:gridCol w:w="6573"/>
      </w:tblGrid>
      <w:tr>
        <w:trPr>
          <w:trHeight w:val="500" w:hRule="atLeast"/>
        </w:trPr>
        <w:tc>
          <w:tcPr>
            <w:tcW w:w="2902" w:type="dxa"/>
            <w:gridSpan w:val="2"/>
            <w:shd w:val="clear" w:color="auto" w:fill="D9D9D9"/>
          </w:tcPr>
          <w:p>
            <w:pPr>
              <w:pStyle w:val="TableParagraph"/>
              <w:spacing w:before="61"/>
              <w:ind w:left="635"/>
              <w:rPr>
                <w:b/>
                <w:sz w:val="18"/>
              </w:rPr>
            </w:pPr>
            <w:r>
              <w:rPr>
                <w:b/>
                <w:sz w:val="18"/>
              </w:rPr>
              <w:t>Measurement</w:t>
            </w:r>
            <w:r>
              <w:rPr>
                <w:b/>
                <w:spacing w:val="-3"/>
                <w:sz w:val="18"/>
              </w:rPr>
              <w:t> </w:t>
            </w:r>
            <w:r>
              <w:rPr>
                <w:b/>
                <w:spacing w:val="-4"/>
                <w:sz w:val="18"/>
              </w:rPr>
              <w:t>Type</w:t>
            </w:r>
          </w:p>
        </w:tc>
        <w:tc>
          <w:tcPr>
            <w:tcW w:w="6573" w:type="dxa"/>
            <w:shd w:val="clear" w:color="auto" w:fill="D9D9D9"/>
          </w:tcPr>
          <w:p>
            <w:pPr>
              <w:pStyle w:val="TableParagraph"/>
              <w:spacing w:before="61"/>
              <w:jc w:val="center"/>
              <w:rPr>
                <w:b/>
                <w:sz w:val="18"/>
              </w:rPr>
            </w:pPr>
            <w:r>
              <w:rPr>
                <w:b/>
                <w:sz w:val="18"/>
              </w:rPr>
              <w:t>Measurement</w:t>
            </w:r>
            <w:r>
              <w:rPr>
                <w:b/>
                <w:spacing w:val="-1"/>
                <w:sz w:val="18"/>
              </w:rPr>
              <w:t> </w:t>
            </w:r>
            <w:r>
              <w:rPr>
                <w:b/>
                <w:spacing w:val="-2"/>
                <w:sz w:val="18"/>
              </w:rPr>
              <w:t>Examples</w:t>
            </w:r>
          </w:p>
        </w:tc>
      </w:tr>
      <w:tr>
        <w:trPr>
          <w:trHeight w:val="1210" w:hRule="atLeast"/>
        </w:trPr>
        <w:tc>
          <w:tcPr>
            <w:tcW w:w="1191" w:type="dxa"/>
          </w:tcPr>
          <w:p>
            <w:pPr>
              <w:pStyle w:val="TableParagraph"/>
              <w:rPr>
                <w:rFonts w:ascii="Times New Roman"/>
                <w:sz w:val="18"/>
              </w:rPr>
            </w:pPr>
          </w:p>
        </w:tc>
        <w:tc>
          <w:tcPr>
            <w:tcW w:w="1711" w:type="dxa"/>
          </w:tcPr>
          <w:p>
            <w:pPr>
              <w:pStyle w:val="TableParagraph"/>
              <w:rPr>
                <w:rFonts w:ascii="Times New Roman"/>
                <w:sz w:val="18"/>
              </w:rPr>
            </w:pPr>
          </w:p>
        </w:tc>
        <w:tc>
          <w:tcPr>
            <w:tcW w:w="6573" w:type="dxa"/>
          </w:tcPr>
          <w:p>
            <w:pPr>
              <w:pStyle w:val="TableParagraph"/>
              <w:spacing w:before="1"/>
              <w:ind w:left="104"/>
              <w:rPr>
                <w:b/>
                <w:sz w:val="18"/>
              </w:rPr>
            </w:pPr>
            <w:r>
              <w:rPr>
                <w:b/>
                <w:sz w:val="18"/>
              </w:rPr>
              <w:t>Block</w:t>
            </w:r>
            <w:r>
              <w:rPr>
                <w:b/>
                <w:spacing w:val="-6"/>
                <w:sz w:val="18"/>
              </w:rPr>
              <w:t> </w:t>
            </w:r>
            <w:r>
              <w:rPr>
                <w:b/>
                <w:sz w:val="18"/>
              </w:rPr>
              <w:t>Error</w:t>
            </w:r>
            <w:r>
              <w:rPr>
                <w:b/>
                <w:spacing w:val="-6"/>
                <w:sz w:val="18"/>
              </w:rPr>
              <w:t> </w:t>
            </w:r>
            <w:r>
              <w:rPr>
                <w:b/>
                <w:spacing w:val="-4"/>
                <w:sz w:val="18"/>
              </w:rPr>
              <w:t>Rate</w:t>
            </w:r>
          </w:p>
          <w:p>
            <w:pPr>
              <w:pStyle w:val="TableParagraph"/>
              <w:spacing w:before="173"/>
              <w:ind w:left="104"/>
              <w:rPr>
                <w:b/>
                <w:sz w:val="18"/>
              </w:rPr>
            </w:pPr>
            <w:r>
              <w:rPr>
                <w:b/>
                <w:sz w:val="18"/>
              </w:rPr>
              <w:t>DL</w:t>
            </w:r>
            <w:r>
              <w:rPr>
                <w:b/>
                <w:spacing w:val="-5"/>
                <w:sz w:val="18"/>
              </w:rPr>
              <w:t> </w:t>
            </w:r>
            <w:r>
              <w:rPr>
                <w:b/>
                <w:sz w:val="18"/>
              </w:rPr>
              <w:t>Packet</w:t>
            </w:r>
            <w:r>
              <w:rPr>
                <w:b/>
                <w:spacing w:val="-5"/>
                <w:sz w:val="18"/>
              </w:rPr>
              <w:t> </w:t>
            </w:r>
            <w:r>
              <w:rPr>
                <w:b/>
                <w:sz w:val="18"/>
              </w:rPr>
              <w:t>Drop</w:t>
            </w:r>
            <w:r>
              <w:rPr>
                <w:b/>
                <w:spacing w:val="-5"/>
                <w:sz w:val="18"/>
              </w:rPr>
              <w:t> </w:t>
            </w:r>
            <w:r>
              <w:rPr>
                <w:b/>
                <w:spacing w:val="-4"/>
                <w:sz w:val="18"/>
              </w:rPr>
              <w:t>Rate</w:t>
            </w:r>
          </w:p>
          <w:p>
            <w:pPr>
              <w:pStyle w:val="TableParagraph"/>
              <w:spacing w:before="173"/>
              <w:ind w:left="104"/>
              <w:rPr>
                <w:b/>
                <w:sz w:val="18"/>
              </w:rPr>
            </w:pPr>
            <w:r>
              <w:rPr>
                <w:b/>
                <w:sz w:val="18"/>
              </w:rPr>
              <w:t>Total</w:t>
            </w:r>
            <w:r>
              <w:rPr>
                <w:b/>
                <w:spacing w:val="-1"/>
                <w:sz w:val="18"/>
              </w:rPr>
              <w:t> </w:t>
            </w:r>
            <w:r>
              <w:rPr>
                <w:b/>
                <w:sz w:val="18"/>
              </w:rPr>
              <w:t>number of RLC </w:t>
            </w:r>
            <w:r>
              <w:rPr>
                <w:b/>
                <w:spacing w:val="-2"/>
                <w:sz w:val="18"/>
              </w:rPr>
              <w:t>SDUs/PDUs</w:t>
            </w:r>
          </w:p>
        </w:tc>
      </w:tr>
      <w:tr>
        <w:trPr>
          <w:trHeight w:val="5336" w:hRule="atLeast"/>
        </w:trPr>
        <w:tc>
          <w:tcPr>
            <w:tcW w:w="1191"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200"/>
              <w:rPr>
                <w:b/>
                <w:sz w:val="18"/>
              </w:rPr>
            </w:pPr>
          </w:p>
          <w:p>
            <w:pPr>
              <w:pStyle w:val="TableParagraph"/>
              <w:ind w:left="110"/>
              <w:rPr>
                <w:sz w:val="18"/>
              </w:rPr>
            </w:pPr>
            <w:r>
              <w:rPr>
                <w:spacing w:val="-2"/>
                <w:sz w:val="18"/>
              </w:rPr>
              <w:t>Slice-level</w:t>
            </w:r>
          </w:p>
        </w:tc>
        <w:tc>
          <w:tcPr>
            <w:tcW w:w="1711"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200"/>
              <w:rPr>
                <w:b/>
                <w:sz w:val="18"/>
              </w:rPr>
            </w:pPr>
          </w:p>
          <w:p>
            <w:pPr>
              <w:pStyle w:val="TableParagraph"/>
              <w:ind w:left="104"/>
              <w:rPr>
                <w:sz w:val="18"/>
              </w:rPr>
            </w:pPr>
            <w:r>
              <w:rPr>
                <w:spacing w:val="-5"/>
                <w:sz w:val="18"/>
              </w:rPr>
              <w:t>L2</w:t>
            </w:r>
          </w:p>
        </w:tc>
        <w:tc>
          <w:tcPr>
            <w:tcW w:w="6573" w:type="dxa"/>
          </w:tcPr>
          <w:p>
            <w:pPr>
              <w:pStyle w:val="TableParagraph"/>
              <w:spacing w:line="446" w:lineRule="auto" w:before="1"/>
              <w:ind w:left="104" w:right="4528"/>
              <w:rPr>
                <w:b/>
                <w:sz w:val="18"/>
              </w:rPr>
            </w:pPr>
            <w:r>
              <w:rPr>
                <w:b/>
                <w:sz w:val="18"/>
              </w:rPr>
              <w:t>DL/UL</w:t>
            </w:r>
            <w:r>
              <w:rPr>
                <w:b/>
                <w:spacing w:val="-13"/>
                <w:sz w:val="18"/>
              </w:rPr>
              <w:t> </w:t>
            </w:r>
            <w:r>
              <w:rPr>
                <w:b/>
                <w:sz w:val="18"/>
              </w:rPr>
              <w:t>UE</w:t>
            </w:r>
            <w:r>
              <w:rPr>
                <w:b/>
                <w:spacing w:val="-12"/>
                <w:sz w:val="18"/>
              </w:rPr>
              <w:t> </w:t>
            </w:r>
            <w:r>
              <w:rPr>
                <w:b/>
                <w:sz w:val="18"/>
              </w:rPr>
              <w:t>PRB</w:t>
            </w:r>
            <w:r>
              <w:rPr>
                <w:b/>
                <w:spacing w:val="-13"/>
                <w:sz w:val="18"/>
              </w:rPr>
              <w:t> </w:t>
            </w:r>
            <w:r>
              <w:rPr>
                <w:b/>
                <w:sz w:val="18"/>
              </w:rPr>
              <w:t>usage RLC buffer size</w:t>
            </w:r>
          </w:p>
          <w:p>
            <w:pPr>
              <w:pStyle w:val="TableParagraph"/>
              <w:spacing w:line="441" w:lineRule="auto"/>
              <w:ind w:left="104" w:right="4528"/>
              <w:rPr>
                <w:b/>
                <w:sz w:val="18"/>
              </w:rPr>
            </w:pPr>
            <w:r>
              <w:rPr>
                <w:b/>
                <w:sz w:val="18"/>
              </w:rPr>
              <w:t>RLC</w:t>
            </w:r>
            <w:r>
              <w:rPr>
                <w:b/>
                <w:spacing w:val="-15"/>
                <w:sz w:val="18"/>
              </w:rPr>
              <w:t> </w:t>
            </w:r>
            <w:r>
              <w:rPr>
                <w:b/>
                <w:sz w:val="18"/>
              </w:rPr>
              <w:t>occupied</w:t>
            </w:r>
            <w:r>
              <w:rPr>
                <w:b/>
                <w:spacing w:val="-12"/>
                <w:sz w:val="18"/>
              </w:rPr>
              <w:t> </w:t>
            </w:r>
            <w:r>
              <w:rPr>
                <w:b/>
                <w:sz w:val="18"/>
              </w:rPr>
              <w:t>buffer RLC unused buffer UL/DL MAC rate Packet Delay</w:t>
            </w:r>
          </w:p>
          <w:p>
            <w:pPr>
              <w:pStyle w:val="TableParagraph"/>
              <w:spacing w:line="204" w:lineRule="exact"/>
              <w:ind w:left="104"/>
              <w:rPr>
                <w:b/>
                <w:sz w:val="18"/>
              </w:rPr>
            </w:pPr>
            <w:r>
              <w:rPr>
                <w:b/>
                <w:sz w:val="18"/>
              </w:rPr>
              <w:t>Packet</w:t>
            </w:r>
            <w:r>
              <w:rPr>
                <w:b/>
                <w:spacing w:val="-5"/>
                <w:sz w:val="18"/>
              </w:rPr>
              <w:t> </w:t>
            </w:r>
            <w:r>
              <w:rPr>
                <w:b/>
                <w:spacing w:val="-2"/>
                <w:sz w:val="18"/>
              </w:rPr>
              <w:t>Interval</w:t>
            </w:r>
          </w:p>
          <w:p>
            <w:pPr>
              <w:pStyle w:val="TableParagraph"/>
              <w:spacing w:before="174"/>
              <w:ind w:left="104"/>
              <w:rPr>
                <w:b/>
                <w:sz w:val="18"/>
              </w:rPr>
            </w:pPr>
            <w:r>
              <w:rPr>
                <w:b/>
                <w:sz w:val="18"/>
              </w:rPr>
              <w:t>Packet</w:t>
            </w:r>
            <w:r>
              <w:rPr>
                <w:b/>
                <w:spacing w:val="-8"/>
                <w:sz w:val="18"/>
              </w:rPr>
              <w:t> </w:t>
            </w:r>
            <w:r>
              <w:rPr>
                <w:b/>
                <w:sz w:val="18"/>
              </w:rPr>
              <w:t>Jitter,</w:t>
            </w:r>
            <w:r>
              <w:rPr>
                <w:b/>
                <w:spacing w:val="-6"/>
                <w:sz w:val="18"/>
              </w:rPr>
              <w:t> </w:t>
            </w:r>
            <w:r>
              <w:rPr>
                <w:b/>
                <w:sz w:val="18"/>
              </w:rPr>
              <w:t>eg.</w:t>
            </w:r>
            <w:r>
              <w:rPr>
                <w:b/>
                <w:spacing w:val="-5"/>
                <w:sz w:val="18"/>
              </w:rPr>
              <w:t> </w:t>
            </w:r>
            <w:r>
              <w:rPr>
                <w:b/>
                <w:sz w:val="18"/>
              </w:rPr>
              <w:t>Packet</w:t>
            </w:r>
            <w:r>
              <w:rPr>
                <w:b/>
                <w:spacing w:val="-6"/>
                <w:sz w:val="18"/>
              </w:rPr>
              <w:t> </w:t>
            </w:r>
            <w:r>
              <w:rPr>
                <w:b/>
                <w:sz w:val="18"/>
              </w:rPr>
              <w:t>Interval</w:t>
            </w:r>
            <w:r>
              <w:rPr>
                <w:b/>
                <w:spacing w:val="-6"/>
                <w:sz w:val="18"/>
              </w:rPr>
              <w:t> </w:t>
            </w:r>
            <w:r>
              <w:rPr>
                <w:b/>
                <w:sz w:val="18"/>
              </w:rPr>
              <w:t>Jitter,</w:t>
            </w:r>
            <w:r>
              <w:rPr>
                <w:b/>
                <w:spacing w:val="-5"/>
                <w:sz w:val="18"/>
              </w:rPr>
              <w:t> </w:t>
            </w:r>
            <w:r>
              <w:rPr>
                <w:b/>
                <w:sz w:val="18"/>
              </w:rPr>
              <w:t>Packet</w:t>
            </w:r>
            <w:r>
              <w:rPr>
                <w:b/>
                <w:spacing w:val="-6"/>
                <w:sz w:val="18"/>
              </w:rPr>
              <w:t> </w:t>
            </w:r>
            <w:r>
              <w:rPr>
                <w:b/>
                <w:sz w:val="18"/>
              </w:rPr>
              <w:t>Size</w:t>
            </w:r>
            <w:r>
              <w:rPr>
                <w:b/>
                <w:spacing w:val="-5"/>
                <w:sz w:val="18"/>
              </w:rPr>
              <w:t> </w:t>
            </w:r>
            <w:r>
              <w:rPr>
                <w:b/>
                <w:spacing w:val="-2"/>
                <w:sz w:val="18"/>
              </w:rPr>
              <w:t>Jitter</w:t>
            </w:r>
          </w:p>
          <w:p>
            <w:pPr>
              <w:pStyle w:val="TableParagraph"/>
              <w:spacing w:before="173"/>
              <w:ind w:left="104"/>
              <w:rPr>
                <w:sz w:val="18"/>
              </w:rPr>
            </w:pPr>
            <w:r>
              <w:rPr>
                <w:b/>
                <w:sz w:val="18"/>
              </w:rPr>
              <w:t>Data</w:t>
            </w:r>
            <w:r>
              <w:rPr>
                <w:b/>
                <w:spacing w:val="-4"/>
                <w:sz w:val="18"/>
              </w:rPr>
              <w:t> </w:t>
            </w:r>
            <w:r>
              <w:rPr>
                <w:b/>
                <w:sz w:val="18"/>
              </w:rPr>
              <w:t>volume</w:t>
            </w:r>
            <w:r>
              <w:rPr>
                <w:b/>
                <w:spacing w:val="-3"/>
                <w:sz w:val="18"/>
              </w:rPr>
              <w:t> </w:t>
            </w:r>
            <w:r>
              <w:rPr>
                <w:sz w:val="18"/>
              </w:rPr>
              <w:t>(per</w:t>
            </w:r>
            <w:r>
              <w:rPr>
                <w:spacing w:val="-4"/>
                <w:sz w:val="18"/>
              </w:rPr>
              <w:t> </w:t>
            </w:r>
            <w:r>
              <w:rPr>
                <w:sz w:val="18"/>
              </w:rPr>
              <w:t>QCI,</w:t>
            </w:r>
            <w:r>
              <w:rPr>
                <w:spacing w:val="-3"/>
                <w:sz w:val="18"/>
              </w:rPr>
              <w:t> </w:t>
            </w:r>
            <w:r>
              <w:rPr>
                <w:sz w:val="18"/>
              </w:rPr>
              <w:t>as</w:t>
            </w:r>
            <w:r>
              <w:rPr>
                <w:spacing w:val="-3"/>
                <w:sz w:val="18"/>
              </w:rPr>
              <w:t> </w:t>
            </w:r>
            <w:r>
              <w:rPr>
                <w:sz w:val="18"/>
              </w:rPr>
              <w:t>specified</w:t>
            </w:r>
            <w:r>
              <w:rPr>
                <w:spacing w:val="-4"/>
                <w:sz w:val="18"/>
              </w:rPr>
              <w:t> </w:t>
            </w:r>
            <w:r>
              <w:rPr>
                <w:sz w:val="18"/>
              </w:rPr>
              <w:t>in</w:t>
            </w:r>
            <w:r>
              <w:rPr>
                <w:spacing w:val="-4"/>
                <w:sz w:val="18"/>
              </w:rPr>
              <w:t> </w:t>
            </w:r>
            <w:r>
              <w:rPr>
                <w:sz w:val="18"/>
              </w:rPr>
              <w:t>3GPP</w:t>
            </w:r>
            <w:r>
              <w:rPr>
                <w:spacing w:val="-3"/>
                <w:sz w:val="18"/>
              </w:rPr>
              <w:t> </w:t>
            </w:r>
            <w:r>
              <w:rPr>
                <w:sz w:val="18"/>
              </w:rPr>
              <w:t>TS</w:t>
            </w:r>
            <w:r>
              <w:rPr>
                <w:spacing w:val="-3"/>
                <w:sz w:val="18"/>
              </w:rPr>
              <w:t> </w:t>
            </w:r>
            <w:r>
              <w:rPr>
                <w:sz w:val="18"/>
              </w:rPr>
              <w:t>36.314</w:t>
            </w:r>
            <w:r>
              <w:rPr>
                <w:spacing w:val="-3"/>
                <w:sz w:val="18"/>
              </w:rPr>
              <w:t> </w:t>
            </w:r>
            <w:r>
              <w:rPr>
                <w:sz w:val="18"/>
              </w:rPr>
              <w:t>[9],</w:t>
            </w:r>
            <w:r>
              <w:rPr>
                <w:spacing w:val="-3"/>
                <w:sz w:val="18"/>
              </w:rPr>
              <w:t> </w:t>
            </w:r>
            <w:r>
              <w:rPr>
                <w:sz w:val="18"/>
              </w:rPr>
              <w:t>clause</w:t>
            </w:r>
            <w:r>
              <w:rPr>
                <w:spacing w:val="-3"/>
                <w:sz w:val="18"/>
              </w:rPr>
              <w:t> </w:t>
            </w:r>
            <w:r>
              <w:rPr>
                <w:spacing w:val="-2"/>
                <w:sz w:val="18"/>
              </w:rPr>
              <w:t>4.1.8)</w:t>
            </w:r>
          </w:p>
          <w:p>
            <w:pPr>
              <w:pStyle w:val="TableParagraph"/>
              <w:spacing w:before="173"/>
              <w:ind w:left="104"/>
              <w:rPr>
                <w:sz w:val="18"/>
              </w:rPr>
            </w:pPr>
            <w:r>
              <w:rPr>
                <w:b/>
                <w:sz w:val="18"/>
              </w:rPr>
              <w:t>Data</w:t>
            </w:r>
            <w:r>
              <w:rPr>
                <w:b/>
                <w:spacing w:val="-6"/>
                <w:sz w:val="18"/>
              </w:rPr>
              <w:t> </w:t>
            </w:r>
            <w:r>
              <w:rPr>
                <w:b/>
                <w:sz w:val="18"/>
              </w:rPr>
              <w:t>volume</w:t>
            </w:r>
            <w:r>
              <w:rPr>
                <w:b/>
                <w:spacing w:val="-5"/>
                <w:sz w:val="18"/>
              </w:rPr>
              <w:t> </w:t>
            </w:r>
            <w:r>
              <w:rPr>
                <w:sz w:val="18"/>
              </w:rPr>
              <w:t>(per</w:t>
            </w:r>
            <w:r>
              <w:rPr>
                <w:spacing w:val="-5"/>
                <w:sz w:val="18"/>
              </w:rPr>
              <w:t> </w:t>
            </w:r>
            <w:r>
              <w:rPr>
                <w:spacing w:val="-4"/>
                <w:sz w:val="18"/>
              </w:rPr>
              <w:t>5QI)</w:t>
            </w:r>
          </w:p>
          <w:p>
            <w:pPr>
              <w:pStyle w:val="TableParagraph"/>
              <w:spacing w:line="441" w:lineRule="auto" w:before="173"/>
              <w:ind w:left="104" w:right="3136"/>
              <w:rPr>
                <w:b/>
                <w:sz w:val="18"/>
              </w:rPr>
            </w:pPr>
            <w:r>
              <w:rPr>
                <w:b/>
                <w:sz w:val="18"/>
              </w:rPr>
              <w:t>Packet</w:t>
            </w:r>
            <w:r>
              <w:rPr>
                <w:b/>
                <w:spacing w:val="-7"/>
                <w:sz w:val="18"/>
              </w:rPr>
              <w:t> </w:t>
            </w:r>
            <w:r>
              <w:rPr>
                <w:b/>
                <w:sz w:val="18"/>
              </w:rPr>
              <w:t>Loss</w:t>
            </w:r>
            <w:r>
              <w:rPr>
                <w:b/>
                <w:spacing w:val="-7"/>
                <w:sz w:val="18"/>
              </w:rPr>
              <w:t> </w:t>
            </w:r>
            <w:r>
              <w:rPr>
                <w:b/>
                <w:sz w:val="18"/>
              </w:rPr>
              <w:t>Rate</w:t>
            </w:r>
            <w:r>
              <w:rPr>
                <w:b/>
                <w:spacing w:val="-7"/>
                <w:sz w:val="18"/>
              </w:rPr>
              <w:t> </w:t>
            </w:r>
            <w:r>
              <w:rPr>
                <w:b/>
                <w:sz w:val="18"/>
              </w:rPr>
              <w:t>per</w:t>
            </w:r>
            <w:r>
              <w:rPr>
                <w:b/>
                <w:spacing w:val="-7"/>
                <w:sz w:val="18"/>
              </w:rPr>
              <w:t> </w:t>
            </w:r>
            <w:r>
              <w:rPr>
                <w:b/>
                <w:sz w:val="18"/>
              </w:rPr>
              <w:t>DRB</w:t>
            </w:r>
            <w:r>
              <w:rPr>
                <w:b/>
                <w:spacing w:val="-5"/>
                <w:sz w:val="18"/>
              </w:rPr>
              <w:t> </w:t>
            </w:r>
            <w:r>
              <w:rPr>
                <w:b/>
                <w:sz w:val="18"/>
              </w:rPr>
              <w:t>per</w:t>
            </w:r>
            <w:r>
              <w:rPr>
                <w:b/>
                <w:spacing w:val="-6"/>
                <w:sz w:val="18"/>
              </w:rPr>
              <w:t> </w:t>
            </w:r>
            <w:r>
              <w:rPr>
                <w:b/>
                <w:sz w:val="18"/>
              </w:rPr>
              <w:t>UE Block Error Rate</w:t>
            </w:r>
          </w:p>
          <w:p>
            <w:pPr>
              <w:pStyle w:val="TableParagraph"/>
              <w:spacing w:line="206" w:lineRule="exact"/>
              <w:ind w:left="104"/>
              <w:rPr>
                <w:sz w:val="18"/>
              </w:rPr>
            </w:pPr>
            <w:r>
              <w:rPr>
                <w:b/>
                <w:sz w:val="18"/>
              </w:rPr>
              <w:t>DL</w:t>
            </w:r>
            <w:r>
              <w:rPr>
                <w:b/>
                <w:spacing w:val="-5"/>
                <w:sz w:val="18"/>
              </w:rPr>
              <w:t> </w:t>
            </w:r>
            <w:r>
              <w:rPr>
                <w:b/>
                <w:sz w:val="18"/>
              </w:rPr>
              <w:t>Packet</w:t>
            </w:r>
            <w:r>
              <w:rPr>
                <w:b/>
                <w:spacing w:val="-5"/>
                <w:sz w:val="18"/>
              </w:rPr>
              <w:t> </w:t>
            </w:r>
            <w:r>
              <w:rPr>
                <w:b/>
                <w:sz w:val="18"/>
              </w:rPr>
              <w:t>Drop</w:t>
            </w:r>
            <w:r>
              <w:rPr>
                <w:b/>
                <w:spacing w:val="-5"/>
                <w:sz w:val="18"/>
              </w:rPr>
              <w:t> </w:t>
            </w:r>
            <w:r>
              <w:rPr>
                <w:b/>
                <w:sz w:val="18"/>
              </w:rPr>
              <w:t>Rate</w:t>
            </w:r>
            <w:r>
              <w:rPr>
                <w:b/>
                <w:spacing w:val="-5"/>
                <w:sz w:val="18"/>
              </w:rPr>
              <w:t> </w:t>
            </w:r>
            <w:r>
              <w:rPr>
                <w:sz w:val="18"/>
              </w:rPr>
              <w:t>(as</w:t>
            </w:r>
            <w:r>
              <w:rPr>
                <w:spacing w:val="-6"/>
                <w:sz w:val="18"/>
              </w:rPr>
              <w:t> </w:t>
            </w:r>
            <w:r>
              <w:rPr>
                <w:sz w:val="18"/>
              </w:rPr>
              <w:t>specified</w:t>
            </w:r>
            <w:r>
              <w:rPr>
                <w:spacing w:val="-6"/>
                <w:sz w:val="18"/>
              </w:rPr>
              <w:t> </w:t>
            </w:r>
            <w:r>
              <w:rPr>
                <w:sz w:val="18"/>
              </w:rPr>
              <w:t>in</w:t>
            </w:r>
            <w:r>
              <w:rPr>
                <w:spacing w:val="-5"/>
                <w:sz w:val="18"/>
              </w:rPr>
              <w:t> </w:t>
            </w:r>
            <w:r>
              <w:rPr>
                <w:sz w:val="18"/>
              </w:rPr>
              <w:t>3GPP</w:t>
            </w:r>
            <w:r>
              <w:rPr>
                <w:spacing w:val="-5"/>
                <w:sz w:val="18"/>
              </w:rPr>
              <w:t> </w:t>
            </w:r>
            <w:r>
              <w:rPr>
                <w:sz w:val="18"/>
              </w:rPr>
              <w:t>TS</w:t>
            </w:r>
            <w:r>
              <w:rPr>
                <w:spacing w:val="-5"/>
                <w:sz w:val="18"/>
              </w:rPr>
              <w:t> </w:t>
            </w:r>
            <w:r>
              <w:rPr>
                <w:sz w:val="18"/>
              </w:rPr>
              <w:t>28.552</w:t>
            </w:r>
            <w:r>
              <w:rPr>
                <w:spacing w:val="-4"/>
                <w:sz w:val="18"/>
              </w:rPr>
              <w:t> </w:t>
            </w:r>
            <w:r>
              <w:rPr>
                <w:sz w:val="18"/>
              </w:rPr>
              <w:t>[6],</w:t>
            </w:r>
            <w:r>
              <w:rPr>
                <w:spacing w:val="-5"/>
                <w:sz w:val="18"/>
              </w:rPr>
              <w:t> </w:t>
            </w:r>
            <w:r>
              <w:rPr>
                <w:sz w:val="18"/>
              </w:rPr>
              <w:t>clause</w:t>
            </w:r>
            <w:r>
              <w:rPr>
                <w:spacing w:val="-4"/>
                <w:sz w:val="18"/>
              </w:rPr>
              <w:t> </w:t>
            </w:r>
            <w:r>
              <w:rPr>
                <w:spacing w:val="-2"/>
                <w:sz w:val="18"/>
              </w:rPr>
              <w:t>5.1.3.2)</w:t>
            </w:r>
          </w:p>
          <w:p>
            <w:pPr>
              <w:pStyle w:val="TableParagraph"/>
              <w:spacing w:before="173"/>
              <w:ind w:left="104"/>
              <w:rPr>
                <w:b/>
                <w:sz w:val="18"/>
              </w:rPr>
            </w:pPr>
            <w:r>
              <w:rPr>
                <w:b/>
                <w:sz w:val="18"/>
              </w:rPr>
              <w:t>Total</w:t>
            </w:r>
            <w:r>
              <w:rPr>
                <w:b/>
                <w:spacing w:val="-1"/>
                <w:sz w:val="18"/>
              </w:rPr>
              <w:t> </w:t>
            </w:r>
            <w:r>
              <w:rPr>
                <w:b/>
                <w:sz w:val="18"/>
              </w:rPr>
              <w:t>number of RLC </w:t>
            </w:r>
            <w:r>
              <w:rPr>
                <w:b/>
                <w:spacing w:val="-2"/>
                <w:sz w:val="18"/>
              </w:rPr>
              <w:t>SDUs/PDUs</w:t>
            </w:r>
          </w:p>
        </w:tc>
      </w:tr>
    </w:tbl>
    <w:p>
      <w:pPr>
        <w:spacing w:line="240" w:lineRule="auto" w:before="286"/>
        <w:rPr>
          <w:b/>
          <w:sz w:val="28"/>
        </w:rPr>
      </w:pPr>
    </w:p>
    <w:p>
      <w:pPr>
        <w:pStyle w:val="Heading3"/>
        <w:numPr>
          <w:ilvl w:val="2"/>
          <w:numId w:val="3"/>
        </w:numPr>
        <w:tabs>
          <w:tab w:pos="1365" w:val="left" w:leader="none"/>
        </w:tabs>
        <w:spacing w:line="240" w:lineRule="auto" w:before="0" w:after="0"/>
        <w:ind w:left="1365" w:right="0" w:hanging="1135"/>
        <w:jc w:val="left"/>
      </w:pPr>
      <w:bookmarkStart w:name="_TOC_250016" w:id="106"/>
      <w:bookmarkStart w:name="4.5.5 RAN analytics information exposed " w:id="107"/>
      <w:r>
        <w:rPr/>
      </w:r>
      <w:r>
        <w:rPr/>
        <w:t>RAN</w:t>
      </w:r>
      <w:r>
        <w:rPr>
          <w:spacing w:val="-6"/>
        </w:rPr>
        <w:t> </w:t>
      </w:r>
      <w:r>
        <w:rPr/>
        <w:t>analytics</w:t>
      </w:r>
      <w:r>
        <w:rPr>
          <w:spacing w:val="-4"/>
        </w:rPr>
        <w:t> </w:t>
      </w:r>
      <w:r>
        <w:rPr/>
        <w:t>information</w:t>
      </w:r>
      <w:r>
        <w:rPr>
          <w:spacing w:val="-5"/>
        </w:rPr>
        <w:t> </w:t>
      </w:r>
      <w:r>
        <w:rPr/>
        <w:t>exposed</w:t>
      </w:r>
      <w:r>
        <w:rPr>
          <w:spacing w:val="-4"/>
        </w:rPr>
        <w:t> </w:t>
      </w:r>
      <w:r>
        <w:rPr/>
        <w:t>by</w:t>
      </w:r>
      <w:r>
        <w:rPr>
          <w:spacing w:val="-4"/>
        </w:rPr>
        <w:t> </w:t>
      </w:r>
      <w:r>
        <w:rPr/>
        <w:t>Near-RT</w:t>
      </w:r>
      <w:bookmarkEnd w:id="106"/>
      <w:r>
        <w:rPr>
          <w:spacing w:val="-5"/>
        </w:rPr>
        <w:t> RIC</w:t>
      </w:r>
    </w:p>
    <w:p>
      <w:pPr>
        <w:pStyle w:val="BodyText"/>
        <w:spacing w:line="276" w:lineRule="auto" w:before="174"/>
        <w:ind w:left="230" w:right="218"/>
        <w:jc w:val="both"/>
      </w:pPr>
      <w:r>
        <w:rPr/>
        <w:t>Based on the measurements from E2 nodes, with QoE related AI/ML models, the Near-RT RIC infers the RAN analytics information</w:t>
      </w:r>
      <w:r>
        <w:rPr>
          <w:spacing w:val="-3"/>
        </w:rPr>
        <w:t> </w:t>
      </w:r>
      <w:r>
        <w:rPr/>
        <w:t>and</w:t>
      </w:r>
      <w:r>
        <w:rPr>
          <w:spacing w:val="-2"/>
        </w:rPr>
        <w:t> </w:t>
      </w:r>
      <w:r>
        <w:rPr/>
        <w:t>expose</w:t>
      </w:r>
      <w:r>
        <w:rPr>
          <w:spacing w:val="-6"/>
        </w:rPr>
        <w:t> </w:t>
      </w:r>
      <w:r>
        <w:rPr/>
        <w:t>it</w:t>
      </w:r>
      <w:r>
        <w:rPr>
          <w:spacing w:val="-3"/>
        </w:rPr>
        <w:t> </w:t>
      </w:r>
      <w:r>
        <w:rPr/>
        <w:t>to</w:t>
      </w:r>
      <w:r>
        <w:rPr>
          <w:spacing w:val="-7"/>
        </w:rPr>
        <w:t> </w:t>
      </w:r>
      <w:r>
        <w:rPr/>
        <w:t>RAI</w:t>
      </w:r>
      <w:r>
        <w:rPr>
          <w:spacing w:val="-5"/>
        </w:rPr>
        <w:t> </w:t>
      </w:r>
      <w:r>
        <w:rPr/>
        <w:t>service</w:t>
      </w:r>
      <w:r>
        <w:rPr>
          <w:spacing w:val="-2"/>
        </w:rPr>
        <w:t> </w:t>
      </w:r>
      <w:r>
        <w:rPr/>
        <w:t>consumer.</w:t>
      </w:r>
      <w:r>
        <w:rPr>
          <w:spacing w:val="-7"/>
        </w:rPr>
        <w:t> </w:t>
      </w:r>
      <w:r>
        <w:rPr/>
        <w:t>The</w:t>
      </w:r>
      <w:r>
        <w:rPr>
          <w:spacing w:val="-6"/>
        </w:rPr>
        <w:t> </w:t>
      </w:r>
      <w:r>
        <w:rPr/>
        <w:t>exposed</w:t>
      </w:r>
      <w:r>
        <w:rPr>
          <w:spacing w:val="-3"/>
        </w:rPr>
        <w:t> </w:t>
      </w:r>
      <w:r>
        <w:rPr/>
        <w:t>RAN</w:t>
      </w:r>
      <w:r>
        <w:rPr>
          <w:spacing w:val="-7"/>
        </w:rPr>
        <w:t> </w:t>
      </w:r>
      <w:r>
        <w:rPr/>
        <w:t>analytics</w:t>
      </w:r>
      <w:r>
        <w:rPr>
          <w:spacing w:val="-6"/>
        </w:rPr>
        <w:t> </w:t>
      </w:r>
      <w:r>
        <w:rPr/>
        <w:t>information</w:t>
      </w:r>
      <w:r>
        <w:rPr>
          <w:spacing w:val="-3"/>
        </w:rPr>
        <w:t> </w:t>
      </w:r>
      <w:r>
        <w:rPr/>
        <w:t>will</w:t>
      </w:r>
      <w:r>
        <w:rPr>
          <w:spacing w:val="-4"/>
        </w:rPr>
        <w:t> </w:t>
      </w:r>
      <w:r>
        <w:rPr/>
        <w:t>be</w:t>
      </w:r>
      <w:r>
        <w:rPr>
          <w:spacing w:val="-2"/>
        </w:rPr>
        <w:t> </w:t>
      </w:r>
      <w:r>
        <w:rPr/>
        <w:t>helpful</w:t>
      </w:r>
      <w:r>
        <w:rPr>
          <w:spacing w:val="-4"/>
        </w:rPr>
        <w:t> </w:t>
      </w:r>
      <w:r>
        <w:rPr/>
        <w:t>for</w:t>
      </w:r>
      <w:r>
        <w:rPr>
          <w:spacing w:val="-5"/>
        </w:rPr>
        <w:t> </w:t>
      </w:r>
      <w:r>
        <w:rPr/>
        <w:t>the</w:t>
      </w:r>
      <w:r>
        <w:rPr>
          <w:spacing w:val="-2"/>
        </w:rPr>
        <w:t> </w:t>
      </w:r>
      <w:r>
        <w:rPr/>
        <w:t>applications to evaluate network</w:t>
      </w:r>
      <w:r>
        <w:rPr>
          <w:spacing w:val="-1"/>
        </w:rPr>
        <w:t> </w:t>
      </w:r>
      <w:r>
        <w:rPr/>
        <w:t>status and execute logic control, e.g., TCP</w:t>
      </w:r>
      <w:r>
        <w:rPr>
          <w:spacing w:val="-3"/>
        </w:rPr>
        <w:t> </w:t>
      </w:r>
      <w:r>
        <w:rPr/>
        <w:t>transmission window</w:t>
      </w:r>
      <w:r>
        <w:rPr>
          <w:spacing w:val="-1"/>
        </w:rPr>
        <w:t> </w:t>
      </w:r>
      <w:r>
        <w:rPr/>
        <w:t>adjustment, video</w:t>
      </w:r>
      <w:r>
        <w:rPr>
          <w:spacing w:val="-2"/>
        </w:rPr>
        <w:t> </w:t>
      </w:r>
      <w:r>
        <w:rPr/>
        <w:t>coding rate</w:t>
      </w:r>
      <w:r>
        <w:rPr>
          <w:spacing w:val="-1"/>
        </w:rPr>
        <w:t> </w:t>
      </w:r>
      <w:r>
        <w:rPr/>
        <w:t>selection to improve QoE.</w:t>
      </w:r>
    </w:p>
    <w:p>
      <w:pPr>
        <w:pStyle w:val="BodyText"/>
        <w:spacing w:before="73"/>
      </w:pPr>
    </w:p>
    <w:p>
      <w:pPr>
        <w:pStyle w:val="BodyText"/>
        <w:ind w:left="230"/>
        <w:jc w:val="both"/>
      </w:pPr>
      <w:r>
        <w:rPr/>
        <w:t>The</w:t>
      </w:r>
      <w:r>
        <w:rPr>
          <w:spacing w:val="-3"/>
        </w:rPr>
        <w:t> </w:t>
      </w:r>
      <w:r>
        <w:rPr/>
        <w:t>examples</w:t>
      </w:r>
      <w:r>
        <w:rPr>
          <w:spacing w:val="1"/>
        </w:rPr>
        <w:t> </w:t>
      </w:r>
      <w:r>
        <w:rPr/>
        <w:t>of</w:t>
      </w:r>
      <w:r>
        <w:rPr>
          <w:spacing w:val="-4"/>
        </w:rPr>
        <w:t> </w:t>
      </w:r>
      <w:r>
        <w:rPr/>
        <w:t>RAN</w:t>
      </w:r>
      <w:r>
        <w:rPr>
          <w:spacing w:val="-1"/>
        </w:rPr>
        <w:t> </w:t>
      </w:r>
      <w:r>
        <w:rPr/>
        <w:t>analytics information</w:t>
      </w:r>
      <w:r>
        <w:rPr>
          <w:spacing w:val="3"/>
        </w:rPr>
        <w:t> </w:t>
      </w:r>
      <w:r>
        <w:rPr/>
        <w:t>are</w:t>
      </w:r>
      <w:r>
        <w:rPr>
          <w:spacing w:val="-1"/>
        </w:rPr>
        <w:t> </w:t>
      </w:r>
      <w:r>
        <w:rPr/>
        <w:t>listed</w:t>
      </w:r>
      <w:r>
        <w:rPr>
          <w:spacing w:val="-1"/>
        </w:rPr>
        <w:t> </w:t>
      </w:r>
      <w:r>
        <w:rPr/>
        <w:t>in</w:t>
      </w:r>
      <w:r>
        <w:rPr>
          <w:spacing w:val="-2"/>
        </w:rPr>
        <w:t> </w:t>
      </w:r>
      <w:r>
        <w:rPr/>
        <w:t>table</w:t>
      </w:r>
      <w:r>
        <w:rPr>
          <w:spacing w:val="-5"/>
        </w:rPr>
        <w:t> </w:t>
      </w:r>
      <w:r>
        <w:rPr/>
        <w:t>4.5.5-1</w:t>
      </w:r>
      <w:r>
        <w:rPr>
          <w:spacing w:val="-1"/>
        </w:rPr>
        <w:t> </w:t>
      </w:r>
      <w:r>
        <w:rPr>
          <w:spacing w:val="-2"/>
        </w:rPr>
        <w:t>below.</w:t>
      </w:r>
    </w:p>
    <w:p>
      <w:pPr>
        <w:pStyle w:val="Heading6"/>
        <w:spacing w:before="219"/>
        <w:ind w:left="489"/>
      </w:pPr>
      <w:r>
        <w:rPr/>
        <w:t>Table</w:t>
      </w:r>
      <w:r>
        <w:rPr>
          <w:spacing w:val="-8"/>
        </w:rPr>
        <w:t> </w:t>
      </w:r>
      <w:r>
        <w:rPr/>
        <w:t>4.5.5-1:</w:t>
      </w:r>
      <w:r>
        <w:rPr>
          <w:spacing w:val="-4"/>
        </w:rPr>
        <w:t> </w:t>
      </w:r>
      <w:r>
        <w:rPr/>
        <w:t>RAN</w:t>
      </w:r>
      <w:r>
        <w:rPr>
          <w:spacing w:val="-6"/>
        </w:rPr>
        <w:t> </w:t>
      </w:r>
      <w:r>
        <w:rPr/>
        <w:t>analytics</w:t>
      </w:r>
      <w:r>
        <w:rPr>
          <w:spacing w:val="-8"/>
        </w:rPr>
        <w:t> </w:t>
      </w:r>
      <w:r>
        <w:rPr>
          <w:spacing w:val="-2"/>
        </w:rPr>
        <w:t>information</w:t>
      </w:r>
    </w:p>
    <w:p>
      <w:pPr>
        <w:spacing w:line="240" w:lineRule="auto" w:before="9" w:after="1"/>
        <w:rPr>
          <w:b/>
          <w:sz w:val="9"/>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1"/>
        <w:gridCol w:w="1711"/>
        <w:gridCol w:w="6573"/>
      </w:tblGrid>
      <w:tr>
        <w:trPr>
          <w:trHeight w:val="300" w:hRule="atLeast"/>
        </w:trPr>
        <w:tc>
          <w:tcPr>
            <w:tcW w:w="2902" w:type="dxa"/>
            <w:gridSpan w:val="2"/>
            <w:shd w:val="clear" w:color="auto" w:fill="D9D9D9"/>
          </w:tcPr>
          <w:p>
            <w:pPr>
              <w:pStyle w:val="TableParagraph"/>
              <w:spacing w:before="1"/>
              <w:ind w:left="635"/>
              <w:rPr>
                <w:b/>
                <w:sz w:val="18"/>
              </w:rPr>
            </w:pPr>
            <w:r>
              <w:rPr>
                <w:b/>
                <w:sz w:val="18"/>
              </w:rPr>
              <w:t>Measurement</w:t>
            </w:r>
            <w:r>
              <w:rPr>
                <w:b/>
                <w:spacing w:val="-3"/>
                <w:sz w:val="18"/>
              </w:rPr>
              <w:t> </w:t>
            </w:r>
            <w:r>
              <w:rPr>
                <w:b/>
                <w:spacing w:val="-4"/>
                <w:sz w:val="18"/>
              </w:rPr>
              <w:t>Type</w:t>
            </w:r>
          </w:p>
        </w:tc>
        <w:tc>
          <w:tcPr>
            <w:tcW w:w="6573" w:type="dxa"/>
            <w:shd w:val="clear" w:color="auto" w:fill="D9D9D9"/>
          </w:tcPr>
          <w:p>
            <w:pPr>
              <w:pStyle w:val="TableParagraph"/>
              <w:spacing w:before="1"/>
              <w:jc w:val="center"/>
              <w:rPr>
                <w:b/>
                <w:sz w:val="18"/>
              </w:rPr>
            </w:pPr>
            <w:r>
              <w:rPr>
                <w:b/>
                <w:sz w:val="18"/>
              </w:rPr>
              <w:t>Measurement</w:t>
            </w:r>
            <w:r>
              <w:rPr>
                <w:b/>
                <w:spacing w:val="-1"/>
                <w:sz w:val="18"/>
              </w:rPr>
              <w:t> </w:t>
            </w:r>
            <w:r>
              <w:rPr>
                <w:b/>
                <w:spacing w:val="-2"/>
                <w:sz w:val="18"/>
              </w:rPr>
              <w:t>Examples</w:t>
            </w:r>
          </w:p>
        </w:tc>
      </w:tr>
      <w:tr>
        <w:trPr>
          <w:trHeight w:val="1215" w:hRule="atLeast"/>
        </w:trPr>
        <w:tc>
          <w:tcPr>
            <w:tcW w:w="1191" w:type="dxa"/>
            <w:vMerge w:val="restart"/>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76"/>
              <w:rPr>
                <w:b/>
                <w:sz w:val="18"/>
              </w:rPr>
            </w:pPr>
          </w:p>
          <w:p>
            <w:pPr>
              <w:pStyle w:val="TableParagraph"/>
              <w:spacing w:before="1"/>
              <w:ind w:left="255"/>
              <w:rPr>
                <w:sz w:val="18"/>
              </w:rPr>
            </w:pPr>
            <w:r>
              <w:rPr>
                <w:spacing w:val="-2"/>
                <w:sz w:val="18"/>
              </w:rPr>
              <w:t>UE-level</w:t>
            </w:r>
          </w:p>
        </w:tc>
        <w:tc>
          <w:tcPr>
            <w:tcW w:w="1711" w:type="dxa"/>
          </w:tcPr>
          <w:p>
            <w:pPr>
              <w:pStyle w:val="TableParagraph"/>
              <w:spacing w:before="179"/>
              <w:rPr>
                <w:b/>
                <w:sz w:val="18"/>
              </w:rPr>
            </w:pPr>
          </w:p>
          <w:p>
            <w:pPr>
              <w:pStyle w:val="TableParagraph"/>
              <w:spacing w:line="254" w:lineRule="auto"/>
              <w:ind w:left="344" w:right="249" w:hanging="90"/>
              <w:rPr>
                <w:sz w:val="18"/>
              </w:rPr>
            </w:pPr>
            <w:r>
              <w:rPr>
                <w:sz w:val="18"/>
              </w:rPr>
              <w:t>Predicted</w:t>
            </w:r>
            <w:r>
              <w:rPr>
                <w:spacing w:val="-13"/>
                <w:sz w:val="18"/>
              </w:rPr>
              <w:t> </w:t>
            </w:r>
            <w:r>
              <w:rPr>
                <w:sz w:val="18"/>
              </w:rPr>
              <w:t>RAN </w:t>
            </w:r>
            <w:r>
              <w:rPr>
                <w:spacing w:val="-2"/>
                <w:sz w:val="18"/>
              </w:rPr>
              <w:t>performance</w:t>
            </w:r>
          </w:p>
        </w:tc>
        <w:tc>
          <w:tcPr>
            <w:tcW w:w="6573" w:type="dxa"/>
          </w:tcPr>
          <w:p>
            <w:pPr>
              <w:pStyle w:val="TableParagraph"/>
              <w:numPr>
                <w:ilvl w:val="0"/>
                <w:numId w:val="65"/>
              </w:numPr>
              <w:tabs>
                <w:tab w:pos="302" w:val="left" w:leader="none"/>
              </w:tabs>
              <w:spacing w:line="206" w:lineRule="exact" w:before="196" w:after="0"/>
              <w:ind w:left="302" w:right="0" w:hanging="198"/>
              <w:jc w:val="left"/>
              <w:rPr>
                <w:b/>
                <w:sz w:val="18"/>
              </w:rPr>
            </w:pPr>
            <w:r>
              <w:rPr>
                <w:b/>
                <w:spacing w:val="-2"/>
                <w:sz w:val="18"/>
              </w:rPr>
              <w:t>Minimum/maximum/average</w:t>
            </w:r>
            <w:r>
              <w:rPr>
                <w:b/>
                <w:spacing w:val="25"/>
                <w:sz w:val="18"/>
              </w:rPr>
              <w:t> </w:t>
            </w:r>
            <w:r>
              <w:rPr>
                <w:b/>
                <w:spacing w:val="-2"/>
                <w:sz w:val="18"/>
              </w:rPr>
              <w:t>throughput</w:t>
            </w:r>
          </w:p>
          <w:p>
            <w:pPr>
              <w:pStyle w:val="TableParagraph"/>
              <w:numPr>
                <w:ilvl w:val="0"/>
                <w:numId w:val="65"/>
              </w:numPr>
              <w:tabs>
                <w:tab w:pos="302" w:val="left" w:leader="none"/>
              </w:tabs>
              <w:spacing w:line="205" w:lineRule="exact" w:before="0" w:after="0"/>
              <w:ind w:left="302" w:right="0" w:hanging="198"/>
              <w:jc w:val="left"/>
              <w:rPr>
                <w:b/>
                <w:sz w:val="18"/>
              </w:rPr>
            </w:pPr>
            <w:r>
              <w:rPr>
                <w:b/>
                <w:spacing w:val="-2"/>
                <w:sz w:val="18"/>
              </w:rPr>
              <w:t>Minimum/maximum/average</w:t>
            </w:r>
            <w:r>
              <w:rPr>
                <w:b/>
                <w:spacing w:val="25"/>
                <w:sz w:val="18"/>
              </w:rPr>
              <w:t> </w:t>
            </w:r>
            <w:r>
              <w:rPr>
                <w:b/>
                <w:spacing w:val="-2"/>
                <w:sz w:val="18"/>
              </w:rPr>
              <w:t>latency</w:t>
            </w:r>
          </w:p>
          <w:p>
            <w:pPr>
              <w:pStyle w:val="TableParagraph"/>
              <w:numPr>
                <w:ilvl w:val="0"/>
                <w:numId w:val="65"/>
              </w:numPr>
              <w:tabs>
                <w:tab w:pos="302" w:val="left" w:leader="none"/>
              </w:tabs>
              <w:spacing w:line="206" w:lineRule="exact" w:before="0" w:after="0"/>
              <w:ind w:left="302" w:right="0" w:hanging="198"/>
              <w:jc w:val="left"/>
              <w:rPr>
                <w:b/>
                <w:sz w:val="18"/>
              </w:rPr>
            </w:pPr>
            <w:r>
              <w:rPr>
                <w:b/>
                <w:sz w:val="18"/>
              </w:rPr>
              <w:t>Average</w:t>
            </w:r>
            <w:r>
              <w:rPr>
                <w:b/>
                <w:spacing w:val="-3"/>
                <w:sz w:val="18"/>
              </w:rPr>
              <w:t> </w:t>
            </w:r>
            <w:r>
              <w:rPr>
                <w:b/>
                <w:sz w:val="18"/>
              </w:rPr>
              <w:t>packet</w:t>
            </w:r>
            <w:r>
              <w:rPr>
                <w:b/>
                <w:spacing w:val="-2"/>
                <w:sz w:val="18"/>
              </w:rPr>
              <w:t> </w:t>
            </w:r>
            <w:r>
              <w:rPr>
                <w:b/>
                <w:sz w:val="18"/>
              </w:rPr>
              <w:t>loss</w:t>
            </w:r>
            <w:r>
              <w:rPr>
                <w:b/>
                <w:spacing w:val="-3"/>
                <w:sz w:val="18"/>
              </w:rPr>
              <w:t> </w:t>
            </w:r>
            <w:r>
              <w:rPr>
                <w:b/>
                <w:spacing w:val="-4"/>
                <w:sz w:val="18"/>
              </w:rPr>
              <w:t>rate</w:t>
            </w:r>
          </w:p>
          <w:p>
            <w:pPr>
              <w:pStyle w:val="TableParagraph"/>
              <w:numPr>
                <w:ilvl w:val="0"/>
                <w:numId w:val="65"/>
              </w:numPr>
              <w:tabs>
                <w:tab w:pos="302" w:val="left" w:leader="none"/>
              </w:tabs>
              <w:spacing w:line="240" w:lineRule="auto" w:before="3" w:after="0"/>
              <w:ind w:left="302" w:right="0" w:hanging="198"/>
              <w:jc w:val="left"/>
              <w:rPr>
                <w:b/>
                <w:sz w:val="18"/>
              </w:rPr>
            </w:pPr>
            <w:r>
              <w:rPr>
                <w:b/>
                <w:sz w:val="18"/>
              </w:rPr>
              <w:t>QoE</w:t>
            </w:r>
            <w:r>
              <w:rPr>
                <w:b/>
                <w:spacing w:val="-3"/>
                <w:sz w:val="18"/>
              </w:rPr>
              <w:t> </w:t>
            </w:r>
            <w:r>
              <w:rPr>
                <w:b/>
                <w:spacing w:val="-2"/>
                <w:sz w:val="18"/>
              </w:rPr>
              <w:t>prediction</w:t>
            </w:r>
          </w:p>
        </w:tc>
      </w:tr>
      <w:tr>
        <w:trPr>
          <w:trHeight w:val="1215" w:hRule="atLeast"/>
        </w:trPr>
        <w:tc>
          <w:tcPr>
            <w:tcW w:w="1191" w:type="dxa"/>
            <w:vMerge/>
            <w:tcBorders>
              <w:top w:val="nil"/>
            </w:tcBorders>
          </w:tcPr>
          <w:p>
            <w:pPr>
              <w:rPr>
                <w:sz w:val="2"/>
                <w:szCs w:val="2"/>
              </w:rPr>
            </w:pPr>
          </w:p>
        </w:tc>
        <w:tc>
          <w:tcPr>
            <w:tcW w:w="1711" w:type="dxa"/>
          </w:tcPr>
          <w:p>
            <w:pPr>
              <w:pStyle w:val="TableParagraph"/>
              <w:spacing w:before="179"/>
              <w:rPr>
                <w:b/>
                <w:sz w:val="18"/>
              </w:rPr>
            </w:pPr>
          </w:p>
          <w:p>
            <w:pPr>
              <w:pStyle w:val="TableParagraph"/>
              <w:spacing w:line="254" w:lineRule="auto"/>
              <w:ind w:left="404" w:right="144" w:hanging="255"/>
              <w:rPr>
                <w:sz w:val="18"/>
              </w:rPr>
            </w:pPr>
            <w:r>
              <w:rPr>
                <w:sz w:val="18"/>
              </w:rPr>
              <w:t>Prediction</w:t>
            </w:r>
            <w:r>
              <w:rPr>
                <w:spacing w:val="-13"/>
                <w:sz w:val="18"/>
              </w:rPr>
              <w:t> </w:t>
            </w:r>
            <w:r>
              <w:rPr>
                <w:sz w:val="18"/>
              </w:rPr>
              <w:t>related </w:t>
            </w:r>
            <w:r>
              <w:rPr>
                <w:spacing w:val="-2"/>
                <w:sz w:val="18"/>
              </w:rPr>
              <w:t>information</w:t>
            </w:r>
          </w:p>
        </w:tc>
        <w:tc>
          <w:tcPr>
            <w:tcW w:w="6573" w:type="dxa"/>
          </w:tcPr>
          <w:p>
            <w:pPr>
              <w:pStyle w:val="TableParagraph"/>
              <w:spacing w:before="194"/>
              <w:rPr>
                <w:b/>
                <w:sz w:val="18"/>
              </w:rPr>
            </w:pPr>
          </w:p>
          <w:p>
            <w:pPr>
              <w:pStyle w:val="TableParagraph"/>
              <w:numPr>
                <w:ilvl w:val="0"/>
                <w:numId w:val="66"/>
              </w:numPr>
              <w:tabs>
                <w:tab w:pos="302" w:val="left" w:leader="none"/>
              </w:tabs>
              <w:spacing w:line="206" w:lineRule="exact" w:before="0" w:after="0"/>
              <w:ind w:left="302" w:right="0" w:hanging="198"/>
              <w:jc w:val="left"/>
              <w:rPr>
                <w:b/>
                <w:sz w:val="18"/>
              </w:rPr>
            </w:pPr>
            <w:r>
              <w:rPr>
                <w:b/>
                <w:spacing w:val="-2"/>
                <w:sz w:val="18"/>
              </w:rPr>
              <w:t>Confidence</w:t>
            </w:r>
          </w:p>
          <w:p>
            <w:pPr>
              <w:pStyle w:val="TableParagraph"/>
              <w:numPr>
                <w:ilvl w:val="0"/>
                <w:numId w:val="66"/>
              </w:numPr>
              <w:tabs>
                <w:tab w:pos="302" w:val="left" w:leader="none"/>
              </w:tabs>
              <w:spacing w:line="206" w:lineRule="exact" w:before="0" w:after="0"/>
              <w:ind w:left="302" w:right="0" w:hanging="198"/>
              <w:jc w:val="left"/>
              <w:rPr>
                <w:b/>
                <w:sz w:val="18"/>
              </w:rPr>
            </w:pPr>
            <w:r>
              <w:rPr>
                <w:b/>
                <w:sz w:val="18"/>
              </w:rPr>
              <w:t>Validity</w:t>
            </w:r>
            <w:r>
              <w:rPr>
                <w:b/>
                <w:spacing w:val="-6"/>
                <w:sz w:val="18"/>
              </w:rPr>
              <w:t> </w:t>
            </w:r>
            <w:r>
              <w:rPr>
                <w:b/>
                <w:spacing w:val="-2"/>
                <w:sz w:val="18"/>
              </w:rPr>
              <w:t>period</w:t>
            </w:r>
          </w:p>
        </w:tc>
      </w:tr>
    </w:tbl>
    <w:p>
      <w:pPr>
        <w:spacing w:after="0" w:line="206" w:lineRule="exact"/>
        <w:jc w:val="left"/>
        <w:rPr>
          <w:sz w:val="18"/>
        </w:rPr>
        <w:sectPr>
          <w:pgSz w:w="11910" w:h="16840"/>
          <w:pgMar w:header="693" w:footer="696" w:top="1460" w:bottom="880" w:left="620" w:right="620"/>
        </w:sectPr>
      </w:pPr>
    </w:p>
    <w:p>
      <w:pPr>
        <w:pStyle w:val="Heading2"/>
        <w:numPr>
          <w:ilvl w:val="1"/>
          <w:numId w:val="3"/>
        </w:numPr>
        <w:tabs>
          <w:tab w:pos="1365" w:val="left" w:leader="none"/>
        </w:tabs>
        <w:spacing w:line="240" w:lineRule="auto" w:before="360" w:after="0"/>
        <w:ind w:left="1365" w:right="0" w:hanging="1135"/>
        <w:jc w:val="left"/>
      </w:pPr>
      <w:bookmarkStart w:name="_TOC_250015" w:id="108"/>
      <w:bookmarkStart w:name="4.6 Network energy saving" w:id="109"/>
      <w:r>
        <w:rPr/>
      </w:r>
      <w:r>
        <w:rPr/>
        <w:t>Network</w:t>
      </w:r>
      <w:r>
        <w:rPr>
          <w:spacing w:val="-2"/>
        </w:rPr>
        <w:t> </w:t>
      </w:r>
      <w:r>
        <w:rPr/>
        <w:t>energy</w:t>
      </w:r>
      <w:r>
        <w:rPr>
          <w:spacing w:val="-4"/>
        </w:rPr>
        <w:t> </w:t>
      </w:r>
      <w:bookmarkEnd w:id="108"/>
      <w:r>
        <w:rPr>
          <w:spacing w:val="-2"/>
        </w:rPr>
        <w:t>saving</w:t>
      </w:r>
    </w:p>
    <w:p>
      <w:pPr>
        <w:pStyle w:val="BodyText"/>
        <w:spacing w:line="261" w:lineRule="auto" w:before="176"/>
        <w:ind w:left="230" w:right="229"/>
        <w:jc w:val="both"/>
      </w:pPr>
      <w:r>
        <w:rPr/>
        <w:t>This use case provides the motivation, description, and requirements for Near RT RIC and E2 interface to support network energy saving, whose end-to-end requirements are specified in [32].</w:t>
      </w:r>
    </w:p>
    <w:p>
      <w:pPr>
        <w:pStyle w:val="BodyText"/>
        <w:spacing w:line="256" w:lineRule="auto" w:before="154"/>
        <w:ind w:left="230" w:right="225"/>
        <w:jc w:val="both"/>
      </w:pPr>
      <w:r>
        <w:rPr/>
        <w:t>The RAN is responsible for the majority of the Energy Consumption (EC) of a mobile network, and the O-RU consumes the largest</w:t>
      </w:r>
      <w:r>
        <w:rPr>
          <w:spacing w:val="-6"/>
        </w:rPr>
        <w:t> </w:t>
      </w:r>
      <w:r>
        <w:rPr/>
        <w:t>part</w:t>
      </w:r>
      <w:r>
        <w:rPr>
          <w:spacing w:val="-6"/>
        </w:rPr>
        <w:t> </w:t>
      </w:r>
      <w:r>
        <w:rPr/>
        <w:t>of</w:t>
      </w:r>
      <w:r>
        <w:rPr>
          <w:spacing w:val="-2"/>
        </w:rPr>
        <w:t> </w:t>
      </w:r>
      <w:r>
        <w:rPr/>
        <w:t>the</w:t>
      </w:r>
      <w:r>
        <w:rPr>
          <w:spacing w:val="-4"/>
        </w:rPr>
        <w:t> </w:t>
      </w:r>
      <w:r>
        <w:rPr/>
        <w:t>energy</w:t>
      </w:r>
      <w:r>
        <w:rPr>
          <w:spacing w:val="-5"/>
        </w:rPr>
        <w:t> </w:t>
      </w:r>
      <w:r>
        <w:rPr/>
        <w:t>consumption</w:t>
      </w:r>
      <w:r>
        <w:rPr>
          <w:spacing w:val="-5"/>
        </w:rPr>
        <w:t> </w:t>
      </w:r>
      <w:r>
        <w:rPr/>
        <w:t>of</w:t>
      </w:r>
      <w:r>
        <w:rPr>
          <w:spacing w:val="-7"/>
        </w:rPr>
        <w:t> </w:t>
      </w:r>
      <w:r>
        <w:rPr/>
        <w:t>the</w:t>
      </w:r>
      <w:r>
        <w:rPr>
          <w:spacing w:val="-4"/>
        </w:rPr>
        <w:t> </w:t>
      </w:r>
      <w:r>
        <w:rPr/>
        <w:t>RAN.</w:t>
      </w:r>
      <w:r>
        <w:rPr>
          <w:spacing w:val="-5"/>
        </w:rPr>
        <w:t> </w:t>
      </w:r>
      <w:r>
        <w:rPr/>
        <w:t>The</w:t>
      </w:r>
      <w:r>
        <w:rPr>
          <w:spacing w:val="-4"/>
        </w:rPr>
        <w:t> </w:t>
      </w:r>
      <w:r>
        <w:rPr/>
        <w:t>rarefication</w:t>
      </w:r>
      <w:r>
        <w:rPr>
          <w:spacing w:val="-5"/>
        </w:rPr>
        <w:t> </w:t>
      </w:r>
      <w:r>
        <w:rPr/>
        <w:t>of</w:t>
      </w:r>
      <w:r>
        <w:rPr>
          <w:spacing w:val="-2"/>
        </w:rPr>
        <w:t> </w:t>
      </w:r>
      <w:r>
        <w:rPr/>
        <w:t>fossil</w:t>
      </w:r>
      <w:r>
        <w:rPr>
          <w:spacing w:val="-7"/>
        </w:rPr>
        <w:t> </w:t>
      </w:r>
      <w:r>
        <w:rPr/>
        <w:t>fuel-based</w:t>
      </w:r>
      <w:r>
        <w:rPr>
          <w:spacing w:val="-5"/>
        </w:rPr>
        <w:t> </w:t>
      </w:r>
      <w:r>
        <w:rPr/>
        <w:t>energy</w:t>
      </w:r>
      <w:r>
        <w:rPr>
          <w:spacing w:val="-5"/>
        </w:rPr>
        <w:t> </w:t>
      </w:r>
      <w:r>
        <w:rPr/>
        <w:t>resources</w:t>
      </w:r>
      <w:r>
        <w:rPr>
          <w:spacing w:val="-3"/>
        </w:rPr>
        <w:t> </w:t>
      </w:r>
      <w:r>
        <w:rPr/>
        <w:t>and</w:t>
      </w:r>
      <w:r>
        <w:rPr>
          <w:spacing w:val="-5"/>
        </w:rPr>
        <w:t> </w:t>
      </w:r>
      <w:r>
        <w:rPr/>
        <w:t>the</w:t>
      </w:r>
      <w:r>
        <w:rPr>
          <w:spacing w:val="-4"/>
        </w:rPr>
        <w:t> </w:t>
      </w:r>
      <w:r>
        <w:rPr/>
        <w:t>urgent</w:t>
      </w:r>
      <w:r>
        <w:rPr>
          <w:spacing w:val="-1"/>
        </w:rPr>
        <w:t> </w:t>
      </w:r>
      <w:r>
        <w:rPr/>
        <w:t>need</w:t>
      </w:r>
      <w:r>
        <w:rPr>
          <w:spacing w:val="-5"/>
        </w:rPr>
        <w:t> </w:t>
      </w:r>
      <w:r>
        <w:rPr/>
        <w:t>to reduce CO</w:t>
      </w:r>
      <w:r>
        <w:rPr>
          <w:vertAlign w:val="subscript"/>
        </w:rPr>
        <w:t>2</w:t>
      </w:r>
      <w:r>
        <w:rPr>
          <w:vertAlign w:val="baseline"/>
        </w:rPr>
        <w:t> emissions make energy saving a strategic goal for network operators, in addition to the significant energy related OPEX reduction requirement.</w:t>
      </w:r>
    </w:p>
    <w:p>
      <w:pPr>
        <w:pStyle w:val="BodyText"/>
        <w:spacing w:line="256" w:lineRule="auto" w:before="156"/>
        <w:ind w:left="230" w:right="220"/>
        <w:jc w:val="both"/>
      </w:pPr>
      <w:r>
        <w:rPr/>
        <w:t>Energy consumption can be reduced by improving the Energy Efficiency (EE) of the network, and by introducing different Energy Saving (ES) mechanisms. Several ES mechanisms are related to switching off certain components and resources in the network and differ from one another by their time scale. In a longer time-scale of minutes, hours and above, and when the cell load is low, ES can be achieved by</w:t>
      </w:r>
      <w:r>
        <w:rPr>
          <w:spacing w:val="-2"/>
        </w:rPr>
        <w:t> </w:t>
      </w:r>
      <w:r>
        <w:rPr/>
        <w:t>switching off one or more carriers or the cell itself. At the same or shorter time-scale, from seconds</w:t>
      </w:r>
      <w:r>
        <w:rPr>
          <w:spacing w:val="-8"/>
        </w:rPr>
        <w:t> </w:t>
      </w:r>
      <w:r>
        <w:rPr/>
        <w:t>to</w:t>
      </w:r>
      <w:r>
        <w:rPr>
          <w:spacing w:val="-11"/>
        </w:rPr>
        <w:t> </w:t>
      </w:r>
      <w:r>
        <w:rPr/>
        <w:t>minutes,</w:t>
      </w:r>
      <w:r>
        <w:rPr>
          <w:spacing w:val="-10"/>
        </w:rPr>
        <w:t> </w:t>
      </w:r>
      <w:r>
        <w:rPr/>
        <w:t>ES</w:t>
      </w:r>
      <w:r>
        <w:rPr>
          <w:spacing w:val="-12"/>
        </w:rPr>
        <w:t> </w:t>
      </w:r>
      <w:r>
        <w:rPr/>
        <w:t>can</w:t>
      </w:r>
      <w:r>
        <w:rPr>
          <w:spacing w:val="-10"/>
        </w:rPr>
        <w:t> </w:t>
      </w:r>
      <w:r>
        <w:rPr/>
        <w:t>be</w:t>
      </w:r>
      <w:r>
        <w:rPr>
          <w:spacing w:val="-9"/>
        </w:rPr>
        <w:t> </w:t>
      </w:r>
      <w:r>
        <w:rPr/>
        <w:t>achieved</w:t>
      </w:r>
      <w:r>
        <w:rPr>
          <w:spacing w:val="-10"/>
        </w:rPr>
        <w:t> </w:t>
      </w:r>
      <w:r>
        <w:rPr/>
        <w:t>by</w:t>
      </w:r>
      <w:r>
        <w:rPr>
          <w:spacing w:val="-10"/>
        </w:rPr>
        <w:t> </w:t>
      </w:r>
      <w:r>
        <w:rPr/>
        <w:t>switching</w:t>
      </w:r>
      <w:r>
        <w:rPr>
          <w:spacing w:val="-10"/>
        </w:rPr>
        <w:t> </w:t>
      </w:r>
      <w:r>
        <w:rPr/>
        <w:t>off</w:t>
      </w:r>
      <w:r>
        <w:rPr>
          <w:spacing w:val="-12"/>
        </w:rPr>
        <w:t> </w:t>
      </w:r>
      <w:r>
        <w:rPr/>
        <w:t>RF</w:t>
      </w:r>
      <w:r>
        <w:rPr>
          <w:spacing w:val="-12"/>
        </w:rPr>
        <w:t> </w:t>
      </w:r>
      <w:r>
        <w:rPr/>
        <w:t>channels</w:t>
      </w:r>
      <w:r>
        <w:rPr>
          <w:spacing w:val="-9"/>
        </w:rPr>
        <w:t> </w:t>
      </w:r>
      <w:r>
        <w:rPr/>
        <w:t>(including</w:t>
      </w:r>
      <w:r>
        <w:rPr>
          <w:spacing w:val="-10"/>
        </w:rPr>
        <w:t> </w:t>
      </w:r>
      <w:r>
        <w:rPr/>
        <w:t>possibly</w:t>
      </w:r>
      <w:r>
        <w:rPr>
          <w:spacing w:val="-11"/>
        </w:rPr>
        <w:t> </w:t>
      </w:r>
      <w:r>
        <w:rPr/>
        <w:t>array</w:t>
      </w:r>
      <w:r>
        <w:rPr>
          <w:spacing w:val="-10"/>
        </w:rPr>
        <w:t> </w:t>
      </w:r>
      <w:r>
        <w:rPr/>
        <w:t>of</w:t>
      </w:r>
      <w:r>
        <w:rPr>
          <w:spacing w:val="-12"/>
        </w:rPr>
        <w:t> </w:t>
      </w:r>
      <w:r>
        <w:rPr/>
        <w:t>antennas)</w:t>
      </w:r>
      <w:r>
        <w:rPr>
          <w:spacing w:val="-12"/>
        </w:rPr>
        <w:t> </w:t>
      </w:r>
      <w:r>
        <w:rPr/>
        <w:t>of</w:t>
      </w:r>
      <w:r>
        <w:rPr>
          <w:spacing w:val="-12"/>
        </w:rPr>
        <w:t> </w:t>
      </w:r>
      <w:r>
        <w:rPr/>
        <w:t>a</w:t>
      </w:r>
      <w:r>
        <w:rPr>
          <w:spacing w:val="-9"/>
        </w:rPr>
        <w:t> </w:t>
      </w:r>
      <w:r>
        <w:rPr/>
        <w:t>Massive-MIMO (mMIMO)</w:t>
      </w:r>
      <w:r>
        <w:rPr>
          <w:spacing w:val="-2"/>
        </w:rPr>
        <w:t> </w:t>
      </w:r>
      <w:r>
        <w:rPr/>
        <w:t>system.</w:t>
      </w:r>
      <w:r>
        <w:rPr>
          <w:spacing w:val="-1"/>
        </w:rPr>
        <w:t> </w:t>
      </w:r>
      <w:r>
        <w:rPr/>
        <w:t>At</w:t>
      </w:r>
      <w:r>
        <w:rPr>
          <w:spacing w:val="-2"/>
        </w:rPr>
        <w:t> </w:t>
      </w:r>
      <w:r>
        <w:rPr/>
        <w:t>a shorter</w:t>
      </w:r>
      <w:r>
        <w:rPr>
          <w:spacing w:val="-3"/>
        </w:rPr>
        <w:t> </w:t>
      </w:r>
      <w:r>
        <w:rPr/>
        <w:t>time-scale</w:t>
      </w:r>
      <w:r>
        <w:rPr>
          <w:spacing w:val="-1"/>
        </w:rPr>
        <w:t> </w:t>
      </w:r>
      <w:r>
        <w:rPr/>
        <w:t>corresponding</w:t>
      </w:r>
      <w:r>
        <w:rPr>
          <w:spacing w:val="-1"/>
        </w:rPr>
        <w:t> </w:t>
      </w:r>
      <w:r>
        <w:rPr/>
        <w:t>to</w:t>
      </w:r>
      <w:r>
        <w:rPr>
          <w:spacing w:val="-1"/>
        </w:rPr>
        <w:t> </w:t>
      </w:r>
      <w:r>
        <w:rPr/>
        <w:t>a</w:t>
      </w:r>
      <w:r>
        <w:rPr>
          <w:spacing w:val="-5"/>
        </w:rPr>
        <w:t> </w:t>
      </w:r>
      <w:r>
        <w:rPr/>
        <w:t>symbol,</w:t>
      </w:r>
      <w:r>
        <w:rPr>
          <w:spacing w:val="-1"/>
        </w:rPr>
        <w:t> </w:t>
      </w:r>
      <w:r>
        <w:rPr/>
        <w:t>subframe and</w:t>
      </w:r>
      <w:r>
        <w:rPr>
          <w:spacing w:val="-1"/>
        </w:rPr>
        <w:t> </w:t>
      </w:r>
      <w:r>
        <w:rPr/>
        <w:t>frame,</w:t>
      </w:r>
      <w:r>
        <w:rPr>
          <w:spacing w:val="-1"/>
        </w:rPr>
        <w:t> </w:t>
      </w:r>
      <w:r>
        <w:rPr/>
        <w:t>Advanced</w:t>
      </w:r>
      <w:r>
        <w:rPr>
          <w:spacing w:val="-1"/>
        </w:rPr>
        <w:t> </w:t>
      </w:r>
      <w:r>
        <w:rPr/>
        <w:t>Sleep</w:t>
      </w:r>
      <w:r>
        <w:rPr>
          <w:spacing w:val="-1"/>
        </w:rPr>
        <w:t> </w:t>
      </w:r>
      <w:r>
        <w:rPr/>
        <w:t>Modes (ASM)</w:t>
      </w:r>
      <w:r>
        <w:rPr>
          <w:spacing w:val="-3"/>
        </w:rPr>
        <w:t> </w:t>
      </w:r>
      <w:r>
        <w:rPr/>
        <w:t>can be</w:t>
      </w:r>
      <w:r>
        <w:rPr>
          <w:spacing w:val="-7"/>
        </w:rPr>
        <w:t> </w:t>
      </w:r>
      <w:r>
        <w:rPr/>
        <w:t>considered</w:t>
      </w:r>
      <w:r>
        <w:rPr>
          <w:spacing w:val="-12"/>
        </w:rPr>
        <w:t> </w:t>
      </w:r>
      <w:r>
        <w:rPr/>
        <w:t>(see</w:t>
      </w:r>
      <w:r>
        <w:rPr>
          <w:spacing w:val="-12"/>
        </w:rPr>
        <w:t> </w:t>
      </w:r>
      <w:r>
        <w:rPr/>
        <w:t>ORAN-WG1.Use</w:t>
      </w:r>
      <w:r>
        <w:rPr>
          <w:spacing w:val="-7"/>
        </w:rPr>
        <w:t> </w:t>
      </w:r>
      <w:r>
        <w:rPr/>
        <w:t>Cases</w:t>
      </w:r>
      <w:r>
        <w:rPr>
          <w:spacing w:val="-11"/>
        </w:rPr>
        <w:t> </w:t>
      </w:r>
      <w:r>
        <w:rPr/>
        <w:t>Energy</w:t>
      </w:r>
      <w:r>
        <w:rPr>
          <w:spacing w:val="-8"/>
        </w:rPr>
        <w:t> </w:t>
      </w:r>
      <w:r>
        <w:rPr/>
        <w:t>Saving</w:t>
      </w:r>
      <w:r>
        <w:rPr>
          <w:spacing w:val="-13"/>
        </w:rPr>
        <w:t> </w:t>
      </w:r>
      <w:r>
        <w:rPr/>
        <w:t>Technical</w:t>
      </w:r>
      <w:r>
        <w:rPr>
          <w:spacing w:val="-8"/>
        </w:rPr>
        <w:t> </w:t>
      </w:r>
      <w:r>
        <w:rPr/>
        <w:t>Report</w:t>
      </w:r>
      <w:r>
        <w:rPr>
          <w:spacing w:val="-13"/>
        </w:rPr>
        <w:t> </w:t>
      </w:r>
      <w:r>
        <w:rPr/>
        <w:t>R003</w:t>
      </w:r>
      <w:r>
        <w:rPr>
          <w:spacing w:val="-7"/>
        </w:rPr>
        <w:t> </w:t>
      </w:r>
      <w:r>
        <w:rPr/>
        <w:t>v02.00</w:t>
      </w:r>
      <w:r>
        <w:rPr>
          <w:spacing w:val="-3"/>
        </w:rPr>
        <w:t> </w:t>
      </w:r>
      <w:r>
        <w:rPr/>
        <w:t>[i.4],</w:t>
      </w:r>
      <w:r>
        <w:rPr>
          <w:spacing w:val="-9"/>
        </w:rPr>
        <w:t> </w:t>
      </w:r>
      <w:r>
        <w:rPr/>
        <w:t>3GPP</w:t>
      </w:r>
      <w:r>
        <w:rPr>
          <w:spacing w:val="-9"/>
        </w:rPr>
        <w:t> </w:t>
      </w:r>
      <w:r>
        <w:rPr/>
        <w:t>TR</w:t>
      </w:r>
      <w:r>
        <w:rPr>
          <w:spacing w:val="-7"/>
        </w:rPr>
        <w:t> </w:t>
      </w:r>
      <w:r>
        <w:rPr/>
        <w:t>28.813</w:t>
      </w:r>
      <w:r>
        <w:rPr>
          <w:spacing w:val="-13"/>
        </w:rPr>
        <w:t> </w:t>
      </w:r>
      <w:r>
        <w:rPr/>
        <w:t>[i.5]</w:t>
      </w:r>
      <w:r>
        <w:rPr>
          <w:spacing w:val="-9"/>
        </w:rPr>
        <w:t> </w:t>
      </w:r>
      <w:r>
        <w:rPr/>
        <w:t>and</w:t>
      </w:r>
      <w:r>
        <w:rPr>
          <w:spacing w:val="-8"/>
        </w:rPr>
        <w:t> </w:t>
      </w:r>
      <w:r>
        <w:rPr/>
        <w:t>3GPP TS 28.310 [33]).</w:t>
      </w:r>
    </w:p>
    <w:p>
      <w:pPr>
        <w:pStyle w:val="BodyText"/>
        <w:spacing w:line="256" w:lineRule="auto" w:before="152"/>
        <w:ind w:left="230" w:right="223"/>
        <w:jc w:val="both"/>
      </w:pPr>
      <w:r>
        <w:rPr/>
        <w:t>The ES use cases are divided into three sub-use cases, which have different properties, the time scale of the control and the controlled system involved:</w:t>
      </w:r>
    </w:p>
    <w:p>
      <w:pPr>
        <w:pStyle w:val="ListParagraph"/>
        <w:numPr>
          <w:ilvl w:val="0"/>
          <w:numId w:val="67"/>
        </w:numPr>
        <w:tabs>
          <w:tab w:pos="950" w:val="left" w:leader="none"/>
        </w:tabs>
        <w:spacing w:line="240" w:lineRule="auto" w:before="158" w:after="0"/>
        <w:ind w:left="950" w:right="0" w:hanging="360"/>
        <w:jc w:val="left"/>
        <w:rPr>
          <w:sz w:val="20"/>
        </w:rPr>
      </w:pPr>
      <w:r>
        <w:rPr>
          <w:sz w:val="20"/>
        </w:rPr>
        <w:t>Carrier</w:t>
      </w:r>
      <w:r>
        <w:rPr>
          <w:spacing w:val="-2"/>
          <w:sz w:val="20"/>
        </w:rPr>
        <w:t> </w:t>
      </w:r>
      <w:r>
        <w:rPr>
          <w:sz w:val="20"/>
        </w:rPr>
        <w:t>and</w:t>
      </w:r>
      <w:r>
        <w:rPr>
          <w:spacing w:val="1"/>
          <w:sz w:val="20"/>
        </w:rPr>
        <w:t> </w:t>
      </w:r>
      <w:r>
        <w:rPr>
          <w:sz w:val="20"/>
        </w:rPr>
        <w:t>cell</w:t>
      </w:r>
      <w:r>
        <w:rPr>
          <w:spacing w:val="-2"/>
          <w:sz w:val="20"/>
        </w:rPr>
        <w:t> </w:t>
      </w:r>
      <w:r>
        <w:rPr>
          <w:sz w:val="20"/>
        </w:rPr>
        <w:t>switch</w:t>
      </w:r>
      <w:r>
        <w:rPr>
          <w:spacing w:val="1"/>
          <w:sz w:val="20"/>
        </w:rPr>
        <w:t> </w:t>
      </w:r>
      <w:r>
        <w:rPr>
          <w:spacing w:val="-2"/>
          <w:sz w:val="20"/>
        </w:rPr>
        <w:t>off/on</w:t>
      </w:r>
    </w:p>
    <w:p>
      <w:pPr>
        <w:pStyle w:val="ListParagraph"/>
        <w:numPr>
          <w:ilvl w:val="0"/>
          <w:numId w:val="67"/>
        </w:numPr>
        <w:tabs>
          <w:tab w:pos="945" w:val="left" w:leader="none"/>
        </w:tabs>
        <w:spacing w:line="240" w:lineRule="auto" w:before="80" w:after="0"/>
        <w:ind w:left="945" w:right="0" w:hanging="360"/>
        <w:jc w:val="left"/>
        <w:rPr>
          <w:sz w:val="20"/>
        </w:rPr>
      </w:pPr>
      <w:r>
        <w:rPr>
          <w:sz w:val="20"/>
        </w:rPr>
        <w:t>RF</w:t>
      </w:r>
      <w:r>
        <w:rPr>
          <w:spacing w:val="-1"/>
          <w:sz w:val="20"/>
        </w:rPr>
        <w:t> </w:t>
      </w:r>
      <w:r>
        <w:rPr>
          <w:sz w:val="20"/>
        </w:rPr>
        <w:t>channel</w:t>
      </w:r>
      <w:r>
        <w:rPr>
          <w:spacing w:val="2"/>
          <w:sz w:val="20"/>
        </w:rPr>
        <w:t> </w:t>
      </w:r>
      <w:r>
        <w:rPr>
          <w:spacing w:val="-2"/>
          <w:sz w:val="20"/>
        </w:rPr>
        <w:t>reconfiguration</w:t>
      </w:r>
    </w:p>
    <w:p>
      <w:pPr>
        <w:pStyle w:val="ListParagraph"/>
        <w:numPr>
          <w:ilvl w:val="0"/>
          <w:numId w:val="67"/>
        </w:numPr>
        <w:tabs>
          <w:tab w:pos="945" w:val="left" w:leader="none"/>
        </w:tabs>
        <w:spacing w:line="240" w:lineRule="auto" w:before="80" w:after="0"/>
        <w:ind w:left="945" w:right="0" w:hanging="360"/>
        <w:jc w:val="left"/>
        <w:rPr>
          <w:sz w:val="20"/>
        </w:rPr>
      </w:pPr>
      <w:r>
        <w:rPr>
          <w:sz w:val="20"/>
        </w:rPr>
        <w:t>Advanced</w:t>
      </w:r>
      <w:r>
        <w:rPr>
          <w:spacing w:val="-1"/>
          <w:sz w:val="20"/>
        </w:rPr>
        <w:t> </w:t>
      </w:r>
      <w:r>
        <w:rPr>
          <w:sz w:val="20"/>
        </w:rPr>
        <w:t>Sleep</w:t>
      </w:r>
      <w:r>
        <w:rPr>
          <w:spacing w:val="1"/>
          <w:sz w:val="20"/>
        </w:rPr>
        <w:t> </w:t>
      </w:r>
      <w:r>
        <w:rPr>
          <w:spacing w:val="-4"/>
          <w:sz w:val="20"/>
        </w:rPr>
        <w:t>Modes</w:t>
      </w:r>
    </w:p>
    <w:p>
      <w:pPr>
        <w:pStyle w:val="BodyText"/>
        <w:spacing w:line="256" w:lineRule="auto" w:before="160"/>
        <w:ind w:left="230" w:right="225"/>
        <w:jc w:val="both"/>
      </w:pPr>
      <w:r>
        <w:rPr/>
        <w:t>Another</w:t>
      </w:r>
      <w:r>
        <w:rPr>
          <w:spacing w:val="-8"/>
        </w:rPr>
        <w:t> </w:t>
      </w:r>
      <w:r>
        <w:rPr/>
        <w:t>mechanism</w:t>
      </w:r>
      <w:r>
        <w:rPr>
          <w:spacing w:val="-7"/>
        </w:rPr>
        <w:t> </w:t>
      </w:r>
      <w:r>
        <w:rPr/>
        <w:t>to</w:t>
      </w:r>
      <w:r>
        <w:rPr>
          <w:spacing w:val="-7"/>
        </w:rPr>
        <w:t> </w:t>
      </w:r>
      <w:r>
        <w:rPr/>
        <w:t>achieve</w:t>
      </w:r>
      <w:r>
        <w:rPr>
          <w:spacing w:val="-5"/>
        </w:rPr>
        <w:t> </w:t>
      </w:r>
      <w:r>
        <w:rPr/>
        <w:t>ES</w:t>
      </w:r>
      <w:r>
        <w:rPr>
          <w:spacing w:val="-8"/>
        </w:rPr>
        <w:t> </w:t>
      </w:r>
      <w:r>
        <w:rPr/>
        <w:t>is</w:t>
      </w:r>
      <w:r>
        <w:rPr>
          <w:spacing w:val="-5"/>
        </w:rPr>
        <w:t> </w:t>
      </w:r>
      <w:r>
        <w:rPr/>
        <w:t>to</w:t>
      </w:r>
      <w:r>
        <w:rPr>
          <w:spacing w:val="-7"/>
        </w:rPr>
        <w:t> </w:t>
      </w:r>
      <w:r>
        <w:rPr/>
        <w:t>apply</w:t>
      </w:r>
      <w:r>
        <w:rPr>
          <w:spacing w:val="-6"/>
        </w:rPr>
        <w:t> </w:t>
      </w:r>
      <w:r>
        <w:rPr/>
        <w:t>PRB</w:t>
      </w:r>
      <w:r>
        <w:rPr>
          <w:spacing w:val="-5"/>
        </w:rPr>
        <w:t> </w:t>
      </w:r>
      <w:r>
        <w:rPr/>
        <w:t>blanking</w:t>
      </w:r>
      <w:r>
        <w:rPr>
          <w:spacing w:val="-6"/>
        </w:rPr>
        <w:t> </w:t>
      </w:r>
      <w:r>
        <w:rPr/>
        <w:t>optimization.</w:t>
      </w:r>
      <w:r>
        <w:rPr>
          <w:spacing w:val="-6"/>
        </w:rPr>
        <w:t> </w:t>
      </w:r>
      <w:r>
        <w:rPr/>
        <w:t>Blanking</w:t>
      </w:r>
      <w:r>
        <w:rPr>
          <w:spacing w:val="-6"/>
        </w:rPr>
        <w:t> </w:t>
      </w:r>
      <w:r>
        <w:rPr/>
        <w:t>the</w:t>
      </w:r>
      <w:r>
        <w:rPr>
          <w:spacing w:val="-5"/>
        </w:rPr>
        <w:t> </w:t>
      </w:r>
      <w:r>
        <w:rPr/>
        <w:t>PRBs</w:t>
      </w:r>
      <w:r>
        <w:rPr>
          <w:spacing w:val="-4"/>
        </w:rPr>
        <w:t> </w:t>
      </w:r>
      <w:r>
        <w:rPr/>
        <w:t>saves</w:t>
      </w:r>
      <w:r>
        <w:rPr>
          <w:spacing w:val="-4"/>
        </w:rPr>
        <w:t> </w:t>
      </w:r>
      <w:r>
        <w:rPr/>
        <w:t>power</w:t>
      </w:r>
      <w:r>
        <w:rPr>
          <w:spacing w:val="-8"/>
        </w:rPr>
        <w:t> </w:t>
      </w:r>
      <w:r>
        <w:rPr/>
        <w:t>in</w:t>
      </w:r>
      <w:r>
        <w:rPr>
          <w:spacing w:val="-7"/>
        </w:rPr>
        <w:t> </w:t>
      </w:r>
      <w:r>
        <w:rPr/>
        <w:t>many</w:t>
      </w:r>
      <w:r>
        <w:rPr>
          <w:spacing w:val="-6"/>
        </w:rPr>
        <w:t> </w:t>
      </w:r>
      <w:r>
        <w:rPr/>
        <w:t>components in</w:t>
      </w:r>
      <w:r>
        <w:rPr>
          <w:spacing w:val="-3"/>
        </w:rPr>
        <w:t> </w:t>
      </w:r>
      <w:r>
        <w:rPr/>
        <w:t>the</w:t>
      </w:r>
      <w:r>
        <w:rPr>
          <w:spacing w:val="-1"/>
        </w:rPr>
        <w:t> </w:t>
      </w:r>
      <w:r>
        <w:rPr/>
        <w:t>O-RU</w:t>
      </w:r>
      <w:r>
        <w:rPr>
          <w:spacing w:val="-2"/>
        </w:rPr>
        <w:t> </w:t>
      </w:r>
      <w:r>
        <w:rPr/>
        <w:t>due</w:t>
      </w:r>
      <w:r>
        <w:rPr>
          <w:spacing w:val="-1"/>
        </w:rPr>
        <w:t> </w:t>
      </w:r>
      <w:r>
        <w:rPr/>
        <w:t>to</w:t>
      </w:r>
      <w:r>
        <w:rPr>
          <w:spacing w:val="-2"/>
        </w:rPr>
        <w:t> </w:t>
      </w:r>
      <w:r>
        <w:rPr/>
        <w:t>the</w:t>
      </w:r>
      <w:r>
        <w:rPr>
          <w:spacing w:val="-1"/>
        </w:rPr>
        <w:t> </w:t>
      </w:r>
      <w:r>
        <w:rPr/>
        <w:t>reduced</w:t>
      </w:r>
      <w:r>
        <w:rPr>
          <w:spacing w:val="-2"/>
        </w:rPr>
        <w:t> </w:t>
      </w:r>
      <w:r>
        <w:rPr/>
        <w:t>input/output</w:t>
      </w:r>
      <w:r>
        <w:rPr>
          <w:spacing w:val="-3"/>
        </w:rPr>
        <w:t> </w:t>
      </w:r>
      <w:r>
        <w:rPr/>
        <w:t>power</w:t>
      </w:r>
      <w:r>
        <w:rPr>
          <w:spacing w:val="-4"/>
        </w:rPr>
        <w:t> </w:t>
      </w:r>
      <w:r>
        <w:rPr/>
        <w:t>and</w:t>
      </w:r>
      <w:r>
        <w:rPr>
          <w:spacing w:val="-2"/>
        </w:rPr>
        <w:t> </w:t>
      </w:r>
      <w:r>
        <w:rPr/>
        <w:t>processing</w:t>
      </w:r>
      <w:r>
        <w:rPr>
          <w:spacing w:val="-2"/>
        </w:rPr>
        <w:t> </w:t>
      </w:r>
      <w:r>
        <w:rPr/>
        <w:t>load.</w:t>
      </w:r>
      <w:r>
        <w:rPr>
          <w:spacing w:val="-2"/>
        </w:rPr>
        <w:t> </w:t>
      </w:r>
      <w:r>
        <w:rPr/>
        <w:t>PRB</w:t>
      </w:r>
      <w:r>
        <w:rPr>
          <w:spacing w:val="-1"/>
        </w:rPr>
        <w:t> </w:t>
      </w:r>
      <w:r>
        <w:rPr/>
        <w:t>blanking</w:t>
      </w:r>
      <w:r>
        <w:rPr>
          <w:spacing w:val="-2"/>
        </w:rPr>
        <w:t> </w:t>
      </w:r>
      <w:r>
        <w:rPr/>
        <w:t>also</w:t>
      </w:r>
      <w:r>
        <w:rPr>
          <w:spacing w:val="-7"/>
        </w:rPr>
        <w:t> </w:t>
      </w:r>
      <w:r>
        <w:rPr/>
        <w:t>supports</w:t>
      </w:r>
      <w:r>
        <w:rPr>
          <w:spacing w:val="-1"/>
        </w:rPr>
        <w:t> </w:t>
      </w:r>
      <w:r>
        <w:rPr/>
        <w:t>interference</w:t>
      </w:r>
      <w:r>
        <w:rPr>
          <w:spacing w:val="-1"/>
        </w:rPr>
        <w:t> </w:t>
      </w:r>
      <w:r>
        <w:rPr/>
        <w:t>reduction</w:t>
      </w:r>
      <w:r>
        <w:rPr>
          <w:spacing w:val="-2"/>
        </w:rPr>
        <w:t> </w:t>
      </w:r>
      <w:r>
        <w:rPr/>
        <w:t>in</w:t>
      </w:r>
      <w:r>
        <w:rPr>
          <w:spacing w:val="-7"/>
        </w:rPr>
        <w:t> </w:t>
      </w:r>
      <w:r>
        <w:rPr/>
        <w:t>a multi-cell</w:t>
      </w:r>
      <w:r>
        <w:rPr>
          <w:spacing w:val="-4"/>
        </w:rPr>
        <w:t> </w:t>
      </w:r>
      <w:r>
        <w:rPr/>
        <w:t>environment.</w:t>
      </w:r>
      <w:r>
        <w:rPr>
          <w:spacing w:val="-3"/>
        </w:rPr>
        <w:t> </w:t>
      </w:r>
      <w:r>
        <w:rPr/>
        <w:t>PRB</w:t>
      </w:r>
      <w:r>
        <w:rPr>
          <w:spacing w:val="-2"/>
        </w:rPr>
        <w:t> </w:t>
      </w:r>
      <w:r>
        <w:rPr/>
        <w:t>blanking</w:t>
      </w:r>
      <w:r>
        <w:rPr>
          <w:spacing w:val="-3"/>
        </w:rPr>
        <w:t> </w:t>
      </w:r>
      <w:r>
        <w:rPr/>
        <w:t>optimization</w:t>
      </w:r>
      <w:r>
        <w:rPr>
          <w:spacing w:val="-3"/>
        </w:rPr>
        <w:t> </w:t>
      </w:r>
      <w:r>
        <w:rPr/>
        <w:t>is</w:t>
      </w:r>
      <w:r>
        <w:rPr>
          <w:spacing w:val="-6"/>
        </w:rPr>
        <w:t> </w:t>
      </w:r>
      <w:r>
        <w:rPr/>
        <w:t>applicable</w:t>
      </w:r>
      <w:r>
        <w:rPr>
          <w:spacing w:val="-2"/>
        </w:rPr>
        <w:t> </w:t>
      </w:r>
      <w:r>
        <w:rPr/>
        <w:t>to</w:t>
      </w:r>
      <w:r>
        <w:rPr>
          <w:spacing w:val="-3"/>
        </w:rPr>
        <w:t> </w:t>
      </w:r>
      <w:r>
        <w:rPr/>
        <w:t>all</w:t>
      </w:r>
      <w:r>
        <w:rPr>
          <w:spacing w:val="-5"/>
        </w:rPr>
        <w:t> </w:t>
      </w:r>
      <w:r>
        <w:rPr/>
        <w:t>three</w:t>
      </w:r>
      <w:r>
        <w:rPr>
          <w:spacing w:val="-2"/>
        </w:rPr>
        <w:t> </w:t>
      </w:r>
      <w:r>
        <w:rPr/>
        <w:t>time-scales</w:t>
      </w:r>
      <w:r>
        <w:rPr>
          <w:spacing w:val="-1"/>
        </w:rPr>
        <w:t> </w:t>
      </w:r>
      <w:r>
        <w:rPr/>
        <w:t>(longer</w:t>
      </w:r>
      <w:r>
        <w:rPr>
          <w:spacing w:val="-5"/>
        </w:rPr>
        <w:t> </w:t>
      </w:r>
      <w:r>
        <w:rPr/>
        <w:t>time-scale</w:t>
      </w:r>
      <w:r>
        <w:rPr>
          <w:spacing w:val="-8"/>
        </w:rPr>
        <w:t> </w:t>
      </w:r>
      <w:r>
        <w:rPr/>
        <w:t>of</w:t>
      </w:r>
      <w:r>
        <w:rPr>
          <w:spacing w:val="-5"/>
        </w:rPr>
        <w:t> </w:t>
      </w:r>
      <w:r>
        <w:rPr/>
        <w:t>minutes</w:t>
      </w:r>
      <w:r>
        <w:rPr>
          <w:spacing w:val="-1"/>
        </w:rPr>
        <w:t> </w:t>
      </w:r>
      <w:r>
        <w:rPr/>
        <w:t>or</w:t>
      </w:r>
      <w:r>
        <w:rPr>
          <w:spacing w:val="-10"/>
        </w:rPr>
        <w:t> </w:t>
      </w:r>
      <w:r>
        <w:rPr/>
        <w:t>above, shorter</w:t>
      </w:r>
      <w:r>
        <w:rPr>
          <w:spacing w:val="-2"/>
        </w:rPr>
        <w:t> </w:t>
      </w:r>
      <w:r>
        <w:rPr/>
        <w:t>time-scale from</w:t>
      </w:r>
      <w:r>
        <w:rPr>
          <w:spacing w:val="-1"/>
        </w:rPr>
        <w:t> </w:t>
      </w:r>
      <w:r>
        <w:rPr/>
        <w:t>seconds to minutes</w:t>
      </w:r>
      <w:r>
        <w:rPr>
          <w:spacing w:val="-3"/>
        </w:rPr>
        <w:t> </w:t>
      </w:r>
      <w:r>
        <w:rPr/>
        <w:t>as well</w:t>
      </w:r>
      <w:r>
        <w:rPr>
          <w:spacing w:val="-2"/>
        </w:rPr>
        <w:t> </w:t>
      </w:r>
      <w:r>
        <w:rPr/>
        <w:t>as even</w:t>
      </w:r>
      <w:r>
        <w:rPr>
          <w:spacing w:val="-4"/>
        </w:rPr>
        <w:t> </w:t>
      </w:r>
      <w:r>
        <w:rPr/>
        <w:t>shorter</w:t>
      </w:r>
      <w:r>
        <w:rPr>
          <w:spacing w:val="-2"/>
        </w:rPr>
        <w:t> </w:t>
      </w:r>
      <w:r>
        <w:rPr/>
        <w:t>time-scale corresponding to a symbol, subframe and frame).</w:t>
      </w:r>
    </w:p>
    <w:p>
      <w:pPr>
        <w:pStyle w:val="BodyText"/>
        <w:spacing w:before="115"/>
      </w:pPr>
    </w:p>
    <w:p>
      <w:pPr>
        <w:pStyle w:val="Heading3"/>
        <w:numPr>
          <w:ilvl w:val="2"/>
          <w:numId w:val="3"/>
        </w:numPr>
        <w:tabs>
          <w:tab w:pos="1365" w:val="left" w:leader="none"/>
        </w:tabs>
        <w:spacing w:line="240" w:lineRule="auto" w:before="0" w:after="0"/>
        <w:ind w:left="1365" w:right="0" w:hanging="1135"/>
        <w:jc w:val="left"/>
      </w:pPr>
      <w:bookmarkStart w:name="_TOC_250014" w:id="110"/>
      <w:bookmarkStart w:name="4.6.1 Carrier and cell switch off/on" w:id="111"/>
      <w:r>
        <w:rPr/>
      </w:r>
      <w:r>
        <w:rPr/>
        <w:t>Carrier</w:t>
      </w:r>
      <w:r>
        <w:rPr>
          <w:spacing w:val="-3"/>
        </w:rPr>
        <w:t> </w:t>
      </w:r>
      <w:r>
        <w:rPr/>
        <w:t>and</w:t>
      </w:r>
      <w:r>
        <w:rPr>
          <w:spacing w:val="-2"/>
        </w:rPr>
        <w:t> </w:t>
      </w:r>
      <w:r>
        <w:rPr/>
        <w:t>cell</w:t>
      </w:r>
      <w:r>
        <w:rPr>
          <w:spacing w:val="-6"/>
        </w:rPr>
        <w:t> </w:t>
      </w:r>
      <w:r>
        <w:rPr/>
        <w:t>switch</w:t>
      </w:r>
      <w:r>
        <w:rPr>
          <w:spacing w:val="-4"/>
        </w:rPr>
        <w:t> </w:t>
      </w:r>
      <w:bookmarkEnd w:id="110"/>
      <w:r>
        <w:rPr>
          <w:spacing w:val="-2"/>
        </w:rPr>
        <w:t>off/on</w:t>
      </w:r>
    </w:p>
    <w:p>
      <w:pPr>
        <w:spacing w:line="240" w:lineRule="auto" w:before="39"/>
        <w:rPr>
          <w:sz w:val="28"/>
        </w:rPr>
      </w:pPr>
    </w:p>
    <w:p>
      <w:pPr>
        <w:pStyle w:val="Heading4"/>
        <w:numPr>
          <w:ilvl w:val="3"/>
          <w:numId w:val="3"/>
        </w:numPr>
        <w:tabs>
          <w:tab w:pos="1026" w:val="left" w:leader="none"/>
        </w:tabs>
        <w:spacing w:line="240" w:lineRule="auto" w:before="0" w:after="0"/>
        <w:ind w:left="1026" w:right="0" w:hanging="796"/>
        <w:jc w:val="left"/>
      </w:pPr>
      <w:bookmarkStart w:name="4.6.1.1 Background and goal of the use c" w:id="112"/>
      <w:bookmarkEnd w:id="112"/>
      <w:r>
        <w:rPr/>
      </w:r>
      <w:r>
        <w:rPr/>
        <w:t>Background</w:t>
      </w:r>
      <w:r>
        <w:rPr>
          <w:spacing w:val="-2"/>
        </w:rPr>
        <w:t> </w:t>
      </w:r>
      <w:r>
        <w:rPr/>
        <w:t>and</w:t>
      </w:r>
      <w:r>
        <w:rPr>
          <w:spacing w:val="-2"/>
        </w:rPr>
        <w:t> </w:t>
      </w:r>
      <w:r>
        <w:rPr/>
        <w:t>goal</w:t>
      </w:r>
      <w:r>
        <w:rPr>
          <w:spacing w:val="-2"/>
        </w:rPr>
        <w:t> </w:t>
      </w:r>
      <w:r>
        <w:rPr/>
        <w:t>of</w:t>
      </w:r>
      <w:r>
        <w:rPr>
          <w:spacing w:val="-4"/>
        </w:rPr>
        <w:t> </w:t>
      </w:r>
      <w:r>
        <w:rPr/>
        <w:t>the</w:t>
      </w:r>
      <w:r>
        <w:rPr>
          <w:spacing w:val="-2"/>
        </w:rPr>
        <w:t> </w:t>
      </w:r>
      <w:r>
        <w:rPr/>
        <w:t>use</w:t>
      </w:r>
      <w:r>
        <w:rPr>
          <w:spacing w:val="-1"/>
        </w:rPr>
        <w:t> </w:t>
      </w:r>
      <w:r>
        <w:rPr>
          <w:spacing w:val="-4"/>
        </w:rPr>
        <w:t>case</w:t>
      </w:r>
    </w:p>
    <w:p>
      <w:pPr>
        <w:pStyle w:val="BodyText"/>
        <w:spacing w:line="256" w:lineRule="auto" w:before="177"/>
        <w:ind w:left="230" w:right="217"/>
        <w:jc w:val="both"/>
      </w:pPr>
      <w:r>
        <w:rPr/>
        <w:t>Carrier</w:t>
      </w:r>
      <w:r>
        <w:rPr>
          <w:spacing w:val="-3"/>
        </w:rPr>
        <w:t> </w:t>
      </w:r>
      <w:r>
        <w:rPr/>
        <w:t>and</w:t>
      </w:r>
      <w:r>
        <w:rPr>
          <w:spacing w:val="-1"/>
        </w:rPr>
        <w:t> </w:t>
      </w:r>
      <w:r>
        <w:rPr/>
        <w:t>cell</w:t>
      </w:r>
      <w:r>
        <w:rPr>
          <w:spacing w:val="-8"/>
        </w:rPr>
        <w:t> </w:t>
      </w:r>
      <w:r>
        <w:rPr/>
        <w:t>switch</w:t>
      </w:r>
      <w:r>
        <w:rPr>
          <w:spacing w:val="-1"/>
        </w:rPr>
        <w:t> </w:t>
      </w:r>
      <w:r>
        <w:rPr/>
        <w:t>off/on</w:t>
      </w:r>
      <w:r>
        <w:rPr>
          <w:spacing w:val="-1"/>
        </w:rPr>
        <w:t> </w:t>
      </w:r>
      <w:r>
        <w:rPr/>
        <w:t>control</w:t>
      </w:r>
      <w:r>
        <w:rPr>
          <w:spacing w:val="-2"/>
        </w:rPr>
        <w:t> </w:t>
      </w:r>
      <w:r>
        <w:rPr/>
        <w:t>by</w:t>
      </w:r>
      <w:r>
        <w:rPr>
          <w:spacing w:val="-1"/>
        </w:rPr>
        <w:t> </w:t>
      </w:r>
      <w:r>
        <w:rPr/>
        <w:t>the</w:t>
      </w:r>
      <w:r>
        <w:rPr>
          <w:spacing w:val="-5"/>
        </w:rPr>
        <w:t> </w:t>
      </w:r>
      <w:r>
        <w:rPr/>
        <w:t>Non-RT or</w:t>
      </w:r>
      <w:r>
        <w:rPr>
          <w:spacing w:val="-8"/>
        </w:rPr>
        <w:t> </w:t>
      </w:r>
      <w:r>
        <w:rPr/>
        <w:t>Near-RT RIC</w:t>
      </w:r>
      <w:r>
        <w:rPr>
          <w:spacing w:val="-5"/>
        </w:rPr>
        <w:t> </w:t>
      </w:r>
      <w:r>
        <w:rPr/>
        <w:t>can</w:t>
      </w:r>
      <w:r>
        <w:rPr>
          <w:spacing w:val="-6"/>
        </w:rPr>
        <w:t> </w:t>
      </w:r>
      <w:r>
        <w:rPr/>
        <w:t>consider</w:t>
      </w:r>
      <w:r>
        <w:rPr>
          <w:spacing w:val="-3"/>
        </w:rPr>
        <w:t> </w:t>
      </w:r>
      <w:r>
        <w:rPr/>
        <w:t>overall</w:t>
      </w:r>
      <w:r>
        <w:rPr>
          <w:spacing w:val="-3"/>
        </w:rPr>
        <w:t> </w:t>
      </w:r>
      <w:r>
        <w:rPr/>
        <w:t>network</w:t>
      </w:r>
      <w:r>
        <w:rPr>
          <w:spacing w:val="-1"/>
        </w:rPr>
        <w:t> </w:t>
      </w:r>
      <w:r>
        <w:rPr/>
        <w:t>energy</w:t>
      </w:r>
      <w:r>
        <w:rPr>
          <w:spacing w:val="-1"/>
        </w:rPr>
        <w:t> </w:t>
      </w:r>
      <w:r>
        <w:rPr/>
        <w:t>efficiency</w:t>
      </w:r>
      <w:r>
        <w:rPr>
          <w:spacing w:val="-6"/>
        </w:rPr>
        <w:t> </w:t>
      </w:r>
      <w:r>
        <w:rPr/>
        <w:t>instead</w:t>
      </w:r>
      <w:r>
        <w:rPr>
          <w:spacing w:val="-6"/>
        </w:rPr>
        <w:t> </w:t>
      </w:r>
      <w:r>
        <w:rPr/>
        <w:t>of local optimization. In addition to the ES optimization in the SMO/Non-RT RIC, optimizing network EC in the Near-RT RIC brings</w:t>
      </w:r>
      <w:r>
        <w:rPr>
          <w:spacing w:val="-1"/>
        </w:rPr>
        <w:t> </w:t>
      </w:r>
      <w:r>
        <w:rPr/>
        <w:t>significant</w:t>
      </w:r>
      <w:r>
        <w:rPr>
          <w:spacing w:val="-4"/>
        </w:rPr>
        <w:t> </w:t>
      </w:r>
      <w:r>
        <w:rPr/>
        <w:t>gains</w:t>
      </w:r>
      <w:r>
        <w:rPr>
          <w:spacing w:val="-1"/>
        </w:rPr>
        <w:t> </w:t>
      </w:r>
      <w:r>
        <w:rPr/>
        <w:t>due</w:t>
      </w:r>
      <w:r>
        <w:rPr>
          <w:spacing w:val="-7"/>
        </w:rPr>
        <w:t> </w:t>
      </w:r>
      <w:r>
        <w:rPr/>
        <w:t>to</w:t>
      </w:r>
      <w:r>
        <w:rPr>
          <w:spacing w:val="-4"/>
        </w:rPr>
        <w:t> </w:t>
      </w:r>
      <w:r>
        <w:rPr/>
        <w:t>more</w:t>
      </w:r>
      <w:r>
        <w:rPr>
          <w:spacing w:val="-2"/>
        </w:rPr>
        <w:t> </w:t>
      </w:r>
      <w:r>
        <w:rPr/>
        <w:t>UE</w:t>
      </w:r>
      <w:r>
        <w:rPr>
          <w:spacing w:val="-11"/>
        </w:rPr>
        <w:t> </w:t>
      </w:r>
      <w:r>
        <w:rPr/>
        <w:t>centric,</w:t>
      </w:r>
      <w:r>
        <w:rPr>
          <w:spacing w:val="-3"/>
        </w:rPr>
        <w:t> </w:t>
      </w:r>
      <w:r>
        <w:rPr/>
        <w:t>near-real-time</w:t>
      </w:r>
      <w:r>
        <w:rPr>
          <w:spacing w:val="-2"/>
        </w:rPr>
        <w:t> </w:t>
      </w:r>
      <w:r>
        <w:rPr/>
        <w:t>intelligent</w:t>
      </w:r>
      <w:r>
        <w:rPr>
          <w:spacing w:val="-4"/>
        </w:rPr>
        <w:t> </w:t>
      </w:r>
      <w:r>
        <w:rPr/>
        <w:t>control</w:t>
      </w:r>
      <w:r>
        <w:rPr>
          <w:spacing w:val="-4"/>
        </w:rPr>
        <w:t> </w:t>
      </w:r>
      <w:r>
        <w:rPr/>
        <w:t>capabilities</w:t>
      </w:r>
      <w:r>
        <w:rPr>
          <w:spacing w:val="-3"/>
        </w:rPr>
        <w:t> </w:t>
      </w:r>
      <w:r>
        <w:rPr/>
        <w:t>with</w:t>
      </w:r>
      <w:r>
        <w:rPr>
          <w:spacing w:val="-3"/>
        </w:rPr>
        <w:t> </w:t>
      </w:r>
      <w:r>
        <w:rPr/>
        <w:t>finer</w:t>
      </w:r>
      <w:r>
        <w:rPr>
          <w:spacing w:val="-5"/>
        </w:rPr>
        <w:t> </w:t>
      </w:r>
      <w:r>
        <w:rPr/>
        <w:t>granularity.</w:t>
      </w:r>
      <w:r>
        <w:rPr>
          <w:spacing w:val="-8"/>
        </w:rPr>
        <w:t> </w:t>
      </w:r>
      <w:r>
        <w:rPr/>
        <w:t>The</w:t>
      </w:r>
      <w:r>
        <w:rPr>
          <w:spacing w:val="-2"/>
        </w:rPr>
        <w:t> </w:t>
      </w:r>
      <w:r>
        <w:rPr/>
        <w:t>AI/ML models' functionality in the Near-RT RIC can include prediction of future traffic, user mobility, resource usage, QoS and QoE on</w:t>
      </w:r>
      <w:r>
        <w:rPr>
          <w:spacing w:val="-2"/>
        </w:rPr>
        <w:t> </w:t>
      </w:r>
      <w:r>
        <w:rPr/>
        <w:t>a</w:t>
      </w:r>
      <w:r>
        <w:rPr>
          <w:spacing w:val="-1"/>
        </w:rPr>
        <w:t> </w:t>
      </w:r>
      <w:r>
        <w:rPr/>
        <w:t>per</w:t>
      </w:r>
      <w:r>
        <w:rPr>
          <w:spacing w:val="-4"/>
        </w:rPr>
        <w:t> </w:t>
      </w:r>
      <w:r>
        <w:rPr/>
        <w:t>UE</w:t>
      </w:r>
      <w:r>
        <w:rPr>
          <w:spacing w:val="-5"/>
        </w:rPr>
        <w:t> </w:t>
      </w:r>
      <w:r>
        <w:rPr/>
        <w:t>basis</w:t>
      </w:r>
      <w:r>
        <w:rPr>
          <w:spacing w:val="-1"/>
        </w:rPr>
        <w:t> </w:t>
      </w:r>
      <w:r>
        <w:rPr/>
        <w:t>and</w:t>
      </w:r>
      <w:r>
        <w:rPr>
          <w:spacing w:val="-7"/>
        </w:rPr>
        <w:t> </w:t>
      </w:r>
      <w:r>
        <w:rPr/>
        <w:t>may</w:t>
      </w:r>
      <w:r>
        <w:rPr>
          <w:spacing w:val="-2"/>
        </w:rPr>
        <w:t> </w:t>
      </w:r>
      <w:r>
        <w:rPr/>
        <w:t>also</w:t>
      </w:r>
      <w:r>
        <w:rPr>
          <w:spacing w:val="-2"/>
        </w:rPr>
        <w:t> </w:t>
      </w:r>
      <w:r>
        <w:rPr/>
        <w:t>predict</w:t>
      </w:r>
      <w:r>
        <w:rPr>
          <w:spacing w:val="-3"/>
        </w:rPr>
        <w:t> </w:t>
      </w:r>
      <w:r>
        <w:rPr/>
        <w:t>expected</w:t>
      </w:r>
      <w:r>
        <w:rPr>
          <w:spacing w:val="-7"/>
        </w:rPr>
        <w:t> </w:t>
      </w:r>
      <w:r>
        <w:rPr/>
        <w:t>energy</w:t>
      </w:r>
      <w:r>
        <w:rPr>
          <w:spacing w:val="-2"/>
        </w:rPr>
        <w:t> </w:t>
      </w:r>
      <w:r>
        <w:rPr/>
        <w:t>efficiency</w:t>
      </w:r>
      <w:r>
        <w:rPr>
          <w:spacing w:val="-2"/>
        </w:rPr>
        <w:t> </w:t>
      </w:r>
      <w:r>
        <w:rPr/>
        <w:t>enhancements,</w:t>
      </w:r>
      <w:r>
        <w:rPr>
          <w:spacing w:val="-2"/>
        </w:rPr>
        <w:t> </w:t>
      </w:r>
      <w:r>
        <w:rPr/>
        <w:t>resource</w:t>
      </w:r>
      <w:r>
        <w:rPr>
          <w:spacing w:val="-1"/>
        </w:rPr>
        <w:t> </w:t>
      </w:r>
      <w:r>
        <w:rPr/>
        <w:t>usage,</w:t>
      </w:r>
      <w:r>
        <w:rPr>
          <w:spacing w:val="-2"/>
        </w:rPr>
        <w:t> </w:t>
      </w:r>
      <w:r>
        <w:rPr/>
        <w:t>and</w:t>
      </w:r>
      <w:r>
        <w:rPr>
          <w:spacing w:val="-7"/>
        </w:rPr>
        <w:t> </w:t>
      </w:r>
      <w:r>
        <w:rPr/>
        <w:t>network</w:t>
      </w:r>
      <w:r>
        <w:rPr>
          <w:spacing w:val="-2"/>
        </w:rPr>
        <w:t> </w:t>
      </w:r>
      <w:r>
        <w:rPr/>
        <w:t>performance</w:t>
      </w:r>
      <w:r>
        <w:rPr>
          <w:spacing w:val="-1"/>
        </w:rPr>
        <w:t> </w:t>
      </w:r>
      <w:r>
        <w:rPr/>
        <w:t>for different carrier and cell switching off/on options. Based on the predicted results, optimized ES control actions or policies can be given by the Near-RT RIC to E2 nodes in near-real-time manner to track the dynamic network conditions. ES control also includes preparation actions (before carrier and cells are switched off)</w:t>
      </w:r>
      <w:r>
        <w:rPr>
          <w:spacing w:val="40"/>
        </w:rPr>
        <w:t> </w:t>
      </w:r>
      <w:r>
        <w:rPr/>
        <w:t>and post control actions (after carrier and cells are switched</w:t>
      </w:r>
      <w:r>
        <w:rPr>
          <w:spacing w:val="-13"/>
        </w:rPr>
        <w:t> </w:t>
      </w:r>
      <w:r>
        <w:rPr/>
        <w:t>on)</w:t>
      </w:r>
      <w:r>
        <w:rPr>
          <w:spacing w:val="-12"/>
        </w:rPr>
        <w:t> </w:t>
      </w:r>
      <w:r>
        <w:rPr/>
        <w:t>such</w:t>
      </w:r>
      <w:r>
        <w:rPr>
          <w:spacing w:val="-13"/>
        </w:rPr>
        <w:t> </w:t>
      </w:r>
      <w:r>
        <w:rPr/>
        <w:t>as</w:t>
      </w:r>
      <w:r>
        <w:rPr>
          <w:spacing w:val="-12"/>
        </w:rPr>
        <w:t> </w:t>
      </w:r>
      <w:r>
        <w:rPr/>
        <w:t>checking</w:t>
      </w:r>
      <w:r>
        <w:rPr>
          <w:spacing w:val="-13"/>
        </w:rPr>
        <w:t> </w:t>
      </w:r>
      <w:r>
        <w:rPr/>
        <w:t>ongoing</w:t>
      </w:r>
      <w:r>
        <w:rPr>
          <w:spacing w:val="-12"/>
        </w:rPr>
        <w:t> </w:t>
      </w:r>
      <w:r>
        <w:rPr/>
        <w:t>emergency</w:t>
      </w:r>
      <w:r>
        <w:rPr>
          <w:spacing w:val="-13"/>
        </w:rPr>
        <w:t> </w:t>
      </w:r>
      <w:r>
        <w:rPr/>
        <w:t>calls</w:t>
      </w:r>
      <w:r>
        <w:rPr>
          <w:spacing w:val="-12"/>
        </w:rPr>
        <w:t> </w:t>
      </w:r>
      <w:r>
        <w:rPr/>
        <w:t>and</w:t>
      </w:r>
      <w:r>
        <w:rPr>
          <w:spacing w:val="-13"/>
        </w:rPr>
        <w:t> </w:t>
      </w:r>
      <w:r>
        <w:rPr/>
        <w:t>warning</w:t>
      </w:r>
      <w:r>
        <w:rPr>
          <w:spacing w:val="-12"/>
        </w:rPr>
        <w:t> </w:t>
      </w:r>
      <w:r>
        <w:rPr/>
        <w:t>messages,</w:t>
      </w:r>
      <w:r>
        <w:rPr>
          <w:spacing w:val="-13"/>
        </w:rPr>
        <w:t> </w:t>
      </w:r>
      <w:r>
        <w:rPr/>
        <w:t>enabling/disabling/modifying</w:t>
      </w:r>
      <w:r>
        <w:rPr>
          <w:spacing w:val="-12"/>
        </w:rPr>
        <w:t> </w:t>
      </w:r>
      <w:r>
        <w:rPr/>
        <w:t>carrier</w:t>
      </w:r>
      <w:r>
        <w:rPr>
          <w:spacing w:val="-13"/>
        </w:rPr>
        <w:t> </w:t>
      </w:r>
      <w:r>
        <w:rPr/>
        <w:t>aggregation and/or dual connectivity, steering traffic and handing over UEs from source cells/carriers to other cells/carriers,</w:t>
      </w:r>
      <w:r>
        <w:rPr>
          <w:spacing w:val="-2"/>
        </w:rPr>
        <w:t> </w:t>
      </w:r>
      <w:r>
        <w:rPr/>
        <w:t>changing MU- MIMO layers, beam scheduling policies and SSB burst configurations etc, which can be handled in the Near-RT RIC by the intelligent and UE centric RAN control capabilities coordinated with the SMO/Non-RT RIC.</w:t>
      </w:r>
    </w:p>
    <w:p>
      <w:pPr>
        <w:pStyle w:val="BodyText"/>
        <w:spacing w:line="256" w:lineRule="auto" w:before="153"/>
        <w:ind w:left="230" w:right="223"/>
        <w:jc w:val="both"/>
      </w:pPr>
      <w:r>
        <w:rPr/>
        <w:t>The goal of Near-RT RIC energy saving is to interpret the policies received over A1 and to determine the optimum changes it can make according to these policies. More specifically, Near-RT RIC triggers E2 procedure and related control/policies so as to</w:t>
      </w:r>
      <w:r>
        <w:rPr>
          <w:spacing w:val="-9"/>
        </w:rPr>
        <w:t> </w:t>
      </w:r>
      <w:r>
        <w:rPr/>
        <w:t>obtain</w:t>
      </w:r>
      <w:r>
        <w:rPr>
          <w:spacing w:val="-9"/>
        </w:rPr>
        <w:t> </w:t>
      </w:r>
      <w:r>
        <w:rPr/>
        <w:t>network</w:t>
      </w:r>
      <w:r>
        <w:rPr>
          <w:spacing w:val="-8"/>
        </w:rPr>
        <w:t> </w:t>
      </w:r>
      <w:r>
        <w:rPr/>
        <w:t>performance</w:t>
      </w:r>
      <w:r>
        <w:rPr>
          <w:spacing w:val="-7"/>
        </w:rPr>
        <w:t> </w:t>
      </w:r>
      <w:r>
        <w:rPr/>
        <w:t>that</w:t>
      </w:r>
      <w:r>
        <w:rPr>
          <w:spacing w:val="-9"/>
        </w:rPr>
        <w:t> </w:t>
      </w:r>
      <w:r>
        <w:rPr/>
        <w:t>would</w:t>
      </w:r>
      <w:r>
        <w:rPr>
          <w:spacing w:val="-8"/>
        </w:rPr>
        <w:t> </w:t>
      </w:r>
      <w:r>
        <w:rPr/>
        <w:t>fulfill</w:t>
      </w:r>
      <w:r>
        <w:rPr>
          <w:spacing w:val="-9"/>
        </w:rPr>
        <w:t> </w:t>
      </w:r>
      <w:r>
        <w:rPr/>
        <w:t>the</w:t>
      </w:r>
      <w:r>
        <w:rPr>
          <w:spacing w:val="-7"/>
        </w:rPr>
        <w:t> </w:t>
      </w:r>
      <w:r>
        <w:rPr/>
        <w:t>criteria</w:t>
      </w:r>
      <w:r>
        <w:rPr>
          <w:spacing w:val="-8"/>
        </w:rPr>
        <w:t> </w:t>
      </w:r>
      <w:r>
        <w:rPr/>
        <w:t>identified</w:t>
      </w:r>
      <w:r>
        <w:rPr>
          <w:spacing w:val="-8"/>
        </w:rPr>
        <w:t> </w:t>
      </w:r>
      <w:r>
        <w:rPr/>
        <w:t>in</w:t>
      </w:r>
      <w:r>
        <w:rPr>
          <w:spacing w:val="-9"/>
        </w:rPr>
        <w:t> </w:t>
      </w:r>
      <w:r>
        <w:rPr/>
        <w:t>the</w:t>
      </w:r>
      <w:r>
        <w:rPr>
          <w:spacing w:val="-7"/>
        </w:rPr>
        <w:t> </w:t>
      </w:r>
      <w:r>
        <w:rPr/>
        <w:t>A1</w:t>
      </w:r>
      <w:r>
        <w:rPr>
          <w:spacing w:val="-8"/>
        </w:rPr>
        <w:t> </w:t>
      </w:r>
      <w:r>
        <w:rPr/>
        <w:t>policies.</w:t>
      </w:r>
      <w:r>
        <w:rPr>
          <w:spacing w:val="-1"/>
        </w:rPr>
        <w:t> </w:t>
      </w:r>
      <w:r>
        <w:rPr/>
        <w:t>It</w:t>
      </w:r>
      <w:r>
        <w:rPr>
          <w:spacing w:val="-9"/>
        </w:rPr>
        <w:t> </w:t>
      </w:r>
      <w:r>
        <w:rPr/>
        <w:t>may</w:t>
      </w:r>
      <w:r>
        <w:rPr>
          <w:spacing w:val="-12"/>
        </w:rPr>
        <w:t> </w:t>
      </w:r>
      <w:r>
        <w:rPr/>
        <w:t>also</w:t>
      </w:r>
      <w:r>
        <w:rPr>
          <w:spacing w:val="-8"/>
        </w:rPr>
        <w:t> </w:t>
      </w:r>
      <w:r>
        <w:rPr/>
        <w:t>leverage</w:t>
      </w:r>
      <w:r>
        <w:rPr>
          <w:spacing w:val="-7"/>
        </w:rPr>
        <w:t> </w:t>
      </w:r>
      <w:r>
        <w:rPr/>
        <w:t>the</w:t>
      </w:r>
      <w:r>
        <w:rPr>
          <w:spacing w:val="-7"/>
        </w:rPr>
        <w:t> </w:t>
      </w:r>
      <w:r>
        <w:rPr/>
        <w:t>A1</w:t>
      </w:r>
      <w:r>
        <w:rPr>
          <w:spacing w:val="-12"/>
        </w:rPr>
        <w:t> </w:t>
      </w:r>
      <w:r>
        <w:rPr/>
        <w:t>enrichment information</w:t>
      </w:r>
      <w:r>
        <w:rPr>
          <w:spacing w:val="-1"/>
        </w:rPr>
        <w:t> </w:t>
      </w:r>
      <w:r>
        <w:rPr/>
        <w:t>to make more</w:t>
      </w:r>
      <w:r>
        <w:rPr>
          <w:spacing w:val="-1"/>
        </w:rPr>
        <w:t> </w:t>
      </w:r>
      <w:r>
        <w:rPr/>
        <w:t>informed</w:t>
      </w:r>
      <w:r>
        <w:rPr>
          <w:spacing w:val="-1"/>
        </w:rPr>
        <w:t> </w:t>
      </w:r>
      <w:r>
        <w:rPr/>
        <w:t>decisions.</w:t>
      </w:r>
      <w:r>
        <w:rPr>
          <w:spacing w:val="-1"/>
        </w:rPr>
        <w:t> </w:t>
      </w:r>
      <w:r>
        <w:rPr/>
        <w:t>Traffic steering</w:t>
      </w:r>
      <w:r>
        <w:rPr>
          <w:spacing w:val="-1"/>
        </w:rPr>
        <w:t> </w:t>
      </w:r>
      <w:r>
        <w:rPr/>
        <w:t>may</w:t>
      </w:r>
      <w:r>
        <w:rPr>
          <w:spacing w:val="-1"/>
        </w:rPr>
        <w:t> </w:t>
      </w:r>
      <w:r>
        <w:rPr/>
        <w:t>reuse mechanisms provided</w:t>
      </w:r>
      <w:r>
        <w:rPr>
          <w:spacing w:val="-1"/>
        </w:rPr>
        <w:t> </w:t>
      </w:r>
      <w:r>
        <w:rPr/>
        <w:t>by</w:t>
      </w:r>
      <w:r>
        <w:rPr>
          <w:spacing w:val="-1"/>
        </w:rPr>
        <w:t> </w:t>
      </w:r>
      <w:r>
        <w:rPr/>
        <w:t>other use cases to affect</w:t>
      </w:r>
      <w:r>
        <w:rPr>
          <w:spacing w:val="-2"/>
        </w:rPr>
        <w:t> </w:t>
      </w:r>
      <w:r>
        <w:rPr/>
        <w:t>the changes necessary to achieve its goals. The Near-RT RIC may also work in background processing without the A1 policy guidance from the Non-RT RIC.</w:t>
      </w:r>
    </w:p>
    <w:p>
      <w:pPr>
        <w:spacing w:after="0" w:line="256" w:lineRule="auto"/>
        <w:jc w:val="both"/>
        <w:sectPr>
          <w:pgSz w:w="11910" w:h="16840"/>
          <w:pgMar w:header="693" w:footer="696" w:top="1460" w:bottom="880" w:left="620" w:right="620"/>
        </w:sectPr>
      </w:pPr>
    </w:p>
    <w:p>
      <w:pPr>
        <w:pStyle w:val="BodyText"/>
        <w:spacing w:before="84"/>
        <w:rPr>
          <w:sz w:val="24"/>
        </w:rPr>
      </w:pPr>
    </w:p>
    <w:p>
      <w:pPr>
        <w:pStyle w:val="Heading4"/>
        <w:numPr>
          <w:ilvl w:val="3"/>
          <w:numId w:val="3"/>
        </w:numPr>
        <w:tabs>
          <w:tab w:pos="1026" w:val="left" w:leader="none"/>
        </w:tabs>
        <w:spacing w:line="240" w:lineRule="auto" w:before="0" w:after="0"/>
        <w:ind w:left="1026" w:right="0" w:hanging="796"/>
        <w:jc w:val="left"/>
      </w:pPr>
      <w:bookmarkStart w:name="4.6.1.2 Entities/resources involved in t" w:id="113"/>
      <w:bookmarkEnd w:id="113"/>
      <w:r>
        <w:rPr/>
      </w:r>
      <w:r>
        <w:rPr/>
        <w:t>Entities/resources</w:t>
      </w:r>
      <w:r>
        <w:rPr>
          <w:spacing w:val="-4"/>
        </w:rPr>
        <w:t> </w:t>
      </w:r>
      <w:r>
        <w:rPr/>
        <w:t>involved</w:t>
      </w:r>
      <w:r>
        <w:rPr>
          <w:spacing w:val="-3"/>
        </w:rPr>
        <w:t> </w:t>
      </w:r>
      <w:r>
        <w:rPr/>
        <w:t>in</w:t>
      </w:r>
      <w:r>
        <w:rPr>
          <w:spacing w:val="-3"/>
        </w:rPr>
        <w:t> </w:t>
      </w:r>
      <w:r>
        <w:rPr/>
        <w:t>the</w:t>
      </w:r>
      <w:r>
        <w:rPr>
          <w:spacing w:val="-3"/>
        </w:rPr>
        <w:t> </w:t>
      </w:r>
      <w:r>
        <w:rPr/>
        <w:t>use</w:t>
      </w:r>
      <w:r>
        <w:rPr>
          <w:spacing w:val="-3"/>
        </w:rPr>
        <w:t> </w:t>
      </w:r>
      <w:r>
        <w:rPr>
          <w:spacing w:val="-4"/>
        </w:rPr>
        <w:t>case</w:t>
      </w:r>
    </w:p>
    <w:p>
      <w:pPr>
        <w:pStyle w:val="ListParagraph"/>
        <w:numPr>
          <w:ilvl w:val="0"/>
          <w:numId w:val="68"/>
        </w:numPr>
        <w:tabs>
          <w:tab w:pos="650" w:val="left" w:leader="none"/>
        </w:tabs>
        <w:spacing w:line="240" w:lineRule="auto" w:before="178" w:after="0"/>
        <w:ind w:left="650" w:right="0" w:hanging="420"/>
        <w:jc w:val="left"/>
        <w:rPr>
          <w:sz w:val="20"/>
        </w:rPr>
      </w:pPr>
      <w:r>
        <w:rPr>
          <w:sz w:val="20"/>
        </w:rPr>
        <w:t>Near-RT </w:t>
      </w:r>
      <w:r>
        <w:rPr>
          <w:spacing w:val="-4"/>
          <w:sz w:val="20"/>
        </w:rPr>
        <w:t>RIC:</w:t>
      </w:r>
    </w:p>
    <w:p>
      <w:pPr>
        <w:pStyle w:val="ListParagraph"/>
        <w:numPr>
          <w:ilvl w:val="1"/>
          <w:numId w:val="68"/>
        </w:numPr>
        <w:tabs>
          <w:tab w:pos="1070" w:val="left" w:leader="none"/>
        </w:tabs>
        <w:spacing w:line="240" w:lineRule="auto" w:before="35" w:after="0"/>
        <w:ind w:left="1070" w:right="0" w:hanging="420"/>
        <w:jc w:val="left"/>
        <w:rPr>
          <w:sz w:val="20"/>
        </w:rPr>
      </w:pPr>
      <w:r>
        <w:rPr>
          <w:sz w:val="20"/>
        </w:rPr>
        <w:t>Near-real-time</w:t>
      </w:r>
      <w:r>
        <w:rPr>
          <w:spacing w:val="-3"/>
          <w:sz w:val="20"/>
        </w:rPr>
        <w:t> </w:t>
      </w:r>
      <w:r>
        <w:rPr>
          <w:sz w:val="20"/>
        </w:rPr>
        <w:t>monitoring</w:t>
      </w:r>
      <w:r>
        <w:rPr>
          <w:spacing w:val="-2"/>
          <w:sz w:val="20"/>
        </w:rPr>
        <w:t> </w:t>
      </w:r>
      <w:r>
        <w:rPr>
          <w:sz w:val="20"/>
        </w:rPr>
        <w:t>of</w:t>
      </w:r>
      <w:r>
        <w:rPr>
          <w:spacing w:val="-2"/>
          <w:sz w:val="20"/>
        </w:rPr>
        <w:t> </w:t>
      </w:r>
      <w:r>
        <w:rPr>
          <w:sz w:val="20"/>
        </w:rPr>
        <w:t>energy</w:t>
      </w:r>
      <w:r>
        <w:rPr>
          <w:spacing w:val="-2"/>
          <w:sz w:val="20"/>
        </w:rPr>
        <w:t> </w:t>
      </w:r>
      <w:r>
        <w:rPr>
          <w:sz w:val="20"/>
        </w:rPr>
        <w:t>saving</w:t>
      </w:r>
      <w:r>
        <w:rPr>
          <w:spacing w:val="-1"/>
          <w:sz w:val="20"/>
        </w:rPr>
        <w:t> </w:t>
      </w:r>
      <w:r>
        <w:rPr>
          <w:sz w:val="20"/>
        </w:rPr>
        <w:t>related</w:t>
      </w:r>
      <w:r>
        <w:rPr>
          <w:spacing w:val="-2"/>
          <w:sz w:val="20"/>
        </w:rPr>
        <w:t> </w:t>
      </w:r>
      <w:r>
        <w:rPr>
          <w:sz w:val="20"/>
        </w:rPr>
        <w:t>performance </w:t>
      </w:r>
      <w:r>
        <w:rPr>
          <w:spacing w:val="-2"/>
          <w:sz w:val="20"/>
        </w:rPr>
        <w:t>measurements.</w:t>
      </w:r>
    </w:p>
    <w:p>
      <w:pPr>
        <w:pStyle w:val="ListParagraph"/>
        <w:numPr>
          <w:ilvl w:val="1"/>
          <w:numId w:val="68"/>
        </w:numPr>
        <w:tabs>
          <w:tab w:pos="1070" w:val="left" w:leader="none"/>
        </w:tabs>
        <w:spacing w:line="240" w:lineRule="auto" w:before="35" w:after="0"/>
        <w:ind w:left="1070" w:right="0" w:hanging="420"/>
        <w:jc w:val="left"/>
        <w:rPr>
          <w:sz w:val="20"/>
        </w:rPr>
      </w:pPr>
      <w:r>
        <w:rPr>
          <w:sz w:val="20"/>
        </w:rPr>
        <w:t>Receive</w:t>
      </w:r>
      <w:r>
        <w:rPr>
          <w:spacing w:val="1"/>
          <w:sz w:val="20"/>
        </w:rPr>
        <w:t> </w:t>
      </w:r>
      <w:r>
        <w:rPr>
          <w:sz w:val="20"/>
        </w:rPr>
        <w:t>energy</w:t>
      </w:r>
      <w:r>
        <w:rPr>
          <w:spacing w:val="-1"/>
          <w:sz w:val="20"/>
        </w:rPr>
        <w:t> </w:t>
      </w:r>
      <w:r>
        <w:rPr>
          <w:sz w:val="20"/>
        </w:rPr>
        <w:t>saving</w:t>
      </w:r>
      <w:r>
        <w:rPr>
          <w:spacing w:val="-1"/>
          <w:sz w:val="20"/>
        </w:rPr>
        <w:t> </w:t>
      </w:r>
      <w:r>
        <w:rPr>
          <w:sz w:val="20"/>
        </w:rPr>
        <w:t>xApps</w:t>
      </w:r>
      <w:r>
        <w:rPr>
          <w:spacing w:val="1"/>
          <w:sz w:val="20"/>
        </w:rPr>
        <w:t> </w:t>
      </w:r>
      <w:r>
        <w:rPr>
          <w:sz w:val="20"/>
        </w:rPr>
        <w:t>from</w:t>
      </w:r>
      <w:r>
        <w:rPr>
          <w:spacing w:val="-1"/>
          <w:sz w:val="20"/>
        </w:rPr>
        <w:t> </w:t>
      </w:r>
      <w:r>
        <w:rPr>
          <w:spacing w:val="-4"/>
          <w:sz w:val="20"/>
        </w:rPr>
        <w:t>SMO.</w:t>
      </w:r>
    </w:p>
    <w:p>
      <w:pPr>
        <w:pStyle w:val="ListParagraph"/>
        <w:numPr>
          <w:ilvl w:val="1"/>
          <w:numId w:val="68"/>
        </w:numPr>
        <w:tabs>
          <w:tab w:pos="1070" w:val="left" w:leader="none"/>
        </w:tabs>
        <w:spacing w:line="240" w:lineRule="auto" w:before="35" w:after="0"/>
        <w:ind w:left="1070" w:right="0" w:hanging="420"/>
        <w:jc w:val="left"/>
        <w:rPr>
          <w:sz w:val="20"/>
        </w:rPr>
      </w:pPr>
      <w:r>
        <w:rPr>
          <w:sz w:val="20"/>
        </w:rPr>
        <w:t>Support</w:t>
      </w:r>
      <w:r>
        <w:rPr>
          <w:spacing w:val="-3"/>
          <w:sz w:val="20"/>
        </w:rPr>
        <w:t> </w:t>
      </w:r>
      <w:r>
        <w:rPr>
          <w:sz w:val="20"/>
        </w:rPr>
        <w:t>interpretation</w:t>
      </w:r>
      <w:r>
        <w:rPr>
          <w:spacing w:val="-1"/>
          <w:sz w:val="20"/>
        </w:rPr>
        <w:t> </w:t>
      </w:r>
      <w:r>
        <w:rPr>
          <w:sz w:val="20"/>
        </w:rPr>
        <w:t>and</w:t>
      </w:r>
      <w:r>
        <w:rPr>
          <w:spacing w:val="1"/>
          <w:sz w:val="20"/>
        </w:rPr>
        <w:t> </w:t>
      </w:r>
      <w:r>
        <w:rPr>
          <w:sz w:val="20"/>
        </w:rPr>
        <w:t>enforcement</w:t>
      </w:r>
      <w:r>
        <w:rPr>
          <w:spacing w:val="-1"/>
          <w:sz w:val="20"/>
        </w:rPr>
        <w:t> </w:t>
      </w:r>
      <w:r>
        <w:rPr>
          <w:sz w:val="20"/>
        </w:rPr>
        <w:t>of</w:t>
      </w:r>
      <w:r>
        <w:rPr>
          <w:spacing w:val="-4"/>
          <w:sz w:val="20"/>
        </w:rPr>
        <w:t> </w:t>
      </w:r>
      <w:r>
        <w:rPr>
          <w:sz w:val="20"/>
        </w:rPr>
        <w:t>A1</w:t>
      </w:r>
      <w:r>
        <w:rPr>
          <w:spacing w:val="-1"/>
          <w:sz w:val="20"/>
        </w:rPr>
        <w:t> </w:t>
      </w:r>
      <w:r>
        <w:rPr>
          <w:sz w:val="20"/>
        </w:rPr>
        <w:t>policies</w:t>
      </w:r>
      <w:r>
        <w:rPr>
          <w:spacing w:val="1"/>
          <w:sz w:val="20"/>
        </w:rPr>
        <w:t> </w:t>
      </w:r>
      <w:r>
        <w:rPr>
          <w:sz w:val="20"/>
        </w:rPr>
        <w:t>from</w:t>
      </w:r>
      <w:r>
        <w:rPr>
          <w:spacing w:val="-2"/>
          <w:sz w:val="20"/>
        </w:rPr>
        <w:t> </w:t>
      </w:r>
      <w:r>
        <w:rPr>
          <w:sz w:val="20"/>
        </w:rPr>
        <w:t>Non-RT</w:t>
      </w:r>
      <w:r>
        <w:rPr>
          <w:spacing w:val="1"/>
          <w:sz w:val="20"/>
        </w:rPr>
        <w:t> </w:t>
      </w:r>
      <w:r>
        <w:rPr>
          <w:spacing w:val="-4"/>
          <w:sz w:val="20"/>
        </w:rPr>
        <w:t>RIC.</w:t>
      </w:r>
    </w:p>
    <w:p>
      <w:pPr>
        <w:pStyle w:val="ListParagraph"/>
        <w:numPr>
          <w:ilvl w:val="1"/>
          <w:numId w:val="68"/>
        </w:numPr>
        <w:tabs>
          <w:tab w:pos="1070" w:val="left" w:leader="none"/>
        </w:tabs>
        <w:spacing w:line="240" w:lineRule="auto" w:before="35" w:after="0"/>
        <w:ind w:left="1070" w:right="0" w:hanging="420"/>
        <w:jc w:val="left"/>
        <w:rPr>
          <w:sz w:val="20"/>
        </w:rPr>
      </w:pPr>
      <w:r>
        <w:rPr>
          <w:sz w:val="20"/>
        </w:rPr>
        <w:t>Support</w:t>
      </w:r>
      <w:r>
        <w:rPr>
          <w:spacing w:val="-3"/>
          <w:sz w:val="20"/>
        </w:rPr>
        <w:t> </w:t>
      </w:r>
      <w:r>
        <w:rPr>
          <w:sz w:val="20"/>
        </w:rPr>
        <w:t>enrichment</w:t>
      </w:r>
      <w:r>
        <w:rPr>
          <w:spacing w:val="-2"/>
          <w:sz w:val="20"/>
        </w:rPr>
        <w:t> </w:t>
      </w:r>
      <w:r>
        <w:rPr>
          <w:sz w:val="20"/>
        </w:rPr>
        <w:t>information</w:t>
      </w:r>
      <w:r>
        <w:rPr>
          <w:spacing w:val="-2"/>
          <w:sz w:val="20"/>
        </w:rPr>
        <w:t> </w:t>
      </w:r>
      <w:r>
        <w:rPr>
          <w:sz w:val="20"/>
        </w:rPr>
        <w:t>via</w:t>
      </w:r>
      <w:r>
        <w:rPr>
          <w:spacing w:val="-1"/>
          <w:sz w:val="20"/>
        </w:rPr>
        <w:t> </w:t>
      </w:r>
      <w:r>
        <w:rPr>
          <w:sz w:val="20"/>
        </w:rPr>
        <w:t>the</w:t>
      </w:r>
      <w:r>
        <w:rPr>
          <w:spacing w:val="-1"/>
          <w:sz w:val="20"/>
        </w:rPr>
        <w:t> </w:t>
      </w:r>
      <w:r>
        <w:rPr>
          <w:sz w:val="20"/>
        </w:rPr>
        <w:t>A1</w:t>
      </w:r>
      <w:r>
        <w:rPr>
          <w:spacing w:val="-1"/>
          <w:sz w:val="20"/>
        </w:rPr>
        <w:t> </w:t>
      </w:r>
      <w:r>
        <w:rPr>
          <w:spacing w:val="-2"/>
          <w:sz w:val="20"/>
        </w:rPr>
        <w:t>interface.</w:t>
      </w:r>
    </w:p>
    <w:p>
      <w:pPr>
        <w:pStyle w:val="ListParagraph"/>
        <w:numPr>
          <w:ilvl w:val="1"/>
          <w:numId w:val="68"/>
        </w:numPr>
        <w:tabs>
          <w:tab w:pos="1070" w:val="left" w:leader="none"/>
        </w:tabs>
        <w:spacing w:line="271" w:lineRule="auto" w:before="35" w:after="0"/>
        <w:ind w:left="1070" w:right="223" w:hanging="420"/>
        <w:jc w:val="left"/>
        <w:rPr>
          <w:sz w:val="20"/>
        </w:rPr>
      </w:pPr>
      <w:r>
        <w:rPr>
          <w:sz w:val="20"/>
        </w:rPr>
        <w:t>Perform</w:t>
      </w:r>
      <w:r>
        <w:rPr>
          <w:spacing w:val="40"/>
          <w:sz w:val="20"/>
        </w:rPr>
        <w:t> </w:t>
      </w:r>
      <w:r>
        <w:rPr>
          <w:sz w:val="20"/>
        </w:rPr>
        <w:t>optimized</w:t>
      </w:r>
      <w:r>
        <w:rPr>
          <w:spacing w:val="40"/>
          <w:sz w:val="20"/>
        </w:rPr>
        <w:t> </w:t>
      </w:r>
      <w:r>
        <w:rPr>
          <w:sz w:val="20"/>
        </w:rPr>
        <w:t>RAN</w:t>
      </w:r>
      <w:r>
        <w:rPr>
          <w:spacing w:val="40"/>
          <w:sz w:val="20"/>
        </w:rPr>
        <w:t> </w:t>
      </w:r>
      <w:r>
        <w:rPr>
          <w:sz w:val="20"/>
        </w:rPr>
        <w:t>(E2)</w:t>
      </w:r>
      <w:r>
        <w:rPr>
          <w:spacing w:val="40"/>
          <w:sz w:val="20"/>
        </w:rPr>
        <w:t> </w:t>
      </w:r>
      <w:r>
        <w:rPr>
          <w:sz w:val="20"/>
        </w:rPr>
        <w:t>actions</w:t>
      </w:r>
      <w:r>
        <w:rPr>
          <w:spacing w:val="40"/>
          <w:sz w:val="20"/>
        </w:rPr>
        <w:t> </w:t>
      </w:r>
      <w:r>
        <w:rPr>
          <w:sz w:val="20"/>
        </w:rPr>
        <w:t>to</w:t>
      </w:r>
      <w:r>
        <w:rPr>
          <w:spacing w:val="40"/>
          <w:sz w:val="20"/>
        </w:rPr>
        <w:t> </w:t>
      </w:r>
      <w:r>
        <w:rPr>
          <w:sz w:val="20"/>
        </w:rPr>
        <w:t>achieve</w:t>
      </w:r>
      <w:r>
        <w:rPr>
          <w:spacing w:val="40"/>
          <w:sz w:val="20"/>
        </w:rPr>
        <w:t> </w:t>
      </w:r>
      <w:r>
        <w:rPr>
          <w:sz w:val="20"/>
        </w:rPr>
        <w:t>ES</w:t>
      </w:r>
      <w:r>
        <w:rPr>
          <w:spacing w:val="40"/>
          <w:sz w:val="20"/>
        </w:rPr>
        <w:t> </w:t>
      </w:r>
      <w:r>
        <w:rPr>
          <w:sz w:val="20"/>
        </w:rPr>
        <w:t>requirements</w:t>
      </w:r>
      <w:r>
        <w:rPr>
          <w:spacing w:val="40"/>
          <w:sz w:val="20"/>
        </w:rPr>
        <w:t> </w:t>
      </w:r>
      <w:r>
        <w:rPr>
          <w:sz w:val="20"/>
        </w:rPr>
        <w:t>based</w:t>
      </w:r>
      <w:r>
        <w:rPr>
          <w:spacing w:val="40"/>
          <w:sz w:val="20"/>
        </w:rPr>
        <w:t> </w:t>
      </w:r>
      <w:r>
        <w:rPr>
          <w:sz w:val="20"/>
        </w:rPr>
        <w:t>on</w:t>
      </w:r>
      <w:r>
        <w:rPr>
          <w:spacing w:val="40"/>
          <w:sz w:val="20"/>
        </w:rPr>
        <w:t> </w:t>
      </w:r>
      <w:r>
        <w:rPr>
          <w:sz w:val="20"/>
        </w:rPr>
        <w:t>O1</w:t>
      </w:r>
      <w:r>
        <w:rPr>
          <w:spacing w:val="40"/>
          <w:sz w:val="20"/>
        </w:rPr>
        <w:t> </w:t>
      </w:r>
      <w:r>
        <w:rPr>
          <w:sz w:val="20"/>
        </w:rPr>
        <w:t>configuration,</w:t>
      </w:r>
      <w:r>
        <w:rPr>
          <w:spacing w:val="40"/>
          <w:sz w:val="20"/>
        </w:rPr>
        <w:t> </w:t>
      </w:r>
      <w:r>
        <w:rPr>
          <w:sz w:val="20"/>
        </w:rPr>
        <w:t>A1</w:t>
      </w:r>
      <w:r>
        <w:rPr>
          <w:spacing w:val="40"/>
          <w:sz w:val="20"/>
        </w:rPr>
        <w:t> </w:t>
      </w:r>
      <w:r>
        <w:rPr>
          <w:sz w:val="20"/>
        </w:rPr>
        <w:t>policy,</w:t>
      </w:r>
      <w:r>
        <w:rPr>
          <w:spacing w:val="40"/>
          <w:sz w:val="20"/>
        </w:rPr>
        <w:t> </w:t>
      </w:r>
      <w:r>
        <w:rPr>
          <w:sz w:val="20"/>
        </w:rPr>
        <w:t>A1 enrichment information and E2 reports.</w:t>
      </w:r>
    </w:p>
    <w:p>
      <w:pPr>
        <w:pStyle w:val="ListParagraph"/>
        <w:numPr>
          <w:ilvl w:val="0"/>
          <w:numId w:val="68"/>
        </w:numPr>
        <w:tabs>
          <w:tab w:pos="650" w:val="left" w:leader="none"/>
        </w:tabs>
        <w:spacing w:line="240" w:lineRule="auto" w:before="6" w:after="0"/>
        <w:ind w:left="650" w:right="0" w:hanging="420"/>
        <w:jc w:val="left"/>
        <w:rPr>
          <w:sz w:val="20"/>
        </w:rPr>
      </w:pPr>
      <w:r>
        <w:rPr>
          <w:sz w:val="20"/>
        </w:rPr>
        <w:t>E2</w:t>
      </w:r>
      <w:r>
        <w:rPr>
          <w:spacing w:val="-3"/>
          <w:sz w:val="20"/>
        </w:rPr>
        <w:t> </w:t>
      </w:r>
      <w:r>
        <w:rPr>
          <w:spacing w:val="-2"/>
          <w:sz w:val="20"/>
        </w:rPr>
        <w:t>node:</w:t>
      </w:r>
    </w:p>
    <w:p>
      <w:pPr>
        <w:pStyle w:val="ListParagraph"/>
        <w:numPr>
          <w:ilvl w:val="1"/>
          <w:numId w:val="68"/>
        </w:numPr>
        <w:tabs>
          <w:tab w:pos="1070" w:val="left" w:leader="none"/>
        </w:tabs>
        <w:spacing w:line="240" w:lineRule="auto" w:before="35" w:after="0"/>
        <w:ind w:left="1070" w:right="0" w:hanging="420"/>
        <w:jc w:val="left"/>
        <w:rPr>
          <w:sz w:val="20"/>
        </w:rPr>
      </w:pPr>
      <w:r>
        <w:rPr>
          <w:sz w:val="20"/>
        </w:rPr>
        <w:t>Support</w:t>
      </w:r>
      <w:r>
        <w:rPr>
          <w:spacing w:val="-2"/>
          <w:sz w:val="20"/>
        </w:rPr>
        <w:t> </w:t>
      </w:r>
      <w:r>
        <w:rPr>
          <w:sz w:val="20"/>
        </w:rPr>
        <w:t>ES</w:t>
      </w:r>
      <w:r>
        <w:rPr>
          <w:spacing w:val="-3"/>
          <w:sz w:val="20"/>
        </w:rPr>
        <w:t> </w:t>
      </w:r>
      <w:r>
        <w:rPr>
          <w:sz w:val="20"/>
        </w:rPr>
        <w:t>optimization</w:t>
      </w:r>
      <w:r>
        <w:rPr>
          <w:spacing w:val="-1"/>
          <w:sz w:val="20"/>
        </w:rPr>
        <w:t> </w:t>
      </w:r>
      <w:r>
        <w:rPr>
          <w:sz w:val="20"/>
        </w:rPr>
        <w:t>actions</w:t>
      </w:r>
      <w:r>
        <w:rPr>
          <w:spacing w:val="1"/>
          <w:sz w:val="20"/>
        </w:rPr>
        <w:t> </w:t>
      </w:r>
      <w:r>
        <w:rPr>
          <w:sz w:val="20"/>
        </w:rPr>
        <w:t>or</w:t>
      </w:r>
      <w:r>
        <w:rPr>
          <w:spacing w:val="-3"/>
          <w:sz w:val="20"/>
        </w:rPr>
        <w:t> </w:t>
      </w:r>
      <w:r>
        <w:rPr>
          <w:sz w:val="20"/>
        </w:rPr>
        <w:t>policy</w:t>
      </w:r>
      <w:r>
        <w:rPr>
          <w:spacing w:val="-1"/>
          <w:sz w:val="20"/>
        </w:rPr>
        <w:t> </w:t>
      </w:r>
      <w:r>
        <w:rPr>
          <w:sz w:val="20"/>
        </w:rPr>
        <w:t>enforcements</w:t>
      </w:r>
      <w:r>
        <w:rPr>
          <w:spacing w:val="2"/>
          <w:sz w:val="20"/>
        </w:rPr>
        <w:t> </w:t>
      </w:r>
      <w:r>
        <w:rPr>
          <w:sz w:val="20"/>
        </w:rPr>
        <w:t>via</w:t>
      </w:r>
      <w:r>
        <w:rPr>
          <w:spacing w:val="1"/>
          <w:sz w:val="20"/>
        </w:rPr>
        <w:t> </w:t>
      </w:r>
      <w:r>
        <w:rPr>
          <w:spacing w:val="-5"/>
          <w:sz w:val="20"/>
        </w:rPr>
        <w:t>E2.</w:t>
      </w:r>
    </w:p>
    <w:p>
      <w:pPr>
        <w:pStyle w:val="ListParagraph"/>
        <w:numPr>
          <w:ilvl w:val="1"/>
          <w:numId w:val="68"/>
        </w:numPr>
        <w:tabs>
          <w:tab w:pos="1070" w:val="left" w:leader="none"/>
        </w:tabs>
        <w:spacing w:line="240" w:lineRule="auto" w:before="35" w:after="0"/>
        <w:ind w:left="1070" w:right="0" w:hanging="420"/>
        <w:jc w:val="left"/>
        <w:rPr>
          <w:sz w:val="20"/>
        </w:rPr>
      </w:pPr>
      <w:r>
        <w:rPr>
          <w:sz w:val="20"/>
        </w:rPr>
        <w:t>Support</w:t>
      </w:r>
      <w:r>
        <w:rPr>
          <w:spacing w:val="-6"/>
          <w:sz w:val="20"/>
        </w:rPr>
        <w:t> </w:t>
      </w:r>
      <w:r>
        <w:rPr>
          <w:sz w:val="20"/>
        </w:rPr>
        <w:t>ES</w:t>
      </w:r>
      <w:r>
        <w:rPr>
          <w:spacing w:val="1"/>
          <w:sz w:val="20"/>
        </w:rPr>
        <w:t> </w:t>
      </w:r>
      <w:r>
        <w:rPr>
          <w:sz w:val="20"/>
        </w:rPr>
        <w:t>related</w:t>
      </w:r>
      <w:r>
        <w:rPr>
          <w:spacing w:val="-2"/>
          <w:sz w:val="20"/>
        </w:rPr>
        <w:t> </w:t>
      </w:r>
      <w:r>
        <w:rPr>
          <w:sz w:val="20"/>
        </w:rPr>
        <w:t>performance</w:t>
      </w:r>
      <w:r>
        <w:rPr>
          <w:spacing w:val="-2"/>
          <w:sz w:val="20"/>
        </w:rPr>
        <w:t> </w:t>
      </w:r>
      <w:r>
        <w:rPr>
          <w:sz w:val="20"/>
        </w:rPr>
        <w:t>measurements through</w:t>
      </w:r>
      <w:r>
        <w:rPr>
          <w:spacing w:val="-2"/>
          <w:sz w:val="20"/>
        </w:rPr>
        <w:t> </w:t>
      </w:r>
      <w:r>
        <w:rPr>
          <w:spacing w:val="-5"/>
          <w:sz w:val="20"/>
        </w:rPr>
        <w:t>O1.</w:t>
      </w:r>
    </w:p>
    <w:p>
      <w:pPr>
        <w:pStyle w:val="ListParagraph"/>
        <w:numPr>
          <w:ilvl w:val="1"/>
          <w:numId w:val="68"/>
        </w:numPr>
        <w:tabs>
          <w:tab w:pos="1070" w:val="left" w:leader="none"/>
        </w:tabs>
        <w:spacing w:line="240" w:lineRule="auto" w:before="35" w:after="0"/>
        <w:ind w:left="1070" w:right="0" w:hanging="420"/>
        <w:jc w:val="left"/>
        <w:rPr>
          <w:sz w:val="20"/>
        </w:rPr>
      </w:pPr>
      <w:r>
        <w:rPr>
          <w:sz w:val="20"/>
        </w:rPr>
        <w:t>Support</w:t>
      </w:r>
      <w:r>
        <w:rPr>
          <w:spacing w:val="-4"/>
          <w:sz w:val="20"/>
        </w:rPr>
        <w:t> </w:t>
      </w:r>
      <w:r>
        <w:rPr>
          <w:sz w:val="20"/>
        </w:rPr>
        <w:t>ES</w:t>
      </w:r>
      <w:r>
        <w:rPr>
          <w:spacing w:val="-1"/>
          <w:sz w:val="20"/>
        </w:rPr>
        <w:t> </w:t>
      </w:r>
      <w:r>
        <w:rPr>
          <w:sz w:val="20"/>
        </w:rPr>
        <w:t>related</w:t>
      </w:r>
      <w:r>
        <w:rPr>
          <w:spacing w:val="-2"/>
          <w:sz w:val="20"/>
        </w:rPr>
        <w:t> </w:t>
      </w:r>
      <w:r>
        <w:rPr>
          <w:sz w:val="20"/>
        </w:rPr>
        <w:t>performance</w:t>
      </w:r>
      <w:r>
        <w:rPr>
          <w:spacing w:val="-3"/>
          <w:sz w:val="20"/>
        </w:rPr>
        <w:t> </w:t>
      </w:r>
      <w:r>
        <w:rPr>
          <w:sz w:val="20"/>
        </w:rPr>
        <w:t>reports</w:t>
      </w:r>
      <w:r>
        <w:rPr>
          <w:spacing w:val="-2"/>
          <w:sz w:val="20"/>
        </w:rPr>
        <w:t> </w:t>
      </w:r>
      <w:r>
        <w:rPr>
          <w:sz w:val="20"/>
        </w:rPr>
        <w:t>through</w:t>
      </w:r>
      <w:r>
        <w:rPr>
          <w:spacing w:val="-2"/>
          <w:sz w:val="20"/>
        </w:rPr>
        <w:t> </w:t>
      </w:r>
      <w:r>
        <w:rPr>
          <w:spacing w:val="-5"/>
          <w:sz w:val="20"/>
        </w:rPr>
        <w:t>E2.</w:t>
      </w:r>
    </w:p>
    <w:p>
      <w:pPr>
        <w:pStyle w:val="BodyText"/>
        <w:spacing w:before="186"/>
      </w:pPr>
    </w:p>
    <w:p>
      <w:pPr>
        <w:pStyle w:val="Heading4"/>
        <w:numPr>
          <w:ilvl w:val="3"/>
          <w:numId w:val="3"/>
        </w:numPr>
        <w:tabs>
          <w:tab w:pos="1027" w:val="left" w:leader="none"/>
        </w:tabs>
        <w:spacing w:line="240" w:lineRule="auto" w:before="0" w:after="0"/>
        <w:ind w:left="1027" w:right="0" w:hanging="797"/>
        <w:jc w:val="left"/>
      </w:pPr>
      <w:bookmarkStart w:name="4.6.1.3 Solution" w:id="114"/>
      <w:bookmarkEnd w:id="114"/>
      <w:r>
        <w:rPr/>
      </w:r>
      <w:r>
        <w:rPr>
          <w:spacing w:val="-2"/>
        </w:rPr>
        <w:t>Solution</w:t>
      </w:r>
    </w:p>
    <w:p>
      <w:pPr>
        <w:pStyle w:val="BodyText"/>
        <w:spacing w:line="256" w:lineRule="auto" w:before="178"/>
        <w:ind w:left="230" w:right="224"/>
      </w:pPr>
      <w:r>
        <w:rPr/>
        <w:t>There are three general ES processing modes and the transitions between them.</w:t>
      </w:r>
      <w:r>
        <w:rPr>
          <w:spacing w:val="40"/>
        </w:rPr>
        <w:t> </w:t>
      </w:r>
      <w:r>
        <w:rPr/>
        <w:t>The three processing modes, baseline, background</w:t>
      </w:r>
      <w:r>
        <w:rPr>
          <w:spacing w:val="-2"/>
        </w:rPr>
        <w:t> </w:t>
      </w:r>
      <w:r>
        <w:rPr/>
        <w:t>and</w:t>
      </w:r>
      <w:r>
        <w:rPr>
          <w:spacing w:val="-2"/>
        </w:rPr>
        <w:t> </w:t>
      </w:r>
      <w:r>
        <w:rPr/>
        <w:t>A1</w:t>
      </w:r>
      <w:r>
        <w:rPr>
          <w:spacing w:val="-2"/>
        </w:rPr>
        <w:t> </w:t>
      </w:r>
      <w:r>
        <w:rPr/>
        <w:t>policy-based,</w:t>
      </w:r>
      <w:r>
        <w:rPr>
          <w:spacing w:val="-2"/>
        </w:rPr>
        <w:t> </w:t>
      </w:r>
      <w:r>
        <w:rPr/>
        <w:t>as described</w:t>
      </w:r>
      <w:r>
        <w:rPr>
          <w:spacing w:val="-1"/>
        </w:rPr>
        <w:t> </w:t>
      </w:r>
      <w:r>
        <w:rPr/>
        <w:t>in</w:t>
      </w:r>
      <w:r>
        <w:rPr>
          <w:spacing w:val="-3"/>
        </w:rPr>
        <w:t> </w:t>
      </w:r>
      <w:r>
        <w:rPr/>
        <w:t>clause 4.1.3</w:t>
      </w:r>
      <w:r>
        <w:rPr>
          <w:spacing w:val="-2"/>
        </w:rPr>
        <w:t> </w:t>
      </w:r>
      <w:r>
        <w:rPr/>
        <w:t>for</w:t>
      </w:r>
      <w:r>
        <w:rPr>
          <w:spacing w:val="-4"/>
        </w:rPr>
        <w:t> </w:t>
      </w:r>
      <w:r>
        <w:rPr/>
        <w:t>traffic</w:t>
      </w:r>
      <w:r>
        <w:rPr>
          <w:spacing w:val="-2"/>
        </w:rPr>
        <w:t> </w:t>
      </w:r>
      <w:r>
        <w:rPr/>
        <w:t>steering</w:t>
      </w:r>
      <w:r>
        <w:rPr>
          <w:spacing w:val="-1"/>
        </w:rPr>
        <w:t> </w:t>
      </w:r>
      <w:r>
        <w:rPr/>
        <w:t>use</w:t>
      </w:r>
      <w:r>
        <w:rPr>
          <w:spacing w:val="-1"/>
        </w:rPr>
        <w:t> </w:t>
      </w:r>
      <w:r>
        <w:rPr/>
        <w:t>case</w:t>
      </w:r>
      <w:r>
        <w:rPr>
          <w:spacing w:val="-1"/>
        </w:rPr>
        <w:t> </w:t>
      </w:r>
      <w:r>
        <w:rPr/>
        <w:t>applies to</w:t>
      </w:r>
      <w:r>
        <w:rPr>
          <w:spacing w:val="-2"/>
        </w:rPr>
        <w:t> </w:t>
      </w:r>
      <w:r>
        <w:rPr/>
        <w:t>the energy</w:t>
      </w:r>
      <w:r>
        <w:rPr>
          <w:spacing w:val="-7"/>
        </w:rPr>
        <w:t> </w:t>
      </w:r>
      <w:r>
        <w:rPr/>
        <w:t>saving</w:t>
      </w:r>
      <w:r>
        <w:rPr>
          <w:spacing w:val="-1"/>
        </w:rPr>
        <w:t> </w:t>
      </w:r>
      <w:r>
        <w:rPr/>
        <w:t>use</w:t>
      </w:r>
      <w:r>
        <w:rPr>
          <w:spacing w:val="-6"/>
        </w:rPr>
        <w:t> </w:t>
      </w:r>
      <w:r>
        <w:rPr/>
        <w:t>case as is except that the modes represent the way the Near-RT RIC operates on a given E2 node rather than UE specific.</w:t>
      </w:r>
    </w:p>
    <w:p>
      <w:pPr>
        <w:pStyle w:val="BodyText"/>
        <w:spacing w:before="157"/>
        <w:ind w:left="230"/>
      </w:pPr>
      <w:r>
        <w:rPr/>
        <w:t>The</w:t>
      </w:r>
      <w:r>
        <w:rPr>
          <w:spacing w:val="-1"/>
        </w:rPr>
        <w:t> </w:t>
      </w:r>
      <w:r>
        <w:rPr/>
        <w:t>context</w:t>
      </w:r>
      <w:r>
        <w:rPr>
          <w:spacing w:val="-2"/>
        </w:rPr>
        <w:t> </w:t>
      </w:r>
      <w:r>
        <w:rPr/>
        <w:t>of</w:t>
      </w:r>
      <w:r>
        <w:rPr>
          <w:spacing w:val="-2"/>
        </w:rPr>
        <w:t> </w:t>
      </w:r>
      <w:r>
        <w:rPr/>
        <w:t>ES</w:t>
      </w:r>
      <w:r>
        <w:rPr>
          <w:spacing w:val="-3"/>
        </w:rPr>
        <w:t> </w:t>
      </w:r>
      <w:r>
        <w:rPr/>
        <w:t>optimization</w:t>
      </w:r>
      <w:r>
        <w:rPr>
          <w:spacing w:val="-1"/>
        </w:rPr>
        <w:t> </w:t>
      </w:r>
      <w:r>
        <w:rPr/>
        <w:t>by carriers</w:t>
      </w:r>
      <w:r>
        <w:rPr>
          <w:spacing w:val="1"/>
        </w:rPr>
        <w:t> </w:t>
      </w:r>
      <w:r>
        <w:rPr/>
        <w:t>and</w:t>
      </w:r>
      <w:r>
        <w:rPr>
          <w:spacing w:val="-1"/>
        </w:rPr>
        <w:t> </w:t>
      </w:r>
      <w:r>
        <w:rPr/>
        <w:t>cell</w:t>
      </w:r>
      <w:r>
        <w:rPr>
          <w:spacing w:val="-2"/>
        </w:rPr>
        <w:t> </w:t>
      </w:r>
      <w:r>
        <w:rPr/>
        <w:t>switching</w:t>
      </w:r>
      <w:r>
        <w:rPr>
          <w:spacing w:val="-1"/>
        </w:rPr>
        <w:t> </w:t>
      </w:r>
      <w:r>
        <w:rPr/>
        <w:t>off/on is captured</w:t>
      </w:r>
      <w:r>
        <w:rPr>
          <w:spacing w:val="-1"/>
        </w:rPr>
        <w:t> </w:t>
      </w:r>
      <w:r>
        <w:rPr/>
        <w:t>in</w:t>
      </w:r>
      <w:r>
        <w:rPr>
          <w:spacing w:val="-1"/>
        </w:rPr>
        <w:t> </w:t>
      </w:r>
      <w:r>
        <w:rPr/>
        <w:t>table 4.6.1.3-</w:t>
      </w:r>
      <w:r>
        <w:rPr>
          <w:spacing w:val="-5"/>
        </w:rPr>
        <w:t>1.</w:t>
      </w:r>
    </w:p>
    <w:p>
      <w:pPr>
        <w:pStyle w:val="BodyText"/>
        <w:spacing w:before="9"/>
      </w:pPr>
    </w:p>
    <w:p>
      <w:pPr>
        <w:pStyle w:val="Heading6"/>
        <w:ind w:left="489"/>
      </w:pPr>
      <w:r>
        <w:rPr/>
        <w:t>Table</w:t>
      </w:r>
      <w:r>
        <w:rPr>
          <w:spacing w:val="-10"/>
        </w:rPr>
        <w:t> </w:t>
      </w:r>
      <w:r>
        <w:rPr/>
        <w:t>4.6.1.3-1:</w:t>
      </w:r>
      <w:r>
        <w:rPr>
          <w:spacing w:val="-9"/>
        </w:rPr>
        <w:t> </w:t>
      </w:r>
      <w:r>
        <w:rPr/>
        <w:t>ES</w:t>
      </w:r>
      <w:r>
        <w:rPr>
          <w:spacing w:val="-7"/>
        </w:rPr>
        <w:t> </w:t>
      </w:r>
      <w:r>
        <w:rPr/>
        <w:t>optimization</w:t>
      </w:r>
      <w:r>
        <w:rPr>
          <w:spacing w:val="-10"/>
        </w:rPr>
        <w:t> </w:t>
      </w:r>
      <w:r>
        <w:rPr/>
        <w:t>by</w:t>
      </w:r>
      <w:r>
        <w:rPr>
          <w:spacing w:val="-10"/>
        </w:rPr>
        <w:t> </w:t>
      </w:r>
      <w:r>
        <w:rPr/>
        <w:t>carriers</w:t>
      </w:r>
      <w:r>
        <w:rPr>
          <w:spacing w:val="-9"/>
        </w:rPr>
        <w:t> </w:t>
      </w:r>
      <w:r>
        <w:rPr/>
        <w:t>and</w:t>
      </w:r>
      <w:r>
        <w:rPr>
          <w:spacing w:val="-11"/>
        </w:rPr>
        <w:t> </w:t>
      </w:r>
      <w:r>
        <w:rPr/>
        <w:t>cell</w:t>
      </w:r>
      <w:r>
        <w:rPr>
          <w:spacing w:val="-9"/>
        </w:rPr>
        <w:t> </w:t>
      </w:r>
      <w:r>
        <w:rPr/>
        <w:t>switching</w:t>
      </w:r>
      <w:r>
        <w:rPr>
          <w:spacing w:val="-6"/>
        </w:rPr>
        <w:t> </w:t>
      </w:r>
      <w:r>
        <w:rPr>
          <w:spacing w:val="-2"/>
        </w:rPr>
        <w:t>off/on</w:t>
      </w:r>
    </w:p>
    <w:p>
      <w:pPr>
        <w:spacing w:line="240" w:lineRule="auto" w:before="6" w:after="0"/>
        <w:rPr>
          <w:b/>
          <w:sz w:val="15"/>
        </w:rPr>
      </w:pPr>
    </w:p>
    <w:tbl>
      <w:tblPr>
        <w:tblW w:w="0" w:type="auto"/>
        <w:jc w:val="left"/>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3"/>
        <w:gridCol w:w="1536"/>
      </w:tblGrid>
      <w:tr>
        <w:trPr>
          <w:trHeight w:val="440" w:hRule="atLeast"/>
        </w:trPr>
        <w:tc>
          <w:tcPr>
            <w:tcW w:w="1616" w:type="dxa"/>
            <w:shd w:val="clear" w:color="auto" w:fill="D9D9D9"/>
          </w:tcPr>
          <w:p>
            <w:pPr>
              <w:pStyle w:val="TableParagraph"/>
              <w:spacing w:before="111"/>
              <w:ind w:left="130"/>
              <w:rPr>
                <w:b/>
                <w:sz w:val="18"/>
              </w:rPr>
            </w:pPr>
            <w:r>
              <w:rPr>
                <w:b/>
                <w:sz w:val="18"/>
              </w:rPr>
              <w:t>Use</w:t>
            </w:r>
            <w:r>
              <w:rPr>
                <w:b/>
                <w:spacing w:val="-5"/>
                <w:sz w:val="18"/>
              </w:rPr>
              <w:t> </w:t>
            </w:r>
            <w:r>
              <w:rPr>
                <w:b/>
                <w:sz w:val="18"/>
              </w:rPr>
              <w:t>Case</w:t>
            </w:r>
            <w:r>
              <w:rPr>
                <w:b/>
                <w:spacing w:val="-5"/>
                <w:sz w:val="18"/>
              </w:rPr>
              <w:t> </w:t>
            </w:r>
            <w:r>
              <w:rPr>
                <w:b/>
                <w:spacing w:val="-2"/>
                <w:sz w:val="18"/>
              </w:rPr>
              <w:t>Stage</w:t>
            </w:r>
          </w:p>
        </w:tc>
        <w:tc>
          <w:tcPr>
            <w:tcW w:w="6483" w:type="dxa"/>
            <w:shd w:val="clear" w:color="auto" w:fill="D9D9D9"/>
          </w:tcPr>
          <w:p>
            <w:pPr>
              <w:pStyle w:val="TableParagraph"/>
              <w:spacing w:before="111"/>
              <w:ind w:left="78" w:right="78"/>
              <w:jc w:val="center"/>
              <w:rPr>
                <w:b/>
                <w:sz w:val="18"/>
              </w:rPr>
            </w:pPr>
            <w:r>
              <w:rPr>
                <w:b/>
                <w:sz w:val="18"/>
              </w:rPr>
              <w:t>Evolution</w:t>
            </w:r>
            <w:r>
              <w:rPr>
                <w:b/>
                <w:spacing w:val="-5"/>
                <w:sz w:val="18"/>
              </w:rPr>
              <w:t> </w:t>
            </w:r>
            <w:r>
              <w:rPr>
                <w:b/>
                <w:sz w:val="18"/>
              </w:rPr>
              <w:t>/</w:t>
            </w:r>
            <w:r>
              <w:rPr>
                <w:b/>
                <w:spacing w:val="-5"/>
                <w:sz w:val="18"/>
              </w:rPr>
              <w:t> </w:t>
            </w:r>
            <w:r>
              <w:rPr>
                <w:b/>
                <w:spacing w:val="-2"/>
                <w:sz w:val="18"/>
              </w:rPr>
              <w:t>Specification</w:t>
            </w:r>
          </w:p>
        </w:tc>
        <w:tc>
          <w:tcPr>
            <w:tcW w:w="1536" w:type="dxa"/>
            <w:shd w:val="clear" w:color="auto" w:fill="D9D9D9"/>
          </w:tcPr>
          <w:p>
            <w:pPr>
              <w:pStyle w:val="TableParagraph"/>
              <w:spacing w:before="1"/>
              <w:ind w:left="339"/>
              <w:rPr>
                <w:b/>
                <w:sz w:val="18"/>
              </w:rPr>
            </w:pPr>
            <w:r>
              <w:rPr>
                <w:b/>
                <w:spacing w:val="-2"/>
                <w:sz w:val="18"/>
              </w:rPr>
              <w:t>&lt;&lt;Uses&gt;&gt;</w:t>
            </w:r>
          </w:p>
          <w:p>
            <w:pPr>
              <w:pStyle w:val="TableParagraph"/>
              <w:spacing w:line="199" w:lineRule="exact" w:before="13"/>
              <w:ind w:left="259"/>
              <w:rPr>
                <w:b/>
                <w:sz w:val="18"/>
              </w:rPr>
            </w:pPr>
            <w:r>
              <w:rPr>
                <w:b/>
                <w:sz w:val="18"/>
              </w:rPr>
              <w:t>Related</w:t>
            </w:r>
            <w:r>
              <w:rPr>
                <w:b/>
                <w:spacing w:val="-9"/>
                <w:sz w:val="18"/>
              </w:rPr>
              <w:t> </w:t>
            </w:r>
            <w:r>
              <w:rPr>
                <w:b/>
                <w:spacing w:val="-5"/>
                <w:sz w:val="18"/>
              </w:rPr>
              <w:t>use</w:t>
            </w:r>
          </w:p>
        </w:tc>
      </w:tr>
      <w:tr>
        <w:trPr>
          <w:trHeight w:val="660" w:hRule="atLeast"/>
        </w:trPr>
        <w:tc>
          <w:tcPr>
            <w:tcW w:w="1616" w:type="dxa"/>
          </w:tcPr>
          <w:p>
            <w:pPr>
              <w:pStyle w:val="TableParagraph"/>
              <w:spacing w:before="14"/>
              <w:rPr>
                <w:b/>
                <w:sz w:val="18"/>
              </w:rPr>
            </w:pPr>
          </w:p>
          <w:p>
            <w:pPr>
              <w:pStyle w:val="TableParagraph"/>
              <w:ind w:left="105"/>
              <w:rPr>
                <w:sz w:val="18"/>
              </w:rPr>
            </w:pPr>
            <w:r>
              <w:rPr>
                <w:spacing w:val="-4"/>
                <w:sz w:val="18"/>
              </w:rPr>
              <w:t>Goal</w:t>
            </w:r>
          </w:p>
        </w:tc>
        <w:tc>
          <w:tcPr>
            <w:tcW w:w="6483" w:type="dxa"/>
          </w:tcPr>
          <w:p>
            <w:pPr>
              <w:pStyle w:val="TableParagraph"/>
              <w:spacing w:line="254" w:lineRule="auto" w:before="1"/>
              <w:ind w:left="104"/>
              <w:rPr>
                <w:sz w:val="18"/>
              </w:rPr>
            </w:pPr>
            <w:r>
              <w:rPr>
                <w:sz w:val="18"/>
              </w:rPr>
              <w:t>Drive energy saving cell switching off/on optimization in accordance with RAN OAM</w:t>
            </w:r>
            <w:r>
              <w:rPr>
                <w:spacing w:val="-8"/>
                <w:sz w:val="18"/>
              </w:rPr>
              <w:t> </w:t>
            </w:r>
            <w:r>
              <w:rPr>
                <w:sz w:val="18"/>
              </w:rPr>
              <w:t>configured</w:t>
            </w:r>
            <w:r>
              <w:rPr>
                <w:spacing w:val="-9"/>
                <w:sz w:val="18"/>
              </w:rPr>
              <w:t> </w:t>
            </w:r>
            <w:r>
              <w:rPr>
                <w:sz w:val="18"/>
              </w:rPr>
              <w:t>background</w:t>
            </w:r>
            <w:r>
              <w:rPr>
                <w:spacing w:val="-8"/>
                <w:sz w:val="18"/>
              </w:rPr>
              <w:t> </w:t>
            </w:r>
            <w:r>
              <w:rPr>
                <w:sz w:val="18"/>
              </w:rPr>
              <w:t>behavior</w:t>
            </w:r>
            <w:r>
              <w:rPr>
                <w:spacing w:val="-9"/>
                <w:sz w:val="18"/>
              </w:rPr>
              <w:t> </w:t>
            </w:r>
            <w:r>
              <w:rPr>
                <w:sz w:val="18"/>
              </w:rPr>
              <w:t>(mode</w:t>
            </w:r>
            <w:r>
              <w:rPr>
                <w:spacing w:val="-8"/>
                <w:sz w:val="18"/>
              </w:rPr>
              <w:t> </w:t>
            </w:r>
            <w:r>
              <w:rPr>
                <w:sz w:val="18"/>
              </w:rPr>
              <w:t>1)</w:t>
            </w:r>
            <w:r>
              <w:rPr>
                <w:spacing w:val="-7"/>
                <w:sz w:val="18"/>
              </w:rPr>
              <w:t> </w:t>
            </w:r>
            <w:r>
              <w:rPr>
                <w:sz w:val="18"/>
              </w:rPr>
              <w:t>or</w:t>
            </w:r>
            <w:r>
              <w:rPr>
                <w:spacing w:val="-9"/>
                <w:sz w:val="18"/>
              </w:rPr>
              <w:t> </w:t>
            </w:r>
            <w:r>
              <w:rPr>
                <w:sz w:val="18"/>
              </w:rPr>
              <w:t>policies</w:t>
            </w:r>
            <w:r>
              <w:rPr>
                <w:spacing w:val="-8"/>
                <w:sz w:val="18"/>
              </w:rPr>
              <w:t> </w:t>
            </w:r>
            <w:r>
              <w:rPr>
                <w:sz w:val="18"/>
              </w:rPr>
              <w:t>information</w:t>
            </w:r>
            <w:r>
              <w:rPr>
                <w:spacing w:val="-7"/>
                <w:sz w:val="18"/>
              </w:rPr>
              <w:t> </w:t>
            </w:r>
            <w:r>
              <w:rPr>
                <w:sz w:val="18"/>
              </w:rPr>
              <w:t>from</w:t>
            </w:r>
            <w:r>
              <w:rPr>
                <w:spacing w:val="-9"/>
                <w:sz w:val="18"/>
              </w:rPr>
              <w:t> </w:t>
            </w:r>
            <w:r>
              <w:rPr>
                <w:spacing w:val="-5"/>
                <w:sz w:val="18"/>
              </w:rPr>
              <w:t>the</w:t>
            </w:r>
          </w:p>
          <w:p>
            <w:pPr>
              <w:pStyle w:val="TableParagraph"/>
              <w:spacing w:line="199" w:lineRule="exact" w:before="1"/>
              <w:ind w:left="104"/>
              <w:rPr>
                <w:sz w:val="18"/>
              </w:rPr>
            </w:pPr>
            <w:r>
              <w:rPr>
                <w:sz w:val="18"/>
              </w:rPr>
              <w:t>Non-RT</w:t>
            </w:r>
            <w:r>
              <w:rPr>
                <w:spacing w:val="-6"/>
                <w:sz w:val="18"/>
              </w:rPr>
              <w:t> </w:t>
            </w:r>
            <w:r>
              <w:rPr>
                <w:sz w:val="18"/>
              </w:rPr>
              <w:t>RIC</w:t>
            </w:r>
            <w:r>
              <w:rPr>
                <w:spacing w:val="-5"/>
                <w:sz w:val="18"/>
              </w:rPr>
              <w:t> </w:t>
            </w:r>
            <w:r>
              <w:rPr>
                <w:sz w:val="18"/>
              </w:rPr>
              <w:t>using</w:t>
            </w:r>
            <w:r>
              <w:rPr>
                <w:spacing w:val="-6"/>
                <w:sz w:val="18"/>
              </w:rPr>
              <w:t> </w:t>
            </w:r>
            <w:r>
              <w:rPr>
                <w:sz w:val="18"/>
              </w:rPr>
              <w:t>A1</w:t>
            </w:r>
            <w:r>
              <w:rPr>
                <w:spacing w:val="-5"/>
                <w:sz w:val="18"/>
              </w:rPr>
              <w:t> </w:t>
            </w:r>
            <w:r>
              <w:rPr>
                <w:sz w:val="18"/>
              </w:rPr>
              <w:t>interface</w:t>
            </w:r>
            <w:r>
              <w:rPr>
                <w:spacing w:val="-5"/>
                <w:sz w:val="18"/>
              </w:rPr>
              <w:t> </w:t>
            </w:r>
            <w:r>
              <w:rPr>
                <w:sz w:val="18"/>
              </w:rPr>
              <w:t>(mode</w:t>
            </w:r>
            <w:r>
              <w:rPr>
                <w:spacing w:val="-6"/>
                <w:sz w:val="18"/>
              </w:rPr>
              <w:t> </w:t>
            </w:r>
            <w:r>
              <w:rPr>
                <w:spacing w:val="-5"/>
                <w:sz w:val="18"/>
              </w:rPr>
              <w:t>2).</w:t>
            </w:r>
          </w:p>
        </w:tc>
        <w:tc>
          <w:tcPr>
            <w:tcW w:w="1536" w:type="dxa"/>
          </w:tcPr>
          <w:p>
            <w:pPr>
              <w:pStyle w:val="TableParagraph"/>
              <w:rPr>
                <w:rFonts w:ascii="Times New Roman"/>
                <w:sz w:val="18"/>
              </w:rPr>
            </w:pPr>
          </w:p>
        </w:tc>
      </w:tr>
      <w:tr>
        <w:trPr>
          <w:trHeight w:val="1905" w:hRule="atLeast"/>
        </w:trPr>
        <w:tc>
          <w:tcPr>
            <w:tcW w:w="1616" w:type="dxa"/>
          </w:tcPr>
          <w:p>
            <w:pPr>
              <w:pStyle w:val="TableParagraph"/>
              <w:rPr>
                <w:b/>
                <w:sz w:val="18"/>
              </w:rPr>
            </w:pPr>
          </w:p>
          <w:p>
            <w:pPr>
              <w:pStyle w:val="TableParagraph"/>
              <w:rPr>
                <w:b/>
                <w:sz w:val="18"/>
              </w:rPr>
            </w:pPr>
          </w:p>
          <w:p>
            <w:pPr>
              <w:pStyle w:val="TableParagraph"/>
              <w:rPr>
                <w:b/>
                <w:sz w:val="18"/>
              </w:rPr>
            </w:pPr>
          </w:p>
          <w:p>
            <w:pPr>
              <w:pStyle w:val="TableParagraph"/>
              <w:spacing w:before="18"/>
              <w:rPr>
                <w:b/>
                <w:sz w:val="18"/>
              </w:rPr>
            </w:pPr>
          </w:p>
          <w:p>
            <w:pPr>
              <w:pStyle w:val="TableParagraph"/>
              <w:spacing w:before="1"/>
              <w:ind w:left="105"/>
              <w:rPr>
                <w:sz w:val="18"/>
              </w:rPr>
            </w:pPr>
            <w:r>
              <w:rPr>
                <w:sz w:val="18"/>
              </w:rPr>
              <w:t>Actors</w:t>
            </w:r>
            <w:r>
              <w:rPr>
                <w:spacing w:val="-5"/>
                <w:sz w:val="18"/>
              </w:rPr>
              <w:t> </w:t>
            </w:r>
            <w:r>
              <w:rPr>
                <w:sz w:val="18"/>
              </w:rPr>
              <w:t>and</w:t>
            </w:r>
            <w:r>
              <w:rPr>
                <w:spacing w:val="-4"/>
                <w:sz w:val="18"/>
              </w:rPr>
              <w:t> </w:t>
            </w:r>
            <w:r>
              <w:rPr>
                <w:spacing w:val="-2"/>
                <w:sz w:val="18"/>
              </w:rPr>
              <w:t>Roles</w:t>
            </w:r>
          </w:p>
        </w:tc>
        <w:tc>
          <w:tcPr>
            <w:tcW w:w="6483" w:type="dxa"/>
          </w:tcPr>
          <w:p>
            <w:pPr>
              <w:pStyle w:val="TableParagraph"/>
              <w:numPr>
                <w:ilvl w:val="0"/>
                <w:numId w:val="69"/>
              </w:numPr>
              <w:tabs>
                <w:tab w:pos="465" w:val="left" w:leader="none"/>
              </w:tabs>
              <w:spacing w:line="242" w:lineRule="auto" w:before="1" w:after="0"/>
              <w:ind w:left="465" w:right="104" w:hanging="361"/>
              <w:jc w:val="left"/>
              <w:rPr>
                <w:sz w:val="18"/>
              </w:rPr>
            </w:pPr>
            <w:r>
              <w:rPr>
                <w:sz w:val="18"/>
              </w:rPr>
              <w:t>Non-RT</w:t>
            </w:r>
            <w:r>
              <w:rPr>
                <w:spacing w:val="-8"/>
                <w:sz w:val="18"/>
              </w:rPr>
              <w:t> </w:t>
            </w:r>
            <w:r>
              <w:rPr>
                <w:sz w:val="18"/>
              </w:rPr>
              <w:t>RIC</w:t>
            </w:r>
            <w:r>
              <w:rPr>
                <w:spacing w:val="-8"/>
                <w:sz w:val="18"/>
              </w:rPr>
              <w:t> </w:t>
            </w:r>
            <w:r>
              <w:rPr>
                <w:sz w:val="18"/>
              </w:rPr>
              <w:t>in</w:t>
            </w:r>
            <w:r>
              <w:rPr>
                <w:spacing w:val="-9"/>
                <w:sz w:val="18"/>
              </w:rPr>
              <w:t> </w:t>
            </w:r>
            <w:r>
              <w:rPr>
                <w:sz w:val="18"/>
              </w:rPr>
              <w:t>SMO</w:t>
            </w:r>
            <w:r>
              <w:rPr>
                <w:spacing w:val="-5"/>
                <w:sz w:val="18"/>
              </w:rPr>
              <w:t> </w:t>
            </w:r>
            <w:r>
              <w:rPr>
                <w:sz w:val="18"/>
              </w:rPr>
              <w:t>domain:</w:t>
            </w:r>
            <w:r>
              <w:rPr>
                <w:spacing w:val="-5"/>
                <w:sz w:val="18"/>
              </w:rPr>
              <w:t> </w:t>
            </w:r>
            <w:r>
              <w:rPr>
                <w:sz w:val="18"/>
              </w:rPr>
              <w:t>Creates</w:t>
            </w:r>
            <w:r>
              <w:rPr>
                <w:spacing w:val="-9"/>
                <w:sz w:val="18"/>
              </w:rPr>
              <w:t> </w:t>
            </w:r>
            <w:r>
              <w:rPr>
                <w:sz w:val="18"/>
              </w:rPr>
              <w:t>and</w:t>
            </w:r>
            <w:r>
              <w:rPr>
                <w:spacing w:val="-5"/>
                <w:sz w:val="18"/>
              </w:rPr>
              <w:t> </w:t>
            </w:r>
            <w:r>
              <w:rPr>
                <w:sz w:val="18"/>
              </w:rPr>
              <w:t>updates</w:t>
            </w:r>
            <w:r>
              <w:rPr>
                <w:spacing w:val="-9"/>
                <w:sz w:val="18"/>
              </w:rPr>
              <w:t> </w:t>
            </w:r>
            <w:r>
              <w:rPr>
                <w:sz w:val="18"/>
              </w:rPr>
              <w:t>A1</w:t>
            </w:r>
            <w:r>
              <w:rPr>
                <w:spacing w:val="-5"/>
                <w:sz w:val="18"/>
              </w:rPr>
              <w:t> </w:t>
            </w:r>
            <w:r>
              <w:rPr>
                <w:sz w:val="18"/>
              </w:rPr>
              <w:t>policies,</w:t>
            </w:r>
            <w:r>
              <w:rPr>
                <w:spacing w:val="-3"/>
                <w:sz w:val="18"/>
              </w:rPr>
              <w:t> </w:t>
            </w:r>
            <w:r>
              <w:rPr>
                <w:sz w:val="18"/>
              </w:rPr>
              <w:t>provide</w:t>
            </w:r>
            <w:r>
              <w:rPr>
                <w:spacing w:val="-8"/>
                <w:sz w:val="18"/>
              </w:rPr>
              <w:t> </w:t>
            </w:r>
            <w:r>
              <w:rPr>
                <w:sz w:val="18"/>
              </w:rPr>
              <w:t>A1 enrichment information.</w:t>
            </w:r>
          </w:p>
          <w:p>
            <w:pPr>
              <w:pStyle w:val="TableParagraph"/>
              <w:numPr>
                <w:ilvl w:val="0"/>
                <w:numId w:val="69"/>
              </w:numPr>
              <w:tabs>
                <w:tab w:pos="465" w:val="left" w:leader="none"/>
              </w:tabs>
              <w:spacing w:line="242" w:lineRule="auto" w:before="0" w:after="0"/>
              <w:ind w:left="465" w:right="101" w:hanging="361"/>
              <w:jc w:val="left"/>
              <w:rPr>
                <w:sz w:val="18"/>
              </w:rPr>
            </w:pPr>
            <w:r>
              <w:rPr>
                <w:sz w:val="18"/>
              </w:rPr>
              <w:t>Near-RT RIC: Enforces A1 policies and generates RIC CONTROL and/or </w:t>
            </w:r>
            <w:r>
              <w:rPr>
                <w:spacing w:val="-2"/>
                <w:sz w:val="18"/>
              </w:rPr>
              <w:t>POLICY.</w:t>
            </w:r>
          </w:p>
          <w:p>
            <w:pPr>
              <w:pStyle w:val="TableParagraph"/>
              <w:numPr>
                <w:ilvl w:val="0"/>
                <w:numId w:val="69"/>
              </w:numPr>
              <w:tabs>
                <w:tab w:pos="465" w:val="left" w:leader="none"/>
              </w:tabs>
              <w:spacing w:line="237" w:lineRule="auto" w:before="0" w:after="0"/>
              <w:ind w:left="465" w:right="100" w:hanging="361"/>
              <w:jc w:val="left"/>
              <w:rPr>
                <w:sz w:val="18"/>
              </w:rPr>
            </w:pPr>
            <w:r>
              <w:rPr>
                <w:sz w:val="18"/>
              </w:rPr>
              <w:t>E2</w:t>
            </w:r>
            <w:r>
              <w:rPr>
                <w:spacing w:val="40"/>
                <w:sz w:val="18"/>
              </w:rPr>
              <w:t> </w:t>
            </w:r>
            <w:r>
              <w:rPr>
                <w:sz w:val="18"/>
              </w:rPr>
              <w:t>node:</w:t>
            </w:r>
            <w:r>
              <w:rPr>
                <w:spacing w:val="40"/>
                <w:sz w:val="18"/>
              </w:rPr>
              <w:t> </w:t>
            </w:r>
            <w:r>
              <w:rPr>
                <w:sz w:val="18"/>
              </w:rPr>
              <w:t>RIC</w:t>
            </w:r>
            <w:r>
              <w:rPr>
                <w:spacing w:val="40"/>
                <w:sz w:val="18"/>
              </w:rPr>
              <w:t> </w:t>
            </w:r>
            <w:r>
              <w:rPr>
                <w:sz w:val="18"/>
              </w:rPr>
              <w:t>CONTROL</w:t>
            </w:r>
            <w:r>
              <w:rPr>
                <w:spacing w:val="40"/>
                <w:sz w:val="18"/>
              </w:rPr>
              <w:t> </w:t>
            </w:r>
            <w:r>
              <w:rPr>
                <w:sz w:val="18"/>
              </w:rPr>
              <w:t>and</w:t>
            </w:r>
            <w:r>
              <w:rPr>
                <w:spacing w:val="40"/>
                <w:sz w:val="18"/>
              </w:rPr>
              <w:t> </w:t>
            </w:r>
            <w:r>
              <w:rPr>
                <w:sz w:val="18"/>
              </w:rPr>
              <w:t>POLICY</w:t>
            </w:r>
            <w:r>
              <w:rPr>
                <w:spacing w:val="40"/>
                <w:sz w:val="18"/>
              </w:rPr>
              <w:t> </w:t>
            </w:r>
            <w:r>
              <w:rPr>
                <w:sz w:val="18"/>
              </w:rPr>
              <w:t>execution</w:t>
            </w:r>
            <w:r>
              <w:rPr>
                <w:spacing w:val="40"/>
                <w:sz w:val="18"/>
              </w:rPr>
              <w:t> </w:t>
            </w:r>
            <w:r>
              <w:rPr>
                <w:sz w:val="18"/>
              </w:rPr>
              <w:t>and</w:t>
            </w:r>
            <w:r>
              <w:rPr>
                <w:spacing w:val="40"/>
                <w:sz w:val="18"/>
              </w:rPr>
              <w:t> </w:t>
            </w:r>
            <w:r>
              <w:rPr>
                <w:sz w:val="18"/>
              </w:rPr>
              <w:t>RIC</w:t>
            </w:r>
            <w:r>
              <w:rPr>
                <w:spacing w:val="40"/>
                <w:sz w:val="18"/>
              </w:rPr>
              <w:t> </w:t>
            </w:r>
            <w:r>
              <w:rPr>
                <w:sz w:val="18"/>
              </w:rPr>
              <w:t>REPORT </w:t>
            </w:r>
            <w:r>
              <w:rPr>
                <w:spacing w:val="-2"/>
                <w:sz w:val="18"/>
              </w:rPr>
              <w:t>creation.</w:t>
            </w:r>
          </w:p>
          <w:p>
            <w:pPr>
              <w:pStyle w:val="TableParagraph"/>
              <w:spacing w:before="12"/>
              <w:rPr>
                <w:b/>
                <w:sz w:val="18"/>
              </w:rPr>
            </w:pPr>
          </w:p>
          <w:p>
            <w:pPr>
              <w:pStyle w:val="TableParagraph"/>
              <w:ind w:left="104"/>
              <w:rPr>
                <w:sz w:val="18"/>
              </w:rPr>
            </w:pPr>
            <w:r>
              <w:rPr>
                <w:sz w:val="18"/>
              </w:rPr>
              <w:t>Refer</w:t>
            </w:r>
            <w:r>
              <w:rPr>
                <w:spacing w:val="-5"/>
                <w:sz w:val="18"/>
              </w:rPr>
              <w:t> </w:t>
            </w:r>
            <w:r>
              <w:rPr>
                <w:sz w:val="18"/>
              </w:rPr>
              <w:t>to</w:t>
            </w:r>
            <w:r>
              <w:rPr>
                <w:spacing w:val="-4"/>
                <w:sz w:val="18"/>
              </w:rPr>
              <w:t> </w:t>
            </w:r>
            <w:r>
              <w:rPr>
                <w:sz w:val="18"/>
              </w:rPr>
              <w:t>4.6.1.2</w:t>
            </w:r>
            <w:r>
              <w:rPr>
                <w:spacing w:val="-5"/>
                <w:sz w:val="18"/>
              </w:rPr>
              <w:t> </w:t>
            </w:r>
            <w:r>
              <w:rPr>
                <w:sz w:val="18"/>
              </w:rPr>
              <w:t>for</w:t>
            </w:r>
            <w:r>
              <w:rPr>
                <w:spacing w:val="-5"/>
                <w:sz w:val="18"/>
              </w:rPr>
              <w:t> </w:t>
            </w:r>
            <w:r>
              <w:rPr>
                <w:sz w:val="18"/>
              </w:rPr>
              <w:t>more</w:t>
            </w:r>
            <w:r>
              <w:rPr>
                <w:spacing w:val="-5"/>
                <w:sz w:val="18"/>
              </w:rPr>
              <w:t> </w:t>
            </w:r>
            <w:r>
              <w:rPr>
                <w:spacing w:val="-2"/>
                <w:sz w:val="18"/>
              </w:rPr>
              <w:t>details.</w:t>
            </w:r>
          </w:p>
        </w:tc>
        <w:tc>
          <w:tcPr>
            <w:tcW w:w="1536" w:type="dxa"/>
          </w:tcPr>
          <w:p>
            <w:pPr>
              <w:pStyle w:val="TableParagraph"/>
              <w:rPr>
                <w:rFonts w:ascii="Times New Roman"/>
                <w:sz w:val="18"/>
              </w:rPr>
            </w:pPr>
          </w:p>
        </w:tc>
      </w:tr>
      <w:tr>
        <w:trPr>
          <w:trHeight w:val="620" w:hRule="atLeast"/>
        </w:trPr>
        <w:tc>
          <w:tcPr>
            <w:tcW w:w="1616" w:type="dxa"/>
          </w:tcPr>
          <w:p>
            <w:pPr>
              <w:pStyle w:val="TableParagraph"/>
              <w:spacing w:before="201"/>
              <w:ind w:left="105"/>
              <w:rPr>
                <w:sz w:val="18"/>
              </w:rPr>
            </w:pPr>
            <w:r>
              <w:rPr>
                <w:spacing w:val="-2"/>
                <w:sz w:val="18"/>
              </w:rPr>
              <w:t>Assumptions</w:t>
            </w:r>
          </w:p>
        </w:tc>
        <w:tc>
          <w:tcPr>
            <w:tcW w:w="6483" w:type="dxa"/>
          </w:tcPr>
          <w:p>
            <w:pPr>
              <w:pStyle w:val="TableParagraph"/>
              <w:numPr>
                <w:ilvl w:val="0"/>
                <w:numId w:val="70"/>
              </w:numPr>
              <w:tabs>
                <w:tab w:pos="465" w:val="left" w:leader="none"/>
              </w:tabs>
              <w:spacing w:line="240" w:lineRule="auto" w:before="1" w:after="0"/>
              <w:ind w:left="465" w:right="0" w:hanging="361"/>
              <w:jc w:val="left"/>
              <w:rPr>
                <w:sz w:val="18"/>
              </w:rPr>
            </w:pPr>
            <w:r>
              <w:rPr>
                <w:sz w:val="18"/>
              </w:rPr>
              <w:t>All</w:t>
            </w:r>
            <w:r>
              <w:rPr>
                <w:spacing w:val="-12"/>
                <w:sz w:val="18"/>
              </w:rPr>
              <w:t> </w:t>
            </w:r>
            <w:r>
              <w:rPr>
                <w:sz w:val="18"/>
              </w:rPr>
              <w:t>relevant</w:t>
            </w:r>
            <w:r>
              <w:rPr>
                <w:spacing w:val="-11"/>
                <w:sz w:val="18"/>
              </w:rPr>
              <w:t> </w:t>
            </w:r>
            <w:r>
              <w:rPr>
                <w:sz w:val="18"/>
              </w:rPr>
              <w:t>functions</w:t>
            </w:r>
            <w:r>
              <w:rPr>
                <w:spacing w:val="-12"/>
                <w:sz w:val="18"/>
              </w:rPr>
              <w:t> </w:t>
            </w:r>
            <w:r>
              <w:rPr>
                <w:sz w:val="18"/>
              </w:rPr>
              <w:t>and</w:t>
            </w:r>
            <w:r>
              <w:rPr>
                <w:spacing w:val="-12"/>
                <w:sz w:val="18"/>
              </w:rPr>
              <w:t> </w:t>
            </w:r>
            <w:r>
              <w:rPr>
                <w:sz w:val="18"/>
              </w:rPr>
              <w:t>components</w:t>
            </w:r>
            <w:r>
              <w:rPr>
                <w:spacing w:val="-11"/>
                <w:sz w:val="18"/>
              </w:rPr>
              <w:t> </w:t>
            </w:r>
            <w:r>
              <w:rPr>
                <w:sz w:val="18"/>
              </w:rPr>
              <w:t>are</w:t>
            </w:r>
            <w:r>
              <w:rPr>
                <w:spacing w:val="-12"/>
                <w:sz w:val="18"/>
              </w:rPr>
              <w:t> </w:t>
            </w:r>
            <w:r>
              <w:rPr>
                <w:spacing w:val="-2"/>
                <w:sz w:val="18"/>
              </w:rPr>
              <w:t>instantiated.</w:t>
            </w:r>
          </w:p>
          <w:p>
            <w:pPr>
              <w:pStyle w:val="TableParagraph"/>
              <w:numPr>
                <w:ilvl w:val="0"/>
                <w:numId w:val="70"/>
              </w:numPr>
              <w:tabs>
                <w:tab w:pos="465" w:val="left" w:leader="none"/>
              </w:tabs>
              <w:spacing w:line="206" w:lineRule="exact" w:before="3" w:after="0"/>
              <w:ind w:left="465" w:right="0" w:hanging="361"/>
              <w:jc w:val="left"/>
              <w:rPr>
                <w:sz w:val="18"/>
              </w:rPr>
            </w:pPr>
            <w:r>
              <w:rPr>
                <w:sz w:val="18"/>
              </w:rPr>
              <w:t>A1,</w:t>
            </w:r>
            <w:r>
              <w:rPr>
                <w:spacing w:val="-10"/>
                <w:sz w:val="18"/>
              </w:rPr>
              <w:t> </w:t>
            </w:r>
            <w:r>
              <w:rPr>
                <w:sz w:val="18"/>
              </w:rPr>
              <w:t>O1</w:t>
            </w:r>
            <w:r>
              <w:rPr>
                <w:spacing w:val="-9"/>
                <w:sz w:val="18"/>
              </w:rPr>
              <w:t> </w:t>
            </w:r>
            <w:r>
              <w:rPr>
                <w:sz w:val="18"/>
              </w:rPr>
              <w:t>and</w:t>
            </w:r>
            <w:r>
              <w:rPr>
                <w:spacing w:val="-9"/>
                <w:sz w:val="18"/>
              </w:rPr>
              <w:t> </w:t>
            </w:r>
            <w:r>
              <w:rPr>
                <w:sz w:val="18"/>
              </w:rPr>
              <w:t>E2</w:t>
            </w:r>
            <w:r>
              <w:rPr>
                <w:spacing w:val="-9"/>
                <w:sz w:val="18"/>
              </w:rPr>
              <w:t> </w:t>
            </w:r>
            <w:r>
              <w:rPr>
                <w:sz w:val="18"/>
              </w:rPr>
              <w:t>interface</w:t>
            </w:r>
            <w:r>
              <w:rPr>
                <w:spacing w:val="-9"/>
                <w:sz w:val="18"/>
              </w:rPr>
              <w:t> </w:t>
            </w:r>
            <w:r>
              <w:rPr>
                <w:sz w:val="18"/>
              </w:rPr>
              <w:t>connectivity</w:t>
            </w:r>
            <w:r>
              <w:rPr>
                <w:spacing w:val="-9"/>
                <w:sz w:val="18"/>
              </w:rPr>
              <w:t> </w:t>
            </w:r>
            <w:r>
              <w:rPr>
                <w:sz w:val="18"/>
              </w:rPr>
              <w:t>is</w:t>
            </w:r>
            <w:r>
              <w:rPr>
                <w:spacing w:val="-9"/>
                <w:sz w:val="18"/>
              </w:rPr>
              <w:t> </w:t>
            </w:r>
            <w:r>
              <w:rPr>
                <w:spacing w:val="-2"/>
                <w:sz w:val="18"/>
              </w:rPr>
              <w:t>established.</w:t>
            </w:r>
          </w:p>
          <w:p>
            <w:pPr>
              <w:pStyle w:val="TableParagraph"/>
              <w:numPr>
                <w:ilvl w:val="0"/>
                <w:numId w:val="70"/>
              </w:numPr>
              <w:tabs>
                <w:tab w:pos="465" w:val="left" w:leader="none"/>
              </w:tabs>
              <w:spacing w:line="183" w:lineRule="exact" w:before="0" w:after="0"/>
              <w:ind w:left="465" w:right="0" w:hanging="361"/>
              <w:jc w:val="left"/>
              <w:rPr>
                <w:sz w:val="18"/>
              </w:rPr>
            </w:pPr>
            <w:r>
              <w:rPr>
                <w:sz w:val="18"/>
              </w:rPr>
              <w:t>A1</w:t>
            </w:r>
            <w:r>
              <w:rPr>
                <w:spacing w:val="-9"/>
                <w:sz w:val="18"/>
              </w:rPr>
              <w:t> </w:t>
            </w:r>
            <w:r>
              <w:rPr>
                <w:sz w:val="18"/>
              </w:rPr>
              <w:t>policy</w:t>
            </w:r>
            <w:r>
              <w:rPr>
                <w:spacing w:val="-8"/>
                <w:sz w:val="18"/>
              </w:rPr>
              <w:t> </w:t>
            </w:r>
            <w:r>
              <w:rPr>
                <w:sz w:val="18"/>
              </w:rPr>
              <w:t>scope</w:t>
            </w:r>
            <w:r>
              <w:rPr>
                <w:spacing w:val="-8"/>
                <w:sz w:val="18"/>
              </w:rPr>
              <w:t> </w:t>
            </w:r>
            <w:r>
              <w:rPr>
                <w:spacing w:val="-2"/>
                <w:sz w:val="18"/>
              </w:rPr>
              <w:t>defined.</w:t>
            </w:r>
          </w:p>
        </w:tc>
        <w:tc>
          <w:tcPr>
            <w:tcW w:w="1536" w:type="dxa"/>
          </w:tcPr>
          <w:p>
            <w:pPr>
              <w:pStyle w:val="TableParagraph"/>
              <w:rPr>
                <w:rFonts w:ascii="Times New Roman"/>
                <w:sz w:val="18"/>
              </w:rPr>
            </w:pPr>
          </w:p>
        </w:tc>
      </w:tr>
      <w:tr>
        <w:trPr>
          <w:trHeight w:val="2280" w:hRule="atLeast"/>
        </w:trPr>
        <w:tc>
          <w:tcPr>
            <w:tcW w:w="1616" w:type="dxa"/>
          </w:tcPr>
          <w:p>
            <w:pPr>
              <w:pStyle w:val="TableParagraph"/>
              <w:rPr>
                <w:b/>
                <w:sz w:val="18"/>
              </w:rPr>
            </w:pPr>
          </w:p>
          <w:p>
            <w:pPr>
              <w:pStyle w:val="TableParagraph"/>
              <w:rPr>
                <w:b/>
                <w:sz w:val="18"/>
              </w:rPr>
            </w:pPr>
          </w:p>
          <w:p>
            <w:pPr>
              <w:pStyle w:val="TableParagraph"/>
              <w:rPr>
                <w:b/>
                <w:sz w:val="18"/>
              </w:rPr>
            </w:pPr>
          </w:p>
          <w:p>
            <w:pPr>
              <w:pStyle w:val="TableParagraph"/>
              <w:spacing w:before="203"/>
              <w:rPr>
                <w:b/>
                <w:sz w:val="18"/>
              </w:rPr>
            </w:pPr>
          </w:p>
          <w:p>
            <w:pPr>
              <w:pStyle w:val="TableParagraph"/>
              <w:ind w:left="105"/>
              <w:rPr>
                <w:sz w:val="18"/>
              </w:rPr>
            </w:pPr>
            <w:r>
              <w:rPr>
                <w:spacing w:val="-2"/>
                <w:sz w:val="18"/>
              </w:rPr>
              <w:t>Pre-conditions</w:t>
            </w:r>
          </w:p>
        </w:tc>
        <w:tc>
          <w:tcPr>
            <w:tcW w:w="6483" w:type="dxa"/>
          </w:tcPr>
          <w:p>
            <w:pPr>
              <w:pStyle w:val="TableParagraph"/>
              <w:numPr>
                <w:ilvl w:val="0"/>
                <w:numId w:val="71"/>
              </w:numPr>
              <w:tabs>
                <w:tab w:pos="465" w:val="left" w:leader="none"/>
              </w:tabs>
              <w:spacing w:line="240" w:lineRule="auto" w:before="1" w:after="0"/>
              <w:ind w:left="465" w:right="0" w:hanging="361"/>
              <w:jc w:val="left"/>
              <w:rPr>
                <w:sz w:val="18"/>
              </w:rPr>
            </w:pPr>
            <w:r>
              <w:rPr>
                <w:sz w:val="18"/>
              </w:rPr>
              <w:t>Network</w:t>
            </w:r>
            <w:r>
              <w:rPr>
                <w:spacing w:val="-10"/>
                <w:sz w:val="18"/>
              </w:rPr>
              <w:t> </w:t>
            </w:r>
            <w:r>
              <w:rPr>
                <w:sz w:val="18"/>
              </w:rPr>
              <w:t>is</w:t>
            </w:r>
            <w:r>
              <w:rPr>
                <w:spacing w:val="-10"/>
                <w:sz w:val="18"/>
              </w:rPr>
              <w:t> </w:t>
            </w:r>
            <w:r>
              <w:rPr>
                <w:sz w:val="18"/>
              </w:rPr>
              <w:t>operational</w:t>
            </w:r>
            <w:r>
              <w:rPr>
                <w:spacing w:val="-10"/>
                <w:sz w:val="18"/>
              </w:rPr>
              <w:t> </w:t>
            </w:r>
            <w:r>
              <w:rPr>
                <w:sz w:val="18"/>
              </w:rPr>
              <w:t>with</w:t>
            </w:r>
            <w:r>
              <w:rPr>
                <w:spacing w:val="-10"/>
                <w:sz w:val="18"/>
              </w:rPr>
              <w:t> </w:t>
            </w:r>
            <w:r>
              <w:rPr>
                <w:sz w:val="18"/>
              </w:rPr>
              <w:t>default</w:t>
            </w:r>
            <w:r>
              <w:rPr>
                <w:spacing w:val="-10"/>
                <w:sz w:val="18"/>
              </w:rPr>
              <w:t> </w:t>
            </w:r>
            <w:r>
              <w:rPr>
                <w:spacing w:val="-2"/>
                <w:sz w:val="18"/>
              </w:rPr>
              <w:t>configuration.</w:t>
            </w:r>
          </w:p>
          <w:p>
            <w:pPr>
              <w:pStyle w:val="TableParagraph"/>
              <w:numPr>
                <w:ilvl w:val="0"/>
                <w:numId w:val="71"/>
              </w:numPr>
              <w:tabs>
                <w:tab w:pos="465" w:val="left" w:leader="none"/>
              </w:tabs>
              <w:spacing w:line="240" w:lineRule="auto" w:before="3" w:after="0"/>
              <w:ind w:left="465" w:right="100" w:hanging="361"/>
              <w:jc w:val="left"/>
              <w:rPr>
                <w:sz w:val="18"/>
              </w:rPr>
            </w:pPr>
            <w:r>
              <w:rPr>
                <w:sz w:val="18"/>
              </w:rPr>
              <w:t>OAM</w:t>
            </w:r>
            <w:r>
              <w:rPr>
                <w:spacing w:val="-13"/>
                <w:sz w:val="18"/>
              </w:rPr>
              <w:t> </w:t>
            </w:r>
            <w:r>
              <w:rPr>
                <w:sz w:val="18"/>
              </w:rPr>
              <w:t>functions</w:t>
            </w:r>
            <w:r>
              <w:rPr>
                <w:spacing w:val="-12"/>
                <w:sz w:val="18"/>
              </w:rPr>
              <w:t> </w:t>
            </w:r>
            <w:r>
              <w:rPr>
                <w:sz w:val="18"/>
              </w:rPr>
              <w:t>have</w:t>
            </w:r>
            <w:r>
              <w:rPr>
                <w:spacing w:val="-13"/>
                <w:sz w:val="18"/>
              </w:rPr>
              <w:t> </w:t>
            </w:r>
            <w:r>
              <w:rPr>
                <w:sz w:val="18"/>
              </w:rPr>
              <w:t>configured</w:t>
            </w:r>
            <w:r>
              <w:rPr>
                <w:spacing w:val="-12"/>
                <w:sz w:val="18"/>
              </w:rPr>
              <w:t> </w:t>
            </w:r>
            <w:r>
              <w:rPr>
                <w:sz w:val="18"/>
              </w:rPr>
              <w:t>a</w:t>
            </w:r>
            <w:r>
              <w:rPr>
                <w:spacing w:val="-12"/>
                <w:sz w:val="18"/>
              </w:rPr>
              <w:t> </w:t>
            </w:r>
            <w:r>
              <w:rPr>
                <w:sz w:val="18"/>
              </w:rPr>
              <w:t>baseline</w:t>
            </w:r>
            <w:r>
              <w:rPr>
                <w:spacing w:val="-13"/>
                <w:sz w:val="18"/>
              </w:rPr>
              <w:t> </w:t>
            </w:r>
            <w:r>
              <w:rPr>
                <w:sz w:val="18"/>
              </w:rPr>
              <w:t>measurement</w:t>
            </w:r>
            <w:r>
              <w:rPr>
                <w:spacing w:val="-11"/>
                <w:sz w:val="18"/>
              </w:rPr>
              <w:t> </w:t>
            </w:r>
            <w:r>
              <w:rPr>
                <w:sz w:val="18"/>
              </w:rPr>
              <w:t>configuration</w:t>
            </w:r>
            <w:r>
              <w:rPr>
                <w:spacing w:val="-11"/>
                <w:sz w:val="18"/>
              </w:rPr>
              <w:t> </w:t>
            </w:r>
            <w:r>
              <w:rPr>
                <w:sz w:val="18"/>
              </w:rPr>
              <w:t>and the Non-RT RIC has access to this data.</w:t>
            </w:r>
          </w:p>
          <w:p>
            <w:pPr>
              <w:pStyle w:val="TableParagraph"/>
              <w:numPr>
                <w:ilvl w:val="0"/>
                <w:numId w:val="71"/>
              </w:numPr>
              <w:tabs>
                <w:tab w:pos="465" w:val="left" w:leader="none"/>
              </w:tabs>
              <w:spacing w:line="240" w:lineRule="auto" w:before="1" w:after="0"/>
              <w:ind w:left="465" w:right="96" w:hanging="361"/>
              <w:jc w:val="left"/>
              <w:rPr>
                <w:sz w:val="18"/>
              </w:rPr>
            </w:pPr>
            <w:r>
              <w:rPr>
                <w:sz w:val="18"/>
              </w:rPr>
              <w:t>OAM functions have configured baseline</w:t>
            </w:r>
            <w:r>
              <w:rPr>
                <w:spacing w:val="-1"/>
                <w:sz w:val="18"/>
              </w:rPr>
              <w:t> </w:t>
            </w:r>
            <w:r>
              <w:rPr>
                <w:sz w:val="18"/>
              </w:rPr>
              <w:t>traffic steering parameters in E2 node(s) through O1 interface.</w:t>
            </w:r>
          </w:p>
          <w:p>
            <w:pPr>
              <w:pStyle w:val="TableParagraph"/>
              <w:numPr>
                <w:ilvl w:val="0"/>
                <w:numId w:val="71"/>
              </w:numPr>
              <w:tabs>
                <w:tab w:pos="465" w:val="left" w:leader="none"/>
              </w:tabs>
              <w:spacing w:line="244" w:lineRule="auto" w:before="0" w:after="0"/>
              <w:ind w:left="465" w:right="104" w:hanging="361"/>
              <w:jc w:val="left"/>
              <w:rPr>
                <w:sz w:val="18"/>
              </w:rPr>
            </w:pPr>
            <w:r>
              <w:rPr>
                <w:sz w:val="18"/>
              </w:rPr>
              <w:t>(optional) If ES mode 1, OAM functions have configured background ES behavior to the Near-RT RIC through O1 interface.</w:t>
            </w:r>
          </w:p>
          <w:p>
            <w:pPr>
              <w:pStyle w:val="TableParagraph"/>
              <w:numPr>
                <w:ilvl w:val="0"/>
                <w:numId w:val="71"/>
              </w:numPr>
              <w:tabs>
                <w:tab w:pos="465" w:val="left" w:leader="none"/>
              </w:tabs>
              <w:spacing w:line="242" w:lineRule="auto" w:before="0" w:after="0"/>
              <w:ind w:left="465" w:right="100" w:hanging="361"/>
              <w:jc w:val="left"/>
              <w:rPr>
                <w:sz w:val="18"/>
              </w:rPr>
            </w:pPr>
            <w:r>
              <w:rPr>
                <w:sz w:val="18"/>
              </w:rPr>
              <w:t>Non-RT</w:t>
            </w:r>
            <w:r>
              <w:rPr>
                <w:spacing w:val="-8"/>
                <w:sz w:val="18"/>
              </w:rPr>
              <w:t> </w:t>
            </w:r>
            <w:r>
              <w:rPr>
                <w:sz w:val="18"/>
              </w:rPr>
              <w:t>RIC</w:t>
            </w:r>
            <w:r>
              <w:rPr>
                <w:spacing w:val="-8"/>
                <w:sz w:val="18"/>
              </w:rPr>
              <w:t> </w:t>
            </w:r>
            <w:r>
              <w:rPr>
                <w:sz w:val="18"/>
              </w:rPr>
              <w:t>analyzes</w:t>
            </w:r>
            <w:r>
              <w:rPr>
                <w:spacing w:val="-9"/>
                <w:sz w:val="18"/>
              </w:rPr>
              <w:t> </w:t>
            </w:r>
            <w:r>
              <w:rPr>
                <w:sz w:val="18"/>
              </w:rPr>
              <w:t>the</w:t>
            </w:r>
            <w:r>
              <w:rPr>
                <w:spacing w:val="-9"/>
                <w:sz w:val="18"/>
              </w:rPr>
              <w:t> </w:t>
            </w:r>
            <w:r>
              <w:rPr>
                <w:sz w:val="18"/>
              </w:rPr>
              <w:t>historical</w:t>
            </w:r>
            <w:r>
              <w:rPr>
                <w:spacing w:val="-4"/>
                <w:sz w:val="18"/>
              </w:rPr>
              <w:t> </w:t>
            </w:r>
            <w:r>
              <w:rPr>
                <w:sz w:val="18"/>
              </w:rPr>
              <w:t>data</w:t>
            </w:r>
            <w:r>
              <w:rPr>
                <w:spacing w:val="-9"/>
                <w:sz w:val="18"/>
              </w:rPr>
              <w:t> </w:t>
            </w:r>
            <w:r>
              <w:rPr>
                <w:sz w:val="18"/>
              </w:rPr>
              <w:t>from</w:t>
            </w:r>
            <w:r>
              <w:rPr>
                <w:spacing w:val="-9"/>
                <w:sz w:val="18"/>
              </w:rPr>
              <w:t> </w:t>
            </w:r>
            <w:r>
              <w:rPr>
                <w:sz w:val="18"/>
              </w:rPr>
              <w:t>RAN</w:t>
            </w:r>
            <w:r>
              <w:rPr>
                <w:spacing w:val="-3"/>
                <w:sz w:val="18"/>
              </w:rPr>
              <w:t> </w:t>
            </w:r>
            <w:r>
              <w:rPr>
                <w:sz w:val="18"/>
              </w:rPr>
              <w:t>for</w:t>
            </w:r>
            <w:r>
              <w:rPr>
                <w:spacing w:val="-8"/>
                <w:sz w:val="18"/>
              </w:rPr>
              <w:t> </w:t>
            </w:r>
            <w:r>
              <w:rPr>
                <w:sz w:val="18"/>
              </w:rPr>
              <w:t>training</w:t>
            </w:r>
            <w:r>
              <w:rPr>
                <w:spacing w:val="-8"/>
                <w:sz w:val="18"/>
              </w:rPr>
              <w:t> </w:t>
            </w:r>
            <w:r>
              <w:rPr>
                <w:sz w:val="18"/>
              </w:rPr>
              <w:t>the</w:t>
            </w:r>
            <w:r>
              <w:rPr>
                <w:spacing w:val="-8"/>
                <w:sz w:val="18"/>
              </w:rPr>
              <w:t> </w:t>
            </w:r>
            <w:r>
              <w:rPr>
                <w:sz w:val="18"/>
              </w:rPr>
              <w:t>relevant AI/ML models to be deployed or updated in the Near-RT RIC, as well as</w:t>
            </w:r>
          </w:p>
          <w:p>
            <w:pPr>
              <w:pStyle w:val="TableParagraph"/>
              <w:spacing w:line="206" w:lineRule="exact"/>
              <w:ind w:left="465"/>
              <w:rPr>
                <w:sz w:val="18"/>
              </w:rPr>
            </w:pPr>
            <w:r>
              <w:rPr>
                <w:sz w:val="18"/>
              </w:rPr>
              <w:t>AI/ML models required for non-real-time optimization of configuration and </w:t>
            </w:r>
            <w:r>
              <w:rPr>
                <w:spacing w:val="-2"/>
                <w:sz w:val="18"/>
              </w:rPr>
              <w:t>policies.</w:t>
            </w:r>
          </w:p>
        </w:tc>
        <w:tc>
          <w:tcPr>
            <w:tcW w:w="1536" w:type="dxa"/>
          </w:tcPr>
          <w:p>
            <w:pPr>
              <w:pStyle w:val="TableParagraph"/>
              <w:rPr>
                <w:rFonts w:ascii="Times New Roman"/>
                <w:sz w:val="18"/>
              </w:rPr>
            </w:pPr>
          </w:p>
        </w:tc>
      </w:tr>
      <w:tr>
        <w:trPr>
          <w:trHeight w:val="648" w:hRule="atLeast"/>
        </w:trPr>
        <w:tc>
          <w:tcPr>
            <w:tcW w:w="1616" w:type="dxa"/>
          </w:tcPr>
          <w:p>
            <w:pPr>
              <w:pStyle w:val="TableParagraph"/>
              <w:spacing w:before="2"/>
              <w:rPr>
                <w:b/>
                <w:sz w:val="18"/>
              </w:rPr>
            </w:pPr>
          </w:p>
          <w:p>
            <w:pPr>
              <w:pStyle w:val="TableParagraph"/>
              <w:ind w:left="155"/>
              <w:rPr>
                <w:sz w:val="18"/>
              </w:rPr>
            </w:pPr>
            <w:r>
              <w:rPr>
                <w:sz w:val="18"/>
              </w:rPr>
              <w:t>Begins</w:t>
            </w:r>
            <w:r>
              <w:rPr>
                <w:spacing w:val="-6"/>
                <w:sz w:val="18"/>
              </w:rPr>
              <w:t> </w:t>
            </w:r>
            <w:r>
              <w:rPr>
                <w:spacing w:val="-4"/>
                <w:sz w:val="18"/>
              </w:rPr>
              <w:t>when</w:t>
            </w:r>
          </w:p>
        </w:tc>
        <w:tc>
          <w:tcPr>
            <w:tcW w:w="6483" w:type="dxa"/>
          </w:tcPr>
          <w:p>
            <w:pPr>
              <w:pStyle w:val="TableParagraph"/>
              <w:spacing w:line="254" w:lineRule="auto"/>
              <w:ind w:left="104"/>
              <w:rPr>
                <w:sz w:val="18"/>
              </w:rPr>
            </w:pPr>
            <w:r>
              <w:rPr>
                <w:sz w:val="18"/>
              </w:rPr>
              <w:t>Energy saving optimization by cell switching off/on is activated or an operator defined trigger is detected.</w:t>
            </w:r>
          </w:p>
        </w:tc>
        <w:tc>
          <w:tcPr>
            <w:tcW w:w="1536" w:type="dxa"/>
          </w:tcPr>
          <w:p>
            <w:pPr>
              <w:pStyle w:val="TableParagraph"/>
              <w:rPr>
                <w:rFonts w:ascii="Times New Roman"/>
                <w:sz w:val="18"/>
              </w:rPr>
            </w:pPr>
          </w:p>
        </w:tc>
      </w:tr>
      <w:tr>
        <w:trPr>
          <w:trHeight w:val="445" w:hRule="atLeast"/>
        </w:trPr>
        <w:tc>
          <w:tcPr>
            <w:tcW w:w="1616" w:type="dxa"/>
          </w:tcPr>
          <w:p>
            <w:pPr>
              <w:pStyle w:val="TableParagraph"/>
              <w:spacing w:before="111"/>
              <w:ind w:left="105"/>
              <w:rPr>
                <w:sz w:val="18"/>
              </w:rPr>
            </w:pPr>
            <w:r>
              <w:rPr>
                <w:sz w:val="18"/>
              </w:rPr>
              <w:t>Step</w:t>
            </w:r>
            <w:r>
              <w:rPr>
                <w:spacing w:val="-5"/>
                <w:sz w:val="18"/>
              </w:rPr>
              <w:t> </w:t>
            </w:r>
            <w:r>
              <w:rPr>
                <w:sz w:val="18"/>
              </w:rPr>
              <w:t>1</w:t>
            </w:r>
            <w:r>
              <w:rPr>
                <w:spacing w:val="-3"/>
                <w:sz w:val="18"/>
              </w:rPr>
              <w:t> </w:t>
            </w:r>
            <w:r>
              <w:rPr>
                <w:spacing w:val="-5"/>
                <w:sz w:val="18"/>
              </w:rPr>
              <w:t>(O)</w:t>
            </w:r>
          </w:p>
        </w:tc>
        <w:tc>
          <w:tcPr>
            <w:tcW w:w="6483" w:type="dxa"/>
          </w:tcPr>
          <w:p>
            <w:pPr>
              <w:pStyle w:val="TableParagraph"/>
              <w:spacing w:before="1"/>
              <w:ind w:left="104"/>
              <w:rPr>
                <w:sz w:val="18"/>
              </w:rPr>
            </w:pPr>
            <w:r>
              <w:rPr>
                <w:sz w:val="18"/>
              </w:rPr>
              <w:t>(Start</w:t>
            </w:r>
            <w:r>
              <w:rPr>
                <w:spacing w:val="-2"/>
                <w:sz w:val="18"/>
              </w:rPr>
              <w:t> </w:t>
            </w:r>
            <w:r>
              <w:rPr>
                <w:sz w:val="18"/>
              </w:rPr>
              <w:t>of</w:t>
            </w:r>
            <w:r>
              <w:rPr>
                <w:spacing w:val="-1"/>
                <w:sz w:val="18"/>
              </w:rPr>
              <w:t> </w:t>
            </w:r>
            <w:r>
              <w:rPr>
                <w:sz w:val="18"/>
              </w:rPr>
              <w:t>outer</w:t>
            </w:r>
            <w:r>
              <w:rPr>
                <w:spacing w:val="-1"/>
                <w:sz w:val="18"/>
              </w:rPr>
              <w:t> </w:t>
            </w:r>
            <w:r>
              <w:rPr>
                <w:sz w:val="18"/>
              </w:rPr>
              <w:t>loop</w:t>
            </w:r>
            <w:r>
              <w:rPr>
                <w:spacing w:val="-1"/>
                <w:sz w:val="18"/>
              </w:rPr>
              <w:t> </w:t>
            </w:r>
            <w:r>
              <w:rPr>
                <w:spacing w:val="-2"/>
                <w:sz w:val="18"/>
              </w:rPr>
              <w:t>control)</w:t>
            </w:r>
          </w:p>
          <w:p>
            <w:pPr>
              <w:pStyle w:val="TableParagraph"/>
              <w:spacing w:line="204" w:lineRule="exact" w:before="13"/>
              <w:ind w:left="104"/>
              <w:rPr>
                <w:sz w:val="18"/>
              </w:rPr>
            </w:pPr>
            <w:r>
              <w:rPr>
                <w:sz w:val="18"/>
              </w:rPr>
              <w:t>If</w:t>
            </w:r>
            <w:r>
              <w:rPr>
                <w:spacing w:val="-5"/>
                <w:sz w:val="18"/>
              </w:rPr>
              <w:t> </w:t>
            </w:r>
            <w:r>
              <w:rPr>
                <w:sz w:val="18"/>
              </w:rPr>
              <w:t>ES</w:t>
            </w:r>
            <w:r>
              <w:rPr>
                <w:spacing w:val="-2"/>
                <w:sz w:val="18"/>
              </w:rPr>
              <w:t> </w:t>
            </w:r>
            <w:r>
              <w:rPr>
                <w:sz w:val="18"/>
              </w:rPr>
              <w:t>mode</w:t>
            </w:r>
            <w:r>
              <w:rPr>
                <w:spacing w:val="-3"/>
                <w:sz w:val="18"/>
              </w:rPr>
              <w:t> </w:t>
            </w:r>
            <w:r>
              <w:rPr>
                <w:sz w:val="18"/>
              </w:rPr>
              <w:t>1,</w:t>
            </w:r>
            <w:r>
              <w:rPr>
                <w:spacing w:val="-3"/>
                <w:sz w:val="18"/>
              </w:rPr>
              <w:t> </w:t>
            </w:r>
            <w:r>
              <w:rPr>
                <w:sz w:val="18"/>
              </w:rPr>
              <w:t>OAM</w:t>
            </w:r>
            <w:r>
              <w:rPr>
                <w:spacing w:val="-2"/>
                <w:sz w:val="18"/>
              </w:rPr>
              <w:t> </w:t>
            </w:r>
            <w:r>
              <w:rPr>
                <w:sz w:val="18"/>
              </w:rPr>
              <w:t>functions</w:t>
            </w:r>
            <w:r>
              <w:rPr>
                <w:spacing w:val="-2"/>
                <w:sz w:val="18"/>
              </w:rPr>
              <w:t> </w:t>
            </w:r>
            <w:r>
              <w:rPr>
                <w:sz w:val="18"/>
              </w:rPr>
              <w:t>collect</w:t>
            </w:r>
            <w:r>
              <w:rPr>
                <w:spacing w:val="-2"/>
                <w:sz w:val="18"/>
              </w:rPr>
              <w:t> </w:t>
            </w:r>
            <w:r>
              <w:rPr>
                <w:sz w:val="18"/>
              </w:rPr>
              <w:t>data</w:t>
            </w:r>
            <w:r>
              <w:rPr>
                <w:spacing w:val="-2"/>
                <w:sz w:val="18"/>
              </w:rPr>
              <w:t> </w:t>
            </w:r>
            <w:r>
              <w:rPr>
                <w:sz w:val="18"/>
              </w:rPr>
              <w:t>from</w:t>
            </w:r>
            <w:r>
              <w:rPr>
                <w:spacing w:val="-2"/>
                <w:sz w:val="18"/>
              </w:rPr>
              <w:t> </w:t>
            </w:r>
            <w:r>
              <w:rPr>
                <w:sz w:val="18"/>
              </w:rPr>
              <w:t>E2</w:t>
            </w:r>
            <w:r>
              <w:rPr>
                <w:spacing w:val="-2"/>
                <w:sz w:val="18"/>
              </w:rPr>
              <w:t> </w:t>
            </w:r>
            <w:r>
              <w:rPr>
                <w:sz w:val="18"/>
              </w:rPr>
              <w:t>node</w:t>
            </w:r>
            <w:r>
              <w:rPr>
                <w:spacing w:val="-1"/>
                <w:sz w:val="18"/>
              </w:rPr>
              <w:t> </w:t>
            </w:r>
            <w:r>
              <w:rPr>
                <w:sz w:val="18"/>
              </w:rPr>
              <w:t>through</w:t>
            </w:r>
            <w:r>
              <w:rPr>
                <w:spacing w:val="1"/>
                <w:sz w:val="18"/>
              </w:rPr>
              <w:t> </w:t>
            </w:r>
            <w:r>
              <w:rPr>
                <w:sz w:val="18"/>
              </w:rPr>
              <w:t>O1</w:t>
            </w:r>
            <w:r>
              <w:rPr>
                <w:spacing w:val="-1"/>
                <w:sz w:val="18"/>
              </w:rPr>
              <w:t> </w:t>
            </w:r>
            <w:r>
              <w:rPr>
                <w:spacing w:val="-2"/>
                <w:sz w:val="18"/>
              </w:rPr>
              <w:t>interface.</w:t>
            </w:r>
          </w:p>
        </w:tc>
        <w:tc>
          <w:tcPr>
            <w:tcW w:w="1536" w:type="dxa"/>
          </w:tcPr>
          <w:p>
            <w:pPr>
              <w:pStyle w:val="TableParagraph"/>
              <w:rPr>
                <w:rFonts w:ascii="Times New Roman"/>
                <w:sz w:val="18"/>
              </w:rPr>
            </w:pPr>
          </w:p>
        </w:tc>
      </w:tr>
      <w:tr>
        <w:trPr>
          <w:trHeight w:val="220" w:hRule="atLeast"/>
        </w:trPr>
        <w:tc>
          <w:tcPr>
            <w:tcW w:w="1616" w:type="dxa"/>
          </w:tcPr>
          <w:p>
            <w:pPr>
              <w:pStyle w:val="TableParagraph"/>
              <w:spacing w:line="199" w:lineRule="exact" w:before="1"/>
              <w:ind w:left="105"/>
              <w:rPr>
                <w:sz w:val="18"/>
              </w:rPr>
            </w:pPr>
            <w:r>
              <w:rPr>
                <w:sz w:val="18"/>
              </w:rPr>
              <w:t>Step</w:t>
            </w:r>
            <w:r>
              <w:rPr>
                <w:spacing w:val="-5"/>
                <w:sz w:val="18"/>
              </w:rPr>
              <w:t> </w:t>
            </w:r>
            <w:r>
              <w:rPr>
                <w:sz w:val="18"/>
              </w:rPr>
              <w:t>2</w:t>
            </w:r>
            <w:r>
              <w:rPr>
                <w:spacing w:val="-2"/>
                <w:sz w:val="18"/>
              </w:rPr>
              <w:t> </w:t>
            </w:r>
            <w:r>
              <w:rPr>
                <w:spacing w:val="-5"/>
                <w:sz w:val="18"/>
              </w:rPr>
              <w:t>(O)</w:t>
            </w:r>
          </w:p>
        </w:tc>
        <w:tc>
          <w:tcPr>
            <w:tcW w:w="6483" w:type="dxa"/>
          </w:tcPr>
          <w:p>
            <w:pPr>
              <w:pStyle w:val="TableParagraph"/>
              <w:spacing w:line="199" w:lineRule="exact" w:before="1"/>
              <w:ind w:left="104"/>
              <w:rPr>
                <w:sz w:val="18"/>
              </w:rPr>
            </w:pPr>
            <w:r>
              <w:rPr>
                <w:sz w:val="18"/>
              </w:rPr>
              <w:t>Non-RT</w:t>
            </w:r>
            <w:r>
              <w:rPr>
                <w:spacing w:val="-3"/>
                <w:sz w:val="18"/>
              </w:rPr>
              <w:t> </w:t>
            </w:r>
            <w:r>
              <w:rPr>
                <w:sz w:val="18"/>
              </w:rPr>
              <w:t>RIC</w:t>
            </w:r>
            <w:r>
              <w:rPr>
                <w:spacing w:val="-4"/>
                <w:sz w:val="18"/>
              </w:rPr>
              <w:t> </w:t>
            </w:r>
            <w:r>
              <w:rPr>
                <w:sz w:val="18"/>
              </w:rPr>
              <w:t>retrieve</w:t>
            </w:r>
            <w:r>
              <w:rPr>
                <w:spacing w:val="-3"/>
                <w:sz w:val="18"/>
              </w:rPr>
              <w:t> </w:t>
            </w:r>
            <w:r>
              <w:rPr>
                <w:sz w:val="18"/>
              </w:rPr>
              <w:t>ES</w:t>
            </w:r>
            <w:r>
              <w:rPr>
                <w:spacing w:val="-3"/>
                <w:sz w:val="18"/>
              </w:rPr>
              <w:t> </w:t>
            </w:r>
            <w:r>
              <w:rPr>
                <w:sz w:val="18"/>
              </w:rPr>
              <w:t>related</w:t>
            </w:r>
            <w:r>
              <w:rPr>
                <w:spacing w:val="-3"/>
                <w:sz w:val="18"/>
              </w:rPr>
              <w:t> </w:t>
            </w:r>
            <w:r>
              <w:rPr>
                <w:sz w:val="18"/>
              </w:rPr>
              <w:t>performance</w:t>
            </w:r>
            <w:r>
              <w:rPr>
                <w:spacing w:val="-2"/>
                <w:sz w:val="18"/>
              </w:rPr>
              <w:t> </w:t>
            </w:r>
            <w:r>
              <w:rPr>
                <w:sz w:val="18"/>
              </w:rPr>
              <w:t>data</w:t>
            </w:r>
            <w:r>
              <w:rPr>
                <w:spacing w:val="-2"/>
                <w:sz w:val="18"/>
              </w:rPr>
              <w:t> </w:t>
            </w:r>
            <w:r>
              <w:rPr>
                <w:sz w:val="18"/>
              </w:rPr>
              <w:t>from</w:t>
            </w:r>
            <w:r>
              <w:rPr>
                <w:spacing w:val="-2"/>
                <w:sz w:val="18"/>
              </w:rPr>
              <w:t> </w:t>
            </w:r>
            <w:r>
              <w:rPr>
                <w:sz w:val="18"/>
              </w:rPr>
              <w:t>OAM</w:t>
            </w:r>
            <w:r>
              <w:rPr>
                <w:spacing w:val="-3"/>
                <w:sz w:val="18"/>
              </w:rPr>
              <w:t> </w:t>
            </w:r>
            <w:r>
              <w:rPr>
                <w:spacing w:val="-2"/>
                <w:sz w:val="18"/>
              </w:rPr>
              <w:t>function.</w:t>
            </w:r>
          </w:p>
        </w:tc>
        <w:tc>
          <w:tcPr>
            <w:tcW w:w="1536" w:type="dxa"/>
          </w:tcPr>
          <w:p>
            <w:pPr>
              <w:pStyle w:val="TableParagraph"/>
              <w:rPr>
                <w:rFonts w:ascii="Times New Roman"/>
                <w:sz w:val="14"/>
              </w:rPr>
            </w:pPr>
          </w:p>
        </w:tc>
      </w:tr>
    </w:tbl>
    <w:p>
      <w:pPr>
        <w:spacing w:after="0"/>
        <w:rPr>
          <w:rFonts w:ascii="Times New Roman"/>
          <w:sz w:val="14"/>
        </w:rPr>
        <w:sectPr>
          <w:pgSz w:w="11910" w:h="16840"/>
          <w:pgMar w:header="693" w:footer="696" w:top="1460" w:bottom="880" w:left="620" w:right="620"/>
        </w:sectPr>
      </w:pPr>
    </w:p>
    <w:p>
      <w:pPr>
        <w:spacing w:line="240" w:lineRule="auto" w:before="130" w:after="1"/>
        <w:rPr>
          <w:b/>
          <w:sz w:val="20"/>
        </w:rPr>
      </w:pPr>
    </w:p>
    <w:tbl>
      <w:tblPr>
        <w:tblW w:w="0" w:type="auto"/>
        <w:jc w:val="left"/>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3"/>
        <w:gridCol w:w="1536"/>
      </w:tblGrid>
      <w:tr>
        <w:trPr>
          <w:trHeight w:val="440" w:hRule="atLeast"/>
        </w:trPr>
        <w:tc>
          <w:tcPr>
            <w:tcW w:w="1616" w:type="dxa"/>
            <w:shd w:val="clear" w:color="auto" w:fill="D9D9D9"/>
          </w:tcPr>
          <w:p>
            <w:pPr>
              <w:pStyle w:val="TableParagraph"/>
              <w:spacing w:before="111"/>
              <w:ind w:left="130"/>
              <w:rPr>
                <w:b/>
                <w:sz w:val="18"/>
              </w:rPr>
            </w:pPr>
            <w:r>
              <w:rPr>
                <w:b/>
                <w:sz w:val="18"/>
              </w:rPr>
              <w:t>Use</w:t>
            </w:r>
            <w:r>
              <w:rPr>
                <w:b/>
                <w:spacing w:val="-5"/>
                <w:sz w:val="18"/>
              </w:rPr>
              <w:t> </w:t>
            </w:r>
            <w:r>
              <w:rPr>
                <w:b/>
                <w:sz w:val="18"/>
              </w:rPr>
              <w:t>Case</w:t>
            </w:r>
            <w:r>
              <w:rPr>
                <w:b/>
                <w:spacing w:val="-5"/>
                <w:sz w:val="18"/>
              </w:rPr>
              <w:t> </w:t>
            </w:r>
            <w:r>
              <w:rPr>
                <w:b/>
                <w:spacing w:val="-2"/>
                <w:sz w:val="18"/>
              </w:rPr>
              <w:t>Stage</w:t>
            </w:r>
          </w:p>
        </w:tc>
        <w:tc>
          <w:tcPr>
            <w:tcW w:w="6483" w:type="dxa"/>
            <w:shd w:val="clear" w:color="auto" w:fill="D9D9D9"/>
          </w:tcPr>
          <w:p>
            <w:pPr>
              <w:pStyle w:val="TableParagraph"/>
              <w:spacing w:before="111"/>
              <w:ind w:left="78" w:right="78"/>
              <w:jc w:val="center"/>
              <w:rPr>
                <w:b/>
                <w:sz w:val="18"/>
              </w:rPr>
            </w:pPr>
            <w:r>
              <w:rPr>
                <w:b/>
                <w:sz w:val="18"/>
              </w:rPr>
              <w:t>Evolution</w:t>
            </w:r>
            <w:r>
              <w:rPr>
                <w:b/>
                <w:spacing w:val="-5"/>
                <w:sz w:val="18"/>
              </w:rPr>
              <w:t> </w:t>
            </w:r>
            <w:r>
              <w:rPr>
                <w:b/>
                <w:sz w:val="18"/>
              </w:rPr>
              <w:t>/</w:t>
            </w:r>
            <w:r>
              <w:rPr>
                <w:b/>
                <w:spacing w:val="-5"/>
                <w:sz w:val="18"/>
              </w:rPr>
              <w:t> </w:t>
            </w:r>
            <w:r>
              <w:rPr>
                <w:b/>
                <w:spacing w:val="-2"/>
                <w:sz w:val="18"/>
              </w:rPr>
              <w:t>Specification</w:t>
            </w:r>
          </w:p>
        </w:tc>
        <w:tc>
          <w:tcPr>
            <w:tcW w:w="1536" w:type="dxa"/>
            <w:shd w:val="clear" w:color="auto" w:fill="D9D9D9"/>
          </w:tcPr>
          <w:p>
            <w:pPr>
              <w:pStyle w:val="TableParagraph"/>
              <w:spacing w:before="1"/>
              <w:ind w:left="339"/>
              <w:rPr>
                <w:b/>
                <w:sz w:val="18"/>
              </w:rPr>
            </w:pPr>
            <w:r>
              <w:rPr>
                <w:b/>
                <w:spacing w:val="-2"/>
                <w:sz w:val="18"/>
              </w:rPr>
              <w:t>&lt;&lt;Uses&gt;&gt;</w:t>
            </w:r>
          </w:p>
          <w:p>
            <w:pPr>
              <w:pStyle w:val="TableParagraph"/>
              <w:spacing w:line="199" w:lineRule="exact" w:before="13"/>
              <w:ind w:left="259"/>
              <w:rPr>
                <w:b/>
                <w:sz w:val="18"/>
              </w:rPr>
            </w:pPr>
            <w:r>
              <w:rPr>
                <w:b/>
                <w:sz w:val="18"/>
              </w:rPr>
              <w:t>Related</w:t>
            </w:r>
            <w:r>
              <w:rPr>
                <w:b/>
                <w:spacing w:val="-9"/>
                <w:sz w:val="18"/>
              </w:rPr>
              <w:t> </w:t>
            </w:r>
            <w:r>
              <w:rPr>
                <w:b/>
                <w:spacing w:val="-5"/>
                <w:sz w:val="18"/>
              </w:rPr>
              <w:t>use</w:t>
            </w:r>
          </w:p>
        </w:tc>
      </w:tr>
      <w:tr>
        <w:trPr>
          <w:trHeight w:val="665" w:hRule="atLeast"/>
        </w:trPr>
        <w:tc>
          <w:tcPr>
            <w:tcW w:w="1616" w:type="dxa"/>
          </w:tcPr>
          <w:p>
            <w:pPr>
              <w:pStyle w:val="TableParagraph"/>
              <w:spacing w:before="14"/>
              <w:rPr>
                <w:b/>
                <w:sz w:val="18"/>
              </w:rPr>
            </w:pPr>
          </w:p>
          <w:p>
            <w:pPr>
              <w:pStyle w:val="TableParagraph"/>
              <w:ind w:left="105"/>
              <w:rPr>
                <w:sz w:val="18"/>
              </w:rPr>
            </w:pPr>
            <w:r>
              <w:rPr>
                <w:sz w:val="18"/>
              </w:rPr>
              <w:t>Step</w:t>
            </w:r>
            <w:r>
              <w:rPr>
                <w:spacing w:val="-5"/>
                <w:sz w:val="18"/>
              </w:rPr>
              <w:t> </w:t>
            </w:r>
            <w:r>
              <w:rPr>
                <w:sz w:val="18"/>
              </w:rPr>
              <w:t>3</w:t>
            </w:r>
            <w:r>
              <w:rPr>
                <w:spacing w:val="-2"/>
                <w:sz w:val="18"/>
              </w:rPr>
              <w:t> </w:t>
            </w:r>
            <w:r>
              <w:rPr>
                <w:spacing w:val="-5"/>
                <w:sz w:val="18"/>
              </w:rPr>
              <w:t>(O)</w:t>
            </w:r>
          </w:p>
        </w:tc>
        <w:tc>
          <w:tcPr>
            <w:tcW w:w="6483" w:type="dxa"/>
          </w:tcPr>
          <w:p>
            <w:pPr>
              <w:pStyle w:val="TableParagraph"/>
              <w:spacing w:before="1"/>
              <w:ind w:left="104"/>
              <w:rPr>
                <w:sz w:val="18"/>
              </w:rPr>
            </w:pPr>
            <w:r>
              <w:rPr>
                <w:sz w:val="18"/>
              </w:rPr>
              <w:t>Non-RT</w:t>
            </w:r>
            <w:r>
              <w:rPr>
                <w:spacing w:val="3"/>
                <w:sz w:val="18"/>
              </w:rPr>
              <w:t> </w:t>
            </w:r>
            <w:r>
              <w:rPr>
                <w:sz w:val="18"/>
              </w:rPr>
              <w:t>RIC</w:t>
            </w:r>
            <w:r>
              <w:rPr>
                <w:spacing w:val="3"/>
                <w:sz w:val="18"/>
              </w:rPr>
              <w:t> </w:t>
            </w:r>
            <w:r>
              <w:rPr>
                <w:sz w:val="18"/>
              </w:rPr>
              <w:t>evaluates</w:t>
            </w:r>
            <w:r>
              <w:rPr>
                <w:spacing w:val="3"/>
                <w:sz w:val="18"/>
              </w:rPr>
              <w:t> </w:t>
            </w:r>
            <w:r>
              <w:rPr>
                <w:sz w:val="18"/>
              </w:rPr>
              <w:t>the</w:t>
            </w:r>
            <w:r>
              <w:rPr>
                <w:spacing w:val="7"/>
                <w:sz w:val="18"/>
              </w:rPr>
              <w:t> </w:t>
            </w:r>
            <w:r>
              <w:rPr>
                <w:sz w:val="18"/>
              </w:rPr>
              <w:t>collected</w:t>
            </w:r>
            <w:r>
              <w:rPr>
                <w:spacing w:val="3"/>
                <w:sz w:val="18"/>
              </w:rPr>
              <w:t> </w:t>
            </w:r>
            <w:r>
              <w:rPr>
                <w:sz w:val="18"/>
              </w:rPr>
              <w:t>data</w:t>
            </w:r>
            <w:r>
              <w:rPr>
                <w:spacing w:val="8"/>
                <w:sz w:val="18"/>
              </w:rPr>
              <w:t> </w:t>
            </w:r>
            <w:r>
              <w:rPr>
                <w:sz w:val="18"/>
              </w:rPr>
              <w:t>and</w:t>
            </w:r>
            <w:r>
              <w:rPr>
                <w:spacing w:val="3"/>
                <w:sz w:val="18"/>
              </w:rPr>
              <w:t> </w:t>
            </w:r>
            <w:r>
              <w:rPr>
                <w:sz w:val="18"/>
              </w:rPr>
              <w:t>A1</w:t>
            </w:r>
            <w:r>
              <w:rPr>
                <w:spacing w:val="3"/>
                <w:sz w:val="18"/>
              </w:rPr>
              <w:t> </w:t>
            </w:r>
            <w:r>
              <w:rPr>
                <w:sz w:val="18"/>
              </w:rPr>
              <w:t>policy</w:t>
            </w:r>
            <w:r>
              <w:rPr>
                <w:spacing w:val="7"/>
                <w:sz w:val="18"/>
              </w:rPr>
              <w:t> </w:t>
            </w:r>
            <w:r>
              <w:rPr>
                <w:sz w:val="18"/>
              </w:rPr>
              <w:t>feedback,</w:t>
            </w:r>
            <w:r>
              <w:rPr>
                <w:spacing w:val="4"/>
                <w:sz w:val="18"/>
              </w:rPr>
              <w:t> </w:t>
            </w:r>
            <w:r>
              <w:rPr>
                <w:sz w:val="18"/>
              </w:rPr>
              <w:t>if</w:t>
            </w:r>
            <w:r>
              <w:rPr>
                <w:spacing w:val="3"/>
                <w:sz w:val="18"/>
              </w:rPr>
              <w:t> </w:t>
            </w:r>
            <w:r>
              <w:rPr>
                <w:spacing w:val="-2"/>
                <w:sz w:val="18"/>
              </w:rPr>
              <w:t>required,</w:t>
            </w:r>
          </w:p>
          <w:p>
            <w:pPr>
              <w:pStyle w:val="TableParagraph"/>
              <w:spacing w:line="220" w:lineRule="atLeast"/>
              <w:ind w:left="104"/>
              <w:rPr>
                <w:sz w:val="18"/>
              </w:rPr>
            </w:pPr>
            <w:r>
              <w:rPr>
                <w:sz w:val="18"/>
              </w:rPr>
              <w:t>and generates or updates the appropriate ES optimization policy, such as ES targets and carrier/cell switching off/on guidance, etc.</w:t>
            </w:r>
          </w:p>
        </w:tc>
        <w:tc>
          <w:tcPr>
            <w:tcW w:w="1536" w:type="dxa"/>
          </w:tcPr>
          <w:p>
            <w:pPr>
              <w:pStyle w:val="TableParagraph"/>
              <w:rPr>
                <w:rFonts w:ascii="Times New Roman"/>
                <w:sz w:val="16"/>
              </w:rPr>
            </w:pPr>
          </w:p>
        </w:tc>
      </w:tr>
      <w:tr>
        <w:trPr>
          <w:trHeight w:val="220" w:hRule="atLeast"/>
        </w:trPr>
        <w:tc>
          <w:tcPr>
            <w:tcW w:w="1616" w:type="dxa"/>
          </w:tcPr>
          <w:p>
            <w:pPr>
              <w:pStyle w:val="TableParagraph"/>
              <w:spacing w:line="199" w:lineRule="exact" w:before="1"/>
              <w:ind w:left="105"/>
              <w:rPr>
                <w:sz w:val="18"/>
              </w:rPr>
            </w:pPr>
            <w:r>
              <w:rPr>
                <w:sz w:val="18"/>
              </w:rPr>
              <w:t>Step</w:t>
            </w:r>
            <w:r>
              <w:rPr>
                <w:spacing w:val="-5"/>
                <w:sz w:val="18"/>
              </w:rPr>
              <w:t> </w:t>
            </w:r>
            <w:r>
              <w:rPr>
                <w:sz w:val="18"/>
              </w:rPr>
              <w:t>4</w:t>
            </w:r>
            <w:r>
              <w:rPr>
                <w:spacing w:val="-2"/>
                <w:sz w:val="18"/>
              </w:rPr>
              <w:t> </w:t>
            </w:r>
            <w:r>
              <w:rPr>
                <w:spacing w:val="-5"/>
                <w:sz w:val="18"/>
              </w:rPr>
              <w:t>(O)</w:t>
            </w:r>
          </w:p>
        </w:tc>
        <w:tc>
          <w:tcPr>
            <w:tcW w:w="6483" w:type="dxa"/>
          </w:tcPr>
          <w:p>
            <w:pPr>
              <w:pStyle w:val="TableParagraph"/>
              <w:spacing w:line="199" w:lineRule="exact" w:before="1"/>
              <w:ind w:left="104"/>
              <w:rPr>
                <w:sz w:val="18"/>
              </w:rPr>
            </w:pPr>
            <w:r>
              <w:rPr>
                <w:sz w:val="18"/>
              </w:rPr>
              <w:t>Non-RT</w:t>
            </w:r>
            <w:r>
              <w:rPr>
                <w:spacing w:val="-7"/>
                <w:sz w:val="18"/>
              </w:rPr>
              <w:t> </w:t>
            </w:r>
            <w:r>
              <w:rPr>
                <w:sz w:val="18"/>
              </w:rPr>
              <w:t>RIC</w:t>
            </w:r>
            <w:r>
              <w:rPr>
                <w:spacing w:val="-5"/>
                <w:sz w:val="18"/>
              </w:rPr>
              <w:t> </w:t>
            </w:r>
            <w:r>
              <w:rPr>
                <w:sz w:val="18"/>
              </w:rPr>
              <w:t>sends</w:t>
            </w:r>
            <w:r>
              <w:rPr>
                <w:spacing w:val="-5"/>
                <w:sz w:val="18"/>
              </w:rPr>
              <w:t> </w:t>
            </w:r>
            <w:r>
              <w:rPr>
                <w:sz w:val="18"/>
              </w:rPr>
              <w:t>the</w:t>
            </w:r>
            <w:r>
              <w:rPr>
                <w:spacing w:val="-5"/>
                <w:sz w:val="18"/>
              </w:rPr>
              <w:t> </w:t>
            </w:r>
            <w:r>
              <w:rPr>
                <w:sz w:val="18"/>
              </w:rPr>
              <w:t>ES</w:t>
            </w:r>
            <w:r>
              <w:rPr>
                <w:spacing w:val="-6"/>
                <w:sz w:val="18"/>
              </w:rPr>
              <w:t> </w:t>
            </w:r>
            <w:r>
              <w:rPr>
                <w:sz w:val="18"/>
              </w:rPr>
              <w:t>optimization</w:t>
            </w:r>
            <w:r>
              <w:rPr>
                <w:spacing w:val="-5"/>
                <w:sz w:val="18"/>
              </w:rPr>
              <w:t> </w:t>
            </w:r>
            <w:r>
              <w:rPr>
                <w:sz w:val="18"/>
              </w:rPr>
              <w:t>policy</w:t>
            </w:r>
            <w:r>
              <w:rPr>
                <w:spacing w:val="-3"/>
                <w:sz w:val="18"/>
              </w:rPr>
              <w:t> </w:t>
            </w:r>
            <w:r>
              <w:rPr>
                <w:sz w:val="18"/>
              </w:rPr>
              <w:t>to</w:t>
            </w:r>
            <w:r>
              <w:rPr>
                <w:spacing w:val="-5"/>
                <w:sz w:val="18"/>
              </w:rPr>
              <w:t> </w:t>
            </w:r>
            <w:r>
              <w:rPr>
                <w:sz w:val="18"/>
              </w:rPr>
              <w:t>Near-RT</w:t>
            </w:r>
            <w:r>
              <w:rPr>
                <w:spacing w:val="-5"/>
                <w:sz w:val="18"/>
              </w:rPr>
              <w:t> </w:t>
            </w:r>
            <w:r>
              <w:rPr>
                <w:sz w:val="18"/>
              </w:rPr>
              <w:t>RIC</w:t>
            </w:r>
            <w:r>
              <w:rPr>
                <w:spacing w:val="-4"/>
                <w:sz w:val="18"/>
              </w:rPr>
              <w:t> </w:t>
            </w:r>
            <w:r>
              <w:rPr>
                <w:sz w:val="18"/>
              </w:rPr>
              <w:t>via</w:t>
            </w:r>
            <w:r>
              <w:rPr>
                <w:spacing w:val="-4"/>
                <w:sz w:val="18"/>
              </w:rPr>
              <w:t> </w:t>
            </w:r>
            <w:r>
              <w:rPr>
                <w:sz w:val="18"/>
              </w:rPr>
              <w:t>A1</w:t>
            </w:r>
            <w:r>
              <w:rPr>
                <w:spacing w:val="-4"/>
                <w:sz w:val="18"/>
              </w:rPr>
              <w:t> </w:t>
            </w:r>
            <w:r>
              <w:rPr>
                <w:spacing w:val="-2"/>
                <w:sz w:val="18"/>
              </w:rPr>
              <w:t>interface.</w:t>
            </w:r>
          </w:p>
        </w:tc>
        <w:tc>
          <w:tcPr>
            <w:tcW w:w="1536" w:type="dxa"/>
          </w:tcPr>
          <w:p>
            <w:pPr>
              <w:pStyle w:val="TableParagraph"/>
              <w:rPr>
                <w:rFonts w:ascii="Times New Roman"/>
                <w:sz w:val="14"/>
              </w:rPr>
            </w:pPr>
          </w:p>
        </w:tc>
      </w:tr>
      <w:tr>
        <w:trPr>
          <w:trHeight w:val="220" w:hRule="atLeast"/>
        </w:trPr>
        <w:tc>
          <w:tcPr>
            <w:tcW w:w="1616" w:type="dxa"/>
          </w:tcPr>
          <w:p>
            <w:pPr>
              <w:pStyle w:val="TableParagraph"/>
              <w:spacing w:line="199" w:lineRule="exact" w:before="1"/>
              <w:ind w:left="105"/>
              <w:rPr>
                <w:sz w:val="18"/>
              </w:rPr>
            </w:pPr>
            <w:r>
              <w:rPr>
                <w:sz w:val="18"/>
              </w:rPr>
              <w:t>Step</w:t>
            </w:r>
            <w:r>
              <w:rPr>
                <w:spacing w:val="-5"/>
                <w:sz w:val="18"/>
              </w:rPr>
              <w:t> </w:t>
            </w:r>
            <w:r>
              <w:rPr>
                <w:sz w:val="18"/>
              </w:rPr>
              <w:t>5</w:t>
            </w:r>
            <w:r>
              <w:rPr>
                <w:spacing w:val="-2"/>
                <w:sz w:val="18"/>
              </w:rPr>
              <w:t> </w:t>
            </w:r>
            <w:r>
              <w:rPr>
                <w:spacing w:val="-5"/>
                <w:sz w:val="18"/>
              </w:rPr>
              <w:t>(O)</w:t>
            </w:r>
          </w:p>
        </w:tc>
        <w:tc>
          <w:tcPr>
            <w:tcW w:w="6483" w:type="dxa"/>
          </w:tcPr>
          <w:p>
            <w:pPr>
              <w:pStyle w:val="TableParagraph"/>
              <w:spacing w:line="199" w:lineRule="exact" w:before="1"/>
              <w:ind w:left="104"/>
              <w:rPr>
                <w:sz w:val="18"/>
              </w:rPr>
            </w:pPr>
            <w:r>
              <w:rPr>
                <w:sz w:val="18"/>
              </w:rPr>
              <w:t>Non-RT</w:t>
            </w:r>
            <w:r>
              <w:rPr>
                <w:spacing w:val="-5"/>
                <w:sz w:val="18"/>
              </w:rPr>
              <w:t> </w:t>
            </w:r>
            <w:r>
              <w:rPr>
                <w:sz w:val="18"/>
              </w:rPr>
              <w:t>RIC</w:t>
            </w:r>
            <w:r>
              <w:rPr>
                <w:spacing w:val="-5"/>
                <w:sz w:val="18"/>
              </w:rPr>
              <w:t> </w:t>
            </w:r>
            <w:r>
              <w:rPr>
                <w:sz w:val="18"/>
              </w:rPr>
              <w:t>sends</w:t>
            </w:r>
            <w:r>
              <w:rPr>
                <w:spacing w:val="-5"/>
                <w:sz w:val="18"/>
              </w:rPr>
              <w:t> </w:t>
            </w:r>
            <w:r>
              <w:rPr>
                <w:sz w:val="18"/>
              </w:rPr>
              <w:t>optional</w:t>
            </w:r>
            <w:r>
              <w:rPr>
                <w:spacing w:val="-5"/>
                <w:sz w:val="18"/>
              </w:rPr>
              <w:t> </w:t>
            </w:r>
            <w:r>
              <w:rPr>
                <w:sz w:val="18"/>
              </w:rPr>
              <w:t>ES</w:t>
            </w:r>
            <w:r>
              <w:rPr>
                <w:spacing w:val="-4"/>
                <w:sz w:val="18"/>
              </w:rPr>
              <w:t> </w:t>
            </w:r>
            <w:r>
              <w:rPr>
                <w:sz w:val="18"/>
              </w:rPr>
              <w:t>related</w:t>
            </w:r>
            <w:r>
              <w:rPr>
                <w:spacing w:val="-6"/>
                <w:sz w:val="18"/>
              </w:rPr>
              <w:t> </w:t>
            </w:r>
            <w:r>
              <w:rPr>
                <w:sz w:val="18"/>
              </w:rPr>
              <w:t>A1</w:t>
            </w:r>
            <w:r>
              <w:rPr>
                <w:spacing w:val="-5"/>
                <w:sz w:val="18"/>
              </w:rPr>
              <w:t> </w:t>
            </w:r>
            <w:r>
              <w:rPr>
                <w:sz w:val="18"/>
              </w:rPr>
              <w:t>enrichment</w:t>
            </w:r>
            <w:r>
              <w:rPr>
                <w:spacing w:val="-4"/>
                <w:sz w:val="18"/>
              </w:rPr>
              <w:t> </w:t>
            </w:r>
            <w:r>
              <w:rPr>
                <w:spacing w:val="-2"/>
                <w:sz w:val="18"/>
              </w:rPr>
              <w:t>information.</w:t>
            </w:r>
          </w:p>
        </w:tc>
        <w:tc>
          <w:tcPr>
            <w:tcW w:w="1536" w:type="dxa"/>
          </w:tcPr>
          <w:p>
            <w:pPr>
              <w:pStyle w:val="TableParagraph"/>
              <w:rPr>
                <w:rFonts w:ascii="Times New Roman"/>
                <w:sz w:val="14"/>
              </w:rPr>
            </w:pPr>
          </w:p>
        </w:tc>
      </w:tr>
      <w:tr>
        <w:trPr>
          <w:trHeight w:val="220" w:hRule="atLeast"/>
        </w:trPr>
        <w:tc>
          <w:tcPr>
            <w:tcW w:w="1616" w:type="dxa"/>
          </w:tcPr>
          <w:p>
            <w:pPr>
              <w:pStyle w:val="TableParagraph"/>
              <w:spacing w:line="199" w:lineRule="exact" w:before="1"/>
              <w:ind w:left="105"/>
              <w:rPr>
                <w:sz w:val="18"/>
              </w:rPr>
            </w:pPr>
            <w:r>
              <w:rPr>
                <w:sz w:val="18"/>
              </w:rPr>
              <w:t>Step</w:t>
            </w:r>
            <w:r>
              <w:rPr>
                <w:spacing w:val="-5"/>
                <w:sz w:val="18"/>
              </w:rPr>
              <w:t> </w:t>
            </w:r>
            <w:r>
              <w:rPr>
                <w:sz w:val="18"/>
              </w:rPr>
              <w:t>6</w:t>
            </w:r>
            <w:r>
              <w:rPr>
                <w:spacing w:val="-2"/>
                <w:sz w:val="18"/>
              </w:rPr>
              <w:t> </w:t>
            </w:r>
            <w:r>
              <w:rPr>
                <w:spacing w:val="-5"/>
                <w:sz w:val="18"/>
              </w:rPr>
              <w:t>(O)</w:t>
            </w:r>
          </w:p>
        </w:tc>
        <w:tc>
          <w:tcPr>
            <w:tcW w:w="6483" w:type="dxa"/>
          </w:tcPr>
          <w:p>
            <w:pPr>
              <w:pStyle w:val="TableParagraph"/>
              <w:spacing w:line="199" w:lineRule="exact" w:before="1"/>
              <w:ind w:left="104"/>
              <w:rPr>
                <w:sz w:val="18"/>
              </w:rPr>
            </w:pPr>
            <w:r>
              <w:rPr>
                <w:sz w:val="18"/>
              </w:rPr>
              <w:t>If</w:t>
            </w:r>
            <w:r>
              <w:rPr>
                <w:spacing w:val="-3"/>
                <w:sz w:val="18"/>
              </w:rPr>
              <w:t> </w:t>
            </w:r>
            <w:r>
              <w:rPr>
                <w:sz w:val="18"/>
              </w:rPr>
              <w:t>ES</w:t>
            </w:r>
            <w:r>
              <w:rPr>
                <w:spacing w:val="-2"/>
                <w:sz w:val="18"/>
              </w:rPr>
              <w:t> </w:t>
            </w:r>
            <w:r>
              <w:rPr>
                <w:sz w:val="18"/>
              </w:rPr>
              <w:t>mode</w:t>
            </w:r>
            <w:r>
              <w:rPr>
                <w:spacing w:val="-3"/>
                <w:sz w:val="18"/>
              </w:rPr>
              <w:t> </w:t>
            </w:r>
            <w:r>
              <w:rPr>
                <w:sz w:val="18"/>
              </w:rPr>
              <w:t>2,</w:t>
            </w:r>
            <w:r>
              <w:rPr>
                <w:spacing w:val="-2"/>
                <w:sz w:val="18"/>
              </w:rPr>
              <w:t> </w:t>
            </w:r>
            <w:r>
              <w:rPr>
                <w:sz w:val="18"/>
              </w:rPr>
              <w:t>Near-RT</w:t>
            </w:r>
            <w:r>
              <w:rPr>
                <w:spacing w:val="-2"/>
                <w:sz w:val="18"/>
              </w:rPr>
              <w:t> </w:t>
            </w:r>
            <w:r>
              <w:rPr>
                <w:sz w:val="18"/>
              </w:rPr>
              <w:t>RIC</w:t>
            </w:r>
            <w:r>
              <w:rPr>
                <w:spacing w:val="-3"/>
                <w:sz w:val="18"/>
              </w:rPr>
              <w:t> </w:t>
            </w:r>
            <w:r>
              <w:rPr>
                <w:sz w:val="18"/>
              </w:rPr>
              <w:t>collects</w:t>
            </w:r>
            <w:r>
              <w:rPr>
                <w:spacing w:val="-1"/>
                <w:sz w:val="18"/>
              </w:rPr>
              <w:t> </w:t>
            </w:r>
            <w:r>
              <w:rPr>
                <w:sz w:val="18"/>
              </w:rPr>
              <w:t>data</w:t>
            </w:r>
            <w:r>
              <w:rPr>
                <w:spacing w:val="-2"/>
                <w:sz w:val="18"/>
              </w:rPr>
              <w:t> </w:t>
            </w:r>
            <w:r>
              <w:rPr>
                <w:sz w:val="18"/>
              </w:rPr>
              <w:t>from</w:t>
            </w:r>
            <w:r>
              <w:rPr>
                <w:spacing w:val="-2"/>
                <w:sz w:val="18"/>
              </w:rPr>
              <w:t> </w:t>
            </w:r>
            <w:r>
              <w:rPr>
                <w:sz w:val="18"/>
              </w:rPr>
              <w:t>E2</w:t>
            </w:r>
            <w:r>
              <w:rPr>
                <w:spacing w:val="-2"/>
                <w:sz w:val="18"/>
              </w:rPr>
              <w:t> </w:t>
            </w:r>
            <w:r>
              <w:rPr>
                <w:sz w:val="18"/>
              </w:rPr>
              <w:t>node</w:t>
            </w:r>
            <w:r>
              <w:rPr>
                <w:spacing w:val="-1"/>
                <w:sz w:val="18"/>
              </w:rPr>
              <w:t> </w:t>
            </w:r>
            <w:r>
              <w:rPr>
                <w:sz w:val="18"/>
              </w:rPr>
              <w:t>through</w:t>
            </w:r>
            <w:r>
              <w:rPr>
                <w:spacing w:val="-1"/>
                <w:sz w:val="18"/>
              </w:rPr>
              <w:t> </w:t>
            </w:r>
            <w:r>
              <w:rPr>
                <w:sz w:val="18"/>
              </w:rPr>
              <w:t>E2</w:t>
            </w:r>
            <w:r>
              <w:rPr>
                <w:spacing w:val="-3"/>
                <w:sz w:val="18"/>
              </w:rPr>
              <w:t> </w:t>
            </w:r>
            <w:r>
              <w:rPr>
                <w:spacing w:val="-2"/>
                <w:sz w:val="18"/>
              </w:rPr>
              <w:t>interface.</w:t>
            </w:r>
          </w:p>
        </w:tc>
        <w:tc>
          <w:tcPr>
            <w:tcW w:w="1536" w:type="dxa"/>
          </w:tcPr>
          <w:p>
            <w:pPr>
              <w:pStyle w:val="TableParagraph"/>
              <w:rPr>
                <w:rFonts w:ascii="Times New Roman"/>
                <w:sz w:val="14"/>
              </w:rPr>
            </w:pPr>
          </w:p>
        </w:tc>
      </w:tr>
      <w:tr>
        <w:trPr>
          <w:trHeight w:val="440" w:hRule="atLeast"/>
        </w:trPr>
        <w:tc>
          <w:tcPr>
            <w:tcW w:w="1616" w:type="dxa"/>
          </w:tcPr>
          <w:p>
            <w:pPr>
              <w:pStyle w:val="TableParagraph"/>
              <w:spacing w:before="111"/>
              <w:ind w:left="105"/>
              <w:rPr>
                <w:sz w:val="18"/>
              </w:rPr>
            </w:pPr>
            <w:r>
              <w:rPr>
                <w:sz w:val="18"/>
              </w:rPr>
              <w:t>Step</w:t>
            </w:r>
            <w:r>
              <w:rPr>
                <w:spacing w:val="-5"/>
                <w:sz w:val="18"/>
              </w:rPr>
              <w:t> </w:t>
            </w:r>
            <w:r>
              <w:rPr>
                <w:sz w:val="18"/>
              </w:rPr>
              <w:t>7</w:t>
            </w:r>
            <w:r>
              <w:rPr>
                <w:spacing w:val="-2"/>
                <w:sz w:val="18"/>
              </w:rPr>
              <w:t> </w:t>
            </w:r>
            <w:r>
              <w:rPr>
                <w:spacing w:val="-5"/>
                <w:sz w:val="18"/>
              </w:rPr>
              <w:t>(O)</w:t>
            </w:r>
          </w:p>
        </w:tc>
        <w:tc>
          <w:tcPr>
            <w:tcW w:w="6483" w:type="dxa"/>
          </w:tcPr>
          <w:p>
            <w:pPr>
              <w:pStyle w:val="TableParagraph"/>
              <w:spacing w:before="1"/>
              <w:ind w:left="104"/>
              <w:rPr>
                <w:sz w:val="18"/>
              </w:rPr>
            </w:pPr>
            <w:r>
              <w:rPr>
                <w:sz w:val="18"/>
              </w:rPr>
              <w:t>Near-RT</w:t>
            </w:r>
            <w:r>
              <w:rPr>
                <w:spacing w:val="-13"/>
                <w:sz w:val="18"/>
              </w:rPr>
              <w:t> </w:t>
            </w:r>
            <w:r>
              <w:rPr>
                <w:sz w:val="18"/>
              </w:rPr>
              <w:t>RIC</w:t>
            </w:r>
            <w:r>
              <w:rPr>
                <w:spacing w:val="-12"/>
                <w:sz w:val="18"/>
              </w:rPr>
              <w:t> </w:t>
            </w:r>
            <w:r>
              <w:rPr>
                <w:sz w:val="18"/>
              </w:rPr>
              <w:t>evaluates</w:t>
            </w:r>
            <w:r>
              <w:rPr>
                <w:spacing w:val="-13"/>
                <w:sz w:val="18"/>
              </w:rPr>
              <w:t> </w:t>
            </w:r>
            <w:r>
              <w:rPr>
                <w:sz w:val="18"/>
              </w:rPr>
              <w:t>the</w:t>
            </w:r>
            <w:r>
              <w:rPr>
                <w:spacing w:val="-12"/>
                <w:sz w:val="18"/>
              </w:rPr>
              <w:t> </w:t>
            </w:r>
            <w:r>
              <w:rPr>
                <w:sz w:val="18"/>
              </w:rPr>
              <w:t>collected</w:t>
            </w:r>
            <w:r>
              <w:rPr>
                <w:spacing w:val="-13"/>
                <w:sz w:val="18"/>
              </w:rPr>
              <w:t> </w:t>
            </w:r>
            <w:r>
              <w:rPr>
                <w:sz w:val="18"/>
              </w:rPr>
              <w:t>data,</w:t>
            </w:r>
            <w:r>
              <w:rPr>
                <w:spacing w:val="-13"/>
                <w:sz w:val="18"/>
              </w:rPr>
              <w:t> </w:t>
            </w:r>
            <w:r>
              <w:rPr>
                <w:sz w:val="18"/>
              </w:rPr>
              <w:t>if</w:t>
            </w:r>
            <w:r>
              <w:rPr>
                <w:spacing w:val="-12"/>
                <w:sz w:val="18"/>
              </w:rPr>
              <w:t> </w:t>
            </w:r>
            <w:r>
              <w:rPr>
                <w:sz w:val="18"/>
              </w:rPr>
              <w:t>required,</w:t>
            </w:r>
            <w:r>
              <w:rPr>
                <w:spacing w:val="-12"/>
                <w:sz w:val="18"/>
              </w:rPr>
              <w:t> </w:t>
            </w:r>
            <w:r>
              <w:rPr>
                <w:sz w:val="18"/>
              </w:rPr>
              <w:t>generates</w:t>
            </w:r>
            <w:r>
              <w:rPr>
                <w:spacing w:val="-12"/>
                <w:sz w:val="18"/>
              </w:rPr>
              <w:t> </w:t>
            </w:r>
            <w:r>
              <w:rPr>
                <w:sz w:val="18"/>
              </w:rPr>
              <w:t>or</w:t>
            </w:r>
            <w:r>
              <w:rPr>
                <w:spacing w:val="-12"/>
                <w:sz w:val="18"/>
              </w:rPr>
              <w:t> </w:t>
            </w:r>
            <w:r>
              <w:rPr>
                <w:sz w:val="18"/>
              </w:rPr>
              <w:t>updates</w:t>
            </w:r>
            <w:r>
              <w:rPr>
                <w:spacing w:val="-12"/>
                <w:sz w:val="18"/>
              </w:rPr>
              <w:t> </w:t>
            </w:r>
            <w:r>
              <w:rPr>
                <w:spacing w:val="-5"/>
                <w:sz w:val="18"/>
              </w:rPr>
              <w:t>the</w:t>
            </w:r>
          </w:p>
          <w:p>
            <w:pPr>
              <w:pStyle w:val="TableParagraph"/>
              <w:spacing w:line="199" w:lineRule="exact" w:before="13"/>
              <w:ind w:left="104"/>
              <w:rPr>
                <w:sz w:val="18"/>
              </w:rPr>
            </w:pPr>
            <w:r>
              <w:rPr>
                <w:sz w:val="18"/>
              </w:rPr>
              <w:t>internal</w:t>
            </w:r>
            <w:r>
              <w:rPr>
                <w:spacing w:val="-6"/>
                <w:sz w:val="18"/>
              </w:rPr>
              <w:t> </w:t>
            </w:r>
            <w:r>
              <w:rPr>
                <w:sz w:val="18"/>
              </w:rPr>
              <w:t>background</w:t>
            </w:r>
            <w:r>
              <w:rPr>
                <w:spacing w:val="-3"/>
                <w:sz w:val="18"/>
              </w:rPr>
              <w:t> </w:t>
            </w:r>
            <w:r>
              <w:rPr>
                <w:sz w:val="18"/>
              </w:rPr>
              <w:t>mode</w:t>
            </w:r>
            <w:r>
              <w:rPr>
                <w:spacing w:val="-3"/>
                <w:sz w:val="18"/>
              </w:rPr>
              <w:t> </w:t>
            </w:r>
            <w:r>
              <w:rPr>
                <w:sz w:val="18"/>
              </w:rPr>
              <w:t>ES</w:t>
            </w:r>
            <w:r>
              <w:rPr>
                <w:spacing w:val="-2"/>
                <w:sz w:val="18"/>
              </w:rPr>
              <w:t> </w:t>
            </w:r>
            <w:r>
              <w:rPr>
                <w:sz w:val="18"/>
              </w:rPr>
              <w:t>optimization</w:t>
            </w:r>
            <w:r>
              <w:rPr>
                <w:spacing w:val="-3"/>
                <w:sz w:val="18"/>
              </w:rPr>
              <w:t> </w:t>
            </w:r>
            <w:r>
              <w:rPr>
                <w:sz w:val="18"/>
              </w:rPr>
              <w:t>targets</w:t>
            </w:r>
            <w:r>
              <w:rPr>
                <w:spacing w:val="-4"/>
                <w:sz w:val="18"/>
              </w:rPr>
              <w:t> </w:t>
            </w:r>
            <w:r>
              <w:rPr>
                <w:sz w:val="18"/>
              </w:rPr>
              <w:t>or</w:t>
            </w:r>
            <w:r>
              <w:rPr>
                <w:spacing w:val="-2"/>
                <w:sz w:val="18"/>
              </w:rPr>
              <w:t> policies.</w:t>
            </w:r>
          </w:p>
        </w:tc>
        <w:tc>
          <w:tcPr>
            <w:tcW w:w="1536" w:type="dxa"/>
          </w:tcPr>
          <w:p>
            <w:pPr>
              <w:pStyle w:val="TableParagraph"/>
              <w:rPr>
                <w:rFonts w:ascii="Times New Roman"/>
                <w:sz w:val="16"/>
              </w:rPr>
            </w:pPr>
          </w:p>
        </w:tc>
      </w:tr>
      <w:tr>
        <w:trPr>
          <w:trHeight w:val="665" w:hRule="atLeast"/>
        </w:trPr>
        <w:tc>
          <w:tcPr>
            <w:tcW w:w="1616" w:type="dxa"/>
          </w:tcPr>
          <w:p>
            <w:pPr>
              <w:pStyle w:val="TableParagraph"/>
              <w:spacing w:before="19"/>
              <w:rPr>
                <w:b/>
                <w:sz w:val="18"/>
              </w:rPr>
            </w:pPr>
          </w:p>
          <w:p>
            <w:pPr>
              <w:pStyle w:val="TableParagraph"/>
              <w:ind w:left="105"/>
              <w:rPr>
                <w:sz w:val="18"/>
              </w:rPr>
            </w:pPr>
            <w:r>
              <w:rPr>
                <w:sz w:val="18"/>
              </w:rPr>
              <w:t>Step</w:t>
            </w:r>
            <w:r>
              <w:rPr>
                <w:spacing w:val="-5"/>
                <w:sz w:val="18"/>
              </w:rPr>
              <w:t> </w:t>
            </w:r>
            <w:r>
              <w:rPr>
                <w:sz w:val="18"/>
              </w:rPr>
              <w:t>8</w:t>
            </w:r>
            <w:r>
              <w:rPr>
                <w:spacing w:val="-2"/>
                <w:sz w:val="18"/>
              </w:rPr>
              <w:t> </w:t>
            </w:r>
            <w:r>
              <w:rPr>
                <w:spacing w:val="-5"/>
                <w:sz w:val="18"/>
              </w:rPr>
              <w:t>(M)</w:t>
            </w:r>
          </w:p>
        </w:tc>
        <w:tc>
          <w:tcPr>
            <w:tcW w:w="6483" w:type="dxa"/>
          </w:tcPr>
          <w:p>
            <w:pPr>
              <w:pStyle w:val="TableParagraph"/>
              <w:spacing w:before="1"/>
              <w:ind w:left="104"/>
              <w:rPr>
                <w:sz w:val="18"/>
              </w:rPr>
            </w:pPr>
            <w:r>
              <w:rPr>
                <w:sz w:val="18"/>
              </w:rPr>
              <w:t>(Start</w:t>
            </w:r>
            <w:r>
              <w:rPr>
                <w:spacing w:val="-2"/>
                <w:sz w:val="18"/>
              </w:rPr>
              <w:t> </w:t>
            </w:r>
            <w:r>
              <w:rPr>
                <w:sz w:val="18"/>
              </w:rPr>
              <w:t>of</w:t>
            </w:r>
            <w:r>
              <w:rPr>
                <w:spacing w:val="-1"/>
                <w:sz w:val="18"/>
              </w:rPr>
              <w:t> </w:t>
            </w:r>
            <w:r>
              <w:rPr>
                <w:sz w:val="18"/>
              </w:rPr>
              <w:t>inner</w:t>
            </w:r>
            <w:r>
              <w:rPr>
                <w:spacing w:val="-2"/>
                <w:sz w:val="18"/>
              </w:rPr>
              <w:t> </w:t>
            </w:r>
            <w:r>
              <w:rPr>
                <w:sz w:val="18"/>
              </w:rPr>
              <w:t>loop </w:t>
            </w:r>
            <w:r>
              <w:rPr>
                <w:spacing w:val="-2"/>
                <w:sz w:val="18"/>
              </w:rPr>
              <w:t>control)</w:t>
            </w:r>
          </w:p>
          <w:p>
            <w:pPr>
              <w:pStyle w:val="TableParagraph"/>
              <w:spacing w:line="220" w:lineRule="atLeast"/>
              <w:ind w:left="104"/>
              <w:rPr>
                <w:sz w:val="18"/>
              </w:rPr>
            </w:pPr>
            <w:r>
              <w:rPr>
                <w:sz w:val="18"/>
              </w:rPr>
              <w:t>Near-RT</w:t>
            </w:r>
            <w:r>
              <w:rPr>
                <w:spacing w:val="-8"/>
                <w:sz w:val="18"/>
              </w:rPr>
              <w:t> </w:t>
            </w:r>
            <w:r>
              <w:rPr>
                <w:sz w:val="18"/>
              </w:rPr>
              <w:t>RIC</w:t>
            </w:r>
            <w:r>
              <w:rPr>
                <w:spacing w:val="-8"/>
                <w:sz w:val="18"/>
              </w:rPr>
              <w:t> </w:t>
            </w:r>
            <w:r>
              <w:rPr>
                <w:sz w:val="18"/>
              </w:rPr>
              <w:t>subscribes</w:t>
            </w:r>
            <w:r>
              <w:rPr>
                <w:spacing w:val="-9"/>
                <w:sz w:val="18"/>
              </w:rPr>
              <w:t> </w:t>
            </w:r>
            <w:r>
              <w:rPr>
                <w:sz w:val="18"/>
              </w:rPr>
              <w:t>to</w:t>
            </w:r>
            <w:r>
              <w:rPr>
                <w:spacing w:val="-9"/>
                <w:sz w:val="18"/>
              </w:rPr>
              <w:t> </w:t>
            </w:r>
            <w:r>
              <w:rPr>
                <w:sz w:val="18"/>
              </w:rPr>
              <w:t>a</w:t>
            </w:r>
            <w:r>
              <w:rPr>
                <w:spacing w:val="-9"/>
                <w:sz w:val="18"/>
              </w:rPr>
              <w:t> </w:t>
            </w:r>
            <w:r>
              <w:rPr>
                <w:sz w:val="18"/>
              </w:rPr>
              <w:t>UE</w:t>
            </w:r>
            <w:r>
              <w:rPr>
                <w:spacing w:val="-8"/>
                <w:sz w:val="18"/>
              </w:rPr>
              <w:t> </w:t>
            </w:r>
            <w:r>
              <w:rPr>
                <w:sz w:val="18"/>
              </w:rPr>
              <w:t>context</w:t>
            </w:r>
            <w:r>
              <w:rPr>
                <w:spacing w:val="-9"/>
                <w:sz w:val="18"/>
              </w:rPr>
              <w:t> </w:t>
            </w:r>
            <w:r>
              <w:rPr>
                <w:sz w:val="18"/>
              </w:rPr>
              <w:t>information</w:t>
            </w:r>
            <w:r>
              <w:rPr>
                <w:spacing w:val="-9"/>
                <w:sz w:val="18"/>
              </w:rPr>
              <w:t> </w:t>
            </w:r>
            <w:r>
              <w:rPr>
                <w:sz w:val="18"/>
              </w:rPr>
              <w:t>and</w:t>
            </w:r>
            <w:r>
              <w:rPr>
                <w:spacing w:val="-9"/>
                <w:sz w:val="18"/>
              </w:rPr>
              <w:t> </w:t>
            </w:r>
            <w:r>
              <w:rPr>
                <w:sz w:val="18"/>
              </w:rPr>
              <w:t>measurement</w:t>
            </w:r>
            <w:r>
              <w:rPr>
                <w:spacing w:val="-9"/>
                <w:sz w:val="18"/>
              </w:rPr>
              <w:t> </w:t>
            </w:r>
            <w:r>
              <w:rPr>
                <w:sz w:val="18"/>
              </w:rPr>
              <w:t>metrics via E2 interface.</w:t>
            </w:r>
          </w:p>
        </w:tc>
        <w:tc>
          <w:tcPr>
            <w:tcW w:w="1536" w:type="dxa"/>
          </w:tcPr>
          <w:p>
            <w:pPr>
              <w:pStyle w:val="TableParagraph"/>
              <w:rPr>
                <w:rFonts w:ascii="Times New Roman"/>
                <w:sz w:val="16"/>
              </w:rPr>
            </w:pPr>
          </w:p>
        </w:tc>
      </w:tr>
      <w:tr>
        <w:trPr>
          <w:trHeight w:val="440" w:hRule="atLeast"/>
        </w:trPr>
        <w:tc>
          <w:tcPr>
            <w:tcW w:w="1616" w:type="dxa"/>
          </w:tcPr>
          <w:p>
            <w:pPr>
              <w:pStyle w:val="TableParagraph"/>
              <w:spacing w:before="111"/>
              <w:ind w:left="105"/>
              <w:rPr>
                <w:sz w:val="18"/>
              </w:rPr>
            </w:pPr>
            <w:r>
              <w:rPr>
                <w:sz w:val="18"/>
              </w:rPr>
              <w:t>Step</w:t>
            </w:r>
            <w:r>
              <w:rPr>
                <w:spacing w:val="-5"/>
                <w:sz w:val="18"/>
              </w:rPr>
              <w:t> </w:t>
            </w:r>
            <w:r>
              <w:rPr>
                <w:sz w:val="18"/>
              </w:rPr>
              <w:t>9</w:t>
            </w:r>
            <w:r>
              <w:rPr>
                <w:spacing w:val="-2"/>
                <w:sz w:val="18"/>
              </w:rPr>
              <w:t> </w:t>
            </w:r>
            <w:r>
              <w:rPr>
                <w:spacing w:val="-5"/>
                <w:sz w:val="18"/>
              </w:rPr>
              <w:t>(M)</w:t>
            </w:r>
          </w:p>
        </w:tc>
        <w:tc>
          <w:tcPr>
            <w:tcW w:w="6483" w:type="dxa"/>
          </w:tcPr>
          <w:p>
            <w:pPr>
              <w:pStyle w:val="TableParagraph"/>
              <w:spacing w:before="1"/>
              <w:ind w:left="104"/>
              <w:rPr>
                <w:sz w:val="18"/>
              </w:rPr>
            </w:pPr>
            <w:r>
              <w:rPr>
                <w:sz w:val="18"/>
              </w:rPr>
              <w:t>E2</w:t>
            </w:r>
            <w:r>
              <w:rPr>
                <w:spacing w:val="26"/>
                <w:sz w:val="18"/>
              </w:rPr>
              <w:t> </w:t>
            </w:r>
            <w:r>
              <w:rPr>
                <w:sz w:val="18"/>
              </w:rPr>
              <w:t>nodes</w:t>
            </w:r>
            <w:r>
              <w:rPr>
                <w:spacing w:val="25"/>
                <w:sz w:val="18"/>
              </w:rPr>
              <w:t> </w:t>
            </w:r>
            <w:r>
              <w:rPr>
                <w:sz w:val="18"/>
              </w:rPr>
              <w:t>report</w:t>
            </w:r>
            <w:r>
              <w:rPr>
                <w:spacing w:val="25"/>
                <w:sz w:val="18"/>
              </w:rPr>
              <w:t> </w:t>
            </w:r>
            <w:r>
              <w:rPr>
                <w:sz w:val="18"/>
              </w:rPr>
              <w:t>the</w:t>
            </w:r>
            <w:r>
              <w:rPr>
                <w:spacing w:val="26"/>
                <w:sz w:val="18"/>
              </w:rPr>
              <w:t> </w:t>
            </w:r>
            <w:r>
              <w:rPr>
                <w:sz w:val="18"/>
              </w:rPr>
              <w:t>UE</w:t>
            </w:r>
            <w:r>
              <w:rPr>
                <w:spacing w:val="20"/>
                <w:sz w:val="18"/>
              </w:rPr>
              <w:t> </w:t>
            </w:r>
            <w:r>
              <w:rPr>
                <w:sz w:val="18"/>
              </w:rPr>
              <w:t>context</w:t>
            </w:r>
            <w:r>
              <w:rPr>
                <w:spacing w:val="26"/>
                <w:sz w:val="18"/>
              </w:rPr>
              <w:t> </w:t>
            </w:r>
            <w:r>
              <w:rPr>
                <w:sz w:val="18"/>
              </w:rPr>
              <w:t>information</w:t>
            </w:r>
            <w:r>
              <w:rPr>
                <w:spacing w:val="25"/>
                <w:sz w:val="18"/>
              </w:rPr>
              <w:t> </w:t>
            </w:r>
            <w:r>
              <w:rPr>
                <w:sz w:val="18"/>
              </w:rPr>
              <w:t>and</w:t>
            </w:r>
            <w:r>
              <w:rPr>
                <w:spacing w:val="25"/>
                <w:sz w:val="18"/>
              </w:rPr>
              <w:t> </w:t>
            </w:r>
            <w:r>
              <w:rPr>
                <w:sz w:val="18"/>
              </w:rPr>
              <w:t>E2</w:t>
            </w:r>
            <w:r>
              <w:rPr>
                <w:spacing w:val="21"/>
                <w:sz w:val="18"/>
              </w:rPr>
              <w:t> </w:t>
            </w:r>
            <w:r>
              <w:rPr>
                <w:sz w:val="18"/>
              </w:rPr>
              <w:t>measurements</w:t>
            </w:r>
            <w:r>
              <w:rPr>
                <w:spacing w:val="25"/>
                <w:sz w:val="18"/>
              </w:rPr>
              <w:t> </w:t>
            </w:r>
            <w:r>
              <w:rPr>
                <w:sz w:val="18"/>
              </w:rPr>
              <w:t>via</w:t>
            </w:r>
            <w:r>
              <w:rPr>
                <w:spacing w:val="26"/>
                <w:sz w:val="18"/>
              </w:rPr>
              <w:t> </w:t>
            </w:r>
            <w:r>
              <w:rPr>
                <w:spacing w:val="-5"/>
                <w:sz w:val="18"/>
              </w:rPr>
              <w:t>RIC</w:t>
            </w:r>
          </w:p>
          <w:p>
            <w:pPr>
              <w:pStyle w:val="TableParagraph"/>
              <w:spacing w:line="199" w:lineRule="exact" w:before="13"/>
              <w:ind w:left="104"/>
              <w:rPr>
                <w:sz w:val="18"/>
              </w:rPr>
            </w:pPr>
            <w:r>
              <w:rPr>
                <w:sz w:val="18"/>
              </w:rPr>
              <w:t>REPORT</w:t>
            </w:r>
            <w:r>
              <w:rPr>
                <w:spacing w:val="-1"/>
                <w:sz w:val="18"/>
              </w:rPr>
              <w:t> </w:t>
            </w:r>
            <w:r>
              <w:rPr>
                <w:sz w:val="18"/>
              </w:rPr>
              <w:t>periodically</w:t>
            </w:r>
            <w:r>
              <w:rPr>
                <w:spacing w:val="-1"/>
                <w:sz w:val="18"/>
              </w:rPr>
              <w:t> </w:t>
            </w:r>
            <w:r>
              <w:rPr>
                <w:sz w:val="18"/>
              </w:rPr>
              <w:t>or event-</w:t>
            </w:r>
            <w:r>
              <w:rPr>
                <w:spacing w:val="-2"/>
                <w:sz w:val="18"/>
              </w:rPr>
              <w:t>triggered.</w:t>
            </w:r>
          </w:p>
        </w:tc>
        <w:tc>
          <w:tcPr>
            <w:tcW w:w="1536" w:type="dxa"/>
          </w:tcPr>
          <w:p>
            <w:pPr>
              <w:pStyle w:val="TableParagraph"/>
              <w:rPr>
                <w:rFonts w:ascii="Times New Roman"/>
                <w:sz w:val="16"/>
              </w:rPr>
            </w:pPr>
          </w:p>
        </w:tc>
      </w:tr>
      <w:tr>
        <w:trPr>
          <w:trHeight w:val="665" w:hRule="atLeast"/>
        </w:trPr>
        <w:tc>
          <w:tcPr>
            <w:tcW w:w="1616" w:type="dxa"/>
          </w:tcPr>
          <w:p>
            <w:pPr>
              <w:pStyle w:val="TableParagraph"/>
              <w:spacing w:before="13"/>
              <w:rPr>
                <w:b/>
                <w:sz w:val="18"/>
              </w:rPr>
            </w:pPr>
          </w:p>
          <w:p>
            <w:pPr>
              <w:pStyle w:val="TableParagraph"/>
              <w:spacing w:before="1"/>
              <w:ind w:left="105"/>
              <w:rPr>
                <w:sz w:val="18"/>
              </w:rPr>
            </w:pPr>
            <w:r>
              <w:rPr>
                <w:sz w:val="18"/>
              </w:rPr>
              <w:t>Step</w:t>
            </w:r>
            <w:r>
              <w:rPr>
                <w:spacing w:val="-6"/>
                <w:sz w:val="18"/>
              </w:rPr>
              <w:t> </w:t>
            </w:r>
            <w:r>
              <w:rPr>
                <w:sz w:val="18"/>
              </w:rPr>
              <w:t>10</w:t>
            </w:r>
            <w:r>
              <w:rPr>
                <w:spacing w:val="-3"/>
                <w:sz w:val="18"/>
              </w:rPr>
              <w:t> </w:t>
            </w:r>
            <w:r>
              <w:rPr>
                <w:spacing w:val="-5"/>
                <w:sz w:val="18"/>
              </w:rPr>
              <w:t>(M)</w:t>
            </w:r>
          </w:p>
        </w:tc>
        <w:tc>
          <w:tcPr>
            <w:tcW w:w="6483" w:type="dxa"/>
          </w:tcPr>
          <w:p>
            <w:pPr>
              <w:pStyle w:val="TableParagraph"/>
              <w:spacing w:line="254" w:lineRule="auto" w:before="1"/>
              <w:ind w:left="104"/>
              <w:rPr>
                <w:sz w:val="18"/>
              </w:rPr>
            </w:pPr>
            <w:r>
              <w:rPr>
                <w:sz w:val="18"/>
              </w:rPr>
              <w:t>Near-RT</w:t>
            </w:r>
            <w:r>
              <w:rPr>
                <w:spacing w:val="-13"/>
                <w:sz w:val="18"/>
              </w:rPr>
              <w:t> </w:t>
            </w:r>
            <w:r>
              <w:rPr>
                <w:sz w:val="18"/>
              </w:rPr>
              <w:t>RIC</w:t>
            </w:r>
            <w:r>
              <w:rPr>
                <w:spacing w:val="-12"/>
                <w:sz w:val="18"/>
              </w:rPr>
              <w:t> </w:t>
            </w:r>
            <w:r>
              <w:rPr>
                <w:sz w:val="18"/>
              </w:rPr>
              <w:t>evaluates</w:t>
            </w:r>
            <w:r>
              <w:rPr>
                <w:spacing w:val="-13"/>
                <w:sz w:val="18"/>
              </w:rPr>
              <w:t> </w:t>
            </w:r>
            <w:r>
              <w:rPr>
                <w:sz w:val="18"/>
              </w:rPr>
              <w:t>the</w:t>
            </w:r>
            <w:r>
              <w:rPr>
                <w:spacing w:val="-12"/>
                <w:sz w:val="18"/>
              </w:rPr>
              <w:t> </w:t>
            </w:r>
            <w:r>
              <w:rPr>
                <w:sz w:val="18"/>
              </w:rPr>
              <w:t>performance</w:t>
            </w:r>
            <w:r>
              <w:rPr>
                <w:spacing w:val="-13"/>
                <w:sz w:val="18"/>
              </w:rPr>
              <w:t> </w:t>
            </w:r>
            <w:r>
              <w:rPr>
                <w:sz w:val="18"/>
              </w:rPr>
              <w:t>data</w:t>
            </w:r>
            <w:r>
              <w:rPr>
                <w:spacing w:val="-13"/>
                <w:sz w:val="18"/>
              </w:rPr>
              <w:t> </w:t>
            </w:r>
            <w:r>
              <w:rPr>
                <w:sz w:val="18"/>
              </w:rPr>
              <w:t>from</w:t>
            </w:r>
            <w:r>
              <w:rPr>
                <w:spacing w:val="-12"/>
                <w:sz w:val="18"/>
              </w:rPr>
              <w:t> </w:t>
            </w:r>
            <w:r>
              <w:rPr>
                <w:sz w:val="18"/>
              </w:rPr>
              <w:t>E2</w:t>
            </w:r>
            <w:r>
              <w:rPr>
                <w:spacing w:val="-11"/>
                <w:sz w:val="18"/>
              </w:rPr>
              <w:t> </w:t>
            </w:r>
            <w:r>
              <w:rPr>
                <w:sz w:val="18"/>
              </w:rPr>
              <w:t>nodes</w:t>
            </w:r>
            <w:r>
              <w:rPr>
                <w:spacing w:val="-12"/>
                <w:sz w:val="18"/>
              </w:rPr>
              <w:t> </w:t>
            </w:r>
            <w:r>
              <w:rPr>
                <w:sz w:val="18"/>
              </w:rPr>
              <w:t>and</w:t>
            </w:r>
            <w:r>
              <w:rPr>
                <w:spacing w:val="-13"/>
                <w:sz w:val="18"/>
              </w:rPr>
              <w:t> </w:t>
            </w:r>
            <w:r>
              <w:rPr>
                <w:sz w:val="18"/>
              </w:rPr>
              <w:t>finds</w:t>
            </w:r>
            <w:r>
              <w:rPr>
                <w:spacing w:val="-12"/>
                <w:sz w:val="18"/>
              </w:rPr>
              <w:t> </w:t>
            </w:r>
            <w:r>
              <w:rPr>
                <w:sz w:val="18"/>
              </w:rPr>
              <w:t>potential improvements</w:t>
            </w:r>
            <w:r>
              <w:rPr>
                <w:spacing w:val="2"/>
                <w:sz w:val="18"/>
              </w:rPr>
              <w:t> </w:t>
            </w:r>
            <w:r>
              <w:rPr>
                <w:sz w:val="18"/>
              </w:rPr>
              <w:t>to</w:t>
            </w:r>
            <w:r>
              <w:rPr>
                <w:spacing w:val="3"/>
                <w:sz w:val="18"/>
              </w:rPr>
              <w:t> </w:t>
            </w:r>
            <w:r>
              <w:rPr>
                <w:sz w:val="18"/>
              </w:rPr>
              <w:t>energy</w:t>
            </w:r>
            <w:r>
              <w:rPr>
                <w:spacing w:val="3"/>
                <w:sz w:val="18"/>
              </w:rPr>
              <w:t> </w:t>
            </w:r>
            <w:r>
              <w:rPr>
                <w:sz w:val="18"/>
              </w:rPr>
              <w:t>efficiency</w:t>
            </w:r>
            <w:r>
              <w:rPr>
                <w:spacing w:val="6"/>
                <w:sz w:val="18"/>
              </w:rPr>
              <w:t> </w:t>
            </w:r>
            <w:r>
              <w:rPr>
                <w:sz w:val="18"/>
              </w:rPr>
              <w:t>which</w:t>
            </w:r>
            <w:r>
              <w:rPr>
                <w:spacing w:val="3"/>
                <w:sz w:val="18"/>
              </w:rPr>
              <w:t> </w:t>
            </w:r>
            <w:r>
              <w:rPr>
                <w:sz w:val="18"/>
              </w:rPr>
              <w:t>are</w:t>
            </w:r>
            <w:r>
              <w:rPr>
                <w:spacing w:val="3"/>
                <w:sz w:val="18"/>
              </w:rPr>
              <w:t> </w:t>
            </w:r>
            <w:r>
              <w:rPr>
                <w:sz w:val="18"/>
              </w:rPr>
              <w:t>indicated</w:t>
            </w:r>
            <w:r>
              <w:rPr>
                <w:spacing w:val="3"/>
                <w:sz w:val="18"/>
              </w:rPr>
              <w:t> </w:t>
            </w:r>
            <w:r>
              <w:rPr>
                <w:sz w:val="18"/>
              </w:rPr>
              <w:t>in</w:t>
            </w:r>
            <w:r>
              <w:rPr>
                <w:spacing w:val="3"/>
                <w:sz w:val="18"/>
              </w:rPr>
              <w:t> </w:t>
            </w:r>
            <w:r>
              <w:rPr>
                <w:sz w:val="18"/>
              </w:rPr>
              <w:t>the</w:t>
            </w:r>
            <w:r>
              <w:rPr>
                <w:spacing w:val="3"/>
                <w:sz w:val="18"/>
              </w:rPr>
              <w:t> </w:t>
            </w:r>
            <w:r>
              <w:rPr>
                <w:sz w:val="18"/>
              </w:rPr>
              <w:t>A1</w:t>
            </w:r>
            <w:r>
              <w:rPr>
                <w:spacing w:val="3"/>
                <w:sz w:val="18"/>
              </w:rPr>
              <w:t> </w:t>
            </w:r>
            <w:r>
              <w:rPr>
                <w:sz w:val="18"/>
              </w:rPr>
              <w:t>policy</w:t>
            </w:r>
            <w:r>
              <w:rPr>
                <w:spacing w:val="4"/>
                <w:sz w:val="18"/>
              </w:rPr>
              <w:t> </w:t>
            </w:r>
            <w:r>
              <w:rPr>
                <w:spacing w:val="-2"/>
                <w:sz w:val="18"/>
              </w:rPr>
              <w:t>and/or</w:t>
            </w:r>
          </w:p>
          <w:p>
            <w:pPr>
              <w:pStyle w:val="TableParagraph"/>
              <w:spacing w:line="199" w:lineRule="exact" w:before="6"/>
              <w:ind w:left="104"/>
              <w:rPr>
                <w:sz w:val="18"/>
              </w:rPr>
            </w:pPr>
            <w:r>
              <w:rPr>
                <w:sz w:val="18"/>
              </w:rPr>
              <w:t>internal</w:t>
            </w:r>
            <w:r>
              <w:rPr>
                <w:spacing w:val="-1"/>
                <w:sz w:val="18"/>
              </w:rPr>
              <w:t> </w:t>
            </w:r>
            <w:r>
              <w:rPr>
                <w:sz w:val="18"/>
              </w:rPr>
              <w:t>Near-RT</w:t>
            </w:r>
            <w:r>
              <w:rPr>
                <w:spacing w:val="-1"/>
                <w:sz w:val="18"/>
              </w:rPr>
              <w:t> </w:t>
            </w:r>
            <w:r>
              <w:rPr>
                <w:sz w:val="18"/>
              </w:rPr>
              <w:t>RIC</w:t>
            </w:r>
            <w:r>
              <w:rPr>
                <w:spacing w:val="-1"/>
                <w:sz w:val="18"/>
              </w:rPr>
              <w:t> </w:t>
            </w:r>
            <w:r>
              <w:rPr>
                <w:sz w:val="18"/>
              </w:rPr>
              <w:t>TS</w:t>
            </w:r>
            <w:r>
              <w:rPr>
                <w:spacing w:val="-1"/>
                <w:sz w:val="18"/>
              </w:rPr>
              <w:t> </w:t>
            </w:r>
            <w:r>
              <w:rPr>
                <w:spacing w:val="-2"/>
                <w:sz w:val="18"/>
              </w:rPr>
              <w:t>targets.</w:t>
            </w:r>
          </w:p>
        </w:tc>
        <w:tc>
          <w:tcPr>
            <w:tcW w:w="1536" w:type="dxa"/>
          </w:tcPr>
          <w:p>
            <w:pPr>
              <w:pStyle w:val="TableParagraph"/>
              <w:rPr>
                <w:rFonts w:ascii="Times New Roman"/>
                <w:sz w:val="16"/>
              </w:rPr>
            </w:pPr>
          </w:p>
        </w:tc>
      </w:tr>
      <w:tr>
        <w:trPr>
          <w:trHeight w:val="2565" w:hRule="atLeast"/>
        </w:trPr>
        <w:tc>
          <w:tcPr>
            <w:tcW w:w="161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36"/>
              <w:rPr>
                <w:b/>
                <w:sz w:val="18"/>
              </w:rPr>
            </w:pPr>
          </w:p>
          <w:p>
            <w:pPr>
              <w:pStyle w:val="TableParagraph"/>
              <w:ind w:left="105"/>
              <w:rPr>
                <w:sz w:val="18"/>
              </w:rPr>
            </w:pPr>
            <w:r>
              <w:rPr>
                <w:sz w:val="18"/>
              </w:rPr>
              <w:t>Step</w:t>
            </w:r>
            <w:r>
              <w:rPr>
                <w:spacing w:val="-6"/>
                <w:sz w:val="18"/>
              </w:rPr>
              <w:t> </w:t>
            </w:r>
            <w:r>
              <w:rPr>
                <w:sz w:val="18"/>
              </w:rPr>
              <w:t>11</w:t>
            </w:r>
            <w:r>
              <w:rPr>
                <w:spacing w:val="-3"/>
                <w:sz w:val="18"/>
              </w:rPr>
              <w:t> </w:t>
            </w:r>
            <w:r>
              <w:rPr>
                <w:spacing w:val="-5"/>
                <w:sz w:val="18"/>
              </w:rPr>
              <w:t>(O)</w:t>
            </w:r>
          </w:p>
        </w:tc>
        <w:tc>
          <w:tcPr>
            <w:tcW w:w="6483" w:type="dxa"/>
          </w:tcPr>
          <w:p>
            <w:pPr>
              <w:pStyle w:val="TableParagraph"/>
              <w:spacing w:line="254" w:lineRule="auto" w:before="1"/>
              <w:ind w:left="104" w:right="101"/>
              <w:jc w:val="both"/>
              <w:rPr>
                <w:sz w:val="18"/>
              </w:rPr>
            </w:pPr>
            <w:r>
              <w:rPr>
                <w:sz w:val="18"/>
              </w:rPr>
              <w:t>Based</w:t>
            </w:r>
            <w:r>
              <w:rPr>
                <w:spacing w:val="-13"/>
                <w:sz w:val="18"/>
              </w:rPr>
              <w:t> </w:t>
            </w:r>
            <w:r>
              <w:rPr>
                <w:sz w:val="18"/>
              </w:rPr>
              <w:t>on</w:t>
            </w:r>
            <w:r>
              <w:rPr>
                <w:spacing w:val="-12"/>
                <w:sz w:val="18"/>
              </w:rPr>
              <w:t> </w:t>
            </w:r>
            <w:r>
              <w:rPr>
                <w:sz w:val="18"/>
              </w:rPr>
              <w:t>the</w:t>
            </w:r>
            <w:r>
              <w:rPr>
                <w:spacing w:val="-13"/>
                <w:sz w:val="18"/>
              </w:rPr>
              <w:t> </w:t>
            </w:r>
            <w:r>
              <w:rPr>
                <w:sz w:val="18"/>
              </w:rPr>
              <w:t>UE</w:t>
            </w:r>
            <w:r>
              <w:rPr>
                <w:spacing w:val="-12"/>
                <w:sz w:val="18"/>
              </w:rPr>
              <w:t> </w:t>
            </w:r>
            <w:r>
              <w:rPr>
                <w:sz w:val="18"/>
              </w:rPr>
              <w:t>context</w:t>
            </w:r>
            <w:r>
              <w:rPr>
                <w:spacing w:val="-13"/>
                <w:sz w:val="18"/>
              </w:rPr>
              <w:t> </w:t>
            </w:r>
            <w:r>
              <w:rPr>
                <w:sz w:val="18"/>
              </w:rPr>
              <w:t>information,</w:t>
            </w:r>
            <w:r>
              <w:rPr>
                <w:spacing w:val="-13"/>
                <w:sz w:val="18"/>
              </w:rPr>
              <w:t> </w:t>
            </w:r>
            <w:r>
              <w:rPr>
                <w:sz w:val="18"/>
              </w:rPr>
              <w:t>E2</w:t>
            </w:r>
            <w:r>
              <w:rPr>
                <w:spacing w:val="-12"/>
                <w:sz w:val="18"/>
              </w:rPr>
              <w:t> </w:t>
            </w:r>
            <w:r>
              <w:rPr>
                <w:sz w:val="18"/>
              </w:rPr>
              <w:t>measurement</w:t>
            </w:r>
            <w:r>
              <w:rPr>
                <w:spacing w:val="-13"/>
                <w:sz w:val="18"/>
              </w:rPr>
              <w:t> </w:t>
            </w:r>
            <w:r>
              <w:rPr>
                <w:sz w:val="18"/>
              </w:rPr>
              <w:t>metrics</w:t>
            </w:r>
            <w:r>
              <w:rPr>
                <w:spacing w:val="-12"/>
                <w:sz w:val="18"/>
              </w:rPr>
              <w:t> </w:t>
            </w:r>
            <w:r>
              <w:rPr>
                <w:sz w:val="18"/>
              </w:rPr>
              <w:t>(RIC</w:t>
            </w:r>
            <w:r>
              <w:rPr>
                <w:spacing w:val="-13"/>
                <w:sz w:val="18"/>
              </w:rPr>
              <w:t> </w:t>
            </w:r>
            <w:r>
              <w:rPr>
                <w:sz w:val="18"/>
              </w:rPr>
              <w:t>REPORT), and A1 policy, Near-RT RIC may generate new or modify the existing E2 policies and sends them to E2 nodes.</w:t>
            </w:r>
          </w:p>
          <w:p>
            <w:pPr>
              <w:pStyle w:val="TableParagraph"/>
              <w:spacing w:before="15"/>
              <w:rPr>
                <w:b/>
                <w:sz w:val="18"/>
              </w:rPr>
            </w:pPr>
          </w:p>
          <w:p>
            <w:pPr>
              <w:pStyle w:val="TableParagraph"/>
              <w:ind w:left="104"/>
              <w:rPr>
                <w:sz w:val="18"/>
              </w:rPr>
            </w:pPr>
            <w:r>
              <w:rPr>
                <w:sz w:val="18"/>
              </w:rPr>
              <w:t>E2</w:t>
            </w:r>
            <w:r>
              <w:rPr>
                <w:spacing w:val="-5"/>
                <w:sz w:val="18"/>
              </w:rPr>
              <w:t> </w:t>
            </w:r>
            <w:r>
              <w:rPr>
                <w:sz w:val="18"/>
              </w:rPr>
              <w:t>node</w:t>
            </w:r>
            <w:r>
              <w:rPr>
                <w:spacing w:val="-5"/>
                <w:sz w:val="18"/>
              </w:rPr>
              <w:t> </w:t>
            </w:r>
            <w:r>
              <w:rPr>
                <w:sz w:val="18"/>
              </w:rPr>
              <w:t>functions</w:t>
            </w:r>
            <w:r>
              <w:rPr>
                <w:spacing w:val="-5"/>
                <w:sz w:val="18"/>
              </w:rPr>
              <w:t> </w:t>
            </w:r>
            <w:r>
              <w:rPr>
                <w:sz w:val="18"/>
              </w:rPr>
              <w:t>target</w:t>
            </w:r>
            <w:r>
              <w:rPr>
                <w:spacing w:val="-5"/>
                <w:sz w:val="18"/>
              </w:rPr>
              <w:t> </w:t>
            </w:r>
            <w:r>
              <w:rPr>
                <w:sz w:val="18"/>
              </w:rPr>
              <w:t>of</w:t>
            </w:r>
            <w:r>
              <w:rPr>
                <w:spacing w:val="-4"/>
                <w:sz w:val="18"/>
              </w:rPr>
              <w:t> </w:t>
            </w:r>
            <w:r>
              <w:rPr>
                <w:sz w:val="18"/>
              </w:rPr>
              <w:t>E2</w:t>
            </w:r>
            <w:r>
              <w:rPr>
                <w:spacing w:val="-5"/>
                <w:sz w:val="18"/>
              </w:rPr>
              <w:t> </w:t>
            </w:r>
            <w:r>
              <w:rPr>
                <w:sz w:val="18"/>
              </w:rPr>
              <w:t>policy</w:t>
            </w:r>
            <w:r>
              <w:rPr>
                <w:spacing w:val="-4"/>
                <w:sz w:val="18"/>
              </w:rPr>
              <w:t> </w:t>
            </w:r>
            <w:r>
              <w:rPr>
                <w:sz w:val="18"/>
              </w:rPr>
              <w:t>may</w:t>
            </w:r>
            <w:r>
              <w:rPr>
                <w:spacing w:val="-5"/>
                <w:sz w:val="18"/>
              </w:rPr>
              <w:t> be:</w:t>
            </w:r>
          </w:p>
          <w:p>
            <w:pPr>
              <w:pStyle w:val="TableParagraph"/>
              <w:numPr>
                <w:ilvl w:val="0"/>
                <w:numId w:val="72"/>
              </w:numPr>
              <w:tabs>
                <w:tab w:pos="465" w:val="left" w:leader="none"/>
              </w:tabs>
              <w:spacing w:line="240" w:lineRule="auto" w:before="13" w:after="0"/>
              <w:ind w:left="465" w:right="0" w:hanging="361"/>
              <w:jc w:val="left"/>
              <w:rPr>
                <w:sz w:val="18"/>
              </w:rPr>
            </w:pPr>
            <w:r>
              <w:rPr>
                <w:sz w:val="18"/>
              </w:rPr>
              <w:t>E-UTRAN-NR</w:t>
            </w:r>
            <w:r>
              <w:rPr>
                <w:spacing w:val="-9"/>
                <w:sz w:val="18"/>
              </w:rPr>
              <w:t> </w:t>
            </w:r>
            <w:r>
              <w:rPr>
                <w:sz w:val="18"/>
              </w:rPr>
              <w:t>dual</w:t>
            </w:r>
            <w:r>
              <w:rPr>
                <w:spacing w:val="-8"/>
                <w:sz w:val="18"/>
              </w:rPr>
              <w:t> </w:t>
            </w:r>
            <w:r>
              <w:rPr>
                <w:spacing w:val="-2"/>
                <w:sz w:val="18"/>
              </w:rPr>
              <w:t>connectivity</w:t>
            </w:r>
          </w:p>
          <w:p>
            <w:pPr>
              <w:pStyle w:val="TableParagraph"/>
              <w:numPr>
                <w:ilvl w:val="0"/>
                <w:numId w:val="72"/>
              </w:numPr>
              <w:tabs>
                <w:tab w:pos="465" w:val="left" w:leader="none"/>
              </w:tabs>
              <w:spacing w:line="206" w:lineRule="exact" w:before="3" w:after="0"/>
              <w:ind w:left="465" w:right="0" w:hanging="361"/>
              <w:jc w:val="left"/>
              <w:rPr>
                <w:sz w:val="18"/>
              </w:rPr>
            </w:pPr>
            <w:r>
              <w:rPr>
                <w:sz w:val="18"/>
              </w:rPr>
              <w:t>Carrier</w:t>
            </w:r>
            <w:r>
              <w:rPr>
                <w:spacing w:val="-9"/>
                <w:sz w:val="18"/>
              </w:rPr>
              <w:t> </w:t>
            </w:r>
            <w:r>
              <w:rPr>
                <w:spacing w:val="-2"/>
                <w:sz w:val="18"/>
              </w:rPr>
              <w:t>aggregation</w:t>
            </w:r>
          </w:p>
          <w:p>
            <w:pPr>
              <w:pStyle w:val="TableParagraph"/>
              <w:numPr>
                <w:ilvl w:val="0"/>
                <w:numId w:val="72"/>
              </w:numPr>
              <w:tabs>
                <w:tab w:pos="465" w:val="left" w:leader="none"/>
              </w:tabs>
              <w:spacing w:line="206" w:lineRule="exact" w:before="0" w:after="0"/>
              <w:ind w:left="465" w:right="0" w:hanging="361"/>
              <w:jc w:val="left"/>
              <w:rPr>
                <w:sz w:val="18"/>
              </w:rPr>
            </w:pPr>
            <w:r>
              <w:rPr>
                <w:sz w:val="18"/>
              </w:rPr>
              <w:t>Connected</w:t>
            </w:r>
            <w:r>
              <w:rPr>
                <w:spacing w:val="-8"/>
                <w:sz w:val="18"/>
              </w:rPr>
              <w:t> </w:t>
            </w:r>
            <w:r>
              <w:rPr>
                <w:sz w:val="18"/>
              </w:rPr>
              <w:t>mode</w:t>
            </w:r>
            <w:r>
              <w:rPr>
                <w:spacing w:val="-9"/>
                <w:sz w:val="18"/>
              </w:rPr>
              <w:t> </w:t>
            </w:r>
            <w:r>
              <w:rPr>
                <w:spacing w:val="-2"/>
                <w:sz w:val="18"/>
              </w:rPr>
              <w:t>mobility</w:t>
            </w:r>
          </w:p>
          <w:p>
            <w:pPr>
              <w:pStyle w:val="TableParagraph"/>
              <w:numPr>
                <w:ilvl w:val="0"/>
                <w:numId w:val="72"/>
              </w:numPr>
              <w:tabs>
                <w:tab w:pos="465" w:val="left" w:leader="none"/>
              </w:tabs>
              <w:spacing w:line="206" w:lineRule="exact" w:before="4" w:after="0"/>
              <w:ind w:left="465" w:right="0" w:hanging="361"/>
              <w:jc w:val="left"/>
              <w:rPr>
                <w:sz w:val="18"/>
              </w:rPr>
            </w:pPr>
            <w:r>
              <w:rPr>
                <w:sz w:val="18"/>
              </w:rPr>
              <w:t>Idle</w:t>
            </w:r>
            <w:r>
              <w:rPr>
                <w:spacing w:val="-4"/>
                <w:sz w:val="18"/>
              </w:rPr>
              <w:t> </w:t>
            </w:r>
            <w:r>
              <w:rPr>
                <w:sz w:val="18"/>
              </w:rPr>
              <w:t>mode</w:t>
            </w:r>
            <w:r>
              <w:rPr>
                <w:spacing w:val="-3"/>
                <w:sz w:val="18"/>
              </w:rPr>
              <w:t> </w:t>
            </w:r>
            <w:r>
              <w:rPr>
                <w:spacing w:val="-2"/>
                <w:sz w:val="18"/>
              </w:rPr>
              <w:t>mobility</w:t>
            </w:r>
          </w:p>
          <w:p>
            <w:pPr>
              <w:pStyle w:val="TableParagraph"/>
              <w:numPr>
                <w:ilvl w:val="0"/>
                <w:numId w:val="72"/>
              </w:numPr>
              <w:tabs>
                <w:tab w:pos="465" w:val="left" w:leader="none"/>
              </w:tabs>
              <w:spacing w:line="205" w:lineRule="exact" w:before="0" w:after="0"/>
              <w:ind w:left="465" w:right="0" w:hanging="361"/>
              <w:jc w:val="left"/>
              <w:rPr>
                <w:sz w:val="18"/>
              </w:rPr>
            </w:pPr>
            <w:r>
              <w:rPr>
                <w:sz w:val="18"/>
              </w:rPr>
              <w:t>Radio</w:t>
            </w:r>
            <w:r>
              <w:rPr>
                <w:spacing w:val="-7"/>
                <w:sz w:val="18"/>
              </w:rPr>
              <w:t> </w:t>
            </w:r>
            <w:r>
              <w:rPr>
                <w:sz w:val="18"/>
              </w:rPr>
              <w:t>access</w:t>
            </w:r>
            <w:r>
              <w:rPr>
                <w:spacing w:val="-6"/>
                <w:sz w:val="18"/>
              </w:rPr>
              <w:t> </w:t>
            </w:r>
            <w:r>
              <w:rPr>
                <w:spacing w:val="-2"/>
                <w:sz w:val="18"/>
              </w:rPr>
              <w:t>control</w:t>
            </w:r>
          </w:p>
          <w:p>
            <w:pPr>
              <w:pStyle w:val="TableParagraph"/>
              <w:numPr>
                <w:ilvl w:val="0"/>
                <w:numId w:val="72"/>
              </w:numPr>
              <w:tabs>
                <w:tab w:pos="465" w:val="left" w:leader="none"/>
              </w:tabs>
              <w:spacing w:line="206" w:lineRule="exact" w:before="0" w:after="0"/>
              <w:ind w:left="465" w:right="0" w:hanging="361"/>
              <w:jc w:val="left"/>
              <w:rPr>
                <w:sz w:val="18"/>
              </w:rPr>
            </w:pPr>
            <w:r>
              <w:rPr>
                <w:sz w:val="18"/>
              </w:rPr>
              <w:t>Cell</w:t>
            </w:r>
            <w:r>
              <w:rPr>
                <w:spacing w:val="-5"/>
                <w:sz w:val="18"/>
              </w:rPr>
              <w:t> </w:t>
            </w:r>
            <w:r>
              <w:rPr>
                <w:sz w:val="18"/>
              </w:rPr>
              <w:t>switching</w:t>
            </w:r>
            <w:r>
              <w:rPr>
                <w:spacing w:val="-5"/>
                <w:sz w:val="18"/>
              </w:rPr>
              <w:t> </w:t>
            </w:r>
            <w:r>
              <w:rPr>
                <w:sz w:val="18"/>
              </w:rPr>
              <w:t>off/on</w:t>
            </w:r>
            <w:r>
              <w:rPr>
                <w:spacing w:val="-4"/>
                <w:sz w:val="18"/>
              </w:rPr>
              <w:t> </w:t>
            </w:r>
            <w:r>
              <w:rPr>
                <w:spacing w:val="-2"/>
                <w:sz w:val="18"/>
              </w:rPr>
              <w:t>control</w:t>
            </w:r>
          </w:p>
        </w:tc>
        <w:tc>
          <w:tcPr>
            <w:tcW w:w="1536" w:type="dxa"/>
          </w:tcPr>
          <w:p>
            <w:pPr>
              <w:pStyle w:val="TableParagraph"/>
              <w:rPr>
                <w:rFonts w:ascii="Times New Roman"/>
                <w:sz w:val="16"/>
              </w:rPr>
            </w:pPr>
          </w:p>
        </w:tc>
      </w:tr>
      <w:tr>
        <w:trPr>
          <w:trHeight w:val="1750" w:hRule="atLeast"/>
        </w:trPr>
        <w:tc>
          <w:tcPr>
            <w:tcW w:w="1616" w:type="dxa"/>
          </w:tcPr>
          <w:p>
            <w:pPr>
              <w:pStyle w:val="TableParagraph"/>
              <w:rPr>
                <w:b/>
                <w:sz w:val="18"/>
              </w:rPr>
            </w:pPr>
          </w:p>
          <w:p>
            <w:pPr>
              <w:pStyle w:val="TableParagraph"/>
              <w:rPr>
                <w:b/>
                <w:sz w:val="18"/>
              </w:rPr>
            </w:pPr>
          </w:p>
          <w:p>
            <w:pPr>
              <w:pStyle w:val="TableParagraph"/>
              <w:spacing w:before="145"/>
              <w:rPr>
                <w:b/>
                <w:sz w:val="18"/>
              </w:rPr>
            </w:pPr>
          </w:p>
          <w:p>
            <w:pPr>
              <w:pStyle w:val="TableParagraph"/>
              <w:spacing w:before="1"/>
              <w:ind w:left="105"/>
              <w:rPr>
                <w:sz w:val="18"/>
              </w:rPr>
            </w:pPr>
            <w:r>
              <w:rPr>
                <w:sz w:val="18"/>
              </w:rPr>
              <w:t>Step</w:t>
            </w:r>
            <w:r>
              <w:rPr>
                <w:spacing w:val="-6"/>
                <w:sz w:val="18"/>
              </w:rPr>
              <w:t> </w:t>
            </w:r>
            <w:r>
              <w:rPr>
                <w:sz w:val="18"/>
              </w:rPr>
              <w:t>12</w:t>
            </w:r>
            <w:r>
              <w:rPr>
                <w:spacing w:val="-3"/>
                <w:sz w:val="18"/>
              </w:rPr>
              <w:t> </w:t>
            </w:r>
            <w:r>
              <w:rPr>
                <w:spacing w:val="-5"/>
                <w:sz w:val="18"/>
              </w:rPr>
              <w:t>(O)</w:t>
            </w:r>
          </w:p>
        </w:tc>
        <w:tc>
          <w:tcPr>
            <w:tcW w:w="6483" w:type="dxa"/>
          </w:tcPr>
          <w:p>
            <w:pPr>
              <w:pStyle w:val="TableParagraph"/>
              <w:spacing w:line="254" w:lineRule="auto" w:before="1"/>
              <w:ind w:left="104" w:right="102"/>
              <w:jc w:val="both"/>
              <w:rPr>
                <w:sz w:val="18"/>
              </w:rPr>
            </w:pPr>
            <w:r>
              <w:rPr>
                <w:sz w:val="18"/>
              </w:rPr>
              <w:t>Near-RT</w:t>
            </w:r>
            <w:r>
              <w:rPr>
                <w:sz w:val="18"/>
              </w:rPr>
              <w:t> RIC</w:t>
            </w:r>
            <w:r>
              <w:rPr>
                <w:sz w:val="18"/>
              </w:rPr>
              <w:t> may</w:t>
            </w:r>
            <w:r>
              <w:rPr>
                <w:sz w:val="18"/>
              </w:rPr>
              <w:t> also</w:t>
            </w:r>
            <w:r>
              <w:rPr>
                <w:sz w:val="18"/>
              </w:rPr>
              <w:t> generate</w:t>
            </w:r>
            <w:r>
              <w:rPr>
                <w:sz w:val="18"/>
              </w:rPr>
              <w:t> control</w:t>
            </w:r>
            <w:r>
              <w:rPr>
                <w:sz w:val="18"/>
              </w:rPr>
              <w:t> command(s)</w:t>
            </w:r>
            <w:r>
              <w:rPr>
                <w:sz w:val="18"/>
              </w:rPr>
              <w:t> and</w:t>
            </w:r>
            <w:r>
              <w:rPr>
                <w:sz w:val="18"/>
              </w:rPr>
              <w:t> send</w:t>
            </w:r>
            <w:r>
              <w:rPr>
                <w:sz w:val="18"/>
              </w:rPr>
              <w:t> them</w:t>
            </w:r>
            <w:r>
              <w:rPr>
                <w:sz w:val="18"/>
              </w:rPr>
              <w:t> to</w:t>
            </w:r>
            <w:r>
              <w:rPr>
                <w:sz w:val="18"/>
              </w:rPr>
              <w:t> E2 node(s) to trigger re-allocation of radio resources and switching off/on carrier and cells so that the overall network energy efficiency can be improved.</w:t>
            </w:r>
          </w:p>
          <w:p>
            <w:pPr>
              <w:pStyle w:val="TableParagraph"/>
              <w:spacing w:before="20"/>
              <w:rPr>
                <w:b/>
                <w:sz w:val="18"/>
              </w:rPr>
            </w:pPr>
          </w:p>
          <w:p>
            <w:pPr>
              <w:pStyle w:val="TableParagraph"/>
              <w:ind w:left="104"/>
              <w:jc w:val="both"/>
              <w:rPr>
                <w:sz w:val="18"/>
              </w:rPr>
            </w:pPr>
            <w:r>
              <w:rPr>
                <w:sz w:val="18"/>
              </w:rPr>
              <w:t>E2</w:t>
            </w:r>
            <w:r>
              <w:rPr>
                <w:spacing w:val="-5"/>
                <w:sz w:val="18"/>
              </w:rPr>
              <w:t> </w:t>
            </w:r>
            <w:r>
              <w:rPr>
                <w:sz w:val="18"/>
              </w:rPr>
              <w:t>node</w:t>
            </w:r>
            <w:r>
              <w:rPr>
                <w:spacing w:val="-5"/>
                <w:sz w:val="18"/>
              </w:rPr>
              <w:t> </w:t>
            </w:r>
            <w:r>
              <w:rPr>
                <w:sz w:val="18"/>
              </w:rPr>
              <w:t>functions</w:t>
            </w:r>
            <w:r>
              <w:rPr>
                <w:spacing w:val="-5"/>
                <w:sz w:val="18"/>
              </w:rPr>
              <w:t> </w:t>
            </w:r>
            <w:r>
              <w:rPr>
                <w:sz w:val="18"/>
              </w:rPr>
              <w:t>target</w:t>
            </w:r>
            <w:r>
              <w:rPr>
                <w:spacing w:val="-5"/>
                <w:sz w:val="18"/>
              </w:rPr>
              <w:t> </w:t>
            </w:r>
            <w:r>
              <w:rPr>
                <w:sz w:val="18"/>
              </w:rPr>
              <w:t>of</w:t>
            </w:r>
            <w:r>
              <w:rPr>
                <w:spacing w:val="-5"/>
                <w:sz w:val="18"/>
              </w:rPr>
              <w:t> </w:t>
            </w:r>
            <w:r>
              <w:rPr>
                <w:sz w:val="18"/>
              </w:rPr>
              <w:t>E2</w:t>
            </w:r>
            <w:r>
              <w:rPr>
                <w:spacing w:val="-3"/>
                <w:sz w:val="18"/>
              </w:rPr>
              <w:t> </w:t>
            </w:r>
            <w:r>
              <w:rPr>
                <w:sz w:val="18"/>
              </w:rPr>
              <w:t>control</w:t>
            </w:r>
            <w:r>
              <w:rPr>
                <w:spacing w:val="-4"/>
                <w:sz w:val="18"/>
              </w:rPr>
              <w:t> </w:t>
            </w:r>
            <w:r>
              <w:rPr>
                <w:sz w:val="18"/>
              </w:rPr>
              <w:t>command</w:t>
            </w:r>
            <w:r>
              <w:rPr>
                <w:spacing w:val="-4"/>
                <w:sz w:val="18"/>
              </w:rPr>
              <w:t> </w:t>
            </w:r>
            <w:r>
              <w:rPr>
                <w:sz w:val="18"/>
              </w:rPr>
              <w:t>may</w:t>
            </w:r>
            <w:r>
              <w:rPr>
                <w:spacing w:val="-4"/>
                <w:sz w:val="18"/>
              </w:rPr>
              <w:t> </w:t>
            </w:r>
            <w:r>
              <w:rPr>
                <w:spacing w:val="-5"/>
                <w:sz w:val="18"/>
              </w:rPr>
              <w:t>be:</w:t>
            </w:r>
          </w:p>
          <w:p>
            <w:pPr>
              <w:pStyle w:val="TableParagraph"/>
              <w:spacing w:before="13"/>
              <w:ind w:left="104"/>
              <w:jc w:val="both"/>
              <w:rPr>
                <w:sz w:val="18"/>
              </w:rPr>
            </w:pPr>
            <w:r>
              <w:rPr>
                <w:sz w:val="18"/>
              </w:rPr>
              <w:t>-</w:t>
            </w:r>
            <w:r>
              <w:rPr>
                <w:spacing w:val="67"/>
                <w:w w:val="150"/>
                <w:sz w:val="18"/>
              </w:rPr>
              <w:t>  </w:t>
            </w:r>
            <w:r>
              <w:rPr>
                <w:sz w:val="18"/>
              </w:rPr>
              <w:t>Same</w:t>
            </w:r>
            <w:r>
              <w:rPr>
                <w:spacing w:val="-3"/>
                <w:sz w:val="18"/>
              </w:rPr>
              <w:t> </w:t>
            </w:r>
            <w:r>
              <w:rPr>
                <w:sz w:val="18"/>
              </w:rPr>
              <w:t>as</w:t>
            </w:r>
            <w:r>
              <w:rPr>
                <w:spacing w:val="-3"/>
                <w:sz w:val="18"/>
              </w:rPr>
              <w:t> </w:t>
            </w:r>
            <w:r>
              <w:rPr>
                <w:sz w:val="18"/>
              </w:rPr>
              <w:t>Step</w:t>
            </w:r>
            <w:r>
              <w:rPr>
                <w:spacing w:val="-4"/>
                <w:sz w:val="18"/>
              </w:rPr>
              <w:t> </w:t>
            </w:r>
            <w:r>
              <w:rPr>
                <w:spacing w:val="-5"/>
                <w:sz w:val="18"/>
              </w:rPr>
              <w:t>11</w:t>
            </w:r>
          </w:p>
          <w:p>
            <w:pPr>
              <w:pStyle w:val="TableParagraph"/>
              <w:spacing w:before="11"/>
              <w:rPr>
                <w:b/>
                <w:sz w:val="18"/>
              </w:rPr>
            </w:pPr>
          </w:p>
          <w:p>
            <w:pPr>
              <w:pStyle w:val="TableParagraph"/>
              <w:spacing w:line="199" w:lineRule="exact"/>
              <w:ind w:left="104"/>
              <w:jc w:val="both"/>
              <w:rPr>
                <w:sz w:val="18"/>
              </w:rPr>
            </w:pPr>
            <w:r>
              <w:rPr>
                <w:sz w:val="18"/>
              </w:rPr>
              <w:t>(End</w:t>
            </w:r>
            <w:r>
              <w:rPr>
                <w:spacing w:val="-1"/>
                <w:sz w:val="18"/>
              </w:rPr>
              <w:t> </w:t>
            </w:r>
            <w:r>
              <w:rPr>
                <w:sz w:val="18"/>
              </w:rPr>
              <w:t>of</w:t>
            </w:r>
            <w:r>
              <w:rPr>
                <w:spacing w:val="-2"/>
                <w:sz w:val="18"/>
              </w:rPr>
              <w:t> </w:t>
            </w:r>
            <w:r>
              <w:rPr>
                <w:sz w:val="18"/>
              </w:rPr>
              <w:t>inner</w:t>
            </w:r>
            <w:r>
              <w:rPr>
                <w:spacing w:val="-1"/>
                <w:sz w:val="18"/>
              </w:rPr>
              <w:t> </w:t>
            </w:r>
            <w:r>
              <w:rPr>
                <w:sz w:val="18"/>
              </w:rPr>
              <w:t>loop</w:t>
            </w:r>
            <w:r>
              <w:rPr>
                <w:spacing w:val="-1"/>
                <w:sz w:val="18"/>
              </w:rPr>
              <w:t> </w:t>
            </w:r>
            <w:r>
              <w:rPr>
                <w:spacing w:val="-2"/>
                <w:sz w:val="18"/>
              </w:rPr>
              <w:t>control)</w:t>
            </w:r>
          </w:p>
        </w:tc>
        <w:tc>
          <w:tcPr>
            <w:tcW w:w="1536" w:type="dxa"/>
          </w:tcPr>
          <w:p>
            <w:pPr>
              <w:pStyle w:val="TableParagraph"/>
              <w:rPr>
                <w:rFonts w:ascii="Times New Roman"/>
                <w:sz w:val="16"/>
              </w:rPr>
            </w:pPr>
          </w:p>
        </w:tc>
      </w:tr>
      <w:tr>
        <w:trPr>
          <w:trHeight w:val="665" w:hRule="atLeast"/>
        </w:trPr>
        <w:tc>
          <w:tcPr>
            <w:tcW w:w="1616" w:type="dxa"/>
          </w:tcPr>
          <w:p>
            <w:pPr>
              <w:pStyle w:val="TableParagraph"/>
              <w:spacing w:before="19"/>
              <w:rPr>
                <w:b/>
                <w:sz w:val="18"/>
              </w:rPr>
            </w:pPr>
          </w:p>
          <w:p>
            <w:pPr>
              <w:pStyle w:val="TableParagraph"/>
              <w:ind w:left="105"/>
              <w:rPr>
                <w:sz w:val="18"/>
              </w:rPr>
            </w:pPr>
            <w:r>
              <w:rPr>
                <w:sz w:val="18"/>
              </w:rPr>
              <w:t>Step</w:t>
            </w:r>
            <w:r>
              <w:rPr>
                <w:spacing w:val="-6"/>
                <w:sz w:val="18"/>
              </w:rPr>
              <w:t> </w:t>
            </w:r>
            <w:r>
              <w:rPr>
                <w:sz w:val="18"/>
              </w:rPr>
              <w:t>13</w:t>
            </w:r>
            <w:r>
              <w:rPr>
                <w:spacing w:val="-3"/>
                <w:sz w:val="18"/>
              </w:rPr>
              <w:t> </w:t>
            </w:r>
            <w:r>
              <w:rPr>
                <w:spacing w:val="-5"/>
                <w:sz w:val="18"/>
              </w:rPr>
              <w:t>(O)</w:t>
            </w:r>
          </w:p>
        </w:tc>
        <w:tc>
          <w:tcPr>
            <w:tcW w:w="6483" w:type="dxa"/>
          </w:tcPr>
          <w:p>
            <w:pPr>
              <w:pStyle w:val="TableParagraph"/>
              <w:spacing w:line="261" w:lineRule="auto" w:before="1"/>
              <w:ind w:left="104"/>
              <w:rPr>
                <w:sz w:val="18"/>
              </w:rPr>
            </w:pPr>
            <w:r>
              <w:rPr>
                <w:sz w:val="18"/>
              </w:rPr>
              <w:t>For ES mode 2, Near RT-RIC</w:t>
            </w:r>
            <w:r>
              <w:rPr>
                <w:spacing w:val="-3"/>
                <w:sz w:val="18"/>
              </w:rPr>
              <w:t> </w:t>
            </w:r>
            <w:r>
              <w:rPr>
                <w:sz w:val="18"/>
              </w:rPr>
              <w:t>may send A1</w:t>
            </w:r>
            <w:r>
              <w:rPr>
                <w:spacing w:val="-1"/>
                <w:sz w:val="18"/>
              </w:rPr>
              <w:t> </w:t>
            </w:r>
            <w:r>
              <w:rPr>
                <w:sz w:val="18"/>
              </w:rPr>
              <w:t>policy feedback on</w:t>
            </w:r>
            <w:r>
              <w:rPr>
                <w:spacing w:val="-3"/>
                <w:sz w:val="18"/>
              </w:rPr>
              <w:t> </w:t>
            </w:r>
            <w:r>
              <w:rPr>
                <w:sz w:val="18"/>
              </w:rPr>
              <w:t>A1 to the Non- RT RIC.</w:t>
            </w:r>
          </w:p>
          <w:p>
            <w:pPr>
              <w:pStyle w:val="TableParagraph"/>
              <w:spacing w:line="193" w:lineRule="exact"/>
              <w:ind w:left="104"/>
              <w:rPr>
                <w:sz w:val="18"/>
              </w:rPr>
            </w:pPr>
            <w:r>
              <w:rPr>
                <w:sz w:val="18"/>
              </w:rPr>
              <w:t>(End</w:t>
            </w:r>
            <w:r>
              <w:rPr>
                <w:spacing w:val="-2"/>
                <w:sz w:val="18"/>
              </w:rPr>
              <w:t> </w:t>
            </w:r>
            <w:r>
              <w:rPr>
                <w:sz w:val="18"/>
              </w:rPr>
              <w:t>of</w:t>
            </w:r>
            <w:r>
              <w:rPr>
                <w:spacing w:val="-1"/>
                <w:sz w:val="18"/>
              </w:rPr>
              <w:t> </w:t>
            </w:r>
            <w:r>
              <w:rPr>
                <w:sz w:val="18"/>
              </w:rPr>
              <w:t>outer</w:t>
            </w:r>
            <w:r>
              <w:rPr>
                <w:spacing w:val="-1"/>
                <w:sz w:val="18"/>
              </w:rPr>
              <w:t> </w:t>
            </w:r>
            <w:r>
              <w:rPr>
                <w:sz w:val="18"/>
              </w:rPr>
              <w:t>loop</w:t>
            </w:r>
            <w:r>
              <w:rPr>
                <w:spacing w:val="-1"/>
                <w:sz w:val="18"/>
              </w:rPr>
              <w:t> </w:t>
            </w:r>
            <w:r>
              <w:rPr>
                <w:spacing w:val="-2"/>
                <w:sz w:val="18"/>
              </w:rPr>
              <w:t>control)</w:t>
            </w:r>
          </w:p>
        </w:tc>
        <w:tc>
          <w:tcPr>
            <w:tcW w:w="1536" w:type="dxa"/>
          </w:tcPr>
          <w:p>
            <w:pPr>
              <w:pStyle w:val="TableParagraph"/>
              <w:rPr>
                <w:rFonts w:ascii="Times New Roman"/>
                <w:sz w:val="16"/>
              </w:rPr>
            </w:pPr>
          </w:p>
        </w:tc>
      </w:tr>
      <w:tr>
        <w:trPr>
          <w:trHeight w:val="440" w:hRule="atLeast"/>
        </w:trPr>
        <w:tc>
          <w:tcPr>
            <w:tcW w:w="1616" w:type="dxa"/>
          </w:tcPr>
          <w:p>
            <w:pPr>
              <w:pStyle w:val="TableParagraph"/>
              <w:spacing w:before="111"/>
              <w:ind w:left="105"/>
              <w:rPr>
                <w:sz w:val="18"/>
              </w:rPr>
            </w:pPr>
            <w:r>
              <w:rPr>
                <w:sz w:val="18"/>
              </w:rPr>
              <w:t>Step</w:t>
            </w:r>
            <w:r>
              <w:rPr>
                <w:spacing w:val="-6"/>
                <w:sz w:val="18"/>
              </w:rPr>
              <w:t> </w:t>
            </w:r>
            <w:r>
              <w:rPr>
                <w:sz w:val="18"/>
              </w:rPr>
              <w:t>14</w:t>
            </w:r>
            <w:r>
              <w:rPr>
                <w:spacing w:val="-3"/>
                <w:sz w:val="18"/>
              </w:rPr>
              <w:t> </w:t>
            </w:r>
            <w:r>
              <w:rPr>
                <w:spacing w:val="-5"/>
                <w:sz w:val="18"/>
              </w:rPr>
              <w:t>(O)</w:t>
            </w:r>
          </w:p>
        </w:tc>
        <w:tc>
          <w:tcPr>
            <w:tcW w:w="6483" w:type="dxa"/>
          </w:tcPr>
          <w:p>
            <w:pPr>
              <w:pStyle w:val="TableParagraph"/>
              <w:spacing w:before="1"/>
              <w:ind w:left="104"/>
              <w:rPr>
                <w:sz w:val="18"/>
              </w:rPr>
            </w:pPr>
            <w:r>
              <w:rPr>
                <w:sz w:val="18"/>
              </w:rPr>
              <w:t>Non-RT</w:t>
            </w:r>
            <w:r>
              <w:rPr>
                <w:spacing w:val="-10"/>
                <w:sz w:val="18"/>
              </w:rPr>
              <w:t> </w:t>
            </w:r>
            <w:r>
              <w:rPr>
                <w:sz w:val="18"/>
              </w:rPr>
              <w:t>RIC</w:t>
            </w:r>
            <w:r>
              <w:rPr>
                <w:spacing w:val="-9"/>
                <w:sz w:val="18"/>
              </w:rPr>
              <w:t> </w:t>
            </w:r>
            <w:r>
              <w:rPr>
                <w:sz w:val="18"/>
              </w:rPr>
              <w:t>decides</w:t>
            </w:r>
            <w:r>
              <w:rPr>
                <w:spacing w:val="-10"/>
                <w:sz w:val="18"/>
              </w:rPr>
              <w:t> </w:t>
            </w:r>
            <w:r>
              <w:rPr>
                <w:sz w:val="18"/>
              </w:rPr>
              <w:t>to</w:t>
            </w:r>
            <w:r>
              <w:rPr>
                <w:spacing w:val="-10"/>
                <w:sz w:val="18"/>
              </w:rPr>
              <w:t> </w:t>
            </w:r>
            <w:r>
              <w:rPr>
                <w:sz w:val="18"/>
              </w:rPr>
              <w:t>delete</w:t>
            </w:r>
            <w:r>
              <w:rPr>
                <w:spacing w:val="-9"/>
                <w:sz w:val="18"/>
              </w:rPr>
              <w:t> </w:t>
            </w:r>
            <w:r>
              <w:rPr>
                <w:sz w:val="18"/>
              </w:rPr>
              <w:t>ES</w:t>
            </w:r>
            <w:r>
              <w:rPr>
                <w:spacing w:val="-10"/>
                <w:sz w:val="18"/>
              </w:rPr>
              <w:t> </w:t>
            </w:r>
            <w:r>
              <w:rPr>
                <w:sz w:val="18"/>
              </w:rPr>
              <w:t>optimization</w:t>
            </w:r>
            <w:r>
              <w:rPr>
                <w:spacing w:val="-9"/>
                <w:sz w:val="18"/>
              </w:rPr>
              <w:t> </w:t>
            </w:r>
            <w:r>
              <w:rPr>
                <w:sz w:val="18"/>
              </w:rPr>
              <w:t>policy</w:t>
            </w:r>
            <w:r>
              <w:rPr>
                <w:spacing w:val="-5"/>
                <w:sz w:val="18"/>
              </w:rPr>
              <w:t> </w:t>
            </w:r>
            <w:r>
              <w:rPr>
                <w:sz w:val="18"/>
              </w:rPr>
              <w:t>in</w:t>
            </w:r>
            <w:r>
              <w:rPr>
                <w:spacing w:val="-9"/>
                <w:sz w:val="18"/>
              </w:rPr>
              <w:t> </w:t>
            </w:r>
            <w:r>
              <w:rPr>
                <w:sz w:val="18"/>
              </w:rPr>
              <w:t>case</w:t>
            </w:r>
            <w:r>
              <w:rPr>
                <w:spacing w:val="-10"/>
                <w:sz w:val="18"/>
              </w:rPr>
              <w:t> </w:t>
            </w:r>
            <w:r>
              <w:rPr>
                <w:sz w:val="18"/>
              </w:rPr>
              <w:t>of</w:t>
            </w:r>
            <w:r>
              <w:rPr>
                <w:spacing w:val="-4"/>
                <w:sz w:val="18"/>
              </w:rPr>
              <w:t> </w:t>
            </w:r>
            <w:r>
              <w:rPr>
                <w:sz w:val="18"/>
              </w:rPr>
              <w:t>ES</w:t>
            </w:r>
            <w:r>
              <w:rPr>
                <w:spacing w:val="-10"/>
                <w:sz w:val="18"/>
              </w:rPr>
              <w:t> </w:t>
            </w:r>
            <w:r>
              <w:rPr>
                <w:sz w:val="18"/>
              </w:rPr>
              <w:t>mode</w:t>
            </w:r>
            <w:r>
              <w:rPr>
                <w:spacing w:val="-9"/>
                <w:sz w:val="18"/>
              </w:rPr>
              <w:t> </w:t>
            </w:r>
            <w:r>
              <w:rPr>
                <w:sz w:val="18"/>
              </w:rPr>
              <w:t>2</w:t>
            </w:r>
            <w:r>
              <w:rPr>
                <w:spacing w:val="-8"/>
                <w:sz w:val="18"/>
              </w:rPr>
              <w:t> </w:t>
            </w:r>
            <w:r>
              <w:rPr>
                <w:spacing w:val="-5"/>
                <w:sz w:val="18"/>
              </w:rPr>
              <w:t>and</w:t>
            </w:r>
          </w:p>
          <w:p>
            <w:pPr>
              <w:pStyle w:val="TableParagraph"/>
              <w:spacing w:line="199" w:lineRule="exact" w:before="13"/>
              <w:ind w:left="104"/>
              <w:rPr>
                <w:sz w:val="18"/>
              </w:rPr>
            </w:pPr>
            <w:r>
              <w:rPr>
                <w:sz w:val="18"/>
              </w:rPr>
              <w:t>sends</w:t>
            </w:r>
            <w:r>
              <w:rPr>
                <w:spacing w:val="-3"/>
                <w:sz w:val="18"/>
              </w:rPr>
              <w:t> </w:t>
            </w:r>
            <w:r>
              <w:rPr>
                <w:sz w:val="18"/>
              </w:rPr>
              <w:t>the</w:t>
            </w:r>
            <w:r>
              <w:rPr>
                <w:spacing w:val="-3"/>
                <w:sz w:val="18"/>
              </w:rPr>
              <w:t> </w:t>
            </w:r>
            <w:r>
              <w:rPr>
                <w:sz w:val="18"/>
              </w:rPr>
              <w:t>related</w:t>
            </w:r>
            <w:r>
              <w:rPr>
                <w:spacing w:val="-2"/>
                <w:sz w:val="18"/>
              </w:rPr>
              <w:t> messages.</w:t>
            </w:r>
          </w:p>
        </w:tc>
        <w:tc>
          <w:tcPr>
            <w:tcW w:w="1536" w:type="dxa"/>
          </w:tcPr>
          <w:p>
            <w:pPr>
              <w:pStyle w:val="TableParagraph"/>
              <w:rPr>
                <w:rFonts w:ascii="Times New Roman"/>
                <w:sz w:val="16"/>
              </w:rPr>
            </w:pPr>
          </w:p>
        </w:tc>
      </w:tr>
      <w:tr>
        <w:trPr>
          <w:trHeight w:val="664" w:hRule="atLeast"/>
        </w:trPr>
        <w:tc>
          <w:tcPr>
            <w:tcW w:w="1616" w:type="dxa"/>
          </w:tcPr>
          <w:p>
            <w:pPr>
              <w:pStyle w:val="TableParagraph"/>
              <w:spacing w:before="14"/>
              <w:rPr>
                <w:b/>
                <w:sz w:val="18"/>
              </w:rPr>
            </w:pPr>
          </w:p>
          <w:p>
            <w:pPr>
              <w:pStyle w:val="TableParagraph"/>
              <w:ind w:left="105"/>
              <w:rPr>
                <w:sz w:val="18"/>
              </w:rPr>
            </w:pPr>
            <w:r>
              <w:rPr>
                <w:sz w:val="18"/>
              </w:rPr>
              <w:t>Step</w:t>
            </w:r>
            <w:r>
              <w:rPr>
                <w:spacing w:val="-7"/>
                <w:sz w:val="18"/>
              </w:rPr>
              <w:t> </w:t>
            </w:r>
            <w:r>
              <w:rPr>
                <w:sz w:val="18"/>
              </w:rPr>
              <w:t>15,16</w:t>
            </w:r>
            <w:r>
              <w:rPr>
                <w:spacing w:val="-6"/>
                <w:sz w:val="18"/>
              </w:rPr>
              <w:t> </w:t>
            </w:r>
            <w:r>
              <w:rPr>
                <w:spacing w:val="-5"/>
                <w:sz w:val="18"/>
              </w:rPr>
              <w:t>(M)</w:t>
            </w:r>
          </w:p>
        </w:tc>
        <w:tc>
          <w:tcPr>
            <w:tcW w:w="6483" w:type="dxa"/>
          </w:tcPr>
          <w:p>
            <w:pPr>
              <w:pStyle w:val="TableParagraph"/>
              <w:spacing w:line="254" w:lineRule="auto" w:before="1"/>
              <w:ind w:left="104"/>
              <w:rPr>
                <w:sz w:val="18"/>
              </w:rPr>
            </w:pPr>
            <w:r>
              <w:rPr>
                <w:sz w:val="18"/>
              </w:rPr>
              <w:t>Following</w:t>
            </w:r>
            <w:r>
              <w:rPr>
                <w:spacing w:val="-3"/>
                <w:sz w:val="18"/>
              </w:rPr>
              <w:t> </w:t>
            </w:r>
            <w:r>
              <w:rPr>
                <w:sz w:val="18"/>
              </w:rPr>
              <w:t>A1</w:t>
            </w:r>
            <w:r>
              <w:rPr>
                <w:spacing w:val="-4"/>
                <w:sz w:val="18"/>
              </w:rPr>
              <w:t> </w:t>
            </w:r>
            <w:r>
              <w:rPr>
                <w:sz w:val="18"/>
              </w:rPr>
              <w:t>policy</w:t>
            </w:r>
            <w:r>
              <w:rPr>
                <w:spacing w:val="-3"/>
                <w:sz w:val="18"/>
              </w:rPr>
              <w:t> </w:t>
            </w:r>
            <w:r>
              <w:rPr>
                <w:sz w:val="18"/>
              </w:rPr>
              <w:t>deletion</w:t>
            </w:r>
            <w:r>
              <w:rPr>
                <w:spacing w:val="-3"/>
                <w:sz w:val="18"/>
              </w:rPr>
              <w:t> </w:t>
            </w:r>
            <w:r>
              <w:rPr>
                <w:sz w:val="18"/>
              </w:rPr>
              <w:t>(mode</w:t>
            </w:r>
            <w:r>
              <w:rPr>
                <w:spacing w:val="-3"/>
                <w:sz w:val="18"/>
              </w:rPr>
              <w:t> </w:t>
            </w:r>
            <w:r>
              <w:rPr>
                <w:sz w:val="18"/>
              </w:rPr>
              <w:t>2)</w:t>
            </w:r>
            <w:r>
              <w:rPr>
                <w:spacing w:val="-3"/>
                <w:sz w:val="18"/>
              </w:rPr>
              <w:t> </w:t>
            </w:r>
            <w:r>
              <w:rPr>
                <w:sz w:val="18"/>
              </w:rPr>
              <w:t>or</w:t>
            </w:r>
            <w:r>
              <w:rPr>
                <w:spacing w:val="-4"/>
                <w:sz w:val="18"/>
              </w:rPr>
              <w:t> </w:t>
            </w:r>
            <w:r>
              <w:rPr>
                <w:sz w:val="18"/>
              </w:rPr>
              <w:t>internal</w:t>
            </w:r>
            <w:r>
              <w:rPr>
                <w:spacing w:val="-3"/>
                <w:sz w:val="18"/>
              </w:rPr>
              <w:t> </w:t>
            </w:r>
            <w:r>
              <w:rPr>
                <w:sz w:val="18"/>
              </w:rPr>
              <w:t>trigger</w:t>
            </w:r>
            <w:r>
              <w:rPr>
                <w:spacing w:val="-2"/>
                <w:sz w:val="18"/>
              </w:rPr>
              <w:t> </w:t>
            </w:r>
            <w:r>
              <w:rPr>
                <w:sz w:val="18"/>
              </w:rPr>
              <w:t>(mode</w:t>
            </w:r>
            <w:r>
              <w:rPr>
                <w:spacing w:val="-3"/>
                <w:sz w:val="18"/>
              </w:rPr>
              <w:t> </w:t>
            </w:r>
            <w:r>
              <w:rPr>
                <w:sz w:val="18"/>
              </w:rPr>
              <w:t>1),</w:t>
            </w:r>
            <w:r>
              <w:rPr>
                <w:spacing w:val="-4"/>
                <w:sz w:val="18"/>
              </w:rPr>
              <w:t> </w:t>
            </w:r>
            <w:r>
              <w:rPr>
                <w:sz w:val="18"/>
              </w:rPr>
              <w:t>the</w:t>
            </w:r>
            <w:r>
              <w:rPr>
                <w:spacing w:val="-4"/>
                <w:sz w:val="18"/>
              </w:rPr>
              <w:t> </w:t>
            </w:r>
            <w:r>
              <w:rPr>
                <w:sz w:val="18"/>
              </w:rPr>
              <w:t>Near-RT RIC</w:t>
            </w:r>
            <w:r>
              <w:rPr>
                <w:spacing w:val="38"/>
                <w:sz w:val="18"/>
              </w:rPr>
              <w:t> </w:t>
            </w:r>
            <w:r>
              <w:rPr>
                <w:sz w:val="18"/>
              </w:rPr>
              <w:t>terminates</w:t>
            </w:r>
            <w:r>
              <w:rPr>
                <w:spacing w:val="41"/>
                <w:sz w:val="18"/>
              </w:rPr>
              <w:t> </w:t>
            </w:r>
            <w:r>
              <w:rPr>
                <w:sz w:val="18"/>
              </w:rPr>
              <w:t>the</w:t>
            </w:r>
            <w:r>
              <w:rPr>
                <w:spacing w:val="43"/>
                <w:sz w:val="18"/>
              </w:rPr>
              <w:t> </w:t>
            </w:r>
            <w:r>
              <w:rPr>
                <w:sz w:val="18"/>
              </w:rPr>
              <w:t>ES</w:t>
            </w:r>
            <w:r>
              <w:rPr>
                <w:spacing w:val="41"/>
                <w:sz w:val="18"/>
              </w:rPr>
              <w:t> </w:t>
            </w:r>
            <w:r>
              <w:rPr>
                <w:sz w:val="18"/>
              </w:rPr>
              <w:t>optimization</w:t>
            </w:r>
            <w:r>
              <w:rPr>
                <w:spacing w:val="41"/>
                <w:sz w:val="18"/>
              </w:rPr>
              <w:t> </w:t>
            </w:r>
            <w:r>
              <w:rPr>
                <w:sz w:val="18"/>
              </w:rPr>
              <w:t>procedure</w:t>
            </w:r>
            <w:r>
              <w:rPr>
                <w:spacing w:val="43"/>
                <w:sz w:val="18"/>
              </w:rPr>
              <w:t> </w:t>
            </w:r>
            <w:r>
              <w:rPr>
                <w:sz w:val="18"/>
              </w:rPr>
              <w:t>and</w:t>
            </w:r>
            <w:r>
              <w:rPr>
                <w:spacing w:val="41"/>
                <w:sz w:val="18"/>
              </w:rPr>
              <w:t> </w:t>
            </w:r>
            <w:r>
              <w:rPr>
                <w:sz w:val="18"/>
              </w:rPr>
              <w:t>delete</w:t>
            </w:r>
            <w:r>
              <w:rPr>
                <w:spacing w:val="41"/>
                <w:sz w:val="18"/>
              </w:rPr>
              <w:t> </w:t>
            </w:r>
            <w:r>
              <w:rPr>
                <w:sz w:val="18"/>
              </w:rPr>
              <w:t>the</w:t>
            </w:r>
            <w:r>
              <w:rPr>
                <w:spacing w:val="41"/>
                <w:sz w:val="18"/>
              </w:rPr>
              <w:t> </w:t>
            </w:r>
            <w:r>
              <w:rPr>
                <w:sz w:val="18"/>
              </w:rPr>
              <w:t>related</w:t>
            </w:r>
            <w:r>
              <w:rPr>
                <w:spacing w:val="41"/>
                <w:sz w:val="18"/>
              </w:rPr>
              <w:t> </w:t>
            </w:r>
            <w:r>
              <w:rPr>
                <w:spacing w:val="-5"/>
                <w:sz w:val="18"/>
              </w:rPr>
              <w:t>RIC</w:t>
            </w:r>
          </w:p>
          <w:p>
            <w:pPr>
              <w:pStyle w:val="TableParagraph"/>
              <w:spacing w:line="199" w:lineRule="exact" w:before="6"/>
              <w:ind w:left="104"/>
              <w:rPr>
                <w:sz w:val="18"/>
              </w:rPr>
            </w:pPr>
            <w:r>
              <w:rPr>
                <w:spacing w:val="-2"/>
                <w:sz w:val="18"/>
              </w:rPr>
              <w:t>subscriptions.</w:t>
            </w:r>
          </w:p>
        </w:tc>
        <w:tc>
          <w:tcPr>
            <w:tcW w:w="1536" w:type="dxa"/>
          </w:tcPr>
          <w:p>
            <w:pPr>
              <w:pStyle w:val="TableParagraph"/>
              <w:rPr>
                <w:rFonts w:ascii="Times New Roman"/>
                <w:sz w:val="16"/>
              </w:rPr>
            </w:pPr>
          </w:p>
        </w:tc>
      </w:tr>
      <w:tr>
        <w:trPr>
          <w:trHeight w:val="660" w:hRule="atLeast"/>
        </w:trPr>
        <w:tc>
          <w:tcPr>
            <w:tcW w:w="1616" w:type="dxa"/>
          </w:tcPr>
          <w:p>
            <w:pPr>
              <w:pStyle w:val="TableParagraph"/>
              <w:spacing w:before="14"/>
              <w:rPr>
                <w:b/>
                <w:sz w:val="18"/>
              </w:rPr>
            </w:pPr>
          </w:p>
          <w:p>
            <w:pPr>
              <w:pStyle w:val="TableParagraph"/>
              <w:ind w:left="105"/>
              <w:rPr>
                <w:sz w:val="18"/>
              </w:rPr>
            </w:pPr>
            <w:r>
              <w:rPr>
                <w:sz w:val="18"/>
              </w:rPr>
              <w:t>Ends</w:t>
            </w:r>
            <w:r>
              <w:rPr>
                <w:spacing w:val="-4"/>
                <w:sz w:val="18"/>
              </w:rPr>
              <w:t> when</w:t>
            </w:r>
          </w:p>
        </w:tc>
        <w:tc>
          <w:tcPr>
            <w:tcW w:w="6483" w:type="dxa"/>
          </w:tcPr>
          <w:p>
            <w:pPr>
              <w:pStyle w:val="TableParagraph"/>
              <w:spacing w:before="14"/>
              <w:rPr>
                <w:b/>
                <w:sz w:val="18"/>
              </w:rPr>
            </w:pPr>
          </w:p>
          <w:p>
            <w:pPr>
              <w:pStyle w:val="TableParagraph"/>
              <w:ind w:left="104"/>
              <w:rPr>
                <w:sz w:val="18"/>
              </w:rPr>
            </w:pPr>
            <w:r>
              <w:rPr>
                <w:sz w:val="18"/>
              </w:rPr>
              <w:t>ES</w:t>
            </w:r>
            <w:r>
              <w:rPr>
                <w:spacing w:val="-8"/>
                <w:sz w:val="18"/>
              </w:rPr>
              <w:t> </w:t>
            </w:r>
            <w:r>
              <w:rPr>
                <w:sz w:val="18"/>
              </w:rPr>
              <w:t>optimization</w:t>
            </w:r>
            <w:r>
              <w:rPr>
                <w:spacing w:val="-5"/>
                <w:sz w:val="18"/>
              </w:rPr>
              <w:t> </w:t>
            </w:r>
            <w:r>
              <w:rPr>
                <w:sz w:val="18"/>
              </w:rPr>
              <w:t>is</w:t>
            </w:r>
            <w:r>
              <w:rPr>
                <w:spacing w:val="-6"/>
                <w:sz w:val="18"/>
              </w:rPr>
              <w:t> </w:t>
            </w:r>
            <w:r>
              <w:rPr>
                <w:sz w:val="18"/>
              </w:rPr>
              <w:t>deactivated,</w:t>
            </w:r>
            <w:r>
              <w:rPr>
                <w:spacing w:val="-5"/>
                <w:sz w:val="18"/>
              </w:rPr>
              <w:t> </w:t>
            </w:r>
            <w:r>
              <w:rPr>
                <w:sz w:val="18"/>
              </w:rPr>
              <w:t>or</w:t>
            </w:r>
            <w:r>
              <w:rPr>
                <w:spacing w:val="-5"/>
                <w:sz w:val="18"/>
              </w:rPr>
              <w:t> </w:t>
            </w:r>
            <w:r>
              <w:rPr>
                <w:sz w:val="18"/>
              </w:rPr>
              <w:t>an</w:t>
            </w:r>
            <w:r>
              <w:rPr>
                <w:spacing w:val="-6"/>
                <w:sz w:val="18"/>
              </w:rPr>
              <w:t> </w:t>
            </w:r>
            <w:r>
              <w:rPr>
                <w:sz w:val="18"/>
              </w:rPr>
              <w:t>operator</w:t>
            </w:r>
            <w:r>
              <w:rPr>
                <w:spacing w:val="-5"/>
                <w:sz w:val="18"/>
              </w:rPr>
              <w:t> </w:t>
            </w:r>
            <w:r>
              <w:rPr>
                <w:sz w:val="18"/>
              </w:rPr>
              <w:t>defined</w:t>
            </w:r>
            <w:r>
              <w:rPr>
                <w:spacing w:val="-5"/>
                <w:sz w:val="18"/>
              </w:rPr>
              <w:t> </w:t>
            </w:r>
            <w:r>
              <w:rPr>
                <w:sz w:val="18"/>
              </w:rPr>
              <w:t>trigger</w:t>
            </w:r>
            <w:r>
              <w:rPr>
                <w:spacing w:val="-6"/>
                <w:sz w:val="18"/>
              </w:rPr>
              <w:t> </w:t>
            </w:r>
            <w:r>
              <w:rPr>
                <w:sz w:val="18"/>
              </w:rPr>
              <w:t>is</w:t>
            </w:r>
            <w:r>
              <w:rPr>
                <w:spacing w:val="1"/>
                <w:sz w:val="18"/>
              </w:rPr>
              <w:t> </w:t>
            </w:r>
            <w:r>
              <w:rPr>
                <w:spacing w:val="-2"/>
                <w:sz w:val="18"/>
              </w:rPr>
              <w:t>detected.</w:t>
            </w:r>
          </w:p>
        </w:tc>
        <w:tc>
          <w:tcPr>
            <w:tcW w:w="1536" w:type="dxa"/>
          </w:tcPr>
          <w:p>
            <w:pPr>
              <w:pStyle w:val="TableParagraph"/>
              <w:rPr>
                <w:rFonts w:ascii="Times New Roman"/>
                <w:sz w:val="16"/>
              </w:rPr>
            </w:pPr>
          </w:p>
        </w:tc>
      </w:tr>
      <w:tr>
        <w:trPr>
          <w:trHeight w:val="220" w:hRule="atLeast"/>
        </w:trPr>
        <w:tc>
          <w:tcPr>
            <w:tcW w:w="1616" w:type="dxa"/>
          </w:tcPr>
          <w:p>
            <w:pPr>
              <w:pStyle w:val="TableParagraph"/>
              <w:spacing w:line="199" w:lineRule="exact" w:before="1"/>
              <w:ind w:left="105"/>
              <w:rPr>
                <w:sz w:val="18"/>
              </w:rPr>
            </w:pPr>
            <w:r>
              <w:rPr>
                <w:spacing w:val="-2"/>
                <w:sz w:val="18"/>
              </w:rPr>
              <w:t>Exceptions</w:t>
            </w:r>
          </w:p>
        </w:tc>
        <w:tc>
          <w:tcPr>
            <w:tcW w:w="6483" w:type="dxa"/>
          </w:tcPr>
          <w:p>
            <w:pPr>
              <w:pStyle w:val="TableParagraph"/>
              <w:spacing w:line="199" w:lineRule="exact" w:before="1"/>
              <w:ind w:left="104"/>
              <w:rPr>
                <w:sz w:val="18"/>
              </w:rPr>
            </w:pPr>
            <w:r>
              <w:rPr>
                <w:spacing w:val="-2"/>
                <w:sz w:val="18"/>
              </w:rPr>
              <w:t>None.</w:t>
            </w:r>
          </w:p>
        </w:tc>
        <w:tc>
          <w:tcPr>
            <w:tcW w:w="1536" w:type="dxa"/>
          </w:tcPr>
          <w:p>
            <w:pPr>
              <w:pStyle w:val="TableParagraph"/>
              <w:rPr>
                <w:rFonts w:ascii="Times New Roman"/>
                <w:sz w:val="14"/>
              </w:rPr>
            </w:pPr>
          </w:p>
        </w:tc>
      </w:tr>
      <w:tr>
        <w:trPr>
          <w:trHeight w:val="445" w:hRule="atLeast"/>
        </w:trPr>
        <w:tc>
          <w:tcPr>
            <w:tcW w:w="1616" w:type="dxa"/>
          </w:tcPr>
          <w:p>
            <w:pPr>
              <w:pStyle w:val="TableParagraph"/>
              <w:spacing w:before="111"/>
              <w:ind w:left="105"/>
              <w:rPr>
                <w:sz w:val="18"/>
              </w:rPr>
            </w:pPr>
            <w:r>
              <w:rPr>
                <w:sz w:val="18"/>
              </w:rPr>
              <w:t>Post</w:t>
            </w:r>
            <w:r>
              <w:rPr>
                <w:spacing w:val="-4"/>
                <w:sz w:val="18"/>
              </w:rPr>
              <w:t> </w:t>
            </w:r>
            <w:r>
              <w:rPr>
                <w:spacing w:val="-2"/>
                <w:sz w:val="18"/>
              </w:rPr>
              <w:t>Conditions</w:t>
            </w:r>
          </w:p>
        </w:tc>
        <w:tc>
          <w:tcPr>
            <w:tcW w:w="6483" w:type="dxa"/>
          </w:tcPr>
          <w:p>
            <w:pPr>
              <w:pStyle w:val="TableParagraph"/>
              <w:spacing w:before="1"/>
              <w:ind w:left="104"/>
              <w:rPr>
                <w:sz w:val="18"/>
              </w:rPr>
            </w:pPr>
            <w:r>
              <w:rPr>
                <w:sz w:val="18"/>
              </w:rPr>
              <w:t>Energy</w:t>
            </w:r>
            <w:r>
              <w:rPr>
                <w:spacing w:val="-6"/>
                <w:sz w:val="18"/>
              </w:rPr>
              <w:t> </w:t>
            </w:r>
            <w:r>
              <w:rPr>
                <w:sz w:val="18"/>
              </w:rPr>
              <w:t>saving</w:t>
            </w:r>
            <w:r>
              <w:rPr>
                <w:spacing w:val="-4"/>
                <w:sz w:val="18"/>
              </w:rPr>
              <w:t> </w:t>
            </w:r>
            <w:r>
              <w:rPr>
                <w:sz w:val="18"/>
              </w:rPr>
              <w:t>over</w:t>
            </w:r>
            <w:r>
              <w:rPr>
                <w:spacing w:val="-4"/>
                <w:sz w:val="18"/>
              </w:rPr>
              <w:t> </w:t>
            </w:r>
            <w:r>
              <w:rPr>
                <w:sz w:val="18"/>
              </w:rPr>
              <w:t>a</w:t>
            </w:r>
            <w:r>
              <w:rPr>
                <w:spacing w:val="-2"/>
                <w:sz w:val="18"/>
              </w:rPr>
              <w:t> </w:t>
            </w:r>
            <w:r>
              <w:rPr>
                <w:sz w:val="18"/>
              </w:rPr>
              <w:t>period</w:t>
            </w:r>
            <w:r>
              <w:rPr>
                <w:spacing w:val="-3"/>
                <w:sz w:val="18"/>
              </w:rPr>
              <w:t> </w:t>
            </w:r>
            <w:r>
              <w:rPr>
                <w:sz w:val="18"/>
              </w:rPr>
              <w:t>of</w:t>
            </w:r>
            <w:r>
              <w:rPr>
                <w:spacing w:val="-4"/>
                <w:sz w:val="18"/>
              </w:rPr>
              <w:t> </w:t>
            </w:r>
            <w:r>
              <w:rPr>
                <w:sz w:val="18"/>
              </w:rPr>
              <w:t>time</w:t>
            </w:r>
            <w:r>
              <w:rPr>
                <w:spacing w:val="-4"/>
                <w:sz w:val="18"/>
              </w:rPr>
              <w:t> </w:t>
            </w:r>
            <w:r>
              <w:rPr>
                <w:sz w:val="18"/>
              </w:rPr>
              <w:t>is</w:t>
            </w:r>
            <w:r>
              <w:rPr>
                <w:spacing w:val="-3"/>
                <w:sz w:val="18"/>
              </w:rPr>
              <w:t> </w:t>
            </w:r>
            <w:r>
              <w:rPr>
                <w:spacing w:val="-2"/>
                <w:sz w:val="18"/>
              </w:rPr>
              <w:t>achieved.</w:t>
            </w:r>
          </w:p>
        </w:tc>
        <w:tc>
          <w:tcPr>
            <w:tcW w:w="1536" w:type="dxa"/>
          </w:tcPr>
          <w:p>
            <w:pPr>
              <w:pStyle w:val="TableParagraph"/>
              <w:rPr>
                <w:rFonts w:ascii="Times New Roman"/>
                <w:sz w:val="16"/>
              </w:rPr>
            </w:pPr>
          </w:p>
        </w:tc>
      </w:tr>
      <w:tr>
        <w:trPr>
          <w:trHeight w:val="470" w:hRule="atLeast"/>
        </w:trPr>
        <w:tc>
          <w:tcPr>
            <w:tcW w:w="1616" w:type="dxa"/>
          </w:tcPr>
          <w:p>
            <w:pPr>
              <w:pStyle w:val="TableParagraph"/>
              <w:spacing w:before="126"/>
              <w:ind w:left="105"/>
              <w:rPr>
                <w:sz w:val="18"/>
              </w:rPr>
            </w:pPr>
            <w:r>
              <w:rPr>
                <w:spacing w:val="-2"/>
                <w:sz w:val="18"/>
              </w:rPr>
              <w:t>Traceability</w:t>
            </w:r>
          </w:p>
        </w:tc>
        <w:tc>
          <w:tcPr>
            <w:tcW w:w="6483" w:type="dxa"/>
          </w:tcPr>
          <w:p>
            <w:pPr>
              <w:pStyle w:val="TableParagraph"/>
              <w:spacing w:before="1"/>
              <w:ind w:left="104"/>
              <w:rPr>
                <w:sz w:val="18"/>
              </w:rPr>
            </w:pPr>
            <w:r>
              <w:rPr>
                <w:sz w:val="18"/>
              </w:rPr>
              <w:t>REQ-E2-ES-FUN1,</w:t>
            </w:r>
            <w:r>
              <w:rPr>
                <w:spacing w:val="46"/>
                <w:sz w:val="18"/>
              </w:rPr>
              <w:t> </w:t>
            </w:r>
            <w:r>
              <w:rPr>
                <w:sz w:val="18"/>
              </w:rPr>
              <w:t>REQ-E2-ES-FUN2,</w:t>
            </w:r>
            <w:r>
              <w:rPr>
                <w:spacing w:val="46"/>
                <w:sz w:val="18"/>
              </w:rPr>
              <w:t> </w:t>
            </w:r>
            <w:r>
              <w:rPr>
                <w:sz w:val="18"/>
              </w:rPr>
              <w:t>REQ-Near-RT-RIC-ES-FUN1,</w:t>
            </w:r>
            <w:r>
              <w:rPr>
                <w:spacing w:val="46"/>
                <w:sz w:val="18"/>
              </w:rPr>
              <w:t> </w:t>
            </w:r>
            <w:r>
              <w:rPr>
                <w:spacing w:val="-4"/>
                <w:sz w:val="18"/>
              </w:rPr>
              <w:t>REQ-</w:t>
            </w:r>
          </w:p>
          <w:p>
            <w:pPr>
              <w:pStyle w:val="TableParagraph"/>
              <w:spacing w:line="228" w:lineRule="exact" w:before="13"/>
              <w:ind w:left="104"/>
              <w:rPr>
                <w:sz w:val="18"/>
              </w:rPr>
            </w:pPr>
            <w:r>
              <w:rPr>
                <w:spacing w:val="-2"/>
                <w:sz w:val="18"/>
              </w:rPr>
              <w:t>Near-RT-RIC-ES-FUN2</w:t>
            </w:r>
            <w:r>
              <w:rPr>
                <w:rFonts w:ascii="MS Mincho" w:eastAsia="MS Mincho"/>
                <w:spacing w:val="-2"/>
                <w:sz w:val="18"/>
              </w:rPr>
              <w:t>，</w:t>
            </w:r>
            <w:r>
              <w:rPr>
                <w:spacing w:val="-2"/>
                <w:sz w:val="18"/>
              </w:rPr>
              <w:t>REQ-Near-RT-RIC-ES-</w:t>
            </w:r>
            <w:r>
              <w:rPr>
                <w:spacing w:val="-4"/>
                <w:sz w:val="18"/>
              </w:rPr>
              <w:t>FUN3</w:t>
            </w:r>
          </w:p>
        </w:tc>
        <w:tc>
          <w:tcPr>
            <w:tcW w:w="1536" w:type="dxa"/>
          </w:tcPr>
          <w:p>
            <w:pPr>
              <w:pStyle w:val="TableParagraph"/>
              <w:rPr>
                <w:rFonts w:ascii="Times New Roman"/>
                <w:sz w:val="16"/>
              </w:rPr>
            </w:pPr>
          </w:p>
        </w:tc>
      </w:tr>
    </w:tbl>
    <w:p>
      <w:pPr>
        <w:spacing w:line="240" w:lineRule="auto" w:before="150"/>
        <w:rPr>
          <w:b/>
          <w:sz w:val="20"/>
        </w:rPr>
      </w:pPr>
      <w:r>
        <w:rPr/>
        <mc:AlternateContent>
          <mc:Choice Requires="wps">
            <w:drawing>
              <wp:anchor distT="0" distB="0" distL="0" distR="0" allowOverlap="1" layoutInCell="1" locked="0" behindDoc="1" simplePos="0" relativeHeight="487612416">
                <wp:simplePos x="0" y="0"/>
                <wp:positionH relativeFrom="page">
                  <wp:posOffset>463867</wp:posOffset>
                </wp:positionH>
                <wp:positionV relativeFrom="paragraph">
                  <wp:posOffset>259702</wp:posOffset>
                </wp:positionV>
                <wp:extent cx="6635750" cy="794385"/>
                <wp:effectExtent l="0" t="0" r="0" b="0"/>
                <wp:wrapTopAndBottom/>
                <wp:docPr id="1078" name="Group 1078"/>
                <wp:cNvGraphicFramePr>
                  <a:graphicFrameLocks/>
                </wp:cNvGraphicFramePr>
                <a:graphic>
                  <a:graphicData uri="http://schemas.microsoft.com/office/word/2010/wordprocessingGroup">
                    <wpg:wgp>
                      <wpg:cNvPr id="1078" name="Group 1078"/>
                      <wpg:cNvGrpSpPr/>
                      <wpg:grpSpPr>
                        <a:xfrm>
                          <a:off x="0" y="0"/>
                          <a:ext cx="6635750" cy="794385"/>
                          <a:chExt cx="6635750" cy="794385"/>
                        </a:xfrm>
                      </wpg:grpSpPr>
                      <wps:wsp>
                        <wps:cNvPr id="1079" name="Graphic 1079"/>
                        <wps:cNvSpPr/>
                        <wps:spPr>
                          <a:xfrm>
                            <a:off x="6350" y="6350"/>
                            <a:ext cx="6623050" cy="139700"/>
                          </a:xfrm>
                          <a:custGeom>
                            <a:avLst/>
                            <a:gdLst/>
                            <a:ahLst/>
                            <a:cxnLst/>
                            <a:rect l="l" t="t" r="r" b="b"/>
                            <a:pathLst>
                              <a:path w="6623050" h="139700">
                                <a:moveTo>
                                  <a:pt x="6622669" y="0"/>
                                </a:moveTo>
                                <a:lnTo>
                                  <a:pt x="0" y="0"/>
                                </a:lnTo>
                                <a:lnTo>
                                  <a:pt x="0" y="139699"/>
                                </a:lnTo>
                                <a:lnTo>
                                  <a:pt x="6622669" y="139699"/>
                                </a:lnTo>
                                <a:lnTo>
                                  <a:pt x="6622669" y="0"/>
                                </a:lnTo>
                                <a:close/>
                              </a:path>
                            </a:pathLst>
                          </a:custGeom>
                          <a:solidFill>
                            <a:srgbClr val="B9FCB9"/>
                          </a:solidFill>
                        </wps:spPr>
                        <wps:bodyPr wrap="square" lIns="0" tIns="0" rIns="0" bIns="0" rtlCol="0">
                          <a:prstTxWarp prst="textNoShape">
                            <a:avLst/>
                          </a:prstTxWarp>
                          <a:noAutofit/>
                        </wps:bodyPr>
                      </wps:wsp>
                      <wps:wsp>
                        <wps:cNvPr id="1080" name="Graphic 1080"/>
                        <wps:cNvSpPr/>
                        <wps:spPr>
                          <a:xfrm>
                            <a:off x="3175" y="0"/>
                            <a:ext cx="6629400" cy="146050"/>
                          </a:xfrm>
                          <a:custGeom>
                            <a:avLst/>
                            <a:gdLst/>
                            <a:ahLst/>
                            <a:cxnLst/>
                            <a:rect l="l" t="t" r="r" b="b"/>
                            <a:pathLst>
                              <a:path w="6629400" h="146050">
                                <a:moveTo>
                                  <a:pt x="0" y="0"/>
                                </a:moveTo>
                                <a:lnTo>
                                  <a:pt x="0" y="6349"/>
                                </a:lnTo>
                              </a:path>
                              <a:path w="6629400" h="146050">
                                <a:moveTo>
                                  <a:pt x="0" y="0"/>
                                </a:moveTo>
                                <a:lnTo>
                                  <a:pt x="0" y="6349"/>
                                </a:lnTo>
                              </a:path>
                              <a:path w="6629400" h="146050">
                                <a:moveTo>
                                  <a:pt x="3175" y="3174"/>
                                </a:moveTo>
                                <a:lnTo>
                                  <a:pt x="6625907" y="3174"/>
                                </a:lnTo>
                              </a:path>
                              <a:path w="6629400" h="146050">
                                <a:moveTo>
                                  <a:pt x="6629082" y="0"/>
                                </a:moveTo>
                                <a:lnTo>
                                  <a:pt x="6629082" y="6349"/>
                                </a:lnTo>
                              </a:path>
                              <a:path w="6629400" h="146050">
                                <a:moveTo>
                                  <a:pt x="6629082" y="0"/>
                                </a:moveTo>
                                <a:lnTo>
                                  <a:pt x="6629082" y="6349"/>
                                </a:lnTo>
                              </a:path>
                              <a:path w="6629400" h="146050">
                                <a:moveTo>
                                  <a:pt x="0" y="6349"/>
                                </a:moveTo>
                                <a:lnTo>
                                  <a:pt x="0" y="146049"/>
                                </a:lnTo>
                              </a:path>
                              <a:path w="6629400" h="146050">
                                <a:moveTo>
                                  <a:pt x="6629082" y="6349"/>
                                </a:moveTo>
                                <a:lnTo>
                                  <a:pt x="6629082" y="146049"/>
                                </a:lnTo>
                              </a:path>
                            </a:pathLst>
                          </a:custGeom>
                          <a:ln w="6350">
                            <a:solidFill>
                              <a:srgbClr val="5BAB3A"/>
                            </a:solidFill>
                            <a:prstDash val="sysDash"/>
                          </a:ln>
                        </wps:spPr>
                        <wps:bodyPr wrap="square" lIns="0" tIns="0" rIns="0" bIns="0" rtlCol="0">
                          <a:prstTxWarp prst="textNoShape">
                            <a:avLst/>
                          </a:prstTxWarp>
                          <a:noAutofit/>
                        </wps:bodyPr>
                      </wps:wsp>
                      <wps:wsp>
                        <wps:cNvPr id="1081" name="Graphic 1081"/>
                        <wps:cNvSpPr/>
                        <wps:spPr>
                          <a:xfrm>
                            <a:off x="6350" y="146113"/>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1082" name="Graphic 1082"/>
                        <wps:cNvSpPr/>
                        <wps:spPr>
                          <a:xfrm>
                            <a:off x="3175" y="146050"/>
                            <a:ext cx="6629400" cy="130810"/>
                          </a:xfrm>
                          <a:custGeom>
                            <a:avLst/>
                            <a:gdLst/>
                            <a:ahLst/>
                            <a:cxnLst/>
                            <a:rect l="l" t="t" r="r" b="b"/>
                            <a:pathLst>
                              <a:path w="6629400" h="130810">
                                <a:moveTo>
                                  <a:pt x="0" y="0"/>
                                </a:moveTo>
                                <a:lnTo>
                                  <a:pt x="0" y="130555"/>
                                </a:lnTo>
                              </a:path>
                              <a:path w="6629400" h="130810">
                                <a:moveTo>
                                  <a:pt x="6629082" y="0"/>
                                </a:moveTo>
                                <a:lnTo>
                                  <a:pt x="6629082" y="130555"/>
                                </a:lnTo>
                              </a:path>
                            </a:pathLst>
                          </a:custGeom>
                          <a:ln w="6350">
                            <a:solidFill>
                              <a:srgbClr val="5BAB3A"/>
                            </a:solidFill>
                            <a:prstDash val="sysDash"/>
                          </a:ln>
                        </wps:spPr>
                        <wps:bodyPr wrap="square" lIns="0" tIns="0" rIns="0" bIns="0" rtlCol="0">
                          <a:prstTxWarp prst="textNoShape">
                            <a:avLst/>
                          </a:prstTxWarp>
                          <a:noAutofit/>
                        </wps:bodyPr>
                      </wps:wsp>
                      <wps:wsp>
                        <wps:cNvPr id="1083" name="Graphic 1083"/>
                        <wps:cNvSpPr/>
                        <wps:spPr>
                          <a:xfrm>
                            <a:off x="6350" y="276542"/>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1084" name="Graphic 1084"/>
                        <wps:cNvSpPr/>
                        <wps:spPr>
                          <a:xfrm>
                            <a:off x="3175" y="276606"/>
                            <a:ext cx="6629400" cy="130175"/>
                          </a:xfrm>
                          <a:custGeom>
                            <a:avLst/>
                            <a:gdLst/>
                            <a:ahLst/>
                            <a:cxnLst/>
                            <a:rect l="l" t="t" r="r" b="b"/>
                            <a:pathLst>
                              <a:path w="6629400" h="130175">
                                <a:moveTo>
                                  <a:pt x="0" y="0"/>
                                </a:moveTo>
                                <a:lnTo>
                                  <a:pt x="0" y="130111"/>
                                </a:lnTo>
                              </a:path>
                              <a:path w="6629400" h="130175">
                                <a:moveTo>
                                  <a:pt x="6629082" y="0"/>
                                </a:moveTo>
                                <a:lnTo>
                                  <a:pt x="6629082" y="130111"/>
                                </a:lnTo>
                              </a:path>
                            </a:pathLst>
                          </a:custGeom>
                          <a:ln w="6350">
                            <a:solidFill>
                              <a:srgbClr val="5BAB3A"/>
                            </a:solidFill>
                            <a:prstDash val="sysDash"/>
                          </a:ln>
                        </wps:spPr>
                        <wps:bodyPr wrap="square" lIns="0" tIns="0" rIns="0" bIns="0" rtlCol="0">
                          <a:prstTxWarp prst="textNoShape">
                            <a:avLst/>
                          </a:prstTxWarp>
                          <a:noAutofit/>
                        </wps:bodyPr>
                      </wps:wsp>
                      <wps:wsp>
                        <wps:cNvPr id="1085" name="Graphic 1085"/>
                        <wps:cNvSpPr/>
                        <wps:spPr>
                          <a:xfrm>
                            <a:off x="6350" y="406717"/>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1086" name="Graphic 1086"/>
                        <wps:cNvSpPr/>
                        <wps:spPr>
                          <a:xfrm>
                            <a:off x="3175" y="406717"/>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1087" name="Graphic 1087"/>
                        <wps:cNvSpPr/>
                        <wps:spPr>
                          <a:xfrm>
                            <a:off x="6350" y="536892"/>
                            <a:ext cx="6623050" cy="130175"/>
                          </a:xfrm>
                          <a:custGeom>
                            <a:avLst/>
                            <a:gdLst/>
                            <a:ahLst/>
                            <a:cxnLst/>
                            <a:rect l="l" t="t" r="r" b="b"/>
                            <a:pathLst>
                              <a:path w="6623050" h="130175">
                                <a:moveTo>
                                  <a:pt x="6622669" y="0"/>
                                </a:moveTo>
                                <a:lnTo>
                                  <a:pt x="0" y="0"/>
                                </a:lnTo>
                                <a:lnTo>
                                  <a:pt x="0" y="130174"/>
                                </a:lnTo>
                                <a:lnTo>
                                  <a:pt x="6622669" y="130174"/>
                                </a:lnTo>
                                <a:lnTo>
                                  <a:pt x="6622669" y="0"/>
                                </a:lnTo>
                                <a:close/>
                              </a:path>
                            </a:pathLst>
                          </a:custGeom>
                          <a:solidFill>
                            <a:srgbClr val="B9FCB9"/>
                          </a:solidFill>
                        </wps:spPr>
                        <wps:bodyPr wrap="square" lIns="0" tIns="0" rIns="0" bIns="0" rtlCol="0">
                          <a:prstTxWarp prst="textNoShape">
                            <a:avLst/>
                          </a:prstTxWarp>
                          <a:noAutofit/>
                        </wps:bodyPr>
                      </wps:wsp>
                      <wps:wsp>
                        <wps:cNvPr id="1088" name="Graphic 1088"/>
                        <wps:cNvSpPr/>
                        <wps:spPr>
                          <a:xfrm>
                            <a:off x="3175" y="536892"/>
                            <a:ext cx="6629400" cy="130175"/>
                          </a:xfrm>
                          <a:custGeom>
                            <a:avLst/>
                            <a:gdLst/>
                            <a:ahLst/>
                            <a:cxnLst/>
                            <a:rect l="l" t="t" r="r" b="b"/>
                            <a:pathLst>
                              <a:path w="6629400" h="130175">
                                <a:moveTo>
                                  <a:pt x="0" y="0"/>
                                </a:moveTo>
                                <a:lnTo>
                                  <a:pt x="0" y="130174"/>
                                </a:lnTo>
                              </a:path>
                              <a:path w="6629400" h="130175">
                                <a:moveTo>
                                  <a:pt x="6629082" y="0"/>
                                </a:moveTo>
                                <a:lnTo>
                                  <a:pt x="6629082" y="130174"/>
                                </a:lnTo>
                              </a:path>
                            </a:pathLst>
                          </a:custGeom>
                          <a:ln w="6350">
                            <a:solidFill>
                              <a:srgbClr val="5BAB3A"/>
                            </a:solidFill>
                            <a:prstDash val="sysDash"/>
                          </a:ln>
                        </wps:spPr>
                        <wps:bodyPr wrap="square" lIns="0" tIns="0" rIns="0" bIns="0" rtlCol="0">
                          <a:prstTxWarp prst="textNoShape">
                            <a:avLst/>
                          </a:prstTxWarp>
                          <a:noAutofit/>
                        </wps:bodyPr>
                      </wps:wsp>
                      <wps:wsp>
                        <wps:cNvPr id="1089" name="Graphic 1089"/>
                        <wps:cNvSpPr/>
                        <wps:spPr>
                          <a:xfrm>
                            <a:off x="6350" y="667067"/>
                            <a:ext cx="6623050" cy="127000"/>
                          </a:xfrm>
                          <a:custGeom>
                            <a:avLst/>
                            <a:gdLst/>
                            <a:ahLst/>
                            <a:cxnLst/>
                            <a:rect l="l" t="t" r="r" b="b"/>
                            <a:pathLst>
                              <a:path w="6623050" h="127000">
                                <a:moveTo>
                                  <a:pt x="6622669" y="0"/>
                                </a:moveTo>
                                <a:lnTo>
                                  <a:pt x="0" y="0"/>
                                </a:lnTo>
                                <a:lnTo>
                                  <a:pt x="0" y="126999"/>
                                </a:lnTo>
                                <a:lnTo>
                                  <a:pt x="6622669" y="126999"/>
                                </a:lnTo>
                                <a:lnTo>
                                  <a:pt x="6622669" y="0"/>
                                </a:lnTo>
                                <a:close/>
                              </a:path>
                            </a:pathLst>
                          </a:custGeom>
                          <a:solidFill>
                            <a:srgbClr val="B9FCB9"/>
                          </a:solidFill>
                        </wps:spPr>
                        <wps:bodyPr wrap="square" lIns="0" tIns="0" rIns="0" bIns="0" rtlCol="0">
                          <a:prstTxWarp prst="textNoShape">
                            <a:avLst/>
                          </a:prstTxWarp>
                          <a:noAutofit/>
                        </wps:bodyPr>
                      </wps:wsp>
                      <wps:wsp>
                        <wps:cNvPr id="1090" name="Graphic 1090"/>
                        <wps:cNvSpPr/>
                        <wps:spPr>
                          <a:xfrm>
                            <a:off x="3175" y="667067"/>
                            <a:ext cx="6629400" cy="127000"/>
                          </a:xfrm>
                          <a:custGeom>
                            <a:avLst/>
                            <a:gdLst/>
                            <a:ahLst/>
                            <a:cxnLst/>
                            <a:rect l="l" t="t" r="r" b="b"/>
                            <a:pathLst>
                              <a:path w="6629400" h="127000">
                                <a:moveTo>
                                  <a:pt x="0" y="0"/>
                                </a:moveTo>
                                <a:lnTo>
                                  <a:pt x="0" y="126999"/>
                                </a:lnTo>
                              </a:path>
                              <a:path w="6629400" h="127000">
                                <a:moveTo>
                                  <a:pt x="6629082" y="0"/>
                                </a:moveTo>
                                <a:lnTo>
                                  <a:pt x="6629082" y="126999"/>
                                </a:lnTo>
                              </a:path>
                            </a:pathLst>
                          </a:custGeom>
                          <a:ln w="6350">
                            <a:solidFill>
                              <a:srgbClr val="5BAB3A"/>
                            </a:solidFill>
                            <a:prstDash val="sysDash"/>
                          </a:ln>
                        </wps:spPr>
                        <wps:bodyPr wrap="square" lIns="0" tIns="0" rIns="0" bIns="0" rtlCol="0">
                          <a:prstTxWarp prst="textNoShape">
                            <a:avLst/>
                          </a:prstTxWarp>
                          <a:noAutofit/>
                        </wps:bodyPr>
                      </wps:wsp>
                      <wps:wsp>
                        <wps:cNvPr id="1091" name="Textbox 1091"/>
                        <wps:cNvSpPr txBox="1"/>
                        <wps:spPr>
                          <a:xfrm>
                            <a:off x="6350" y="6350"/>
                            <a:ext cx="6623050" cy="788035"/>
                          </a:xfrm>
                          <a:prstGeom prst="rect">
                            <a:avLst/>
                          </a:prstGeom>
                        </wps:spPr>
                        <wps:txbx>
                          <w:txbxContent>
                            <w:p>
                              <w:pPr>
                                <w:spacing w:before="15"/>
                                <w:ind w:left="110" w:right="8523" w:firstLine="0"/>
                                <w:jc w:val="left"/>
                                <w:rPr>
                                  <w:rFonts w:ascii="Courier New"/>
                                  <w:sz w:val="18"/>
                                </w:rPr>
                              </w:pPr>
                              <w:r>
                                <w:rPr>
                                  <w:rFonts w:ascii="Courier New"/>
                                  <w:color w:val="008000"/>
                                  <w:spacing w:val="-2"/>
                                  <w:sz w:val="18"/>
                                </w:rPr>
                                <w:t>@startuml autonumber</w:t>
                              </w:r>
                            </w:p>
                            <w:p>
                              <w:pPr>
                                <w:spacing w:before="3"/>
                                <w:ind w:left="110"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4</w:t>
                              </w:r>
                            </w:p>
                            <w:p>
                              <w:pPr>
                                <w:spacing w:before="1"/>
                                <w:ind w:left="110" w:right="0" w:firstLine="0"/>
                                <w:jc w:val="left"/>
                                <w:rPr>
                                  <w:rFonts w:ascii="Courier New"/>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10"/>
                                  <w:sz w:val="18"/>
                                </w:rPr>
                                <w:t> 8</w:t>
                              </w:r>
                            </w:p>
                            <w:p>
                              <w:pPr>
                                <w:spacing w:before="1"/>
                                <w:ind w:left="110" w:right="0" w:firstLine="0"/>
                                <w:jc w:val="left"/>
                                <w:rPr>
                                  <w:rFonts w:ascii="Courier New"/>
                                  <w:sz w:val="18"/>
                                </w:rPr>
                              </w:pPr>
                              <w:r>
                                <w:rPr>
                                  <w:rFonts w:ascii="Courier New"/>
                                  <w:color w:val="008000"/>
                                  <w:sz w:val="18"/>
                                </w:rPr>
                                <w:t>skinparam</w:t>
                              </w:r>
                              <w:r>
                                <w:rPr>
                                  <w:rFonts w:ascii="Courier New"/>
                                  <w:color w:val="008000"/>
                                  <w:spacing w:val="-9"/>
                                  <w:sz w:val="18"/>
                                </w:rPr>
                                <w:t> </w:t>
                              </w:r>
                              <w:r>
                                <w:rPr>
                                  <w:rFonts w:ascii="Courier New"/>
                                  <w:color w:val="008000"/>
                                  <w:sz w:val="18"/>
                                </w:rPr>
                                <w:t>defaultFontSize</w:t>
                              </w:r>
                              <w:r>
                                <w:rPr>
                                  <w:rFonts w:ascii="Courier New"/>
                                  <w:color w:val="008000"/>
                                  <w:spacing w:val="-13"/>
                                  <w:sz w:val="18"/>
                                </w:rPr>
                                <w:t> </w:t>
                              </w:r>
                              <w:r>
                                <w:rPr>
                                  <w:rFonts w:ascii="Courier New"/>
                                  <w:color w:val="008000"/>
                                  <w:spacing w:val="-5"/>
                                  <w:sz w:val="18"/>
                                </w:rPr>
                                <w:t>12</w:t>
                              </w:r>
                            </w:p>
                          </w:txbxContent>
                        </wps:txbx>
                        <wps:bodyPr wrap="square" lIns="0" tIns="0" rIns="0" bIns="0" rtlCol="0">
                          <a:noAutofit/>
                        </wps:bodyPr>
                      </wps:wsp>
                    </wpg:wgp>
                  </a:graphicData>
                </a:graphic>
              </wp:anchor>
            </w:drawing>
          </mc:Choice>
          <mc:Fallback>
            <w:pict>
              <v:group style="position:absolute;margin-left:36.525002pt;margin-top:20.449024pt;width:522.5pt;height:62.55pt;mso-position-horizontal-relative:page;mso-position-vertical-relative:paragraph;z-index:-15704064;mso-wrap-distance-left:0;mso-wrap-distance-right:0" id="docshapegroup1062" coordorigin="731,409" coordsize="10450,1251">
                <v:rect style="position:absolute;left:740;top:418;width:10430;height:220" id="docshape1063" filled="true" fillcolor="#b9fcb9" stroked="false">
                  <v:fill type="solid"/>
                </v:rect>
                <v:shape style="position:absolute;left:735;top:408;width:10440;height:230" id="docshape1064" coordorigin="736,409" coordsize="10440,230" path="m736,409l736,419m736,409l736,419m741,414l11170,414m11175,409l11175,419m11175,409l11175,419m736,419l736,639m11175,419l11175,639e" filled="false" stroked="true" strokeweight=".5pt" strokecolor="#5bab3a">
                  <v:path arrowok="t"/>
                  <v:stroke dashstyle="shortdash"/>
                </v:shape>
                <v:rect style="position:absolute;left:740;top:639;width:10430;height:206" id="docshape1065" filled="true" fillcolor="#b9fcb9" stroked="false">
                  <v:fill type="solid"/>
                </v:rect>
                <v:shape style="position:absolute;left:735;top:638;width:10440;height:206" id="docshape1066" coordorigin="736,639" coordsize="10440,206" path="m736,639l736,845m11175,639l11175,845e" filled="false" stroked="true" strokeweight=".5pt" strokecolor="#5bab3a">
                  <v:path arrowok="t"/>
                  <v:stroke dashstyle="shortdash"/>
                </v:shape>
                <v:rect style="position:absolute;left:740;top:844;width:10430;height:205" id="docshape1067" filled="true" fillcolor="#b9fcb9" stroked="false">
                  <v:fill type="solid"/>
                </v:rect>
                <v:shape style="position:absolute;left:735;top:844;width:10440;height:205" id="docshape1068" coordorigin="736,845" coordsize="10440,205" path="m736,845l736,1049m11175,845l11175,1049e" filled="false" stroked="true" strokeweight=".5pt" strokecolor="#5bab3a">
                  <v:path arrowok="t"/>
                  <v:stroke dashstyle="shortdash"/>
                </v:shape>
                <v:rect style="position:absolute;left:740;top:1049;width:10430;height:205" id="docshape1069" filled="true" fillcolor="#b9fcb9" stroked="false">
                  <v:fill type="solid"/>
                </v:rect>
                <v:shape style="position:absolute;left:735;top:1049;width:10440;height:205" id="docshape1070" coordorigin="736,1049" coordsize="10440,205" path="m736,1049l736,1254m11175,1049l11175,1254e" filled="false" stroked="true" strokeweight=".5pt" strokecolor="#5bab3a">
                  <v:path arrowok="t"/>
                  <v:stroke dashstyle="shortdash"/>
                </v:shape>
                <v:rect style="position:absolute;left:740;top:1254;width:10430;height:205" id="docshape1071" filled="true" fillcolor="#b9fcb9" stroked="false">
                  <v:fill type="solid"/>
                </v:rect>
                <v:shape style="position:absolute;left:735;top:1254;width:10440;height:205" id="docshape1072" coordorigin="736,1254" coordsize="10440,205" path="m736,1254l736,1459m11175,1254l11175,1459e" filled="false" stroked="true" strokeweight=".5pt" strokecolor="#5bab3a">
                  <v:path arrowok="t"/>
                  <v:stroke dashstyle="shortdash"/>
                </v:shape>
                <v:rect style="position:absolute;left:740;top:1459;width:10430;height:200" id="docshape1073" filled="true" fillcolor="#b9fcb9" stroked="false">
                  <v:fill type="solid"/>
                </v:rect>
                <v:shape style="position:absolute;left:735;top:1459;width:10440;height:200" id="docshape1074" coordorigin="736,1459" coordsize="10440,200" path="m736,1459l736,1659m11175,1459l11175,1659e" filled="false" stroked="true" strokeweight=".5pt" strokecolor="#5bab3a">
                  <v:path arrowok="t"/>
                  <v:stroke dashstyle="shortdash"/>
                </v:shape>
                <v:shape style="position:absolute;left:740;top:418;width:10430;height:1241" type="#_x0000_t202" id="docshape1075" filled="false" stroked="false">
                  <v:textbox inset="0,0,0,0">
                    <w:txbxContent>
                      <w:p>
                        <w:pPr>
                          <w:spacing w:before="15"/>
                          <w:ind w:left="110" w:right="8523" w:firstLine="0"/>
                          <w:jc w:val="left"/>
                          <w:rPr>
                            <w:rFonts w:ascii="Courier New"/>
                            <w:sz w:val="18"/>
                          </w:rPr>
                        </w:pPr>
                        <w:r>
                          <w:rPr>
                            <w:rFonts w:ascii="Courier New"/>
                            <w:color w:val="008000"/>
                            <w:spacing w:val="-2"/>
                            <w:sz w:val="18"/>
                          </w:rPr>
                          <w:t>@startuml autonumber</w:t>
                        </w:r>
                      </w:p>
                      <w:p>
                        <w:pPr>
                          <w:spacing w:before="3"/>
                          <w:ind w:left="110"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4</w:t>
                        </w:r>
                      </w:p>
                      <w:p>
                        <w:pPr>
                          <w:spacing w:before="1"/>
                          <w:ind w:left="110" w:right="0" w:firstLine="0"/>
                          <w:jc w:val="left"/>
                          <w:rPr>
                            <w:rFonts w:ascii="Courier New"/>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10"/>
                            <w:sz w:val="18"/>
                          </w:rPr>
                          <w:t> 8</w:t>
                        </w:r>
                      </w:p>
                      <w:p>
                        <w:pPr>
                          <w:spacing w:before="1"/>
                          <w:ind w:left="110" w:right="0" w:firstLine="0"/>
                          <w:jc w:val="left"/>
                          <w:rPr>
                            <w:rFonts w:ascii="Courier New"/>
                            <w:sz w:val="18"/>
                          </w:rPr>
                        </w:pPr>
                        <w:r>
                          <w:rPr>
                            <w:rFonts w:ascii="Courier New"/>
                            <w:color w:val="008000"/>
                            <w:sz w:val="18"/>
                          </w:rPr>
                          <w:t>skinparam</w:t>
                        </w:r>
                        <w:r>
                          <w:rPr>
                            <w:rFonts w:ascii="Courier New"/>
                            <w:color w:val="008000"/>
                            <w:spacing w:val="-9"/>
                            <w:sz w:val="18"/>
                          </w:rPr>
                          <w:t> </w:t>
                        </w:r>
                        <w:r>
                          <w:rPr>
                            <w:rFonts w:ascii="Courier New"/>
                            <w:color w:val="008000"/>
                            <w:sz w:val="18"/>
                          </w:rPr>
                          <w:t>defaultFontSize</w:t>
                        </w:r>
                        <w:r>
                          <w:rPr>
                            <w:rFonts w:ascii="Courier New"/>
                            <w:color w:val="008000"/>
                            <w:spacing w:val="-13"/>
                            <w:sz w:val="18"/>
                          </w:rPr>
                          <w:t> </w:t>
                        </w:r>
                        <w:r>
                          <w:rPr>
                            <w:rFonts w:ascii="Courier New"/>
                            <w:color w:val="008000"/>
                            <w:spacing w:val="-5"/>
                            <w:sz w:val="18"/>
                          </w:rPr>
                          <w:t>12</w:t>
                        </w:r>
                      </w:p>
                    </w:txbxContent>
                  </v:textbox>
                  <w10:wrap type="none"/>
                </v:shape>
                <w10:wrap type="topAndBottom"/>
              </v:group>
            </w:pict>
          </mc:Fallback>
        </mc:AlternateContent>
      </w:r>
    </w:p>
    <w:p>
      <w:pPr>
        <w:spacing w:after="0" w:line="240" w:lineRule="auto"/>
        <w:rPr>
          <w:sz w:val="20"/>
        </w:rPr>
        <w:sectPr>
          <w:pgSz w:w="11910" w:h="16840"/>
          <w:pgMar w:header="693" w:footer="696" w:top="1460" w:bottom="880" w:left="620" w:right="620"/>
        </w:sectPr>
      </w:pPr>
    </w:p>
    <w:p>
      <w:pPr>
        <w:spacing w:line="240" w:lineRule="auto" w:before="125" w:after="1"/>
        <w:rPr>
          <w:b/>
          <w:sz w:val="20"/>
        </w:rPr>
      </w:pPr>
    </w:p>
    <w:p>
      <w:pPr>
        <w:spacing w:line="240" w:lineRule="auto"/>
        <w:ind w:left="105" w:right="0" w:firstLine="0"/>
        <w:rPr>
          <w:sz w:val="20"/>
        </w:rPr>
      </w:pPr>
      <w:r>
        <w:rPr>
          <w:sz w:val="20"/>
        </w:rPr>
        <mc:AlternateContent>
          <mc:Choice Requires="wps">
            <w:drawing>
              <wp:inline distT="0" distB="0" distL="0" distR="0">
                <wp:extent cx="6635750" cy="4942205"/>
                <wp:effectExtent l="9525" t="0" r="0" b="1270"/>
                <wp:docPr id="1092" name="Group 1092"/>
                <wp:cNvGraphicFramePr>
                  <a:graphicFrameLocks/>
                </wp:cNvGraphicFramePr>
                <a:graphic>
                  <a:graphicData uri="http://schemas.microsoft.com/office/word/2010/wordprocessingGroup">
                    <wpg:wgp>
                      <wpg:cNvPr id="1092" name="Group 1092"/>
                      <wpg:cNvGrpSpPr/>
                      <wpg:grpSpPr>
                        <a:xfrm>
                          <a:off x="0" y="0"/>
                          <a:ext cx="6635750" cy="4942205"/>
                          <a:chExt cx="6635750" cy="4942205"/>
                        </a:xfrm>
                      </wpg:grpSpPr>
                      <wps:wsp>
                        <wps:cNvPr id="1093" name="Graphic 1093"/>
                        <wps:cNvSpPr/>
                        <wps:spPr>
                          <a:xfrm>
                            <a:off x="6350" y="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094" name="Graphic 1094"/>
                        <wps:cNvSpPr/>
                        <wps:spPr>
                          <a:xfrm>
                            <a:off x="3175" y="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095" name="Graphic 1095"/>
                        <wps:cNvSpPr/>
                        <wps:spPr>
                          <a:xfrm>
                            <a:off x="6350" y="130175"/>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1096" name="Graphic 1096"/>
                        <wps:cNvSpPr/>
                        <wps:spPr>
                          <a:xfrm>
                            <a:off x="3175" y="130175"/>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1097" name="Graphic 1097"/>
                        <wps:cNvSpPr/>
                        <wps:spPr>
                          <a:xfrm>
                            <a:off x="6350" y="25717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098" name="Graphic 1098"/>
                        <wps:cNvSpPr/>
                        <wps:spPr>
                          <a:xfrm>
                            <a:off x="3175" y="25717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099" name="Graphic 1099"/>
                        <wps:cNvSpPr/>
                        <wps:spPr>
                          <a:xfrm>
                            <a:off x="6350" y="387286"/>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1100" name="Graphic 1100"/>
                        <wps:cNvSpPr/>
                        <wps:spPr>
                          <a:xfrm>
                            <a:off x="3175" y="387350"/>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1101" name="Graphic 1101"/>
                        <wps:cNvSpPr/>
                        <wps:spPr>
                          <a:xfrm>
                            <a:off x="6350" y="51777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102" name="Graphic 1102"/>
                        <wps:cNvSpPr/>
                        <wps:spPr>
                          <a:xfrm>
                            <a:off x="3175" y="51777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03" name="Graphic 1103"/>
                        <wps:cNvSpPr/>
                        <wps:spPr>
                          <a:xfrm>
                            <a:off x="6350" y="64795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104" name="Graphic 1104"/>
                        <wps:cNvSpPr/>
                        <wps:spPr>
                          <a:xfrm>
                            <a:off x="3175" y="64795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05" name="Graphic 1105"/>
                        <wps:cNvSpPr/>
                        <wps:spPr>
                          <a:xfrm>
                            <a:off x="6350" y="778129"/>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1106" name="Graphic 1106"/>
                        <wps:cNvSpPr/>
                        <wps:spPr>
                          <a:xfrm>
                            <a:off x="3175" y="778129"/>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1107" name="Graphic 1107"/>
                        <wps:cNvSpPr/>
                        <wps:spPr>
                          <a:xfrm>
                            <a:off x="6350" y="90512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108" name="Graphic 1108"/>
                        <wps:cNvSpPr/>
                        <wps:spPr>
                          <a:xfrm>
                            <a:off x="3175" y="905128"/>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09" name="Graphic 1109"/>
                        <wps:cNvSpPr/>
                        <wps:spPr>
                          <a:xfrm>
                            <a:off x="6350" y="1035303"/>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110" name="Graphic 1110"/>
                        <wps:cNvSpPr/>
                        <wps:spPr>
                          <a:xfrm>
                            <a:off x="3175" y="1035303"/>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11" name="Graphic 1111"/>
                        <wps:cNvSpPr/>
                        <wps:spPr>
                          <a:xfrm>
                            <a:off x="6350" y="1165478"/>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112" name="Graphic 1112"/>
                        <wps:cNvSpPr/>
                        <wps:spPr>
                          <a:xfrm>
                            <a:off x="3175" y="1165478"/>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13" name="Graphic 1113"/>
                        <wps:cNvSpPr/>
                        <wps:spPr>
                          <a:xfrm>
                            <a:off x="6350" y="1295653"/>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1114" name="Graphic 1114"/>
                        <wps:cNvSpPr/>
                        <wps:spPr>
                          <a:xfrm>
                            <a:off x="3175" y="1295653"/>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1115" name="Graphic 1115"/>
                        <wps:cNvSpPr/>
                        <wps:spPr>
                          <a:xfrm>
                            <a:off x="6350" y="1422590"/>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1116" name="Graphic 1116"/>
                        <wps:cNvSpPr/>
                        <wps:spPr>
                          <a:xfrm>
                            <a:off x="3175" y="1422653"/>
                            <a:ext cx="6629400" cy="130810"/>
                          </a:xfrm>
                          <a:custGeom>
                            <a:avLst/>
                            <a:gdLst/>
                            <a:ahLst/>
                            <a:cxnLst/>
                            <a:rect l="l" t="t" r="r" b="b"/>
                            <a:pathLst>
                              <a:path w="6629400" h="130810">
                                <a:moveTo>
                                  <a:pt x="0" y="0"/>
                                </a:moveTo>
                                <a:lnTo>
                                  <a:pt x="0" y="130556"/>
                                </a:lnTo>
                              </a:path>
                              <a:path w="6629400" h="130810">
                                <a:moveTo>
                                  <a:pt x="6629082" y="0"/>
                                </a:moveTo>
                                <a:lnTo>
                                  <a:pt x="6629082" y="130556"/>
                                </a:lnTo>
                              </a:path>
                            </a:pathLst>
                          </a:custGeom>
                          <a:ln w="6350">
                            <a:solidFill>
                              <a:srgbClr val="5BAB3A"/>
                            </a:solidFill>
                            <a:prstDash val="sysDash"/>
                          </a:ln>
                        </wps:spPr>
                        <wps:bodyPr wrap="square" lIns="0" tIns="0" rIns="0" bIns="0" rtlCol="0">
                          <a:prstTxWarp prst="textNoShape">
                            <a:avLst/>
                          </a:prstTxWarp>
                          <a:noAutofit/>
                        </wps:bodyPr>
                      </wps:wsp>
                      <wps:wsp>
                        <wps:cNvPr id="1117" name="Graphic 1117"/>
                        <wps:cNvSpPr/>
                        <wps:spPr>
                          <a:xfrm>
                            <a:off x="6350" y="155321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118" name="Graphic 1118"/>
                        <wps:cNvSpPr/>
                        <wps:spPr>
                          <a:xfrm>
                            <a:off x="3175" y="155321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19" name="Graphic 1119"/>
                        <wps:cNvSpPr/>
                        <wps:spPr>
                          <a:xfrm>
                            <a:off x="6350" y="168338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120" name="Graphic 1120"/>
                        <wps:cNvSpPr/>
                        <wps:spPr>
                          <a:xfrm>
                            <a:off x="3175" y="168338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21" name="Graphic 1121"/>
                        <wps:cNvSpPr/>
                        <wps:spPr>
                          <a:xfrm>
                            <a:off x="6350" y="181356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122" name="Graphic 1122"/>
                        <wps:cNvSpPr/>
                        <wps:spPr>
                          <a:xfrm>
                            <a:off x="3175" y="181356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23" name="Graphic 1123"/>
                        <wps:cNvSpPr/>
                        <wps:spPr>
                          <a:xfrm>
                            <a:off x="6350" y="1943735"/>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1124" name="Graphic 1124"/>
                        <wps:cNvSpPr/>
                        <wps:spPr>
                          <a:xfrm>
                            <a:off x="3175" y="1943735"/>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1125" name="Graphic 1125"/>
                        <wps:cNvSpPr/>
                        <wps:spPr>
                          <a:xfrm>
                            <a:off x="6350" y="207073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126" name="Graphic 1126"/>
                        <wps:cNvSpPr/>
                        <wps:spPr>
                          <a:xfrm>
                            <a:off x="3175" y="207073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27" name="Graphic 1127"/>
                        <wps:cNvSpPr/>
                        <wps:spPr>
                          <a:xfrm>
                            <a:off x="6350" y="2200910"/>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128" name="Graphic 1128"/>
                        <wps:cNvSpPr/>
                        <wps:spPr>
                          <a:xfrm>
                            <a:off x="3175" y="2200910"/>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29" name="Graphic 1129"/>
                        <wps:cNvSpPr/>
                        <wps:spPr>
                          <a:xfrm>
                            <a:off x="6350" y="2331085"/>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130" name="Graphic 1130"/>
                        <wps:cNvSpPr/>
                        <wps:spPr>
                          <a:xfrm>
                            <a:off x="3175" y="2331085"/>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31" name="Graphic 1131"/>
                        <wps:cNvSpPr/>
                        <wps:spPr>
                          <a:xfrm>
                            <a:off x="6350" y="2461260"/>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1132" name="Graphic 1132"/>
                        <wps:cNvSpPr/>
                        <wps:spPr>
                          <a:xfrm>
                            <a:off x="3175" y="2461260"/>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1133" name="Graphic 1133"/>
                        <wps:cNvSpPr/>
                        <wps:spPr>
                          <a:xfrm>
                            <a:off x="6350" y="2588196"/>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1134" name="Graphic 1134"/>
                        <wps:cNvSpPr/>
                        <wps:spPr>
                          <a:xfrm>
                            <a:off x="3175" y="2588260"/>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1135" name="Graphic 1135"/>
                        <wps:cNvSpPr/>
                        <wps:spPr>
                          <a:xfrm>
                            <a:off x="6350" y="271868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136" name="Graphic 1136"/>
                        <wps:cNvSpPr/>
                        <wps:spPr>
                          <a:xfrm>
                            <a:off x="3175" y="271868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37" name="Graphic 1137"/>
                        <wps:cNvSpPr/>
                        <wps:spPr>
                          <a:xfrm>
                            <a:off x="6350" y="284886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138" name="Graphic 1138"/>
                        <wps:cNvSpPr/>
                        <wps:spPr>
                          <a:xfrm>
                            <a:off x="3175" y="284886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39" name="Graphic 1139"/>
                        <wps:cNvSpPr/>
                        <wps:spPr>
                          <a:xfrm>
                            <a:off x="6350" y="297903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140" name="Graphic 1140"/>
                        <wps:cNvSpPr/>
                        <wps:spPr>
                          <a:xfrm>
                            <a:off x="3175" y="297903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41" name="Graphic 1141"/>
                        <wps:cNvSpPr/>
                        <wps:spPr>
                          <a:xfrm>
                            <a:off x="6350" y="3109214"/>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1142" name="Graphic 1142"/>
                        <wps:cNvSpPr/>
                        <wps:spPr>
                          <a:xfrm>
                            <a:off x="3175" y="3109214"/>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1143" name="Graphic 1143"/>
                        <wps:cNvSpPr/>
                        <wps:spPr>
                          <a:xfrm>
                            <a:off x="6350" y="323621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144" name="Graphic 1144"/>
                        <wps:cNvSpPr/>
                        <wps:spPr>
                          <a:xfrm>
                            <a:off x="3175" y="323621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45" name="Graphic 1145"/>
                        <wps:cNvSpPr/>
                        <wps:spPr>
                          <a:xfrm>
                            <a:off x="6350" y="3366389"/>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146" name="Graphic 1146"/>
                        <wps:cNvSpPr/>
                        <wps:spPr>
                          <a:xfrm>
                            <a:off x="3175" y="3366389"/>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47" name="Graphic 1147"/>
                        <wps:cNvSpPr/>
                        <wps:spPr>
                          <a:xfrm>
                            <a:off x="6350" y="3496564"/>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148" name="Graphic 1148"/>
                        <wps:cNvSpPr/>
                        <wps:spPr>
                          <a:xfrm>
                            <a:off x="3175" y="3496564"/>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49" name="Graphic 1149"/>
                        <wps:cNvSpPr/>
                        <wps:spPr>
                          <a:xfrm>
                            <a:off x="6350" y="3626675"/>
                            <a:ext cx="6623050" cy="130810"/>
                          </a:xfrm>
                          <a:custGeom>
                            <a:avLst/>
                            <a:gdLst/>
                            <a:ahLst/>
                            <a:cxnLst/>
                            <a:rect l="l" t="t" r="r" b="b"/>
                            <a:pathLst>
                              <a:path w="6623050" h="130810">
                                <a:moveTo>
                                  <a:pt x="6622669" y="0"/>
                                </a:moveTo>
                                <a:lnTo>
                                  <a:pt x="0" y="0"/>
                                </a:lnTo>
                                <a:lnTo>
                                  <a:pt x="0" y="130492"/>
                                </a:lnTo>
                                <a:lnTo>
                                  <a:pt x="6622669" y="130492"/>
                                </a:lnTo>
                                <a:lnTo>
                                  <a:pt x="6622669" y="0"/>
                                </a:lnTo>
                                <a:close/>
                              </a:path>
                            </a:pathLst>
                          </a:custGeom>
                          <a:solidFill>
                            <a:srgbClr val="B9FCB9"/>
                          </a:solidFill>
                        </wps:spPr>
                        <wps:bodyPr wrap="square" lIns="0" tIns="0" rIns="0" bIns="0" rtlCol="0">
                          <a:prstTxWarp prst="textNoShape">
                            <a:avLst/>
                          </a:prstTxWarp>
                          <a:noAutofit/>
                        </wps:bodyPr>
                      </wps:wsp>
                      <wps:wsp>
                        <wps:cNvPr id="1150" name="Graphic 1150"/>
                        <wps:cNvSpPr/>
                        <wps:spPr>
                          <a:xfrm>
                            <a:off x="3175" y="3626739"/>
                            <a:ext cx="6629400" cy="130810"/>
                          </a:xfrm>
                          <a:custGeom>
                            <a:avLst/>
                            <a:gdLst/>
                            <a:ahLst/>
                            <a:cxnLst/>
                            <a:rect l="l" t="t" r="r" b="b"/>
                            <a:pathLst>
                              <a:path w="6629400" h="130810">
                                <a:moveTo>
                                  <a:pt x="0" y="0"/>
                                </a:moveTo>
                                <a:lnTo>
                                  <a:pt x="0" y="130428"/>
                                </a:lnTo>
                              </a:path>
                              <a:path w="6629400" h="130810">
                                <a:moveTo>
                                  <a:pt x="6629082" y="0"/>
                                </a:moveTo>
                                <a:lnTo>
                                  <a:pt x="6629082" y="130428"/>
                                </a:lnTo>
                              </a:path>
                            </a:pathLst>
                          </a:custGeom>
                          <a:ln w="6350">
                            <a:solidFill>
                              <a:srgbClr val="5BAB3A"/>
                            </a:solidFill>
                            <a:prstDash val="sysDash"/>
                          </a:ln>
                        </wps:spPr>
                        <wps:bodyPr wrap="square" lIns="0" tIns="0" rIns="0" bIns="0" rtlCol="0">
                          <a:prstTxWarp prst="textNoShape">
                            <a:avLst/>
                          </a:prstTxWarp>
                          <a:noAutofit/>
                        </wps:bodyPr>
                      </wps:wsp>
                      <wps:wsp>
                        <wps:cNvPr id="1151" name="Graphic 1151"/>
                        <wps:cNvSpPr/>
                        <wps:spPr>
                          <a:xfrm>
                            <a:off x="6350" y="3757167"/>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1152" name="Graphic 1152"/>
                        <wps:cNvSpPr/>
                        <wps:spPr>
                          <a:xfrm>
                            <a:off x="3175" y="3757167"/>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1153" name="Graphic 1153"/>
                        <wps:cNvSpPr/>
                        <wps:spPr>
                          <a:xfrm>
                            <a:off x="6350" y="3884167"/>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154" name="Graphic 1154"/>
                        <wps:cNvSpPr/>
                        <wps:spPr>
                          <a:xfrm>
                            <a:off x="3175" y="3884167"/>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55" name="Graphic 1155"/>
                        <wps:cNvSpPr/>
                        <wps:spPr>
                          <a:xfrm>
                            <a:off x="6350" y="4014342"/>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156" name="Graphic 1156"/>
                        <wps:cNvSpPr/>
                        <wps:spPr>
                          <a:xfrm>
                            <a:off x="3175" y="4014342"/>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57" name="Graphic 1157"/>
                        <wps:cNvSpPr/>
                        <wps:spPr>
                          <a:xfrm>
                            <a:off x="6350" y="4144517"/>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158" name="Graphic 1158"/>
                        <wps:cNvSpPr/>
                        <wps:spPr>
                          <a:xfrm>
                            <a:off x="3175" y="4144517"/>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59" name="Graphic 1159"/>
                        <wps:cNvSpPr/>
                        <wps:spPr>
                          <a:xfrm>
                            <a:off x="6350" y="4274692"/>
                            <a:ext cx="6623050" cy="127000"/>
                          </a:xfrm>
                          <a:custGeom>
                            <a:avLst/>
                            <a:gdLst/>
                            <a:ahLst/>
                            <a:cxnLst/>
                            <a:rect l="l" t="t" r="r" b="b"/>
                            <a:pathLst>
                              <a:path w="6623050" h="127000">
                                <a:moveTo>
                                  <a:pt x="6622669" y="0"/>
                                </a:moveTo>
                                <a:lnTo>
                                  <a:pt x="0" y="0"/>
                                </a:lnTo>
                                <a:lnTo>
                                  <a:pt x="0" y="127000"/>
                                </a:lnTo>
                                <a:lnTo>
                                  <a:pt x="6622669" y="127000"/>
                                </a:lnTo>
                                <a:lnTo>
                                  <a:pt x="6622669" y="0"/>
                                </a:lnTo>
                                <a:close/>
                              </a:path>
                            </a:pathLst>
                          </a:custGeom>
                          <a:solidFill>
                            <a:srgbClr val="B9FCB9"/>
                          </a:solidFill>
                        </wps:spPr>
                        <wps:bodyPr wrap="square" lIns="0" tIns="0" rIns="0" bIns="0" rtlCol="0">
                          <a:prstTxWarp prst="textNoShape">
                            <a:avLst/>
                          </a:prstTxWarp>
                          <a:noAutofit/>
                        </wps:bodyPr>
                      </wps:wsp>
                      <wps:wsp>
                        <wps:cNvPr id="1160" name="Graphic 1160"/>
                        <wps:cNvSpPr/>
                        <wps:spPr>
                          <a:xfrm>
                            <a:off x="3175" y="4274692"/>
                            <a:ext cx="6629400" cy="127000"/>
                          </a:xfrm>
                          <a:custGeom>
                            <a:avLst/>
                            <a:gdLst/>
                            <a:ahLst/>
                            <a:cxnLst/>
                            <a:rect l="l" t="t" r="r" b="b"/>
                            <a:pathLst>
                              <a:path w="6629400" h="127000">
                                <a:moveTo>
                                  <a:pt x="0" y="0"/>
                                </a:moveTo>
                                <a:lnTo>
                                  <a:pt x="0" y="127000"/>
                                </a:lnTo>
                              </a:path>
                              <a:path w="6629400" h="127000">
                                <a:moveTo>
                                  <a:pt x="6629082" y="0"/>
                                </a:moveTo>
                                <a:lnTo>
                                  <a:pt x="6629082" y="127000"/>
                                </a:lnTo>
                              </a:path>
                            </a:pathLst>
                          </a:custGeom>
                          <a:ln w="6350">
                            <a:solidFill>
                              <a:srgbClr val="5BAB3A"/>
                            </a:solidFill>
                            <a:prstDash val="sysDash"/>
                          </a:ln>
                        </wps:spPr>
                        <wps:bodyPr wrap="square" lIns="0" tIns="0" rIns="0" bIns="0" rtlCol="0">
                          <a:prstTxWarp prst="textNoShape">
                            <a:avLst/>
                          </a:prstTxWarp>
                          <a:noAutofit/>
                        </wps:bodyPr>
                      </wps:wsp>
                      <wps:wsp>
                        <wps:cNvPr id="1161" name="Graphic 1161"/>
                        <wps:cNvSpPr/>
                        <wps:spPr>
                          <a:xfrm>
                            <a:off x="6350" y="4401692"/>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162" name="Graphic 1162"/>
                        <wps:cNvSpPr/>
                        <wps:spPr>
                          <a:xfrm>
                            <a:off x="3175" y="4401692"/>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63" name="Graphic 1163"/>
                        <wps:cNvSpPr/>
                        <wps:spPr>
                          <a:xfrm>
                            <a:off x="6350" y="4531867"/>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164" name="Graphic 1164"/>
                        <wps:cNvSpPr/>
                        <wps:spPr>
                          <a:xfrm>
                            <a:off x="3175" y="4531867"/>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65" name="Graphic 1165"/>
                        <wps:cNvSpPr/>
                        <wps:spPr>
                          <a:xfrm>
                            <a:off x="6350" y="4662042"/>
                            <a:ext cx="6623050" cy="130175"/>
                          </a:xfrm>
                          <a:custGeom>
                            <a:avLst/>
                            <a:gdLst/>
                            <a:ahLst/>
                            <a:cxnLst/>
                            <a:rect l="l" t="t" r="r" b="b"/>
                            <a:pathLst>
                              <a:path w="6623050" h="130175">
                                <a:moveTo>
                                  <a:pt x="6622669" y="0"/>
                                </a:moveTo>
                                <a:lnTo>
                                  <a:pt x="0" y="0"/>
                                </a:lnTo>
                                <a:lnTo>
                                  <a:pt x="0" y="130175"/>
                                </a:lnTo>
                                <a:lnTo>
                                  <a:pt x="6622669" y="130175"/>
                                </a:lnTo>
                                <a:lnTo>
                                  <a:pt x="6622669" y="0"/>
                                </a:lnTo>
                                <a:close/>
                              </a:path>
                            </a:pathLst>
                          </a:custGeom>
                          <a:solidFill>
                            <a:srgbClr val="B9FCB9"/>
                          </a:solidFill>
                        </wps:spPr>
                        <wps:bodyPr wrap="square" lIns="0" tIns="0" rIns="0" bIns="0" rtlCol="0">
                          <a:prstTxWarp prst="textNoShape">
                            <a:avLst/>
                          </a:prstTxWarp>
                          <a:noAutofit/>
                        </wps:bodyPr>
                      </wps:wsp>
                      <wps:wsp>
                        <wps:cNvPr id="1166" name="Graphic 1166"/>
                        <wps:cNvSpPr/>
                        <wps:spPr>
                          <a:xfrm>
                            <a:off x="3175" y="4662042"/>
                            <a:ext cx="6629400" cy="130175"/>
                          </a:xfrm>
                          <a:custGeom>
                            <a:avLst/>
                            <a:gdLst/>
                            <a:ahLst/>
                            <a:cxnLst/>
                            <a:rect l="l" t="t" r="r" b="b"/>
                            <a:pathLst>
                              <a:path w="6629400" h="130175">
                                <a:moveTo>
                                  <a:pt x="0" y="0"/>
                                </a:moveTo>
                                <a:lnTo>
                                  <a:pt x="0" y="130175"/>
                                </a:lnTo>
                              </a:path>
                              <a:path w="6629400" h="130175">
                                <a:moveTo>
                                  <a:pt x="6629082" y="0"/>
                                </a:moveTo>
                                <a:lnTo>
                                  <a:pt x="6629082" y="130175"/>
                                </a:lnTo>
                              </a:path>
                            </a:pathLst>
                          </a:custGeom>
                          <a:ln w="6350">
                            <a:solidFill>
                              <a:srgbClr val="5BAB3A"/>
                            </a:solidFill>
                            <a:prstDash val="sysDash"/>
                          </a:ln>
                        </wps:spPr>
                        <wps:bodyPr wrap="square" lIns="0" tIns="0" rIns="0" bIns="0" rtlCol="0">
                          <a:prstTxWarp prst="textNoShape">
                            <a:avLst/>
                          </a:prstTxWarp>
                          <a:noAutofit/>
                        </wps:bodyPr>
                      </wps:wsp>
                      <wps:wsp>
                        <wps:cNvPr id="1167" name="Graphic 1167"/>
                        <wps:cNvSpPr/>
                        <wps:spPr>
                          <a:xfrm>
                            <a:off x="6350" y="4792281"/>
                            <a:ext cx="6623050" cy="143510"/>
                          </a:xfrm>
                          <a:custGeom>
                            <a:avLst/>
                            <a:gdLst/>
                            <a:ahLst/>
                            <a:cxnLst/>
                            <a:rect l="l" t="t" r="r" b="b"/>
                            <a:pathLst>
                              <a:path w="6623050" h="143510">
                                <a:moveTo>
                                  <a:pt x="6622669" y="0"/>
                                </a:moveTo>
                                <a:lnTo>
                                  <a:pt x="0" y="0"/>
                                </a:lnTo>
                                <a:lnTo>
                                  <a:pt x="0" y="143192"/>
                                </a:lnTo>
                                <a:lnTo>
                                  <a:pt x="6622669" y="143192"/>
                                </a:lnTo>
                                <a:lnTo>
                                  <a:pt x="6622669" y="0"/>
                                </a:lnTo>
                                <a:close/>
                              </a:path>
                            </a:pathLst>
                          </a:custGeom>
                          <a:solidFill>
                            <a:srgbClr val="B9FCB9"/>
                          </a:solidFill>
                        </wps:spPr>
                        <wps:bodyPr wrap="square" lIns="0" tIns="0" rIns="0" bIns="0" rtlCol="0">
                          <a:prstTxWarp prst="textNoShape">
                            <a:avLst/>
                          </a:prstTxWarp>
                          <a:noAutofit/>
                        </wps:bodyPr>
                      </wps:wsp>
                      <wps:wsp>
                        <wps:cNvPr id="1168" name="Graphic 1168"/>
                        <wps:cNvSpPr/>
                        <wps:spPr>
                          <a:xfrm>
                            <a:off x="0" y="4792217"/>
                            <a:ext cx="6635750" cy="146685"/>
                          </a:xfrm>
                          <a:custGeom>
                            <a:avLst/>
                            <a:gdLst/>
                            <a:ahLst/>
                            <a:cxnLst/>
                            <a:rect l="l" t="t" r="r" b="b"/>
                            <a:pathLst>
                              <a:path w="6635750" h="146685">
                                <a:moveTo>
                                  <a:pt x="0" y="146430"/>
                                </a:moveTo>
                                <a:lnTo>
                                  <a:pt x="6350" y="146430"/>
                                </a:lnTo>
                              </a:path>
                              <a:path w="6635750" h="146685">
                                <a:moveTo>
                                  <a:pt x="0" y="146430"/>
                                </a:moveTo>
                                <a:lnTo>
                                  <a:pt x="6350" y="146430"/>
                                </a:lnTo>
                              </a:path>
                              <a:path w="6635750" h="146685">
                                <a:moveTo>
                                  <a:pt x="6350" y="146430"/>
                                </a:moveTo>
                                <a:lnTo>
                                  <a:pt x="6629082" y="146430"/>
                                </a:lnTo>
                              </a:path>
                              <a:path w="6635750" h="146685">
                                <a:moveTo>
                                  <a:pt x="6629082" y="146430"/>
                                </a:moveTo>
                                <a:lnTo>
                                  <a:pt x="6635432" y="146430"/>
                                </a:lnTo>
                              </a:path>
                              <a:path w="6635750" h="146685">
                                <a:moveTo>
                                  <a:pt x="6629082" y="146430"/>
                                </a:moveTo>
                                <a:lnTo>
                                  <a:pt x="6635432" y="146430"/>
                                </a:lnTo>
                              </a:path>
                              <a:path w="6635750" h="146685">
                                <a:moveTo>
                                  <a:pt x="3175" y="0"/>
                                </a:moveTo>
                                <a:lnTo>
                                  <a:pt x="3175" y="143255"/>
                                </a:lnTo>
                              </a:path>
                              <a:path w="6635750" h="146685">
                                <a:moveTo>
                                  <a:pt x="6632257" y="0"/>
                                </a:moveTo>
                                <a:lnTo>
                                  <a:pt x="6632257" y="143255"/>
                                </a:lnTo>
                              </a:path>
                            </a:pathLst>
                          </a:custGeom>
                          <a:ln w="6350">
                            <a:solidFill>
                              <a:srgbClr val="5BAB3A"/>
                            </a:solidFill>
                            <a:prstDash val="sysDash"/>
                          </a:ln>
                        </wps:spPr>
                        <wps:bodyPr wrap="square" lIns="0" tIns="0" rIns="0" bIns="0" rtlCol="0">
                          <a:prstTxWarp prst="textNoShape">
                            <a:avLst/>
                          </a:prstTxWarp>
                          <a:noAutofit/>
                        </wps:bodyPr>
                      </wps:wsp>
                      <wps:wsp>
                        <wps:cNvPr id="1169" name="Textbox 1169"/>
                        <wps:cNvSpPr txBox="1"/>
                        <wps:spPr>
                          <a:xfrm>
                            <a:off x="6350" y="0"/>
                            <a:ext cx="6623050" cy="4935855"/>
                          </a:xfrm>
                          <a:prstGeom prst="rect">
                            <a:avLst/>
                          </a:prstGeom>
                        </wps:spPr>
                        <wps:txbx>
                          <w:txbxContent>
                            <w:p>
                              <w:pPr>
                                <w:spacing w:line="237" w:lineRule="auto" w:before="1"/>
                                <w:ind w:left="545" w:right="5096" w:hanging="435"/>
                                <w:jc w:val="left"/>
                                <w:rPr>
                                  <w:rFonts w:ascii="Courier New" w:hAnsi="Courier New"/>
                                  <w:sz w:val="18"/>
                                </w:rPr>
                              </w:pPr>
                              <w:r>
                                <w:rPr>
                                  <w:rFonts w:ascii="Courier New" w:hAnsi="Courier New"/>
                                  <w:color w:val="008000"/>
                                  <w:sz w:val="18"/>
                                </w:rPr>
                                <w:t>Box</w:t>
                              </w:r>
                              <w:r>
                                <w:rPr>
                                  <w:rFonts w:ascii="Courier New" w:hAnsi="Courier New"/>
                                  <w:color w:val="008000"/>
                                  <w:spacing w:val="-12"/>
                                  <w:sz w:val="18"/>
                                </w:rPr>
                                <w:t> </w:t>
                              </w:r>
                              <w:r>
                                <w:rPr>
                                  <w:rFonts w:ascii="Courier New" w:hAnsi="Courier New"/>
                                  <w:color w:val="008000"/>
                                  <w:sz w:val="18"/>
                                </w:rPr>
                                <w:t>“Service</w:t>
                              </w:r>
                              <w:r>
                                <w:rPr>
                                  <w:rFonts w:ascii="Courier New" w:hAnsi="Courier New"/>
                                  <w:color w:val="008000"/>
                                  <w:spacing w:val="-12"/>
                                  <w:sz w:val="18"/>
                                </w:rPr>
                                <w:t> </w:t>
                              </w:r>
                              <w:r>
                                <w:rPr>
                                  <w:rFonts w:ascii="Courier New" w:hAnsi="Courier New"/>
                                  <w:color w:val="008000"/>
                                  <w:sz w:val="18"/>
                                </w:rPr>
                                <w:t>Management</w:t>
                              </w:r>
                              <w:r>
                                <w:rPr>
                                  <w:rFonts w:ascii="Courier New" w:hAnsi="Courier New"/>
                                  <w:color w:val="008000"/>
                                  <w:spacing w:val="-12"/>
                                  <w:sz w:val="18"/>
                                </w:rPr>
                                <w:t> </w:t>
                              </w:r>
                              <w:r>
                                <w:rPr>
                                  <w:rFonts w:ascii="Courier New" w:hAnsi="Courier New"/>
                                  <w:color w:val="008000"/>
                                  <w:sz w:val="18"/>
                                </w:rPr>
                                <w:t>and</w:t>
                              </w:r>
                              <w:r>
                                <w:rPr>
                                  <w:rFonts w:ascii="Courier New" w:hAnsi="Courier New"/>
                                  <w:color w:val="008000"/>
                                  <w:spacing w:val="-7"/>
                                  <w:sz w:val="18"/>
                                </w:rPr>
                                <w:t> </w:t>
                              </w:r>
                              <w:r>
                                <w:rPr>
                                  <w:rFonts w:ascii="Courier New" w:hAnsi="Courier New"/>
                                  <w:color w:val="008000"/>
                                  <w:sz w:val="18"/>
                                </w:rPr>
                                <w:t>Orchestration”</w:t>
                              </w:r>
                              <w:r>
                                <w:rPr>
                                  <w:rFonts w:ascii="Courier New" w:hAnsi="Courier New"/>
                                  <w:color w:val="008000"/>
                                  <w:spacing w:val="-7"/>
                                  <w:sz w:val="18"/>
                                </w:rPr>
                                <w:t> </w:t>
                              </w:r>
                              <w:r>
                                <w:rPr>
                                  <w:rFonts w:ascii="Courier New" w:hAnsi="Courier New"/>
                                  <w:color w:val="008000"/>
                                  <w:sz w:val="18"/>
                                </w:rPr>
                                <w:t>#gold Participant OAM as “OAM Functions” Participant non as “Non-RT RIC”</w:t>
                              </w:r>
                            </w:p>
                            <w:p>
                              <w:pPr>
                                <w:spacing w:before="4"/>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line="240" w:lineRule="auto" w:before="2"/>
                                <w:rPr>
                                  <w:rFonts w:ascii="Courier New"/>
                                  <w:sz w:val="18"/>
                                </w:rPr>
                              </w:pPr>
                            </w:p>
                            <w:p>
                              <w:pPr>
                                <w:spacing w:line="202" w:lineRule="exact" w:before="0"/>
                                <w:ind w:left="11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3"/>
                                  <w:sz w:val="18"/>
                                </w:rPr>
                                <w:t> </w:t>
                              </w:r>
                              <w:r>
                                <w:rPr>
                                  <w:rFonts w:ascii="Courier New" w:hAnsi="Courier New"/>
                                  <w:color w:val="008000"/>
                                  <w:sz w:val="18"/>
                                </w:rPr>
                                <w:t>“O-RAN”</w:t>
                              </w:r>
                              <w:r>
                                <w:rPr>
                                  <w:rFonts w:ascii="Courier New" w:hAnsi="Courier New"/>
                                  <w:color w:val="008000"/>
                                  <w:spacing w:val="-2"/>
                                  <w:sz w:val="18"/>
                                </w:rPr>
                                <w:t> #lightpink</w:t>
                              </w:r>
                            </w:p>
                            <w:p>
                              <w:pPr>
                                <w:spacing w:before="0"/>
                                <w:ind w:left="435" w:right="5889"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7"/>
                                  <w:sz w:val="18"/>
                                </w:rPr>
                                <w:t> </w:t>
                              </w:r>
                              <w:r>
                                <w:rPr>
                                  <w:rFonts w:ascii="Courier New" w:hAnsi="Courier New"/>
                                  <w:color w:val="008000"/>
                                  <w:sz w:val="18"/>
                                </w:rPr>
                                <w:t>near</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11"/>
                                  <w:sz w:val="18"/>
                                </w:rPr>
                                <w:t> </w:t>
                              </w:r>
                              <w:r>
                                <w:rPr>
                                  <w:rFonts w:ascii="Courier New" w:hAnsi="Courier New"/>
                                  <w:color w:val="008000"/>
                                  <w:sz w:val="18"/>
                                </w:rPr>
                                <w:t>“Near-RT</w:t>
                              </w:r>
                              <w:r>
                                <w:rPr>
                                  <w:rFonts w:ascii="Courier New" w:hAnsi="Courier New"/>
                                  <w:color w:val="008000"/>
                                  <w:spacing w:val="-11"/>
                                  <w:sz w:val="18"/>
                                </w:rPr>
                                <w:t> </w:t>
                              </w:r>
                              <w:r>
                                <w:rPr>
                                  <w:rFonts w:ascii="Courier New" w:hAnsi="Courier New"/>
                                  <w:color w:val="008000"/>
                                  <w:sz w:val="18"/>
                                </w:rPr>
                                <w:t>RIC” Participant ran as “E2 Node”</w:t>
                              </w:r>
                            </w:p>
                            <w:p>
                              <w:pPr>
                                <w:spacing w:before="0"/>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line="240" w:lineRule="auto" w:before="0"/>
                                <w:rPr>
                                  <w:rFonts w:ascii="Courier New"/>
                                  <w:sz w:val="18"/>
                                </w:rPr>
                              </w:pPr>
                            </w:p>
                            <w:p>
                              <w:pPr>
                                <w:spacing w:line="240" w:lineRule="auto" w:before="0"/>
                                <w:rPr>
                                  <w:rFonts w:ascii="Courier New"/>
                                  <w:sz w:val="18"/>
                                </w:rPr>
                              </w:pPr>
                            </w:p>
                            <w:p>
                              <w:pPr>
                                <w:spacing w:line="240" w:lineRule="auto" w:before="0"/>
                                <w:rPr>
                                  <w:rFonts w:ascii="Courier New"/>
                                  <w:sz w:val="18"/>
                                </w:rPr>
                              </w:pPr>
                            </w:p>
                            <w:p>
                              <w:pPr>
                                <w:spacing w:before="0"/>
                                <w:ind w:left="110" w:right="0" w:firstLine="0"/>
                                <w:jc w:val="left"/>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OUTER</w:t>
                              </w:r>
                              <w:r>
                                <w:rPr>
                                  <w:rFonts w:ascii="Courier New"/>
                                  <w:color w:val="008000"/>
                                  <w:spacing w:val="-3"/>
                                  <w:sz w:val="18"/>
                                </w:rPr>
                                <w:t> </w:t>
                              </w:r>
                              <w:r>
                                <w:rPr>
                                  <w:rFonts w:ascii="Courier New"/>
                                  <w:color w:val="008000"/>
                                  <w:sz w:val="18"/>
                                </w:rPr>
                                <w:t>LOOP</w:t>
                              </w:r>
                              <w:r>
                                <w:rPr>
                                  <w:rFonts w:ascii="Courier New"/>
                                  <w:color w:val="008000"/>
                                  <w:spacing w:val="-3"/>
                                  <w:sz w:val="18"/>
                                </w:rPr>
                                <w:t> </w:t>
                              </w:r>
                              <w:r>
                                <w:rPr>
                                  <w:rFonts w:ascii="Courier New"/>
                                  <w:color w:val="008000"/>
                                  <w:spacing w:val="-2"/>
                                  <w:sz w:val="18"/>
                                </w:rPr>
                                <w:t>CONTROL</w:t>
                              </w:r>
                            </w:p>
                            <w:p>
                              <w:pPr>
                                <w:spacing w:line="240" w:lineRule="auto" w:before="2"/>
                                <w:rPr>
                                  <w:rFonts w:ascii="Courier New"/>
                                  <w:sz w:val="18"/>
                                </w:rPr>
                              </w:pPr>
                            </w:p>
                            <w:p>
                              <w:pPr>
                                <w:spacing w:line="202" w:lineRule="exact" w:before="0"/>
                                <w:ind w:left="435" w:right="0" w:firstLine="0"/>
                                <w:jc w:val="left"/>
                                <w:rPr>
                                  <w:rFonts w:ascii="Courier New"/>
                                  <w:sz w:val="18"/>
                                </w:rPr>
                              </w:pPr>
                              <w:r>
                                <w:rPr>
                                  <w:rFonts w:ascii="Courier New"/>
                                  <w:color w:val="008000"/>
                                  <w:sz w:val="18"/>
                                </w:rPr>
                                <w:t>OAM</w:t>
                              </w:r>
                              <w:r>
                                <w:rPr>
                                  <w:rFonts w:ascii="Courier New"/>
                                  <w:color w:val="008000"/>
                                  <w:spacing w:val="-4"/>
                                  <w:sz w:val="18"/>
                                </w:rPr>
                                <w:t> </w:t>
                              </w:r>
                              <w:r>
                                <w:rPr>
                                  <w:rFonts w:ascii="Courier New"/>
                                  <w:color w:val="008000"/>
                                  <w:sz w:val="18"/>
                                </w:rPr>
                                <w:t>&lt;--&gt;</w:t>
                              </w:r>
                              <w:r>
                                <w:rPr>
                                  <w:rFonts w:ascii="Courier New"/>
                                  <w:color w:val="008000"/>
                                  <w:spacing w:val="-4"/>
                                  <w:sz w:val="18"/>
                                </w:rPr>
                                <w:t> </w:t>
                              </w:r>
                              <w:r>
                                <w:rPr>
                                  <w:rFonts w:ascii="Courier New"/>
                                  <w:color w:val="008000"/>
                                  <w:sz w:val="18"/>
                                </w:rPr>
                                <w:t>ran</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(Mode</w:t>
                              </w:r>
                              <w:r>
                                <w:rPr>
                                  <w:rFonts w:ascii="Courier New"/>
                                  <w:color w:val="008000"/>
                                  <w:spacing w:val="-3"/>
                                  <w:sz w:val="18"/>
                                </w:rPr>
                                <w:t> </w:t>
                              </w:r>
                              <w:r>
                                <w:rPr>
                                  <w:rFonts w:ascii="Courier New"/>
                                  <w:color w:val="008000"/>
                                  <w:sz w:val="18"/>
                                </w:rPr>
                                <w:t>2)</w:t>
                              </w:r>
                              <w:r>
                                <w:rPr>
                                  <w:rFonts w:ascii="Courier New"/>
                                  <w:color w:val="008000"/>
                                  <w:spacing w:val="-4"/>
                                  <w:sz w:val="18"/>
                                </w:rPr>
                                <w:t> </w:t>
                              </w:r>
                              <w:r>
                                <w:rPr>
                                  <w:rFonts w:ascii="Courier New"/>
                                  <w:color w:val="008000"/>
                                  <w:sz w:val="18"/>
                                </w:rPr>
                                <w:t>&lt;&lt;O1&gt;&gt;</w:t>
                              </w:r>
                              <w:r>
                                <w:rPr>
                                  <w:rFonts w:ascii="Courier New"/>
                                  <w:color w:val="008000"/>
                                  <w:spacing w:val="-4"/>
                                  <w:sz w:val="18"/>
                                </w:rPr>
                                <w:t> </w:t>
                              </w:r>
                              <w:r>
                                <w:rPr>
                                  <w:rFonts w:ascii="Courier New"/>
                                  <w:color w:val="008000"/>
                                  <w:sz w:val="18"/>
                                </w:rPr>
                                <w:t>RAN</w:t>
                              </w:r>
                              <w:r>
                                <w:rPr>
                                  <w:rFonts w:ascii="Courier New"/>
                                  <w:color w:val="008000"/>
                                  <w:spacing w:val="1"/>
                                  <w:sz w:val="18"/>
                                </w:rPr>
                                <w:t> </w:t>
                              </w:r>
                              <w:r>
                                <w:rPr>
                                  <w:rFonts w:ascii="Courier New"/>
                                  <w:color w:val="008000"/>
                                  <w:sz w:val="18"/>
                                </w:rPr>
                                <w:t>Data</w:t>
                              </w:r>
                              <w:r>
                                <w:rPr>
                                  <w:rFonts w:ascii="Courier New"/>
                                  <w:color w:val="008000"/>
                                  <w:spacing w:val="2"/>
                                  <w:sz w:val="18"/>
                                </w:rPr>
                                <w:t> </w:t>
                              </w:r>
                              <w:r>
                                <w:rPr>
                                  <w:rFonts w:ascii="Courier New"/>
                                  <w:color w:val="008000"/>
                                  <w:spacing w:val="-2"/>
                                  <w:sz w:val="18"/>
                                </w:rPr>
                                <w:t>collection</w:t>
                              </w:r>
                            </w:p>
                            <w:p>
                              <w:pPr>
                                <w:spacing w:line="202" w:lineRule="exact" w:before="0"/>
                                <w:ind w:left="435" w:right="0" w:firstLine="0"/>
                                <w:jc w:val="left"/>
                                <w:rPr>
                                  <w:rFonts w:ascii="Courier New"/>
                                  <w:sz w:val="18"/>
                                </w:rPr>
                              </w:pPr>
                              <w:r>
                                <w:rPr>
                                  <w:rFonts w:ascii="Courier New"/>
                                  <w:color w:val="008000"/>
                                  <w:sz w:val="18"/>
                                </w:rPr>
                                <w:t>OAM</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non:</w:t>
                              </w:r>
                              <w:r>
                                <w:rPr>
                                  <w:rFonts w:ascii="Courier New"/>
                                  <w:color w:val="008000"/>
                                  <w:spacing w:val="-6"/>
                                  <w:sz w:val="18"/>
                                </w:rPr>
                                <w:t> </w:t>
                              </w:r>
                              <w:r>
                                <w:rPr>
                                  <w:rFonts w:ascii="Courier New"/>
                                  <w:color w:val="008000"/>
                                  <w:sz w:val="18"/>
                                </w:rPr>
                                <w:t>(Mode</w:t>
                              </w:r>
                              <w:r>
                                <w:rPr>
                                  <w:rFonts w:ascii="Courier New"/>
                                  <w:color w:val="008000"/>
                                  <w:spacing w:val="-5"/>
                                  <w:sz w:val="18"/>
                                </w:rPr>
                                <w:t> </w:t>
                              </w:r>
                              <w:r>
                                <w:rPr>
                                  <w:rFonts w:ascii="Courier New"/>
                                  <w:color w:val="008000"/>
                                  <w:sz w:val="18"/>
                                </w:rPr>
                                <w:t>2)</w:t>
                              </w:r>
                              <w:r>
                                <w:rPr>
                                  <w:rFonts w:ascii="Courier New"/>
                                  <w:color w:val="008000"/>
                                  <w:spacing w:val="-1"/>
                                  <w:sz w:val="18"/>
                                </w:rPr>
                                <w:t> </w:t>
                              </w:r>
                              <w:r>
                                <w:rPr>
                                  <w:rFonts w:ascii="Courier New"/>
                                  <w:color w:val="008000"/>
                                  <w:sz w:val="18"/>
                                </w:rPr>
                                <w:t>ES</w:t>
                              </w:r>
                              <w:r>
                                <w:rPr>
                                  <w:rFonts w:ascii="Courier New"/>
                                  <w:color w:val="008000"/>
                                  <w:spacing w:val="-1"/>
                                  <w:sz w:val="18"/>
                                </w:rPr>
                                <w:t> </w:t>
                              </w:r>
                              <w:r>
                                <w:rPr>
                                  <w:rFonts w:ascii="Courier New"/>
                                  <w:color w:val="008000"/>
                                  <w:sz w:val="18"/>
                                </w:rPr>
                                <w:t>related</w:t>
                              </w:r>
                              <w:r>
                                <w:rPr>
                                  <w:rFonts w:ascii="Courier New"/>
                                  <w:color w:val="008000"/>
                                  <w:spacing w:val="-6"/>
                                  <w:sz w:val="18"/>
                                </w:rPr>
                                <w:t> </w:t>
                              </w:r>
                              <w:r>
                                <w:rPr>
                                  <w:rFonts w:ascii="Courier New"/>
                                  <w:color w:val="008000"/>
                                  <w:sz w:val="18"/>
                                </w:rPr>
                                <w:t>performance</w:t>
                              </w:r>
                              <w:r>
                                <w:rPr>
                                  <w:rFonts w:ascii="Courier New"/>
                                  <w:color w:val="008000"/>
                                  <w:spacing w:val="-5"/>
                                  <w:sz w:val="18"/>
                                </w:rPr>
                                <w:t> </w:t>
                              </w:r>
                              <w:r>
                                <w:rPr>
                                  <w:rFonts w:ascii="Courier New"/>
                                  <w:color w:val="008000"/>
                                  <w:spacing w:val="-2"/>
                                  <w:sz w:val="18"/>
                                </w:rPr>
                                <w:t>information</w:t>
                              </w:r>
                            </w:p>
                            <w:p>
                              <w:pPr>
                                <w:spacing w:before="1"/>
                                <w:ind w:left="435" w:right="0" w:firstLine="0"/>
                                <w:jc w:val="left"/>
                                <w:rPr>
                                  <w:rFonts w:ascii="Courier New"/>
                                  <w:sz w:val="18"/>
                                </w:rPr>
                              </w:pPr>
                              <w:r>
                                <w:rPr>
                                  <w:rFonts w:ascii="Courier New"/>
                                  <w:color w:val="008000"/>
                                  <w:sz w:val="18"/>
                                </w:rPr>
                                <w:t>non</w:t>
                              </w:r>
                              <w:r>
                                <w:rPr>
                                  <w:rFonts w:ascii="Courier New"/>
                                  <w:color w:val="008000"/>
                                  <w:spacing w:val="-7"/>
                                  <w:sz w:val="18"/>
                                </w:rPr>
                                <w:t> </w:t>
                              </w:r>
                              <w:r>
                                <w:rPr>
                                  <w:rFonts w:ascii="Courier New"/>
                                  <w:color w:val="008000"/>
                                  <w:sz w:val="18"/>
                                </w:rPr>
                                <w:t>--&gt;</w:t>
                              </w:r>
                              <w:r>
                                <w:rPr>
                                  <w:rFonts w:ascii="Courier New"/>
                                  <w:color w:val="008000"/>
                                  <w:spacing w:val="-5"/>
                                  <w:sz w:val="18"/>
                                </w:rPr>
                                <w:t> </w:t>
                              </w:r>
                              <w:r>
                                <w:rPr>
                                  <w:rFonts w:ascii="Courier New"/>
                                  <w:color w:val="008000"/>
                                  <w:sz w:val="18"/>
                                </w:rPr>
                                <w:t>non:</w:t>
                              </w:r>
                              <w:r>
                                <w:rPr>
                                  <w:rFonts w:ascii="Courier New"/>
                                  <w:color w:val="008000"/>
                                  <w:spacing w:val="-6"/>
                                  <w:sz w:val="18"/>
                                </w:rPr>
                                <w:t> </w:t>
                              </w:r>
                              <w:r>
                                <w:rPr>
                                  <w:rFonts w:ascii="Courier New"/>
                                  <w:color w:val="008000"/>
                                  <w:sz w:val="18"/>
                                </w:rPr>
                                <w:t>(Mode</w:t>
                              </w:r>
                              <w:r>
                                <w:rPr>
                                  <w:rFonts w:ascii="Courier New"/>
                                  <w:color w:val="008000"/>
                                  <w:spacing w:val="-5"/>
                                  <w:sz w:val="18"/>
                                </w:rPr>
                                <w:t> </w:t>
                              </w:r>
                              <w:r>
                                <w:rPr>
                                  <w:rFonts w:ascii="Courier New"/>
                                  <w:color w:val="008000"/>
                                  <w:sz w:val="18"/>
                                </w:rPr>
                                <w:t>2)</w:t>
                              </w:r>
                              <w:r>
                                <w:rPr>
                                  <w:rFonts w:ascii="Courier New"/>
                                  <w:color w:val="008000"/>
                                  <w:spacing w:val="-1"/>
                                  <w:sz w:val="18"/>
                                </w:rPr>
                                <w:t> </w:t>
                              </w:r>
                              <w:r>
                                <w:rPr>
                                  <w:rFonts w:ascii="Courier New"/>
                                  <w:color w:val="008000"/>
                                  <w:sz w:val="18"/>
                                </w:rPr>
                                <w:t>Collected</w:t>
                              </w:r>
                              <w:r>
                                <w:rPr>
                                  <w:rFonts w:ascii="Courier New"/>
                                  <w:color w:val="008000"/>
                                  <w:spacing w:val="-5"/>
                                  <w:sz w:val="18"/>
                                </w:rPr>
                                <w:t> </w:t>
                              </w:r>
                              <w:r>
                                <w:rPr>
                                  <w:rFonts w:ascii="Courier New"/>
                                  <w:color w:val="008000"/>
                                  <w:sz w:val="18"/>
                                </w:rPr>
                                <w:t>data</w:t>
                              </w:r>
                              <w:r>
                                <w:rPr>
                                  <w:rFonts w:ascii="Courier New"/>
                                  <w:color w:val="008000"/>
                                  <w:spacing w:val="-6"/>
                                  <w:sz w:val="18"/>
                                </w:rPr>
                                <w:t> </w:t>
                              </w:r>
                              <w:r>
                                <w:rPr>
                                  <w:rFonts w:ascii="Courier New"/>
                                  <w:color w:val="008000"/>
                                  <w:sz w:val="18"/>
                                </w:rPr>
                                <w:t>evaluation</w:t>
                              </w:r>
                              <w:r>
                                <w:rPr>
                                  <w:rFonts w:ascii="Courier New"/>
                                  <w:color w:val="008000"/>
                                  <w:spacing w:val="-5"/>
                                  <w:sz w:val="18"/>
                                </w:rPr>
                                <w:t> </w:t>
                              </w:r>
                              <w:r>
                                <w:rPr>
                                  <w:rFonts w:ascii="Courier New"/>
                                  <w:color w:val="008000"/>
                                  <w:sz w:val="18"/>
                                </w:rPr>
                                <w:t>and</w:t>
                              </w:r>
                              <w:r>
                                <w:rPr>
                                  <w:rFonts w:ascii="Courier New"/>
                                  <w:color w:val="008000"/>
                                  <w:spacing w:val="-6"/>
                                  <w:sz w:val="18"/>
                                </w:rPr>
                                <w:t> </w:t>
                              </w:r>
                              <w:r>
                                <w:rPr>
                                  <w:rFonts w:ascii="Courier New"/>
                                  <w:color w:val="008000"/>
                                  <w:sz w:val="18"/>
                                </w:rPr>
                                <w:t>policy </w:t>
                              </w:r>
                              <w:r>
                                <w:rPr>
                                  <w:rFonts w:ascii="Courier New"/>
                                  <w:color w:val="008000"/>
                                  <w:spacing w:val="-2"/>
                                  <w:sz w:val="18"/>
                                </w:rPr>
                                <w:t>creation</w:t>
                              </w:r>
                            </w:p>
                            <w:p>
                              <w:pPr>
                                <w:spacing w:line="240" w:lineRule="auto" w:before="2"/>
                                <w:rPr>
                                  <w:rFonts w:ascii="Courier New"/>
                                  <w:sz w:val="18"/>
                                </w:rPr>
                              </w:pPr>
                            </w:p>
                            <w:p>
                              <w:pPr>
                                <w:spacing w:line="202" w:lineRule="exact" w:before="1"/>
                                <w:ind w:left="435" w:right="0" w:firstLine="0"/>
                                <w:jc w:val="left"/>
                                <w:rPr>
                                  <w:rFonts w:ascii="Courier New"/>
                                  <w:sz w:val="18"/>
                                </w:rPr>
                              </w:pPr>
                              <w:r>
                                <w:rPr>
                                  <w:rFonts w:ascii="Courier New"/>
                                  <w:color w:val="008000"/>
                                  <w:sz w:val="18"/>
                                </w:rPr>
                                <w:t>non</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near</w:t>
                              </w:r>
                              <w:r>
                                <w:rPr>
                                  <w:rFonts w:ascii="Courier New"/>
                                  <w:color w:val="008000"/>
                                  <w:spacing w:val="-4"/>
                                  <w:sz w:val="18"/>
                                </w:rPr>
                                <w:t> </w:t>
                              </w:r>
                              <w:r>
                                <w:rPr>
                                  <w:rFonts w:ascii="Courier New"/>
                                  <w:color w:val="008000"/>
                                  <w:sz w:val="18"/>
                                </w:rPr>
                                <w:t>:</w:t>
                              </w:r>
                              <w:r>
                                <w:rPr>
                                  <w:rFonts w:ascii="Courier New"/>
                                  <w:color w:val="008000"/>
                                  <w:spacing w:val="-3"/>
                                  <w:sz w:val="18"/>
                                </w:rPr>
                                <w:t> </w:t>
                              </w:r>
                              <w:r>
                                <w:rPr>
                                  <w:rFonts w:ascii="Courier New"/>
                                  <w:color w:val="008000"/>
                                  <w:sz w:val="18"/>
                                </w:rPr>
                                <w:t>(Mode</w:t>
                              </w:r>
                              <w:r>
                                <w:rPr>
                                  <w:rFonts w:ascii="Courier New"/>
                                  <w:color w:val="008000"/>
                                  <w:spacing w:val="-4"/>
                                  <w:sz w:val="18"/>
                                </w:rPr>
                                <w:t> </w:t>
                              </w:r>
                              <w:r>
                                <w:rPr>
                                  <w:rFonts w:ascii="Courier New"/>
                                  <w:color w:val="008000"/>
                                  <w:sz w:val="18"/>
                                </w:rPr>
                                <w:t>2)</w:t>
                              </w:r>
                              <w:r>
                                <w:rPr>
                                  <w:rFonts w:ascii="Courier New"/>
                                  <w:color w:val="008000"/>
                                  <w:spacing w:val="-3"/>
                                  <w:sz w:val="18"/>
                                </w:rPr>
                                <w:t> </w:t>
                              </w:r>
                              <w:r>
                                <w:rPr>
                                  <w:rFonts w:ascii="Courier New"/>
                                  <w:color w:val="008000"/>
                                  <w:sz w:val="18"/>
                                </w:rPr>
                                <w:t>&lt;&lt;A1&gt;&gt;</w:t>
                              </w:r>
                              <w:r>
                                <w:rPr>
                                  <w:rFonts w:ascii="Courier New"/>
                                  <w:color w:val="008000"/>
                                  <w:spacing w:val="-4"/>
                                  <w:sz w:val="18"/>
                                </w:rPr>
                                <w:t> </w:t>
                              </w:r>
                              <w:r>
                                <w:rPr>
                                  <w:rFonts w:ascii="Courier New"/>
                                  <w:color w:val="008000"/>
                                  <w:sz w:val="18"/>
                                </w:rPr>
                                <w:t>A1</w:t>
                              </w:r>
                              <w:r>
                                <w:rPr>
                                  <w:rFonts w:ascii="Courier New"/>
                                  <w:color w:val="008000"/>
                                  <w:spacing w:val="-3"/>
                                  <w:sz w:val="18"/>
                                </w:rPr>
                                <w:t> </w:t>
                              </w:r>
                              <w:r>
                                <w:rPr>
                                  <w:rFonts w:ascii="Courier New"/>
                                  <w:color w:val="008000"/>
                                  <w:sz w:val="18"/>
                                </w:rPr>
                                <w:t>policy</w:t>
                              </w:r>
                              <w:r>
                                <w:rPr>
                                  <w:rFonts w:ascii="Courier New"/>
                                  <w:color w:val="008000"/>
                                  <w:spacing w:val="-4"/>
                                  <w:sz w:val="18"/>
                                </w:rPr>
                                <w:t> </w:t>
                              </w:r>
                              <w:r>
                                <w:rPr>
                                  <w:rFonts w:ascii="Courier New"/>
                                  <w:color w:val="008000"/>
                                  <w:sz w:val="18"/>
                                </w:rPr>
                                <w:t>setup</w:t>
                              </w:r>
                              <w:r>
                                <w:rPr>
                                  <w:rFonts w:ascii="Courier New"/>
                                  <w:color w:val="008000"/>
                                  <w:spacing w:val="-3"/>
                                  <w:sz w:val="18"/>
                                </w:rPr>
                                <w:t> </w:t>
                              </w:r>
                              <w:r>
                                <w:rPr>
                                  <w:rFonts w:ascii="Courier New"/>
                                  <w:color w:val="008000"/>
                                  <w:sz w:val="18"/>
                                </w:rPr>
                                <w:t>or</w:t>
                              </w:r>
                              <w:r>
                                <w:rPr>
                                  <w:rFonts w:ascii="Courier New"/>
                                  <w:color w:val="008000"/>
                                  <w:spacing w:val="-3"/>
                                  <w:sz w:val="18"/>
                                </w:rPr>
                                <w:t> </w:t>
                              </w:r>
                              <w:r>
                                <w:rPr>
                                  <w:rFonts w:ascii="Courier New"/>
                                  <w:color w:val="008000"/>
                                  <w:spacing w:val="-2"/>
                                  <w:sz w:val="18"/>
                                </w:rPr>
                                <w:t>update</w:t>
                              </w:r>
                            </w:p>
                            <w:p>
                              <w:pPr>
                                <w:spacing w:before="0"/>
                                <w:ind w:left="435" w:right="2648" w:firstLine="0"/>
                                <w:jc w:val="left"/>
                                <w:rPr>
                                  <w:rFonts w:ascii="Courier New"/>
                                  <w:sz w:val="18"/>
                                </w:rPr>
                              </w:pPr>
                              <w:r>
                                <w:rPr>
                                  <w:rFonts w:ascii="Courier New"/>
                                  <w:color w:val="008000"/>
                                  <w:sz w:val="18"/>
                                </w:rPr>
                                <w:t>non</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(opt.)</w:t>
                              </w:r>
                              <w:r>
                                <w:rPr>
                                  <w:rFonts w:ascii="Courier New"/>
                                  <w:color w:val="008000"/>
                                  <w:spacing w:val="-5"/>
                                  <w:sz w:val="18"/>
                                </w:rPr>
                                <w:t> </w:t>
                              </w:r>
                              <w:r>
                                <w:rPr>
                                  <w:rFonts w:ascii="Courier New"/>
                                  <w:color w:val="008000"/>
                                  <w:sz w:val="18"/>
                                </w:rPr>
                                <w:t>&lt;&lt;A1-EI&gt;&gt;</w:t>
                              </w:r>
                              <w:r>
                                <w:rPr>
                                  <w:rFonts w:ascii="Courier New"/>
                                  <w:color w:val="008000"/>
                                  <w:spacing w:val="-5"/>
                                  <w:sz w:val="18"/>
                                </w:rPr>
                                <w:t> </w:t>
                              </w:r>
                              <w:r>
                                <w:rPr>
                                  <w:rFonts w:ascii="Courier New"/>
                                  <w:color w:val="008000"/>
                                  <w:sz w:val="18"/>
                                </w:rPr>
                                <w:t>ES</w:t>
                              </w:r>
                              <w:r>
                                <w:rPr>
                                  <w:rFonts w:ascii="Courier New"/>
                                  <w:color w:val="008000"/>
                                  <w:spacing w:val="-5"/>
                                  <w:sz w:val="18"/>
                                </w:rPr>
                                <w:t> </w:t>
                              </w:r>
                              <w:r>
                                <w:rPr>
                                  <w:rFonts w:ascii="Courier New"/>
                                  <w:color w:val="008000"/>
                                  <w:sz w:val="18"/>
                                </w:rPr>
                                <w:t>related</w:t>
                              </w:r>
                              <w:r>
                                <w:rPr>
                                  <w:rFonts w:ascii="Courier New"/>
                                  <w:color w:val="008000"/>
                                  <w:spacing w:val="-5"/>
                                  <w:sz w:val="18"/>
                                </w:rPr>
                                <w:t> </w:t>
                              </w:r>
                              <w:r>
                                <w:rPr>
                                  <w:rFonts w:ascii="Courier New"/>
                                  <w:color w:val="008000"/>
                                  <w:sz w:val="18"/>
                                </w:rPr>
                                <w:t>A1</w:t>
                              </w:r>
                              <w:r>
                                <w:rPr>
                                  <w:rFonts w:ascii="Courier New"/>
                                  <w:color w:val="008000"/>
                                  <w:spacing w:val="-5"/>
                                  <w:sz w:val="18"/>
                                </w:rPr>
                                <w:t> </w:t>
                              </w:r>
                              <w:r>
                                <w:rPr>
                                  <w:rFonts w:ascii="Courier New"/>
                                  <w:color w:val="008000"/>
                                  <w:sz w:val="18"/>
                                </w:rPr>
                                <w:t>enrichment</w:t>
                              </w:r>
                              <w:r>
                                <w:rPr>
                                  <w:rFonts w:ascii="Courier New"/>
                                  <w:color w:val="008000"/>
                                  <w:spacing w:val="-5"/>
                                  <w:sz w:val="18"/>
                                </w:rPr>
                                <w:t> </w:t>
                              </w:r>
                              <w:r>
                                <w:rPr>
                                  <w:rFonts w:ascii="Courier New"/>
                                  <w:color w:val="008000"/>
                                  <w:sz w:val="18"/>
                                </w:rPr>
                                <w:t>information near &lt;--&gt; ran: (Mode 1) &lt;&lt;E2&gt;&gt; RAN Data collection</w:t>
                              </w:r>
                            </w:p>
                            <w:p>
                              <w:pPr>
                                <w:spacing w:before="0"/>
                                <w:ind w:left="435" w:right="0" w:firstLine="0"/>
                                <w:jc w:val="left"/>
                                <w:rPr>
                                  <w:rFonts w:ascii="Courier New"/>
                                  <w:sz w:val="18"/>
                                </w:rPr>
                              </w:pPr>
                              <w:r>
                                <w:rPr>
                                  <w:rFonts w:ascii="Courier New"/>
                                  <w:color w:val="008000"/>
                                  <w:sz w:val="18"/>
                                </w:rPr>
                                <w:t>near</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(Mode</w:t>
                              </w:r>
                              <w:r>
                                <w:rPr>
                                  <w:rFonts w:ascii="Courier New"/>
                                  <w:color w:val="008000"/>
                                  <w:spacing w:val="-6"/>
                                  <w:sz w:val="18"/>
                                </w:rPr>
                                <w:t> </w:t>
                              </w:r>
                              <w:r>
                                <w:rPr>
                                  <w:rFonts w:ascii="Courier New"/>
                                  <w:color w:val="008000"/>
                                  <w:sz w:val="18"/>
                                </w:rPr>
                                <w:t>1)</w:t>
                              </w:r>
                              <w:r>
                                <w:rPr>
                                  <w:rFonts w:ascii="Courier New"/>
                                  <w:color w:val="008000"/>
                                  <w:spacing w:val="-5"/>
                                  <w:sz w:val="18"/>
                                </w:rPr>
                                <w:t> </w:t>
                              </w:r>
                              <w:r>
                                <w:rPr>
                                  <w:rFonts w:ascii="Courier New"/>
                                  <w:color w:val="008000"/>
                                  <w:sz w:val="18"/>
                                </w:rPr>
                                <w:t>Collected</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z w:val="18"/>
                                </w:rPr>
                                <w:t>evaluation</w:t>
                              </w:r>
                              <w:r>
                                <w:rPr>
                                  <w:rFonts w:ascii="Courier New"/>
                                  <w:color w:val="008000"/>
                                  <w:spacing w:val="-6"/>
                                  <w:sz w:val="18"/>
                                </w:rPr>
                                <w:t> </w:t>
                              </w:r>
                              <w:r>
                                <w:rPr>
                                  <w:rFonts w:ascii="Courier New"/>
                                  <w:color w:val="008000"/>
                                  <w:sz w:val="18"/>
                                </w:rPr>
                                <w:t>and policy</w:t>
                              </w:r>
                              <w:r>
                                <w:rPr>
                                  <w:rFonts w:ascii="Courier New"/>
                                  <w:color w:val="008000"/>
                                  <w:spacing w:val="-5"/>
                                  <w:sz w:val="18"/>
                                </w:rPr>
                                <w:t> </w:t>
                              </w:r>
                              <w:r>
                                <w:rPr>
                                  <w:rFonts w:ascii="Courier New"/>
                                  <w:color w:val="008000"/>
                                  <w:spacing w:val="-2"/>
                                  <w:sz w:val="18"/>
                                </w:rPr>
                                <w:t>creation</w:t>
                              </w:r>
                            </w:p>
                            <w:p>
                              <w:pPr>
                                <w:spacing w:line="240" w:lineRule="auto" w:before="2"/>
                                <w:rPr>
                                  <w:rFonts w:ascii="Courier New"/>
                                  <w:sz w:val="18"/>
                                </w:rPr>
                              </w:pPr>
                            </w:p>
                            <w:p>
                              <w:pPr>
                                <w:spacing w:line="202" w:lineRule="exact" w:before="0"/>
                                <w:ind w:left="435" w:right="0" w:firstLine="0"/>
                                <w:jc w:val="left"/>
                                <w:rPr>
                                  <w:rFonts w:ascii="Courier New"/>
                                  <w:sz w:val="18"/>
                                </w:rPr>
                              </w:pPr>
                              <w:r>
                                <w:rPr>
                                  <w:rFonts w:ascii="Courier New"/>
                                  <w:color w:val="008000"/>
                                  <w:sz w:val="18"/>
                                </w:rPr>
                                <w:t>group</w:t>
                              </w:r>
                              <w:r>
                                <w:rPr>
                                  <w:rFonts w:ascii="Courier New"/>
                                  <w:color w:val="008000"/>
                                  <w:spacing w:val="-7"/>
                                  <w:sz w:val="18"/>
                                </w:rPr>
                                <w:t> </w:t>
                              </w:r>
                              <w:r>
                                <w:rPr>
                                  <w:rFonts w:ascii="Courier New"/>
                                  <w:color w:val="008000"/>
                                  <w:sz w:val="18"/>
                                </w:rPr>
                                <w:t>INNER</w:t>
                              </w:r>
                              <w:r>
                                <w:rPr>
                                  <w:rFonts w:ascii="Courier New"/>
                                  <w:color w:val="008000"/>
                                  <w:spacing w:val="-2"/>
                                  <w:sz w:val="18"/>
                                </w:rPr>
                                <w:t> </w:t>
                              </w:r>
                              <w:r>
                                <w:rPr>
                                  <w:rFonts w:ascii="Courier New"/>
                                  <w:color w:val="008000"/>
                                  <w:sz w:val="18"/>
                                </w:rPr>
                                <w:t>LOOP</w:t>
                              </w:r>
                              <w:r>
                                <w:rPr>
                                  <w:rFonts w:ascii="Courier New"/>
                                  <w:color w:val="008000"/>
                                  <w:spacing w:val="-1"/>
                                  <w:sz w:val="18"/>
                                </w:rPr>
                                <w:t> </w:t>
                              </w:r>
                              <w:r>
                                <w:rPr>
                                  <w:rFonts w:ascii="Courier New"/>
                                  <w:color w:val="008000"/>
                                  <w:spacing w:val="-2"/>
                                  <w:sz w:val="18"/>
                                </w:rPr>
                                <w:t>CONTROL</w:t>
                              </w:r>
                            </w:p>
                            <w:p>
                              <w:pPr>
                                <w:spacing w:before="0"/>
                                <w:ind w:left="760" w:right="881" w:firstLine="0"/>
                                <w:jc w:val="left"/>
                                <w:rPr>
                                  <w:rFonts w:ascii="Courier New"/>
                                  <w:sz w:val="18"/>
                                </w:rPr>
                              </w:pPr>
                              <w:r>
                                <w:rPr>
                                  <w:rFonts w:ascii="Courier New"/>
                                  <w:color w:val="008000"/>
                                  <w:sz w:val="18"/>
                                </w:rPr>
                                <w:t>near</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ran</w:t>
                              </w:r>
                              <w:r>
                                <w:rPr>
                                  <w:rFonts w:ascii="Courier New"/>
                                  <w:color w:val="008000"/>
                                  <w:spacing w:val="-5"/>
                                  <w:sz w:val="18"/>
                                </w:rPr>
                                <w:t> </w:t>
                              </w:r>
                              <w:r>
                                <w:rPr>
                                  <w:rFonts w:ascii="Courier New"/>
                                  <w:color w:val="008000"/>
                                  <w:sz w:val="18"/>
                                </w:rPr>
                                <w:t>: &lt;&lt;E2&gt;&gt;</w:t>
                              </w:r>
                              <w:r>
                                <w:rPr>
                                  <w:rFonts w:ascii="Courier New"/>
                                  <w:color w:val="008000"/>
                                  <w:spacing w:val="-5"/>
                                  <w:sz w:val="18"/>
                                </w:rPr>
                                <w:t> </w:t>
                              </w:r>
                              <w:r>
                                <w:rPr>
                                  <w:rFonts w:ascii="Courier New"/>
                                  <w:color w:val="008000"/>
                                  <w:sz w:val="18"/>
                                </w:rPr>
                                <w:t>RIC</w:t>
                              </w:r>
                              <w:r>
                                <w:rPr>
                                  <w:rFonts w:ascii="Courier New"/>
                                  <w:color w:val="008000"/>
                                  <w:spacing w:val="-5"/>
                                  <w:sz w:val="18"/>
                                </w:rPr>
                                <w:t> </w:t>
                              </w:r>
                              <w:r>
                                <w:rPr>
                                  <w:rFonts w:ascii="Courier New"/>
                                  <w:color w:val="008000"/>
                                  <w:sz w:val="18"/>
                                </w:rPr>
                                <w:t>SUBSCRIPTION</w:t>
                              </w:r>
                              <w:r>
                                <w:rPr>
                                  <w:rFonts w:ascii="Courier New"/>
                                  <w:color w:val="008000"/>
                                  <w:spacing w:val="-5"/>
                                  <w:sz w:val="18"/>
                                </w:rPr>
                                <w:t> </w:t>
                              </w:r>
                              <w:r>
                                <w:rPr>
                                  <w:rFonts w:ascii="Courier New"/>
                                  <w:color w:val="008000"/>
                                  <w:sz w:val="18"/>
                                </w:rPr>
                                <w:t>REQUEST(UE</w:t>
                              </w:r>
                              <w:r>
                                <w:rPr>
                                  <w:rFonts w:ascii="Courier New"/>
                                  <w:color w:val="008000"/>
                                  <w:spacing w:val="-5"/>
                                  <w:sz w:val="18"/>
                                </w:rPr>
                                <w:t> </w:t>
                              </w:r>
                              <w:r>
                                <w:rPr>
                                  <w:rFonts w:ascii="Courier New"/>
                                  <w:color w:val="008000"/>
                                  <w:sz w:val="18"/>
                                </w:rPr>
                                <w:t>context</w:t>
                              </w:r>
                              <w:r>
                                <w:rPr>
                                  <w:rFonts w:ascii="Courier New"/>
                                  <w:color w:val="008000"/>
                                  <w:spacing w:val="-5"/>
                                  <w:sz w:val="18"/>
                                </w:rPr>
                                <w:t> </w:t>
                              </w:r>
                              <w:r>
                                <w:rPr>
                                  <w:rFonts w:ascii="Courier New"/>
                                  <w:color w:val="008000"/>
                                  <w:sz w:val="18"/>
                                </w:rPr>
                                <w:t>&amp;</w:t>
                              </w:r>
                              <w:r>
                                <w:rPr>
                                  <w:rFonts w:ascii="Courier New"/>
                                  <w:color w:val="008000"/>
                                  <w:spacing w:val="-5"/>
                                  <w:sz w:val="18"/>
                                </w:rPr>
                                <w:t> </w:t>
                              </w:r>
                              <w:r>
                                <w:rPr>
                                  <w:rFonts w:ascii="Courier New"/>
                                  <w:color w:val="008000"/>
                                  <w:sz w:val="18"/>
                                </w:rPr>
                                <w:t>measurement</w:t>
                              </w:r>
                              <w:r>
                                <w:rPr>
                                  <w:rFonts w:ascii="Courier New"/>
                                  <w:color w:val="008000"/>
                                  <w:spacing w:val="-5"/>
                                  <w:sz w:val="18"/>
                                </w:rPr>
                                <w:t> </w:t>
                              </w:r>
                              <w:r>
                                <w:rPr>
                                  <w:rFonts w:ascii="Courier New"/>
                                  <w:color w:val="008000"/>
                                  <w:sz w:val="18"/>
                                </w:rPr>
                                <w:t>metrics) ran -&gt; near: &lt;&lt;E2&gt;&gt; RIC INDICATION (UE context &amp; E2 measurement metrics)</w:t>
                              </w:r>
                            </w:p>
                            <w:p>
                              <w:pPr>
                                <w:spacing w:before="1"/>
                                <w:ind w:left="760" w:right="0" w:firstLine="0"/>
                                <w:jc w:val="left"/>
                                <w:rPr>
                                  <w:rFonts w:ascii="Courier New"/>
                                  <w:sz w:val="18"/>
                                </w:rPr>
                              </w:pPr>
                              <w:r>
                                <w:rPr>
                                  <w:rFonts w:ascii="Courier New"/>
                                  <w:color w:val="008000"/>
                                  <w:sz w:val="18"/>
                                </w:rPr>
                                <w:t>near</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near:</w:t>
                              </w:r>
                              <w:r>
                                <w:rPr>
                                  <w:rFonts w:ascii="Courier New"/>
                                  <w:color w:val="008000"/>
                                  <w:spacing w:val="-3"/>
                                  <w:sz w:val="18"/>
                                </w:rPr>
                                <w:t> </w:t>
                              </w:r>
                              <w:r>
                                <w:rPr>
                                  <w:rFonts w:ascii="Courier New"/>
                                  <w:color w:val="008000"/>
                                  <w:sz w:val="18"/>
                                </w:rPr>
                                <w:t>Evaluation,</w:t>
                              </w:r>
                              <w:r>
                                <w:rPr>
                                  <w:rFonts w:ascii="Courier New"/>
                                  <w:color w:val="008000"/>
                                  <w:spacing w:val="-7"/>
                                  <w:sz w:val="18"/>
                                </w:rPr>
                                <w:t> </w:t>
                              </w:r>
                              <w:r>
                                <w:rPr>
                                  <w:rFonts w:ascii="Courier New"/>
                                  <w:color w:val="008000"/>
                                  <w:sz w:val="18"/>
                                </w:rPr>
                                <w:t>potential</w:t>
                              </w:r>
                              <w:r>
                                <w:rPr>
                                  <w:rFonts w:ascii="Courier New"/>
                                  <w:color w:val="008000"/>
                                  <w:spacing w:val="-7"/>
                                  <w:sz w:val="18"/>
                                </w:rPr>
                                <w:t> </w:t>
                              </w:r>
                              <w:r>
                                <w:rPr>
                                  <w:rFonts w:ascii="Courier New"/>
                                  <w:color w:val="008000"/>
                                  <w:sz w:val="18"/>
                                </w:rPr>
                                <w:t>improvement</w:t>
                              </w:r>
                              <w:r>
                                <w:rPr>
                                  <w:rFonts w:ascii="Courier New"/>
                                  <w:color w:val="008000"/>
                                  <w:spacing w:val="-8"/>
                                  <w:sz w:val="18"/>
                                </w:rPr>
                                <w:t> </w:t>
                              </w:r>
                              <w:r>
                                <w:rPr>
                                  <w:rFonts w:ascii="Courier New"/>
                                  <w:color w:val="008000"/>
                                  <w:sz w:val="18"/>
                                </w:rPr>
                                <w:t>to</w:t>
                              </w:r>
                              <w:r>
                                <w:rPr>
                                  <w:rFonts w:ascii="Courier New"/>
                                  <w:color w:val="008000"/>
                                  <w:spacing w:val="-2"/>
                                  <w:sz w:val="18"/>
                                </w:rPr>
                                <w:t> </w:t>
                              </w:r>
                              <w:r>
                                <w:rPr>
                                  <w:rFonts w:ascii="Courier New"/>
                                  <w:color w:val="008000"/>
                                  <w:sz w:val="18"/>
                                </w:rPr>
                                <w:t>energy</w:t>
                              </w:r>
                              <w:r>
                                <w:rPr>
                                  <w:rFonts w:ascii="Courier New"/>
                                  <w:color w:val="008000"/>
                                  <w:spacing w:val="-7"/>
                                  <w:sz w:val="18"/>
                                </w:rPr>
                                <w:t> </w:t>
                              </w:r>
                              <w:r>
                                <w:rPr>
                                  <w:rFonts w:ascii="Courier New"/>
                                  <w:color w:val="008000"/>
                                  <w:spacing w:val="-2"/>
                                  <w:sz w:val="18"/>
                                </w:rPr>
                                <w:t>efficiency</w:t>
                              </w:r>
                            </w:p>
                            <w:p>
                              <w:pPr>
                                <w:spacing w:before="1"/>
                                <w:ind w:left="760" w:right="1358" w:firstLine="0"/>
                                <w:jc w:val="left"/>
                                <w:rPr>
                                  <w:rFonts w:ascii="Courier New"/>
                                  <w:sz w:val="18"/>
                                </w:rPr>
                              </w:pPr>
                              <w:r>
                                <w:rPr>
                                  <w:rFonts w:ascii="Courier New"/>
                                  <w:color w:val="008000"/>
                                  <w:sz w:val="18"/>
                                </w:rPr>
                                <w:t>near</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ran</w:t>
                              </w:r>
                              <w:r>
                                <w:rPr>
                                  <w:rFonts w:ascii="Courier New"/>
                                  <w:color w:val="008000"/>
                                  <w:spacing w:val="-6"/>
                                  <w:sz w:val="18"/>
                                </w:rPr>
                                <w:t> </w:t>
                              </w:r>
                              <w:r>
                                <w:rPr>
                                  <w:rFonts w:ascii="Courier New"/>
                                  <w:color w:val="008000"/>
                                  <w:sz w:val="18"/>
                                </w:rPr>
                                <w:t>:</w:t>
                              </w:r>
                              <w:r>
                                <w:rPr>
                                  <w:rFonts w:ascii="Courier New"/>
                                  <w:color w:val="008000"/>
                                  <w:spacing w:val="-1"/>
                                  <w:sz w:val="18"/>
                                </w:rPr>
                                <w:t> </w:t>
                              </w:r>
                              <w:r>
                                <w:rPr>
                                  <w:rFonts w:ascii="Courier New"/>
                                  <w:color w:val="008000"/>
                                  <w:sz w:val="18"/>
                                </w:rPr>
                                <w:t>(opt.)</w:t>
                              </w:r>
                              <w:r>
                                <w:rPr>
                                  <w:rFonts w:ascii="Courier New"/>
                                  <w:color w:val="008000"/>
                                  <w:spacing w:val="-6"/>
                                  <w:sz w:val="18"/>
                                </w:rPr>
                                <w:t> </w:t>
                              </w:r>
                              <w:r>
                                <w:rPr>
                                  <w:rFonts w:ascii="Courier New"/>
                                  <w:color w:val="008000"/>
                                  <w:sz w:val="18"/>
                                </w:rPr>
                                <w:t>&lt;&lt;E2&gt;&gt;</w:t>
                              </w:r>
                              <w:r>
                                <w:rPr>
                                  <w:rFonts w:ascii="Courier New"/>
                                  <w:color w:val="008000"/>
                                  <w:spacing w:val="-6"/>
                                  <w:sz w:val="18"/>
                                </w:rPr>
                                <w:t> </w:t>
                              </w:r>
                              <w:r>
                                <w:rPr>
                                  <w:rFonts w:ascii="Courier New"/>
                                  <w:color w:val="008000"/>
                                  <w:sz w:val="18"/>
                                </w:rPr>
                                <w:t>RIC</w:t>
                              </w:r>
                              <w:r>
                                <w:rPr>
                                  <w:rFonts w:ascii="Courier New"/>
                                  <w:color w:val="008000"/>
                                  <w:spacing w:val="-1"/>
                                  <w:sz w:val="18"/>
                                </w:rPr>
                                <w:t> </w:t>
                              </w:r>
                              <w:r>
                                <w:rPr>
                                  <w:rFonts w:ascii="Courier New"/>
                                  <w:color w:val="008000"/>
                                  <w:sz w:val="18"/>
                                </w:rPr>
                                <w:t>SUBSCRIPTION</w:t>
                              </w:r>
                              <w:r>
                                <w:rPr>
                                  <w:rFonts w:ascii="Courier New"/>
                                  <w:color w:val="008000"/>
                                  <w:spacing w:val="-6"/>
                                  <w:sz w:val="18"/>
                                </w:rPr>
                                <w:t> </w:t>
                              </w:r>
                              <w:r>
                                <w:rPr>
                                  <w:rFonts w:ascii="Courier New"/>
                                  <w:color w:val="008000"/>
                                  <w:sz w:val="18"/>
                                </w:rPr>
                                <w:t>REQUEST</w:t>
                              </w:r>
                              <w:r>
                                <w:rPr>
                                  <w:rFonts w:ascii="Courier New"/>
                                  <w:color w:val="008000"/>
                                  <w:spacing w:val="-6"/>
                                  <w:sz w:val="18"/>
                                </w:rPr>
                                <w:t> </w:t>
                              </w:r>
                              <w:r>
                                <w:rPr>
                                  <w:rFonts w:ascii="Courier New"/>
                                  <w:color w:val="008000"/>
                                  <w:sz w:val="18"/>
                                </w:rPr>
                                <w:t>(ES</w:t>
                              </w:r>
                              <w:r>
                                <w:rPr>
                                  <w:rFonts w:ascii="Courier New"/>
                                  <w:color w:val="008000"/>
                                  <w:spacing w:val="-6"/>
                                  <w:sz w:val="18"/>
                                </w:rPr>
                                <w:t> </w:t>
                              </w:r>
                              <w:r>
                                <w:rPr>
                                  <w:rFonts w:ascii="Courier New"/>
                                  <w:color w:val="008000"/>
                                  <w:sz w:val="18"/>
                                </w:rPr>
                                <w:t>optimisation</w:t>
                              </w:r>
                              <w:r>
                                <w:rPr>
                                  <w:rFonts w:ascii="Courier New"/>
                                  <w:color w:val="008000"/>
                                  <w:spacing w:val="-6"/>
                                  <w:sz w:val="18"/>
                                </w:rPr>
                                <w:t> </w:t>
                              </w:r>
                              <w:r>
                                <w:rPr>
                                  <w:rFonts w:ascii="Courier New"/>
                                  <w:color w:val="008000"/>
                                  <w:sz w:val="18"/>
                                </w:rPr>
                                <w:t>POLICY) near</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ran</w:t>
                              </w:r>
                              <w:r>
                                <w:rPr>
                                  <w:rFonts w:ascii="Courier New"/>
                                  <w:color w:val="008000"/>
                                  <w:spacing w:val="-6"/>
                                  <w:sz w:val="18"/>
                                </w:rPr>
                                <w:t> </w:t>
                              </w:r>
                              <w:r>
                                <w:rPr>
                                  <w:rFonts w:ascii="Courier New"/>
                                  <w:color w:val="008000"/>
                                  <w:sz w:val="18"/>
                                </w:rPr>
                                <w:t>:</w:t>
                              </w:r>
                              <w:r>
                                <w:rPr>
                                  <w:rFonts w:ascii="Courier New"/>
                                  <w:color w:val="008000"/>
                                  <w:spacing w:val="-1"/>
                                  <w:sz w:val="18"/>
                                </w:rPr>
                                <w:t> </w:t>
                              </w:r>
                              <w:r>
                                <w:rPr>
                                  <w:rFonts w:ascii="Courier New"/>
                                  <w:color w:val="008000"/>
                                  <w:sz w:val="18"/>
                                </w:rPr>
                                <w:t>(opt.)</w:t>
                              </w:r>
                              <w:r>
                                <w:rPr>
                                  <w:rFonts w:ascii="Courier New"/>
                                  <w:color w:val="008000"/>
                                  <w:spacing w:val="-5"/>
                                  <w:sz w:val="18"/>
                                </w:rPr>
                                <w:t> </w:t>
                              </w:r>
                              <w:r>
                                <w:rPr>
                                  <w:rFonts w:ascii="Courier New"/>
                                  <w:color w:val="008000"/>
                                  <w:sz w:val="18"/>
                                </w:rPr>
                                <w:t>&lt;&lt;E2&gt;&gt;</w:t>
                              </w:r>
                              <w:r>
                                <w:rPr>
                                  <w:rFonts w:ascii="Courier New"/>
                                  <w:color w:val="008000"/>
                                  <w:spacing w:val="-6"/>
                                  <w:sz w:val="18"/>
                                </w:rPr>
                                <w:t> </w:t>
                              </w:r>
                              <w:r>
                                <w:rPr>
                                  <w:rFonts w:ascii="Courier New"/>
                                  <w:color w:val="008000"/>
                                  <w:sz w:val="18"/>
                                </w:rPr>
                                <w:t>RIC</w:t>
                              </w:r>
                              <w:r>
                                <w:rPr>
                                  <w:rFonts w:ascii="Courier New"/>
                                  <w:color w:val="008000"/>
                                  <w:spacing w:val="-1"/>
                                  <w:sz w:val="18"/>
                                </w:rPr>
                                <w:t> </w:t>
                              </w:r>
                              <w:r>
                                <w:rPr>
                                  <w:rFonts w:ascii="Courier New"/>
                                  <w:color w:val="008000"/>
                                  <w:sz w:val="18"/>
                                </w:rPr>
                                <w:t>CONTROL</w:t>
                              </w:r>
                              <w:r>
                                <w:rPr>
                                  <w:rFonts w:ascii="Courier New"/>
                                  <w:color w:val="008000"/>
                                  <w:spacing w:val="-6"/>
                                  <w:sz w:val="18"/>
                                </w:rPr>
                                <w:t> </w:t>
                              </w:r>
                              <w:r>
                                <w:rPr>
                                  <w:rFonts w:ascii="Courier New"/>
                                  <w:color w:val="008000"/>
                                  <w:sz w:val="18"/>
                                </w:rPr>
                                <w:t>REQUEST</w:t>
                              </w:r>
                              <w:r>
                                <w:rPr>
                                  <w:rFonts w:ascii="Courier New"/>
                                  <w:color w:val="008000"/>
                                  <w:spacing w:val="-5"/>
                                  <w:sz w:val="18"/>
                                </w:rPr>
                                <w:t> </w:t>
                              </w:r>
                              <w:r>
                                <w:rPr>
                                  <w:rFonts w:ascii="Courier New"/>
                                  <w:color w:val="008000"/>
                                  <w:sz w:val="18"/>
                                </w:rPr>
                                <w:t>(ES</w:t>
                              </w:r>
                              <w:r>
                                <w:rPr>
                                  <w:rFonts w:ascii="Courier New"/>
                                  <w:color w:val="008000"/>
                                  <w:spacing w:val="-6"/>
                                  <w:sz w:val="18"/>
                                </w:rPr>
                                <w:t> </w:t>
                              </w:r>
                              <w:r>
                                <w:rPr>
                                  <w:rFonts w:ascii="Courier New"/>
                                  <w:color w:val="008000"/>
                                  <w:sz w:val="18"/>
                                </w:rPr>
                                <w:t>optimisation</w:t>
                              </w:r>
                              <w:r>
                                <w:rPr>
                                  <w:rFonts w:ascii="Courier New"/>
                                  <w:color w:val="008000"/>
                                  <w:spacing w:val="-6"/>
                                  <w:sz w:val="18"/>
                                </w:rPr>
                                <w:t> </w:t>
                              </w:r>
                              <w:r>
                                <w:rPr>
                                  <w:rFonts w:ascii="Courier New"/>
                                  <w:color w:val="008000"/>
                                  <w:sz w:val="18"/>
                                </w:rPr>
                                <w:t>RIC </w:t>
                              </w:r>
                              <w:r>
                                <w:rPr>
                                  <w:rFonts w:ascii="Courier New"/>
                                  <w:color w:val="008000"/>
                                  <w:spacing w:val="-2"/>
                                  <w:sz w:val="18"/>
                                </w:rPr>
                                <w:t>CONTROL)</w:t>
                              </w:r>
                            </w:p>
                            <w:p>
                              <w:pPr>
                                <w:spacing w:line="201" w:lineRule="exact" w:before="0"/>
                                <w:ind w:left="435" w:right="0" w:firstLine="0"/>
                                <w:jc w:val="left"/>
                                <w:rPr>
                                  <w:rFonts w:ascii="Courier New"/>
                                  <w:sz w:val="18"/>
                                </w:rPr>
                              </w:pPr>
                              <w:r>
                                <w:rPr>
                                  <w:rFonts w:ascii="Courier New"/>
                                  <w:color w:val="008000"/>
                                  <w:spacing w:val="-5"/>
                                  <w:sz w:val="18"/>
                                </w:rPr>
                                <w:t>end</w:t>
                              </w:r>
                            </w:p>
                            <w:p>
                              <w:pPr>
                                <w:spacing w:line="400" w:lineRule="atLeast" w:before="10"/>
                                <w:ind w:left="110" w:right="4565" w:firstLine="325"/>
                                <w:jc w:val="left"/>
                                <w:rPr>
                                  <w:rFonts w:ascii="Courier New"/>
                                  <w:sz w:val="18"/>
                                </w:rPr>
                              </w:pPr>
                              <w:r>
                                <w:rPr>
                                  <w:rFonts w:ascii="Courier New"/>
                                  <w:color w:val="008000"/>
                                  <w:sz w:val="18"/>
                                </w:rPr>
                                <w:t>non</w:t>
                              </w:r>
                              <w:r>
                                <w:rPr>
                                  <w:rFonts w:ascii="Courier New"/>
                                  <w:color w:val="008000"/>
                                  <w:spacing w:val="-7"/>
                                  <w:sz w:val="18"/>
                                </w:rPr>
                                <w:t> </w:t>
                              </w:r>
                              <w:r>
                                <w:rPr>
                                  <w:rFonts w:ascii="Courier New"/>
                                  <w:color w:val="008000"/>
                                  <w:sz w:val="18"/>
                                </w:rPr>
                                <w:t>&lt;--</w:t>
                              </w:r>
                              <w:r>
                                <w:rPr>
                                  <w:rFonts w:ascii="Courier New"/>
                                  <w:color w:val="008000"/>
                                  <w:spacing w:val="-6"/>
                                  <w:sz w:val="18"/>
                                </w:rPr>
                                <w:t> </w:t>
                              </w:r>
                              <w:r>
                                <w:rPr>
                                  <w:rFonts w:ascii="Courier New"/>
                                  <w:color w:val="008000"/>
                                  <w:sz w:val="18"/>
                                </w:rPr>
                                <w:t>near:</w:t>
                              </w:r>
                              <w:r>
                                <w:rPr>
                                  <w:rFonts w:ascii="Courier New"/>
                                  <w:color w:val="008000"/>
                                  <w:spacing w:val="-7"/>
                                  <w:sz w:val="18"/>
                                </w:rPr>
                                <w:t> </w:t>
                              </w:r>
                              <w:r>
                                <w:rPr>
                                  <w:rFonts w:ascii="Courier New"/>
                                  <w:color w:val="008000"/>
                                  <w:sz w:val="18"/>
                                </w:rPr>
                                <w:t>(Mode</w:t>
                              </w:r>
                              <w:r>
                                <w:rPr>
                                  <w:rFonts w:ascii="Courier New"/>
                                  <w:color w:val="008000"/>
                                  <w:spacing w:val="-7"/>
                                  <w:sz w:val="18"/>
                                </w:rPr>
                                <w:t> </w:t>
                              </w:r>
                              <w:r>
                                <w:rPr>
                                  <w:rFonts w:ascii="Courier New"/>
                                  <w:color w:val="008000"/>
                                  <w:sz w:val="18"/>
                                </w:rPr>
                                <w:t>2)</w:t>
                              </w:r>
                              <w:r>
                                <w:rPr>
                                  <w:rFonts w:ascii="Courier New"/>
                                  <w:color w:val="008000"/>
                                  <w:spacing w:val="-7"/>
                                  <w:sz w:val="18"/>
                                </w:rPr>
                                <w:t> </w:t>
                              </w:r>
                              <w:r>
                                <w:rPr>
                                  <w:rFonts w:ascii="Courier New"/>
                                  <w:color w:val="008000"/>
                                  <w:sz w:val="18"/>
                                </w:rPr>
                                <w:t>&lt;&lt;A1&gt;&gt;</w:t>
                              </w:r>
                              <w:r>
                                <w:rPr>
                                  <w:rFonts w:ascii="Courier New"/>
                                  <w:color w:val="008000"/>
                                  <w:spacing w:val="-3"/>
                                  <w:sz w:val="18"/>
                                </w:rPr>
                                <w:t> </w:t>
                              </w:r>
                              <w:r>
                                <w:rPr>
                                  <w:rFonts w:ascii="Courier New"/>
                                  <w:color w:val="008000"/>
                                  <w:sz w:val="18"/>
                                </w:rPr>
                                <w:t>A1</w:t>
                              </w:r>
                              <w:r>
                                <w:rPr>
                                  <w:rFonts w:ascii="Courier New"/>
                                  <w:color w:val="008000"/>
                                  <w:spacing w:val="-7"/>
                                  <w:sz w:val="18"/>
                                </w:rPr>
                                <w:t> </w:t>
                              </w:r>
                              <w:r>
                                <w:rPr>
                                  <w:rFonts w:ascii="Courier New"/>
                                  <w:color w:val="008000"/>
                                  <w:sz w:val="18"/>
                                </w:rPr>
                                <w:t>policy</w:t>
                              </w:r>
                              <w:r>
                                <w:rPr>
                                  <w:rFonts w:ascii="Courier New"/>
                                  <w:color w:val="008000"/>
                                  <w:spacing w:val="-3"/>
                                  <w:sz w:val="18"/>
                                </w:rPr>
                                <w:t> </w:t>
                              </w:r>
                              <w:r>
                                <w:rPr>
                                  <w:rFonts w:ascii="Courier New"/>
                                  <w:color w:val="008000"/>
                                  <w:sz w:val="18"/>
                                </w:rPr>
                                <w:t>feedback </w:t>
                              </w:r>
                              <w:r>
                                <w:rPr>
                                  <w:rFonts w:ascii="Courier New"/>
                                  <w:color w:val="008000"/>
                                  <w:spacing w:val="-4"/>
                                  <w:sz w:val="18"/>
                                </w:rPr>
                                <w:t>end</w:t>
                              </w:r>
                            </w:p>
                            <w:p>
                              <w:pPr>
                                <w:spacing w:before="6"/>
                                <w:ind w:left="110" w:right="5096" w:firstLine="0"/>
                                <w:jc w:val="left"/>
                                <w:rPr>
                                  <w:rFonts w:ascii="Courier New"/>
                                  <w:sz w:val="18"/>
                                </w:rPr>
                              </w:pPr>
                              <w:r>
                                <w:rPr>
                                  <w:rFonts w:ascii="Courier New"/>
                                  <w:color w:val="008000"/>
                                  <w:sz w:val="18"/>
                                </w:rPr>
                                <w:t>non</w:t>
                              </w:r>
                              <w:r>
                                <w:rPr>
                                  <w:rFonts w:ascii="Courier New"/>
                                  <w:color w:val="008000"/>
                                  <w:spacing w:val="-6"/>
                                  <w:sz w:val="18"/>
                                </w:rPr>
                                <w:t> </w:t>
                              </w:r>
                              <w:r>
                                <w:rPr>
                                  <w:rFonts w:ascii="Courier New"/>
                                  <w:color w:val="008000"/>
                                  <w:sz w:val="18"/>
                                </w:rPr>
                                <w:t>--&gt;</w:t>
                              </w:r>
                              <w:r>
                                <w:rPr>
                                  <w:rFonts w:ascii="Courier New"/>
                                  <w:color w:val="008000"/>
                                  <w:spacing w:val="-7"/>
                                  <w:sz w:val="18"/>
                                </w:rPr>
                                <w:t> </w:t>
                              </w:r>
                              <w:r>
                                <w:rPr>
                                  <w:rFonts w:ascii="Courier New"/>
                                  <w:color w:val="008000"/>
                                  <w:sz w:val="18"/>
                                </w:rPr>
                                <w:t>near:</w:t>
                              </w:r>
                              <w:r>
                                <w:rPr>
                                  <w:rFonts w:ascii="Courier New"/>
                                  <w:color w:val="008000"/>
                                  <w:spacing w:val="-7"/>
                                  <w:sz w:val="18"/>
                                </w:rPr>
                                <w:t> </w:t>
                              </w:r>
                              <w:r>
                                <w:rPr>
                                  <w:rFonts w:ascii="Courier New"/>
                                  <w:color w:val="008000"/>
                                  <w:sz w:val="18"/>
                                </w:rPr>
                                <w:t>(Mode</w:t>
                              </w:r>
                              <w:r>
                                <w:rPr>
                                  <w:rFonts w:ascii="Courier New"/>
                                  <w:color w:val="008000"/>
                                  <w:spacing w:val="-2"/>
                                  <w:sz w:val="18"/>
                                </w:rPr>
                                <w:t> </w:t>
                              </w:r>
                              <w:r>
                                <w:rPr>
                                  <w:rFonts w:ascii="Courier New"/>
                                  <w:color w:val="008000"/>
                                  <w:sz w:val="18"/>
                                </w:rPr>
                                <w:t>2)</w:t>
                              </w:r>
                              <w:r>
                                <w:rPr>
                                  <w:rFonts w:ascii="Courier New"/>
                                  <w:color w:val="008000"/>
                                  <w:spacing w:val="-7"/>
                                  <w:sz w:val="18"/>
                                </w:rPr>
                                <w:t> </w:t>
                              </w:r>
                              <w:r>
                                <w:rPr>
                                  <w:rFonts w:ascii="Courier New"/>
                                  <w:color w:val="008000"/>
                                  <w:sz w:val="18"/>
                                </w:rPr>
                                <w:t>&lt;&lt;A1&gt;&gt;</w:t>
                              </w:r>
                              <w:r>
                                <w:rPr>
                                  <w:rFonts w:ascii="Courier New"/>
                                  <w:color w:val="008000"/>
                                  <w:spacing w:val="-7"/>
                                  <w:sz w:val="18"/>
                                </w:rPr>
                                <w:t> </w:t>
                              </w:r>
                              <w:r>
                                <w:rPr>
                                  <w:rFonts w:ascii="Courier New"/>
                                  <w:color w:val="008000"/>
                                  <w:sz w:val="18"/>
                                </w:rPr>
                                <w:t>A1</w:t>
                              </w:r>
                              <w:r>
                                <w:rPr>
                                  <w:rFonts w:ascii="Courier New"/>
                                  <w:color w:val="008000"/>
                                  <w:spacing w:val="-2"/>
                                  <w:sz w:val="18"/>
                                </w:rPr>
                                <w:t> </w:t>
                              </w:r>
                              <w:r>
                                <w:rPr>
                                  <w:rFonts w:ascii="Courier New"/>
                                  <w:color w:val="008000"/>
                                  <w:sz w:val="18"/>
                                </w:rPr>
                                <w:t>policy</w:t>
                              </w:r>
                              <w:r>
                                <w:rPr>
                                  <w:rFonts w:ascii="Courier New"/>
                                  <w:color w:val="008000"/>
                                  <w:spacing w:val="-7"/>
                                  <w:sz w:val="18"/>
                                </w:rPr>
                                <w:t> </w:t>
                              </w:r>
                              <w:r>
                                <w:rPr>
                                  <w:rFonts w:ascii="Courier New"/>
                                  <w:color w:val="008000"/>
                                  <w:sz w:val="18"/>
                                </w:rPr>
                                <w:t>delete near -&gt; near: ES optimization stopped</w:t>
                              </w:r>
                            </w:p>
                            <w:p>
                              <w:pPr>
                                <w:spacing w:before="2"/>
                                <w:ind w:left="110" w:right="0" w:firstLine="0"/>
                                <w:jc w:val="left"/>
                                <w:rPr>
                                  <w:rFonts w:ascii="Courier New"/>
                                  <w:sz w:val="18"/>
                                </w:rPr>
                              </w:pPr>
                              <w:r>
                                <w:rPr>
                                  <w:rFonts w:ascii="Courier New"/>
                                  <w:color w:val="008000"/>
                                  <w:sz w:val="18"/>
                                </w:rPr>
                                <w:t>near-&gt;</w:t>
                              </w:r>
                              <w:r>
                                <w:rPr>
                                  <w:rFonts w:ascii="Courier New"/>
                                  <w:color w:val="008000"/>
                                  <w:spacing w:val="-6"/>
                                  <w:sz w:val="18"/>
                                </w:rPr>
                                <w:t> </w:t>
                              </w:r>
                              <w:r>
                                <w:rPr>
                                  <w:rFonts w:ascii="Courier New"/>
                                  <w:color w:val="008000"/>
                                  <w:sz w:val="18"/>
                                </w:rPr>
                                <w:t>ran:</w:t>
                              </w:r>
                              <w:r>
                                <w:rPr>
                                  <w:rFonts w:ascii="Courier New"/>
                                  <w:color w:val="008000"/>
                                  <w:spacing w:val="-6"/>
                                  <w:sz w:val="18"/>
                                </w:rPr>
                                <w:t> </w:t>
                              </w:r>
                              <w:r>
                                <w:rPr>
                                  <w:rFonts w:ascii="Courier New"/>
                                  <w:color w:val="008000"/>
                                  <w:sz w:val="18"/>
                                </w:rPr>
                                <w:t>&lt;&lt;E2&gt;&gt;</w:t>
                              </w:r>
                              <w:r>
                                <w:rPr>
                                  <w:rFonts w:ascii="Courier New"/>
                                  <w:color w:val="008000"/>
                                  <w:spacing w:val="-5"/>
                                  <w:sz w:val="18"/>
                                </w:rPr>
                                <w:t> </w:t>
                              </w:r>
                              <w:r>
                                <w:rPr>
                                  <w:rFonts w:ascii="Courier New"/>
                                  <w:color w:val="008000"/>
                                  <w:sz w:val="18"/>
                                </w:rPr>
                                <w:t>RIC</w:t>
                              </w:r>
                              <w:r>
                                <w:rPr>
                                  <w:rFonts w:ascii="Courier New"/>
                                  <w:color w:val="008000"/>
                                  <w:spacing w:val="-6"/>
                                  <w:sz w:val="18"/>
                                </w:rPr>
                                <w:t> </w:t>
                              </w:r>
                              <w:r>
                                <w:rPr>
                                  <w:rFonts w:ascii="Courier New"/>
                                  <w:color w:val="008000"/>
                                  <w:sz w:val="18"/>
                                </w:rPr>
                                <w:t>SUBSCRIPTION</w:t>
                              </w:r>
                              <w:r>
                                <w:rPr>
                                  <w:rFonts w:ascii="Courier New"/>
                                  <w:color w:val="008000"/>
                                  <w:spacing w:val="-5"/>
                                  <w:sz w:val="18"/>
                                </w:rPr>
                                <w:t> </w:t>
                              </w:r>
                              <w:r>
                                <w:rPr>
                                  <w:rFonts w:ascii="Courier New"/>
                                  <w:color w:val="008000"/>
                                  <w:spacing w:val="-2"/>
                                  <w:sz w:val="18"/>
                                </w:rPr>
                                <w:t>DELETE</w:t>
                              </w:r>
                            </w:p>
                            <w:p>
                              <w:pPr>
                                <w:spacing w:before="2"/>
                                <w:ind w:left="110" w:right="0" w:firstLine="0"/>
                                <w:jc w:val="left"/>
                                <w:rPr>
                                  <w:rFonts w:ascii="Courier New"/>
                                  <w:sz w:val="18"/>
                                </w:rPr>
                              </w:pPr>
                              <w:r>
                                <w:rPr>
                                  <w:rFonts w:ascii="Courier New"/>
                                  <w:color w:val="008000"/>
                                  <w:spacing w:val="-2"/>
                                  <w:sz w:val="18"/>
                                </w:rPr>
                                <w:t>@enduml</w:t>
                              </w:r>
                            </w:p>
                          </w:txbxContent>
                        </wps:txbx>
                        <wps:bodyPr wrap="square" lIns="0" tIns="0" rIns="0" bIns="0" rtlCol="0">
                          <a:noAutofit/>
                        </wps:bodyPr>
                      </wps:wsp>
                    </wpg:wgp>
                  </a:graphicData>
                </a:graphic>
              </wp:inline>
            </w:drawing>
          </mc:Choice>
          <mc:Fallback>
            <w:pict>
              <v:group style="width:522.5pt;height:389.15pt;mso-position-horizontal-relative:char;mso-position-vertical-relative:line" id="docshapegroup1076" coordorigin="0,0" coordsize="10450,7783">
                <v:rect style="position:absolute;left:10;top:0;width:10430;height:205" id="docshape1077" filled="true" fillcolor="#b9fcb9" stroked="false">
                  <v:fill type="solid"/>
                </v:rect>
                <v:shape style="position:absolute;left:5;top:0;width:10440;height:205" id="docshape1078" coordorigin="5,0" coordsize="10440,205" path="m5,0l5,205m10445,0l10445,205e" filled="false" stroked="true" strokeweight=".5pt" strokecolor="#5bab3a">
                  <v:path arrowok="t"/>
                  <v:stroke dashstyle="shortdash"/>
                </v:shape>
                <v:rect style="position:absolute;left:10;top:205;width:10430;height:200" id="docshape1079" filled="true" fillcolor="#b9fcb9" stroked="false">
                  <v:fill type="solid"/>
                </v:rect>
                <v:shape style="position:absolute;left:5;top:205;width:10440;height:200" id="docshape1080" coordorigin="5,205" coordsize="10440,200" path="m5,205l5,405m10445,205l10445,405e" filled="false" stroked="true" strokeweight=".5pt" strokecolor="#5bab3a">
                  <v:path arrowok="t"/>
                  <v:stroke dashstyle="shortdash"/>
                </v:shape>
                <v:rect style="position:absolute;left:10;top:405;width:10430;height:205" id="docshape1081" filled="true" fillcolor="#b9fcb9" stroked="false">
                  <v:fill type="solid"/>
                </v:rect>
                <v:shape style="position:absolute;left:5;top:405;width:10440;height:205" id="docshape1082" coordorigin="5,405" coordsize="10440,205" path="m5,405l5,610m10445,405l10445,610e" filled="false" stroked="true" strokeweight=".5pt" strokecolor="#5bab3a">
                  <v:path arrowok="t"/>
                  <v:stroke dashstyle="shortdash"/>
                </v:shape>
                <v:rect style="position:absolute;left:10;top:609;width:10430;height:206" id="docshape1083" filled="true" fillcolor="#b9fcb9" stroked="false">
                  <v:fill type="solid"/>
                </v:rect>
                <v:shape style="position:absolute;left:5;top:610;width:10440;height:206" id="docshape1084" coordorigin="5,610" coordsize="10440,206" path="m5,610l5,815m10445,610l10445,815e" filled="false" stroked="true" strokeweight=".5pt" strokecolor="#5bab3a">
                  <v:path arrowok="t"/>
                  <v:stroke dashstyle="shortdash"/>
                </v:shape>
                <v:rect style="position:absolute;left:10;top:815;width:10430;height:205" id="docshape1085" filled="true" fillcolor="#b9fcb9" stroked="false">
                  <v:fill type="solid"/>
                </v:rect>
                <v:shape style="position:absolute;left:5;top:815;width:10440;height:205" id="docshape1086" coordorigin="5,815" coordsize="10440,205" path="m5,815l5,1020m10445,815l10445,1020e" filled="false" stroked="true" strokeweight=".5pt" strokecolor="#5bab3a">
                  <v:path arrowok="t"/>
                  <v:stroke dashstyle="shortdash"/>
                </v:shape>
                <v:rect style="position:absolute;left:10;top:1020;width:10430;height:205" id="docshape1087" filled="true" fillcolor="#b9fcb9" stroked="false">
                  <v:fill type="solid"/>
                </v:rect>
                <v:shape style="position:absolute;left:5;top:1020;width:10440;height:205" id="docshape1088" coordorigin="5,1020" coordsize="10440,205" path="m5,1020l5,1225m10445,1020l10445,1225e" filled="false" stroked="true" strokeweight=".5pt" strokecolor="#5bab3a">
                  <v:path arrowok="t"/>
                  <v:stroke dashstyle="shortdash"/>
                </v:shape>
                <v:rect style="position:absolute;left:10;top:1225;width:10430;height:200" id="docshape1089" filled="true" fillcolor="#b9fcb9" stroked="false">
                  <v:fill type="solid"/>
                </v:rect>
                <v:shape style="position:absolute;left:5;top:1225;width:10440;height:200" id="docshape1090" coordorigin="5,1225" coordsize="10440,200" path="m5,1225l5,1425m10445,1225l10445,1425e" filled="false" stroked="true" strokeweight=".5pt" strokecolor="#5bab3a">
                  <v:path arrowok="t"/>
                  <v:stroke dashstyle="shortdash"/>
                </v:shape>
                <v:rect style="position:absolute;left:10;top:1425;width:10430;height:205" id="docshape1091" filled="true" fillcolor="#b9fcb9" stroked="false">
                  <v:fill type="solid"/>
                </v:rect>
                <v:shape style="position:absolute;left:5;top:1425;width:10440;height:205" id="docshape1092" coordorigin="5,1425" coordsize="10440,205" path="m5,1425l5,1630m10445,1425l10445,1630e" filled="false" stroked="true" strokeweight=".5pt" strokecolor="#5bab3a">
                  <v:path arrowok="t"/>
                  <v:stroke dashstyle="shortdash"/>
                </v:shape>
                <v:rect style="position:absolute;left:10;top:1630;width:10430;height:205" id="docshape1093" filled="true" fillcolor="#b9fcb9" stroked="false">
                  <v:fill type="solid"/>
                </v:rect>
                <v:shape style="position:absolute;left:5;top:1630;width:10440;height:205" id="docshape1094" coordorigin="5,1630" coordsize="10440,205" path="m5,1630l5,1835m10445,1630l10445,1835e" filled="false" stroked="true" strokeweight=".5pt" strokecolor="#5bab3a">
                  <v:path arrowok="t"/>
                  <v:stroke dashstyle="shortdash"/>
                </v:shape>
                <v:rect style="position:absolute;left:10;top:1835;width:10430;height:205" id="docshape1095" filled="true" fillcolor="#b9fcb9" stroked="false">
                  <v:fill type="solid"/>
                </v:rect>
                <v:shape style="position:absolute;left:5;top:1835;width:10440;height:205" id="docshape1096" coordorigin="5,1835" coordsize="10440,205" path="m5,1835l5,2040m10445,1835l10445,2040e" filled="false" stroked="true" strokeweight=".5pt" strokecolor="#5bab3a">
                  <v:path arrowok="t"/>
                  <v:stroke dashstyle="shortdash"/>
                </v:shape>
                <v:rect style="position:absolute;left:10;top:2040;width:10430;height:200" id="docshape1097" filled="true" fillcolor="#b9fcb9" stroked="false">
                  <v:fill type="solid"/>
                </v:rect>
                <v:shape style="position:absolute;left:5;top:2040;width:10440;height:200" id="docshape1098" coordorigin="5,2040" coordsize="10440,200" path="m5,2040l5,2240m10445,2040l10445,2240e" filled="false" stroked="true" strokeweight=".5pt" strokecolor="#5bab3a">
                  <v:path arrowok="t"/>
                  <v:stroke dashstyle="shortdash"/>
                </v:shape>
                <v:rect style="position:absolute;left:10;top:2240;width:10430;height:206" id="docshape1099" filled="true" fillcolor="#b9fcb9" stroked="false">
                  <v:fill type="solid"/>
                </v:rect>
                <v:shape style="position:absolute;left:5;top:2240;width:10440;height:206" id="docshape1100" coordorigin="5,2240" coordsize="10440,206" path="m5,2240l5,2446m10445,2240l10445,2446e" filled="false" stroked="true" strokeweight=".5pt" strokecolor="#5bab3a">
                  <v:path arrowok="t"/>
                  <v:stroke dashstyle="shortdash"/>
                </v:shape>
                <v:rect style="position:absolute;left:10;top:2446;width:10430;height:205" id="docshape1101" filled="true" fillcolor="#b9fcb9" stroked="false">
                  <v:fill type="solid"/>
                </v:rect>
                <v:shape style="position:absolute;left:5;top:2446;width:10440;height:205" id="docshape1102" coordorigin="5,2446" coordsize="10440,205" path="m5,2446l5,2651m10445,2446l10445,2651e" filled="false" stroked="true" strokeweight=".5pt" strokecolor="#5bab3a">
                  <v:path arrowok="t"/>
                  <v:stroke dashstyle="shortdash"/>
                </v:shape>
                <v:rect style="position:absolute;left:10;top:2651;width:10430;height:205" id="docshape1103" filled="true" fillcolor="#b9fcb9" stroked="false">
                  <v:fill type="solid"/>
                </v:rect>
                <v:shape style="position:absolute;left:5;top:2651;width:10440;height:205" id="docshape1104" coordorigin="5,2651" coordsize="10440,205" path="m5,2651l5,2856m10445,2651l10445,2856e" filled="false" stroked="true" strokeweight=".5pt" strokecolor="#5bab3a">
                  <v:path arrowok="t"/>
                  <v:stroke dashstyle="shortdash"/>
                </v:shape>
                <v:rect style="position:absolute;left:10;top:2856;width:10430;height:205" id="docshape1105" filled="true" fillcolor="#b9fcb9" stroked="false">
                  <v:fill type="solid"/>
                </v:rect>
                <v:shape style="position:absolute;left:5;top:2856;width:10440;height:205" id="docshape1106" coordorigin="5,2856" coordsize="10440,205" path="m5,2856l5,3061m10445,2856l10445,3061e" filled="false" stroked="true" strokeweight=".5pt" strokecolor="#5bab3a">
                  <v:path arrowok="t"/>
                  <v:stroke dashstyle="shortdash"/>
                </v:shape>
                <v:rect style="position:absolute;left:10;top:3061;width:10430;height:200" id="docshape1107" filled="true" fillcolor="#b9fcb9" stroked="false">
                  <v:fill type="solid"/>
                </v:rect>
                <v:shape style="position:absolute;left:5;top:3061;width:10440;height:200" id="docshape1108" coordorigin="5,3061" coordsize="10440,200" path="m5,3061l5,3261m10445,3061l10445,3261e" filled="false" stroked="true" strokeweight=".5pt" strokecolor="#5bab3a">
                  <v:path arrowok="t"/>
                  <v:stroke dashstyle="shortdash"/>
                </v:shape>
                <v:rect style="position:absolute;left:10;top:3261;width:10430;height:205" id="docshape1109" filled="true" fillcolor="#b9fcb9" stroked="false">
                  <v:fill type="solid"/>
                </v:rect>
                <v:shape style="position:absolute;left:5;top:3261;width:10440;height:205" id="docshape1110" coordorigin="5,3261" coordsize="10440,205" path="m5,3261l5,3466m10445,3261l10445,3466e" filled="false" stroked="true" strokeweight=".5pt" strokecolor="#5bab3a">
                  <v:path arrowok="t"/>
                  <v:stroke dashstyle="shortdash"/>
                </v:shape>
                <v:rect style="position:absolute;left:10;top:3466;width:10430;height:205" id="docshape1111" filled="true" fillcolor="#b9fcb9" stroked="false">
                  <v:fill type="solid"/>
                </v:rect>
                <v:shape style="position:absolute;left:5;top:3466;width:10440;height:205" id="docshape1112" coordorigin="5,3466" coordsize="10440,205" path="m5,3466l5,3671m10445,3466l10445,3671e" filled="false" stroked="true" strokeweight=".5pt" strokecolor="#5bab3a">
                  <v:path arrowok="t"/>
                  <v:stroke dashstyle="shortdash"/>
                </v:shape>
                <v:rect style="position:absolute;left:10;top:3671;width:10430;height:205" id="docshape1113" filled="true" fillcolor="#b9fcb9" stroked="false">
                  <v:fill type="solid"/>
                </v:rect>
                <v:shape style="position:absolute;left:5;top:3671;width:10440;height:205" id="docshape1114" coordorigin="5,3671" coordsize="10440,205" path="m5,3671l5,3876m10445,3671l10445,3876e" filled="false" stroked="true" strokeweight=".5pt" strokecolor="#5bab3a">
                  <v:path arrowok="t"/>
                  <v:stroke dashstyle="shortdash"/>
                </v:shape>
                <v:rect style="position:absolute;left:10;top:3876;width:10430;height:200" id="docshape1115" filled="true" fillcolor="#b9fcb9" stroked="false">
                  <v:fill type="solid"/>
                </v:rect>
                <v:shape style="position:absolute;left:5;top:3876;width:10440;height:200" id="docshape1116" coordorigin="5,3876" coordsize="10440,200" path="m5,3876l5,4076m10445,3876l10445,4076e" filled="false" stroked="true" strokeweight=".5pt" strokecolor="#5bab3a">
                  <v:path arrowok="t"/>
                  <v:stroke dashstyle="shortdash"/>
                </v:shape>
                <v:rect style="position:absolute;left:10;top:4075;width:10430;height:206" id="docshape1117" filled="true" fillcolor="#b9fcb9" stroked="false">
                  <v:fill type="solid"/>
                </v:rect>
                <v:shape style="position:absolute;left:5;top:4076;width:10440;height:206" id="docshape1118" coordorigin="5,4076" coordsize="10440,206" path="m5,4076l5,4281m10445,4076l10445,4281e" filled="false" stroked="true" strokeweight=".5pt" strokecolor="#5bab3a">
                  <v:path arrowok="t"/>
                  <v:stroke dashstyle="shortdash"/>
                </v:shape>
                <v:rect style="position:absolute;left:10;top:4281;width:10430;height:205" id="docshape1119" filled="true" fillcolor="#b9fcb9" stroked="false">
                  <v:fill type="solid"/>
                </v:rect>
                <v:shape style="position:absolute;left:5;top:4281;width:10440;height:205" id="docshape1120" coordorigin="5,4281" coordsize="10440,205" path="m5,4281l5,4486m10445,4281l10445,4486e" filled="false" stroked="true" strokeweight=".5pt" strokecolor="#5bab3a">
                  <v:path arrowok="t"/>
                  <v:stroke dashstyle="shortdash"/>
                </v:shape>
                <v:rect style="position:absolute;left:10;top:4486;width:10430;height:205" id="docshape1121" filled="true" fillcolor="#b9fcb9" stroked="false">
                  <v:fill type="solid"/>
                </v:rect>
                <v:shape style="position:absolute;left:5;top:4486;width:10440;height:205" id="docshape1122" coordorigin="5,4486" coordsize="10440,205" path="m5,4486l5,4691m10445,4486l10445,4691e" filled="false" stroked="true" strokeweight=".5pt" strokecolor="#5bab3a">
                  <v:path arrowok="t"/>
                  <v:stroke dashstyle="shortdash"/>
                </v:shape>
                <v:rect style="position:absolute;left:10;top:4691;width:10430;height:205" id="docshape1123" filled="true" fillcolor="#b9fcb9" stroked="false">
                  <v:fill type="solid"/>
                </v:rect>
                <v:shape style="position:absolute;left:5;top:4691;width:10440;height:205" id="docshape1124" coordorigin="5,4691" coordsize="10440,205" path="m5,4691l5,4896m10445,4691l10445,4896e" filled="false" stroked="true" strokeweight=".5pt" strokecolor="#5bab3a">
                  <v:path arrowok="t"/>
                  <v:stroke dashstyle="shortdash"/>
                </v:shape>
                <v:rect style="position:absolute;left:10;top:4896;width:10430;height:200" id="docshape1125" filled="true" fillcolor="#b9fcb9" stroked="false">
                  <v:fill type="solid"/>
                </v:rect>
                <v:shape style="position:absolute;left:5;top:4896;width:10440;height:200" id="docshape1126" coordorigin="5,4896" coordsize="10440,200" path="m5,4896l5,5096m10445,4896l10445,5096e" filled="false" stroked="true" strokeweight=".5pt" strokecolor="#5bab3a">
                  <v:path arrowok="t"/>
                  <v:stroke dashstyle="shortdash"/>
                </v:shape>
                <v:rect style="position:absolute;left:10;top:5096;width:10430;height:205" id="docshape1127" filled="true" fillcolor="#b9fcb9" stroked="false">
                  <v:fill type="solid"/>
                </v:rect>
                <v:shape style="position:absolute;left:5;top:5096;width:10440;height:205" id="docshape1128" coordorigin="5,5096" coordsize="10440,205" path="m5,5096l5,5301m10445,5096l10445,5301e" filled="false" stroked="true" strokeweight=".5pt" strokecolor="#5bab3a">
                  <v:path arrowok="t"/>
                  <v:stroke dashstyle="shortdash"/>
                </v:shape>
                <v:rect style="position:absolute;left:10;top:5301;width:10430;height:205" id="docshape1129" filled="true" fillcolor="#b9fcb9" stroked="false">
                  <v:fill type="solid"/>
                </v:rect>
                <v:shape style="position:absolute;left:5;top:5301;width:10440;height:205" id="docshape1130" coordorigin="5,5301" coordsize="10440,205" path="m5,5301l5,5506m10445,5301l10445,5506e" filled="false" stroked="true" strokeweight=".5pt" strokecolor="#5bab3a">
                  <v:path arrowok="t"/>
                  <v:stroke dashstyle="shortdash"/>
                </v:shape>
                <v:rect style="position:absolute;left:10;top:5506;width:10430;height:205" id="docshape1131" filled="true" fillcolor="#b9fcb9" stroked="false">
                  <v:fill type="solid"/>
                </v:rect>
                <v:shape style="position:absolute;left:5;top:5506;width:10440;height:205" id="docshape1132" coordorigin="5,5506" coordsize="10440,205" path="m5,5506l5,5711m10445,5506l10445,5711e" filled="false" stroked="true" strokeweight=".5pt" strokecolor="#5bab3a">
                  <v:path arrowok="t"/>
                  <v:stroke dashstyle="shortdash"/>
                </v:shape>
                <v:rect style="position:absolute;left:10;top:5711;width:10430;height:206" id="docshape1133" filled="true" fillcolor="#b9fcb9" stroked="false">
                  <v:fill type="solid"/>
                </v:rect>
                <v:shape style="position:absolute;left:5;top:5711;width:10440;height:206" id="docshape1134" coordorigin="5,5711" coordsize="10440,206" path="m5,5711l5,5917m10445,5711l10445,5917e" filled="false" stroked="true" strokeweight=".5pt" strokecolor="#5bab3a">
                  <v:path arrowok="t"/>
                  <v:stroke dashstyle="shortdash"/>
                </v:shape>
                <v:rect style="position:absolute;left:10;top:5916;width:10430;height:200" id="docshape1135" filled="true" fillcolor="#b9fcb9" stroked="false">
                  <v:fill type="solid"/>
                </v:rect>
                <v:shape style="position:absolute;left:5;top:5916;width:10440;height:200" id="docshape1136" coordorigin="5,5917" coordsize="10440,200" path="m5,5917l5,6117m10445,5917l10445,6117e" filled="false" stroked="true" strokeweight=".5pt" strokecolor="#5bab3a">
                  <v:path arrowok="t"/>
                  <v:stroke dashstyle="shortdash"/>
                </v:shape>
                <v:rect style="position:absolute;left:10;top:6116;width:10430;height:205" id="docshape1137" filled="true" fillcolor="#b9fcb9" stroked="false">
                  <v:fill type="solid"/>
                </v:rect>
                <v:shape style="position:absolute;left:5;top:6116;width:10440;height:205" id="docshape1138" coordorigin="5,6117" coordsize="10440,205" path="m5,6117l5,6322m10445,6117l10445,6322e" filled="false" stroked="true" strokeweight=".5pt" strokecolor="#5bab3a">
                  <v:path arrowok="t"/>
                  <v:stroke dashstyle="shortdash"/>
                </v:shape>
                <v:rect style="position:absolute;left:10;top:6321;width:10430;height:205" id="docshape1139" filled="true" fillcolor="#b9fcb9" stroked="false">
                  <v:fill type="solid"/>
                </v:rect>
                <v:shape style="position:absolute;left:5;top:6321;width:10440;height:205" id="docshape1140" coordorigin="5,6322" coordsize="10440,205" path="m5,6322l5,6527m10445,6322l10445,6527e" filled="false" stroked="true" strokeweight=".5pt" strokecolor="#5bab3a">
                  <v:path arrowok="t"/>
                  <v:stroke dashstyle="shortdash"/>
                </v:shape>
                <v:rect style="position:absolute;left:10;top:6526;width:10430;height:205" id="docshape1141" filled="true" fillcolor="#b9fcb9" stroked="false">
                  <v:fill type="solid"/>
                </v:rect>
                <v:shape style="position:absolute;left:5;top:6526;width:10440;height:205" id="docshape1142" coordorigin="5,6527" coordsize="10440,205" path="m5,6527l5,6732m10445,6527l10445,6732e" filled="false" stroked="true" strokeweight=".5pt" strokecolor="#5bab3a">
                  <v:path arrowok="t"/>
                  <v:stroke dashstyle="shortdash"/>
                </v:shape>
                <v:rect style="position:absolute;left:10;top:6731;width:10430;height:200" id="docshape1143" filled="true" fillcolor="#b9fcb9" stroked="false">
                  <v:fill type="solid"/>
                </v:rect>
                <v:shape style="position:absolute;left:5;top:6731;width:10440;height:200" id="docshape1144" coordorigin="5,6732" coordsize="10440,200" path="m5,6732l5,6932m10445,6732l10445,6932e" filled="false" stroked="true" strokeweight=".5pt" strokecolor="#5bab3a">
                  <v:path arrowok="t"/>
                  <v:stroke dashstyle="shortdash"/>
                </v:shape>
                <v:rect style="position:absolute;left:10;top:6931;width:10430;height:205" id="docshape1145" filled="true" fillcolor="#b9fcb9" stroked="false">
                  <v:fill type="solid"/>
                </v:rect>
                <v:shape style="position:absolute;left:5;top:6931;width:10440;height:205" id="docshape1146" coordorigin="5,6932" coordsize="10440,205" path="m5,6932l5,7137m10445,6932l10445,7137e" filled="false" stroked="true" strokeweight=".5pt" strokecolor="#5bab3a">
                  <v:path arrowok="t"/>
                  <v:stroke dashstyle="shortdash"/>
                </v:shape>
                <v:rect style="position:absolute;left:10;top:7136;width:10430;height:205" id="docshape1147" filled="true" fillcolor="#b9fcb9" stroked="false">
                  <v:fill type="solid"/>
                </v:rect>
                <v:shape style="position:absolute;left:5;top:7136;width:10440;height:205" id="docshape1148" coordorigin="5,7137" coordsize="10440,205" path="m5,7137l5,7342m10445,7137l10445,7342e" filled="false" stroked="true" strokeweight=".5pt" strokecolor="#5bab3a">
                  <v:path arrowok="t"/>
                  <v:stroke dashstyle="shortdash"/>
                </v:shape>
                <v:rect style="position:absolute;left:10;top:7341;width:10430;height:205" id="docshape1149" filled="true" fillcolor="#b9fcb9" stroked="false">
                  <v:fill type="solid"/>
                </v:rect>
                <v:shape style="position:absolute;left:5;top:7341;width:10440;height:205" id="docshape1150" coordorigin="5,7342" coordsize="10440,205" path="m5,7342l5,7547m10445,7342l10445,7547e" filled="false" stroked="true" strokeweight=".5pt" strokecolor="#5bab3a">
                  <v:path arrowok="t"/>
                  <v:stroke dashstyle="shortdash"/>
                </v:shape>
                <v:rect style="position:absolute;left:10;top:7546;width:10430;height:226" id="docshape1151" filled="true" fillcolor="#b9fcb9" stroked="false">
                  <v:fill type="solid"/>
                </v:rect>
                <v:shape style="position:absolute;left:0;top:7546;width:10450;height:231" id="docshape1152" coordorigin="0,7547" coordsize="10450,231" path="m0,7777l10,7777m0,7777l10,7777m10,7777l10440,7777m10440,7777l10450,7777m10440,7777l10450,7777m5,7547l5,7772m10445,7547l10445,7772e" filled="false" stroked="true" strokeweight=".5pt" strokecolor="#5bab3a">
                  <v:path arrowok="t"/>
                  <v:stroke dashstyle="shortdash"/>
                </v:shape>
                <v:shape style="position:absolute;left:10;top:0;width:10430;height:7773" type="#_x0000_t202" id="docshape1153" filled="false" stroked="false">
                  <v:textbox inset="0,0,0,0">
                    <w:txbxContent>
                      <w:p>
                        <w:pPr>
                          <w:spacing w:line="237" w:lineRule="auto" w:before="1"/>
                          <w:ind w:left="545" w:right="5096" w:hanging="435"/>
                          <w:jc w:val="left"/>
                          <w:rPr>
                            <w:rFonts w:ascii="Courier New" w:hAnsi="Courier New"/>
                            <w:sz w:val="18"/>
                          </w:rPr>
                        </w:pPr>
                        <w:r>
                          <w:rPr>
                            <w:rFonts w:ascii="Courier New" w:hAnsi="Courier New"/>
                            <w:color w:val="008000"/>
                            <w:sz w:val="18"/>
                          </w:rPr>
                          <w:t>Box</w:t>
                        </w:r>
                        <w:r>
                          <w:rPr>
                            <w:rFonts w:ascii="Courier New" w:hAnsi="Courier New"/>
                            <w:color w:val="008000"/>
                            <w:spacing w:val="-12"/>
                            <w:sz w:val="18"/>
                          </w:rPr>
                          <w:t> </w:t>
                        </w:r>
                        <w:r>
                          <w:rPr>
                            <w:rFonts w:ascii="Courier New" w:hAnsi="Courier New"/>
                            <w:color w:val="008000"/>
                            <w:sz w:val="18"/>
                          </w:rPr>
                          <w:t>“Service</w:t>
                        </w:r>
                        <w:r>
                          <w:rPr>
                            <w:rFonts w:ascii="Courier New" w:hAnsi="Courier New"/>
                            <w:color w:val="008000"/>
                            <w:spacing w:val="-12"/>
                            <w:sz w:val="18"/>
                          </w:rPr>
                          <w:t> </w:t>
                        </w:r>
                        <w:r>
                          <w:rPr>
                            <w:rFonts w:ascii="Courier New" w:hAnsi="Courier New"/>
                            <w:color w:val="008000"/>
                            <w:sz w:val="18"/>
                          </w:rPr>
                          <w:t>Management</w:t>
                        </w:r>
                        <w:r>
                          <w:rPr>
                            <w:rFonts w:ascii="Courier New" w:hAnsi="Courier New"/>
                            <w:color w:val="008000"/>
                            <w:spacing w:val="-12"/>
                            <w:sz w:val="18"/>
                          </w:rPr>
                          <w:t> </w:t>
                        </w:r>
                        <w:r>
                          <w:rPr>
                            <w:rFonts w:ascii="Courier New" w:hAnsi="Courier New"/>
                            <w:color w:val="008000"/>
                            <w:sz w:val="18"/>
                          </w:rPr>
                          <w:t>and</w:t>
                        </w:r>
                        <w:r>
                          <w:rPr>
                            <w:rFonts w:ascii="Courier New" w:hAnsi="Courier New"/>
                            <w:color w:val="008000"/>
                            <w:spacing w:val="-7"/>
                            <w:sz w:val="18"/>
                          </w:rPr>
                          <w:t> </w:t>
                        </w:r>
                        <w:r>
                          <w:rPr>
                            <w:rFonts w:ascii="Courier New" w:hAnsi="Courier New"/>
                            <w:color w:val="008000"/>
                            <w:sz w:val="18"/>
                          </w:rPr>
                          <w:t>Orchestration”</w:t>
                        </w:r>
                        <w:r>
                          <w:rPr>
                            <w:rFonts w:ascii="Courier New" w:hAnsi="Courier New"/>
                            <w:color w:val="008000"/>
                            <w:spacing w:val="-7"/>
                            <w:sz w:val="18"/>
                          </w:rPr>
                          <w:t> </w:t>
                        </w:r>
                        <w:r>
                          <w:rPr>
                            <w:rFonts w:ascii="Courier New" w:hAnsi="Courier New"/>
                            <w:color w:val="008000"/>
                            <w:sz w:val="18"/>
                          </w:rPr>
                          <w:t>#gold Participant OAM as “OAM Functions” Participant non as “Non-RT RIC”</w:t>
                        </w:r>
                      </w:p>
                      <w:p>
                        <w:pPr>
                          <w:spacing w:before="4"/>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line="240" w:lineRule="auto" w:before="2"/>
                          <w:rPr>
                            <w:rFonts w:ascii="Courier New"/>
                            <w:sz w:val="18"/>
                          </w:rPr>
                        </w:pPr>
                      </w:p>
                      <w:p>
                        <w:pPr>
                          <w:spacing w:line="202" w:lineRule="exact" w:before="0"/>
                          <w:ind w:left="110" w:right="0" w:firstLine="0"/>
                          <w:jc w:val="left"/>
                          <w:rPr>
                            <w:rFonts w:ascii="Courier New" w:hAnsi="Courier New"/>
                            <w:sz w:val="18"/>
                          </w:rPr>
                        </w:pPr>
                        <w:r>
                          <w:rPr>
                            <w:rFonts w:ascii="Courier New" w:hAnsi="Courier New"/>
                            <w:color w:val="008000"/>
                            <w:sz w:val="18"/>
                          </w:rPr>
                          <w:t>Box</w:t>
                        </w:r>
                        <w:r>
                          <w:rPr>
                            <w:rFonts w:ascii="Courier New" w:hAnsi="Courier New"/>
                            <w:color w:val="008000"/>
                            <w:spacing w:val="-3"/>
                            <w:sz w:val="18"/>
                          </w:rPr>
                          <w:t> </w:t>
                        </w:r>
                        <w:r>
                          <w:rPr>
                            <w:rFonts w:ascii="Courier New" w:hAnsi="Courier New"/>
                            <w:color w:val="008000"/>
                            <w:sz w:val="18"/>
                          </w:rPr>
                          <w:t>“O-RAN”</w:t>
                        </w:r>
                        <w:r>
                          <w:rPr>
                            <w:rFonts w:ascii="Courier New" w:hAnsi="Courier New"/>
                            <w:color w:val="008000"/>
                            <w:spacing w:val="-2"/>
                            <w:sz w:val="18"/>
                          </w:rPr>
                          <w:t> #lightpink</w:t>
                        </w:r>
                      </w:p>
                      <w:p>
                        <w:pPr>
                          <w:spacing w:before="0"/>
                          <w:ind w:left="435" w:right="5889"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7"/>
                            <w:sz w:val="18"/>
                          </w:rPr>
                          <w:t> </w:t>
                        </w:r>
                        <w:r>
                          <w:rPr>
                            <w:rFonts w:ascii="Courier New" w:hAnsi="Courier New"/>
                            <w:color w:val="008000"/>
                            <w:sz w:val="18"/>
                          </w:rPr>
                          <w:t>near</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11"/>
                            <w:sz w:val="18"/>
                          </w:rPr>
                          <w:t> </w:t>
                        </w:r>
                        <w:r>
                          <w:rPr>
                            <w:rFonts w:ascii="Courier New" w:hAnsi="Courier New"/>
                            <w:color w:val="008000"/>
                            <w:sz w:val="18"/>
                          </w:rPr>
                          <w:t>“Near-RT</w:t>
                        </w:r>
                        <w:r>
                          <w:rPr>
                            <w:rFonts w:ascii="Courier New" w:hAnsi="Courier New"/>
                            <w:color w:val="008000"/>
                            <w:spacing w:val="-11"/>
                            <w:sz w:val="18"/>
                          </w:rPr>
                          <w:t> </w:t>
                        </w:r>
                        <w:r>
                          <w:rPr>
                            <w:rFonts w:ascii="Courier New" w:hAnsi="Courier New"/>
                            <w:color w:val="008000"/>
                            <w:sz w:val="18"/>
                          </w:rPr>
                          <w:t>RIC” Participant ran as “E2 Node”</w:t>
                        </w:r>
                      </w:p>
                      <w:p>
                        <w:pPr>
                          <w:spacing w:before="0"/>
                          <w:ind w:left="110" w:right="0" w:firstLine="0"/>
                          <w:jc w:val="left"/>
                          <w:rPr>
                            <w:rFonts w:ascii="Courier New"/>
                            <w:sz w:val="18"/>
                          </w:rPr>
                        </w:pPr>
                        <w:r>
                          <w:rPr>
                            <w:rFonts w:ascii="Courier New"/>
                            <w:color w:val="008000"/>
                            <w:sz w:val="18"/>
                          </w:rPr>
                          <w:t>End </w:t>
                        </w:r>
                        <w:r>
                          <w:rPr>
                            <w:rFonts w:ascii="Courier New"/>
                            <w:color w:val="008000"/>
                            <w:spacing w:val="-5"/>
                            <w:sz w:val="18"/>
                          </w:rPr>
                          <w:t>box</w:t>
                        </w:r>
                      </w:p>
                      <w:p>
                        <w:pPr>
                          <w:spacing w:line="240" w:lineRule="auto" w:before="0"/>
                          <w:rPr>
                            <w:rFonts w:ascii="Courier New"/>
                            <w:sz w:val="18"/>
                          </w:rPr>
                        </w:pPr>
                      </w:p>
                      <w:p>
                        <w:pPr>
                          <w:spacing w:line="240" w:lineRule="auto" w:before="0"/>
                          <w:rPr>
                            <w:rFonts w:ascii="Courier New"/>
                            <w:sz w:val="18"/>
                          </w:rPr>
                        </w:pPr>
                      </w:p>
                      <w:p>
                        <w:pPr>
                          <w:spacing w:line="240" w:lineRule="auto" w:before="0"/>
                          <w:rPr>
                            <w:rFonts w:ascii="Courier New"/>
                            <w:sz w:val="18"/>
                          </w:rPr>
                        </w:pPr>
                      </w:p>
                      <w:p>
                        <w:pPr>
                          <w:spacing w:before="0"/>
                          <w:ind w:left="110" w:right="0" w:firstLine="0"/>
                          <w:jc w:val="left"/>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OUTER</w:t>
                        </w:r>
                        <w:r>
                          <w:rPr>
                            <w:rFonts w:ascii="Courier New"/>
                            <w:color w:val="008000"/>
                            <w:spacing w:val="-3"/>
                            <w:sz w:val="18"/>
                          </w:rPr>
                          <w:t> </w:t>
                        </w:r>
                        <w:r>
                          <w:rPr>
                            <w:rFonts w:ascii="Courier New"/>
                            <w:color w:val="008000"/>
                            <w:sz w:val="18"/>
                          </w:rPr>
                          <w:t>LOOP</w:t>
                        </w:r>
                        <w:r>
                          <w:rPr>
                            <w:rFonts w:ascii="Courier New"/>
                            <w:color w:val="008000"/>
                            <w:spacing w:val="-3"/>
                            <w:sz w:val="18"/>
                          </w:rPr>
                          <w:t> </w:t>
                        </w:r>
                        <w:r>
                          <w:rPr>
                            <w:rFonts w:ascii="Courier New"/>
                            <w:color w:val="008000"/>
                            <w:spacing w:val="-2"/>
                            <w:sz w:val="18"/>
                          </w:rPr>
                          <w:t>CONTROL</w:t>
                        </w:r>
                      </w:p>
                      <w:p>
                        <w:pPr>
                          <w:spacing w:line="240" w:lineRule="auto" w:before="2"/>
                          <w:rPr>
                            <w:rFonts w:ascii="Courier New"/>
                            <w:sz w:val="18"/>
                          </w:rPr>
                        </w:pPr>
                      </w:p>
                      <w:p>
                        <w:pPr>
                          <w:spacing w:line="202" w:lineRule="exact" w:before="0"/>
                          <w:ind w:left="435" w:right="0" w:firstLine="0"/>
                          <w:jc w:val="left"/>
                          <w:rPr>
                            <w:rFonts w:ascii="Courier New"/>
                            <w:sz w:val="18"/>
                          </w:rPr>
                        </w:pPr>
                        <w:r>
                          <w:rPr>
                            <w:rFonts w:ascii="Courier New"/>
                            <w:color w:val="008000"/>
                            <w:sz w:val="18"/>
                          </w:rPr>
                          <w:t>OAM</w:t>
                        </w:r>
                        <w:r>
                          <w:rPr>
                            <w:rFonts w:ascii="Courier New"/>
                            <w:color w:val="008000"/>
                            <w:spacing w:val="-4"/>
                            <w:sz w:val="18"/>
                          </w:rPr>
                          <w:t> </w:t>
                        </w:r>
                        <w:r>
                          <w:rPr>
                            <w:rFonts w:ascii="Courier New"/>
                            <w:color w:val="008000"/>
                            <w:sz w:val="18"/>
                          </w:rPr>
                          <w:t>&lt;--&gt;</w:t>
                        </w:r>
                        <w:r>
                          <w:rPr>
                            <w:rFonts w:ascii="Courier New"/>
                            <w:color w:val="008000"/>
                            <w:spacing w:val="-4"/>
                            <w:sz w:val="18"/>
                          </w:rPr>
                          <w:t> </w:t>
                        </w:r>
                        <w:r>
                          <w:rPr>
                            <w:rFonts w:ascii="Courier New"/>
                            <w:color w:val="008000"/>
                            <w:sz w:val="18"/>
                          </w:rPr>
                          <w:t>ran</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(Mode</w:t>
                        </w:r>
                        <w:r>
                          <w:rPr>
                            <w:rFonts w:ascii="Courier New"/>
                            <w:color w:val="008000"/>
                            <w:spacing w:val="-3"/>
                            <w:sz w:val="18"/>
                          </w:rPr>
                          <w:t> </w:t>
                        </w:r>
                        <w:r>
                          <w:rPr>
                            <w:rFonts w:ascii="Courier New"/>
                            <w:color w:val="008000"/>
                            <w:sz w:val="18"/>
                          </w:rPr>
                          <w:t>2)</w:t>
                        </w:r>
                        <w:r>
                          <w:rPr>
                            <w:rFonts w:ascii="Courier New"/>
                            <w:color w:val="008000"/>
                            <w:spacing w:val="-4"/>
                            <w:sz w:val="18"/>
                          </w:rPr>
                          <w:t> </w:t>
                        </w:r>
                        <w:r>
                          <w:rPr>
                            <w:rFonts w:ascii="Courier New"/>
                            <w:color w:val="008000"/>
                            <w:sz w:val="18"/>
                          </w:rPr>
                          <w:t>&lt;&lt;O1&gt;&gt;</w:t>
                        </w:r>
                        <w:r>
                          <w:rPr>
                            <w:rFonts w:ascii="Courier New"/>
                            <w:color w:val="008000"/>
                            <w:spacing w:val="-4"/>
                            <w:sz w:val="18"/>
                          </w:rPr>
                          <w:t> </w:t>
                        </w:r>
                        <w:r>
                          <w:rPr>
                            <w:rFonts w:ascii="Courier New"/>
                            <w:color w:val="008000"/>
                            <w:sz w:val="18"/>
                          </w:rPr>
                          <w:t>RAN</w:t>
                        </w:r>
                        <w:r>
                          <w:rPr>
                            <w:rFonts w:ascii="Courier New"/>
                            <w:color w:val="008000"/>
                            <w:spacing w:val="1"/>
                            <w:sz w:val="18"/>
                          </w:rPr>
                          <w:t> </w:t>
                        </w:r>
                        <w:r>
                          <w:rPr>
                            <w:rFonts w:ascii="Courier New"/>
                            <w:color w:val="008000"/>
                            <w:sz w:val="18"/>
                          </w:rPr>
                          <w:t>Data</w:t>
                        </w:r>
                        <w:r>
                          <w:rPr>
                            <w:rFonts w:ascii="Courier New"/>
                            <w:color w:val="008000"/>
                            <w:spacing w:val="2"/>
                            <w:sz w:val="18"/>
                          </w:rPr>
                          <w:t> </w:t>
                        </w:r>
                        <w:r>
                          <w:rPr>
                            <w:rFonts w:ascii="Courier New"/>
                            <w:color w:val="008000"/>
                            <w:spacing w:val="-2"/>
                            <w:sz w:val="18"/>
                          </w:rPr>
                          <w:t>collection</w:t>
                        </w:r>
                      </w:p>
                      <w:p>
                        <w:pPr>
                          <w:spacing w:line="202" w:lineRule="exact" w:before="0"/>
                          <w:ind w:left="435" w:right="0" w:firstLine="0"/>
                          <w:jc w:val="left"/>
                          <w:rPr>
                            <w:rFonts w:ascii="Courier New"/>
                            <w:sz w:val="18"/>
                          </w:rPr>
                        </w:pPr>
                        <w:r>
                          <w:rPr>
                            <w:rFonts w:ascii="Courier New"/>
                            <w:color w:val="008000"/>
                            <w:sz w:val="18"/>
                          </w:rPr>
                          <w:t>OAM</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non:</w:t>
                        </w:r>
                        <w:r>
                          <w:rPr>
                            <w:rFonts w:ascii="Courier New"/>
                            <w:color w:val="008000"/>
                            <w:spacing w:val="-6"/>
                            <w:sz w:val="18"/>
                          </w:rPr>
                          <w:t> </w:t>
                        </w:r>
                        <w:r>
                          <w:rPr>
                            <w:rFonts w:ascii="Courier New"/>
                            <w:color w:val="008000"/>
                            <w:sz w:val="18"/>
                          </w:rPr>
                          <w:t>(Mode</w:t>
                        </w:r>
                        <w:r>
                          <w:rPr>
                            <w:rFonts w:ascii="Courier New"/>
                            <w:color w:val="008000"/>
                            <w:spacing w:val="-5"/>
                            <w:sz w:val="18"/>
                          </w:rPr>
                          <w:t> </w:t>
                        </w:r>
                        <w:r>
                          <w:rPr>
                            <w:rFonts w:ascii="Courier New"/>
                            <w:color w:val="008000"/>
                            <w:sz w:val="18"/>
                          </w:rPr>
                          <w:t>2)</w:t>
                        </w:r>
                        <w:r>
                          <w:rPr>
                            <w:rFonts w:ascii="Courier New"/>
                            <w:color w:val="008000"/>
                            <w:spacing w:val="-1"/>
                            <w:sz w:val="18"/>
                          </w:rPr>
                          <w:t> </w:t>
                        </w:r>
                        <w:r>
                          <w:rPr>
                            <w:rFonts w:ascii="Courier New"/>
                            <w:color w:val="008000"/>
                            <w:sz w:val="18"/>
                          </w:rPr>
                          <w:t>ES</w:t>
                        </w:r>
                        <w:r>
                          <w:rPr>
                            <w:rFonts w:ascii="Courier New"/>
                            <w:color w:val="008000"/>
                            <w:spacing w:val="-1"/>
                            <w:sz w:val="18"/>
                          </w:rPr>
                          <w:t> </w:t>
                        </w:r>
                        <w:r>
                          <w:rPr>
                            <w:rFonts w:ascii="Courier New"/>
                            <w:color w:val="008000"/>
                            <w:sz w:val="18"/>
                          </w:rPr>
                          <w:t>related</w:t>
                        </w:r>
                        <w:r>
                          <w:rPr>
                            <w:rFonts w:ascii="Courier New"/>
                            <w:color w:val="008000"/>
                            <w:spacing w:val="-6"/>
                            <w:sz w:val="18"/>
                          </w:rPr>
                          <w:t> </w:t>
                        </w:r>
                        <w:r>
                          <w:rPr>
                            <w:rFonts w:ascii="Courier New"/>
                            <w:color w:val="008000"/>
                            <w:sz w:val="18"/>
                          </w:rPr>
                          <w:t>performance</w:t>
                        </w:r>
                        <w:r>
                          <w:rPr>
                            <w:rFonts w:ascii="Courier New"/>
                            <w:color w:val="008000"/>
                            <w:spacing w:val="-5"/>
                            <w:sz w:val="18"/>
                          </w:rPr>
                          <w:t> </w:t>
                        </w:r>
                        <w:r>
                          <w:rPr>
                            <w:rFonts w:ascii="Courier New"/>
                            <w:color w:val="008000"/>
                            <w:spacing w:val="-2"/>
                            <w:sz w:val="18"/>
                          </w:rPr>
                          <w:t>information</w:t>
                        </w:r>
                      </w:p>
                      <w:p>
                        <w:pPr>
                          <w:spacing w:before="1"/>
                          <w:ind w:left="435" w:right="0" w:firstLine="0"/>
                          <w:jc w:val="left"/>
                          <w:rPr>
                            <w:rFonts w:ascii="Courier New"/>
                            <w:sz w:val="18"/>
                          </w:rPr>
                        </w:pPr>
                        <w:r>
                          <w:rPr>
                            <w:rFonts w:ascii="Courier New"/>
                            <w:color w:val="008000"/>
                            <w:sz w:val="18"/>
                          </w:rPr>
                          <w:t>non</w:t>
                        </w:r>
                        <w:r>
                          <w:rPr>
                            <w:rFonts w:ascii="Courier New"/>
                            <w:color w:val="008000"/>
                            <w:spacing w:val="-7"/>
                            <w:sz w:val="18"/>
                          </w:rPr>
                          <w:t> </w:t>
                        </w:r>
                        <w:r>
                          <w:rPr>
                            <w:rFonts w:ascii="Courier New"/>
                            <w:color w:val="008000"/>
                            <w:sz w:val="18"/>
                          </w:rPr>
                          <w:t>--&gt;</w:t>
                        </w:r>
                        <w:r>
                          <w:rPr>
                            <w:rFonts w:ascii="Courier New"/>
                            <w:color w:val="008000"/>
                            <w:spacing w:val="-5"/>
                            <w:sz w:val="18"/>
                          </w:rPr>
                          <w:t> </w:t>
                        </w:r>
                        <w:r>
                          <w:rPr>
                            <w:rFonts w:ascii="Courier New"/>
                            <w:color w:val="008000"/>
                            <w:sz w:val="18"/>
                          </w:rPr>
                          <w:t>non:</w:t>
                        </w:r>
                        <w:r>
                          <w:rPr>
                            <w:rFonts w:ascii="Courier New"/>
                            <w:color w:val="008000"/>
                            <w:spacing w:val="-6"/>
                            <w:sz w:val="18"/>
                          </w:rPr>
                          <w:t> </w:t>
                        </w:r>
                        <w:r>
                          <w:rPr>
                            <w:rFonts w:ascii="Courier New"/>
                            <w:color w:val="008000"/>
                            <w:sz w:val="18"/>
                          </w:rPr>
                          <w:t>(Mode</w:t>
                        </w:r>
                        <w:r>
                          <w:rPr>
                            <w:rFonts w:ascii="Courier New"/>
                            <w:color w:val="008000"/>
                            <w:spacing w:val="-5"/>
                            <w:sz w:val="18"/>
                          </w:rPr>
                          <w:t> </w:t>
                        </w:r>
                        <w:r>
                          <w:rPr>
                            <w:rFonts w:ascii="Courier New"/>
                            <w:color w:val="008000"/>
                            <w:sz w:val="18"/>
                          </w:rPr>
                          <w:t>2)</w:t>
                        </w:r>
                        <w:r>
                          <w:rPr>
                            <w:rFonts w:ascii="Courier New"/>
                            <w:color w:val="008000"/>
                            <w:spacing w:val="-1"/>
                            <w:sz w:val="18"/>
                          </w:rPr>
                          <w:t> </w:t>
                        </w:r>
                        <w:r>
                          <w:rPr>
                            <w:rFonts w:ascii="Courier New"/>
                            <w:color w:val="008000"/>
                            <w:sz w:val="18"/>
                          </w:rPr>
                          <w:t>Collected</w:t>
                        </w:r>
                        <w:r>
                          <w:rPr>
                            <w:rFonts w:ascii="Courier New"/>
                            <w:color w:val="008000"/>
                            <w:spacing w:val="-5"/>
                            <w:sz w:val="18"/>
                          </w:rPr>
                          <w:t> </w:t>
                        </w:r>
                        <w:r>
                          <w:rPr>
                            <w:rFonts w:ascii="Courier New"/>
                            <w:color w:val="008000"/>
                            <w:sz w:val="18"/>
                          </w:rPr>
                          <w:t>data</w:t>
                        </w:r>
                        <w:r>
                          <w:rPr>
                            <w:rFonts w:ascii="Courier New"/>
                            <w:color w:val="008000"/>
                            <w:spacing w:val="-6"/>
                            <w:sz w:val="18"/>
                          </w:rPr>
                          <w:t> </w:t>
                        </w:r>
                        <w:r>
                          <w:rPr>
                            <w:rFonts w:ascii="Courier New"/>
                            <w:color w:val="008000"/>
                            <w:sz w:val="18"/>
                          </w:rPr>
                          <w:t>evaluation</w:t>
                        </w:r>
                        <w:r>
                          <w:rPr>
                            <w:rFonts w:ascii="Courier New"/>
                            <w:color w:val="008000"/>
                            <w:spacing w:val="-5"/>
                            <w:sz w:val="18"/>
                          </w:rPr>
                          <w:t> </w:t>
                        </w:r>
                        <w:r>
                          <w:rPr>
                            <w:rFonts w:ascii="Courier New"/>
                            <w:color w:val="008000"/>
                            <w:sz w:val="18"/>
                          </w:rPr>
                          <w:t>and</w:t>
                        </w:r>
                        <w:r>
                          <w:rPr>
                            <w:rFonts w:ascii="Courier New"/>
                            <w:color w:val="008000"/>
                            <w:spacing w:val="-6"/>
                            <w:sz w:val="18"/>
                          </w:rPr>
                          <w:t> </w:t>
                        </w:r>
                        <w:r>
                          <w:rPr>
                            <w:rFonts w:ascii="Courier New"/>
                            <w:color w:val="008000"/>
                            <w:sz w:val="18"/>
                          </w:rPr>
                          <w:t>policy </w:t>
                        </w:r>
                        <w:r>
                          <w:rPr>
                            <w:rFonts w:ascii="Courier New"/>
                            <w:color w:val="008000"/>
                            <w:spacing w:val="-2"/>
                            <w:sz w:val="18"/>
                          </w:rPr>
                          <w:t>creation</w:t>
                        </w:r>
                      </w:p>
                      <w:p>
                        <w:pPr>
                          <w:spacing w:line="240" w:lineRule="auto" w:before="2"/>
                          <w:rPr>
                            <w:rFonts w:ascii="Courier New"/>
                            <w:sz w:val="18"/>
                          </w:rPr>
                        </w:pPr>
                      </w:p>
                      <w:p>
                        <w:pPr>
                          <w:spacing w:line="202" w:lineRule="exact" w:before="1"/>
                          <w:ind w:left="435" w:right="0" w:firstLine="0"/>
                          <w:jc w:val="left"/>
                          <w:rPr>
                            <w:rFonts w:ascii="Courier New"/>
                            <w:sz w:val="18"/>
                          </w:rPr>
                        </w:pPr>
                        <w:r>
                          <w:rPr>
                            <w:rFonts w:ascii="Courier New"/>
                            <w:color w:val="008000"/>
                            <w:sz w:val="18"/>
                          </w:rPr>
                          <w:t>non</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near</w:t>
                        </w:r>
                        <w:r>
                          <w:rPr>
                            <w:rFonts w:ascii="Courier New"/>
                            <w:color w:val="008000"/>
                            <w:spacing w:val="-4"/>
                            <w:sz w:val="18"/>
                          </w:rPr>
                          <w:t> </w:t>
                        </w:r>
                        <w:r>
                          <w:rPr>
                            <w:rFonts w:ascii="Courier New"/>
                            <w:color w:val="008000"/>
                            <w:sz w:val="18"/>
                          </w:rPr>
                          <w:t>:</w:t>
                        </w:r>
                        <w:r>
                          <w:rPr>
                            <w:rFonts w:ascii="Courier New"/>
                            <w:color w:val="008000"/>
                            <w:spacing w:val="-3"/>
                            <w:sz w:val="18"/>
                          </w:rPr>
                          <w:t> </w:t>
                        </w:r>
                        <w:r>
                          <w:rPr>
                            <w:rFonts w:ascii="Courier New"/>
                            <w:color w:val="008000"/>
                            <w:sz w:val="18"/>
                          </w:rPr>
                          <w:t>(Mode</w:t>
                        </w:r>
                        <w:r>
                          <w:rPr>
                            <w:rFonts w:ascii="Courier New"/>
                            <w:color w:val="008000"/>
                            <w:spacing w:val="-4"/>
                            <w:sz w:val="18"/>
                          </w:rPr>
                          <w:t> </w:t>
                        </w:r>
                        <w:r>
                          <w:rPr>
                            <w:rFonts w:ascii="Courier New"/>
                            <w:color w:val="008000"/>
                            <w:sz w:val="18"/>
                          </w:rPr>
                          <w:t>2)</w:t>
                        </w:r>
                        <w:r>
                          <w:rPr>
                            <w:rFonts w:ascii="Courier New"/>
                            <w:color w:val="008000"/>
                            <w:spacing w:val="-3"/>
                            <w:sz w:val="18"/>
                          </w:rPr>
                          <w:t> </w:t>
                        </w:r>
                        <w:r>
                          <w:rPr>
                            <w:rFonts w:ascii="Courier New"/>
                            <w:color w:val="008000"/>
                            <w:sz w:val="18"/>
                          </w:rPr>
                          <w:t>&lt;&lt;A1&gt;&gt;</w:t>
                        </w:r>
                        <w:r>
                          <w:rPr>
                            <w:rFonts w:ascii="Courier New"/>
                            <w:color w:val="008000"/>
                            <w:spacing w:val="-4"/>
                            <w:sz w:val="18"/>
                          </w:rPr>
                          <w:t> </w:t>
                        </w:r>
                        <w:r>
                          <w:rPr>
                            <w:rFonts w:ascii="Courier New"/>
                            <w:color w:val="008000"/>
                            <w:sz w:val="18"/>
                          </w:rPr>
                          <w:t>A1</w:t>
                        </w:r>
                        <w:r>
                          <w:rPr>
                            <w:rFonts w:ascii="Courier New"/>
                            <w:color w:val="008000"/>
                            <w:spacing w:val="-3"/>
                            <w:sz w:val="18"/>
                          </w:rPr>
                          <w:t> </w:t>
                        </w:r>
                        <w:r>
                          <w:rPr>
                            <w:rFonts w:ascii="Courier New"/>
                            <w:color w:val="008000"/>
                            <w:sz w:val="18"/>
                          </w:rPr>
                          <w:t>policy</w:t>
                        </w:r>
                        <w:r>
                          <w:rPr>
                            <w:rFonts w:ascii="Courier New"/>
                            <w:color w:val="008000"/>
                            <w:spacing w:val="-4"/>
                            <w:sz w:val="18"/>
                          </w:rPr>
                          <w:t> </w:t>
                        </w:r>
                        <w:r>
                          <w:rPr>
                            <w:rFonts w:ascii="Courier New"/>
                            <w:color w:val="008000"/>
                            <w:sz w:val="18"/>
                          </w:rPr>
                          <w:t>setup</w:t>
                        </w:r>
                        <w:r>
                          <w:rPr>
                            <w:rFonts w:ascii="Courier New"/>
                            <w:color w:val="008000"/>
                            <w:spacing w:val="-3"/>
                            <w:sz w:val="18"/>
                          </w:rPr>
                          <w:t> </w:t>
                        </w:r>
                        <w:r>
                          <w:rPr>
                            <w:rFonts w:ascii="Courier New"/>
                            <w:color w:val="008000"/>
                            <w:sz w:val="18"/>
                          </w:rPr>
                          <w:t>or</w:t>
                        </w:r>
                        <w:r>
                          <w:rPr>
                            <w:rFonts w:ascii="Courier New"/>
                            <w:color w:val="008000"/>
                            <w:spacing w:val="-3"/>
                            <w:sz w:val="18"/>
                          </w:rPr>
                          <w:t> </w:t>
                        </w:r>
                        <w:r>
                          <w:rPr>
                            <w:rFonts w:ascii="Courier New"/>
                            <w:color w:val="008000"/>
                            <w:spacing w:val="-2"/>
                            <w:sz w:val="18"/>
                          </w:rPr>
                          <w:t>update</w:t>
                        </w:r>
                      </w:p>
                      <w:p>
                        <w:pPr>
                          <w:spacing w:before="0"/>
                          <w:ind w:left="435" w:right="2648" w:firstLine="0"/>
                          <w:jc w:val="left"/>
                          <w:rPr>
                            <w:rFonts w:ascii="Courier New"/>
                            <w:sz w:val="18"/>
                          </w:rPr>
                        </w:pPr>
                        <w:r>
                          <w:rPr>
                            <w:rFonts w:ascii="Courier New"/>
                            <w:color w:val="008000"/>
                            <w:sz w:val="18"/>
                          </w:rPr>
                          <w:t>non</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(opt.)</w:t>
                        </w:r>
                        <w:r>
                          <w:rPr>
                            <w:rFonts w:ascii="Courier New"/>
                            <w:color w:val="008000"/>
                            <w:spacing w:val="-5"/>
                            <w:sz w:val="18"/>
                          </w:rPr>
                          <w:t> </w:t>
                        </w:r>
                        <w:r>
                          <w:rPr>
                            <w:rFonts w:ascii="Courier New"/>
                            <w:color w:val="008000"/>
                            <w:sz w:val="18"/>
                          </w:rPr>
                          <w:t>&lt;&lt;A1-EI&gt;&gt;</w:t>
                        </w:r>
                        <w:r>
                          <w:rPr>
                            <w:rFonts w:ascii="Courier New"/>
                            <w:color w:val="008000"/>
                            <w:spacing w:val="-5"/>
                            <w:sz w:val="18"/>
                          </w:rPr>
                          <w:t> </w:t>
                        </w:r>
                        <w:r>
                          <w:rPr>
                            <w:rFonts w:ascii="Courier New"/>
                            <w:color w:val="008000"/>
                            <w:sz w:val="18"/>
                          </w:rPr>
                          <w:t>ES</w:t>
                        </w:r>
                        <w:r>
                          <w:rPr>
                            <w:rFonts w:ascii="Courier New"/>
                            <w:color w:val="008000"/>
                            <w:spacing w:val="-5"/>
                            <w:sz w:val="18"/>
                          </w:rPr>
                          <w:t> </w:t>
                        </w:r>
                        <w:r>
                          <w:rPr>
                            <w:rFonts w:ascii="Courier New"/>
                            <w:color w:val="008000"/>
                            <w:sz w:val="18"/>
                          </w:rPr>
                          <w:t>related</w:t>
                        </w:r>
                        <w:r>
                          <w:rPr>
                            <w:rFonts w:ascii="Courier New"/>
                            <w:color w:val="008000"/>
                            <w:spacing w:val="-5"/>
                            <w:sz w:val="18"/>
                          </w:rPr>
                          <w:t> </w:t>
                        </w:r>
                        <w:r>
                          <w:rPr>
                            <w:rFonts w:ascii="Courier New"/>
                            <w:color w:val="008000"/>
                            <w:sz w:val="18"/>
                          </w:rPr>
                          <w:t>A1</w:t>
                        </w:r>
                        <w:r>
                          <w:rPr>
                            <w:rFonts w:ascii="Courier New"/>
                            <w:color w:val="008000"/>
                            <w:spacing w:val="-5"/>
                            <w:sz w:val="18"/>
                          </w:rPr>
                          <w:t> </w:t>
                        </w:r>
                        <w:r>
                          <w:rPr>
                            <w:rFonts w:ascii="Courier New"/>
                            <w:color w:val="008000"/>
                            <w:sz w:val="18"/>
                          </w:rPr>
                          <w:t>enrichment</w:t>
                        </w:r>
                        <w:r>
                          <w:rPr>
                            <w:rFonts w:ascii="Courier New"/>
                            <w:color w:val="008000"/>
                            <w:spacing w:val="-5"/>
                            <w:sz w:val="18"/>
                          </w:rPr>
                          <w:t> </w:t>
                        </w:r>
                        <w:r>
                          <w:rPr>
                            <w:rFonts w:ascii="Courier New"/>
                            <w:color w:val="008000"/>
                            <w:sz w:val="18"/>
                          </w:rPr>
                          <w:t>information near &lt;--&gt; ran: (Mode 1) &lt;&lt;E2&gt;&gt; RAN Data collection</w:t>
                        </w:r>
                      </w:p>
                      <w:p>
                        <w:pPr>
                          <w:spacing w:before="0"/>
                          <w:ind w:left="435" w:right="0" w:firstLine="0"/>
                          <w:jc w:val="left"/>
                          <w:rPr>
                            <w:rFonts w:ascii="Courier New"/>
                            <w:sz w:val="18"/>
                          </w:rPr>
                        </w:pPr>
                        <w:r>
                          <w:rPr>
                            <w:rFonts w:ascii="Courier New"/>
                            <w:color w:val="008000"/>
                            <w:sz w:val="18"/>
                          </w:rPr>
                          <w:t>near</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(Mode</w:t>
                        </w:r>
                        <w:r>
                          <w:rPr>
                            <w:rFonts w:ascii="Courier New"/>
                            <w:color w:val="008000"/>
                            <w:spacing w:val="-6"/>
                            <w:sz w:val="18"/>
                          </w:rPr>
                          <w:t> </w:t>
                        </w:r>
                        <w:r>
                          <w:rPr>
                            <w:rFonts w:ascii="Courier New"/>
                            <w:color w:val="008000"/>
                            <w:sz w:val="18"/>
                          </w:rPr>
                          <w:t>1)</w:t>
                        </w:r>
                        <w:r>
                          <w:rPr>
                            <w:rFonts w:ascii="Courier New"/>
                            <w:color w:val="008000"/>
                            <w:spacing w:val="-5"/>
                            <w:sz w:val="18"/>
                          </w:rPr>
                          <w:t> </w:t>
                        </w:r>
                        <w:r>
                          <w:rPr>
                            <w:rFonts w:ascii="Courier New"/>
                            <w:color w:val="008000"/>
                            <w:sz w:val="18"/>
                          </w:rPr>
                          <w:t>Collected</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z w:val="18"/>
                          </w:rPr>
                          <w:t>evaluation</w:t>
                        </w:r>
                        <w:r>
                          <w:rPr>
                            <w:rFonts w:ascii="Courier New"/>
                            <w:color w:val="008000"/>
                            <w:spacing w:val="-6"/>
                            <w:sz w:val="18"/>
                          </w:rPr>
                          <w:t> </w:t>
                        </w:r>
                        <w:r>
                          <w:rPr>
                            <w:rFonts w:ascii="Courier New"/>
                            <w:color w:val="008000"/>
                            <w:sz w:val="18"/>
                          </w:rPr>
                          <w:t>and policy</w:t>
                        </w:r>
                        <w:r>
                          <w:rPr>
                            <w:rFonts w:ascii="Courier New"/>
                            <w:color w:val="008000"/>
                            <w:spacing w:val="-5"/>
                            <w:sz w:val="18"/>
                          </w:rPr>
                          <w:t> </w:t>
                        </w:r>
                        <w:r>
                          <w:rPr>
                            <w:rFonts w:ascii="Courier New"/>
                            <w:color w:val="008000"/>
                            <w:spacing w:val="-2"/>
                            <w:sz w:val="18"/>
                          </w:rPr>
                          <w:t>creation</w:t>
                        </w:r>
                      </w:p>
                      <w:p>
                        <w:pPr>
                          <w:spacing w:line="240" w:lineRule="auto" w:before="2"/>
                          <w:rPr>
                            <w:rFonts w:ascii="Courier New"/>
                            <w:sz w:val="18"/>
                          </w:rPr>
                        </w:pPr>
                      </w:p>
                      <w:p>
                        <w:pPr>
                          <w:spacing w:line="202" w:lineRule="exact" w:before="0"/>
                          <w:ind w:left="435" w:right="0" w:firstLine="0"/>
                          <w:jc w:val="left"/>
                          <w:rPr>
                            <w:rFonts w:ascii="Courier New"/>
                            <w:sz w:val="18"/>
                          </w:rPr>
                        </w:pPr>
                        <w:r>
                          <w:rPr>
                            <w:rFonts w:ascii="Courier New"/>
                            <w:color w:val="008000"/>
                            <w:sz w:val="18"/>
                          </w:rPr>
                          <w:t>group</w:t>
                        </w:r>
                        <w:r>
                          <w:rPr>
                            <w:rFonts w:ascii="Courier New"/>
                            <w:color w:val="008000"/>
                            <w:spacing w:val="-7"/>
                            <w:sz w:val="18"/>
                          </w:rPr>
                          <w:t> </w:t>
                        </w:r>
                        <w:r>
                          <w:rPr>
                            <w:rFonts w:ascii="Courier New"/>
                            <w:color w:val="008000"/>
                            <w:sz w:val="18"/>
                          </w:rPr>
                          <w:t>INNER</w:t>
                        </w:r>
                        <w:r>
                          <w:rPr>
                            <w:rFonts w:ascii="Courier New"/>
                            <w:color w:val="008000"/>
                            <w:spacing w:val="-2"/>
                            <w:sz w:val="18"/>
                          </w:rPr>
                          <w:t> </w:t>
                        </w:r>
                        <w:r>
                          <w:rPr>
                            <w:rFonts w:ascii="Courier New"/>
                            <w:color w:val="008000"/>
                            <w:sz w:val="18"/>
                          </w:rPr>
                          <w:t>LOOP</w:t>
                        </w:r>
                        <w:r>
                          <w:rPr>
                            <w:rFonts w:ascii="Courier New"/>
                            <w:color w:val="008000"/>
                            <w:spacing w:val="-1"/>
                            <w:sz w:val="18"/>
                          </w:rPr>
                          <w:t> </w:t>
                        </w:r>
                        <w:r>
                          <w:rPr>
                            <w:rFonts w:ascii="Courier New"/>
                            <w:color w:val="008000"/>
                            <w:spacing w:val="-2"/>
                            <w:sz w:val="18"/>
                          </w:rPr>
                          <w:t>CONTROL</w:t>
                        </w:r>
                      </w:p>
                      <w:p>
                        <w:pPr>
                          <w:spacing w:before="0"/>
                          <w:ind w:left="760" w:right="881" w:firstLine="0"/>
                          <w:jc w:val="left"/>
                          <w:rPr>
                            <w:rFonts w:ascii="Courier New"/>
                            <w:sz w:val="18"/>
                          </w:rPr>
                        </w:pPr>
                        <w:r>
                          <w:rPr>
                            <w:rFonts w:ascii="Courier New"/>
                            <w:color w:val="008000"/>
                            <w:sz w:val="18"/>
                          </w:rPr>
                          <w:t>near</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ran</w:t>
                        </w:r>
                        <w:r>
                          <w:rPr>
                            <w:rFonts w:ascii="Courier New"/>
                            <w:color w:val="008000"/>
                            <w:spacing w:val="-5"/>
                            <w:sz w:val="18"/>
                          </w:rPr>
                          <w:t> </w:t>
                        </w:r>
                        <w:r>
                          <w:rPr>
                            <w:rFonts w:ascii="Courier New"/>
                            <w:color w:val="008000"/>
                            <w:sz w:val="18"/>
                          </w:rPr>
                          <w:t>: &lt;&lt;E2&gt;&gt;</w:t>
                        </w:r>
                        <w:r>
                          <w:rPr>
                            <w:rFonts w:ascii="Courier New"/>
                            <w:color w:val="008000"/>
                            <w:spacing w:val="-5"/>
                            <w:sz w:val="18"/>
                          </w:rPr>
                          <w:t> </w:t>
                        </w:r>
                        <w:r>
                          <w:rPr>
                            <w:rFonts w:ascii="Courier New"/>
                            <w:color w:val="008000"/>
                            <w:sz w:val="18"/>
                          </w:rPr>
                          <w:t>RIC</w:t>
                        </w:r>
                        <w:r>
                          <w:rPr>
                            <w:rFonts w:ascii="Courier New"/>
                            <w:color w:val="008000"/>
                            <w:spacing w:val="-5"/>
                            <w:sz w:val="18"/>
                          </w:rPr>
                          <w:t> </w:t>
                        </w:r>
                        <w:r>
                          <w:rPr>
                            <w:rFonts w:ascii="Courier New"/>
                            <w:color w:val="008000"/>
                            <w:sz w:val="18"/>
                          </w:rPr>
                          <w:t>SUBSCRIPTION</w:t>
                        </w:r>
                        <w:r>
                          <w:rPr>
                            <w:rFonts w:ascii="Courier New"/>
                            <w:color w:val="008000"/>
                            <w:spacing w:val="-5"/>
                            <w:sz w:val="18"/>
                          </w:rPr>
                          <w:t> </w:t>
                        </w:r>
                        <w:r>
                          <w:rPr>
                            <w:rFonts w:ascii="Courier New"/>
                            <w:color w:val="008000"/>
                            <w:sz w:val="18"/>
                          </w:rPr>
                          <w:t>REQUEST(UE</w:t>
                        </w:r>
                        <w:r>
                          <w:rPr>
                            <w:rFonts w:ascii="Courier New"/>
                            <w:color w:val="008000"/>
                            <w:spacing w:val="-5"/>
                            <w:sz w:val="18"/>
                          </w:rPr>
                          <w:t> </w:t>
                        </w:r>
                        <w:r>
                          <w:rPr>
                            <w:rFonts w:ascii="Courier New"/>
                            <w:color w:val="008000"/>
                            <w:sz w:val="18"/>
                          </w:rPr>
                          <w:t>context</w:t>
                        </w:r>
                        <w:r>
                          <w:rPr>
                            <w:rFonts w:ascii="Courier New"/>
                            <w:color w:val="008000"/>
                            <w:spacing w:val="-5"/>
                            <w:sz w:val="18"/>
                          </w:rPr>
                          <w:t> </w:t>
                        </w:r>
                        <w:r>
                          <w:rPr>
                            <w:rFonts w:ascii="Courier New"/>
                            <w:color w:val="008000"/>
                            <w:sz w:val="18"/>
                          </w:rPr>
                          <w:t>&amp;</w:t>
                        </w:r>
                        <w:r>
                          <w:rPr>
                            <w:rFonts w:ascii="Courier New"/>
                            <w:color w:val="008000"/>
                            <w:spacing w:val="-5"/>
                            <w:sz w:val="18"/>
                          </w:rPr>
                          <w:t> </w:t>
                        </w:r>
                        <w:r>
                          <w:rPr>
                            <w:rFonts w:ascii="Courier New"/>
                            <w:color w:val="008000"/>
                            <w:sz w:val="18"/>
                          </w:rPr>
                          <w:t>measurement</w:t>
                        </w:r>
                        <w:r>
                          <w:rPr>
                            <w:rFonts w:ascii="Courier New"/>
                            <w:color w:val="008000"/>
                            <w:spacing w:val="-5"/>
                            <w:sz w:val="18"/>
                          </w:rPr>
                          <w:t> </w:t>
                        </w:r>
                        <w:r>
                          <w:rPr>
                            <w:rFonts w:ascii="Courier New"/>
                            <w:color w:val="008000"/>
                            <w:sz w:val="18"/>
                          </w:rPr>
                          <w:t>metrics) ran -&gt; near: &lt;&lt;E2&gt;&gt; RIC INDICATION (UE context &amp; E2 measurement metrics)</w:t>
                        </w:r>
                      </w:p>
                      <w:p>
                        <w:pPr>
                          <w:spacing w:before="1"/>
                          <w:ind w:left="760" w:right="0" w:firstLine="0"/>
                          <w:jc w:val="left"/>
                          <w:rPr>
                            <w:rFonts w:ascii="Courier New"/>
                            <w:sz w:val="18"/>
                          </w:rPr>
                        </w:pPr>
                        <w:r>
                          <w:rPr>
                            <w:rFonts w:ascii="Courier New"/>
                            <w:color w:val="008000"/>
                            <w:sz w:val="18"/>
                          </w:rPr>
                          <w:t>near</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near:</w:t>
                        </w:r>
                        <w:r>
                          <w:rPr>
                            <w:rFonts w:ascii="Courier New"/>
                            <w:color w:val="008000"/>
                            <w:spacing w:val="-3"/>
                            <w:sz w:val="18"/>
                          </w:rPr>
                          <w:t> </w:t>
                        </w:r>
                        <w:r>
                          <w:rPr>
                            <w:rFonts w:ascii="Courier New"/>
                            <w:color w:val="008000"/>
                            <w:sz w:val="18"/>
                          </w:rPr>
                          <w:t>Evaluation,</w:t>
                        </w:r>
                        <w:r>
                          <w:rPr>
                            <w:rFonts w:ascii="Courier New"/>
                            <w:color w:val="008000"/>
                            <w:spacing w:val="-7"/>
                            <w:sz w:val="18"/>
                          </w:rPr>
                          <w:t> </w:t>
                        </w:r>
                        <w:r>
                          <w:rPr>
                            <w:rFonts w:ascii="Courier New"/>
                            <w:color w:val="008000"/>
                            <w:sz w:val="18"/>
                          </w:rPr>
                          <w:t>potential</w:t>
                        </w:r>
                        <w:r>
                          <w:rPr>
                            <w:rFonts w:ascii="Courier New"/>
                            <w:color w:val="008000"/>
                            <w:spacing w:val="-7"/>
                            <w:sz w:val="18"/>
                          </w:rPr>
                          <w:t> </w:t>
                        </w:r>
                        <w:r>
                          <w:rPr>
                            <w:rFonts w:ascii="Courier New"/>
                            <w:color w:val="008000"/>
                            <w:sz w:val="18"/>
                          </w:rPr>
                          <w:t>improvement</w:t>
                        </w:r>
                        <w:r>
                          <w:rPr>
                            <w:rFonts w:ascii="Courier New"/>
                            <w:color w:val="008000"/>
                            <w:spacing w:val="-8"/>
                            <w:sz w:val="18"/>
                          </w:rPr>
                          <w:t> </w:t>
                        </w:r>
                        <w:r>
                          <w:rPr>
                            <w:rFonts w:ascii="Courier New"/>
                            <w:color w:val="008000"/>
                            <w:sz w:val="18"/>
                          </w:rPr>
                          <w:t>to</w:t>
                        </w:r>
                        <w:r>
                          <w:rPr>
                            <w:rFonts w:ascii="Courier New"/>
                            <w:color w:val="008000"/>
                            <w:spacing w:val="-2"/>
                            <w:sz w:val="18"/>
                          </w:rPr>
                          <w:t> </w:t>
                        </w:r>
                        <w:r>
                          <w:rPr>
                            <w:rFonts w:ascii="Courier New"/>
                            <w:color w:val="008000"/>
                            <w:sz w:val="18"/>
                          </w:rPr>
                          <w:t>energy</w:t>
                        </w:r>
                        <w:r>
                          <w:rPr>
                            <w:rFonts w:ascii="Courier New"/>
                            <w:color w:val="008000"/>
                            <w:spacing w:val="-7"/>
                            <w:sz w:val="18"/>
                          </w:rPr>
                          <w:t> </w:t>
                        </w:r>
                        <w:r>
                          <w:rPr>
                            <w:rFonts w:ascii="Courier New"/>
                            <w:color w:val="008000"/>
                            <w:spacing w:val="-2"/>
                            <w:sz w:val="18"/>
                          </w:rPr>
                          <w:t>efficiency</w:t>
                        </w:r>
                      </w:p>
                      <w:p>
                        <w:pPr>
                          <w:spacing w:before="1"/>
                          <w:ind w:left="760" w:right="1358" w:firstLine="0"/>
                          <w:jc w:val="left"/>
                          <w:rPr>
                            <w:rFonts w:ascii="Courier New"/>
                            <w:sz w:val="18"/>
                          </w:rPr>
                        </w:pPr>
                        <w:r>
                          <w:rPr>
                            <w:rFonts w:ascii="Courier New"/>
                            <w:color w:val="008000"/>
                            <w:sz w:val="18"/>
                          </w:rPr>
                          <w:t>near</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ran</w:t>
                        </w:r>
                        <w:r>
                          <w:rPr>
                            <w:rFonts w:ascii="Courier New"/>
                            <w:color w:val="008000"/>
                            <w:spacing w:val="-6"/>
                            <w:sz w:val="18"/>
                          </w:rPr>
                          <w:t> </w:t>
                        </w:r>
                        <w:r>
                          <w:rPr>
                            <w:rFonts w:ascii="Courier New"/>
                            <w:color w:val="008000"/>
                            <w:sz w:val="18"/>
                          </w:rPr>
                          <w:t>:</w:t>
                        </w:r>
                        <w:r>
                          <w:rPr>
                            <w:rFonts w:ascii="Courier New"/>
                            <w:color w:val="008000"/>
                            <w:spacing w:val="-1"/>
                            <w:sz w:val="18"/>
                          </w:rPr>
                          <w:t> </w:t>
                        </w:r>
                        <w:r>
                          <w:rPr>
                            <w:rFonts w:ascii="Courier New"/>
                            <w:color w:val="008000"/>
                            <w:sz w:val="18"/>
                          </w:rPr>
                          <w:t>(opt.)</w:t>
                        </w:r>
                        <w:r>
                          <w:rPr>
                            <w:rFonts w:ascii="Courier New"/>
                            <w:color w:val="008000"/>
                            <w:spacing w:val="-6"/>
                            <w:sz w:val="18"/>
                          </w:rPr>
                          <w:t> </w:t>
                        </w:r>
                        <w:r>
                          <w:rPr>
                            <w:rFonts w:ascii="Courier New"/>
                            <w:color w:val="008000"/>
                            <w:sz w:val="18"/>
                          </w:rPr>
                          <w:t>&lt;&lt;E2&gt;&gt;</w:t>
                        </w:r>
                        <w:r>
                          <w:rPr>
                            <w:rFonts w:ascii="Courier New"/>
                            <w:color w:val="008000"/>
                            <w:spacing w:val="-6"/>
                            <w:sz w:val="18"/>
                          </w:rPr>
                          <w:t> </w:t>
                        </w:r>
                        <w:r>
                          <w:rPr>
                            <w:rFonts w:ascii="Courier New"/>
                            <w:color w:val="008000"/>
                            <w:sz w:val="18"/>
                          </w:rPr>
                          <w:t>RIC</w:t>
                        </w:r>
                        <w:r>
                          <w:rPr>
                            <w:rFonts w:ascii="Courier New"/>
                            <w:color w:val="008000"/>
                            <w:spacing w:val="-1"/>
                            <w:sz w:val="18"/>
                          </w:rPr>
                          <w:t> </w:t>
                        </w:r>
                        <w:r>
                          <w:rPr>
                            <w:rFonts w:ascii="Courier New"/>
                            <w:color w:val="008000"/>
                            <w:sz w:val="18"/>
                          </w:rPr>
                          <w:t>SUBSCRIPTION</w:t>
                        </w:r>
                        <w:r>
                          <w:rPr>
                            <w:rFonts w:ascii="Courier New"/>
                            <w:color w:val="008000"/>
                            <w:spacing w:val="-6"/>
                            <w:sz w:val="18"/>
                          </w:rPr>
                          <w:t> </w:t>
                        </w:r>
                        <w:r>
                          <w:rPr>
                            <w:rFonts w:ascii="Courier New"/>
                            <w:color w:val="008000"/>
                            <w:sz w:val="18"/>
                          </w:rPr>
                          <w:t>REQUEST</w:t>
                        </w:r>
                        <w:r>
                          <w:rPr>
                            <w:rFonts w:ascii="Courier New"/>
                            <w:color w:val="008000"/>
                            <w:spacing w:val="-6"/>
                            <w:sz w:val="18"/>
                          </w:rPr>
                          <w:t> </w:t>
                        </w:r>
                        <w:r>
                          <w:rPr>
                            <w:rFonts w:ascii="Courier New"/>
                            <w:color w:val="008000"/>
                            <w:sz w:val="18"/>
                          </w:rPr>
                          <w:t>(ES</w:t>
                        </w:r>
                        <w:r>
                          <w:rPr>
                            <w:rFonts w:ascii="Courier New"/>
                            <w:color w:val="008000"/>
                            <w:spacing w:val="-6"/>
                            <w:sz w:val="18"/>
                          </w:rPr>
                          <w:t> </w:t>
                        </w:r>
                        <w:r>
                          <w:rPr>
                            <w:rFonts w:ascii="Courier New"/>
                            <w:color w:val="008000"/>
                            <w:sz w:val="18"/>
                          </w:rPr>
                          <w:t>optimisation</w:t>
                        </w:r>
                        <w:r>
                          <w:rPr>
                            <w:rFonts w:ascii="Courier New"/>
                            <w:color w:val="008000"/>
                            <w:spacing w:val="-6"/>
                            <w:sz w:val="18"/>
                          </w:rPr>
                          <w:t> </w:t>
                        </w:r>
                        <w:r>
                          <w:rPr>
                            <w:rFonts w:ascii="Courier New"/>
                            <w:color w:val="008000"/>
                            <w:sz w:val="18"/>
                          </w:rPr>
                          <w:t>POLICY) near</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ran</w:t>
                        </w:r>
                        <w:r>
                          <w:rPr>
                            <w:rFonts w:ascii="Courier New"/>
                            <w:color w:val="008000"/>
                            <w:spacing w:val="-6"/>
                            <w:sz w:val="18"/>
                          </w:rPr>
                          <w:t> </w:t>
                        </w:r>
                        <w:r>
                          <w:rPr>
                            <w:rFonts w:ascii="Courier New"/>
                            <w:color w:val="008000"/>
                            <w:sz w:val="18"/>
                          </w:rPr>
                          <w:t>:</w:t>
                        </w:r>
                        <w:r>
                          <w:rPr>
                            <w:rFonts w:ascii="Courier New"/>
                            <w:color w:val="008000"/>
                            <w:spacing w:val="-1"/>
                            <w:sz w:val="18"/>
                          </w:rPr>
                          <w:t> </w:t>
                        </w:r>
                        <w:r>
                          <w:rPr>
                            <w:rFonts w:ascii="Courier New"/>
                            <w:color w:val="008000"/>
                            <w:sz w:val="18"/>
                          </w:rPr>
                          <w:t>(opt.)</w:t>
                        </w:r>
                        <w:r>
                          <w:rPr>
                            <w:rFonts w:ascii="Courier New"/>
                            <w:color w:val="008000"/>
                            <w:spacing w:val="-5"/>
                            <w:sz w:val="18"/>
                          </w:rPr>
                          <w:t> </w:t>
                        </w:r>
                        <w:r>
                          <w:rPr>
                            <w:rFonts w:ascii="Courier New"/>
                            <w:color w:val="008000"/>
                            <w:sz w:val="18"/>
                          </w:rPr>
                          <w:t>&lt;&lt;E2&gt;&gt;</w:t>
                        </w:r>
                        <w:r>
                          <w:rPr>
                            <w:rFonts w:ascii="Courier New"/>
                            <w:color w:val="008000"/>
                            <w:spacing w:val="-6"/>
                            <w:sz w:val="18"/>
                          </w:rPr>
                          <w:t> </w:t>
                        </w:r>
                        <w:r>
                          <w:rPr>
                            <w:rFonts w:ascii="Courier New"/>
                            <w:color w:val="008000"/>
                            <w:sz w:val="18"/>
                          </w:rPr>
                          <w:t>RIC</w:t>
                        </w:r>
                        <w:r>
                          <w:rPr>
                            <w:rFonts w:ascii="Courier New"/>
                            <w:color w:val="008000"/>
                            <w:spacing w:val="-1"/>
                            <w:sz w:val="18"/>
                          </w:rPr>
                          <w:t> </w:t>
                        </w:r>
                        <w:r>
                          <w:rPr>
                            <w:rFonts w:ascii="Courier New"/>
                            <w:color w:val="008000"/>
                            <w:sz w:val="18"/>
                          </w:rPr>
                          <w:t>CONTROL</w:t>
                        </w:r>
                        <w:r>
                          <w:rPr>
                            <w:rFonts w:ascii="Courier New"/>
                            <w:color w:val="008000"/>
                            <w:spacing w:val="-6"/>
                            <w:sz w:val="18"/>
                          </w:rPr>
                          <w:t> </w:t>
                        </w:r>
                        <w:r>
                          <w:rPr>
                            <w:rFonts w:ascii="Courier New"/>
                            <w:color w:val="008000"/>
                            <w:sz w:val="18"/>
                          </w:rPr>
                          <w:t>REQUEST</w:t>
                        </w:r>
                        <w:r>
                          <w:rPr>
                            <w:rFonts w:ascii="Courier New"/>
                            <w:color w:val="008000"/>
                            <w:spacing w:val="-5"/>
                            <w:sz w:val="18"/>
                          </w:rPr>
                          <w:t> </w:t>
                        </w:r>
                        <w:r>
                          <w:rPr>
                            <w:rFonts w:ascii="Courier New"/>
                            <w:color w:val="008000"/>
                            <w:sz w:val="18"/>
                          </w:rPr>
                          <w:t>(ES</w:t>
                        </w:r>
                        <w:r>
                          <w:rPr>
                            <w:rFonts w:ascii="Courier New"/>
                            <w:color w:val="008000"/>
                            <w:spacing w:val="-6"/>
                            <w:sz w:val="18"/>
                          </w:rPr>
                          <w:t> </w:t>
                        </w:r>
                        <w:r>
                          <w:rPr>
                            <w:rFonts w:ascii="Courier New"/>
                            <w:color w:val="008000"/>
                            <w:sz w:val="18"/>
                          </w:rPr>
                          <w:t>optimisation</w:t>
                        </w:r>
                        <w:r>
                          <w:rPr>
                            <w:rFonts w:ascii="Courier New"/>
                            <w:color w:val="008000"/>
                            <w:spacing w:val="-6"/>
                            <w:sz w:val="18"/>
                          </w:rPr>
                          <w:t> </w:t>
                        </w:r>
                        <w:r>
                          <w:rPr>
                            <w:rFonts w:ascii="Courier New"/>
                            <w:color w:val="008000"/>
                            <w:sz w:val="18"/>
                          </w:rPr>
                          <w:t>RIC </w:t>
                        </w:r>
                        <w:r>
                          <w:rPr>
                            <w:rFonts w:ascii="Courier New"/>
                            <w:color w:val="008000"/>
                            <w:spacing w:val="-2"/>
                            <w:sz w:val="18"/>
                          </w:rPr>
                          <w:t>CONTROL)</w:t>
                        </w:r>
                      </w:p>
                      <w:p>
                        <w:pPr>
                          <w:spacing w:line="201" w:lineRule="exact" w:before="0"/>
                          <w:ind w:left="435" w:right="0" w:firstLine="0"/>
                          <w:jc w:val="left"/>
                          <w:rPr>
                            <w:rFonts w:ascii="Courier New"/>
                            <w:sz w:val="18"/>
                          </w:rPr>
                        </w:pPr>
                        <w:r>
                          <w:rPr>
                            <w:rFonts w:ascii="Courier New"/>
                            <w:color w:val="008000"/>
                            <w:spacing w:val="-5"/>
                            <w:sz w:val="18"/>
                          </w:rPr>
                          <w:t>end</w:t>
                        </w:r>
                      </w:p>
                      <w:p>
                        <w:pPr>
                          <w:spacing w:line="400" w:lineRule="atLeast" w:before="10"/>
                          <w:ind w:left="110" w:right="4565" w:firstLine="325"/>
                          <w:jc w:val="left"/>
                          <w:rPr>
                            <w:rFonts w:ascii="Courier New"/>
                            <w:sz w:val="18"/>
                          </w:rPr>
                        </w:pPr>
                        <w:r>
                          <w:rPr>
                            <w:rFonts w:ascii="Courier New"/>
                            <w:color w:val="008000"/>
                            <w:sz w:val="18"/>
                          </w:rPr>
                          <w:t>non</w:t>
                        </w:r>
                        <w:r>
                          <w:rPr>
                            <w:rFonts w:ascii="Courier New"/>
                            <w:color w:val="008000"/>
                            <w:spacing w:val="-7"/>
                            <w:sz w:val="18"/>
                          </w:rPr>
                          <w:t> </w:t>
                        </w:r>
                        <w:r>
                          <w:rPr>
                            <w:rFonts w:ascii="Courier New"/>
                            <w:color w:val="008000"/>
                            <w:sz w:val="18"/>
                          </w:rPr>
                          <w:t>&lt;--</w:t>
                        </w:r>
                        <w:r>
                          <w:rPr>
                            <w:rFonts w:ascii="Courier New"/>
                            <w:color w:val="008000"/>
                            <w:spacing w:val="-6"/>
                            <w:sz w:val="18"/>
                          </w:rPr>
                          <w:t> </w:t>
                        </w:r>
                        <w:r>
                          <w:rPr>
                            <w:rFonts w:ascii="Courier New"/>
                            <w:color w:val="008000"/>
                            <w:sz w:val="18"/>
                          </w:rPr>
                          <w:t>near:</w:t>
                        </w:r>
                        <w:r>
                          <w:rPr>
                            <w:rFonts w:ascii="Courier New"/>
                            <w:color w:val="008000"/>
                            <w:spacing w:val="-7"/>
                            <w:sz w:val="18"/>
                          </w:rPr>
                          <w:t> </w:t>
                        </w:r>
                        <w:r>
                          <w:rPr>
                            <w:rFonts w:ascii="Courier New"/>
                            <w:color w:val="008000"/>
                            <w:sz w:val="18"/>
                          </w:rPr>
                          <w:t>(Mode</w:t>
                        </w:r>
                        <w:r>
                          <w:rPr>
                            <w:rFonts w:ascii="Courier New"/>
                            <w:color w:val="008000"/>
                            <w:spacing w:val="-7"/>
                            <w:sz w:val="18"/>
                          </w:rPr>
                          <w:t> </w:t>
                        </w:r>
                        <w:r>
                          <w:rPr>
                            <w:rFonts w:ascii="Courier New"/>
                            <w:color w:val="008000"/>
                            <w:sz w:val="18"/>
                          </w:rPr>
                          <w:t>2)</w:t>
                        </w:r>
                        <w:r>
                          <w:rPr>
                            <w:rFonts w:ascii="Courier New"/>
                            <w:color w:val="008000"/>
                            <w:spacing w:val="-7"/>
                            <w:sz w:val="18"/>
                          </w:rPr>
                          <w:t> </w:t>
                        </w:r>
                        <w:r>
                          <w:rPr>
                            <w:rFonts w:ascii="Courier New"/>
                            <w:color w:val="008000"/>
                            <w:sz w:val="18"/>
                          </w:rPr>
                          <w:t>&lt;&lt;A1&gt;&gt;</w:t>
                        </w:r>
                        <w:r>
                          <w:rPr>
                            <w:rFonts w:ascii="Courier New"/>
                            <w:color w:val="008000"/>
                            <w:spacing w:val="-3"/>
                            <w:sz w:val="18"/>
                          </w:rPr>
                          <w:t> </w:t>
                        </w:r>
                        <w:r>
                          <w:rPr>
                            <w:rFonts w:ascii="Courier New"/>
                            <w:color w:val="008000"/>
                            <w:sz w:val="18"/>
                          </w:rPr>
                          <w:t>A1</w:t>
                        </w:r>
                        <w:r>
                          <w:rPr>
                            <w:rFonts w:ascii="Courier New"/>
                            <w:color w:val="008000"/>
                            <w:spacing w:val="-7"/>
                            <w:sz w:val="18"/>
                          </w:rPr>
                          <w:t> </w:t>
                        </w:r>
                        <w:r>
                          <w:rPr>
                            <w:rFonts w:ascii="Courier New"/>
                            <w:color w:val="008000"/>
                            <w:sz w:val="18"/>
                          </w:rPr>
                          <w:t>policy</w:t>
                        </w:r>
                        <w:r>
                          <w:rPr>
                            <w:rFonts w:ascii="Courier New"/>
                            <w:color w:val="008000"/>
                            <w:spacing w:val="-3"/>
                            <w:sz w:val="18"/>
                          </w:rPr>
                          <w:t> </w:t>
                        </w:r>
                        <w:r>
                          <w:rPr>
                            <w:rFonts w:ascii="Courier New"/>
                            <w:color w:val="008000"/>
                            <w:sz w:val="18"/>
                          </w:rPr>
                          <w:t>feedback </w:t>
                        </w:r>
                        <w:r>
                          <w:rPr>
                            <w:rFonts w:ascii="Courier New"/>
                            <w:color w:val="008000"/>
                            <w:spacing w:val="-4"/>
                            <w:sz w:val="18"/>
                          </w:rPr>
                          <w:t>end</w:t>
                        </w:r>
                      </w:p>
                      <w:p>
                        <w:pPr>
                          <w:spacing w:before="6"/>
                          <w:ind w:left="110" w:right="5096" w:firstLine="0"/>
                          <w:jc w:val="left"/>
                          <w:rPr>
                            <w:rFonts w:ascii="Courier New"/>
                            <w:sz w:val="18"/>
                          </w:rPr>
                        </w:pPr>
                        <w:r>
                          <w:rPr>
                            <w:rFonts w:ascii="Courier New"/>
                            <w:color w:val="008000"/>
                            <w:sz w:val="18"/>
                          </w:rPr>
                          <w:t>non</w:t>
                        </w:r>
                        <w:r>
                          <w:rPr>
                            <w:rFonts w:ascii="Courier New"/>
                            <w:color w:val="008000"/>
                            <w:spacing w:val="-6"/>
                            <w:sz w:val="18"/>
                          </w:rPr>
                          <w:t> </w:t>
                        </w:r>
                        <w:r>
                          <w:rPr>
                            <w:rFonts w:ascii="Courier New"/>
                            <w:color w:val="008000"/>
                            <w:sz w:val="18"/>
                          </w:rPr>
                          <w:t>--&gt;</w:t>
                        </w:r>
                        <w:r>
                          <w:rPr>
                            <w:rFonts w:ascii="Courier New"/>
                            <w:color w:val="008000"/>
                            <w:spacing w:val="-7"/>
                            <w:sz w:val="18"/>
                          </w:rPr>
                          <w:t> </w:t>
                        </w:r>
                        <w:r>
                          <w:rPr>
                            <w:rFonts w:ascii="Courier New"/>
                            <w:color w:val="008000"/>
                            <w:sz w:val="18"/>
                          </w:rPr>
                          <w:t>near:</w:t>
                        </w:r>
                        <w:r>
                          <w:rPr>
                            <w:rFonts w:ascii="Courier New"/>
                            <w:color w:val="008000"/>
                            <w:spacing w:val="-7"/>
                            <w:sz w:val="18"/>
                          </w:rPr>
                          <w:t> </w:t>
                        </w:r>
                        <w:r>
                          <w:rPr>
                            <w:rFonts w:ascii="Courier New"/>
                            <w:color w:val="008000"/>
                            <w:sz w:val="18"/>
                          </w:rPr>
                          <w:t>(Mode</w:t>
                        </w:r>
                        <w:r>
                          <w:rPr>
                            <w:rFonts w:ascii="Courier New"/>
                            <w:color w:val="008000"/>
                            <w:spacing w:val="-2"/>
                            <w:sz w:val="18"/>
                          </w:rPr>
                          <w:t> </w:t>
                        </w:r>
                        <w:r>
                          <w:rPr>
                            <w:rFonts w:ascii="Courier New"/>
                            <w:color w:val="008000"/>
                            <w:sz w:val="18"/>
                          </w:rPr>
                          <w:t>2)</w:t>
                        </w:r>
                        <w:r>
                          <w:rPr>
                            <w:rFonts w:ascii="Courier New"/>
                            <w:color w:val="008000"/>
                            <w:spacing w:val="-7"/>
                            <w:sz w:val="18"/>
                          </w:rPr>
                          <w:t> </w:t>
                        </w:r>
                        <w:r>
                          <w:rPr>
                            <w:rFonts w:ascii="Courier New"/>
                            <w:color w:val="008000"/>
                            <w:sz w:val="18"/>
                          </w:rPr>
                          <w:t>&lt;&lt;A1&gt;&gt;</w:t>
                        </w:r>
                        <w:r>
                          <w:rPr>
                            <w:rFonts w:ascii="Courier New"/>
                            <w:color w:val="008000"/>
                            <w:spacing w:val="-7"/>
                            <w:sz w:val="18"/>
                          </w:rPr>
                          <w:t> </w:t>
                        </w:r>
                        <w:r>
                          <w:rPr>
                            <w:rFonts w:ascii="Courier New"/>
                            <w:color w:val="008000"/>
                            <w:sz w:val="18"/>
                          </w:rPr>
                          <w:t>A1</w:t>
                        </w:r>
                        <w:r>
                          <w:rPr>
                            <w:rFonts w:ascii="Courier New"/>
                            <w:color w:val="008000"/>
                            <w:spacing w:val="-2"/>
                            <w:sz w:val="18"/>
                          </w:rPr>
                          <w:t> </w:t>
                        </w:r>
                        <w:r>
                          <w:rPr>
                            <w:rFonts w:ascii="Courier New"/>
                            <w:color w:val="008000"/>
                            <w:sz w:val="18"/>
                          </w:rPr>
                          <w:t>policy</w:t>
                        </w:r>
                        <w:r>
                          <w:rPr>
                            <w:rFonts w:ascii="Courier New"/>
                            <w:color w:val="008000"/>
                            <w:spacing w:val="-7"/>
                            <w:sz w:val="18"/>
                          </w:rPr>
                          <w:t> </w:t>
                        </w:r>
                        <w:r>
                          <w:rPr>
                            <w:rFonts w:ascii="Courier New"/>
                            <w:color w:val="008000"/>
                            <w:sz w:val="18"/>
                          </w:rPr>
                          <w:t>delete near -&gt; near: ES optimization stopped</w:t>
                        </w:r>
                      </w:p>
                      <w:p>
                        <w:pPr>
                          <w:spacing w:before="2"/>
                          <w:ind w:left="110" w:right="0" w:firstLine="0"/>
                          <w:jc w:val="left"/>
                          <w:rPr>
                            <w:rFonts w:ascii="Courier New"/>
                            <w:sz w:val="18"/>
                          </w:rPr>
                        </w:pPr>
                        <w:r>
                          <w:rPr>
                            <w:rFonts w:ascii="Courier New"/>
                            <w:color w:val="008000"/>
                            <w:sz w:val="18"/>
                          </w:rPr>
                          <w:t>near-&gt;</w:t>
                        </w:r>
                        <w:r>
                          <w:rPr>
                            <w:rFonts w:ascii="Courier New"/>
                            <w:color w:val="008000"/>
                            <w:spacing w:val="-6"/>
                            <w:sz w:val="18"/>
                          </w:rPr>
                          <w:t> </w:t>
                        </w:r>
                        <w:r>
                          <w:rPr>
                            <w:rFonts w:ascii="Courier New"/>
                            <w:color w:val="008000"/>
                            <w:sz w:val="18"/>
                          </w:rPr>
                          <w:t>ran:</w:t>
                        </w:r>
                        <w:r>
                          <w:rPr>
                            <w:rFonts w:ascii="Courier New"/>
                            <w:color w:val="008000"/>
                            <w:spacing w:val="-6"/>
                            <w:sz w:val="18"/>
                          </w:rPr>
                          <w:t> </w:t>
                        </w:r>
                        <w:r>
                          <w:rPr>
                            <w:rFonts w:ascii="Courier New"/>
                            <w:color w:val="008000"/>
                            <w:sz w:val="18"/>
                          </w:rPr>
                          <w:t>&lt;&lt;E2&gt;&gt;</w:t>
                        </w:r>
                        <w:r>
                          <w:rPr>
                            <w:rFonts w:ascii="Courier New"/>
                            <w:color w:val="008000"/>
                            <w:spacing w:val="-5"/>
                            <w:sz w:val="18"/>
                          </w:rPr>
                          <w:t> </w:t>
                        </w:r>
                        <w:r>
                          <w:rPr>
                            <w:rFonts w:ascii="Courier New"/>
                            <w:color w:val="008000"/>
                            <w:sz w:val="18"/>
                          </w:rPr>
                          <w:t>RIC</w:t>
                        </w:r>
                        <w:r>
                          <w:rPr>
                            <w:rFonts w:ascii="Courier New"/>
                            <w:color w:val="008000"/>
                            <w:spacing w:val="-6"/>
                            <w:sz w:val="18"/>
                          </w:rPr>
                          <w:t> </w:t>
                        </w:r>
                        <w:r>
                          <w:rPr>
                            <w:rFonts w:ascii="Courier New"/>
                            <w:color w:val="008000"/>
                            <w:sz w:val="18"/>
                          </w:rPr>
                          <w:t>SUBSCRIPTION</w:t>
                        </w:r>
                        <w:r>
                          <w:rPr>
                            <w:rFonts w:ascii="Courier New"/>
                            <w:color w:val="008000"/>
                            <w:spacing w:val="-5"/>
                            <w:sz w:val="18"/>
                          </w:rPr>
                          <w:t> </w:t>
                        </w:r>
                        <w:r>
                          <w:rPr>
                            <w:rFonts w:ascii="Courier New"/>
                            <w:color w:val="008000"/>
                            <w:spacing w:val="-2"/>
                            <w:sz w:val="18"/>
                          </w:rPr>
                          <w:t>DELETE</w:t>
                        </w:r>
                      </w:p>
                      <w:p>
                        <w:pPr>
                          <w:spacing w:before="2"/>
                          <w:ind w:left="110" w:right="0" w:firstLine="0"/>
                          <w:jc w:val="left"/>
                          <w:rPr>
                            <w:rFonts w:ascii="Courier New"/>
                            <w:sz w:val="18"/>
                          </w:rPr>
                        </w:pPr>
                        <w:r>
                          <w:rPr>
                            <w:rFonts w:ascii="Courier New"/>
                            <w:color w:val="008000"/>
                            <w:spacing w:val="-2"/>
                            <w:sz w:val="18"/>
                          </w:rPr>
                          <w:t>@enduml</w:t>
                        </w:r>
                      </w:p>
                    </w:txbxContent>
                  </v:textbox>
                  <w10:wrap type="none"/>
                </v:shape>
              </v:group>
            </w:pict>
          </mc:Fallback>
        </mc:AlternateContent>
      </w:r>
      <w:r>
        <w:rPr>
          <w:sz w:val="20"/>
        </w:rPr>
      </w:r>
    </w:p>
    <w:p>
      <w:pPr>
        <w:spacing w:line="240" w:lineRule="auto" w:before="95"/>
        <w:rPr>
          <w:b/>
          <w:sz w:val="20"/>
        </w:rPr>
      </w:pPr>
    </w:p>
    <w:p>
      <w:pPr>
        <w:pStyle w:val="BodyText"/>
        <w:ind w:left="230"/>
      </w:pPr>
      <w:r>
        <w:rPr/>
        <w:t>The</w:t>
      </w:r>
      <w:r>
        <w:rPr>
          <w:spacing w:val="-1"/>
        </w:rPr>
        <w:t> </w:t>
      </w:r>
      <w:r>
        <w:rPr/>
        <w:t>flow</w:t>
      </w:r>
      <w:r>
        <w:rPr>
          <w:spacing w:val="-1"/>
        </w:rPr>
        <w:t> </w:t>
      </w:r>
      <w:r>
        <w:rPr/>
        <w:t>diagram</w:t>
      </w:r>
      <w:r>
        <w:rPr>
          <w:spacing w:val="-3"/>
        </w:rPr>
        <w:t> </w:t>
      </w:r>
      <w:r>
        <w:rPr/>
        <w:t>of</w:t>
      </w:r>
      <w:r>
        <w:rPr>
          <w:spacing w:val="-3"/>
        </w:rPr>
        <w:t> </w:t>
      </w:r>
      <w:r>
        <w:rPr/>
        <w:t>the</w:t>
      </w:r>
      <w:r>
        <w:rPr>
          <w:spacing w:val="1"/>
        </w:rPr>
        <w:t> </w:t>
      </w:r>
      <w:r>
        <w:rPr/>
        <w:t>ES</w:t>
      </w:r>
      <w:r>
        <w:rPr>
          <w:spacing w:val="-4"/>
        </w:rPr>
        <w:t> </w:t>
      </w:r>
      <w:r>
        <w:rPr/>
        <w:t>optimization</w:t>
      </w:r>
      <w:r>
        <w:rPr>
          <w:spacing w:val="-1"/>
        </w:rPr>
        <w:t> </w:t>
      </w:r>
      <w:r>
        <w:rPr/>
        <w:t>by</w:t>
      </w:r>
      <w:r>
        <w:rPr>
          <w:spacing w:val="-1"/>
        </w:rPr>
        <w:t> </w:t>
      </w:r>
      <w:r>
        <w:rPr/>
        <w:t>carriers and</w:t>
      </w:r>
      <w:r>
        <w:rPr>
          <w:spacing w:val="-1"/>
        </w:rPr>
        <w:t> </w:t>
      </w:r>
      <w:r>
        <w:rPr/>
        <w:t>cell</w:t>
      </w:r>
      <w:r>
        <w:rPr>
          <w:spacing w:val="-3"/>
        </w:rPr>
        <w:t> </w:t>
      </w:r>
      <w:r>
        <w:rPr/>
        <w:t>switching</w:t>
      </w:r>
      <w:r>
        <w:rPr>
          <w:spacing w:val="-2"/>
        </w:rPr>
        <w:t> </w:t>
      </w:r>
      <w:r>
        <w:rPr/>
        <w:t>off/on</w:t>
      </w:r>
      <w:r>
        <w:rPr>
          <w:spacing w:val="4"/>
        </w:rPr>
        <w:t> </w:t>
      </w:r>
      <w:r>
        <w:rPr/>
        <w:t>is given</w:t>
      </w:r>
      <w:r>
        <w:rPr>
          <w:spacing w:val="-2"/>
        </w:rPr>
        <w:t> </w:t>
      </w:r>
      <w:r>
        <w:rPr/>
        <w:t>in</w:t>
      </w:r>
      <w:r>
        <w:rPr>
          <w:spacing w:val="-1"/>
        </w:rPr>
        <w:t> </w:t>
      </w:r>
      <w:r>
        <w:rPr/>
        <w:t>figure 4.6.1.3-</w:t>
      </w:r>
      <w:r>
        <w:rPr>
          <w:spacing w:val="-5"/>
        </w:rPr>
        <w:t>1.</w:t>
      </w:r>
    </w:p>
    <w:p>
      <w:pPr>
        <w:spacing w:after="0"/>
        <w:sectPr>
          <w:pgSz w:w="11910" w:h="16840"/>
          <w:pgMar w:header="693" w:footer="696" w:top="1460" w:bottom="880" w:left="620" w:right="620"/>
        </w:sectPr>
      </w:pPr>
    </w:p>
    <w:p>
      <w:pPr>
        <w:pStyle w:val="BodyText"/>
        <w:spacing w:before="175"/>
      </w:pPr>
    </w:p>
    <w:p>
      <w:pPr>
        <w:pStyle w:val="BodyText"/>
        <w:ind w:left="299"/>
      </w:pPr>
      <w:r>
        <w:rPr/>
        <w:drawing>
          <wp:inline distT="0" distB="0" distL="0" distR="0">
            <wp:extent cx="6091919" cy="3201257"/>
            <wp:effectExtent l="0" t="0" r="0" b="0"/>
            <wp:docPr id="1170" name="Image 1170" descr="PlantUML diagram"/>
            <wp:cNvGraphicFramePr>
              <a:graphicFrameLocks/>
            </wp:cNvGraphicFramePr>
            <a:graphic>
              <a:graphicData uri="http://schemas.openxmlformats.org/drawingml/2006/picture">
                <pic:pic>
                  <pic:nvPicPr>
                    <pic:cNvPr id="1170" name="Image 1170" descr="PlantUML diagram"/>
                    <pic:cNvPicPr/>
                  </pic:nvPicPr>
                  <pic:blipFill>
                    <a:blip r:embed="rId22" cstate="print"/>
                    <a:stretch>
                      <a:fillRect/>
                    </a:stretch>
                  </pic:blipFill>
                  <pic:spPr>
                    <a:xfrm>
                      <a:off x="0" y="0"/>
                      <a:ext cx="6091919" cy="3201257"/>
                    </a:xfrm>
                    <a:prstGeom prst="rect">
                      <a:avLst/>
                    </a:prstGeom>
                  </pic:spPr>
                </pic:pic>
              </a:graphicData>
            </a:graphic>
          </wp:inline>
        </w:drawing>
      </w:r>
      <w:r>
        <w:rPr/>
      </w:r>
    </w:p>
    <w:p>
      <w:pPr>
        <w:pStyle w:val="Heading6"/>
        <w:spacing w:before="156"/>
        <w:ind w:left="489"/>
      </w:pPr>
      <w:r>
        <w:rPr/>
        <w:t>Figure</w:t>
      </w:r>
      <w:r>
        <w:rPr>
          <w:spacing w:val="-6"/>
        </w:rPr>
        <w:t> </w:t>
      </w:r>
      <w:r>
        <w:rPr/>
        <w:t>4.6.1.3-1:</w:t>
      </w:r>
      <w:r>
        <w:rPr>
          <w:spacing w:val="-11"/>
        </w:rPr>
        <w:t> </w:t>
      </w:r>
      <w:r>
        <w:rPr/>
        <w:t>ES</w:t>
      </w:r>
      <w:r>
        <w:rPr>
          <w:spacing w:val="-9"/>
        </w:rPr>
        <w:t> </w:t>
      </w:r>
      <w:r>
        <w:rPr/>
        <w:t>optimization</w:t>
      </w:r>
      <w:r>
        <w:rPr>
          <w:spacing w:val="-11"/>
        </w:rPr>
        <w:t> </w:t>
      </w:r>
      <w:r>
        <w:rPr/>
        <w:t>by</w:t>
      </w:r>
      <w:r>
        <w:rPr>
          <w:spacing w:val="-6"/>
        </w:rPr>
        <w:t> </w:t>
      </w:r>
      <w:r>
        <w:rPr/>
        <w:t>carriers</w:t>
      </w:r>
      <w:r>
        <w:rPr>
          <w:spacing w:val="-11"/>
        </w:rPr>
        <w:t> </w:t>
      </w:r>
      <w:r>
        <w:rPr/>
        <w:t>and</w:t>
      </w:r>
      <w:r>
        <w:rPr>
          <w:spacing w:val="-12"/>
        </w:rPr>
        <w:t> </w:t>
      </w:r>
      <w:r>
        <w:rPr/>
        <w:t>cell</w:t>
      </w:r>
      <w:r>
        <w:rPr>
          <w:spacing w:val="-3"/>
        </w:rPr>
        <w:t> </w:t>
      </w:r>
      <w:r>
        <w:rPr/>
        <w:t>switching</w:t>
      </w:r>
      <w:r>
        <w:rPr>
          <w:spacing w:val="-7"/>
        </w:rPr>
        <w:t> </w:t>
      </w:r>
      <w:r>
        <w:rPr>
          <w:spacing w:val="-2"/>
        </w:rPr>
        <w:t>off/on</w:t>
      </w:r>
    </w:p>
    <w:p>
      <w:pPr>
        <w:spacing w:line="240" w:lineRule="auto" w:before="123"/>
        <w:rPr>
          <w:b/>
          <w:sz w:val="20"/>
        </w:rPr>
      </w:pPr>
    </w:p>
    <w:p>
      <w:pPr>
        <w:pStyle w:val="Heading4"/>
        <w:numPr>
          <w:ilvl w:val="3"/>
          <w:numId w:val="3"/>
        </w:numPr>
        <w:tabs>
          <w:tab w:pos="1026" w:val="left" w:leader="none"/>
        </w:tabs>
        <w:spacing w:line="240" w:lineRule="auto" w:before="0" w:after="0"/>
        <w:ind w:left="1026" w:right="0" w:hanging="796"/>
        <w:jc w:val="left"/>
      </w:pPr>
      <w:bookmarkStart w:name="4.6.1.4 Required data" w:id="115"/>
      <w:bookmarkEnd w:id="115"/>
      <w:r>
        <w:rPr/>
      </w:r>
      <w:r>
        <w:rPr/>
        <w:t>Required</w:t>
      </w:r>
      <w:r>
        <w:rPr>
          <w:spacing w:val="-3"/>
        </w:rPr>
        <w:t> </w:t>
      </w:r>
      <w:r>
        <w:rPr>
          <w:spacing w:val="-4"/>
        </w:rPr>
        <w:t>data</w:t>
      </w:r>
    </w:p>
    <w:p>
      <w:pPr>
        <w:pStyle w:val="BodyText"/>
        <w:spacing w:line="256" w:lineRule="auto" w:before="178"/>
        <w:ind w:left="230"/>
      </w:pPr>
      <w:r>
        <w:rPr/>
        <w:t>This clause elaborates the Near-RT RIC and the E2 node capabilities necessary for implementation of the</w:t>
      </w:r>
      <w:r>
        <w:rPr>
          <w:spacing w:val="21"/>
        </w:rPr>
        <w:t> </w:t>
      </w:r>
      <w:r>
        <w:rPr/>
        <w:t>ES carrier and cell switch off/on use case. The requirements are specified in clause 5.</w:t>
      </w:r>
    </w:p>
    <w:p>
      <w:pPr>
        <w:pStyle w:val="BodyText"/>
        <w:spacing w:before="113"/>
      </w:pPr>
    </w:p>
    <w:p>
      <w:pPr>
        <w:pStyle w:val="Heading5"/>
        <w:numPr>
          <w:ilvl w:val="4"/>
          <w:numId w:val="3"/>
        </w:numPr>
        <w:tabs>
          <w:tab w:pos="1143" w:val="left" w:leader="none"/>
        </w:tabs>
        <w:spacing w:line="240" w:lineRule="auto" w:before="0" w:after="0"/>
        <w:ind w:left="1143" w:right="0" w:hanging="913"/>
        <w:jc w:val="left"/>
      </w:pPr>
      <w:bookmarkStart w:name="4.6.1.4.1 Control over E2" w:id="116"/>
      <w:bookmarkEnd w:id="116"/>
      <w:r>
        <w:rPr/>
      </w:r>
      <w:r>
        <w:rPr/>
        <w:t>Control</w:t>
      </w:r>
      <w:r>
        <w:rPr>
          <w:spacing w:val="-6"/>
        </w:rPr>
        <w:t> </w:t>
      </w:r>
      <w:r>
        <w:rPr/>
        <w:t>over</w:t>
      </w:r>
      <w:r>
        <w:rPr>
          <w:spacing w:val="-4"/>
        </w:rPr>
        <w:t> </w:t>
      </w:r>
      <w:r>
        <w:rPr>
          <w:spacing w:val="-5"/>
        </w:rPr>
        <w:t>E2</w:t>
      </w:r>
    </w:p>
    <w:p>
      <w:pPr>
        <w:spacing w:line="240" w:lineRule="auto" w:before="159"/>
        <w:rPr>
          <w:sz w:val="22"/>
        </w:rPr>
      </w:pPr>
    </w:p>
    <w:p>
      <w:pPr>
        <w:pStyle w:val="ListParagraph"/>
        <w:numPr>
          <w:ilvl w:val="0"/>
          <w:numId w:val="73"/>
        </w:numPr>
        <w:tabs>
          <w:tab w:pos="590" w:val="left" w:leader="none"/>
        </w:tabs>
        <w:spacing w:line="276" w:lineRule="auto" w:before="0" w:after="0"/>
        <w:ind w:left="590" w:right="225" w:hanging="360"/>
        <w:jc w:val="both"/>
        <w:rPr>
          <w:sz w:val="20"/>
        </w:rPr>
      </w:pPr>
      <w:r>
        <w:rPr>
          <w:b/>
          <w:sz w:val="20"/>
        </w:rPr>
        <w:t>Radio access control: </w:t>
      </w:r>
      <w:r>
        <w:rPr>
          <w:sz w:val="20"/>
        </w:rPr>
        <w:t>Access control may be applied to restrict access of other UEs for a specific cell in order to prepare for</w:t>
      </w:r>
      <w:r>
        <w:rPr>
          <w:spacing w:val="-7"/>
          <w:sz w:val="20"/>
        </w:rPr>
        <w:t> </w:t>
      </w:r>
      <w:r>
        <w:rPr>
          <w:sz w:val="20"/>
        </w:rPr>
        <w:t>switching</w:t>
      </w:r>
      <w:r>
        <w:rPr>
          <w:spacing w:val="-5"/>
          <w:sz w:val="20"/>
        </w:rPr>
        <w:t> </w:t>
      </w:r>
      <w:r>
        <w:rPr>
          <w:sz w:val="20"/>
        </w:rPr>
        <w:t>off</w:t>
      </w:r>
      <w:r>
        <w:rPr>
          <w:spacing w:val="-7"/>
          <w:sz w:val="20"/>
        </w:rPr>
        <w:t> </w:t>
      </w:r>
      <w:r>
        <w:rPr>
          <w:sz w:val="20"/>
        </w:rPr>
        <w:t>the</w:t>
      </w:r>
      <w:r>
        <w:rPr>
          <w:spacing w:val="-4"/>
          <w:sz w:val="20"/>
        </w:rPr>
        <w:t> </w:t>
      </w:r>
      <w:r>
        <w:rPr>
          <w:sz w:val="20"/>
        </w:rPr>
        <w:t>cell</w:t>
      </w:r>
      <w:r>
        <w:rPr>
          <w:spacing w:val="-2"/>
          <w:sz w:val="20"/>
        </w:rPr>
        <w:t> </w:t>
      </w:r>
      <w:r>
        <w:rPr>
          <w:sz w:val="20"/>
        </w:rPr>
        <w:t>to</w:t>
      </w:r>
      <w:r>
        <w:rPr>
          <w:spacing w:val="-5"/>
          <w:sz w:val="20"/>
        </w:rPr>
        <w:t> </w:t>
      </w:r>
      <w:r>
        <w:rPr>
          <w:sz w:val="20"/>
        </w:rPr>
        <w:t>save</w:t>
      </w:r>
      <w:r>
        <w:rPr>
          <w:spacing w:val="-4"/>
          <w:sz w:val="20"/>
        </w:rPr>
        <w:t> </w:t>
      </w:r>
      <w:r>
        <w:rPr>
          <w:sz w:val="20"/>
        </w:rPr>
        <w:t>energy.</w:t>
      </w:r>
      <w:r>
        <w:rPr>
          <w:spacing w:val="-5"/>
          <w:sz w:val="20"/>
        </w:rPr>
        <w:t> </w:t>
      </w:r>
      <w:r>
        <w:rPr>
          <w:sz w:val="20"/>
        </w:rPr>
        <w:t>A</w:t>
      </w:r>
      <w:r>
        <w:rPr>
          <w:spacing w:val="-5"/>
          <w:sz w:val="20"/>
        </w:rPr>
        <w:t> </w:t>
      </w:r>
      <w:r>
        <w:rPr>
          <w:sz w:val="20"/>
        </w:rPr>
        <w:t>cell-level,</w:t>
      </w:r>
      <w:r>
        <w:rPr>
          <w:spacing w:val="-6"/>
          <w:sz w:val="20"/>
        </w:rPr>
        <w:t> </w:t>
      </w:r>
      <w:r>
        <w:rPr>
          <w:sz w:val="20"/>
        </w:rPr>
        <w:t>UE-level,</w:t>
      </w:r>
      <w:r>
        <w:rPr>
          <w:spacing w:val="-1"/>
          <w:sz w:val="20"/>
        </w:rPr>
        <w:t> </w:t>
      </w:r>
      <w:r>
        <w:rPr>
          <w:sz w:val="20"/>
        </w:rPr>
        <w:t>or</w:t>
      </w:r>
      <w:r>
        <w:rPr>
          <w:spacing w:val="-7"/>
          <w:sz w:val="20"/>
        </w:rPr>
        <w:t> </w:t>
      </w:r>
      <w:r>
        <w:rPr>
          <w:sz w:val="20"/>
        </w:rPr>
        <w:t>slice-level</w:t>
      </w:r>
      <w:r>
        <w:rPr>
          <w:spacing w:val="-6"/>
          <w:sz w:val="20"/>
        </w:rPr>
        <w:t> </w:t>
      </w:r>
      <w:r>
        <w:rPr>
          <w:sz w:val="20"/>
        </w:rPr>
        <w:t>access</w:t>
      </w:r>
      <w:r>
        <w:rPr>
          <w:spacing w:val="-3"/>
          <w:sz w:val="20"/>
        </w:rPr>
        <w:t> </w:t>
      </w:r>
      <w:r>
        <w:rPr>
          <w:sz w:val="20"/>
        </w:rPr>
        <w:t>control</w:t>
      </w:r>
      <w:r>
        <w:rPr>
          <w:spacing w:val="-6"/>
          <w:sz w:val="20"/>
        </w:rPr>
        <w:t> </w:t>
      </w:r>
      <w:r>
        <w:rPr>
          <w:sz w:val="20"/>
        </w:rPr>
        <w:t>can</w:t>
      </w:r>
      <w:r>
        <w:rPr>
          <w:spacing w:val="-5"/>
          <w:sz w:val="20"/>
        </w:rPr>
        <w:t> </w:t>
      </w:r>
      <w:r>
        <w:rPr>
          <w:sz w:val="20"/>
        </w:rPr>
        <w:t>be</w:t>
      </w:r>
      <w:r>
        <w:rPr>
          <w:spacing w:val="-4"/>
          <w:sz w:val="20"/>
        </w:rPr>
        <w:t> </w:t>
      </w:r>
      <w:r>
        <w:rPr>
          <w:sz w:val="20"/>
        </w:rPr>
        <w:t>applied.</w:t>
      </w:r>
      <w:r>
        <w:rPr>
          <w:spacing w:val="-5"/>
          <w:sz w:val="20"/>
        </w:rPr>
        <w:t> </w:t>
      </w:r>
      <w:r>
        <w:rPr>
          <w:sz w:val="20"/>
        </w:rPr>
        <w:t>Four</w:t>
      </w:r>
      <w:r>
        <w:rPr>
          <w:spacing w:val="-7"/>
          <w:sz w:val="20"/>
        </w:rPr>
        <w:t> </w:t>
      </w:r>
      <w:r>
        <w:rPr>
          <w:sz w:val="20"/>
        </w:rPr>
        <w:t>categories of radio access control are indicated as below:</w:t>
      </w:r>
    </w:p>
    <w:p>
      <w:pPr>
        <w:pStyle w:val="ListParagraph"/>
        <w:numPr>
          <w:ilvl w:val="1"/>
          <w:numId w:val="73"/>
        </w:numPr>
        <w:tabs>
          <w:tab w:pos="950" w:val="left" w:leader="none"/>
        </w:tabs>
        <w:spacing w:line="240" w:lineRule="auto" w:before="202" w:after="0"/>
        <w:ind w:left="950" w:right="0" w:hanging="360"/>
        <w:jc w:val="left"/>
        <w:rPr>
          <w:sz w:val="20"/>
        </w:rPr>
      </w:pPr>
      <w:r>
        <w:rPr>
          <w:sz w:val="20"/>
        </w:rPr>
        <w:t>RACH</w:t>
      </w:r>
      <w:r>
        <w:rPr>
          <w:spacing w:val="3"/>
          <w:sz w:val="20"/>
        </w:rPr>
        <w:t> </w:t>
      </w:r>
      <w:r>
        <w:rPr>
          <w:spacing w:val="-2"/>
          <w:sz w:val="20"/>
        </w:rPr>
        <w:t>backoff</w:t>
      </w:r>
    </w:p>
    <w:p>
      <w:pPr>
        <w:pStyle w:val="ListParagraph"/>
        <w:numPr>
          <w:ilvl w:val="1"/>
          <w:numId w:val="73"/>
        </w:numPr>
        <w:tabs>
          <w:tab w:pos="950" w:val="left" w:leader="none"/>
        </w:tabs>
        <w:spacing w:line="240" w:lineRule="auto" w:before="35" w:after="0"/>
        <w:ind w:left="950" w:right="0" w:hanging="360"/>
        <w:jc w:val="left"/>
        <w:rPr>
          <w:sz w:val="20"/>
        </w:rPr>
      </w:pPr>
      <w:r>
        <w:rPr>
          <w:sz w:val="20"/>
        </w:rPr>
        <w:t>RRC connection </w:t>
      </w:r>
      <w:r>
        <w:rPr>
          <w:spacing w:val="-2"/>
          <w:sz w:val="20"/>
        </w:rPr>
        <w:t>reject</w:t>
      </w:r>
    </w:p>
    <w:p>
      <w:pPr>
        <w:pStyle w:val="ListParagraph"/>
        <w:numPr>
          <w:ilvl w:val="1"/>
          <w:numId w:val="73"/>
        </w:numPr>
        <w:tabs>
          <w:tab w:pos="950" w:val="left" w:leader="none"/>
        </w:tabs>
        <w:spacing w:line="240" w:lineRule="auto" w:before="35" w:after="0"/>
        <w:ind w:left="950" w:right="0" w:hanging="360"/>
        <w:jc w:val="left"/>
        <w:rPr>
          <w:sz w:val="20"/>
        </w:rPr>
      </w:pPr>
      <w:r>
        <w:rPr>
          <w:sz w:val="20"/>
        </w:rPr>
        <w:t>RRC connection </w:t>
      </w:r>
      <w:r>
        <w:rPr>
          <w:spacing w:val="-2"/>
          <w:sz w:val="20"/>
        </w:rPr>
        <w:t>release</w:t>
      </w:r>
    </w:p>
    <w:p>
      <w:pPr>
        <w:pStyle w:val="ListParagraph"/>
        <w:numPr>
          <w:ilvl w:val="1"/>
          <w:numId w:val="73"/>
        </w:numPr>
        <w:tabs>
          <w:tab w:pos="950" w:val="left" w:leader="none"/>
        </w:tabs>
        <w:spacing w:line="240" w:lineRule="auto" w:before="35" w:after="0"/>
        <w:ind w:left="950" w:right="0" w:hanging="360"/>
        <w:jc w:val="left"/>
        <w:rPr>
          <w:sz w:val="20"/>
        </w:rPr>
      </w:pPr>
      <w:r>
        <w:rPr>
          <w:sz w:val="20"/>
        </w:rPr>
        <w:t>Access</w:t>
      </w:r>
      <w:r>
        <w:rPr>
          <w:spacing w:val="1"/>
          <w:sz w:val="20"/>
        </w:rPr>
        <w:t> </w:t>
      </w:r>
      <w:r>
        <w:rPr>
          <w:spacing w:val="-2"/>
          <w:sz w:val="20"/>
        </w:rPr>
        <w:t>barring</w:t>
      </w:r>
    </w:p>
    <w:p>
      <w:pPr>
        <w:pStyle w:val="BodyText"/>
        <w:spacing w:before="5"/>
      </w:pPr>
    </w:p>
    <w:p>
      <w:pPr>
        <w:pStyle w:val="BodyText"/>
        <w:ind w:left="230"/>
      </w:pPr>
      <w:r>
        <w:rPr/>
        <w:t>Both</w:t>
      </w:r>
      <w:r>
        <w:rPr>
          <w:spacing w:val="-1"/>
        </w:rPr>
        <w:t> </w:t>
      </w:r>
      <w:r>
        <w:rPr/>
        <w:t>RIC POLICY</w:t>
      </w:r>
      <w:r>
        <w:rPr>
          <w:spacing w:val="-1"/>
        </w:rPr>
        <w:t> </w:t>
      </w:r>
      <w:r>
        <w:rPr/>
        <w:t>and RIC CONTROL</w:t>
      </w:r>
      <w:r>
        <w:rPr>
          <w:spacing w:val="-4"/>
        </w:rPr>
        <w:t> </w:t>
      </w:r>
      <w:r>
        <w:rPr/>
        <w:t>can</w:t>
      </w:r>
      <w:r>
        <w:rPr>
          <w:spacing w:val="-1"/>
        </w:rPr>
        <w:t> </w:t>
      </w:r>
      <w:r>
        <w:rPr/>
        <w:t>be</w:t>
      </w:r>
      <w:r>
        <w:rPr>
          <w:spacing w:val="5"/>
        </w:rPr>
        <w:t> </w:t>
      </w:r>
      <w:r>
        <w:rPr>
          <w:spacing w:val="-4"/>
        </w:rPr>
        <w:t>used.</w:t>
      </w:r>
    </w:p>
    <w:p>
      <w:pPr>
        <w:pStyle w:val="BodyText"/>
        <w:spacing w:before="205"/>
      </w:pPr>
    </w:p>
    <w:p>
      <w:pPr>
        <w:pStyle w:val="ListParagraph"/>
        <w:numPr>
          <w:ilvl w:val="0"/>
          <w:numId w:val="73"/>
        </w:numPr>
        <w:tabs>
          <w:tab w:pos="590" w:val="left" w:leader="none"/>
        </w:tabs>
        <w:spacing w:line="273" w:lineRule="auto" w:before="0" w:after="0"/>
        <w:ind w:left="590" w:right="218" w:hanging="360"/>
        <w:jc w:val="both"/>
        <w:rPr>
          <w:sz w:val="20"/>
        </w:rPr>
      </w:pPr>
      <w:r>
        <w:rPr>
          <w:b/>
          <w:sz w:val="20"/>
        </w:rPr>
        <w:t>Mobility control: </w:t>
      </w:r>
      <w:r>
        <w:rPr>
          <w:sz w:val="20"/>
        </w:rPr>
        <w:t>For example, a neighbouring cell may be selected in order to switch off the current serving cell. A neighbour handover restriction list may be configured to prevent the UEs from HO to some neighbour cells in order to reduce traffic load of the neighbour cells and switch them off.</w:t>
      </w:r>
    </w:p>
    <w:p>
      <w:pPr>
        <w:pStyle w:val="ListParagraph"/>
        <w:numPr>
          <w:ilvl w:val="1"/>
          <w:numId w:val="73"/>
        </w:numPr>
        <w:tabs>
          <w:tab w:pos="950" w:val="left" w:leader="none"/>
        </w:tabs>
        <w:spacing w:line="240" w:lineRule="auto" w:before="204" w:after="0"/>
        <w:ind w:left="950" w:right="0" w:hanging="360"/>
        <w:jc w:val="left"/>
        <w:rPr>
          <w:sz w:val="20"/>
        </w:rPr>
      </w:pPr>
      <w:r>
        <w:rPr>
          <w:sz w:val="20"/>
        </w:rPr>
        <w:t>Handover</w:t>
      </w:r>
      <w:r>
        <w:rPr>
          <w:spacing w:val="-3"/>
          <w:sz w:val="20"/>
        </w:rPr>
        <w:t> </w:t>
      </w:r>
      <w:r>
        <w:rPr>
          <w:sz w:val="20"/>
        </w:rPr>
        <w:t>from</w:t>
      </w:r>
      <w:r>
        <w:rPr>
          <w:spacing w:val="-1"/>
          <w:sz w:val="20"/>
        </w:rPr>
        <w:t> </w:t>
      </w:r>
      <w:r>
        <w:rPr>
          <w:sz w:val="20"/>
        </w:rPr>
        <w:t>the source</w:t>
      </w:r>
      <w:r>
        <w:rPr>
          <w:spacing w:val="1"/>
          <w:sz w:val="20"/>
        </w:rPr>
        <w:t> </w:t>
      </w:r>
      <w:r>
        <w:rPr>
          <w:sz w:val="20"/>
        </w:rPr>
        <w:t>cell</w:t>
      </w:r>
      <w:r>
        <w:rPr>
          <w:spacing w:val="-2"/>
          <w:sz w:val="20"/>
        </w:rPr>
        <w:t> </w:t>
      </w:r>
      <w:r>
        <w:rPr>
          <w:sz w:val="20"/>
        </w:rPr>
        <w:t>to</w:t>
      </w:r>
      <w:r>
        <w:rPr>
          <w:spacing w:val="-1"/>
          <w:sz w:val="20"/>
        </w:rPr>
        <w:t> </w:t>
      </w:r>
      <w:r>
        <w:rPr>
          <w:sz w:val="20"/>
        </w:rPr>
        <w:t>the</w:t>
      </w:r>
      <w:r>
        <w:rPr>
          <w:spacing w:val="1"/>
          <w:sz w:val="20"/>
        </w:rPr>
        <w:t> </w:t>
      </w:r>
      <w:r>
        <w:rPr>
          <w:sz w:val="20"/>
        </w:rPr>
        <w:t>target</w:t>
      </w:r>
      <w:r>
        <w:rPr>
          <w:spacing w:val="-1"/>
          <w:sz w:val="20"/>
        </w:rPr>
        <w:t> </w:t>
      </w:r>
      <w:r>
        <w:rPr>
          <w:spacing w:val="-4"/>
          <w:sz w:val="20"/>
        </w:rPr>
        <w:t>cell</w:t>
      </w:r>
    </w:p>
    <w:p>
      <w:pPr>
        <w:pStyle w:val="ListParagraph"/>
        <w:numPr>
          <w:ilvl w:val="1"/>
          <w:numId w:val="73"/>
        </w:numPr>
        <w:tabs>
          <w:tab w:pos="950" w:val="left" w:leader="none"/>
        </w:tabs>
        <w:spacing w:line="240" w:lineRule="auto" w:before="35" w:after="0"/>
        <w:ind w:left="950" w:right="0" w:hanging="360"/>
        <w:jc w:val="left"/>
        <w:rPr>
          <w:sz w:val="20"/>
        </w:rPr>
      </w:pPr>
      <w:r>
        <w:rPr>
          <w:sz w:val="20"/>
        </w:rPr>
        <w:t>Configuration/reconfiguration</w:t>
      </w:r>
      <w:r>
        <w:rPr>
          <w:spacing w:val="-4"/>
          <w:sz w:val="20"/>
        </w:rPr>
        <w:t> </w:t>
      </w:r>
      <w:r>
        <w:rPr>
          <w:sz w:val="20"/>
        </w:rPr>
        <w:t>of</w:t>
      </w:r>
      <w:r>
        <w:rPr>
          <w:spacing w:val="-5"/>
          <w:sz w:val="20"/>
        </w:rPr>
        <w:t> </w:t>
      </w:r>
      <w:r>
        <w:rPr>
          <w:sz w:val="20"/>
        </w:rPr>
        <w:t>handover</w:t>
      </w:r>
      <w:r>
        <w:rPr>
          <w:spacing w:val="-1"/>
          <w:sz w:val="20"/>
        </w:rPr>
        <w:t> </w:t>
      </w:r>
      <w:r>
        <w:rPr>
          <w:sz w:val="20"/>
        </w:rPr>
        <w:t>restriction</w:t>
      </w:r>
      <w:r>
        <w:rPr>
          <w:spacing w:val="-3"/>
          <w:sz w:val="20"/>
        </w:rPr>
        <w:t> </w:t>
      </w:r>
      <w:r>
        <w:rPr>
          <w:spacing w:val="-4"/>
          <w:sz w:val="20"/>
        </w:rPr>
        <w:t>list</w:t>
      </w:r>
    </w:p>
    <w:p>
      <w:pPr>
        <w:pStyle w:val="ListParagraph"/>
        <w:numPr>
          <w:ilvl w:val="1"/>
          <w:numId w:val="73"/>
        </w:numPr>
        <w:tabs>
          <w:tab w:pos="950" w:val="left" w:leader="none"/>
        </w:tabs>
        <w:spacing w:line="240" w:lineRule="auto" w:before="35" w:after="0"/>
        <w:ind w:left="950" w:right="0" w:hanging="360"/>
        <w:jc w:val="left"/>
        <w:rPr>
          <w:sz w:val="20"/>
        </w:rPr>
      </w:pPr>
      <w:r>
        <w:rPr>
          <w:sz w:val="20"/>
        </w:rPr>
        <w:t>Configuration</w:t>
      </w:r>
      <w:r>
        <w:rPr>
          <w:spacing w:val="-3"/>
          <w:sz w:val="20"/>
        </w:rPr>
        <w:t> </w:t>
      </w:r>
      <w:r>
        <w:rPr>
          <w:sz w:val="20"/>
        </w:rPr>
        <w:t>of</w:t>
      </w:r>
      <w:r>
        <w:rPr>
          <w:spacing w:val="-4"/>
          <w:sz w:val="20"/>
        </w:rPr>
        <w:t> </w:t>
      </w:r>
      <w:r>
        <w:rPr>
          <w:sz w:val="20"/>
        </w:rPr>
        <w:t>idle</w:t>
      </w:r>
      <w:r>
        <w:rPr>
          <w:spacing w:val="-2"/>
          <w:sz w:val="20"/>
        </w:rPr>
        <w:t> </w:t>
      </w:r>
      <w:r>
        <w:rPr>
          <w:sz w:val="20"/>
        </w:rPr>
        <w:t>mode</w:t>
      </w:r>
      <w:r>
        <w:rPr>
          <w:spacing w:val="-1"/>
          <w:sz w:val="20"/>
        </w:rPr>
        <w:t> </w:t>
      </w:r>
      <w:r>
        <w:rPr>
          <w:sz w:val="20"/>
        </w:rPr>
        <w:t>mobility</w:t>
      </w:r>
      <w:r>
        <w:rPr>
          <w:spacing w:val="-3"/>
          <w:sz w:val="20"/>
        </w:rPr>
        <w:t> </w:t>
      </w:r>
      <w:r>
        <w:rPr>
          <w:spacing w:val="-2"/>
          <w:sz w:val="20"/>
        </w:rPr>
        <w:t>parameters</w:t>
      </w:r>
    </w:p>
    <w:p>
      <w:pPr>
        <w:pStyle w:val="ListParagraph"/>
        <w:numPr>
          <w:ilvl w:val="1"/>
          <w:numId w:val="73"/>
        </w:numPr>
        <w:tabs>
          <w:tab w:pos="950" w:val="left" w:leader="none"/>
        </w:tabs>
        <w:spacing w:line="240" w:lineRule="auto" w:before="35" w:after="0"/>
        <w:ind w:left="950" w:right="0" w:hanging="360"/>
        <w:jc w:val="left"/>
        <w:rPr>
          <w:sz w:val="20"/>
        </w:rPr>
      </w:pPr>
      <w:r>
        <w:rPr>
          <w:sz w:val="20"/>
        </w:rPr>
        <w:t>Enable,</w:t>
      </w:r>
      <w:r>
        <w:rPr>
          <w:spacing w:val="-4"/>
          <w:sz w:val="20"/>
        </w:rPr>
        <w:t> </w:t>
      </w:r>
      <w:r>
        <w:rPr>
          <w:sz w:val="20"/>
        </w:rPr>
        <w:t>disable,</w:t>
      </w:r>
      <w:r>
        <w:rPr>
          <w:spacing w:val="-1"/>
          <w:sz w:val="20"/>
        </w:rPr>
        <w:t> </w:t>
      </w:r>
      <w:r>
        <w:rPr>
          <w:sz w:val="20"/>
        </w:rPr>
        <w:t>or</w:t>
      </w:r>
      <w:r>
        <w:rPr>
          <w:spacing w:val="-3"/>
          <w:sz w:val="20"/>
        </w:rPr>
        <w:t> </w:t>
      </w:r>
      <w:r>
        <w:rPr>
          <w:sz w:val="20"/>
        </w:rPr>
        <w:t>modify</w:t>
      </w:r>
      <w:r>
        <w:rPr>
          <w:spacing w:val="-1"/>
          <w:sz w:val="20"/>
        </w:rPr>
        <w:t> </w:t>
      </w:r>
      <w:r>
        <w:rPr>
          <w:sz w:val="20"/>
        </w:rPr>
        <w:t>CA</w:t>
      </w:r>
      <w:r>
        <w:rPr>
          <w:spacing w:val="-1"/>
          <w:sz w:val="20"/>
        </w:rPr>
        <w:t> </w:t>
      </w:r>
      <w:r>
        <w:rPr>
          <w:sz w:val="20"/>
        </w:rPr>
        <w:t>(as</w:t>
      </w:r>
      <w:r>
        <w:rPr>
          <w:spacing w:val="-4"/>
          <w:sz w:val="20"/>
        </w:rPr>
        <w:t> </w:t>
      </w:r>
      <w:r>
        <w:rPr>
          <w:sz w:val="20"/>
        </w:rPr>
        <w:t>specified</w:t>
      </w:r>
      <w:r>
        <w:rPr>
          <w:spacing w:val="-1"/>
          <w:sz w:val="20"/>
        </w:rPr>
        <w:t> </w:t>
      </w:r>
      <w:r>
        <w:rPr>
          <w:sz w:val="20"/>
        </w:rPr>
        <w:t>in</w:t>
      </w:r>
      <w:r>
        <w:rPr>
          <w:spacing w:val="-1"/>
          <w:sz w:val="20"/>
        </w:rPr>
        <w:t> </w:t>
      </w:r>
      <w:r>
        <w:rPr>
          <w:sz w:val="20"/>
        </w:rPr>
        <w:t>3GPP</w:t>
      </w:r>
      <w:r>
        <w:rPr>
          <w:spacing w:val="-1"/>
          <w:sz w:val="20"/>
        </w:rPr>
        <w:t> </w:t>
      </w:r>
      <w:r>
        <w:rPr>
          <w:sz w:val="20"/>
        </w:rPr>
        <w:t>TS</w:t>
      </w:r>
      <w:r>
        <w:rPr>
          <w:spacing w:val="-3"/>
          <w:sz w:val="20"/>
        </w:rPr>
        <w:t> </w:t>
      </w:r>
      <w:r>
        <w:rPr>
          <w:sz w:val="20"/>
        </w:rPr>
        <w:t>38.473</w:t>
      </w:r>
      <w:r>
        <w:rPr>
          <w:spacing w:val="-6"/>
          <w:sz w:val="20"/>
        </w:rPr>
        <w:t> </w:t>
      </w:r>
      <w:r>
        <w:rPr>
          <w:sz w:val="20"/>
        </w:rPr>
        <w:t>[21],</w:t>
      </w:r>
      <w:r>
        <w:rPr>
          <w:spacing w:val="-1"/>
          <w:sz w:val="20"/>
        </w:rPr>
        <w:t> </w:t>
      </w:r>
      <w:r>
        <w:rPr>
          <w:sz w:val="20"/>
        </w:rPr>
        <w:t>3GPP</w:t>
      </w:r>
      <w:r>
        <w:rPr>
          <w:spacing w:val="-2"/>
          <w:sz w:val="20"/>
        </w:rPr>
        <w:t> </w:t>
      </w:r>
      <w:r>
        <w:rPr>
          <w:sz w:val="20"/>
        </w:rPr>
        <w:t>TS</w:t>
      </w:r>
      <w:r>
        <w:rPr>
          <w:spacing w:val="-3"/>
          <w:sz w:val="20"/>
        </w:rPr>
        <w:t> </w:t>
      </w:r>
      <w:r>
        <w:rPr>
          <w:sz w:val="20"/>
        </w:rPr>
        <w:t>38.331</w:t>
      </w:r>
      <w:r>
        <w:rPr>
          <w:spacing w:val="-1"/>
          <w:sz w:val="20"/>
        </w:rPr>
        <w:t> </w:t>
      </w:r>
      <w:r>
        <w:rPr>
          <w:sz w:val="20"/>
        </w:rPr>
        <w:t>[18]</w:t>
      </w:r>
      <w:r>
        <w:rPr>
          <w:spacing w:val="-3"/>
          <w:sz w:val="20"/>
        </w:rPr>
        <w:t> </w:t>
      </w:r>
      <w:r>
        <w:rPr>
          <w:sz w:val="20"/>
        </w:rPr>
        <w:t>and</w:t>
      </w:r>
      <w:r>
        <w:rPr>
          <w:spacing w:val="-1"/>
          <w:sz w:val="20"/>
        </w:rPr>
        <w:t> </w:t>
      </w:r>
      <w:r>
        <w:rPr>
          <w:sz w:val="20"/>
        </w:rPr>
        <w:t>3GPP</w:t>
      </w:r>
      <w:r>
        <w:rPr>
          <w:spacing w:val="-3"/>
          <w:sz w:val="20"/>
        </w:rPr>
        <w:t> </w:t>
      </w:r>
      <w:r>
        <w:rPr>
          <w:sz w:val="20"/>
        </w:rPr>
        <w:t>TS</w:t>
      </w:r>
      <w:r>
        <w:rPr>
          <w:spacing w:val="-3"/>
          <w:sz w:val="20"/>
        </w:rPr>
        <w:t> </w:t>
      </w:r>
      <w:r>
        <w:rPr>
          <w:sz w:val="20"/>
        </w:rPr>
        <w:t>36.331</w:t>
      </w:r>
      <w:r>
        <w:rPr>
          <w:spacing w:val="-1"/>
          <w:sz w:val="20"/>
        </w:rPr>
        <w:t> </w:t>
      </w:r>
      <w:r>
        <w:rPr>
          <w:spacing w:val="-2"/>
          <w:sz w:val="20"/>
        </w:rPr>
        <w:t>[11])</w:t>
      </w:r>
    </w:p>
    <w:p>
      <w:pPr>
        <w:pStyle w:val="ListParagraph"/>
        <w:numPr>
          <w:ilvl w:val="1"/>
          <w:numId w:val="73"/>
        </w:numPr>
        <w:tabs>
          <w:tab w:pos="950" w:val="left" w:leader="none"/>
        </w:tabs>
        <w:spacing w:line="276" w:lineRule="auto" w:before="36" w:after="0"/>
        <w:ind w:left="950" w:right="227" w:hanging="360"/>
        <w:jc w:val="left"/>
        <w:rPr>
          <w:sz w:val="20"/>
        </w:rPr>
      </w:pPr>
      <w:r>
        <w:rPr>
          <w:sz w:val="20"/>
        </w:rPr>
        <w:t>Enable,</w:t>
      </w:r>
      <w:r>
        <w:rPr>
          <w:spacing w:val="-6"/>
          <w:sz w:val="20"/>
        </w:rPr>
        <w:t> </w:t>
      </w:r>
      <w:r>
        <w:rPr>
          <w:sz w:val="20"/>
        </w:rPr>
        <w:t>disable,</w:t>
      </w:r>
      <w:r>
        <w:rPr>
          <w:spacing w:val="-6"/>
          <w:sz w:val="20"/>
        </w:rPr>
        <w:t> </w:t>
      </w:r>
      <w:r>
        <w:rPr>
          <w:sz w:val="20"/>
        </w:rPr>
        <w:t>or</w:t>
      </w:r>
      <w:r>
        <w:rPr>
          <w:spacing w:val="-8"/>
          <w:sz w:val="20"/>
        </w:rPr>
        <w:t> </w:t>
      </w:r>
      <w:r>
        <w:rPr>
          <w:sz w:val="20"/>
        </w:rPr>
        <w:t>modify</w:t>
      </w:r>
      <w:r>
        <w:rPr>
          <w:spacing w:val="-6"/>
          <w:sz w:val="20"/>
        </w:rPr>
        <w:t> </w:t>
      </w:r>
      <w:r>
        <w:rPr>
          <w:sz w:val="20"/>
        </w:rPr>
        <w:t>dual</w:t>
      </w:r>
      <w:r>
        <w:rPr>
          <w:spacing w:val="-7"/>
          <w:sz w:val="20"/>
        </w:rPr>
        <w:t> </w:t>
      </w:r>
      <w:r>
        <w:rPr>
          <w:sz w:val="20"/>
        </w:rPr>
        <w:t>connectivity</w:t>
      </w:r>
      <w:r>
        <w:rPr>
          <w:spacing w:val="-7"/>
          <w:sz w:val="20"/>
        </w:rPr>
        <w:t> </w:t>
      </w:r>
      <w:r>
        <w:rPr>
          <w:sz w:val="20"/>
        </w:rPr>
        <w:t>(as</w:t>
      </w:r>
      <w:r>
        <w:rPr>
          <w:spacing w:val="-4"/>
          <w:sz w:val="20"/>
        </w:rPr>
        <w:t> </w:t>
      </w:r>
      <w:r>
        <w:rPr>
          <w:sz w:val="20"/>
        </w:rPr>
        <w:t>specified</w:t>
      </w:r>
      <w:r>
        <w:rPr>
          <w:spacing w:val="-6"/>
          <w:sz w:val="20"/>
        </w:rPr>
        <w:t> </w:t>
      </w:r>
      <w:r>
        <w:rPr>
          <w:sz w:val="20"/>
        </w:rPr>
        <w:t>in</w:t>
      </w:r>
      <w:r>
        <w:rPr>
          <w:spacing w:val="-7"/>
          <w:sz w:val="20"/>
        </w:rPr>
        <w:t> </w:t>
      </w:r>
      <w:r>
        <w:rPr>
          <w:sz w:val="20"/>
        </w:rPr>
        <w:t>3GPP</w:t>
      </w:r>
      <w:r>
        <w:rPr>
          <w:spacing w:val="-5"/>
          <w:sz w:val="20"/>
        </w:rPr>
        <w:t> </w:t>
      </w:r>
      <w:r>
        <w:rPr>
          <w:sz w:val="20"/>
        </w:rPr>
        <w:t>TS</w:t>
      </w:r>
      <w:r>
        <w:rPr>
          <w:spacing w:val="-8"/>
          <w:sz w:val="20"/>
        </w:rPr>
        <w:t> </w:t>
      </w:r>
      <w:r>
        <w:rPr>
          <w:sz w:val="20"/>
        </w:rPr>
        <w:t>38.473</w:t>
      </w:r>
      <w:r>
        <w:rPr>
          <w:spacing w:val="-6"/>
          <w:sz w:val="20"/>
        </w:rPr>
        <w:t> </w:t>
      </w:r>
      <w:r>
        <w:rPr>
          <w:sz w:val="20"/>
        </w:rPr>
        <w:t>[21],</w:t>
      </w:r>
      <w:r>
        <w:rPr>
          <w:spacing w:val="-6"/>
          <w:sz w:val="20"/>
        </w:rPr>
        <w:t> </w:t>
      </w:r>
      <w:r>
        <w:rPr>
          <w:sz w:val="20"/>
        </w:rPr>
        <w:t>3GPP</w:t>
      </w:r>
      <w:r>
        <w:rPr>
          <w:spacing w:val="-8"/>
          <w:sz w:val="20"/>
        </w:rPr>
        <w:t> </w:t>
      </w:r>
      <w:r>
        <w:rPr>
          <w:sz w:val="20"/>
        </w:rPr>
        <w:t>TS</w:t>
      </w:r>
      <w:r>
        <w:rPr>
          <w:spacing w:val="-8"/>
          <w:sz w:val="20"/>
        </w:rPr>
        <w:t> </w:t>
      </w:r>
      <w:r>
        <w:rPr>
          <w:sz w:val="20"/>
        </w:rPr>
        <w:t>38.331</w:t>
      </w:r>
      <w:r>
        <w:rPr>
          <w:spacing w:val="-6"/>
          <w:sz w:val="20"/>
        </w:rPr>
        <w:t> </w:t>
      </w:r>
      <w:r>
        <w:rPr>
          <w:sz w:val="20"/>
        </w:rPr>
        <w:t>[18]</w:t>
      </w:r>
      <w:r>
        <w:rPr>
          <w:spacing w:val="-7"/>
          <w:sz w:val="20"/>
        </w:rPr>
        <w:t> </w:t>
      </w:r>
      <w:r>
        <w:rPr>
          <w:sz w:val="20"/>
        </w:rPr>
        <w:t>and</w:t>
      </w:r>
      <w:r>
        <w:rPr>
          <w:spacing w:val="-6"/>
          <w:sz w:val="20"/>
        </w:rPr>
        <w:t> </w:t>
      </w:r>
      <w:r>
        <w:rPr>
          <w:sz w:val="20"/>
        </w:rPr>
        <w:t>3GPP</w:t>
      </w:r>
      <w:r>
        <w:rPr>
          <w:spacing w:val="-7"/>
          <w:sz w:val="20"/>
        </w:rPr>
        <w:t> </w:t>
      </w:r>
      <w:r>
        <w:rPr>
          <w:sz w:val="20"/>
        </w:rPr>
        <w:t>TS 36.331 [11])</w:t>
      </w:r>
    </w:p>
    <w:p>
      <w:pPr>
        <w:pStyle w:val="BodyText"/>
        <w:spacing w:before="201"/>
        <w:ind w:left="230"/>
      </w:pPr>
      <w:r>
        <w:rPr/>
        <w:t>Both</w:t>
      </w:r>
      <w:r>
        <w:rPr>
          <w:spacing w:val="-1"/>
        </w:rPr>
        <w:t> </w:t>
      </w:r>
      <w:r>
        <w:rPr/>
        <w:t>RIC POLICY</w:t>
      </w:r>
      <w:r>
        <w:rPr>
          <w:spacing w:val="-1"/>
        </w:rPr>
        <w:t> </w:t>
      </w:r>
      <w:r>
        <w:rPr/>
        <w:t>and RIC CONTROL</w:t>
      </w:r>
      <w:r>
        <w:rPr>
          <w:spacing w:val="-4"/>
        </w:rPr>
        <w:t> </w:t>
      </w:r>
      <w:r>
        <w:rPr/>
        <w:t>can</w:t>
      </w:r>
      <w:r>
        <w:rPr>
          <w:spacing w:val="-1"/>
        </w:rPr>
        <w:t> </w:t>
      </w:r>
      <w:r>
        <w:rPr/>
        <w:t>be</w:t>
      </w:r>
      <w:r>
        <w:rPr>
          <w:spacing w:val="5"/>
        </w:rPr>
        <w:t> </w:t>
      </w:r>
      <w:r>
        <w:rPr>
          <w:spacing w:val="-4"/>
        </w:rPr>
        <w:t>used.</w:t>
      </w:r>
    </w:p>
    <w:p>
      <w:pPr>
        <w:spacing w:after="0"/>
        <w:sectPr>
          <w:pgSz w:w="11910" w:h="16840"/>
          <w:pgMar w:header="693" w:footer="696" w:top="1460" w:bottom="880" w:left="620" w:right="620"/>
        </w:sectPr>
      </w:pPr>
    </w:p>
    <w:p>
      <w:pPr>
        <w:pStyle w:val="BodyText"/>
        <w:spacing w:before="128"/>
      </w:pPr>
    </w:p>
    <w:p>
      <w:pPr>
        <w:pStyle w:val="ListParagraph"/>
        <w:numPr>
          <w:ilvl w:val="0"/>
          <w:numId w:val="73"/>
        </w:numPr>
        <w:tabs>
          <w:tab w:pos="590" w:val="left" w:leader="none"/>
        </w:tabs>
        <w:spacing w:line="276" w:lineRule="auto" w:before="1" w:after="0"/>
        <w:ind w:left="590" w:right="219" w:hanging="360"/>
        <w:jc w:val="both"/>
        <w:rPr>
          <w:sz w:val="20"/>
        </w:rPr>
      </w:pPr>
      <w:r>
        <w:rPr>
          <w:b/>
          <w:sz w:val="20"/>
        </w:rPr>
        <w:t>Carriers and cell switch off/on control: </w:t>
      </w:r>
      <w:r>
        <w:rPr>
          <w:sz w:val="20"/>
        </w:rPr>
        <w:t>Depending on the traffic condition, certain number of carriers and cells can be switched</w:t>
      </w:r>
      <w:r>
        <w:rPr>
          <w:spacing w:val="-2"/>
          <w:sz w:val="20"/>
        </w:rPr>
        <w:t> </w:t>
      </w:r>
      <w:r>
        <w:rPr>
          <w:sz w:val="20"/>
        </w:rPr>
        <w:t>off</w:t>
      </w:r>
      <w:r>
        <w:rPr>
          <w:spacing w:val="-4"/>
          <w:sz w:val="20"/>
        </w:rPr>
        <w:t> </w:t>
      </w:r>
      <w:r>
        <w:rPr>
          <w:sz w:val="20"/>
        </w:rPr>
        <w:t>by</w:t>
      </w:r>
      <w:r>
        <w:rPr>
          <w:spacing w:val="-7"/>
          <w:sz w:val="20"/>
        </w:rPr>
        <w:t> </w:t>
      </w:r>
      <w:r>
        <w:rPr>
          <w:sz w:val="20"/>
        </w:rPr>
        <w:t>the</w:t>
      </w:r>
      <w:r>
        <w:rPr>
          <w:spacing w:val="-1"/>
          <w:sz w:val="20"/>
        </w:rPr>
        <w:t> </w:t>
      </w:r>
      <w:r>
        <w:rPr>
          <w:sz w:val="20"/>
        </w:rPr>
        <w:t>Near-RT</w:t>
      </w:r>
      <w:r>
        <w:rPr>
          <w:spacing w:val="-5"/>
          <w:sz w:val="20"/>
        </w:rPr>
        <w:t> </w:t>
      </w:r>
      <w:r>
        <w:rPr>
          <w:sz w:val="20"/>
        </w:rPr>
        <w:t>RIC</w:t>
      </w:r>
      <w:r>
        <w:rPr>
          <w:spacing w:val="-1"/>
          <w:sz w:val="20"/>
        </w:rPr>
        <w:t> </w:t>
      </w:r>
      <w:r>
        <w:rPr>
          <w:sz w:val="20"/>
        </w:rPr>
        <w:t>by</w:t>
      </w:r>
      <w:r>
        <w:rPr>
          <w:spacing w:val="-7"/>
          <w:sz w:val="20"/>
        </w:rPr>
        <w:t> </w:t>
      </w:r>
      <w:r>
        <w:rPr>
          <w:sz w:val="20"/>
        </w:rPr>
        <w:t>sending</w:t>
      </w:r>
      <w:r>
        <w:rPr>
          <w:spacing w:val="-7"/>
          <w:sz w:val="20"/>
        </w:rPr>
        <w:t> </w:t>
      </w:r>
      <w:r>
        <w:rPr>
          <w:sz w:val="20"/>
        </w:rPr>
        <w:t>guidance</w:t>
      </w:r>
      <w:r>
        <w:rPr>
          <w:spacing w:val="-6"/>
          <w:sz w:val="20"/>
        </w:rPr>
        <w:t> </w:t>
      </w:r>
      <w:r>
        <w:rPr>
          <w:sz w:val="20"/>
        </w:rPr>
        <w:t>to</w:t>
      </w:r>
      <w:r>
        <w:rPr>
          <w:spacing w:val="-2"/>
          <w:sz w:val="20"/>
        </w:rPr>
        <w:t> </w:t>
      </w:r>
      <w:r>
        <w:rPr>
          <w:sz w:val="20"/>
        </w:rPr>
        <w:t>the</w:t>
      </w:r>
      <w:r>
        <w:rPr>
          <w:spacing w:val="-6"/>
          <w:sz w:val="20"/>
        </w:rPr>
        <w:t> </w:t>
      </w:r>
      <w:r>
        <w:rPr>
          <w:sz w:val="20"/>
        </w:rPr>
        <w:t>E2</w:t>
      </w:r>
      <w:r>
        <w:rPr>
          <w:spacing w:val="-2"/>
          <w:sz w:val="20"/>
        </w:rPr>
        <w:t> </w:t>
      </w:r>
      <w:r>
        <w:rPr>
          <w:sz w:val="20"/>
        </w:rPr>
        <w:t>node</w:t>
      </w:r>
      <w:r>
        <w:rPr>
          <w:spacing w:val="-1"/>
          <w:sz w:val="20"/>
        </w:rPr>
        <w:t> </w:t>
      </w:r>
      <w:r>
        <w:rPr>
          <w:sz w:val="20"/>
        </w:rPr>
        <w:t>when</w:t>
      </w:r>
      <w:r>
        <w:rPr>
          <w:spacing w:val="-2"/>
          <w:sz w:val="20"/>
        </w:rPr>
        <w:t> </w:t>
      </w:r>
      <w:r>
        <w:rPr>
          <w:sz w:val="20"/>
        </w:rPr>
        <w:t>the</w:t>
      </w:r>
      <w:r>
        <w:rPr>
          <w:spacing w:val="-6"/>
          <w:sz w:val="20"/>
        </w:rPr>
        <w:t> </w:t>
      </w:r>
      <w:r>
        <w:rPr>
          <w:sz w:val="20"/>
        </w:rPr>
        <w:t>traffic</w:t>
      </w:r>
      <w:r>
        <w:rPr>
          <w:spacing w:val="-2"/>
          <w:sz w:val="20"/>
        </w:rPr>
        <w:t> </w:t>
      </w:r>
      <w:r>
        <w:rPr>
          <w:sz w:val="20"/>
        </w:rPr>
        <w:t>is low</w:t>
      </w:r>
      <w:r>
        <w:rPr>
          <w:spacing w:val="-7"/>
          <w:sz w:val="20"/>
        </w:rPr>
        <w:t> </w:t>
      </w:r>
      <w:r>
        <w:rPr>
          <w:sz w:val="20"/>
        </w:rPr>
        <w:t>in</w:t>
      </w:r>
      <w:r>
        <w:rPr>
          <w:spacing w:val="-2"/>
          <w:sz w:val="20"/>
        </w:rPr>
        <w:t> </w:t>
      </w:r>
      <w:r>
        <w:rPr>
          <w:sz w:val="20"/>
        </w:rPr>
        <w:t>order</w:t>
      </w:r>
      <w:r>
        <w:rPr>
          <w:spacing w:val="-4"/>
          <w:sz w:val="20"/>
        </w:rPr>
        <w:t> </w:t>
      </w:r>
      <w:r>
        <w:rPr>
          <w:sz w:val="20"/>
        </w:rPr>
        <w:t>to</w:t>
      </w:r>
      <w:r>
        <w:rPr>
          <w:spacing w:val="-7"/>
          <w:sz w:val="20"/>
        </w:rPr>
        <w:t> </w:t>
      </w:r>
      <w:r>
        <w:rPr>
          <w:sz w:val="20"/>
        </w:rPr>
        <w:t>save</w:t>
      </w:r>
      <w:r>
        <w:rPr>
          <w:spacing w:val="-6"/>
          <w:sz w:val="20"/>
        </w:rPr>
        <w:t> </w:t>
      </w:r>
      <w:r>
        <w:rPr>
          <w:sz w:val="20"/>
        </w:rPr>
        <w:t>energy.</w:t>
      </w:r>
      <w:r>
        <w:rPr>
          <w:spacing w:val="-8"/>
          <w:sz w:val="20"/>
        </w:rPr>
        <w:t> </w:t>
      </w:r>
      <w:r>
        <w:rPr>
          <w:sz w:val="20"/>
        </w:rPr>
        <w:t>When the</w:t>
      </w:r>
      <w:r>
        <w:rPr>
          <w:spacing w:val="-1"/>
          <w:sz w:val="20"/>
        </w:rPr>
        <w:t> </w:t>
      </w:r>
      <w:r>
        <w:rPr>
          <w:sz w:val="20"/>
        </w:rPr>
        <w:t>network</w:t>
      </w:r>
      <w:r>
        <w:rPr>
          <w:spacing w:val="-2"/>
          <w:sz w:val="20"/>
        </w:rPr>
        <w:t> </w:t>
      </w:r>
      <w:r>
        <w:rPr>
          <w:sz w:val="20"/>
        </w:rPr>
        <w:t>conditions deteriorate</w:t>
      </w:r>
      <w:r>
        <w:rPr>
          <w:spacing w:val="-2"/>
          <w:sz w:val="20"/>
        </w:rPr>
        <w:t> </w:t>
      </w:r>
      <w:r>
        <w:rPr>
          <w:sz w:val="20"/>
        </w:rPr>
        <w:t>(e.g.,</w:t>
      </w:r>
      <w:r>
        <w:rPr>
          <w:spacing w:val="-2"/>
          <w:sz w:val="20"/>
        </w:rPr>
        <w:t> </w:t>
      </w:r>
      <w:r>
        <w:rPr>
          <w:sz w:val="20"/>
        </w:rPr>
        <w:t>congested</w:t>
      </w:r>
      <w:r>
        <w:rPr>
          <w:spacing w:val="-2"/>
          <w:sz w:val="20"/>
        </w:rPr>
        <w:t> </w:t>
      </w:r>
      <w:r>
        <w:rPr>
          <w:sz w:val="20"/>
        </w:rPr>
        <w:t>traffic,</w:t>
      </w:r>
      <w:r>
        <w:rPr>
          <w:spacing w:val="-2"/>
          <w:sz w:val="20"/>
        </w:rPr>
        <w:t> </w:t>
      </w:r>
      <w:r>
        <w:rPr>
          <w:sz w:val="20"/>
        </w:rPr>
        <w:t>frequent</w:t>
      </w:r>
      <w:r>
        <w:rPr>
          <w:spacing w:val="-3"/>
          <w:sz w:val="20"/>
        </w:rPr>
        <w:t> </w:t>
      </w:r>
      <w:r>
        <w:rPr>
          <w:sz w:val="20"/>
        </w:rPr>
        <w:t>handover</w:t>
      </w:r>
      <w:r>
        <w:rPr>
          <w:spacing w:val="-4"/>
          <w:sz w:val="20"/>
        </w:rPr>
        <w:t> </w:t>
      </w:r>
      <w:r>
        <w:rPr>
          <w:sz w:val="20"/>
        </w:rPr>
        <w:t>failure</w:t>
      </w:r>
      <w:r>
        <w:rPr>
          <w:spacing w:val="-1"/>
          <w:sz w:val="20"/>
        </w:rPr>
        <w:t> </w:t>
      </w:r>
      <w:r>
        <w:rPr>
          <w:sz w:val="20"/>
        </w:rPr>
        <w:t>and/or</w:t>
      </w:r>
      <w:r>
        <w:rPr>
          <w:spacing w:val="-4"/>
          <w:sz w:val="20"/>
        </w:rPr>
        <w:t> </w:t>
      </w:r>
      <w:r>
        <w:rPr>
          <w:sz w:val="20"/>
        </w:rPr>
        <w:t>RA</w:t>
      </w:r>
      <w:r>
        <w:rPr>
          <w:spacing w:val="-2"/>
          <w:sz w:val="20"/>
        </w:rPr>
        <w:t> </w:t>
      </w:r>
      <w:r>
        <w:rPr>
          <w:sz w:val="20"/>
        </w:rPr>
        <w:t>failure),</w:t>
      </w:r>
      <w:r>
        <w:rPr>
          <w:spacing w:val="-2"/>
          <w:sz w:val="20"/>
        </w:rPr>
        <w:t> </w:t>
      </w:r>
      <w:r>
        <w:rPr>
          <w:sz w:val="20"/>
        </w:rPr>
        <w:t>carrier/cell</w:t>
      </w:r>
      <w:r>
        <w:rPr>
          <w:spacing w:val="-4"/>
          <w:sz w:val="20"/>
        </w:rPr>
        <w:t> </w:t>
      </w:r>
      <w:r>
        <w:rPr>
          <w:sz w:val="20"/>
        </w:rPr>
        <w:t>switch- on</w:t>
      </w:r>
      <w:r>
        <w:rPr>
          <w:spacing w:val="-3"/>
          <w:sz w:val="20"/>
        </w:rPr>
        <w:t> </w:t>
      </w:r>
      <w:r>
        <w:rPr>
          <w:sz w:val="20"/>
        </w:rPr>
        <w:t>control</w:t>
      </w:r>
      <w:r>
        <w:rPr>
          <w:spacing w:val="-4"/>
          <w:sz w:val="20"/>
        </w:rPr>
        <w:t> </w:t>
      </w:r>
      <w:r>
        <w:rPr>
          <w:sz w:val="20"/>
        </w:rPr>
        <w:t>command</w:t>
      </w:r>
      <w:r>
        <w:rPr>
          <w:spacing w:val="-3"/>
          <w:sz w:val="20"/>
        </w:rPr>
        <w:t> </w:t>
      </w:r>
      <w:r>
        <w:rPr>
          <w:sz w:val="20"/>
        </w:rPr>
        <w:t>could</w:t>
      </w:r>
      <w:r>
        <w:rPr>
          <w:spacing w:val="-3"/>
          <w:sz w:val="20"/>
        </w:rPr>
        <w:t> </w:t>
      </w:r>
      <w:r>
        <w:rPr>
          <w:sz w:val="20"/>
        </w:rPr>
        <w:t>be</w:t>
      </w:r>
      <w:r>
        <w:rPr>
          <w:spacing w:val="-2"/>
          <w:sz w:val="20"/>
        </w:rPr>
        <w:t> </w:t>
      </w:r>
      <w:r>
        <w:rPr>
          <w:sz w:val="20"/>
        </w:rPr>
        <w:t>sent</w:t>
      </w:r>
      <w:r>
        <w:rPr>
          <w:spacing w:val="-8"/>
          <w:sz w:val="20"/>
        </w:rPr>
        <w:t> </w:t>
      </w:r>
      <w:r>
        <w:rPr>
          <w:sz w:val="20"/>
        </w:rPr>
        <w:t>to</w:t>
      </w:r>
      <w:r>
        <w:rPr>
          <w:spacing w:val="-3"/>
          <w:sz w:val="20"/>
        </w:rPr>
        <w:t> </w:t>
      </w:r>
      <w:r>
        <w:rPr>
          <w:sz w:val="20"/>
        </w:rPr>
        <w:t>E2 node</w:t>
      </w:r>
      <w:r>
        <w:rPr>
          <w:spacing w:val="-2"/>
          <w:sz w:val="20"/>
        </w:rPr>
        <w:t> </w:t>
      </w:r>
      <w:r>
        <w:rPr>
          <w:sz w:val="20"/>
        </w:rPr>
        <w:t>in</w:t>
      </w:r>
      <w:r>
        <w:rPr>
          <w:spacing w:val="-4"/>
          <w:sz w:val="20"/>
        </w:rPr>
        <w:t> </w:t>
      </w:r>
      <w:r>
        <w:rPr>
          <w:sz w:val="20"/>
        </w:rPr>
        <w:t>E2</w:t>
      </w:r>
      <w:r>
        <w:rPr>
          <w:spacing w:val="-3"/>
          <w:sz w:val="20"/>
        </w:rPr>
        <w:t> </w:t>
      </w:r>
      <w:r>
        <w:rPr>
          <w:sz w:val="20"/>
        </w:rPr>
        <w:t>policy/control</w:t>
      </w:r>
      <w:r>
        <w:rPr>
          <w:spacing w:val="-4"/>
          <w:sz w:val="20"/>
        </w:rPr>
        <w:t> </w:t>
      </w:r>
      <w:r>
        <w:rPr>
          <w:sz w:val="20"/>
        </w:rPr>
        <w:t>to</w:t>
      </w:r>
      <w:r>
        <w:rPr>
          <w:spacing w:val="-3"/>
          <w:sz w:val="20"/>
        </w:rPr>
        <w:t> </w:t>
      </w:r>
      <w:r>
        <w:rPr>
          <w:sz w:val="20"/>
        </w:rPr>
        <w:t>activate</w:t>
      </w:r>
      <w:r>
        <w:rPr>
          <w:spacing w:val="-3"/>
          <w:sz w:val="20"/>
        </w:rPr>
        <w:t> </w:t>
      </w:r>
      <w:r>
        <w:rPr>
          <w:sz w:val="20"/>
        </w:rPr>
        <w:t>the</w:t>
      </w:r>
      <w:r>
        <w:rPr>
          <w:spacing w:val="-4"/>
          <w:sz w:val="20"/>
        </w:rPr>
        <w:t> </w:t>
      </w:r>
      <w:r>
        <w:rPr>
          <w:sz w:val="20"/>
        </w:rPr>
        <w:t>cell/carrier</w:t>
      </w:r>
      <w:r>
        <w:rPr>
          <w:spacing w:val="-4"/>
          <w:sz w:val="20"/>
        </w:rPr>
        <w:t> </w:t>
      </w:r>
      <w:r>
        <w:rPr>
          <w:sz w:val="20"/>
        </w:rPr>
        <w:t>from</w:t>
      </w:r>
      <w:r>
        <w:rPr>
          <w:spacing w:val="-4"/>
          <w:sz w:val="20"/>
        </w:rPr>
        <w:t> </w:t>
      </w:r>
      <w:r>
        <w:rPr>
          <w:sz w:val="20"/>
        </w:rPr>
        <w:t>energy</w:t>
      </w:r>
      <w:r>
        <w:rPr>
          <w:spacing w:val="-3"/>
          <w:sz w:val="20"/>
        </w:rPr>
        <w:t> </w:t>
      </w:r>
      <w:r>
        <w:rPr>
          <w:sz w:val="20"/>
        </w:rPr>
        <w:t>saving</w:t>
      </w:r>
      <w:r>
        <w:rPr>
          <w:spacing w:val="-7"/>
          <w:sz w:val="20"/>
        </w:rPr>
        <w:t> </w:t>
      </w:r>
      <w:r>
        <w:rPr>
          <w:sz w:val="20"/>
        </w:rPr>
        <w:t>and</w:t>
      </w:r>
      <w:r>
        <w:rPr>
          <w:spacing w:val="-3"/>
          <w:sz w:val="20"/>
        </w:rPr>
        <w:t> </w:t>
      </w:r>
      <w:r>
        <w:rPr>
          <w:sz w:val="20"/>
        </w:rPr>
        <w:t>hence ensure network performance.</w:t>
      </w:r>
    </w:p>
    <w:p>
      <w:pPr>
        <w:pStyle w:val="BodyText"/>
        <w:spacing w:before="207"/>
      </w:pPr>
    </w:p>
    <w:p>
      <w:pPr>
        <w:pStyle w:val="BodyText"/>
        <w:spacing w:line="276" w:lineRule="auto" w:before="1"/>
        <w:ind w:left="590" w:right="224"/>
        <w:jc w:val="both"/>
      </w:pPr>
      <w:r>
        <w:rPr/>
        <w:t>NOTE:</w:t>
      </w:r>
      <w:r>
        <w:rPr>
          <w:spacing w:val="-8"/>
        </w:rPr>
        <w:t> </w:t>
      </w:r>
      <w:r>
        <w:rPr/>
        <w:t>Once</w:t>
      </w:r>
      <w:r>
        <w:rPr>
          <w:spacing w:val="-6"/>
        </w:rPr>
        <w:t> </w:t>
      </w:r>
      <w:r>
        <w:rPr/>
        <w:t>E2</w:t>
      </w:r>
      <w:r>
        <w:rPr>
          <w:spacing w:val="-7"/>
        </w:rPr>
        <w:t> </w:t>
      </w:r>
      <w:r>
        <w:rPr/>
        <w:t>node</w:t>
      </w:r>
      <w:r>
        <w:rPr>
          <w:spacing w:val="-6"/>
        </w:rPr>
        <w:t> </w:t>
      </w:r>
      <w:r>
        <w:rPr/>
        <w:t>receives</w:t>
      </w:r>
      <w:r>
        <w:rPr>
          <w:spacing w:val="-3"/>
        </w:rPr>
        <w:t> </w:t>
      </w:r>
      <w:r>
        <w:rPr/>
        <w:t>the</w:t>
      </w:r>
      <w:r>
        <w:rPr>
          <w:spacing w:val="-6"/>
        </w:rPr>
        <w:t> </w:t>
      </w:r>
      <w:r>
        <w:rPr/>
        <w:t>guidance</w:t>
      </w:r>
      <w:r>
        <w:rPr>
          <w:spacing w:val="-5"/>
        </w:rPr>
        <w:t> </w:t>
      </w:r>
      <w:r>
        <w:rPr/>
        <w:t>from</w:t>
      </w:r>
      <w:r>
        <w:rPr>
          <w:spacing w:val="-8"/>
        </w:rPr>
        <w:t> </w:t>
      </w:r>
      <w:r>
        <w:rPr/>
        <w:t>Near-RT</w:t>
      </w:r>
      <w:r>
        <w:rPr>
          <w:spacing w:val="-5"/>
        </w:rPr>
        <w:t> </w:t>
      </w:r>
      <w:r>
        <w:rPr/>
        <w:t>RIC</w:t>
      </w:r>
      <w:r>
        <w:rPr>
          <w:spacing w:val="-11"/>
        </w:rPr>
        <w:t> </w:t>
      </w:r>
      <w:r>
        <w:rPr/>
        <w:t>for</w:t>
      </w:r>
      <w:r>
        <w:rPr>
          <w:spacing w:val="-9"/>
        </w:rPr>
        <w:t> </w:t>
      </w:r>
      <w:r>
        <w:rPr/>
        <w:t>switching</w:t>
      </w:r>
      <w:r>
        <w:rPr>
          <w:spacing w:val="-7"/>
        </w:rPr>
        <w:t> </w:t>
      </w:r>
      <w:r>
        <w:rPr/>
        <w:t>off/on</w:t>
      </w:r>
      <w:r>
        <w:rPr>
          <w:spacing w:val="-7"/>
        </w:rPr>
        <w:t> </w:t>
      </w:r>
      <w:r>
        <w:rPr/>
        <w:t>a</w:t>
      </w:r>
      <w:r>
        <w:rPr>
          <w:spacing w:val="-6"/>
        </w:rPr>
        <w:t> </w:t>
      </w:r>
      <w:r>
        <w:rPr/>
        <w:t>cell/carrier,</w:t>
      </w:r>
      <w:r>
        <w:rPr>
          <w:spacing w:val="-2"/>
        </w:rPr>
        <w:t> </w:t>
      </w:r>
      <w:r>
        <w:rPr/>
        <w:t>it</w:t>
      </w:r>
      <w:r>
        <w:rPr>
          <w:spacing w:val="-8"/>
        </w:rPr>
        <w:t> </w:t>
      </w:r>
      <w:r>
        <w:rPr/>
        <w:t>is</w:t>
      </w:r>
      <w:r>
        <w:rPr>
          <w:spacing w:val="-6"/>
        </w:rPr>
        <w:t> </w:t>
      </w:r>
      <w:r>
        <w:rPr/>
        <w:t>not</w:t>
      </w:r>
      <w:r>
        <w:rPr>
          <w:spacing w:val="-8"/>
        </w:rPr>
        <w:t> </w:t>
      </w:r>
      <w:r>
        <w:rPr/>
        <w:t>expected</w:t>
      </w:r>
      <w:r>
        <w:rPr>
          <w:spacing w:val="-7"/>
        </w:rPr>
        <w:t> </w:t>
      </w:r>
      <w:r>
        <w:rPr/>
        <w:t>that</w:t>
      </w:r>
      <w:r>
        <w:rPr>
          <w:spacing w:val="-8"/>
        </w:rPr>
        <w:t> </w:t>
      </w:r>
      <w:r>
        <w:rPr/>
        <w:t>the cell/carrier</w:t>
      </w:r>
      <w:r>
        <w:rPr>
          <w:spacing w:val="-5"/>
        </w:rPr>
        <w:t> </w:t>
      </w:r>
      <w:r>
        <w:rPr/>
        <w:t>can</w:t>
      </w:r>
      <w:r>
        <w:rPr>
          <w:spacing w:val="-3"/>
        </w:rPr>
        <w:t> </w:t>
      </w:r>
      <w:r>
        <w:rPr/>
        <w:t>be</w:t>
      </w:r>
      <w:r>
        <w:rPr>
          <w:spacing w:val="-7"/>
        </w:rPr>
        <w:t> </w:t>
      </w:r>
      <w:r>
        <w:rPr/>
        <w:t>switched</w:t>
      </w:r>
      <w:r>
        <w:rPr>
          <w:spacing w:val="-8"/>
        </w:rPr>
        <w:t> </w:t>
      </w:r>
      <w:r>
        <w:rPr/>
        <w:t>off</w:t>
      </w:r>
      <w:r>
        <w:rPr>
          <w:spacing w:val="-5"/>
        </w:rPr>
        <w:t> </w:t>
      </w:r>
      <w:r>
        <w:rPr/>
        <w:t>immediately.</w:t>
      </w:r>
      <w:r>
        <w:rPr>
          <w:spacing w:val="-3"/>
        </w:rPr>
        <w:t> </w:t>
      </w:r>
      <w:r>
        <w:rPr/>
        <w:t>The</w:t>
      </w:r>
      <w:r>
        <w:rPr>
          <w:spacing w:val="-2"/>
        </w:rPr>
        <w:t> </w:t>
      </w:r>
      <w:r>
        <w:rPr/>
        <w:t>E2</w:t>
      </w:r>
      <w:r>
        <w:rPr>
          <w:spacing w:val="-3"/>
        </w:rPr>
        <w:t> </w:t>
      </w:r>
      <w:r>
        <w:rPr/>
        <w:t>node</w:t>
      </w:r>
      <w:r>
        <w:rPr>
          <w:spacing w:val="-1"/>
        </w:rPr>
        <w:t> </w:t>
      </w:r>
      <w:r>
        <w:rPr/>
        <w:t>can</w:t>
      </w:r>
      <w:r>
        <w:rPr>
          <w:spacing w:val="-3"/>
        </w:rPr>
        <w:t> </w:t>
      </w:r>
      <w:r>
        <w:rPr/>
        <w:t>take</w:t>
      </w:r>
      <w:r>
        <w:rPr>
          <w:spacing w:val="-2"/>
        </w:rPr>
        <w:t> </w:t>
      </w:r>
      <w:r>
        <w:rPr/>
        <w:t>time</w:t>
      </w:r>
      <w:r>
        <w:rPr>
          <w:spacing w:val="-2"/>
        </w:rPr>
        <w:t> </w:t>
      </w:r>
      <w:r>
        <w:rPr/>
        <w:t>to</w:t>
      </w:r>
      <w:r>
        <w:rPr>
          <w:spacing w:val="-3"/>
        </w:rPr>
        <w:t> </w:t>
      </w:r>
      <w:r>
        <w:rPr/>
        <w:t>do</w:t>
      </w:r>
      <w:r>
        <w:rPr>
          <w:spacing w:val="-8"/>
        </w:rPr>
        <w:t> </w:t>
      </w:r>
      <w:r>
        <w:rPr/>
        <w:t>all</w:t>
      </w:r>
      <w:r>
        <w:rPr>
          <w:spacing w:val="-5"/>
        </w:rPr>
        <w:t> </w:t>
      </w:r>
      <w:r>
        <w:rPr/>
        <w:t>necessary</w:t>
      </w:r>
      <w:r>
        <w:rPr>
          <w:spacing w:val="-3"/>
        </w:rPr>
        <w:t> </w:t>
      </w:r>
      <w:r>
        <w:rPr/>
        <w:t>actions</w:t>
      </w:r>
      <w:r>
        <w:rPr>
          <w:spacing w:val="-1"/>
        </w:rPr>
        <w:t> </w:t>
      </w:r>
      <w:r>
        <w:rPr/>
        <w:t>to</w:t>
      </w:r>
      <w:r>
        <w:rPr>
          <w:spacing w:val="-3"/>
        </w:rPr>
        <w:t> </w:t>
      </w:r>
      <w:r>
        <w:rPr/>
        <w:t>prepare</w:t>
      </w:r>
      <w:r>
        <w:rPr>
          <w:spacing w:val="-7"/>
        </w:rPr>
        <w:t> </w:t>
      </w:r>
      <w:r>
        <w:rPr/>
        <w:t>for</w:t>
      </w:r>
      <w:r>
        <w:rPr>
          <w:spacing w:val="-5"/>
        </w:rPr>
        <w:t> </w:t>
      </w:r>
      <w:r>
        <w:rPr/>
        <w:t>switching off/on the carrier/cell and there is also a delay in O-RU and open fronthaul interface for switching off/on the cell/carrier. However,</w:t>
      </w:r>
      <w:r>
        <w:rPr>
          <w:spacing w:val="-6"/>
        </w:rPr>
        <w:t> </w:t>
      </w:r>
      <w:r>
        <w:rPr/>
        <w:t>it</w:t>
      </w:r>
      <w:r>
        <w:rPr>
          <w:spacing w:val="-8"/>
        </w:rPr>
        <w:t> </w:t>
      </w:r>
      <w:r>
        <w:rPr/>
        <w:t>is</w:t>
      </w:r>
      <w:r>
        <w:rPr>
          <w:spacing w:val="-5"/>
        </w:rPr>
        <w:t> </w:t>
      </w:r>
      <w:r>
        <w:rPr/>
        <w:t>still</w:t>
      </w:r>
      <w:r>
        <w:rPr>
          <w:spacing w:val="-8"/>
        </w:rPr>
        <w:t> </w:t>
      </w:r>
      <w:r>
        <w:rPr/>
        <w:t>expected,</w:t>
      </w:r>
      <w:r>
        <w:rPr>
          <w:spacing w:val="-6"/>
        </w:rPr>
        <w:t> </w:t>
      </w:r>
      <w:r>
        <w:rPr/>
        <w:t>as</w:t>
      </w:r>
      <w:r>
        <w:rPr>
          <w:spacing w:val="-4"/>
        </w:rPr>
        <w:t> </w:t>
      </w:r>
      <w:r>
        <w:rPr/>
        <w:t>specified</w:t>
      </w:r>
      <w:r>
        <w:rPr>
          <w:spacing w:val="-6"/>
        </w:rPr>
        <w:t> </w:t>
      </w:r>
      <w:r>
        <w:rPr/>
        <w:t>in</w:t>
      </w:r>
      <w:r>
        <w:rPr>
          <w:spacing w:val="-5"/>
        </w:rPr>
        <w:t> </w:t>
      </w:r>
      <w:r>
        <w:rPr/>
        <w:t>[32],</w:t>
      </w:r>
      <w:r>
        <w:rPr>
          <w:spacing w:val="-6"/>
        </w:rPr>
        <w:t> </w:t>
      </w:r>
      <w:r>
        <w:rPr/>
        <w:t>that</w:t>
      </w:r>
      <w:r>
        <w:rPr>
          <w:spacing w:val="-2"/>
        </w:rPr>
        <w:t> </w:t>
      </w:r>
      <w:r>
        <w:rPr/>
        <w:t>the</w:t>
      </w:r>
      <w:r>
        <w:rPr>
          <w:spacing w:val="-5"/>
        </w:rPr>
        <w:t> </w:t>
      </w:r>
      <w:r>
        <w:rPr/>
        <w:t>Near-RT</w:t>
      </w:r>
      <w:r>
        <w:rPr>
          <w:spacing w:val="-4"/>
        </w:rPr>
        <w:t> </w:t>
      </w:r>
      <w:r>
        <w:rPr/>
        <w:t>RIC</w:t>
      </w:r>
      <w:r>
        <w:rPr>
          <w:spacing w:val="-5"/>
        </w:rPr>
        <w:t> </w:t>
      </w:r>
      <w:r>
        <w:rPr/>
        <w:t>to</w:t>
      </w:r>
      <w:r>
        <w:rPr>
          <w:spacing w:val="-7"/>
        </w:rPr>
        <w:t> </w:t>
      </w:r>
      <w:r>
        <w:rPr/>
        <w:t>send</w:t>
      </w:r>
      <w:r>
        <w:rPr>
          <w:spacing w:val="-6"/>
        </w:rPr>
        <w:t> </w:t>
      </w:r>
      <w:r>
        <w:rPr/>
        <w:t>this</w:t>
      </w:r>
      <w:r>
        <w:rPr>
          <w:spacing w:val="-5"/>
        </w:rPr>
        <w:t> </w:t>
      </w:r>
      <w:r>
        <w:rPr/>
        <w:t>intent</w:t>
      </w:r>
      <w:r>
        <w:rPr>
          <w:spacing w:val="-7"/>
        </w:rPr>
        <w:t> </w:t>
      </w:r>
      <w:r>
        <w:rPr/>
        <w:t>to</w:t>
      </w:r>
      <w:r>
        <w:rPr>
          <w:spacing w:val="-7"/>
        </w:rPr>
        <w:t> </w:t>
      </w:r>
      <w:r>
        <w:rPr/>
        <w:t>the</w:t>
      </w:r>
      <w:r>
        <w:rPr>
          <w:spacing w:val="-5"/>
        </w:rPr>
        <w:t> </w:t>
      </w:r>
      <w:r>
        <w:rPr/>
        <w:t>E2</w:t>
      </w:r>
      <w:r>
        <w:rPr>
          <w:spacing w:val="-6"/>
        </w:rPr>
        <w:t> </w:t>
      </w:r>
      <w:r>
        <w:rPr/>
        <w:t>node to</w:t>
      </w:r>
      <w:r>
        <w:rPr>
          <w:spacing w:val="-7"/>
        </w:rPr>
        <w:t> </w:t>
      </w:r>
      <w:r>
        <w:rPr/>
        <w:t>start</w:t>
      </w:r>
      <w:r>
        <w:rPr>
          <w:spacing w:val="-7"/>
        </w:rPr>
        <w:t> </w:t>
      </w:r>
      <w:r>
        <w:rPr/>
        <w:t>the</w:t>
      </w:r>
      <w:r>
        <w:rPr>
          <w:spacing w:val="-5"/>
        </w:rPr>
        <w:t> </w:t>
      </w:r>
      <w:r>
        <w:rPr/>
        <w:t>process for cell/carrier switching off/on after the network performance and energy efficiency are jointly optimized through for example traffic steering and QoS/QoE optimisation by the Near-RT RIC through 1) and 2). The E2 node (e.g., O-CU-CP) can optionally do traffic steering and OoS optimisation upon receiving this command from the Near-RT RIC before triggering the cell/carrier switching off/on.</w:t>
      </w:r>
    </w:p>
    <w:p>
      <w:pPr>
        <w:pStyle w:val="BodyText"/>
        <w:spacing w:before="205"/>
        <w:ind w:left="230"/>
      </w:pPr>
      <w:r>
        <w:rPr/>
        <w:t>Either</w:t>
      </w:r>
      <w:r>
        <w:rPr>
          <w:spacing w:val="-5"/>
        </w:rPr>
        <w:t> </w:t>
      </w:r>
      <w:r>
        <w:rPr/>
        <w:t>RIC POLICY</w:t>
      </w:r>
      <w:r>
        <w:rPr>
          <w:spacing w:val="-1"/>
        </w:rPr>
        <w:t> </w:t>
      </w:r>
      <w:r>
        <w:rPr/>
        <w:t>or</w:t>
      </w:r>
      <w:r>
        <w:rPr>
          <w:spacing w:val="-3"/>
        </w:rPr>
        <w:t> </w:t>
      </w:r>
      <w:r>
        <w:rPr/>
        <w:t>RIC CONTROL</w:t>
      </w:r>
      <w:r>
        <w:rPr>
          <w:spacing w:val="-3"/>
        </w:rPr>
        <w:t> </w:t>
      </w:r>
      <w:r>
        <w:rPr/>
        <w:t>can</w:t>
      </w:r>
      <w:r>
        <w:rPr>
          <w:spacing w:val="-1"/>
        </w:rPr>
        <w:t> </w:t>
      </w:r>
      <w:r>
        <w:rPr/>
        <w:t>be used</w:t>
      </w:r>
      <w:r>
        <w:rPr>
          <w:spacing w:val="-1"/>
        </w:rPr>
        <w:t> </w:t>
      </w:r>
      <w:r>
        <w:rPr/>
        <w:t>which</w:t>
      </w:r>
      <w:r>
        <w:rPr>
          <w:spacing w:val="-1"/>
        </w:rPr>
        <w:t> </w:t>
      </w:r>
      <w:r>
        <w:rPr/>
        <w:t>is</w:t>
      </w:r>
      <w:r>
        <w:rPr>
          <w:spacing w:val="8"/>
        </w:rPr>
        <w:t> </w:t>
      </w:r>
      <w:r>
        <w:rPr/>
        <w:t>not</w:t>
      </w:r>
      <w:r>
        <w:rPr>
          <w:spacing w:val="-2"/>
        </w:rPr>
        <w:t> </w:t>
      </w:r>
      <w:r>
        <w:rPr/>
        <w:t>addressed in</w:t>
      </w:r>
      <w:r>
        <w:rPr>
          <w:spacing w:val="-2"/>
        </w:rPr>
        <w:t> </w:t>
      </w:r>
      <w:r>
        <w:rPr/>
        <w:t>the present</w:t>
      </w:r>
      <w:r>
        <w:rPr>
          <w:spacing w:val="-1"/>
        </w:rPr>
        <w:t> </w:t>
      </w:r>
      <w:r>
        <w:rPr>
          <w:spacing w:val="-2"/>
        </w:rPr>
        <w:t>document.</w:t>
      </w:r>
    </w:p>
    <w:p>
      <w:pPr>
        <w:pStyle w:val="BodyText"/>
        <w:spacing w:before="130"/>
      </w:pPr>
    </w:p>
    <w:p>
      <w:pPr>
        <w:pStyle w:val="Heading5"/>
        <w:numPr>
          <w:ilvl w:val="4"/>
          <w:numId w:val="3"/>
        </w:numPr>
        <w:tabs>
          <w:tab w:pos="1144" w:val="left" w:leader="none"/>
        </w:tabs>
        <w:spacing w:line="240" w:lineRule="auto" w:before="0" w:after="0"/>
        <w:ind w:left="1144" w:right="0" w:hanging="914"/>
        <w:jc w:val="left"/>
      </w:pPr>
      <w:bookmarkStart w:name="4.6.1.4.2 UE context information from E2" w:id="117"/>
      <w:bookmarkEnd w:id="117"/>
      <w:r>
        <w:rPr/>
      </w:r>
      <w:r>
        <w:rPr/>
        <w:t>UE</w:t>
      </w:r>
      <w:r>
        <w:rPr>
          <w:spacing w:val="-5"/>
        </w:rPr>
        <w:t> </w:t>
      </w:r>
      <w:r>
        <w:rPr/>
        <w:t>context</w:t>
      </w:r>
      <w:r>
        <w:rPr>
          <w:spacing w:val="-6"/>
        </w:rPr>
        <w:t> </w:t>
      </w:r>
      <w:r>
        <w:rPr/>
        <w:t>information</w:t>
      </w:r>
      <w:r>
        <w:rPr>
          <w:spacing w:val="1"/>
        </w:rPr>
        <w:t> </w:t>
      </w:r>
      <w:r>
        <w:rPr/>
        <w:t>from</w:t>
      </w:r>
      <w:r>
        <w:rPr>
          <w:spacing w:val="-2"/>
        </w:rPr>
        <w:t> </w:t>
      </w:r>
      <w:r>
        <w:rPr/>
        <w:t>E2</w:t>
      </w:r>
      <w:r>
        <w:rPr>
          <w:spacing w:val="-1"/>
        </w:rPr>
        <w:t> </w:t>
      </w:r>
      <w:r>
        <w:rPr>
          <w:spacing w:val="-4"/>
        </w:rPr>
        <w:t>nodes</w:t>
      </w:r>
    </w:p>
    <w:p>
      <w:pPr>
        <w:pStyle w:val="BodyText"/>
        <w:spacing w:before="172"/>
        <w:ind w:left="230"/>
      </w:pPr>
      <w:r>
        <w:rPr/>
        <w:t>The</w:t>
      </w:r>
      <w:r>
        <w:rPr>
          <w:spacing w:val="-3"/>
        </w:rPr>
        <w:t> </w:t>
      </w:r>
      <w:r>
        <w:rPr/>
        <w:t>followings</w:t>
      </w:r>
      <w:r>
        <w:rPr>
          <w:spacing w:val="1"/>
        </w:rPr>
        <w:t> </w:t>
      </w:r>
      <w:r>
        <w:rPr/>
        <w:t>are examples</w:t>
      </w:r>
      <w:r>
        <w:rPr>
          <w:spacing w:val="1"/>
        </w:rPr>
        <w:t> </w:t>
      </w:r>
      <w:r>
        <w:rPr/>
        <w:t>of</w:t>
      </w:r>
      <w:r>
        <w:rPr>
          <w:spacing w:val="-4"/>
        </w:rPr>
        <w:t> </w:t>
      </w:r>
      <w:r>
        <w:rPr/>
        <w:t>UE</w:t>
      </w:r>
      <w:r>
        <w:rPr>
          <w:spacing w:val="-4"/>
        </w:rPr>
        <w:t> </w:t>
      </w:r>
      <w:r>
        <w:rPr/>
        <w:t>context</w:t>
      </w:r>
      <w:r>
        <w:rPr>
          <w:spacing w:val="-2"/>
        </w:rPr>
        <w:t> </w:t>
      </w:r>
      <w:r>
        <w:rPr/>
        <w:t>information</w:t>
      </w:r>
      <w:r>
        <w:rPr>
          <w:spacing w:val="-1"/>
        </w:rPr>
        <w:t> </w:t>
      </w:r>
      <w:r>
        <w:rPr/>
        <w:t>identified</w:t>
      </w:r>
      <w:r>
        <w:rPr>
          <w:spacing w:val="-1"/>
        </w:rPr>
        <w:t> </w:t>
      </w:r>
      <w:r>
        <w:rPr/>
        <w:t>as</w:t>
      </w:r>
      <w:r>
        <w:rPr>
          <w:spacing w:val="1"/>
        </w:rPr>
        <w:t> </w:t>
      </w:r>
      <w:r>
        <w:rPr>
          <w:spacing w:val="-2"/>
        </w:rPr>
        <w:t>required:</w:t>
      </w:r>
    </w:p>
    <w:p>
      <w:pPr>
        <w:pStyle w:val="ListParagraph"/>
        <w:numPr>
          <w:ilvl w:val="5"/>
          <w:numId w:val="3"/>
        </w:numPr>
        <w:tabs>
          <w:tab w:pos="950" w:val="left" w:leader="none"/>
        </w:tabs>
        <w:spacing w:line="240" w:lineRule="auto" w:before="195" w:after="0"/>
        <w:ind w:left="950" w:right="0" w:hanging="360"/>
        <w:jc w:val="left"/>
        <w:rPr>
          <w:sz w:val="20"/>
        </w:rPr>
      </w:pPr>
      <w:r>
        <w:rPr>
          <w:sz w:val="20"/>
        </w:rPr>
        <w:t>UE</w:t>
      </w:r>
      <w:r>
        <w:rPr>
          <w:spacing w:val="-6"/>
          <w:sz w:val="20"/>
        </w:rPr>
        <w:t> </w:t>
      </w:r>
      <w:r>
        <w:rPr>
          <w:sz w:val="20"/>
        </w:rPr>
        <w:t>ID (as</w:t>
      </w:r>
      <w:r>
        <w:rPr>
          <w:spacing w:val="2"/>
          <w:sz w:val="20"/>
        </w:rPr>
        <w:t> </w:t>
      </w:r>
      <w:r>
        <w:rPr>
          <w:sz w:val="20"/>
        </w:rPr>
        <w:t>specified</w:t>
      </w:r>
      <w:r>
        <w:rPr>
          <w:spacing w:val="1"/>
          <w:sz w:val="20"/>
        </w:rPr>
        <w:t> </w:t>
      </w:r>
      <w:r>
        <w:rPr>
          <w:sz w:val="20"/>
        </w:rPr>
        <w:t>in</w:t>
      </w:r>
      <w:r>
        <w:rPr>
          <w:spacing w:val="-1"/>
          <w:sz w:val="20"/>
        </w:rPr>
        <w:t> </w:t>
      </w:r>
      <w:r>
        <w:rPr>
          <w:spacing w:val="-4"/>
          <w:sz w:val="20"/>
        </w:rPr>
        <w:t>[32])</w:t>
      </w:r>
    </w:p>
    <w:p>
      <w:pPr>
        <w:pStyle w:val="ListParagraph"/>
        <w:numPr>
          <w:ilvl w:val="5"/>
          <w:numId w:val="3"/>
        </w:numPr>
        <w:tabs>
          <w:tab w:pos="950" w:val="left" w:leader="none"/>
        </w:tabs>
        <w:spacing w:line="240" w:lineRule="auto" w:before="35" w:after="0"/>
        <w:ind w:left="950" w:right="0" w:hanging="360"/>
        <w:jc w:val="left"/>
        <w:rPr>
          <w:sz w:val="20"/>
        </w:rPr>
      </w:pPr>
      <w:r>
        <w:rPr>
          <w:sz w:val="20"/>
        </w:rPr>
        <w:t>Slice</w:t>
      </w:r>
      <w:r>
        <w:rPr>
          <w:spacing w:val="-2"/>
          <w:sz w:val="20"/>
        </w:rPr>
        <w:t> </w:t>
      </w:r>
      <w:r>
        <w:rPr>
          <w:sz w:val="20"/>
        </w:rPr>
        <w:t>level:</w:t>
      </w:r>
      <w:r>
        <w:rPr>
          <w:spacing w:val="-3"/>
          <w:sz w:val="20"/>
        </w:rPr>
        <w:t> </w:t>
      </w:r>
      <w:r>
        <w:rPr>
          <w:sz w:val="20"/>
        </w:rPr>
        <w:t>S-</w:t>
      </w:r>
      <w:r>
        <w:rPr>
          <w:spacing w:val="-2"/>
          <w:sz w:val="20"/>
        </w:rPr>
        <w:t>NSSAI</w:t>
      </w:r>
    </w:p>
    <w:p>
      <w:pPr>
        <w:pStyle w:val="ListParagraph"/>
        <w:numPr>
          <w:ilvl w:val="5"/>
          <w:numId w:val="3"/>
        </w:numPr>
        <w:tabs>
          <w:tab w:pos="950" w:val="left" w:leader="none"/>
        </w:tabs>
        <w:spacing w:line="240" w:lineRule="auto" w:before="35" w:after="0"/>
        <w:ind w:left="950" w:right="0" w:hanging="360"/>
        <w:jc w:val="left"/>
        <w:rPr>
          <w:sz w:val="20"/>
        </w:rPr>
      </w:pPr>
      <w:r>
        <w:rPr>
          <w:sz w:val="20"/>
        </w:rPr>
        <w:t>DRB level:</w:t>
      </w:r>
      <w:r>
        <w:rPr>
          <w:spacing w:val="-2"/>
          <w:sz w:val="20"/>
        </w:rPr>
        <w:t> </w:t>
      </w:r>
      <w:r>
        <w:rPr>
          <w:sz w:val="20"/>
        </w:rPr>
        <w:t>e.g.,</w:t>
      </w:r>
      <w:r>
        <w:rPr>
          <w:spacing w:val="2"/>
          <w:sz w:val="20"/>
        </w:rPr>
        <w:t> </w:t>
      </w:r>
      <w:r>
        <w:rPr>
          <w:sz w:val="20"/>
        </w:rPr>
        <w:t>established</w:t>
      </w:r>
      <w:r>
        <w:rPr>
          <w:spacing w:val="-6"/>
          <w:sz w:val="20"/>
        </w:rPr>
        <w:t> </w:t>
      </w:r>
      <w:r>
        <w:rPr>
          <w:sz w:val="20"/>
        </w:rPr>
        <w:t>DRB</w:t>
      </w:r>
      <w:r>
        <w:rPr>
          <w:spacing w:val="1"/>
          <w:sz w:val="20"/>
        </w:rPr>
        <w:t> </w:t>
      </w:r>
      <w:r>
        <w:rPr>
          <w:sz w:val="20"/>
        </w:rPr>
        <w:t>ID, mapping</w:t>
      </w:r>
      <w:r>
        <w:rPr>
          <w:spacing w:val="-1"/>
          <w:sz w:val="20"/>
        </w:rPr>
        <w:t> </w:t>
      </w:r>
      <w:r>
        <w:rPr>
          <w:sz w:val="20"/>
        </w:rPr>
        <w:t>with QoS</w:t>
      </w:r>
      <w:r>
        <w:rPr>
          <w:spacing w:val="-2"/>
          <w:sz w:val="20"/>
        </w:rPr>
        <w:t> </w:t>
      </w:r>
      <w:r>
        <w:rPr>
          <w:sz w:val="20"/>
        </w:rPr>
        <w:t>flows,</w:t>
      </w:r>
      <w:r>
        <w:rPr>
          <w:spacing w:val="-5"/>
          <w:sz w:val="20"/>
        </w:rPr>
        <w:t> </w:t>
      </w:r>
      <w:r>
        <w:rPr>
          <w:spacing w:val="-4"/>
          <w:sz w:val="20"/>
        </w:rPr>
        <w:t>etc.</w:t>
      </w:r>
    </w:p>
    <w:p>
      <w:pPr>
        <w:pStyle w:val="ListParagraph"/>
        <w:numPr>
          <w:ilvl w:val="5"/>
          <w:numId w:val="3"/>
        </w:numPr>
        <w:tabs>
          <w:tab w:pos="950" w:val="left" w:leader="none"/>
        </w:tabs>
        <w:spacing w:line="240" w:lineRule="auto" w:before="35" w:after="0"/>
        <w:ind w:left="950" w:right="0" w:hanging="360"/>
        <w:jc w:val="left"/>
        <w:rPr>
          <w:sz w:val="20"/>
        </w:rPr>
      </w:pPr>
      <w:r>
        <w:rPr>
          <w:sz w:val="20"/>
        </w:rPr>
        <w:t>QoS</w:t>
      </w:r>
      <w:r>
        <w:rPr>
          <w:spacing w:val="-6"/>
          <w:sz w:val="20"/>
        </w:rPr>
        <w:t> </w:t>
      </w:r>
      <w:r>
        <w:rPr>
          <w:sz w:val="20"/>
        </w:rPr>
        <w:t>related:</w:t>
      </w:r>
      <w:r>
        <w:rPr>
          <w:spacing w:val="-3"/>
          <w:sz w:val="20"/>
        </w:rPr>
        <w:t> </w:t>
      </w:r>
      <w:r>
        <w:rPr>
          <w:sz w:val="20"/>
        </w:rPr>
        <w:t>e.g.,</w:t>
      </w:r>
      <w:r>
        <w:rPr>
          <w:spacing w:val="-1"/>
          <w:sz w:val="20"/>
        </w:rPr>
        <w:t> </w:t>
      </w:r>
      <w:r>
        <w:rPr>
          <w:sz w:val="20"/>
        </w:rPr>
        <w:t>E-RAB</w:t>
      </w:r>
      <w:r>
        <w:rPr>
          <w:spacing w:val="-1"/>
          <w:sz w:val="20"/>
        </w:rPr>
        <w:t> </w:t>
      </w:r>
      <w:r>
        <w:rPr>
          <w:sz w:val="20"/>
        </w:rPr>
        <w:t>level</w:t>
      </w:r>
      <w:r>
        <w:rPr>
          <w:spacing w:val="-2"/>
          <w:sz w:val="20"/>
        </w:rPr>
        <w:t> </w:t>
      </w:r>
      <w:r>
        <w:rPr>
          <w:sz w:val="20"/>
        </w:rPr>
        <w:t>QoS</w:t>
      </w:r>
      <w:r>
        <w:rPr>
          <w:spacing w:val="-3"/>
          <w:sz w:val="20"/>
        </w:rPr>
        <w:t> </w:t>
      </w:r>
      <w:r>
        <w:rPr>
          <w:sz w:val="20"/>
        </w:rPr>
        <w:t>parameters</w:t>
      </w:r>
      <w:r>
        <w:rPr>
          <w:spacing w:val="1"/>
          <w:sz w:val="20"/>
        </w:rPr>
        <w:t> </w:t>
      </w:r>
      <w:r>
        <w:rPr>
          <w:sz w:val="20"/>
        </w:rPr>
        <w:t>(4G,</w:t>
      </w:r>
      <w:r>
        <w:rPr>
          <w:spacing w:val="-2"/>
          <w:sz w:val="20"/>
        </w:rPr>
        <w:t> </w:t>
      </w:r>
      <w:r>
        <w:rPr>
          <w:sz w:val="20"/>
        </w:rPr>
        <w:t>NSA)</w:t>
      </w:r>
      <w:r>
        <w:rPr>
          <w:spacing w:val="-3"/>
          <w:sz w:val="20"/>
        </w:rPr>
        <w:t> </w:t>
      </w:r>
      <w:r>
        <w:rPr>
          <w:sz w:val="20"/>
        </w:rPr>
        <w:t>or</w:t>
      </w:r>
      <w:r>
        <w:rPr>
          <w:spacing w:val="1"/>
          <w:sz w:val="20"/>
        </w:rPr>
        <w:t> </w:t>
      </w:r>
      <w:r>
        <w:rPr>
          <w:sz w:val="20"/>
        </w:rPr>
        <w:t>QoS</w:t>
      </w:r>
      <w:r>
        <w:rPr>
          <w:spacing w:val="-3"/>
          <w:sz w:val="20"/>
        </w:rPr>
        <w:t> </w:t>
      </w:r>
      <w:r>
        <w:rPr>
          <w:sz w:val="20"/>
        </w:rPr>
        <w:t>flow</w:t>
      </w:r>
      <w:r>
        <w:rPr>
          <w:spacing w:val="-1"/>
          <w:sz w:val="20"/>
        </w:rPr>
        <w:t> </w:t>
      </w:r>
      <w:r>
        <w:rPr>
          <w:sz w:val="20"/>
        </w:rPr>
        <w:t>level</w:t>
      </w:r>
      <w:r>
        <w:rPr>
          <w:spacing w:val="-2"/>
          <w:sz w:val="20"/>
        </w:rPr>
        <w:t> </w:t>
      </w:r>
      <w:r>
        <w:rPr>
          <w:sz w:val="20"/>
        </w:rPr>
        <w:t>QoS</w:t>
      </w:r>
      <w:r>
        <w:rPr>
          <w:spacing w:val="-4"/>
          <w:sz w:val="20"/>
        </w:rPr>
        <w:t> </w:t>
      </w:r>
      <w:r>
        <w:rPr>
          <w:sz w:val="20"/>
        </w:rPr>
        <w:t>parameters</w:t>
      </w:r>
      <w:r>
        <w:rPr>
          <w:spacing w:val="2"/>
          <w:sz w:val="20"/>
        </w:rPr>
        <w:t> </w:t>
      </w:r>
      <w:r>
        <w:rPr>
          <w:sz w:val="20"/>
        </w:rPr>
        <w:t>(NG-</w:t>
      </w:r>
      <w:r>
        <w:rPr>
          <w:spacing w:val="-4"/>
          <w:sz w:val="20"/>
        </w:rPr>
        <w:t>RAN)</w:t>
      </w:r>
    </w:p>
    <w:p>
      <w:pPr>
        <w:pStyle w:val="ListParagraph"/>
        <w:numPr>
          <w:ilvl w:val="5"/>
          <w:numId w:val="3"/>
        </w:numPr>
        <w:tabs>
          <w:tab w:pos="950" w:val="left" w:leader="none"/>
        </w:tabs>
        <w:spacing w:line="240" w:lineRule="auto" w:before="35" w:after="0"/>
        <w:ind w:left="950" w:right="0" w:hanging="360"/>
        <w:jc w:val="left"/>
        <w:rPr>
          <w:sz w:val="20"/>
        </w:rPr>
      </w:pPr>
      <w:r>
        <w:rPr>
          <w:sz w:val="20"/>
        </w:rPr>
        <w:t>UE</w:t>
      </w:r>
      <w:r>
        <w:rPr>
          <w:spacing w:val="-4"/>
          <w:sz w:val="20"/>
        </w:rPr>
        <w:t> </w:t>
      </w:r>
      <w:r>
        <w:rPr>
          <w:sz w:val="20"/>
        </w:rPr>
        <w:t>capabilities:</w:t>
      </w:r>
      <w:r>
        <w:rPr>
          <w:spacing w:val="-1"/>
          <w:sz w:val="20"/>
        </w:rPr>
        <w:t> </w:t>
      </w:r>
      <w:r>
        <w:rPr>
          <w:sz w:val="20"/>
        </w:rPr>
        <w:t>CA</w:t>
      </w:r>
      <w:r>
        <w:rPr>
          <w:spacing w:val="-1"/>
          <w:sz w:val="20"/>
        </w:rPr>
        <w:t> </w:t>
      </w:r>
      <w:r>
        <w:rPr>
          <w:sz w:val="20"/>
        </w:rPr>
        <w:t>and DC</w:t>
      </w:r>
      <w:r>
        <w:rPr>
          <w:spacing w:val="1"/>
          <w:sz w:val="20"/>
        </w:rPr>
        <w:t> </w:t>
      </w:r>
      <w:r>
        <w:rPr>
          <w:spacing w:val="-2"/>
          <w:sz w:val="20"/>
        </w:rPr>
        <w:t>capabilities</w:t>
      </w:r>
    </w:p>
    <w:p>
      <w:pPr>
        <w:pStyle w:val="BodyText"/>
        <w:spacing w:before="5"/>
      </w:pPr>
    </w:p>
    <w:p>
      <w:pPr>
        <w:pStyle w:val="BodyText"/>
        <w:spacing w:line="256" w:lineRule="auto"/>
        <w:ind w:left="230" w:right="233"/>
        <w:jc w:val="both"/>
      </w:pPr>
      <w:r>
        <w:rPr/>
        <w:t>For</w:t>
      </w:r>
      <w:r>
        <w:rPr>
          <w:spacing w:val="-3"/>
        </w:rPr>
        <w:t> </w:t>
      </w:r>
      <w:r>
        <w:rPr/>
        <w:t>example,</w:t>
      </w:r>
      <w:r>
        <w:rPr>
          <w:spacing w:val="-1"/>
        </w:rPr>
        <w:t> </w:t>
      </w:r>
      <w:r>
        <w:rPr/>
        <w:t>UE ID,</w:t>
      </w:r>
      <w:r>
        <w:rPr>
          <w:spacing w:val="-1"/>
        </w:rPr>
        <w:t> </w:t>
      </w:r>
      <w:r>
        <w:rPr/>
        <w:t>S-NSSAI, DRB ID,</w:t>
      </w:r>
      <w:r>
        <w:rPr>
          <w:spacing w:val="-1"/>
        </w:rPr>
        <w:t> </w:t>
      </w:r>
      <w:r>
        <w:rPr/>
        <w:t>or QCI/5QI</w:t>
      </w:r>
      <w:r>
        <w:rPr>
          <w:spacing w:val="-3"/>
        </w:rPr>
        <w:t> </w:t>
      </w:r>
      <w:r>
        <w:rPr/>
        <w:t>can</w:t>
      </w:r>
      <w:r>
        <w:rPr>
          <w:spacing w:val="-1"/>
        </w:rPr>
        <w:t> </w:t>
      </w:r>
      <w:r>
        <w:rPr/>
        <w:t>be used</w:t>
      </w:r>
      <w:r>
        <w:rPr>
          <w:spacing w:val="-1"/>
        </w:rPr>
        <w:t> </w:t>
      </w:r>
      <w:r>
        <w:rPr/>
        <w:t>to</w:t>
      </w:r>
      <w:r>
        <w:rPr>
          <w:spacing w:val="-1"/>
        </w:rPr>
        <w:t> </w:t>
      </w:r>
      <w:r>
        <w:rPr/>
        <w:t>derive the QoS requirements and</w:t>
      </w:r>
      <w:r>
        <w:rPr>
          <w:spacing w:val="-1"/>
        </w:rPr>
        <w:t> </w:t>
      </w:r>
      <w:r>
        <w:rPr/>
        <w:t>the resource occupation; the UE capabilities may be required to select the appropriate RRM action (e.g., CA/DC configuration).</w:t>
      </w:r>
    </w:p>
    <w:p>
      <w:pPr>
        <w:pStyle w:val="BodyText"/>
        <w:spacing w:before="114"/>
      </w:pPr>
    </w:p>
    <w:p>
      <w:pPr>
        <w:pStyle w:val="Heading5"/>
        <w:numPr>
          <w:ilvl w:val="4"/>
          <w:numId w:val="3"/>
        </w:numPr>
        <w:tabs>
          <w:tab w:pos="1145" w:val="left" w:leader="none"/>
        </w:tabs>
        <w:spacing w:line="240" w:lineRule="auto" w:before="0" w:after="0"/>
        <w:ind w:left="1145" w:right="0" w:hanging="915"/>
        <w:jc w:val="left"/>
      </w:pPr>
      <w:bookmarkStart w:name="4.6.1.4.3 Measurements from E2 nodes" w:id="118"/>
      <w:bookmarkEnd w:id="118"/>
      <w:r>
        <w:rPr/>
      </w:r>
      <w:r>
        <w:rPr/>
        <w:t>Measurements</w:t>
      </w:r>
      <w:r>
        <w:rPr>
          <w:spacing w:val="-6"/>
        </w:rPr>
        <w:t> </w:t>
      </w:r>
      <w:r>
        <w:rPr/>
        <w:t>from</w:t>
      </w:r>
      <w:r>
        <w:rPr>
          <w:spacing w:val="-3"/>
        </w:rPr>
        <w:t> </w:t>
      </w:r>
      <w:r>
        <w:rPr/>
        <w:t>E2</w:t>
      </w:r>
      <w:r>
        <w:rPr>
          <w:spacing w:val="-5"/>
        </w:rPr>
        <w:t> </w:t>
      </w:r>
      <w:r>
        <w:rPr>
          <w:spacing w:val="-4"/>
        </w:rPr>
        <w:t>nodes</w:t>
      </w:r>
    </w:p>
    <w:p>
      <w:pPr>
        <w:pStyle w:val="BodyText"/>
        <w:spacing w:line="256" w:lineRule="auto" w:before="172"/>
        <w:ind w:left="230" w:right="224"/>
        <w:jc w:val="both"/>
      </w:pPr>
      <w:r>
        <w:rPr/>
        <w:t>The E2 measurements are necessary for inference and prediction in the Near-RT RIC as the driver for decisions in addition to KPMs. For the energy saving carrier and cell switch off/on use case, the Near-RT RIC can translate an A1 policy (relatively static targets) into a flexible</w:t>
      </w:r>
      <w:r>
        <w:rPr>
          <w:spacing w:val="-1"/>
        </w:rPr>
        <w:t> </w:t>
      </w:r>
      <w:r>
        <w:rPr/>
        <w:t>selection of controls over E2 (e.g.,</w:t>
      </w:r>
      <w:r>
        <w:rPr>
          <w:spacing w:val="-2"/>
        </w:rPr>
        <w:t> </w:t>
      </w:r>
      <w:r>
        <w:rPr/>
        <w:t>handover control, DC, CA, idle mode mobility, carrier and cell switching off/on) by taking into account the RAN resource utilization, cell level and the UE level performance, the radio and traffic conditions, QoS and QoE requirements and energy consumption and efficiency etc.</w:t>
      </w:r>
    </w:p>
    <w:p>
      <w:pPr>
        <w:pStyle w:val="BodyText"/>
        <w:spacing w:before="160"/>
        <w:ind w:left="230"/>
      </w:pPr>
      <w:r>
        <w:rPr/>
        <w:t>The</w:t>
      </w:r>
      <w:r>
        <w:rPr>
          <w:spacing w:val="-1"/>
        </w:rPr>
        <w:t> </w:t>
      </w:r>
      <w:r>
        <w:rPr/>
        <w:t>examples</w:t>
      </w:r>
      <w:r>
        <w:rPr>
          <w:spacing w:val="1"/>
        </w:rPr>
        <w:t> </w:t>
      </w:r>
      <w:r>
        <w:rPr/>
        <w:t>of</w:t>
      </w:r>
      <w:r>
        <w:rPr>
          <w:spacing w:val="-3"/>
        </w:rPr>
        <w:t> </w:t>
      </w:r>
      <w:r>
        <w:rPr/>
        <w:t>measurement</w:t>
      </w:r>
      <w:r>
        <w:rPr>
          <w:spacing w:val="-3"/>
        </w:rPr>
        <w:t> </w:t>
      </w:r>
      <w:r>
        <w:rPr/>
        <w:t>information</w:t>
      </w:r>
      <w:r>
        <w:rPr>
          <w:spacing w:val="-1"/>
        </w:rPr>
        <w:t> </w:t>
      </w:r>
      <w:r>
        <w:rPr/>
        <w:t>identified</w:t>
      </w:r>
      <w:r>
        <w:rPr>
          <w:spacing w:val="-1"/>
        </w:rPr>
        <w:t> </w:t>
      </w:r>
      <w:r>
        <w:rPr/>
        <w:t>as required</w:t>
      </w:r>
      <w:r>
        <w:rPr>
          <w:spacing w:val="5"/>
        </w:rPr>
        <w:t> </w:t>
      </w:r>
      <w:r>
        <w:rPr/>
        <w:t>are</w:t>
      </w:r>
      <w:r>
        <w:rPr>
          <w:spacing w:val="-1"/>
        </w:rPr>
        <w:t> </w:t>
      </w:r>
      <w:r>
        <w:rPr/>
        <w:t>listed</w:t>
      </w:r>
      <w:r>
        <w:rPr>
          <w:spacing w:val="-1"/>
        </w:rPr>
        <w:t> </w:t>
      </w:r>
      <w:r>
        <w:rPr/>
        <w:t>in</w:t>
      </w:r>
      <w:r>
        <w:rPr>
          <w:spacing w:val="-1"/>
        </w:rPr>
        <w:t> </w:t>
      </w:r>
      <w:r>
        <w:rPr/>
        <w:t>table 4.6.1.4.3-</w:t>
      </w:r>
      <w:r>
        <w:rPr>
          <w:spacing w:val="-5"/>
        </w:rPr>
        <w:t>1.</w:t>
      </w:r>
    </w:p>
    <w:p>
      <w:pPr>
        <w:pStyle w:val="Heading6"/>
        <w:spacing w:before="179"/>
        <w:ind w:left="489"/>
      </w:pPr>
      <w:r>
        <w:rPr/>
        <w:t>Table</w:t>
      </w:r>
      <w:r>
        <w:rPr>
          <w:spacing w:val="-13"/>
        </w:rPr>
        <w:t> </w:t>
      </w:r>
      <w:r>
        <w:rPr/>
        <w:t>4.6.1.4.3-1:</w:t>
      </w:r>
      <w:r>
        <w:rPr>
          <w:spacing w:val="-9"/>
        </w:rPr>
        <w:t> </w:t>
      </w:r>
      <w:r>
        <w:rPr/>
        <w:t>Measurements</w:t>
      </w:r>
      <w:r>
        <w:rPr>
          <w:spacing w:val="-8"/>
        </w:rPr>
        <w:t> </w:t>
      </w:r>
      <w:r>
        <w:rPr/>
        <w:t>from</w:t>
      </w:r>
      <w:r>
        <w:rPr>
          <w:spacing w:val="-9"/>
        </w:rPr>
        <w:t> </w:t>
      </w:r>
      <w:r>
        <w:rPr/>
        <w:t>E2</w:t>
      </w:r>
      <w:r>
        <w:rPr>
          <w:spacing w:val="-10"/>
        </w:rPr>
        <w:t> </w:t>
      </w:r>
      <w:r>
        <w:rPr>
          <w:spacing w:val="-4"/>
        </w:rPr>
        <w:t>nodes</w:t>
      </w:r>
    </w:p>
    <w:p>
      <w:pPr>
        <w:spacing w:after="0"/>
        <w:sectPr>
          <w:pgSz w:w="11910" w:h="16840"/>
          <w:pgMar w:header="693" w:footer="696" w:top="1460" w:bottom="880" w:left="620" w:right="620"/>
        </w:sectPr>
      </w:pPr>
    </w:p>
    <w:p>
      <w:pPr>
        <w:spacing w:line="240" w:lineRule="auto" w:before="130" w:after="1"/>
        <w:rPr>
          <w:b/>
          <w:sz w:val="20"/>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6"/>
        <w:gridCol w:w="7519"/>
      </w:tblGrid>
      <w:tr>
        <w:trPr>
          <w:trHeight w:val="440" w:hRule="atLeast"/>
        </w:trPr>
        <w:tc>
          <w:tcPr>
            <w:tcW w:w="1836" w:type="dxa"/>
            <w:shd w:val="clear" w:color="auto" w:fill="D9D9D9"/>
          </w:tcPr>
          <w:p>
            <w:pPr>
              <w:pStyle w:val="TableParagraph"/>
              <w:spacing w:before="1"/>
              <w:ind w:left="18" w:right="4"/>
              <w:jc w:val="center"/>
              <w:rPr>
                <w:b/>
                <w:sz w:val="18"/>
              </w:rPr>
            </w:pPr>
            <w:r>
              <w:rPr>
                <w:b/>
                <w:spacing w:val="-2"/>
                <w:sz w:val="18"/>
              </w:rPr>
              <w:t>Measurement</w:t>
            </w:r>
          </w:p>
          <w:p>
            <w:pPr>
              <w:pStyle w:val="TableParagraph"/>
              <w:spacing w:line="199" w:lineRule="exact" w:before="13"/>
              <w:ind w:left="18"/>
              <w:jc w:val="center"/>
              <w:rPr>
                <w:b/>
                <w:sz w:val="18"/>
              </w:rPr>
            </w:pPr>
            <w:r>
              <w:rPr>
                <w:b/>
                <w:spacing w:val="-4"/>
                <w:sz w:val="18"/>
              </w:rPr>
              <w:t>Type</w:t>
            </w:r>
          </w:p>
        </w:tc>
        <w:tc>
          <w:tcPr>
            <w:tcW w:w="7519" w:type="dxa"/>
            <w:shd w:val="clear" w:color="auto" w:fill="D9D9D9"/>
          </w:tcPr>
          <w:p>
            <w:pPr>
              <w:pStyle w:val="TableParagraph"/>
              <w:spacing w:before="1"/>
              <w:ind w:left="13"/>
              <w:jc w:val="center"/>
              <w:rPr>
                <w:b/>
                <w:sz w:val="18"/>
              </w:rPr>
            </w:pPr>
            <w:r>
              <w:rPr>
                <w:b/>
                <w:sz w:val="18"/>
              </w:rPr>
              <w:t>Measurement</w:t>
            </w:r>
            <w:r>
              <w:rPr>
                <w:b/>
                <w:spacing w:val="-1"/>
                <w:sz w:val="18"/>
              </w:rPr>
              <w:t> </w:t>
            </w:r>
            <w:r>
              <w:rPr>
                <w:b/>
                <w:spacing w:val="-2"/>
                <w:sz w:val="18"/>
              </w:rPr>
              <w:t>Examples</w:t>
            </w:r>
          </w:p>
        </w:tc>
      </w:tr>
      <w:tr>
        <w:trPr>
          <w:trHeight w:val="2736" w:hRule="atLeast"/>
        </w:trPr>
        <w:tc>
          <w:tcPr>
            <w:tcW w:w="183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
              <w:rPr>
                <w:b/>
                <w:sz w:val="18"/>
              </w:rPr>
            </w:pPr>
          </w:p>
          <w:p>
            <w:pPr>
              <w:pStyle w:val="TableParagraph"/>
              <w:spacing w:line="254" w:lineRule="auto"/>
              <w:ind w:left="110" w:right="184"/>
              <w:rPr>
                <w:sz w:val="18"/>
              </w:rPr>
            </w:pPr>
            <w:r>
              <w:rPr>
                <w:sz w:val="18"/>
              </w:rPr>
              <w:t>Cell/SSB area </w:t>
            </w:r>
            <w:r>
              <w:rPr>
                <w:spacing w:val="-2"/>
                <w:sz w:val="18"/>
              </w:rPr>
              <w:t>related measurements</w:t>
            </w:r>
          </w:p>
        </w:tc>
        <w:tc>
          <w:tcPr>
            <w:tcW w:w="7519" w:type="dxa"/>
          </w:tcPr>
          <w:p>
            <w:pPr>
              <w:pStyle w:val="TableParagraph"/>
              <w:numPr>
                <w:ilvl w:val="0"/>
                <w:numId w:val="74"/>
              </w:numPr>
              <w:tabs>
                <w:tab w:pos="470" w:val="left" w:leader="none"/>
              </w:tabs>
              <w:spacing w:line="240" w:lineRule="auto" w:before="1" w:after="0"/>
              <w:ind w:left="470" w:right="90" w:hanging="361"/>
              <w:jc w:val="both"/>
              <w:rPr>
                <w:sz w:val="18"/>
              </w:rPr>
            </w:pPr>
            <w:r>
              <w:rPr>
                <w:sz w:val="18"/>
              </w:rPr>
              <w:t>DL/UL Total PRB Usage, Distribution of DL/UL Total PRB Usage, DL/UL GBR PRB Usage, DL/UL non-GBR PRB Usage, RRC Connection Number, Available RRC Connection</w:t>
            </w:r>
            <w:r>
              <w:rPr>
                <w:spacing w:val="-4"/>
                <w:sz w:val="18"/>
              </w:rPr>
              <w:t> </w:t>
            </w:r>
            <w:r>
              <w:rPr>
                <w:sz w:val="18"/>
              </w:rPr>
              <w:t>Capacity</w:t>
            </w:r>
            <w:r>
              <w:rPr>
                <w:spacing w:val="-4"/>
                <w:sz w:val="18"/>
              </w:rPr>
              <w:t> </w:t>
            </w:r>
            <w:r>
              <w:rPr>
                <w:sz w:val="18"/>
              </w:rPr>
              <w:t>Value,</w:t>
            </w:r>
            <w:r>
              <w:rPr>
                <w:spacing w:val="-4"/>
                <w:sz w:val="18"/>
              </w:rPr>
              <w:t> </w:t>
            </w:r>
            <w:r>
              <w:rPr>
                <w:sz w:val="18"/>
              </w:rPr>
              <w:t>Mean</w:t>
            </w:r>
            <w:r>
              <w:rPr>
                <w:spacing w:val="-4"/>
                <w:sz w:val="18"/>
              </w:rPr>
              <w:t> </w:t>
            </w:r>
            <w:r>
              <w:rPr>
                <w:sz w:val="18"/>
              </w:rPr>
              <w:t>and</w:t>
            </w:r>
            <w:r>
              <w:rPr>
                <w:spacing w:val="-5"/>
                <w:sz w:val="18"/>
              </w:rPr>
              <w:t> </w:t>
            </w:r>
            <w:r>
              <w:rPr>
                <w:sz w:val="18"/>
              </w:rPr>
              <w:t>Maximum</w:t>
            </w:r>
            <w:r>
              <w:rPr>
                <w:spacing w:val="-4"/>
                <w:sz w:val="18"/>
              </w:rPr>
              <w:t> </w:t>
            </w:r>
            <w:r>
              <w:rPr>
                <w:sz w:val="18"/>
              </w:rPr>
              <w:t>Number</w:t>
            </w:r>
            <w:r>
              <w:rPr>
                <w:spacing w:val="-4"/>
                <w:sz w:val="18"/>
              </w:rPr>
              <w:t> </w:t>
            </w:r>
            <w:r>
              <w:rPr>
                <w:sz w:val="18"/>
              </w:rPr>
              <w:t>of</w:t>
            </w:r>
            <w:r>
              <w:rPr>
                <w:spacing w:val="-4"/>
                <w:sz w:val="18"/>
              </w:rPr>
              <w:t> </w:t>
            </w:r>
            <w:r>
              <w:rPr>
                <w:sz w:val="18"/>
              </w:rPr>
              <w:t>Active</w:t>
            </w:r>
            <w:r>
              <w:rPr>
                <w:spacing w:val="-4"/>
                <w:sz w:val="18"/>
              </w:rPr>
              <w:t> </w:t>
            </w:r>
            <w:r>
              <w:rPr>
                <w:sz w:val="18"/>
              </w:rPr>
              <w:t>UEs</w:t>
            </w:r>
            <w:r>
              <w:rPr>
                <w:spacing w:val="-4"/>
                <w:sz w:val="18"/>
              </w:rPr>
              <w:t> </w:t>
            </w:r>
            <w:r>
              <w:rPr>
                <w:sz w:val="18"/>
              </w:rPr>
              <w:t>per</w:t>
            </w:r>
            <w:r>
              <w:rPr>
                <w:spacing w:val="-4"/>
                <w:sz w:val="18"/>
              </w:rPr>
              <w:t> </w:t>
            </w:r>
            <w:r>
              <w:rPr>
                <w:sz w:val="18"/>
              </w:rPr>
              <w:t>DRB</w:t>
            </w:r>
            <w:r>
              <w:rPr>
                <w:spacing w:val="-4"/>
                <w:sz w:val="18"/>
              </w:rPr>
              <w:t> </w:t>
            </w:r>
            <w:r>
              <w:rPr>
                <w:sz w:val="18"/>
              </w:rPr>
              <w:t>in</w:t>
            </w:r>
            <w:r>
              <w:rPr>
                <w:spacing w:val="-5"/>
                <w:sz w:val="18"/>
              </w:rPr>
              <w:t> </w:t>
            </w:r>
            <w:r>
              <w:rPr>
                <w:sz w:val="18"/>
              </w:rPr>
              <w:t>the DL/UL, DL/UL Scheduling PDCCH CCE Usage, DL/UL Composite Available Capacity, DL/UL Cell PDCP SDU Data Volume (including secondary RAT usage for EN-DC/MR- DC), Handover success ratio</w:t>
            </w:r>
          </w:p>
          <w:p>
            <w:pPr>
              <w:pStyle w:val="TableParagraph"/>
              <w:numPr>
                <w:ilvl w:val="0"/>
                <w:numId w:val="74"/>
              </w:numPr>
              <w:tabs>
                <w:tab w:pos="470" w:val="left" w:leader="none"/>
              </w:tabs>
              <w:spacing w:line="240" w:lineRule="auto" w:before="3" w:after="0"/>
              <w:ind w:left="470" w:right="99" w:hanging="361"/>
              <w:jc w:val="both"/>
              <w:rPr>
                <w:sz w:val="18"/>
              </w:rPr>
            </w:pPr>
            <w:r>
              <w:rPr>
                <w:sz w:val="18"/>
              </w:rPr>
              <w:t>DL/UL SSB Area Total PRB Usage, DL/UL SSB Area GBR PRB Usage, DL/UL SSB Area non-GBR PRB Usage, SSB Area Capacity Value</w:t>
            </w:r>
          </w:p>
          <w:p>
            <w:pPr>
              <w:pStyle w:val="TableParagraph"/>
              <w:numPr>
                <w:ilvl w:val="0"/>
                <w:numId w:val="74"/>
              </w:numPr>
              <w:tabs>
                <w:tab w:pos="470" w:val="left" w:leader="none"/>
              </w:tabs>
              <w:spacing w:line="244" w:lineRule="auto" w:before="0" w:after="0"/>
              <w:ind w:left="470" w:right="104" w:hanging="361"/>
              <w:jc w:val="both"/>
              <w:rPr>
                <w:sz w:val="18"/>
              </w:rPr>
            </w:pPr>
            <w:r>
              <w:rPr>
                <w:sz w:val="18"/>
              </w:rPr>
              <w:t>DL/UL PRB usage per QCI, DL/UL PRB usage per 5QI, DL/UL PRB usage per slice, Slice Available Capacity Value</w:t>
            </w:r>
          </w:p>
          <w:p>
            <w:pPr>
              <w:pStyle w:val="TableParagraph"/>
              <w:spacing w:before="3"/>
              <w:rPr>
                <w:b/>
                <w:sz w:val="18"/>
              </w:rPr>
            </w:pPr>
          </w:p>
          <w:p>
            <w:pPr>
              <w:pStyle w:val="TableParagraph"/>
              <w:ind w:left="109"/>
              <w:rPr>
                <w:i/>
                <w:sz w:val="18"/>
              </w:rPr>
            </w:pPr>
            <w:r>
              <w:rPr>
                <w:i/>
                <w:sz w:val="18"/>
              </w:rPr>
              <w:t>As</w:t>
            </w:r>
            <w:r>
              <w:rPr>
                <w:i/>
                <w:spacing w:val="-5"/>
                <w:sz w:val="18"/>
              </w:rPr>
              <w:t> </w:t>
            </w:r>
            <w:r>
              <w:rPr>
                <w:i/>
                <w:sz w:val="18"/>
              </w:rPr>
              <w:t>specified</w:t>
            </w:r>
            <w:r>
              <w:rPr>
                <w:i/>
                <w:spacing w:val="-6"/>
                <w:sz w:val="18"/>
              </w:rPr>
              <w:t> </w:t>
            </w:r>
            <w:r>
              <w:rPr>
                <w:i/>
                <w:sz w:val="18"/>
              </w:rPr>
              <w:t>in</w:t>
            </w:r>
            <w:r>
              <w:rPr>
                <w:i/>
                <w:spacing w:val="-5"/>
                <w:sz w:val="18"/>
              </w:rPr>
              <w:t> </w:t>
            </w:r>
            <w:r>
              <w:rPr>
                <w:i/>
                <w:sz w:val="18"/>
              </w:rPr>
              <w:t>3GPP</w:t>
            </w:r>
            <w:r>
              <w:rPr>
                <w:i/>
                <w:spacing w:val="-5"/>
                <w:sz w:val="18"/>
              </w:rPr>
              <w:t> </w:t>
            </w:r>
            <w:r>
              <w:rPr>
                <w:i/>
                <w:sz w:val="18"/>
              </w:rPr>
              <w:t>TS</w:t>
            </w:r>
            <w:r>
              <w:rPr>
                <w:i/>
                <w:spacing w:val="-5"/>
                <w:sz w:val="18"/>
              </w:rPr>
              <w:t> </w:t>
            </w:r>
            <w:r>
              <w:rPr>
                <w:i/>
                <w:sz w:val="18"/>
              </w:rPr>
              <w:t>32.425</w:t>
            </w:r>
            <w:r>
              <w:rPr>
                <w:i/>
                <w:spacing w:val="-5"/>
                <w:sz w:val="18"/>
              </w:rPr>
              <w:t> </w:t>
            </w:r>
            <w:r>
              <w:rPr>
                <w:i/>
                <w:sz w:val="18"/>
              </w:rPr>
              <w:t>[7],</w:t>
            </w:r>
            <w:r>
              <w:rPr>
                <w:i/>
                <w:spacing w:val="-5"/>
                <w:sz w:val="18"/>
              </w:rPr>
              <w:t> </w:t>
            </w:r>
            <w:r>
              <w:rPr>
                <w:i/>
                <w:sz w:val="18"/>
              </w:rPr>
              <w:t>3GPP</w:t>
            </w:r>
            <w:r>
              <w:rPr>
                <w:i/>
                <w:spacing w:val="-5"/>
                <w:sz w:val="18"/>
              </w:rPr>
              <w:t> </w:t>
            </w:r>
            <w:r>
              <w:rPr>
                <w:i/>
                <w:sz w:val="18"/>
              </w:rPr>
              <w:t>TS</w:t>
            </w:r>
            <w:r>
              <w:rPr>
                <w:i/>
                <w:spacing w:val="-5"/>
                <w:sz w:val="18"/>
              </w:rPr>
              <w:t> </w:t>
            </w:r>
            <w:r>
              <w:rPr>
                <w:i/>
                <w:sz w:val="18"/>
              </w:rPr>
              <w:t>28.552</w:t>
            </w:r>
            <w:r>
              <w:rPr>
                <w:i/>
                <w:spacing w:val="-5"/>
                <w:sz w:val="18"/>
              </w:rPr>
              <w:t> </w:t>
            </w:r>
            <w:r>
              <w:rPr>
                <w:i/>
                <w:sz w:val="18"/>
              </w:rPr>
              <w:t>[6],</w:t>
            </w:r>
            <w:r>
              <w:rPr>
                <w:i/>
                <w:spacing w:val="-5"/>
                <w:sz w:val="18"/>
              </w:rPr>
              <w:t> </w:t>
            </w:r>
            <w:r>
              <w:rPr>
                <w:i/>
                <w:sz w:val="18"/>
              </w:rPr>
              <w:t>3GPP TS</w:t>
            </w:r>
            <w:r>
              <w:rPr>
                <w:i/>
                <w:spacing w:val="-5"/>
                <w:sz w:val="18"/>
              </w:rPr>
              <w:t> </w:t>
            </w:r>
            <w:r>
              <w:rPr>
                <w:i/>
                <w:sz w:val="18"/>
              </w:rPr>
              <w:t>36.314</w:t>
            </w:r>
            <w:r>
              <w:rPr>
                <w:i/>
                <w:spacing w:val="-5"/>
                <w:sz w:val="18"/>
              </w:rPr>
              <w:t> </w:t>
            </w:r>
            <w:r>
              <w:rPr>
                <w:i/>
                <w:sz w:val="18"/>
              </w:rPr>
              <w:t>[9],</w:t>
            </w:r>
            <w:r>
              <w:rPr>
                <w:i/>
                <w:spacing w:val="-5"/>
                <w:sz w:val="18"/>
              </w:rPr>
              <w:t> </w:t>
            </w:r>
            <w:r>
              <w:rPr>
                <w:i/>
                <w:sz w:val="18"/>
              </w:rPr>
              <w:t>3GPP</w:t>
            </w:r>
            <w:r>
              <w:rPr>
                <w:i/>
                <w:spacing w:val="-5"/>
                <w:sz w:val="18"/>
              </w:rPr>
              <w:t> TS</w:t>
            </w:r>
          </w:p>
          <w:p>
            <w:pPr>
              <w:pStyle w:val="TableParagraph"/>
              <w:spacing w:line="204" w:lineRule="exact" w:before="13"/>
              <w:ind w:left="109"/>
              <w:rPr>
                <w:i/>
                <w:sz w:val="18"/>
              </w:rPr>
            </w:pPr>
            <w:r>
              <w:rPr>
                <w:i/>
                <w:sz w:val="18"/>
              </w:rPr>
              <w:t>38.314</w:t>
            </w:r>
            <w:r>
              <w:rPr>
                <w:i/>
                <w:spacing w:val="-5"/>
                <w:sz w:val="18"/>
              </w:rPr>
              <w:t> </w:t>
            </w:r>
            <w:r>
              <w:rPr>
                <w:i/>
                <w:sz w:val="18"/>
              </w:rPr>
              <w:t>[16],</w:t>
            </w:r>
            <w:r>
              <w:rPr>
                <w:i/>
                <w:spacing w:val="-5"/>
                <w:sz w:val="18"/>
              </w:rPr>
              <w:t> </w:t>
            </w:r>
            <w:r>
              <w:rPr>
                <w:i/>
                <w:sz w:val="18"/>
              </w:rPr>
              <w:t>3GPP</w:t>
            </w:r>
            <w:r>
              <w:rPr>
                <w:i/>
                <w:spacing w:val="-5"/>
                <w:sz w:val="18"/>
              </w:rPr>
              <w:t> </w:t>
            </w:r>
            <w:r>
              <w:rPr>
                <w:i/>
                <w:sz w:val="18"/>
              </w:rPr>
              <w:t>TS</w:t>
            </w:r>
            <w:r>
              <w:rPr>
                <w:i/>
                <w:spacing w:val="-4"/>
                <w:sz w:val="18"/>
              </w:rPr>
              <w:t> </w:t>
            </w:r>
            <w:r>
              <w:rPr>
                <w:i/>
                <w:sz w:val="18"/>
              </w:rPr>
              <w:t>38.423</w:t>
            </w:r>
            <w:r>
              <w:rPr>
                <w:i/>
                <w:spacing w:val="-5"/>
                <w:sz w:val="18"/>
              </w:rPr>
              <w:t> </w:t>
            </w:r>
            <w:r>
              <w:rPr>
                <w:i/>
                <w:sz w:val="18"/>
              </w:rPr>
              <w:t>[19],</w:t>
            </w:r>
            <w:r>
              <w:rPr>
                <w:i/>
                <w:spacing w:val="-5"/>
                <w:sz w:val="18"/>
              </w:rPr>
              <w:t> </w:t>
            </w:r>
            <w:r>
              <w:rPr>
                <w:i/>
                <w:sz w:val="18"/>
              </w:rPr>
              <w:t>3GPP</w:t>
            </w:r>
            <w:r>
              <w:rPr>
                <w:i/>
                <w:spacing w:val="-4"/>
                <w:sz w:val="18"/>
              </w:rPr>
              <w:t> </w:t>
            </w:r>
            <w:r>
              <w:rPr>
                <w:i/>
                <w:sz w:val="18"/>
              </w:rPr>
              <w:t>TS</w:t>
            </w:r>
            <w:r>
              <w:rPr>
                <w:i/>
                <w:spacing w:val="-5"/>
                <w:sz w:val="18"/>
              </w:rPr>
              <w:t> </w:t>
            </w:r>
            <w:r>
              <w:rPr>
                <w:i/>
                <w:sz w:val="18"/>
              </w:rPr>
              <w:t>38.463</w:t>
            </w:r>
            <w:r>
              <w:rPr>
                <w:i/>
                <w:spacing w:val="-4"/>
                <w:sz w:val="18"/>
              </w:rPr>
              <w:t> </w:t>
            </w:r>
            <w:r>
              <w:rPr>
                <w:i/>
                <w:sz w:val="18"/>
              </w:rPr>
              <w:t>[20]</w:t>
            </w:r>
            <w:r>
              <w:rPr>
                <w:i/>
                <w:spacing w:val="-5"/>
                <w:sz w:val="18"/>
              </w:rPr>
              <w:t> </w:t>
            </w:r>
            <w:r>
              <w:rPr>
                <w:i/>
                <w:sz w:val="18"/>
              </w:rPr>
              <w:t>and</w:t>
            </w:r>
            <w:r>
              <w:rPr>
                <w:i/>
                <w:spacing w:val="-2"/>
                <w:sz w:val="18"/>
              </w:rPr>
              <w:t> </w:t>
            </w:r>
            <w:r>
              <w:rPr>
                <w:i/>
                <w:sz w:val="18"/>
              </w:rPr>
              <w:t>3GPP</w:t>
            </w:r>
            <w:r>
              <w:rPr>
                <w:i/>
                <w:spacing w:val="-3"/>
                <w:sz w:val="18"/>
              </w:rPr>
              <w:t> </w:t>
            </w:r>
            <w:r>
              <w:rPr>
                <w:i/>
                <w:sz w:val="18"/>
              </w:rPr>
              <w:t>TS</w:t>
            </w:r>
            <w:r>
              <w:rPr>
                <w:i/>
                <w:spacing w:val="-4"/>
                <w:sz w:val="18"/>
              </w:rPr>
              <w:t> </w:t>
            </w:r>
            <w:r>
              <w:rPr>
                <w:i/>
                <w:sz w:val="18"/>
              </w:rPr>
              <w:t>38.473</w:t>
            </w:r>
            <w:r>
              <w:rPr>
                <w:i/>
                <w:spacing w:val="-4"/>
                <w:sz w:val="18"/>
              </w:rPr>
              <w:t> [21]</w:t>
            </w:r>
          </w:p>
        </w:tc>
      </w:tr>
      <w:tr>
        <w:trPr>
          <w:trHeight w:val="1710" w:hRule="atLeast"/>
        </w:trPr>
        <w:tc>
          <w:tcPr>
            <w:tcW w:w="1836" w:type="dxa"/>
          </w:tcPr>
          <w:p>
            <w:pPr>
              <w:pStyle w:val="TableParagraph"/>
              <w:rPr>
                <w:b/>
                <w:sz w:val="18"/>
              </w:rPr>
            </w:pPr>
          </w:p>
          <w:p>
            <w:pPr>
              <w:pStyle w:val="TableParagraph"/>
              <w:spacing w:before="107"/>
              <w:rPr>
                <w:b/>
                <w:sz w:val="18"/>
              </w:rPr>
            </w:pPr>
          </w:p>
          <w:p>
            <w:pPr>
              <w:pStyle w:val="TableParagraph"/>
              <w:spacing w:line="259" w:lineRule="auto"/>
              <w:ind w:left="110" w:right="153"/>
              <w:jc w:val="both"/>
              <w:rPr>
                <w:sz w:val="18"/>
              </w:rPr>
            </w:pPr>
            <w:r>
              <w:rPr>
                <w:sz w:val="18"/>
              </w:rPr>
              <w:t>E2</w:t>
            </w:r>
            <w:r>
              <w:rPr>
                <w:spacing w:val="-13"/>
                <w:sz w:val="18"/>
              </w:rPr>
              <w:t> </w:t>
            </w:r>
            <w:r>
              <w:rPr>
                <w:sz w:val="18"/>
              </w:rPr>
              <w:t>node</w:t>
            </w:r>
            <w:r>
              <w:rPr>
                <w:spacing w:val="-12"/>
                <w:sz w:val="18"/>
              </w:rPr>
              <w:t> </w:t>
            </w:r>
            <w:r>
              <w:rPr>
                <w:sz w:val="18"/>
              </w:rPr>
              <w:t>user</w:t>
            </w:r>
            <w:r>
              <w:rPr>
                <w:spacing w:val="-13"/>
                <w:sz w:val="18"/>
              </w:rPr>
              <w:t> </w:t>
            </w:r>
            <w:r>
              <w:rPr>
                <w:sz w:val="18"/>
              </w:rPr>
              <w:t>plane measurements</w:t>
            </w:r>
            <w:r>
              <w:rPr>
                <w:spacing w:val="-13"/>
                <w:sz w:val="18"/>
              </w:rPr>
              <w:t> </w:t>
            </w:r>
            <w:r>
              <w:rPr>
                <w:sz w:val="18"/>
              </w:rPr>
              <w:t>per- UE/UE group</w:t>
            </w:r>
          </w:p>
        </w:tc>
        <w:tc>
          <w:tcPr>
            <w:tcW w:w="7519" w:type="dxa"/>
          </w:tcPr>
          <w:p>
            <w:pPr>
              <w:pStyle w:val="TableParagraph"/>
              <w:numPr>
                <w:ilvl w:val="0"/>
                <w:numId w:val="75"/>
              </w:numPr>
              <w:tabs>
                <w:tab w:pos="470" w:val="left" w:leader="none"/>
              </w:tabs>
              <w:spacing w:line="206" w:lineRule="exact" w:before="1" w:after="0"/>
              <w:ind w:left="470" w:right="0" w:hanging="361"/>
              <w:jc w:val="left"/>
              <w:rPr>
                <w:sz w:val="18"/>
              </w:rPr>
            </w:pPr>
            <w:r>
              <w:rPr>
                <w:sz w:val="18"/>
              </w:rPr>
              <w:t>Average</w:t>
            </w:r>
            <w:r>
              <w:rPr>
                <w:spacing w:val="-13"/>
                <w:sz w:val="18"/>
              </w:rPr>
              <w:t> </w:t>
            </w:r>
            <w:r>
              <w:rPr>
                <w:sz w:val="18"/>
              </w:rPr>
              <w:t>DL/UL</w:t>
            </w:r>
            <w:r>
              <w:rPr>
                <w:spacing w:val="-12"/>
                <w:sz w:val="18"/>
              </w:rPr>
              <w:t> </w:t>
            </w:r>
            <w:r>
              <w:rPr>
                <w:spacing w:val="-2"/>
                <w:sz w:val="18"/>
              </w:rPr>
              <w:t>throughput</w:t>
            </w:r>
          </w:p>
          <w:p>
            <w:pPr>
              <w:pStyle w:val="TableParagraph"/>
              <w:numPr>
                <w:ilvl w:val="0"/>
                <w:numId w:val="75"/>
              </w:numPr>
              <w:tabs>
                <w:tab w:pos="470" w:val="left" w:leader="none"/>
              </w:tabs>
              <w:spacing w:line="205" w:lineRule="exact" w:before="0" w:after="0"/>
              <w:ind w:left="470" w:right="0" w:hanging="361"/>
              <w:jc w:val="left"/>
              <w:rPr>
                <w:sz w:val="18"/>
              </w:rPr>
            </w:pPr>
            <w:r>
              <w:rPr>
                <w:sz w:val="18"/>
              </w:rPr>
              <w:t>DL/UL</w:t>
            </w:r>
            <w:r>
              <w:rPr>
                <w:spacing w:val="-3"/>
                <w:sz w:val="18"/>
              </w:rPr>
              <w:t> </w:t>
            </w:r>
            <w:r>
              <w:rPr>
                <w:sz w:val="18"/>
              </w:rPr>
              <w:t>PRB</w:t>
            </w:r>
            <w:r>
              <w:rPr>
                <w:spacing w:val="-4"/>
                <w:sz w:val="18"/>
              </w:rPr>
              <w:t> </w:t>
            </w:r>
            <w:r>
              <w:rPr>
                <w:spacing w:val="-2"/>
                <w:sz w:val="18"/>
              </w:rPr>
              <w:t>usage</w:t>
            </w:r>
          </w:p>
          <w:p>
            <w:pPr>
              <w:pStyle w:val="TableParagraph"/>
              <w:numPr>
                <w:ilvl w:val="0"/>
                <w:numId w:val="75"/>
              </w:numPr>
              <w:tabs>
                <w:tab w:pos="470" w:val="left" w:leader="none"/>
              </w:tabs>
              <w:spacing w:line="206" w:lineRule="exact" w:before="0" w:after="0"/>
              <w:ind w:left="470" w:right="0" w:hanging="361"/>
              <w:jc w:val="left"/>
              <w:rPr>
                <w:sz w:val="18"/>
              </w:rPr>
            </w:pPr>
            <w:r>
              <w:rPr>
                <w:sz w:val="18"/>
              </w:rPr>
              <w:t>DL/UL</w:t>
            </w:r>
            <w:r>
              <w:rPr>
                <w:spacing w:val="-3"/>
                <w:sz w:val="18"/>
              </w:rPr>
              <w:t> </w:t>
            </w:r>
            <w:r>
              <w:rPr>
                <w:sz w:val="18"/>
              </w:rPr>
              <w:t>Scheduled</w:t>
            </w:r>
            <w:r>
              <w:rPr>
                <w:spacing w:val="-2"/>
                <w:sz w:val="18"/>
              </w:rPr>
              <w:t> </w:t>
            </w:r>
            <w:r>
              <w:rPr>
                <w:sz w:val="18"/>
              </w:rPr>
              <w:t>IP</w:t>
            </w:r>
            <w:r>
              <w:rPr>
                <w:spacing w:val="-3"/>
                <w:sz w:val="18"/>
              </w:rPr>
              <w:t> </w:t>
            </w:r>
            <w:r>
              <w:rPr>
                <w:spacing w:val="-2"/>
                <w:sz w:val="18"/>
              </w:rPr>
              <w:t>throughput</w:t>
            </w:r>
          </w:p>
          <w:p>
            <w:pPr>
              <w:pStyle w:val="TableParagraph"/>
              <w:numPr>
                <w:ilvl w:val="0"/>
                <w:numId w:val="75"/>
              </w:numPr>
              <w:tabs>
                <w:tab w:pos="470" w:val="left" w:leader="none"/>
              </w:tabs>
              <w:spacing w:line="240" w:lineRule="auto" w:before="3" w:after="0"/>
              <w:ind w:left="470" w:right="0" w:hanging="361"/>
              <w:jc w:val="left"/>
              <w:rPr>
                <w:sz w:val="18"/>
              </w:rPr>
            </w:pPr>
            <w:r>
              <w:rPr>
                <w:sz w:val="18"/>
              </w:rPr>
              <w:t>Buffer</w:t>
            </w:r>
            <w:r>
              <w:rPr>
                <w:spacing w:val="-11"/>
                <w:sz w:val="18"/>
              </w:rPr>
              <w:t> </w:t>
            </w:r>
            <w:r>
              <w:rPr>
                <w:sz w:val="18"/>
              </w:rPr>
              <w:t>Status</w:t>
            </w:r>
            <w:r>
              <w:rPr>
                <w:spacing w:val="-11"/>
                <w:sz w:val="18"/>
              </w:rPr>
              <w:t> </w:t>
            </w:r>
            <w:r>
              <w:rPr>
                <w:sz w:val="18"/>
              </w:rPr>
              <w:t>Information</w:t>
            </w:r>
            <w:r>
              <w:rPr>
                <w:spacing w:val="-11"/>
                <w:sz w:val="18"/>
              </w:rPr>
              <w:t> </w:t>
            </w:r>
            <w:r>
              <w:rPr>
                <w:sz w:val="18"/>
              </w:rPr>
              <w:t>(e.g.,</w:t>
            </w:r>
            <w:r>
              <w:rPr>
                <w:spacing w:val="-10"/>
                <w:sz w:val="18"/>
              </w:rPr>
              <w:t> </w:t>
            </w:r>
            <w:r>
              <w:rPr>
                <w:sz w:val="18"/>
              </w:rPr>
              <w:t>UL</w:t>
            </w:r>
            <w:r>
              <w:rPr>
                <w:spacing w:val="-10"/>
                <w:sz w:val="18"/>
              </w:rPr>
              <w:t> </w:t>
            </w:r>
            <w:r>
              <w:rPr>
                <w:spacing w:val="-4"/>
                <w:sz w:val="18"/>
              </w:rPr>
              <w:t>BSR)</w:t>
            </w:r>
          </w:p>
          <w:p>
            <w:pPr>
              <w:pStyle w:val="TableParagraph"/>
              <w:spacing w:before="11"/>
              <w:rPr>
                <w:b/>
                <w:sz w:val="18"/>
              </w:rPr>
            </w:pPr>
          </w:p>
          <w:p>
            <w:pPr>
              <w:pStyle w:val="TableParagraph"/>
              <w:ind w:left="109"/>
              <w:rPr>
                <w:i/>
                <w:sz w:val="18"/>
              </w:rPr>
            </w:pPr>
            <w:r>
              <w:rPr>
                <w:i/>
                <w:sz w:val="18"/>
              </w:rPr>
              <w:t>As</w:t>
            </w:r>
            <w:r>
              <w:rPr>
                <w:i/>
                <w:spacing w:val="-5"/>
                <w:sz w:val="18"/>
              </w:rPr>
              <w:t> </w:t>
            </w:r>
            <w:r>
              <w:rPr>
                <w:i/>
                <w:sz w:val="18"/>
              </w:rPr>
              <w:t>specified</w:t>
            </w:r>
            <w:r>
              <w:rPr>
                <w:i/>
                <w:spacing w:val="-5"/>
                <w:sz w:val="18"/>
              </w:rPr>
              <w:t> </w:t>
            </w:r>
            <w:r>
              <w:rPr>
                <w:i/>
                <w:sz w:val="18"/>
              </w:rPr>
              <w:t>in</w:t>
            </w:r>
            <w:r>
              <w:rPr>
                <w:i/>
                <w:spacing w:val="-5"/>
                <w:sz w:val="18"/>
              </w:rPr>
              <w:t> </w:t>
            </w:r>
            <w:r>
              <w:rPr>
                <w:i/>
                <w:sz w:val="18"/>
              </w:rPr>
              <w:t>3GPP</w:t>
            </w:r>
            <w:r>
              <w:rPr>
                <w:i/>
                <w:spacing w:val="-5"/>
                <w:sz w:val="18"/>
              </w:rPr>
              <w:t> </w:t>
            </w:r>
            <w:r>
              <w:rPr>
                <w:i/>
                <w:sz w:val="18"/>
              </w:rPr>
              <w:t>TS</w:t>
            </w:r>
            <w:r>
              <w:rPr>
                <w:i/>
                <w:spacing w:val="-5"/>
                <w:sz w:val="18"/>
              </w:rPr>
              <w:t> </w:t>
            </w:r>
            <w:r>
              <w:rPr>
                <w:i/>
                <w:sz w:val="18"/>
              </w:rPr>
              <w:t>32.425</w:t>
            </w:r>
            <w:r>
              <w:rPr>
                <w:i/>
                <w:spacing w:val="-5"/>
                <w:sz w:val="18"/>
              </w:rPr>
              <w:t> </w:t>
            </w:r>
            <w:r>
              <w:rPr>
                <w:i/>
                <w:sz w:val="18"/>
              </w:rPr>
              <w:t>[7],</w:t>
            </w:r>
            <w:r>
              <w:rPr>
                <w:i/>
                <w:spacing w:val="-5"/>
                <w:sz w:val="18"/>
              </w:rPr>
              <w:t> </w:t>
            </w:r>
            <w:r>
              <w:rPr>
                <w:i/>
                <w:sz w:val="18"/>
              </w:rPr>
              <w:t>3GPP</w:t>
            </w:r>
            <w:r>
              <w:rPr>
                <w:i/>
                <w:spacing w:val="-5"/>
                <w:sz w:val="18"/>
              </w:rPr>
              <w:t> </w:t>
            </w:r>
            <w:r>
              <w:rPr>
                <w:i/>
                <w:sz w:val="18"/>
              </w:rPr>
              <w:t>TS</w:t>
            </w:r>
            <w:r>
              <w:rPr>
                <w:i/>
                <w:spacing w:val="-5"/>
                <w:sz w:val="18"/>
              </w:rPr>
              <w:t> </w:t>
            </w:r>
            <w:r>
              <w:rPr>
                <w:i/>
                <w:sz w:val="18"/>
              </w:rPr>
              <w:t>28.552</w:t>
            </w:r>
            <w:r>
              <w:rPr>
                <w:i/>
                <w:spacing w:val="-5"/>
                <w:sz w:val="18"/>
              </w:rPr>
              <w:t> </w:t>
            </w:r>
            <w:r>
              <w:rPr>
                <w:i/>
                <w:sz w:val="18"/>
              </w:rPr>
              <w:t>[6],</w:t>
            </w:r>
            <w:r>
              <w:rPr>
                <w:i/>
                <w:spacing w:val="-5"/>
                <w:sz w:val="18"/>
              </w:rPr>
              <w:t> </w:t>
            </w:r>
            <w:r>
              <w:rPr>
                <w:i/>
                <w:sz w:val="18"/>
              </w:rPr>
              <w:t>3GPP</w:t>
            </w:r>
            <w:r>
              <w:rPr>
                <w:i/>
                <w:spacing w:val="-1"/>
                <w:sz w:val="18"/>
              </w:rPr>
              <w:t> </w:t>
            </w:r>
            <w:r>
              <w:rPr>
                <w:i/>
                <w:sz w:val="18"/>
              </w:rPr>
              <w:t>TS</w:t>
            </w:r>
            <w:r>
              <w:rPr>
                <w:i/>
                <w:spacing w:val="-1"/>
                <w:sz w:val="18"/>
              </w:rPr>
              <w:t> </w:t>
            </w:r>
            <w:r>
              <w:rPr>
                <w:i/>
                <w:sz w:val="18"/>
              </w:rPr>
              <w:t>36.314</w:t>
            </w:r>
            <w:r>
              <w:rPr>
                <w:i/>
                <w:spacing w:val="-5"/>
                <w:sz w:val="18"/>
              </w:rPr>
              <w:t> </w:t>
            </w:r>
            <w:r>
              <w:rPr>
                <w:i/>
                <w:sz w:val="18"/>
              </w:rPr>
              <w:t>[9],</w:t>
            </w:r>
            <w:r>
              <w:rPr>
                <w:i/>
                <w:spacing w:val="-5"/>
                <w:sz w:val="18"/>
              </w:rPr>
              <w:t> </w:t>
            </w:r>
            <w:r>
              <w:rPr>
                <w:i/>
                <w:sz w:val="18"/>
              </w:rPr>
              <w:t>3GPP</w:t>
            </w:r>
            <w:r>
              <w:rPr>
                <w:i/>
                <w:spacing w:val="-5"/>
                <w:sz w:val="18"/>
              </w:rPr>
              <w:t> TS</w:t>
            </w:r>
          </w:p>
          <w:p>
            <w:pPr>
              <w:pStyle w:val="TableParagraph"/>
              <w:spacing w:before="18"/>
              <w:ind w:left="109"/>
              <w:rPr>
                <w:i/>
                <w:sz w:val="18"/>
              </w:rPr>
            </w:pPr>
            <w:r>
              <w:rPr>
                <w:i/>
                <w:sz w:val="18"/>
              </w:rPr>
              <w:t>38.314</w:t>
            </w:r>
            <w:r>
              <w:rPr>
                <w:i/>
                <w:spacing w:val="-6"/>
                <w:sz w:val="18"/>
              </w:rPr>
              <w:t> </w:t>
            </w:r>
            <w:r>
              <w:rPr>
                <w:i/>
                <w:sz w:val="18"/>
              </w:rPr>
              <w:t>[16],</w:t>
            </w:r>
            <w:r>
              <w:rPr>
                <w:i/>
                <w:spacing w:val="-6"/>
                <w:sz w:val="18"/>
              </w:rPr>
              <w:t> </w:t>
            </w:r>
            <w:r>
              <w:rPr>
                <w:i/>
                <w:sz w:val="18"/>
              </w:rPr>
              <w:t>3GPP</w:t>
            </w:r>
            <w:r>
              <w:rPr>
                <w:i/>
                <w:spacing w:val="-5"/>
                <w:sz w:val="18"/>
              </w:rPr>
              <w:t> </w:t>
            </w:r>
            <w:r>
              <w:rPr>
                <w:i/>
                <w:sz w:val="18"/>
              </w:rPr>
              <w:t>TS</w:t>
            </w:r>
            <w:r>
              <w:rPr>
                <w:i/>
                <w:spacing w:val="-6"/>
                <w:sz w:val="18"/>
              </w:rPr>
              <w:t> </w:t>
            </w:r>
            <w:r>
              <w:rPr>
                <w:i/>
                <w:sz w:val="18"/>
              </w:rPr>
              <w:t>38.423</w:t>
            </w:r>
            <w:r>
              <w:rPr>
                <w:i/>
                <w:spacing w:val="-5"/>
                <w:sz w:val="18"/>
              </w:rPr>
              <w:t> </w:t>
            </w:r>
            <w:r>
              <w:rPr>
                <w:i/>
                <w:sz w:val="18"/>
              </w:rPr>
              <w:t>[19],</w:t>
            </w:r>
            <w:r>
              <w:rPr>
                <w:i/>
                <w:spacing w:val="-6"/>
                <w:sz w:val="18"/>
              </w:rPr>
              <w:t> </w:t>
            </w:r>
            <w:r>
              <w:rPr>
                <w:i/>
                <w:sz w:val="18"/>
              </w:rPr>
              <w:t>3GPP</w:t>
            </w:r>
            <w:r>
              <w:rPr>
                <w:i/>
                <w:spacing w:val="-5"/>
                <w:sz w:val="18"/>
              </w:rPr>
              <w:t> </w:t>
            </w:r>
            <w:r>
              <w:rPr>
                <w:i/>
                <w:sz w:val="18"/>
              </w:rPr>
              <w:t>TS</w:t>
            </w:r>
            <w:r>
              <w:rPr>
                <w:i/>
                <w:spacing w:val="-6"/>
                <w:sz w:val="18"/>
              </w:rPr>
              <w:t> </w:t>
            </w:r>
            <w:r>
              <w:rPr>
                <w:i/>
                <w:sz w:val="18"/>
              </w:rPr>
              <w:t>38.473</w:t>
            </w:r>
            <w:r>
              <w:rPr>
                <w:i/>
                <w:spacing w:val="-5"/>
                <w:sz w:val="18"/>
              </w:rPr>
              <w:t> </w:t>
            </w:r>
            <w:r>
              <w:rPr>
                <w:i/>
                <w:sz w:val="18"/>
              </w:rPr>
              <w:t>[21],</w:t>
            </w:r>
            <w:r>
              <w:rPr>
                <w:i/>
                <w:spacing w:val="-5"/>
                <w:sz w:val="18"/>
              </w:rPr>
              <w:t> </w:t>
            </w:r>
            <w:r>
              <w:rPr>
                <w:i/>
                <w:sz w:val="18"/>
              </w:rPr>
              <w:t>3GPP</w:t>
            </w:r>
            <w:r>
              <w:rPr>
                <w:i/>
                <w:spacing w:val="-1"/>
                <w:sz w:val="18"/>
              </w:rPr>
              <w:t> </w:t>
            </w:r>
            <w:r>
              <w:rPr>
                <w:i/>
                <w:sz w:val="18"/>
              </w:rPr>
              <w:t>TS</w:t>
            </w:r>
            <w:r>
              <w:rPr>
                <w:i/>
                <w:spacing w:val="-6"/>
                <w:sz w:val="18"/>
              </w:rPr>
              <w:t> </w:t>
            </w:r>
            <w:r>
              <w:rPr>
                <w:i/>
                <w:sz w:val="18"/>
              </w:rPr>
              <w:t>38.463</w:t>
            </w:r>
            <w:r>
              <w:rPr>
                <w:i/>
                <w:spacing w:val="-5"/>
                <w:sz w:val="18"/>
              </w:rPr>
              <w:t> </w:t>
            </w:r>
            <w:r>
              <w:rPr>
                <w:i/>
                <w:sz w:val="18"/>
              </w:rPr>
              <w:t>[20],</w:t>
            </w:r>
            <w:r>
              <w:rPr>
                <w:i/>
                <w:spacing w:val="-2"/>
                <w:sz w:val="18"/>
              </w:rPr>
              <w:t> </w:t>
            </w:r>
            <w:r>
              <w:rPr>
                <w:i/>
                <w:sz w:val="18"/>
              </w:rPr>
              <w:t>3GPP</w:t>
            </w:r>
            <w:r>
              <w:rPr>
                <w:i/>
                <w:spacing w:val="-6"/>
                <w:sz w:val="18"/>
              </w:rPr>
              <w:t> </w:t>
            </w:r>
            <w:r>
              <w:rPr>
                <w:i/>
                <w:spacing w:val="-5"/>
                <w:sz w:val="18"/>
              </w:rPr>
              <w:t>TS</w:t>
            </w:r>
          </w:p>
          <w:p>
            <w:pPr>
              <w:pStyle w:val="TableParagraph"/>
              <w:spacing w:line="199" w:lineRule="exact" w:before="13"/>
              <w:ind w:left="109"/>
              <w:rPr>
                <w:i/>
                <w:sz w:val="18"/>
              </w:rPr>
            </w:pPr>
            <w:r>
              <w:rPr>
                <w:i/>
                <w:sz w:val="18"/>
              </w:rPr>
              <w:t>36.321</w:t>
            </w:r>
            <w:r>
              <w:rPr>
                <w:i/>
                <w:spacing w:val="-7"/>
                <w:sz w:val="18"/>
              </w:rPr>
              <w:t> </w:t>
            </w:r>
            <w:r>
              <w:rPr>
                <w:i/>
                <w:sz w:val="18"/>
              </w:rPr>
              <w:t>[10],</w:t>
            </w:r>
            <w:r>
              <w:rPr>
                <w:i/>
                <w:spacing w:val="-6"/>
                <w:sz w:val="18"/>
              </w:rPr>
              <w:t> </w:t>
            </w:r>
            <w:r>
              <w:rPr>
                <w:i/>
                <w:sz w:val="18"/>
              </w:rPr>
              <w:t>3GPP</w:t>
            </w:r>
            <w:r>
              <w:rPr>
                <w:i/>
                <w:spacing w:val="-6"/>
                <w:sz w:val="18"/>
              </w:rPr>
              <w:t> </w:t>
            </w:r>
            <w:r>
              <w:rPr>
                <w:i/>
                <w:sz w:val="18"/>
              </w:rPr>
              <w:t>TS</w:t>
            </w:r>
            <w:r>
              <w:rPr>
                <w:i/>
                <w:spacing w:val="-6"/>
                <w:sz w:val="18"/>
              </w:rPr>
              <w:t> </w:t>
            </w:r>
            <w:r>
              <w:rPr>
                <w:i/>
                <w:sz w:val="18"/>
              </w:rPr>
              <w:t>38.321</w:t>
            </w:r>
            <w:r>
              <w:rPr>
                <w:i/>
                <w:spacing w:val="-6"/>
                <w:sz w:val="18"/>
              </w:rPr>
              <w:t> </w:t>
            </w:r>
            <w:r>
              <w:rPr>
                <w:i/>
                <w:spacing w:val="-4"/>
                <w:sz w:val="18"/>
              </w:rPr>
              <w:t>[17]</w:t>
            </w:r>
          </w:p>
        </w:tc>
      </w:tr>
      <w:tr>
        <w:trPr>
          <w:trHeight w:val="1270" w:hRule="atLeast"/>
        </w:trPr>
        <w:tc>
          <w:tcPr>
            <w:tcW w:w="1836" w:type="dxa"/>
          </w:tcPr>
          <w:p>
            <w:pPr>
              <w:pStyle w:val="TableParagraph"/>
              <w:rPr>
                <w:b/>
                <w:sz w:val="18"/>
              </w:rPr>
            </w:pPr>
          </w:p>
          <w:p>
            <w:pPr>
              <w:pStyle w:val="TableParagraph"/>
              <w:spacing w:before="2"/>
              <w:rPr>
                <w:b/>
                <w:sz w:val="18"/>
              </w:rPr>
            </w:pPr>
          </w:p>
          <w:p>
            <w:pPr>
              <w:pStyle w:val="TableParagraph"/>
              <w:ind w:left="110"/>
              <w:rPr>
                <w:sz w:val="18"/>
              </w:rPr>
            </w:pPr>
            <w:r>
              <w:rPr>
                <w:sz w:val="18"/>
              </w:rPr>
              <w:t>UE</w:t>
            </w:r>
            <w:r>
              <w:rPr>
                <w:spacing w:val="-3"/>
                <w:sz w:val="18"/>
              </w:rPr>
              <w:t> </w:t>
            </w:r>
            <w:r>
              <w:rPr>
                <w:spacing w:val="-2"/>
                <w:sz w:val="18"/>
              </w:rPr>
              <w:t>L1/L2/L3</w:t>
            </w:r>
          </w:p>
          <w:p>
            <w:pPr>
              <w:pStyle w:val="TableParagraph"/>
              <w:spacing w:before="13"/>
              <w:ind w:left="110"/>
              <w:rPr>
                <w:sz w:val="18"/>
              </w:rPr>
            </w:pPr>
            <w:r>
              <w:rPr>
                <w:spacing w:val="-2"/>
                <w:sz w:val="18"/>
              </w:rPr>
              <w:t>measurements</w:t>
            </w:r>
          </w:p>
        </w:tc>
        <w:tc>
          <w:tcPr>
            <w:tcW w:w="7519" w:type="dxa"/>
          </w:tcPr>
          <w:p>
            <w:pPr>
              <w:pStyle w:val="TableParagraph"/>
              <w:numPr>
                <w:ilvl w:val="0"/>
                <w:numId w:val="76"/>
              </w:numPr>
              <w:tabs>
                <w:tab w:pos="470" w:val="left" w:leader="none"/>
              </w:tabs>
              <w:spacing w:line="206" w:lineRule="exact" w:before="1" w:after="0"/>
              <w:ind w:left="470" w:right="0" w:hanging="361"/>
              <w:jc w:val="left"/>
              <w:rPr>
                <w:sz w:val="18"/>
              </w:rPr>
            </w:pPr>
            <w:r>
              <w:rPr>
                <w:sz w:val="18"/>
              </w:rPr>
              <w:t>RSRP</w:t>
            </w:r>
            <w:r>
              <w:rPr>
                <w:spacing w:val="-5"/>
                <w:sz w:val="18"/>
              </w:rPr>
              <w:t> </w:t>
            </w:r>
            <w:r>
              <w:rPr>
                <w:sz w:val="18"/>
              </w:rPr>
              <w:t>and</w:t>
            </w:r>
            <w:r>
              <w:rPr>
                <w:spacing w:val="-6"/>
                <w:sz w:val="18"/>
              </w:rPr>
              <w:t> </w:t>
            </w:r>
            <w:r>
              <w:rPr>
                <w:sz w:val="18"/>
              </w:rPr>
              <w:t>RSRQ</w:t>
            </w:r>
            <w:r>
              <w:rPr>
                <w:spacing w:val="-5"/>
                <w:sz w:val="18"/>
              </w:rPr>
              <w:t> </w:t>
            </w:r>
            <w:r>
              <w:rPr>
                <w:spacing w:val="-2"/>
                <w:sz w:val="18"/>
              </w:rPr>
              <w:t>measurements</w:t>
            </w:r>
          </w:p>
          <w:p>
            <w:pPr>
              <w:pStyle w:val="TableParagraph"/>
              <w:numPr>
                <w:ilvl w:val="0"/>
                <w:numId w:val="76"/>
              </w:numPr>
              <w:tabs>
                <w:tab w:pos="470" w:val="left" w:leader="none"/>
              </w:tabs>
              <w:spacing w:line="206" w:lineRule="exact" w:before="0" w:after="0"/>
              <w:ind w:left="470" w:right="0" w:hanging="361"/>
              <w:jc w:val="left"/>
              <w:rPr>
                <w:sz w:val="18"/>
              </w:rPr>
            </w:pPr>
            <w:r>
              <w:rPr>
                <w:sz w:val="18"/>
              </w:rPr>
              <w:t>SINR</w:t>
            </w:r>
            <w:r>
              <w:rPr>
                <w:spacing w:val="-9"/>
                <w:sz w:val="18"/>
              </w:rPr>
              <w:t> </w:t>
            </w:r>
            <w:r>
              <w:rPr>
                <w:spacing w:val="-2"/>
                <w:sz w:val="18"/>
              </w:rPr>
              <w:t>measurements</w:t>
            </w:r>
          </w:p>
          <w:p>
            <w:pPr>
              <w:pStyle w:val="TableParagraph"/>
              <w:numPr>
                <w:ilvl w:val="0"/>
                <w:numId w:val="76"/>
              </w:numPr>
              <w:tabs>
                <w:tab w:pos="470" w:val="left" w:leader="none"/>
              </w:tabs>
              <w:spacing w:line="206" w:lineRule="exact" w:before="3" w:after="0"/>
              <w:ind w:left="470" w:right="0" w:hanging="361"/>
              <w:jc w:val="left"/>
              <w:rPr>
                <w:sz w:val="18"/>
              </w:rPr>
            </w:pPr>
            <w:r>
              <w:rPr>
                <w:sz w:val="18"/>
              </w:rPr>
              <w:t>CQI/MCS</w:t>
            </w:r>
            <w:r>
              <w:rPr>
                <w:spacing w:val="-9"/>
                <w:sz w:val="18"/>
              </w:rPr>
              <w:t> </w:t>
            </w:r>
            <w:r>
              <w:rPr>
                <w:spacing w:val="-2"/>
                <w:sz w:val="18"/>
              </w:rPr>
              <w:t>measurements</w:t>
            </w:r>
          </w:p>
          <w:p>
            <w:pPr>
              <w:pStyle w:val="TableParagraph"/>
              <w:numPr>
                <w:ilvl w:val="0"/>
                <w:numId w:val="76"/>
              </w:numPr>
              <w:tabs>
                <w:tab w:pos="470" w:val="left" w:leader="none"/>
              </w:tabs>
              <w:spacing w:line="206" w:lineRule="exact" w:before="0" w:after="0"/>
              <w:ind w:left="470" w:right="0" w:hanging="361"/>
              <w:jc w:val="left"/>
              <w:rPr>
                <w:sz w:val="18"/>
              </w:rPr>
            </w:pPr>
            <w:r>
              <w:rPr>
                <w:sz w:val="18"/>
              </w:rPr>
              <w:t>Location</w:t>
            </w:r>
            <w:r>
              <w:rPr>
                <w:spacing w:val="-12"/>
                <w:sz w:val="18"/>
              </w:rPr>
              <w:t> </w:t>
            </w:r>
            <w:r>
              <w:rPr>
                <w:sz w:val="18"/>
              </w:rPr>
              <w:t>and</w:t>
            </w:r>
            <w:r>
              <w:rPr>
                <w:spacing w:val="-12"/>
                <w:sz w:val="18"/>
              </w:rPr>
              <w:t> </w:t>
            </w:r>
            <w:r>
              <w:rPr>
                <w:sz w:val="18"/>
              </w:rPr>
              <w:t>Velocity</w:t>
            </w:r>
            <w:r>
              <w:rPr>
                <w:spacing w:val="-12"/>
                <w:sz w:val="18"/>
              </w:rPr>
              <w:t> </w:t>
            </w:r>
            <w:r>
              <w:rPr>
                <w:spacing w:val="-2"/>
                <w:sz w:val="18"/>
              </w:rPr>
              <w:t>measurements</w:t>
            </w:r>
          </w:p>
          <w:p>
            <w:pPr>
              <w:pStyle w:val="TableParagraph"/>
              <w:spacing w:before="16"/>
              <w:rPr>
                <w:b/>
                <w:sz w:val="18"/>
              </w:rPr>
            </w:pPr>
          </w:p>
          <w:p>
            <w:pPr>
              <w:pStyle w:val="TableParagraph"/>
              <w:spacing w:line="199" w:lineRule="exact"/>
              <w:ind w:left="109"/>
              <w:rPr>
                <w:i/>
                <w:sz w:val="18"/>
              </w:rPr>
            </w:pPr>
            <w:r>
              <w:rPr>
                <w:i/>
                <w:sz w:val="18"/>
              </w:rPr>
              <w:t>As</w:t>
            </w:r>
            <w:r>
              <w:rPr>
                <w:i/>
                <w:spacing w:val="-5"/>
                <w:sz w:val="18"/>
              </w:rPr>
              <w:t> </w:t>
            </w:r>
            <w:r>
              <w:rPr>
                <w:i/>
                <w:sz w:val="18"/>
              </w:rPr>
              <w:t>specified</w:t>
            </w:r>
            <w:r>
              <w:rPr>
                <w:i/>
                <w:spacing w:val="-5"/>
                <w:sz w:val="18"/>
              </w:rPr>
              <w:t> </w:t>
            </w:r>
            <w:r>
              <w:rPr>
                <w:i/>
                <w:sz w:val="18"/>
              </w:rPr>
              <w:t>in</w:t>
            </w:r>
            <w:r>
              <w:rPr>
                <w:i/>
                <w:spacing w:val="-5"/>
                <w:sz w:val="18"/>
              </w:rPr>
              <w:t> </w:t>
            </w:r>
            <w:r>
              <w:rPr>
                <w:i/>
                <w:sz w:val="18"/>
              </w:rPr>
              <w:t>3GPP</w:t>
            </w:r>
            <w:r>
              <w:rPr>
                <w:i/>
                <w:spacing w:val="-5"/>
                <w:sz w:val="18"/>
              </w:rPr>
              <w:t> </w:t>
            </w:r>
            <w:r>
              <w:rPr>
                <w:i/>
                <w:sz w:val="18"/>
              </w:rPr>
              <w:t>TS</w:t>
            </w:r>
            <w:r>
              <w:rPr>
                <w:i/>
                <w:spacing w:val="-5"/>
                <w:sz w:val="18"/>
              </w:rPr>
              <w:t> </w:t>
            </w:r>
            <w:r>
              <w:rPr>
                <w:i/>
                <w:sz w:val="18"/>
              </w:rPr>
              <w:t>36.331</w:t>
            </w:r>
            <w:r>
              <w:rPr>
                <w:i/>
                <w:spacing w:val="-5"/>
                <w:sz w:val="18"/>
              </w:rPr>
              <w:t> </w:t>
            </w:r>
            <w:r>
              <w:rPr>
                <w:i/>
                <w:sz w:val="18"/>
              </w:rPr>
              <w:t>[11]</w:t>
            </w:r>
            <w:r>
              <w:rPr>
                <w:i/>
                <w:spacing w:val="-5"/>
                <w:sz w:val="18"/>
              </w:rPr>
              <w:t> </w:t>
            </w:r>
            <w:r>
              <w:rPr>
                <w:i/>
                <w:sz w:val="18"/>
              </w:rPr>
              <w:t>and</w:t>
            </w:r>
            <w:r>
              <w:rPr>
                <w:i/>
                <w:spacing w:val="-5"/>
                <w:sz w:val="18"/>
              </w:rPr>
              <w:t> </w:t>
            </w:r>
            <w:r>
              <w:rPr>
                <w:i/>
                <w:sz w:val="18"/>
              </w:rPr>
              <w:t>3GPP</w:t>
            </w:r>
            <w:r>
              <w:rPr>
                <w:i/>
                <w:spacing w:val="-5"/>
                <w:sz w:val="18"/>
              </w:rPr>
              <w:t> </w:t>
            </w:r>
            <w:r>
              <w:rPr>
                <w:i/>
                <w:sz w:val="18"/>
              </w:rPr>
              <w:t>TS</w:t>
            </w:r>
            <w:r>
              <w:rPr>
                <w:i/>
                <w:spacing w:val="-5"/>
                <w:sz w:val="18"/>
              </w:rPr>
              <w:t> </w:t>
            </w:r>
            <w:r>
              <w:rPr>
                <w:i/>
                <w:sz w:val="18"/>
              </w:rPr>
              <w:t>38.331</w:t>
            </w:r>
            <w:r>
              <w:rPr>
                <w:i/>
                <w:spacing w:val="-5"/>
                <w:sz w:val="18"/>
              </w:rPr>
              <w:t> </w:t>
            </w:r>
            <w:r>
              <w:rPr>
                <w:i/>
                <w:spacing w:val="-4"/>
                <w:sz w:val="18"/>
              </w:rPr>
              <w:t>[18]</w:t>
            </w:r>
          </w:p>
        </w:tc>
      </w:tr>
      <w:tr>
        <w:trPr>
          <w:trHeight w:val="855" w:hRule="atLeast"/>
        </w:trPr>
        <w:tc>
          <w:tcPr>
            <w:tcW w:w="1836" w:type="dxa"/>
          </w:tcPr>
          <w:p>
            <w:pPr>
              <w:pStyle w:val="TableParagraph"/>
              <w:spacing w:line="254" w:lineRule="auto" w:before="96"/>
              <w:ind w:left="110" w:right="184"/>
              <w:rPr>
                <w:sz w:val="18"/>
              </w:rPr>
            </w:pPr>
            <w:r>
              <w:rPr>
                <w:spacing w:val="-2"/>
                <w:sz w:val="18"/>
              </w:rPr>
              <w:t>Energy consumption measurement</w:t>
            </w:r>
          </w:p>
        </w:tc>
        <w:tc>
          <w:tcPr>
            <w:tcW w:w="7519" w:type="dxa"/>
          </w:tcPr>
          <w:p>
            <w:pPr>
              <w:pStyle w:val="TableParagraph"/>
              <w:spacing w:before="1"/>
              <w:ind w:left="109"/>
              <w:rPr>
                <w:sz w:val="18"/>
              </w:rPr>
            </w:pPr>
            <w:r>
              <w:rPr>
                <w:sz w:val="18"/>
              </w:rPr>
              <w:t>Energy</w:t>
            </w:r>
            <w:r>
              <w:rPr>
                <w:spacing w:val="-8"/>
                <w:sz w:val="18"/>
              </w:rPr>
              <w:t> </w:t>
            </w:r>
            <w:r>
              <w:rPr>
                <w:sz w:val="18"/>
              </w:rPr>
              <w:t>consumption</w:t>
            </w:r>
            <w:r>
              <w:rPr>
                <w:spacing w:val="-7"/>
                <w:sz w:val="18"/>
              </w:rPr>
              <w:t> </w:t>
            </w:r>
            <w:r>
              <w:rPr>
                <w:sz w:val="18"/>
              </w:rPr>
              <w:t>measurement</w:t>
            </w:r>
            <w:r>
              <w:rPr>
                <w:spacing w:val="-7"/>
                <w:sz w:val="18"/>
              </w:rPr>
              <w:t> </w:t>
            </w:r>
            <w:r>
              <w:rPr>
                <w:sz w:val="18"/>
              </w:rPr>
              <w:t>of</w:t>
            </w:r>
            <w:r>
              <w:rPr>
                <w:spacing w:val="-7"/>
                <w:sz w:val="18"/>
              </w:rPr>
              <w:t> </w:t>
            </w:r>
            <w:r>
              <w:rPr>
                <w:sz w:val="18"/>
              </w:rPr>
              <w:t>O-</w:t>
            </w:r>
            <w:r>
              <w:rPr>
                <w:spacing w:val="-5"/>
                <w:sz w:val="18"/>
              </w:rPr>
              <w:t>RU</w:t>
            </w:r>
          </w:p>
          <w:p>
            <w:pPr>
              <w:pStyle w:val="TableParagraph"/>
              <w:numPr>
                <w:ilvl w:val="0"/>
                <w:numId w:val="77"/>
              </w:numPr>
              <w:tabs>
                <w:tab w:pos="470" w:val="left" w:leader="none"/>
              </w:tabs>
              <w:spacing w:line="206" w:lineRule="exact" w:before="13" w:after="0"/>
              <w:ind w:left="470" w:right="0" w:hanging="361"/>
              <w:jc w:val="left"/>
              <w:rPr>
                <w:sz w:val="18"/>
              </w:rPr>
            </w:pPr>
            <w:r>
              <w:rPr>
                <w:spacing w:val="-2"/>
                <w:sz w:val="18"/>
              </w:rPr>
              <w:t>PNF</w:t>
            </w:r>
            <w:r>
              <w:rPr>
                <w:spacing w:val="-1"/>
                <w:sz w:val="18"/>
              </w:rPr>
              <w:t> </w:t>
            </w:r>
            <w:r>
              <w:rPr>
                <w:spacing w:val="-2"/>
                <w:sz w:val="18"/>
              </w:rPr>
              <w:t>Power</w:t>
            </w:r>
            <w:r>
              <w:rPr>
                <w:sz w:val="18"/>
              </w:rPr>
              <w:t> </w:t>
            </w:r>
            <w:r>
              <w:rPr>
                <w:spacing w:val="-2"/>
                <w:sz w:val="18"/>
              </w:rPr>
              <w:t>Consumption</w:t>
            </w:r>
            <w:r>
              <w:rPr>
                <w:sz w:val="18"/>
              </w:rPr>
              <w:t> </w:t>
            </w:r>
            <w:r>
              <w:rPr>
                <w:spacing w:val="-2"/>
                <w:sz w:val="18"/>
              </w:rPr>
              <w:t>(average/min/max)</w:t>
            </w:r>
          </w:p>
          <w:p>
            <w:pPr>
              <w:pStyle w:val="TableParagraph"/>
              <w:numPr>
                <w:ilvl w:val="0"/>
                <w:numId w:val="77"/>
              </w:numPr>
              <w:tabs>
                <w:tab w:pos="470" w:val="left" w:leader="none"/>
              </w:tabs>
              <w:spacing w:line="206" w:lineRule="exact" w:before="0" w:after="0"/>
              <w:ind w:left="470" w:right="0" w:hanging="361"/>
              <w:jc w:val="left"/>
              <w:rPr>
                <w:sz w:val="18"/>
              </w:rPr>
            </w:pPr>
            <w:r>
              <w:rPr>
                <w:spacing w:val="-2"/>
                <w:sz w:val="18"/>
              </w:rPr>
              <w:t>PNF</w:t>
            </w:r>
            <w:r>
              <w:rPr>
                <w:spacing w:val="-1"/>
                <w:sz w:val="18"/>
              </w:rPr>
              <w:t> </w:t>
            </w:r>
            <w:r>
              <w:rPr>
                <w:spacing w:val="-2"/>
                <w:sz w:val="18"/>
              </w:rPr>
              <w:t>Energy</w:t>
            </w:r>
            <w:r>
              <w:rPr>
                <w:sz w:val="18"/>
              </w:rPr>
              <w:t> </w:t>
            </w:r>
            <w:r>
              <w:rPr>
                <w:spacing w:val="-2"/>
                <w:sz w:val="18"/>
              </w:rPr>
              <w:t>Consumption</w:t>
            </w:r>
            <w:r>
              <w:rPr>
                <w:sz w:val="18"/>
              </w:rPr>
              <w:t> </w:t>
            </w:r>
            <w:r>
              <w:rPr>
                <w:spacing w:val="-2"/>
                <w:sz w:val="18"/>
              </w:rPr>
              <w:t>(average/min/max)</w:t>
            </w:r>
          </w:p>
          <w:p>
            <w:pPr>
              <w:pStyle w:val="TableParagraph"/>
              <w:spacing w:line="199" w:lineRule="exact" w:before="3"/>
              <w:ind w:left="109"/>
              <w:rPr>
                <w:i/>
                <w:sz w:val="18"/>
              </w:rPr>
            </w:pPr>
            <w:r>
              <w:rPr>
                <w:i/>
                <w:sz w:val="18"/>
              </w:rPr>
              <w:t>As</w:t>
            </w:r>
            <w:r>
              <w:rPr>
                <w:i/>
                <w:spacing w:val="-6"/>
                <w:sz w:val="18"/>
              </w:rPr>
              <w:t> </w:t>
            </w:r>
            <w:r>
              <w:rPr>
                <w:i/>
                <w:sz w:val="18"/>
              </w:rPr>
              <w:t>specified</w:t>
            </w:r>
            <w:r>
              <w:rPr>
                <w:i/>
                <w:spacing w:val="-5"/>
                <w:sz w:val="18"/>
              </w:rPr>
              <w:t> </w:t>
            </w:r>
            <w:r>
              <w:rPr>
                <w:i/>
                <w:sz w:val="18"/>
              </w:rPr>
              <w:t>in</w:t>
            </w:r>
            <w:r>
              <w:rPr>
                <w:i/>
                <w:spacing w:val="-3"/>
                <w:sz w:val="18"/>
              </w:rPr>
              <w:t> </w:t>
            </w:r>
            <w:r>
              <w:rPr>
                <w:i/>
                <w:sz w:val="18"/>
              </w:rPr>
              <w:t>3GPP</w:t>
            </w:r>
            <w:r>
              <w:rPr>
                <w:i/>
                <w:spacing w:val="-5"/>
                <w:sz w:val="18"/>
              </w:rPr>
              <w:t> </w:t>
            </w:r>
            <w:r>
              <w:rPr>
                <w:i/>
                <w:sz w:val="18"/>
              </w:rPr>
              <w:t>TS</w:t>
            </w:r>
            <w:r>
              <w:rPr>
                <w:i/>
                <w:spacing w:val="-5"/>
                <w:sz w:val="18"/>
              </w:rPr>
              <w:t> </w:t>
            </w:r>
            <w:r>
              <w:rPr>
                <w:i/>
                <w:sz w:val="18"/>
              </w:rPr>
              <w:t>28.552</w:t>
            </w:r>
            <w:r>
              <w:rPr>
                <w:i/>
                <w:spacing w:val="-5"/>
                <w:sz w:val="18"/>
              </w:rPr>
              <w:t> [6]</w:t>
            </w:r>
          </w:p>
        </w:tc>
      </w:tr>
      <w:tr>
        <w:trPr>
          <w:trHeight w:val="1710" w:hRule="atLeast"/>
        </w:trPr>
        <w:tc>
          <w:tcPr>
            <w:tcW w:w="1836" w:type="dxa"/>
          </w:tcPr>
          <w:p>
            <w:pPr>
              <w:pStyle w:val="TableParagraph"/>
              <w:rPr>
                <w:b/>
                <w:sz w:val="18"/>
              </w:rPr>
            </w:pPr>
          </w:p>
          <w:p>
            <w:pPr>
              <w:pStyle w:val="TableParagraph"/>
              <w:spacing w:before="2"/>
              <w:rPr>
                <w:b/>
                <w:sz w:val="18"/>
              </w:rPr>
            </w:pPr>
          </w:p>
          <w:p>
            <w:pPr>
              <w:pStyle w:val="TableParagraph"/>
              <w:spacing w:line="254" w:lineRule="auto"/>
              <w:ind w:left="110"/>
              <w:rPr>
                <w:sz w:val="18"/>
              </w:rPr>
            </w:pPr>
            <w:r>
              <w:rPr>
                <w:sz w:val="18"/>
              </w:rPr>
              <w:t>Mobility and RA </w:t>
            </w:r>
            <w:r>
              <w:rPr>
                <w:spacing w:val="-2"/>
                <w:sz w:val="18"/>
              </w:rPr>
              <w:t>related KPIs/measurements </w:t>
            </w:r>
            <w:r>
              <w:rPr>
                <w:sz w:val="18"/>
              </w:rPr>
              <w:t>of UE/UE group</w:t>
            </w:r>
          </w:p>
        </w:tc>
        <w:tc>
          <w:tcPr>
            <w:tcW w:w="7519" w:type="dxa"/>
          </w:tcPr>
          <w:p>
            <w:pPr>
              <w:pStyle w:val="TableParagraph"/>
              <w:spacing w:line="254" w:lineRule="auto" w:before="1"/>
              <w:ind w:left="109"/>
              <w:rPr>
                <w:sz w:val="18"/>
              </w:rPr>
            </w:pPr>
            <w:r>
              <w:rPr>
                <w:sz w:val="18"/>
              </w:rPr>
              <w:t>Mobility</w:t>
            </w:r>
            <w:r>
              <w:rPr>
                <w:spacing w:val="-13"/>
                <w:sz w:val="18"/>
              </w:rPr>
              <w:t> </w:t>
            </w:r>
            <w:r>
              <w:rPr>
                <w:sz w:val="18"/>
              </w:rPr>
              <w:t>and</w:t>
            </w:r>
            <w:r>
              <w:rPr>
                <w:spacing w:val="-12"/>
                <w:sz w:val="18"/>
              </w:rPr>
              <w:t> </w:t>
            </w:r>
            <w:r>
              <w:rPr>
                <w:sz w:val="18"/>
              </w:rPr>
              <w:t>RA</w:t>
            </w:r>
            <w:r>
              <w:rPr>
                <w:spacing w:val="-13"/>
                <w:sz w:val="18"/>
              </w:rPr>
              <w:t> </w:t>
            </w:r>
            <w:r>
              <w:rPr>
                <w:sz w:val="18"/>
              </w:rPr>
              <w:t>related</w:t>
            </w:r>
            <w:r>
              <w:rPr>
                <w:spacing w:val="-12"/>
                <w:sz w:val="18"/>
              </w:rPr>
              <w:t> </w:t>
            </w:r>
            <w:r>
              <w:rPr>
                <w:sz w:val="18"/>
              </w:rPr>
              <w:t>KPIs/measurements</w:t>
            </w:r>
            <w:r>
              <w:rPr>
                <w:spacing w:val="-13"/>
                <w:sz w:val="18"/>
              </w:rPr>
              <w:t> </w:t>
            </w:r>
            <w:r>
              <w:rPr>
                <w:sz w:val="18"/>
              </w:rPr>
              <w:t>from</w:t>
            </w:r>
            <w:r>
              <w:rPr>
                <w:spacing w:val="-13"/>
                <w:sz w:val="18"/>
              </w:rPr>
              <w:t> </w:t>
            </w:r>
            <w:r>
              <w:rPr>
                <w:sz w:val="18"/>
              </w:rPr>
              <w:t>the</w:t>
            </w:r>
            <w:r>
              <w:rPr>
                <w:spacing w:val="-12"/>
                <w:sz w:val="18"/>
              </w:rPr>
              <w:t> </w:t>
            </w:r>
            <w:r>
              <w:rPr>
                <w:sz w:val="18"/>
              </w:rPr>
              <w:t>E2</w:t>
            </w:r>
            <w:r>
              <w:rPr>
                <w:spacing w:val="-14"/>
                <w:sz w:val="18"/>
              </w:rPr>
              <w:t> </w:t>
            </w:r>
            <w:r>
              <w:rPr>
                <w:sz w:val="18"/>
              </w:rPr>
              <w:t>nodes</w:t>
            </w:r>
            <w:r>
              <w:rPr>
                <w:spacing w:val="-13"/>
                <w:sz w:val="18"/>
              </w:rPr>
              <w:t> </w:t>
            </w:r>
            <w:r>
              <w:rPr>
                <w:sz w:val="18"/>
              </w:rPr>
              <w:t>hosting</w:t>
            </w:r>
            <w:r>
              <w:rPr>
                <w:spacing w:val="-12"/>
                <w:sz w:val="18"/>
              </w:rPr>
              <w:t> </w:t>
            </w:r>
            <w:r>
              <w:rPr>
                <w:sz w:val="18"/>
              </w:rPr>
              <w:t>the</w:t>
            </w:r>
            <w:r>
              <w:rPr>
                <w:spacing w:val="-13"/>
                <w:sz w:val="18"/>
              </w:rPr>
              <w:t> </w:t>
            </w:r>
            <w:r>
              <w:rPr>
                <w:sz w:val="18"/>
              </w:rPr>
              <w:t>target</w:t>
            </w:r>
            <w:r>
              <w:rPr>
                <w:spacing w:val="-12"/>
                <w:sz w:val="18"/>
              </w:rPr>
              <w:t> </w:t>
            </w:r>
            <w:r>
              <w:rPr>
                <w:sz w:val="18"/>
              </w:rPr>
              <w:t>NES</w:t>
            </w:r>
            <w:r>
              <w:rPr>
                <w:spacing w:val="-13"/>
                <w:sz w:val="18"/>
              </w:rPr>
              <w:t> </w:t>
            </w:r>
            <w:r>
              <w:rPr>
                <w:sz w:val="18"/>
              </w:rPr>
              <w:t>cell(s) and/or the neighbour cell(s) to the target NES cell(s)</w:t>
            </w:r>
          </w:p>
          <w:p>
            <w:pPr>
              <w:pStyle w:val="TableParagraph"/>
              <w:numPr>
                <w:ilvl w:val="0"/>
                <w:numId w:val="78"/>
              </w:numPr>
              <w:tabs>
                <w:tab w:pos="470" w:val="left" w:leader="none"/>
              </w:tabs>
              <w:spacing w:line="240" w:lineRule="auto" w:before="2" w:after="0"/>
              <w:ind w:left="470" w:right="0" w:hanging="361"/>
              <w:jc w:val="left"/>
              <w:rPr>
                <w:sz w:val="18"/>
              </w:rPr>
            </w:pPr>
            <w:r>
              <w:rPr>
                <w:sz w:val="18"/>
              </w:rPr>
              <w:t>Handover</w:t>
            </w:r>
            <w:r>
              <w:rPr>
                <w:spacing w:val="-5"/>
                <w:sz w:val="18"/>
              </w:rPr>
              <w:t> </w:t>
            </w:r>
            <w:r>
              <w:rPr>
                <w:sz w:val="18"/>
              </w:rPr>
              <w:t>failure</w:t>
            </w:r>
            <w:r>
              <w:rPr>
                <w:spacing w:val="-5"/>
                <w:sz w:val="18"/>
              </w:rPr>
              <w:t> </w:t>
            </w:r>
            <w:r>
              <w:rPr>
                <w:sz w:val="18"/>
              </w:rPr>
              <w:t>related,</w:t>
            </w:r>
            <w:r>
              <w:rPr>
                <w:spacing w:val="-4"/>
                <w:sz w:val="18"/>
              </w:rPr>
              <w:t> </w:t>
            </w:r>
            <w:r>
              <w:rPr>
                <w:sz w:val="18"/>
              </w:rPr>
              <w:t>e.g.,</w:t>
            </w:r>
            <w:r>
              <w:rPr>
                <w:spacing w:val="-5"/>
                <w:sz w:val="18"/>
              </w:rPr>
              <w:t> </w:t>
            </w:r>
            <w:r>
              <w:rPr>
                <w:sz w:val="18"/>
              </w:rPr>
              <w:t>number</w:t>
            </w:r>
            <w:r>
              <w:rPr>
                <w:spacing w:val="-4"/>
                <w:sz w:val="18"/>
              </w:rPr>
              <w:t> </w:t>
            </w:r>
            <w:r>
              <w:rPr>
                <w:sz w:val="18"/>
              </w:rPr>
              <w:t>of</w:t>
            </w:r>
            <w:r>
              <w:rPr>
                <w:spacing w:val="-5"/>
                <w:sz w:val="18"/>
              </w:rPr>
              <w:t> </w:t>
            </w:r>
            <w:r>
              <w:rPr>
                <w:sz w:val="18"/>
              </w:rPr>
              <w:t>handover</w:t>
            </w:r>
            <w:r>
              <w:rPr>
                <w:spacing w:val="-6"/>
                <w:sz w:val="18"/>
              </w:rPr>
              <w:t> </w:t>
            </w:r>
            <w:r>
              <w:rPr>
                <w:sz w:val="18"/>
              </w:rPr>
              <w:t>failures</w:t>
            </w:r>
            <w:r>
              <w:rPr>
                <w:spacing w:val="-4"/>
                <w:sz w:val="18"/>
              </w:rPr>
              <w:t> </w:t>
            </w:r>
            <w:r>
              <w:rPr>
                <w:sz w:val="18"/>
              </w:rPr>
              <w:t>related</w:t>
            </w:r>
            <w:r>
              <w:rPr>
                <w:spacing w:val="-4"/>
                <w:sz w:val="18"/>
              </w:rPr>
              <w:t> </w:t>
            </w:r>
            <w:r>
              <w:rPr>
                <w:sz w:val="18"/>
              </w:rPr>
              <w:t>to</w:t>
            </w:r>
            <w:r>
              <w:rPr>
                <w:spacing w:val="-6"/>
                <w:sz w:val="18"/>
              </w:rPr>
              <w:t> </w:t>
            </w:r>
            <w:r>
              <w:rPr>
                <w:spacing w:val="-5"/>
                <w:sz w:val="18"/>
              </w:rPr>
              <w:t>MRO</w:t>
            </w:r>
          </w:p>
          <w:p>
            <w:pPr>
              <w:pStyle w:val="TableParagraph"/>
              <w:numPr>
                <w:ilvl w:val="0"/>
                <w:numId w:val="78"/>
              </w:numPr>
              <w:tabs>
                <w:tab w:pos="470" w:val="left" w:leader="none"/>
              </w:tabs>
              <w:spacing w:line="206" w:lineRule="exact" w:before="3" w:after="0"/>
              <w:ind w:left="470" w:right="0" w:hanging="361"/>
              <w:jc w:val="left"/>
              <w:rPr>
                <w:sz w:val="18"/>
              </w:rPr>
            </w:pPr>
            <w:r>
              <w:rPr>
                <w:sz w:val="18"/>
              </w:rPr>
              <w:t>RACH</w:t>
            </w:r>
            <w:r>
              <w:rPr>
                <w:spacing w:val="-4"/>
                <w:sz w:val="18"/>
              </w:rPr>
              <w:t> </w:t>
            </w:r>
            <w:r>
              <w:rPr>
                <w:sz w:val="18"/>
              </w:rPr>
              <w:t>failure</w:t>
            </w:r>
            <w:r>
              <w:rPr>
                <w:spacing w:val="-2"/>
                <w:sz w:val="18"/>
              </w:rPr>
              <w:t> </w:t>
            </w:r>
            <w:r>
              <w:rPr>
                <w:sz w:val="18"/>
              </w:rPr>
              <w:t>related,</w:t>
            </w:r>
            <w:r>
              <w:rPr>
                <w:spacing w:val="-2"/>
                <w:sz w:val="18"/>
              </w:rPr>
              <w:t> </w:t>
            </w:r>
            <w:r>
              <w:rPr>
                <w:sz w:val="18"/>
              </w:rPr>
              <w:t>e.g.,</w:t>
            </w:r>
            <w:r>
              <w:rPr>
                <w:spacing w:val="-3"/>
                <w:sz w:val="18"/>
              </w:rPr>
              <w:t> </w:t>
            </w:r>
            <w:r>
              <w:rPr>
                <w:sz w:val="18"/>
              </w:rPr>
              <w:t>distribution</w:t>
            </w:r>
            <w:r>
              <w:rPr>
                <w:spacing w:val="-3"/>
                <w:sz w:val="18"/>
              </w:rPr>
              <w:t> </w:t>
            </w:r>
            <w:r>
              <w:rPr>
                <w:sz w:val="18"/>
              </w:rPr>
              <w:t>of</w:t>
            </w:r>
            <w:r>
              <w:rPr>
                <w:spacing w:val="-2"/>
                <w:sz w:val="18"/>
              </w:rPr>
              <w:t> </w:t>
            </w:r>
            <w:r>
              <w:rPr>
                <w:sz w:val="18"/>
              </w:rPr>
              <w:t>RACH</w:t>
            </w:r>
            <w:r>
              <w:rPr>
                <w:spacing w:val="-2"/>
                <w:sz w:val="18"/>
              </w:rPr>
              <w:t> </w:t>
            </w:r>
            <w:r>
              <w:rPr>
                <w:sz w:val="18"/>
              </w:rPr>
              <w:t>access</w:t>
            </w:r>
            <w:r>
              <w:rPr>
                <w:spacing w:val="-3"/>
                <w:sz w:val="18"/>
              </w:rPr>
              <w:t> </w:t>
            </w:r>
            <w:r>
              <w:rPr>
                <w:spacing w:val="-2"/>
                <w:sz w:val="18"/>
              </w:rPr>
              <w:t>delay</w:t>
            </w:r>
          </w:p>
          <w:p>
            <w:pPr>
              <w:pStyle w:val="TableParagraph"/>
              <w:numPr>
                <w:ilvl w:val="0"/>
                <w:numId w:val="78"/>
              </w:numPr>
              <w:tabs>
                <w:tab w:pos="470" w:val="left" w:leader="none"/>
              </w:tabs>
              <w:spacing w:line="205" w:lineRule="exact" w:before="0" w:after="0"/>
              <w:ind w:left="470" w:right="0" w:hanging="361"/>
              <w:jc w:val="left"/>
              <w:rPr>
                <w:sz w:val="18"/>
              </w:rPr>
            </w:pPr>
            <w:r>
              <w:rPr>
                <w:sz w:val="18"/>
              </w:rPr>
              <w:t>Radio</w:t>
            </w:r>
            <w:r>
              <w:rPr>
                <w:spacing w:val="-8"/>
                <w:sz w:val="18"/>
              </w:rPr>
              <w:t> </w:t>
            </w:r>
            <w:r>
              <w:rPr>
                <w:sz w:val="18"/>
              </w:rPr>
              <w:t>link</w:t>
            </w:r>
            <w:r>
              <w:rPr>
                <w:spacing w:val="-7"/>
                <w:sz w:val="18"/>
              </w:rPr>
              <w:t> </w:t>
            </w:r>
            <w:r>
              <w:rPr>
                <w:sz w:val="18"/>
              </w:rPr>
              <w:t>failure</w:t>
            </w:r>
            <w:r>
              <w:rPr>
                <w:spacing w:val="-6"/>
                <w:sz w:val="18"/>
              </w:rPr>
              <w:t> </w:t>
            </w:r>
            <w:r>
              <w:rPr>
                <w:spacing w:val="-2"/>
                <w:sz w:val="18"/>
              </w:rPr>
              <w:t>reports</w:t>
            </w:r>
          </w:p>
          <w:p>
            <w:pPr>
              <w:pStyle w:val="TableParagraph"/>
              <w:numPr>
                <w:ilvl w:val="0"/>
                <w:numId w:val="78"/>
              </w:numPr>
              <w:tabs>
                <w:tab w:pos="470" w:val="left" w:leader="none"/>
              </w:tabs>
              <w:spacing w:line="206" w:lineRule="exact" w:before="0" w:after="0"/>
              <w:ind w:left="470" w:right="0" w:hanging="361"/>
              <w:jc w:val="left"/>
              <w:rPr>
                <w:sz w:val="18"/>
              </w:rPr>
            </w:pPr>
            <w:r>
              <w:rPr>
                <w:sz w:val="18"/>
              </w:rPr>
              <w:t>UE</w:t>
            </w:r>
            <w:r>
              <w:rPr>
                <w:spacing w:val="-5"/>
                <w:sz w:val="18"/>
              </w:rPr>
              <w:t> </w:t>
            </w:r>
            <w:r>
              <w:rPr>
                <w:sz w:val="18"/>
              </w:rPr>
              <w:t>context</w:t>
            </w:r>
            <w:r>
              <w:rPr>
                <w:spacing w:val="-5"/>
                <w:sz w:val="18"/>
              </w:rPr>
              <w:t> </w:t>
            </w:r>
            <w:r>
              <w:rPr>
                <w:sz w:val="18"/>
              </w:rPr>
              <w:t>release</w:t>
            </w:r>
            <w:r>
              <w:rPr>
                <w:spacing w:val="-4"/>
                <w:sz w:val="18"/>
              </w:rPr>
              <w:t> </w:t>
            </w:r>
            <w:r>
              <w:rPr>
                <w:sz w:val="18"/>
              </w:rPr>
              <w:t>related,</w:t>
            </w:r>
            <w:r>
              <w:rPr>
                <w:spacing w:val="-5"/>
                <w:sz w:val="18"/>
              </w:rPr>
              <w:t> </w:t>
            </w:r>
            <w:r>
              <w:rPr>
                <w:sz w:val="18"/>
              </w:rPr>
              <w:t>e.g.,</w:t>
            </w:r>
            <w:r>
              <w:rPr>
                <w:spacing w:val="-6"/>
                <w:sz w:val="18"/>
              </w:rPr>
              <w:t> </w:t>
            </w:r>
            <w:r>
              <w:rPr>
                <w:sz w:val="18"/>
              </w:rPr>
              <w:t>number</w:t>
            </w:r>
            <w:r>
              <w:rPr>
                <w:spacing w:val="-4"/>
                <w:sz w:val="18"/>
              </w:rPr>
              <w:t> </w:t>
            </w:r>
            <w:r>
              <w:rPr>
                <w:sz w:val="18"/>
              </w:rPr>
              <w:t>of</w:t>
            </w:r>
            <w:r>
              <w:rPr>
                <w:spacing w:val="-5"/>
                <w:sz w:val="18"/>
              </w:rPr>
              <w:t> </w:t>
            </w:r>
            <w:r>
              <w:rPr>
                <w:sz w:val="18"/>
              </w:rPr>
              <w:t>UE</w:t>
            </w:r>
            <w:r>
              <w:rPr>
                <w:spacing w:val="-4"/>
                <w:sz w:val="18"/>
              </w:rPr>
              <w:t> </w:t>
            </w:r>
            <w:r>
              <w:rPr>
                <w:sz w:val="18"/>
              </w:rPr>
              <w:t>context</w:t>
            </w:r>
            <w:r>
              <w:rPr>
                <w:spacing w:val="-4"/>
                <w:sz w:val="18"/>
              </w:rPr>
              <w:t> </w:t>
            </w:r>
            <w:r>
              <w:rPr>
                <w:sz w:val="18"/>
              </w:rPr>
              <w:t>release</w:t>
            </w:r>
            <w:r>
              <w:rPr>
                <w:spacing w:val="-5"/>
                <w:sz w:val="18"/>
              </w:rPr>
              <w:t> </w:t>
            </w:r>
            <w:r>
              <w:rPr>
                <w:spacing w:val="-2"/>
                <w:sz w:val="18"/>
              </w:rPr>
              <w:t>requests</w:t>
            </w:r>
          </w:p>
          <w:p>
            <w:pPr>
              <w:pStyle w:val="TableParagraph"/>
              <w:spacing w:before="3"/>
              <w:ind w:left="109"/>
              <w:rPr>
                <w:i/>
                <w:sz w:val="18"/>
              </w:rPr>
            </w:pPr>
            <w:r>
              <w:rPr>
                <w:i/>
                <w:sz w:val="18"/>
              </w:rPr>
              <w:t>As</w:t>
            </w:r>
            <w:r>
              <w:rPr>
                <w:i/>
                <w:spacing w:val="-7"/>
                <w:sz w:val="18"/>
              </w:rPr>
              <w:t> </w:t>
            </w:r>
            <w:r>
              <w:rPr>
                <w:i/>
                <w:sz w:val="18"/>
              </w:rPr>
              <w:t>specified</w:t>
            </w:r>
            <w:r>
              <w:rPr>
                <w:i/>
                <w:spacing w:val="-7"/>
                <w:sz w:val="18"/>
              </w:rPr>
              <w:t> </w:t>
            </w:r>
            <w:r>
              <w:rPr>
                <w:i/>
                <w:sz w:val="18"/>
              </w:rPr>
              <w:t>in</w:t>
            </w:r>
            <w:r>
              <w:rPr>
                <w:i/>
                <w:spacing w:val="-7"/>
                <w:sz w:val="18"/>
              </w:rPr>
              <w:t> </w:t>
            </w:r>
            <w:r>
              <w:rPr>
                <w:i/>
                <w:sz w:val="18"/>
              </w:rPr>
              <w:t>3GPP</w:t>
            </w:r>
            <w:r>
              <w:rPr>
                <w:i/>
                <w:spacing w:val="-3"/>
                <w:sz w:val="18"/>
              </w:rPr>
              <w:t> </w:t>
            </w:r>
            <w:r>
              <w:rPr>
                <w:i/>
                <w:sz w:val="18"/>
              </w:rPr>
              <w:t>TS</w:t>
            </w:r>
            <w:r>
              <w:rPr>
                <w:i/>
                <w:spacing w:val="-6"/>
                <w:sz w:val="18"/>
              </w:rPr>
              <w:t> </w:t>
            </w:r>
            <w:r>
              <w:rPr>
                <w:i/>
                <w:sz w:val="18"/>
              </w:rPr>
              <w:t>36.331</w:t>
            </w:r>
            <w:r>
              <w:rPr>
                <w:i/>
                <w:spacing w:val="-2"/>
                <w:sz w:val="18"/>
              </w:rPr>
              <w:t> </w:t>
            </w:r>
            <w:r>
              <w:rPr>
                <w:i/>
                <w:sz w:val="18"/>
              </w:rPr>
              <w:t>[11],</w:t>
            </w:r>
            <w:r>
              <w:rPr>
                <w:i/>
                <w:spacing w:val="-8"/>
                <w:sz w:val="18"/>
              </w:rPr>
              <w:t> </w:t>
            </w:r>
            <w:r>
              <w:rPr>
                <w:i/>
                <w:sz w:val="18"/>
              </w:rPr>
              <w:t>3GPP</w:t>
            </w:r>
            <w:r>
              <w:rPr>
                <w:i/>
                <w:spacing w:val="-7"/>
                <w:sz w:val="18"/>
              </w:rPr>
              <w:t> </w:t>
            </w:r>
            <w:r>
              <w:rPr>
                <w:i/>
                <w:sz w:val="18"/>
              </w:rPr>
              <w:t>TS</w:t>
            </w:r>
            <w:r>
              <w:rPr>
                <w:i/>
                <w:spacing w:val="-2"/>
                <w:sz w:val="18"/>
              </w:rPr>
              <w:t> </w:t>
            </w:r>
            <w:r>
              <w:rPr>
                <w:i/>
                <w:sz w:val="18"/>
              </w:rPr>
              <w:t>38.331</w:t>
            </w:r>
            <w:r>
              <w:rPr>
                <w:i/>
                <w:spacing w:val="-7"/>
                <w:sz w:val="18"/>
              </w:rPr>
              <w:t> </w:t>
            </w:r>
            <w:r>
              <w:rPr>
                <w:i/>
                <w:sz w:val="18"/>
              </w:rPr>
              <w:t>[18],</w:t>
            </w:r>
            <w:r>
              <w:rPr>
                <w:i/>
                <w:spacing w:val="-3"/>
                <w:sz w:val="18"/>
              </w:rPr>
              <w:t> </w:t>
            </w:r>
            <w:r>
              <w:rPr>
                <w:i/>
                <w:sz w:val="18"/>
              </w:rPr>
              <w:t>3GPP</w:t>
            </w:r>
            <w:r>
              <w:rPr>
                <w:i/>
                <w:spacing w:val="-7"/>
                <w:sz w:val="18"/>
              </w:rPr>
              <w:t> </w:t>
            </w:r>
            <w:r>
              <w:rPr>
                <w:i/>
                <w:sz w:val="18"/>
              </w:rPr>
              <w:t>32.425</w:t>
            </w:r>
            <w:r>
              <w:rPr>
                <w:i/>
                <w:spacing w:val="-7"/>
                <w:sz w:val="18"/>
              </w:rPr>
              <w:t> </w:t>
            </w:r>
            <w:r>
              <w:rPr>
                <w:i/>
                <w:sz w:val="18"/>
              </w:rPr>
              <w:t>[7],</w:t>
            </w:r>
            <w:r>
              <w:rPr>
                <w:i/>
                <w:spacing w:val="-8"/>
                <w:sz w:val="18"/>
              </w:rPr>
              <w:t> </w:t>
            </w:r>
            <w:r>
              <w:rPr>
                <w:i/>
                <w:sz w:val="18"/>
              </w:rPr>
              <w:t>3GPP</w:t>
            </w:r>
            <w:r>
              <w:rPr>
                <w:i/>
                <w:spacing w:val="-2"/>
                <w:sz w:val="18"/>
              </w:rPr>
              <w:t> 28.552</w:t>
            </w:r>
          </w:p>
          <w:p>
            <w:pPr>
              <w:pStyle w:val="TableParagraph"/>
              <w:spacing w:line="199" w:lineRule="exact" w:before="13"/>
              <w:ind w:left="109"/>
              <w:rPr>
                <w:i/>
                <w:sz w:val="18"/>
              </w:rPr>
            </w:pPr>
            <w:r>
              <w:rPr>
                <w:i/>
                <w:spacing w:val="-5"/>
                <w:sz w:val="18"/>
              </w:rPr>
              <w:t>[6]</w:t>
            </w:r>
          </w:p>
        </w:tc>
      </w:tr>
    </w:tbl>
    <w:p>
      <w:pPr>
        <w:spacing w:line="240" w:lineRule="auto" w:before="0"/>
        <w:rPr>
          <w:b/>
          <w:sz w:val="22"/>
        </w:rPr>
      </w:pPr>
    </w:p>
    <w:p>
      <w:pPr>
        <w:spacing w:line="240" w:lineRule="auto" w:before="84"/>
        <w:rPr>
          <w:b/>
          <w:sz w:val="22"/>
        </w:rPr>
      </w:pPr>
    </w:p>
    <w:p>
      <w:pPr>
        <w:pStyle w:val="Heading5"/>
        <w:numPr>
          <w:ilvl w:val="4"/>
          <w:numId w:val="3"/>
        </w:numPr>
        <w:tabs>
          <w:tab w:pos="1143" w:val="left" w:leader="none"/>
        </w:tabs>
        <w:spacing w:line="240" w:lineRule="auto" w:before="0" w:after="0"/>
        <w:ind w:left="1143" w:right="0" w:hanging="913"/>
        <w:jc w:val="left"/>
      </w:pPr>
      <w:bookmarkStart w:name="4.6.1.4.4 E2 node configuration" w:id="119"/>
      <w:bookmarkEnd w:id="119"/>
      <w:r>
        <w:rPr/>
      </w:r>
      <w:r>
        <w:rPr/>
        <w:t>E2</w:t>
      </w:r>
      <w:r>
        <w:rPr>
          <w:spacing w:val="-3"/>
        </w:rPr>
        <w:t> </w:t>
      </w:r>
      <w:r>
        <w:rPr/>
        <w:t>node</w:t>
      </w:r>
      <w:r>
        <w:rPr>
          <w:spacing w:val="-1"/>
        </w:rPr>
        <w:t> </w:t>
      </w:r>
      <w:r>
        <w:rPr>
          <w:spacing w:val="-2"/>
        </w:rPr>
        <w:t>configuration</w:t>
      </w:r>
    </w:p>
    <w:p>
      <w:pPr>
        <w:pStyle w:val="BodyText"/>
        <w:spacing w:line="256" w:lineRule="auto" w:before="177"/>
        <w:ind w:left="230" w:right="235"/>
        <w:jc w:val="both"/>
      </w:pPr>
      <w:r>
        <w:rPr/>
        <w:t>Cell level configuration parameters in order to configure UE measurements required for traffic steering and QoS/QoE optimization (see clause 4.1.4.4) for optionally preparing for and optimizing network performance and efficiency before cell/carrier switching off/on.</w:t>
      </w:r>
    </w:p>
    <w:p>
      <w:pPr>
        <w:pStyle w:val="BodyText"/>
        <w:spacing w:before="111"/>
      </w:pPr>
    </w:p>
    <w:p>
      <w:pPr>
        <w:pStyle w:val="Heading3"/>
        <w:numPr>
          <w:ilvl w:val="2"/>
          <w:numId w:val="3"/>
        </w:numPr>
        <w:tabs>
          <w:tab w:pos="1365" w:val="left" w:leader="none"/>
        </w:tabs>
        <w:spacing w:line="240" w:lineRule="auto" w:before="0" w:after="0"/>
        <w:ind w:left="1365" w:right="0" w:hanging="1135"/>
        <w:jc w:val="left"/>
      </w:pPr>
      <w:bookmarkStart w:name="_TOC_250013" w:id="120"/>
      <w:bookmarkStart w:name="4.6.2 Advanced sleep mode" w:id="121"/>
      <w:r>
        <w:rPr/>
      </w:r>
      <w:r>
        <w:rPr/>
        <w:t>Advanced</w:t>
      </w:r>
      <w:r>
        <w:rPr>
          <w:spacing w:val="-5"/>
        </w:rPr>
        <w:t> </w:t>
      </w:r>
      <w:r>
        <w:rPr/>
        <w:t>sleep</w:t>
      </w:r>
      <w:bookmarkEnd w:id="120"/>
      <w:r>
        <w:rPr>
          <w:spacing w:val="-4"/>
        </w:rPr>
        <w:t> mode</w:t>
      </w:r>
    </w:p>
    <w:p>
      <w:pPr>
        <w:pStyle w:val="Heading4"/>
        <w:numPr>
          <w:ilvl w:val="3"/>
          <w:numId w:val="3"/>
        </w:numPr>
        <w:tabs>
          <w:tab w:pos="1026" w:val="left" w:leader="none"/>
        </w:tabs>
        <w:spacing w:line="240" w:lineRule="auto" w:before="296" w:after="0"/>
        <w:ind w:left="1026" w:right="0" w:hanging="796"/>
        <w:jc w:val="left"/>
      </w:pPr>
      <w:bookmarkStart w:name="4.6.2.1 Background and goal of the use c" w:id="122"/>
      <w:bookmarkEnd w:id="122"/>
      <w:r>
        <w:rPr/>
      </w:r>
      <w:r>
        <w:rPr/>
        <w:t>Background</w:t>
      </w:r>
      <w:r>
        <w:rPr>
          <w:spacing w:val="-2"/>
        </w:rPr>
        <w:t> </w:t>
      </w:r>
      <w:r>
        <w:rPr/>
        <w:t>and</w:t>
      </w:r>
      <w:r>
        <w:rPr>
          <w:spacing w:val="-2"/>
        </w:rPr>
        <w:t> </w:t>
      </w:r>
      <w:r>
        <w:rPr/>
        <w:t>goal</w:t>
      </w:r>
      <w:r>
        <w:rPr>
          <w:spacing w:val="-2"/>
        </w:rPr>
        <w:t> </w:t>
      </w:r>
      <w:r>
        <w:rPr/>
        <w:t>of</w:t>
      </w:r>
      <w:r>
        <w:rPr>
          <w:spacing w:val="-4"/>
        </w:rPr>
        <w:t> </w:t>
      </w:r>
      <w:r>
        <w:rPr/>
        <w:t>the</w:t>
      </w:r>
      <w:r>
        <w:rPr>
          <w:spacing w:val="-2"/>
        </w:rPr>
        <w:t> </w:t>
      </w:r>
      <w:r>
        <w:rPr/>
        <w:t>use</w:t>
      </w:r>
      <w:r>
        <w:rPr>
          <w:spacing w:val="-1"/>
        </w:rPr>
        <w:t> </w:t>
      </w:r>
      <w:r>
        <w:rPr>
          <w:spacing w:val="-4"/>
        </w:rPr>
        <w:t>case</w:t>
      </w:r>
    </w:p>
    <w:p>
      <w:pPr>
        <w:pStyle w:val="BodyText"/>
        <w:spacing w:line="256" w:lineRule="auto" w:before="177"/>
        <w:ind w:left="230" w:right="223"/>
        <w:jc w:val="both"/>
      </w:pPr>
      <w:r>
        <w:rPr/>
        <w:t>During</w:t>
      </w:r>
      <w:r>
        <w:rPr>
          <w:spacing w:val="-13"/>
        </w:rPr>
        <w:t> </w:t>
      </w:r>
      <w:r>
        <w:rPr/>
        <w:t>DL</w:t>
      </w:r>
      <w:r>
        <w:rPr>
          <w:spacing w:val="-12"/>
        </w:rPr>
        <w:t> </w:t>
      </w:r>
      <w:r>
        <w:rPr/>
        <w:t>transmission</w:t>
      </w:r>
      <w:r>
        <w:rPr>
          <w:spacing w:val="-12"/>
        </w:rPr>
        <w:t> </w:t>
      </w:r>
      <w:r>
        <w:rPr/>
        <w:t>or</w:t>
      </w:r>
      <w:r>
        <w:rPr>
          <w:spacing w:val="-13"/>
        </w:rPr>
        <w:t> </w:t>
      </w:r>
      <w:r>
        <w:rPr/>
        <w:t>UL</w:t>
      </w:r>
      <w:r>
        <w:rPr>
          <w:spacing w:val="-12"/>
        </w:rPr>
        <w:t> </w:t>
      </w:r>
      <w:r>
        <w:rPr/>
        <w:t>reception,</w:t>
      </w:r>
      <w:r>
        <w:rPr>
          <w:spacing w:val="-11"/>
        </w:rPr>
        <w:t> </w:t>
      </w:r>
      <w:r>
        <w:rPr/>
        <w:t>certain</w:t>
      </w:r>
      <w:r>
        <w:rPr>
          <w:spacing w:val="-12"/>
        </w:rPr>
        <w:t> </w:t>
      </w:r>
      <w:r>
        <w:rPr/>
        <w:t>O-RU</w:t>
      </w:r>
      <w:r>
        <w:rPr>
          <w:spacing w:val="-10"/>
        </w:rPr>
        <w:t> </w:t>
      </w:r>
      <w:r>
        <w:rPr/>
        <w:t>components</w:t>
      </w:r>
      <w:r>
        <w:rPr>
          <w:spacing w:val="-9"/>
        </w:rPr>
        <w:t> </w:t>
      </w:r>
      <w:r>
        <w:rPr/>
        <w:t>(e.g.,</w:t>
      </w:r>
      <w:r>
        <w:rPr>
          <w:spacing w:val="-11"/>
        </w:rPr>
        <w:t> </w:t>
      </w:r>
      <w:r>
        <w:rPr/>
        <w:t>PA,</w:t>
      </w:r>
      <w:r>
        <w:rPr>
          <w:spacing w:val="-11"/>
        </w:rPr>
        <w:t> </w:t>
      </w:r>
      <w:r>
        <w:rPr/>
        <w:t>LNA</w:t>
      </w:r>
      <w:r>
        <w:rPr>
          <w:spacing w:val="-9"/>
        </w:rPr>
        <w:t> </w:t>
      </w:r>
      <w:r>
        <w:rPr/>
        <w:t>and</w:t>
      </w:r>
      <w:r>
        <w:rPr>
          <w:spacing w:val="-11"/>
        </w:rPr>
        <w:t> </w:t>
      </w:r>
      <w:r>
        <w:rPr/>
        <w:t>baseband</w:t>
      </w:r>
      <w:r>
        <w:rPr>
          <w:spacing w:val="-10"/>
        </w:rPr>
        <w:t> </w:t>
      </w:r>
      <w:r>
        <w:rPr/>
        <w:t>etc)</w:t>
      </w:r>
      <w:r>
        <w:rPr>
          <w:spacing w:val="-13"/>
        </w:rPr>
        <w:t> </w:t>
      </w:r>
      <w:r>
        <w:rPr/>
        <w:t>can</w:t>
      </w:r>
      <w:r>
        <w:rPr>
          <w:spacing w:val="-11"/>
        </w:rPr>
        <w:t> </w:t>
      </w:r>
      <w:r>
        <w:rPr/>
        <w:t>be</w:t>
      </w:r>
      <w:r>
        <w:rPr>
          <w:spacing w:val="-10"/>
        </w:rPr>
        <w:t> </w:t>
      </w:r>
      <w:r>
        <w:rPr/>
        <w:t>powered</w:t>
      </w:r>
      <w:r>
        <w:rPr>
          <w:spacing w:val="-11"/>
        </w:rPr>
        <w:t> </w:t>
      </w:r>
      <w:r>
        <w:rPr/>
        <w:t>off</w:t>
      </w:r>
      <w:r>
        <w:rPr>
          <w:spacing w:val="-13"/>
        </w:rPr>
        <w:t> </w:t>
      </w:r>
      <w:r>
        <w:rPr/>
        <w:t>during blank OFDM symbols and slots. For power saving at the symbol level, PA and LNA can be turned off since their transition period (on to off and off to on) can be in a few microseconds (micro sleep). For power saving at slot level, additional HW can be</w:t>
      </w:r>
      <w:r>
        <w:rPr>
          <w:spacing w:val="-1"/>
        </w:rPr>
        <w:t> </w:t>
      </w:r>
      <w:r>
        <w:rPr/>
        <w:t>turned</w:t>
      </w:r>
      <w:r>
        <w:rPr>
          <w:spacing w:val="-2"/>
        </w:rPr>
        <w:t> </w:t>
      </w:r>
      <w:r>
        <w:rPr/>
        <w:t>off</w:t>
      </w:r>
      <w:r>
        <w:rPr>
          <w:spacing w:val="-4"/>
        </w:rPr>
        <w:t> </w:t>
      </w:r>
      <w:r>
        <w:rPr/>
        <w:t>to</w:t>
      </w:r>
      <w:r>
        <w:rPr>
          <w:spacing w:val="-2"/>
        </w:rPr>
        <w:t> </w:t>
      </w:r>
      <w:r>
        <w:rPr/>
        <w:t>save</w:t>
      </w:r>
      <w:r>
        <w:rPr>
          <w:spacing w:val="-1"/>
        </w:rPr>
        <w:t> </w:t>
      </w:r>
      <w:r>
        <w:rPr/>
        <w:t>more</w:t>
      </w:r>
      <w:r>
        <w:rPr>
          <w:spacing w:val="-1"/>
        </w:rPr>
        <w:t> </w:t>
      </w:r>
      <w:r>
        <w:rPr/>
        <w:t>energy</w:t>
      </w:r>
      <w:r>
        <w:rPr>
          <w:spacing w:val="-2"/>
        </w:rPr>
        <w:t> </w:t>
      </w:r>
      <w:r>
        <w:rPr/>
        <w:t>if</w:t>
      </w:r>
      <w:r>
        <w:rPr>
          <w:spacing w:val="-4"/>
        </w:rPr>
        <w:t> </w:t>
      </w:r>
      <w:r>
        <w:rPr/>
        <w:t>the</w:t>
      </w:r>
      <w:r>
        <w:rPr>
          <w:spacing w:val="-1"/>
        </w:rPr>
        <w:t> </w:t>
      </w:r>
      <w:r>
        <w:rPr/>
        <w:t>transition</w:t>
      </w:r>
      <w:r>
        <w:rPr>
          <w:spacing w:val="-2"/>
        </w:rPr>
        <w:t> </w:t>
      </w:r>
      <w:r>
        <w:rPr/>
        <w:t>time</w:t>
      </w:r>
      <w:r>
        <w:rPr>
          <w:spacing w:val="-1"/>
        </w:rPr>
        <w:t> </w:t>
      </w:r>
      <w:r>
        <w:rPr/>
        <w:t>allowed</w:t>
      </w:r>
      <w:r>
        <w:rPr>
          <w:spacing w:val="-12"/>
        </w:rPr>
        <w:t> </w:t>
      </w:r>
      <w:r>
        <w:rPr/>
        <w:t>is</w:t>
      </w:r>
      <w:r>
        <w:rPr>
          <w:spacing w:val="-1"/>
        </w:rPr>
        <w:t> </w:t>
      </w:r>
      <w:r>
        <w:rPr/>
        <w:t>in</w:t>
      </w:r>
      <w:r>
        <w:rPr>
          <w:spacing w:val="-2"/>
        </w:rPr>
        <w:t> </w:t>
      </w:r>
      <w:r>
        <w:rPr/>
        <w:t>a</w:t>
      </w:r>
      <w:r>
        <w:rPr>
          <w:spacing w:val="-1"/>
        </w:rPr>
        <w:t> </w:t>
      </w:r>
      <w:r>
        <w:rPr/>
        <w:t>few</w:t>
      </w:r>
      <w:r>
        <w:rPr>
          <w:spacing w:val="-2"/>
        </w:rPr>
        <w:t> </w:t>
      </w:r>
      <w:r>
        <w:rPr/>
        <w:t>milliseconds (light</w:t>
      </w:r>
      <w:r>
        <w:rPr>
          <w:spacing w:val="-3"/>
        </w:rPr>
        <w:t> </w:t>
      </w:r>
      <w:r>
        <w:rPr/>
        <w:t>sleep).</w:t>
      </w:r>
      <w:r>
        <w:rPr>
          <w:spacing w:val="-2"/>
        </w:rPr>
        <w:t> </w:t>
      </w:r>
      <w:r>
        <w:rPr/>
        <w:t>For</w:t>
      </w:r>
      <w:r>
        <w:rPr>
          <w:spacing w:val="-4"/>
        </w:rPr>
        <w:t> </w:t>
      </w:r>
      <w:r>
        <w:rPr/>
        <w:t>power</w:t>
      </w:r>
      <w:r>
        <w:rPr>
          <w:spacing w:val="-4"/>
        </w:rPr>
        <w:t> </w:t>
      </w:r>
      <w:r>
        <w:rPr/>
        <w:t>saving</w:t>
      </w:r>
      <w:r>
        <w:rPr>
          <w:spacing w:val="-7"/>
        </w:rPr>
        <w:t> </w:t>
      </w:r>
      <w:r>
        <w:rPr/>
        <w:t>at frame level,</w:t>
      </w:r>
      <w:r>
        <w:rPr>
          <w:spacing w:val="-1"/>
        </w:rPr>
        <w:t> </w:t>
      </w:r>
      <w:r>
        <w:rPr/>
        <w:t>even more HW can be turned off (e.g., only maintain</w:t>
      </w:r>
      <w:r>
        <w:rPr>
          <w:spacing w:val="-1"/>
        </w:rPr>
        <w:t> </w:t>
      </w:r>
      <w:r>
        <w:rPr/>
        <w:t>O-RU M-plane processing)</w:t>
      </w:r>
      <w:r>
        <w:rPr>
          <w:spacing w:val="-2"/>
        </w:rPr>
        <w:t> </w:t>
      </w:r>
      <w:r>
        <w:rPr/>
        <w:t>however</w:t>
      </w:r>
      <w:r>
        <w:rPr>
          <w:spacing w:val="-2"/>
        </w:rPr>
        <w:t> </w:t>
      </w:r>
      <w:r>
        <w:rPr/>
        <w:t>higher</w:t>
      </w:r>
      <w:r>
        <w:rPr>
          <w:spacing w:val="-2"/>
        </w:rPr>
        <w:t> </w:t>
      </w:r>
      <w:r>
        <w:rPr/>
        <w:t>transition delay, in 100 msec,</w:t>
      </w:r>
      <w:r>
        <w:rPr>
          <w:spacing w:val="-2"/>
        </w:rPr>
        <w:t> </w:t>
      </w:r>
      <w:r>
        <w:rPr/>
        <w:t>is</w:t>
      </w:r>
      <w:r>
        <w:rPr>
          <w:spacing w:val="-5"/>
        </w:rPr>
        <w:t> </w:t>
      </w:r>
      <w:r>
        <w:rPr/>
        <w:t>expected.</w:t>
      </w:r>
      <w:r>
        <w:rPr>
          <w:spacing w:val="40"/>
        </w:rPr>
        <w:t> </w:t>
      </w:r>
      <w:r>
        <w:rPr/>
        <w:t>For</w:t>
      </w:r>
      <w:r>
        <w:rPr>
          <w:spacing w:val="-4"/>
        </w:rPr>
        <w:t> </w:t>
      </w:r>
      <w:r>
        <w:rPr/>
        <w:t>micro</w:t>
      </w:r>
      <w:r>
        <w:rPr>
          <w:spacing w:val="-2"/>
        </w:rPr>
        <w:t> </w:t>
      </w:r>
      <w:r>
        <w:rPr/>
        <w:t>and</w:t>
      </w:r>
      <w:r>
        <w:rPr>
          <w:spacing w:val="-2"/>
        </w:rPr>
        <w:t> </w:t>
      </w:r>
      <w:r>
        <w:rPr/>
        <w:t>light</w:t>
      </w:r>
      <w:r>
        <w:rPr>
          <w:spacing w:val="-3"/>
        </w:rPr>
        <w:t> </w:t>
      </w:r>
      <w:r>
        <w:rPr/>
        <w:t>sleeps,</w:t>
      </w:r>
      <w:r>
        <w:rPr>
          <w:spacing w:val="-7"/>
        </w:rPr>
        <w:t> </w:t>
      </w:r>
      <w:r>
        <w:rPr/>
        <w:t>Near-RT</w:t>
      </w:r>
      <w:r>
        <w:rPr>
          <w:spacing w:val="-5"/>
        </w:rPr>
        <w:t> </w:t>
      </w:r>
      <w:r>
        <w:rPr/>
        <w:t>RIC</w:t>
      </w:r>
      <w:r>
        <w:rPr>
          <w:spacing w:val="-1"/>
        </w:rPr>
        <w:t> </w:t>
      </w:r>
      <w:r>
        <w:rPr/>
        <w:t>can</w:t>
      </w:r>
      <w:r>
        <w:rPr>
          <w:spacing w:val="-2"/>
        </w:rPr>
        <w:t> </w:t>
      </w:r>
      <w:r>
        <w:rPr/>
        <w:t>play</w:t>
      </w:r>
      <w:r>
        <w:rPr>
          <w:spacing w:val="-2"/>
        </w:rPr>
        <w:t> </w:t>
      </w:r>
      <w:r>
        <w:rPr/>
        <w:t>important</w:t>
      </w:r>
      <w:r>
        <w:rPr>
          <w:spacing w:val="-3"/>
        </w:rPr>
        <w:t> </w:t>
      </w:r>
      <w:r>
        <w:rPr/>
        <w:t>roles which</w:t>
      </w:r>
      <w:r>
        <w:rPr>
          <w:spacing w:val="-2"/>
        </w:rPr>
        <w:t> </w:t>
      </w:r>
      <w:r>
        <w:rPr/>
        <w:t>based</w:t>
      </w:r>
      <w:r>
        <w:rPr>
          <w:spacing w:val="-7"/>
        </w:rPr>
        <w:t> </w:t>
      </w:r>
      <w:r>
        <w:rPr/>
        <w:t>on</w:t>
      </w:r>
      <w:r>
        <w:rPr>
          <w:spacing w:val="-2"/>
        </w:rPr>
        <w:t> </w:t>
      </w:r>
      <w:r>
        <w:rPr/>
        <w:t>AI/ML</w:t>
      </w:r>
      <w:r>
        <w:rPr>
          <w:spacing w:val="-5"/>
        </w:rPr>
        <w:t> </w:t>
      </w:r>
      <w:r>
        <w:rPr/>
        <w:t>solutions</w:t>
      </w:r>
      <w:r>
        <w:rPr>
          <w:spacing w:val="-5"/>
        </w:rPr>
        <w:t> </w:t>
      </w:r>
      <w:r>
        <w:rPr/>
        <w:t>can help to</w:t>
      </w:r>
      <w:r>
        <w:rPr>
          <w:spacing w:val="75"/>
        </w:rPr>
        <w:t> </w:t>
      </w:r>
      <w:r>
        <w:rPr/>
        <w:t>create</w:t>
      </w:r>
      <w:r>
        <w:rPr>
          <w:spacing w:val="78"/>
        </w:rPr>
        <w:t> </w:t>
      </w:r>
      <w:r>
        <w:rPr/>
        <w:t>more</w:t>
      </w:r>
      <w:r>
        <w:rPr>
          <w:spacing w:val="74"/>
        </w:rPr>
        <w:t> </w:t>
      </w:r>
      <w:r>
        <w:rPr/>
        <w:t>sleeping</w:t>
      </w:r>
      <w:r>
        <w:rPr>
          <w:spacing w:val="78"/>
        </w:rPr>
        <w:t> </w:t>
      </w:r>
      <w:r>
        <w:rPr/>
        <w:t>opportunities</w:t>
      </w:r>
      <w:r>
        <w:rPr>
          <w:spacing w:val="56"/>
          <w:w w:val="150"/>
        </w:rPr>
        <w:t> </w:t>
      </w:r>
      <w:r>
        <w:rPr/>
        <w:t>in</w:t>
      </w:r>
      <w:r>
        <w:rPr>
          <w:spacing w:val="77"/>
        </w:rPr>
        <w:t> </w:t>
      </w:r>
      <w:r>
        <w:rPr/>
        <w:t>the</w:t>
      </w:r>
      <w:r>
        <w:rPr>
          <w:spacing w:val="78"/>
        </w:rPr>
        <w:t> </w:t>
      </w:r>
      <w:r>
        <w:rPr/>
        <w:t>E2</w:t>
      </w:r>
      <w:r>
        <w:rPr>
          <w:spacing w:val="78"/>
        </w:rPr>
        <w:t> </w:t>
      </w:r>
      <w:r>
        <w:rPr/>
        <w:t>nodes</w:t>
      </w:r>
      <w:r>
        <w:rPr>
          <w:spacing w:val="76"/>
        </w:rPr>
        <w:t> </w:t>
      </w:r>
      <w:r>
        <w:rPr/>
        <w:t>to</w:t>
      </w:r>
      <w:r>
        <w:rPr>
          <w:spacing w:val="78"/>
        </w:rPr>
        <w:t> </w:t>
      </w:r>
      <w:r>
        <w:rPr/>
        <w:t>save</w:t>
      </w:r>
      <w:r>
        <w:rPr>
          <w:spacing w:val="75"/>
        </w:rPr>
        <w:t> </w:t>
      </w:r>
      <w:r>
        <w:rPr/>
        <w:t>energy</w:t>
      </w:r>
      <w:r>
        <w:rPr>
          <w:spacing w:val="78"/>
        </w:rPr>
        <w:t> </w:t>
      </w:r>
      <w:r>
        <w:rPr/>
        <w:t>by</w:t>
      </w:r>
      <w:r>
        <w:rPr>
          <w:spacing w:val="79"/>
        </w:rPr>
        <w:t> </w:t>
      </w:r>
      <w:r>
        <w:rPr/>
        <w:t>e.g.,</w:t>
      </w:r>
      <w:r>
        <w:rPr>
          <w:spacing w:val="73"/>
        </w:rPr>
        <w:t> </w:t>
      </w:r>
      <w:r>
        <w:rPr/>
        <w:t>steering</w:t>
      </w:r>
      <w:r>
        <w:rPr>
          <w:spacing w:val="78"/>
        </w:rPr>
        <w:t> </w:t>
      </w:r>
      <w:r>
        <w:rPr/>
        <w:t>traffic,</w:t>
      </w:r>
      <w:r>
        <w:rPr>
          <w:spacing w:val="77"/>
        </w:rPr>
        <w:t> </w:t>
      </w:r>
      <w:r>
        <w:rPr/>
        <w:t>influencing</w:t>
      </w:r>
      <w:r>
        <w:rPr>
          <w:spacing w:val="78"/>
        </w:rPr>
        <w:t> </w:t>
      </w:r>
      <w:r>
        <w:rPr>
          <w:spacing w:val="-2"/>
        </w:rPr>
        <w:t>traffic</w:t>
      </w:r>
    </w:p>
    <w:p>
      <w:pPr>
        <w:spacing w:after="0" w:line="256" w:lineRule="auto"/>
        <w:jc w:val="both"/>
        <w:sectPr>
          <w:pgSz w:w="11910" w:h="16840"/>
          <w:pgMar w:header="693" w:footer="696" w:top="1460" w:bottom="880" w:left="620" w:right="620"/>
        </w:sectPr>
      </w:pPr>
    </w:p>
    <w:p>
      <w:pPr>
        <w:pStyle w:val="BodyText"/>
        <w:spacing w:before="128"/>
      </w:pPr>
    </w:p>
    <w:p>
      <w:pPr>
        <w:pStyle w:val="BodyText"/>
        <w:spacing w:line="256" w:lineRule="auto" w:before="1"/>
        <w:ind w:left="230" w:right="224"/>
        <w:jc w:val="both"/>
      </w:pPr>
      <w:r>
        <w:rPr/>
        <w:t>shaping/scheduling, and adjusting common channel (SS/RS) configurations etc. For deep sleeps, where traffic prediction and more capacity, coverage, accessibility and QoS/QoE impacts awareness is needed because of the long-term traffic interruption (e.g.,</w:t>
      </w:r>
      <w:r>
        <w:rPr>
          <w:spacing w:val="-7"/>
        </w:rPr>
        <w:t> </w:t>
      </w:r>
      <w:r>
        <w:rPr/>
        <w:t>&gt;100ms),</w:t>
      </w:r>
      <w:r>
        <w:rPr>
          <w:spacing w:val="-7"/>
        </w:rPr>
        <w:t> </w:t>
      </w:r>
      <w:r>
        <w:rPr/>
        <w:t>Near-RT</w:t>
      </w:r>
      <w:r>
        <w:rPr>
          <w:spacing w:val="-5"/>
        </w:rPr>
        <w:t> </w:t>
      </w:r>
      <w:r>
        <w:rPr/>
        <w:t>RIC</w:t>
      </w:r>
      <w:r>
        <w:rPr>
          <w:spacing w:val="-6"/>
        </w:rPr>
        <w:t> </w:t>
      </w:r>
      <w:r>
        <w:rPr/>
        <w:t>is</w:t>
      </w:r>
      <w:r>
        <w:rPr>
          <w:spacing w:val="-11"/>
        </w:rPr>
        <w:t> </w:t>
      </w:r>
      <w:r>
        <w:rPr/>
        <w:t>the</w:t>
      </w:r>
      <w:r>
        <w:rPr>
          <w:spacing w:val="-6"/>
        </w:rPr>
        <w:t> </w:t>
      </w:r>
      <w:r>
        <w:rPr/>
        <w:t>sensible</w:t>
      </w:r>
      <w:r>
        <w:rPr>
          <w:spacing w:val="-7"/>
        </w:rPr>
        <w:t> </w:t>
      </w:r>
      <w:r>
        <w:rPr/>
        <w:t>place</w:t>
      </w:r>
      <w:r>
        <w:rPr>
          <w:spacing w:val="-6"/>
        </w:rPr>
        <w:t> </w:t>
      </w:r>
      <w:r>
        <w:rPr/>
        <w:t>to</w:t>
      </w:r>
      <w:r>
        <w:rPr>
          <w:spacing w:val="-8"/>
        </w:rPr>
        <w:t> </w:t>
      </w:r>
      <w:r>
        <w:rPr/>
        <w:t>guide</w:t>
      </w:r>
      <w:r>
        <w:rPr>
          <w:spacing w:val="-6"/>
        </w:rPr>
        <w:t> </w:t>
      </w:r>
      <w:r>
        <w:rPr/>
        <w:t>the</w:t>
      </w:r>
      <w:r>
        <w:rPr>
          <w:spacing w:val="-11"/>
        </w:rPr>
        <w:t> </w:t>
      </w:r>
      <w:r>
        <w:rPr/>
        <w:t>system</w:t>
      </w:r>
      <w:r>
        <w:rPr>
          <w:spacing w:val="-8"/>
        </w:rPr>
        <w:t> </w:t>
      </w:r>
      <w:r>
        <w:rPr/>
        <w:t>into</w:t>
      </w:r>
      <w:r>
        <w:rPr>
          <w:spacing w:val="-8"/>
        </w:rPr>
        <w:t> </w:t>
      </w:r>
      <w:r>
        <w:rPr/>
        <w:t>deep</w:t>
      </w:r>
      <w:r>
        <w:rPr>
          <w:spacing w:val="-7"/>
        </w:rPr>
        <w:t> </w:t>
      </w:r>
      <w:r>
        <w:rPr/>
        <w:t>mode</w:t>
      </w:r>
      <w:r>
        <w:rPr>
          <w:spacing w:val="-6"/>
        </w:rPr>
        <w:t> </w:t>
      </w:r>
      <w:r>
        <w:rPr/>
        <w:t>due</w:t>
      </w:r>
      <w:r>
        <w:rPr>
          <w:spacing w:val="-6"/>
        </w:rPr>
        <w:t> </w:t>
      </w:r>
      <w:r>
        <w:rPr/>
        <w:t>to</w:t>
      </w:r>
      <w:r>
        <w:rPr>
          <w:spacing w:val="-8"/>
        </w:rPr>
        <w:t> </w:t>
      </w:r>
      <w:r>
        <w:rPr/>
        <w:t>the</w:t>
      </w:r>
      <w:r>
        <w:rPr>
          <w:spacing w:val="-6"/>
        </w:rPr>
        <w:t> </w:t>
      </w:r>
      <w:r>
        <w:rPr/>
        <w:t>rich</w:t>
      </w:r>
      <w:r>
        <w:rPr>
          <w:spacing w:val="-7"/>
        </w:rPr>
        <w:t> </w:t>
      </w:r>
      <w:r>
        <w:rPr/>
        <w:t>UE</w:t>
      </w:r>
      <w:r>
        <w:rPr>
          <w:spacing w:val="-10"/>
        </w:rPr>
        <w:t> </w:t>
      </w:r>
      <w:r>
        <w:rPr/>
        <w:t>centric</w:t>
      </w:r>
      <w:r>
        <w:rPr>
          <w:spacing w:val="-7"/>
        </w:rPr>
        <w:t> </w:t>
      </w:r>
      <w:r>
        <w:rPr/>
        <w:t>data</w:t>
      </w:r>
      <w:r>
        <w:rPr>
          <w:spacing w:val="-7"/>
        </w:rPr>
        <w:t> </w:t>
      </w:r>
      <w:r>
        <w:rPr/>
        <w:t>and</w:t>
      </w:r>
      <w:r>
        <w:rPr>
          <w:spacing w:val="-7"/>
        </w:rPr>
        <w:t> </w:t>
      </w:r>
      <w:r>
        <w:rPr/>
        <w:t>AI/ML solutions available in the Near-RT RIC.</w:t>
      </w:r>
    </w:p>
    <w:p>
      <w:pPr>
        <w:pStyle w:val="BodyText"/>
        <w:spacing w:line="256" w:lineRule="auto" w:before="156"/>
        <w:ind w:left="230" w:right="223"/>
        <w:jc w:val="both"/>
      </w:pPr>
      <w:r>
        <w:rPr/>
        <w:t>The goal of Near-RT RIC energy saving is to interpret the policies received over A1 and to determine the optimum changes it can make according to these policies. More specifically, Near-RT RIC triggers E2 procedure and related control/policies so as to</w:t>
      </w:r>
      <w:r>
        <w:rPr>
          <w:spacing w:val="-9"/>
        </w:rPr>
        <w:t> </w:t>
      </w:r>
      <w:r>
        <w:rPr/>
        <w:t>obtain</w:t>
      </w:r>
      <w:r>
        <w:rPr>
          <w:spacing w:val="-9"/>
        </w:rPr>
        <w:t> </w:t>
      </w:r>
      <w:r>
        <w:rPr/>
        <w:t>network</w:t>
      </w:r>
      <w:r>
        <w:rPr>
          <w:spacing w:val="-8"/>
        </w:rPr>
        <w:t> </w:t>
      </w:r>
      <w:r>
        <w:rPr/>
        <w:t>performance</w:t>
      </w:r>
      <w:r>
        <w:rPr>
          <w:spacing w:val="-7"/>
        </w:rPr>
        <w:t> </w:t>
      </w:r>
      <w:r>
        <w:rPr/>
        <w:t>that</w:t>
      </w:r>
      <w:r>
        <w:rPr>
          <w:spacing w:val="-9"/>
        </w:rPr>
        <w:t> </w:t>
      </w:r>
      <w:r>
        <w:rPr/>
        <w:t>would</w:t>
      </w:r>
      <w:r>
        <w:rPr>
          <w:spacing w:val="-8"/>
        </w:rPr>
        <w:t> </w:t>
      </w:r>
      <w:r>
        <w:rPr/>
        <w:t>fulfill</w:t>
      </w:r>
      <w:r>
        <w:rPr>
          <w:spacing w:val="-9"/>
        </w:rPr>
        <w:t> </w:t>
      </w:r>
      <w:r>
        <w:rPr/>
        <w:t>the</w:t>
      </w:r>
      <w:r>
        <w:rPr>
          <w:spacing w:val="-7"/>
        </w:rPr>
        <w:t> </w:t>
      </w:r>
      <w:r>
        <w:rPr/>
        <w:t>criteria</w:t>
      </w:r>
      <w:r>
        <w:rPr>
          <w:spacing w:val="-8"/>
        </w:rPr>
        <w:t> </w:t>
      </w:r>
      <w:r>
        <w:rPr/>
        <w:t>identified</w:t>
      </w:r>
      <w:r>
        <w:rPr>
          <w:spacing w:val="-8"/>
        </w:rPr>
        <w:t> </w:t>
      </w:r>
      <w:r>
        <w:rPr/>
        <w:t>in</w:t>
      </w:r>
      <w:r>
        <w:rPr>
          <w:spacing w:val="-9"/>
        </w:rPr>
        <w:t> </w:t>
      </w:r>
      <w:r>
        <w:rPr/>
        <w:t>the</w:t>
      </w:r>
      <w:r>
        <w:rPr>
          <w:spacing w:val="-7"/>
        </w:rPr>
        <w:t> </w:t>
      </w:r>
      <w:r>
        <w:rPr/>
        <w:t>A1</w:t>
      </w:r>
      <w:r>
        <w:rPr>
          <w:spacing w:val="-8"/>
        </w:rPr>
        <w:t> </w:t>
      </w:r>
      <w:r>
        <w:rPr/>
        <w:t>policies.</w:t>
      </w:r>
      <w:r>
        <w:rPr>
          <w:spacing w:val="-1"/>
        </w:rPr>
        <w:t> </w:t>
      </w:r>
      <w:r>
        <w:rPr/>
        <w:t>It</w:t>
      </w:r>
      <w:r>
        <w:rPr>
          <w:spacing w:val="-9"/>
        </w:rPr>
        <w:t> </w:t>
      </w:r>
      <w:r>
        <w:rPr/>
        <w:t>may</w:t>
      </w:r>
      <w:r>
        <w:rPr>
          <w:spacing w:val="-12"/>
        </w:rPr>
        <w:t> </w:t>
      </w:r>
      <w:r>
        <w:rPr/>
        <w:t>also</w:t>
      </w:r>
      <w:r>
        <w:rPr>
          <w:spacing w:val="-8"/>
        </w:rPr>
        <w:t> </w:t>
      </w:r>
      <w:r>
        <w:rPr/>
        <w:t>leverage</w:t>
      </w:r>
      <w:r>
        <w:rPr>
          <w:spacing w:val="-7"/>
        </w:rPr>
        <w:t> </w:t>
      </w:r>
      <w:r>
        <w:rPr/>
        <w:t>the</w:t>
      </w:r>
      <w:r>
        <w:rPr>
          <w:spacing w:val="-7"/>
        </w:rPr>
        <w:t> </w:t>
      </w:r>
      <w:r>
        <w:rPr/>
        <w:t>A1</w:t>
      </w:r>
      <w:r>
        <w:rPr>
          <w:spacing w:val="-12"/>
        </w:rPr>
        <w:t> </w:t>
      </w:r>
      <w:r>
        <w:rPr/>
        <w:t>enrichment information</w:t>
      </w:r>
      <w:r>
        <w:rPr>
          <w:spacing w:val="-1"/>
        </w:rPr>
        <w:t> </w:t>
      </w:r>
      <w:r>
        <w:rPr/>
        <w:t>to make more</w:t>
      </w:r>
      <w:r>
        <w:rPr>
          <w:spacing w:val="-1"/>
        </w:rPr>
        <w:t> </w:t>
      </w:r>
      <w:r>
        <w:rPr/>
        <w:t>informed</w:t>
      </w:r>
      <w:r>
        <w:rPr>
          <w:spacing w:val="-1"/>
        </w:rPr>
        <w:t> </w:t>
      </w:r>
      <w:r>
        <w:rPr/>
        <w:t>decisions.</w:t>
      </w:r>
      <w:r>
        <w:rPr>
          <w:spacing w:val="-1"/>
        </w:rPr>
        <w:t> </w:t>
      </w:r>
      <w:r>
        <w:rPr/>
        <w:t>Traffic steering</w:t>
      </w:r>
      <w:r>
        <w:rPr>
          <w:spacing w:val="-1"/>
        </w:rPr>
        <w:t> </w:t>
      </w:r>
      <w:r>
        <w:rPr/>
        <w:t>may</w:t>
      </w:r>
      <w:r>
        <w:rPr>
          <w:spacing w:val="-1"/>
        </w:rPr>
        <w:t> </w:t>
      </w:r>
      <w:r>
        <w:rPr/>
        <w:t>reuse mechanisms provided</w:t>
      </w:r>
      <w:r>
        <w:rPr>
          <w:spacing w:val="-1"/>
        </w:rPr>
        <w:t> </w:t>
      </w:r>
      <w:r>
        <w:rPr/>
        <w:t>by</w:t>
      </w:r>
      <w:r>
        <w:rPr>
          <w:spacing w:val="-1"/>
        </w:rPr>
        <w:t> </w:t>
      </w:r>
      <w:r>
        <w:rPr/>
        <w:t>other use cases to affect</w:t>
      </w:r>
      <w:r>
        <w:rPr>
          <w:spacing w:val="-2"/>
        </w:rPr>
        <w:t> </w:t>
      </w:r>
      <w:r>
        <w:rPr/>
        <w:t>the changes necessary to achieve its goals. The Near-RT RIC may also work in background processing without the A1 policy guidance from the Non-RT RIC.</w:t>
      </w:r>
    </w:p>
    <w:p>
      <w:pPr>
        <w:pStyle w:val="BodyText"/>
        <w:spacing w:before="45"/>
      </w:pPr>
    </w:p>
    <w:p>
      <w:pPr>
        <w:pStyle w:val="Heading4"/>
        <w:numPr>
          <w:ilvl w:val="3"/>
          <w:numId w:val="3"/>
        </w:numPr>
        <w:tabs>
          <w:tab w:pos="1026" w:val="left" w:leader="none"/>
        </w:tabs>
        <w:spacing w:line="240" w:lineRule="auto" w:before="0" w:after="0"/>
        <w:ind w:left="1026" w:right="0" w:hanging="796"/>
        <w:jc w:val="left"/>
      </w:pPr>
      <w:bookmarkStart w:name="4.6.2.2 Entities/resources involved in t" w:id="123"/>
      <w:bookmarkEnd w:id="123"/>
      <w:r>
        <w:rPr/>
      </w:r>
      <w:r>
        <w:rPr/>
        <w:t>Entities/resources</w:t>
      </w:r>
      <w:r>
        <w:rPr>
          <w:spacing w:val="-4"/>
        </w:rPr>
        <w:t> </w:t>
      </w:r>
      <w:r>
        <w:rPr/>
        <w:t>involved</w:t>
      </w:r>
      <w:r>
        <w:rPr>
          <w:spacing w:val="-3"/>
        </w:rPr>
        <w:t> </w:t>
      </w:r>
      <w:r>
        <w:rPr/>
        <w:t>in</w:t>
      </w:r>
      <w:r>
        <w:rPr>
          <w:spacing w:val="-3"/>
        </w:rPr>
        <w:t> </w:t>
      </w:r>
      <w:r>
        <w:rPr/>
        <w:t>the</w:t>
      </w:r>
      <w:r>
        <w:rPr>
          <w:spacing w:val="-3"/>
        </w:rPr>
        <w:t> </w:t>
      </w:r>
      <w:r>
        <w:rPr/>
        <w:t>use</w:t>
      </w:r>
      <w:r>
        <w:rPr>
          <w:spacing w:val="-3"/>
        </w:rPr>
        <w:t> </w:t>
      </w:r>
      <w:r>
        <w:rPr>
          <w:spacing w:val="-4"/>
        </w:rPr>
        <w:t>case</w:t>
      </w:r>
    </w:p>
    <w:p>
      <w:pPr>
        <w:pStyle w:val="BodyText"/>
        <w:spacing w:before="183"/>
        <w:ind w:left="230"/>
      </w:pPr>
      <w:r>
        <w:rPr/>
        <w:t>See</w:t>
      </w:r>
      <w:r>
        <w:rPr>
          <w:spacing w:val="2"/>
        </w:rPr>
        <w:t> </w:t>
      </w:r>
      <w:r>
        <w:rPr/>
        <w:t>clause</w:t>
      </w:r>
      <w:r>
        <w:rPr>
          <w:spacing w:val="3"/>
        </w:rPr>
        <w:t> </w:t>
      </w:r>
      <w:r>
        <w:rPr>
          <w:spacing w:val="-2"/>
        </w:rPr>
        <w:t>4.6.1.2.</w:t>
      </w:r>
    </w:p>
    <w:p>
      <w:pPr>
        <w:pStyle w:val="BodyText"/>
        <w:spacing w:before="66"/>
      </w:pPr>
    </w:p>
    <w:p>
      <w:pPr>
        <w:pStyle w:val="Heading4"/>
        <w:numPr>
          <w:ilvl w:val="3"/>
          <w:numId w:val="3"/>
        </w:numPr>
        <w:tabs>
          <w:tab w:pos="1026" w:val="left" w:leader="none"/>
        </w:tabs>
        <w:spacing w:line="240" w:lineRule="auto" w:before="0" w:after="0"/>
        <w:ind w:left="1026" w:right="0" w:hanging="796"/>
        <w:jc w:val="left"/>
      </w:pPr>
      <w:bookmarkStart w:name="4.6.2.3 Solution" w:id="124"/>
      <w:bookmarkEnd w:id="124"/>
      <w:r>
        <w:rPr/>
      </w:r>
      <w:r>
        <w:rPr>
          <w:spacing w:val="-2"/>
        </w:rPr>
        <w:t>Solution</w:t>
      </w:r>
    </w:p>
    <w:p>
      <w:pPr>
        <w:pStyle w:val="BodyText"/>
        <w:spacing w:before="178"/>
        <w:ind w:left="230"/>
      </w:pPr>
      <w:r>
        <w:rPr/>
        <w:t>The</w:t>
      </w:r>
      <w:r>
        <w:rPr>
          <w:spacing w:val="12"/>
        </w:rPr>
        <w:t> </w:t>
      </w:r>
      <w:r>
        <w:rPr/>
        <w:t>three</w:t>
      </w:r>
      <w:r>
        <w:rPr>
          <w:spacing w:val="15"/>
        </w:rPr>
        <w:t> </w:t>
      </w:r>
      <w:r>
        <w:rPr/>
        <w:t>processing</w:t>
      </w:r>
      <w:r>
        <w:rPr>
          <w:spacing w:val="14"/>
        </w:rPr>
        <w:t> </w:t>
      </w:r>
      <w:r>
        <w:rPr/>
        <w:t>modes,</w:t>
      </w:r>
      <w:r>
        <w:rPr>
          <w:spacing w:val="15"/>
        </w:rPr>
        <w:t> </w:t>
      </w:r>
      <w:r>
        <w:rPr/>
        <w:t>baseline</w:t>
      </w:r>
      <w:r>
        <w:rPr>
          <w:spacing w:val="16"/>
        </w:rPr>
        <w:t> </w:t>
      </w:r>
      <w:r>
        <w:rPr/>
        <w:t>(mode</w:t>
      </w:r>
      <w:r>
        <w:rPr>
          <w:spacing w:val="15"/>
        </w:rPr>
        <w:t> </w:t>
      </w:r>
      <w:r>
        <w:rPr/>
        <w:t>0),</w:t>
      </w:r>
      <w:r>
        <w:rPr>
          <w:spacing w:val="14"/>
        </w:rPr>
        <w:t> </w:t>
      </w:r>
      <w:r>
        <w:rPr/>
        <w:t>background</w:t>
      </w:r>
      <w:r>
        <w:rPr>
          <w:spacing w:val="16"/>
        </w:rPr>
        <w:t> </w:t>
      </w:r>
      <w:r>
        <w:rPr/>
        <w:t>(mode</w:t>
      </w:r>
      <w:r>
        <w:rPr>
          <w:spacing w:val="15"/>
        </w:rPr>
        <w:t> </w:t>
      </w:r>
      <w:r>
        <w:rPr/>
        <w:t>1)</w:t>
      </w:r>
      <w:r>
        <w:rPr>
          <w:spacing w:val="14"/>
        </w:rPr>
        <w:t> </w:t>
      </w:r>
      <w:r>
        <w:rPr/>
        <w:t>and</w:t>
      </w:r>
      <w:r>
        <w:rPr>
          <w:spacing w:val="14"/>
        </w:rPr>
        <w:t> </w:t>
      </w:r>
      <w:r>
        <w:rPr/>
        <w:t>A1</w:t>
      </w:r>
      <w:r>
        <w:rPr>
          <w:spacing w:val="15"/>
        </w:rPr>
        <w:t> </w:t>
      </w:r>
      <w:r>
        <w:rPr/>
        <w:t>policy-based</w:t>
      </w:r>
      <w:r>
        <w:rPr>
          <w:spacing w:val="13"/>
        </w:rPr>
        <w:t> </w:t>
      </w:r>
      <w:r>
        <w:rPr/>
        <w:t>(mode</w:t>
      </w:r>
      <w:r>
        <w:rPr>
          <w:spacing w:val="15"/>
        </w:rPr>
        <w:t> </w:t>
      </w:r>
      <w:r>
        <w:rPr/>
        <w:t>2),</w:t>
      </w:r>
      <w:r>
        <w:rPr>
          <w:spacing w:val="16"/>
        </w:rPr>
        <w:t> </w:t>
      </w:r>
      <w:r>
        <w:rPr/>
        <w:t>as</w:t>
      </w:r>
      <w:r>
        <w:rPr>
          <w:spacing w:val="17"/>
        </w:rPr>
        <w:t> </w:t>
      </w:r>
      <w:r>
        <w:rPr/>
        <w:t>described</w:t>
      </w:r>
      <w:r>
        <w:rPr>
          <w:spacing w:val="16"/>
        </w:rPr>
        <w:t> </w:t>
      </w:r>
      <w:r>
        <w:rPr/>
        <w:t>in</w:t>
      </w:r>
      <w:r>
        <w:rPr>
          <w:spacing w:val="14"/>
        </w:rPr>
        <w:t> </w:t>
      </w:r>
      <w:r>
        <w:rPr>
          <w:spacing w:val="-2"/>
        </w:rPr>
        <w:t>clause</w:t>
      </w:r>
    </w:p>
    <w:p>
      <w:pPr>
        <w:pStyle w:val="BodyText"/>
        <w:spacing w:line="256" w:lineRule="auto" w:before="15"/>
        <w:ind w:left="230"/>
      </w:pPr>
      <w:r>
        <w:rPr/>
        <w:t>4.1.3 for traffic steering use case applies to this use case also as is except that the</w:t>
      </w:r>
      <w:r>
        <w:rPr>
          <w:spacing w:val="20"/>
        </w:rPr>
        <w:t> </w:t>
      </w:r>
      <w:r>
        <w:rPr/>
        <w:t>modes represent the way the Near-RT RIC</w:t>
      </w:r>
      <w:r>
        <w:rPr>
          <w:spacing w:val="40"/>
        </w:rPr>
        <w:t> </w:t>
      </w:r>
      <w:r>
        <w:rPr/>
        <w:t>operates on a given E2 node rather than UE specific.</w:t>
      </w:r>
    </w:p>
    <w:p>
      <w:pPr>
        <w:pStyle w:val="BodyText"/>
        <w:spacing w:before="158"/>
        <w:ind w:left="230"/>
      </w:pPr>
      <w:r>
        <w:rPr/>
        <w:t>The</w:t>
      </w:r>
      <w:r>
        <w:rPr>
          <w:spacing w:val="-2"/>
        </w:rPr>
        <w:t> </w:t>
      </w:r>
      <w:r>
        <w:rPr/>
        <w:t>context</w:t>
      </w:r>
      <w:r>
        <w:rPr>
          <w:spacing w:val="-2"/>
        </w:rPr>
        <w:t> </w:t>
      </w:r>
      <w:r>
        <w:rPr/>
        <w:t>of</w:t>
      </w:r>
      <w:r>
        <w:rPr>
          <w:spacing w:val="-3"/>
        </w:rPr>
        <w:t> </w:t>
      </w:r>
      <w:r>
        <w:rPr/>
        <w:t>energy</w:t>
      </w:r>
      <w:r>
        <w:rPr>
          <w:spacing w:val="-1"/>
        </w:rPr>
        <w:t> </w:t>
      </w:r>
      <w:r>
        <w:rPr/>
        <w:t>saving</w:t>
      </w:r>
      <w:r>
        <w:rPr>
          <w:spacing w:val="-1"/>
        </w:rPr>
        <w:t> </w:t>
      </w:r>
      <w:r>
        <w:rPr/>
        <w:t>ASM</w:t>
      </w:r>
      <w:r>
        <w:rPr>
          <w:spacing w:val="1"/>
        </w:rPr>
        <w:t> </w:t>
      </w:r>
      <w:r>
        <w:rPr/>
        <w:t>optimization</w:t>
      </w:r>
      <w:r>
        <w:rPr>
          <w:spacing w:val="-1"/>
        </w:rPr>
        <w:t> </w:t>
      </w:r>
      <w:r>
        <w:rPr/>
        <w:t>is</w:t>
      </w:r>
      <w:r>
        <w:rPr>
          <w:spacing w:val="1"/>
        </w:rPr>
        <w:t> </w:t>
      </w:r>
      <w:r>
        <w:rPr/>
        <w:t>captured</w:t>
      </w:r>
      <w:r>
        <w:rPr>
          <w:spacing w:val="-1"/>
        </w:rPr>
        <w:t> </w:t>
      </w:r>
      <w:r>
        <w:rPr/>
        <w:t>in</w:t>
      </w:r>
      <w:r>
        <w:rPr>
          <w:spacing w:val="-1"/>
        </w:rPr>
        <w:t> </w:t>
      </w:r>
      <w:r>
        <w:rPr/>
        <w:t>table</w:t>
      </w:r>
      <w:r>
        <w:rPr>
          <w:spacing w:val="1"/>
        </w:rPr>
        <w:t> </w:t>
      </w:r>
      <w:r>
        <w:rPr/>
        <w:t>4.6.2.3-</w:t>
      </w:r>
      <w:r>
        <w:rPr>
          <w:spacing w:val="-5"/>
        </w:rPr>
        <w:t>1.</w:t>
      </w:r>
    </w:p>
    <w:p>
      <w:pPr>
        <w:pStyle w:val="Heading6"/>
        <w:spacing w:before="179"/>
        <w:ind w:left="486"/>
      </w:pPr>
      <w:r>
        <w:rPr/>
        <w:t>Table</w:t>
      </w:r>
      <w:r>
        <w:rPr>
          <w:spacing w:val="-9"/>
        </w:rPr>
        <w:t> </w:t>
      </w:r>
      <w:r>
        <w:rPr/>
        <w:t>4.6.2.3-1:</w:t>
      </w:r>
      <w:r>
        <w:rPr>
          <w:spacing w:val="-9"/>
        </w:rPr>
        <w:t> </w:t>
      </w:r>
      <w:r>
        <w:rPr/>
        <w:t>Energy</w:t>
      </w:r>
      <w:r>
        <w:rPr>
          <w:spacing w:val="-10"/>
        </w:rPr>
        <w:t> </w:t>
      </w:r>
      <w:r>
        <w:rPr/>
        <w:t>saving</w:t>
      </w:r>
      <w:r>
        <w:rPr>
          <w:spacing w:val="-10"/>
        </w:rPr>
        <w:t> </w:t>
      </w:r>
      <w:r>
        <w:rPr/>
        <w:t>ASM</w:t>
      </w:r>
      <w:r>
        <w:rPr>
          <w:spacing w:val="-5"/>
        </w:rPr>
        <w:t> </w:t>
      </w:r>
      <w:r>
        <w:rPr>
          <w:spacing w:val="-2"/>
        </w:rPr>
        <w:t>optimization</w:t>
      </w:r>
    </w:p>
    <w:p>
      <w:pPr>
        <w:spacing w:line="240" w:lineRule="auto" w:before="1" w:after="0"/>
        <w:rPr>
          <w:b/>
          <w:sz w:val="15"/>
        </w:rPr>
      </w:pPr>
    </w:p>
    <w:tbl>
      <w:tblPr>
        <w:tblW w:w="0" w:type="auto"/>
        <w:jc w:val="left"/>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3"/>
        <w:gridCol w:w="1536"/>
      </w:tblGrid>
      <w:tr>
        <w:trPr>
          <w:trHeight w:val="445" w:hRule="atLeast"/>
        </w:trPr>
        <w:tc>
          <w:tcPr>
            <w:tcW w:w="1616" w:type="dxa"/>
            <w:shd w:val="clear" w:color="auto" w:fill="D9D9D9"/>
          </w:tcPr>
          <w:p>
            <w:pPr>
              <w:pStyle w:val="TableParagraph"/>
              <w:spacing w:before="111"/>
              <w:ind w:left="130"/>
              <w:rPr>
                <w:b/>
                <w:sz w:val="18"/>
              </w:rPr>
            </w:pPr>
            <w:r>
              <w:rPr>
                <w:b/>
                <w:sz w:val="18"/>
              </w:rPr>
              <w:t>Use</w:t>
            </w:r>
            <w:r>
              <w:rPr>
                <w:b/>
                <w:spacing w:val="-5"/>
                <w:sz w:val="18"/>
              </w:rPr>
              <w:t> </w:t>
            </w:r>
            <w:r>
              <w:rPr>
                <w:b/>
                <w:sz w:val="18"/>
              </w:rPr>
              <w:t>Case</w:t>
            </w:r>
            <w:r>
              <w:rPr>
                <w:b/>
                <w:spacing w:val="-5"/>
                <w:sz w:val="18"/>
              </w:rPr>
              <w:t> </w:t>
            </w:r>
            <w:r>
              <w:rPr>
                <w:b/>
                <w:spacing w:val="-2"/>
                <w:sz w:val="18"/>
              </w:rPr>
              <w:t>Stage</w:t>
            </w:r>
          </w:p>
        </w:tc>
        <w:tc>
          <w:tcPr>
            <w:tcW w:w="6483" w:type="dxa"/>
            <w:shd w:val="clear" w:color="auto" w:fill="D9D9D9"/>
          </w:tcPr>
          <w:p>
            <w:pPr>
              <w:pStyle w:val="TableParagraph"/>
              <w:spacing w:before="111"/>
              <w:ind w:left="78" w:right="78"/>
              <w:jc w:val="center"/>
              <w:rPr>
                <w:b/>
                <w:sz w:val="18"/>
              </w:rPr>
            </w:pPr>
            <w:r>
              <w:rPr>
                <w:b/>
                <w:sz w:val="18"/>
              </w:rPr>
              <w:t>Evolution</w:t>
            </w:r>
            <w:r>
              <w:rPr>
                <w:b/>
                <w:spacing w:val="-5"/>
                <w:sz w:val="18"/>
              </w:rPr>
              <w:t> </w:t>
            </w:r>
            <w:r>
              <w:rPr>
                <w:b/>
                <w:sz w:val="18"/>
              </w:rPr>
              <w:t>/</w:t>
            </w:r>
            <w:r>
              <w:rPr>
                <w:b/>
                <w:spacing w:val="-5"/>
                <w:sz w:val="18"/>
              </w:rPr>
              <w:t> </w:t>
            </w:r>
            <w:r>
              <w:rPr>
                <w:b/>
                <w:spacing w:val="-2"/>
                <w:sz w:val="18"/>
              </w:rPr>
              <w:t>Specification</w:t>
            </w:r>
          </w:p>
        </w:tc>
        <w:tc>
          <w:tcPr>
            <w:tcW w:w="1536" w:type="dxa"/>
            <w:shd w:val="clear" w:color="auto" w:fill="D9D9D9"/>
          </w:tcPr>
          <w:p>
            <w:pPr>
              <w:pStyle w:val="TableParagraph"/>
              <w:spacing w:before="1"/>
              <w:ind w:left="339"/>
              <w:rPr>
                <w:b/>
                <w:sz w:val="18"/>
              </w:rPr>
            </w:pPr>
            <w:r>
              <w:rPr>
                <w:b/>
                <w:spacing w:val="-2"/>
                <w:sz w:val="18"/>
              </w:rPr>
              <w:t>&lt;&lt;Uses&gt;&gt;</w:t>
            </w:r>
          </w:p>
          <w:p>
            <w:pPr>
              <w:pStyle w:val="TableParagraph"/>
              <w:spacing w:line="204" w:lineRule="exact" w:before="13"/>
              <w:ind w:left="259"/>
              <w:rPr>
                <w:b/>
                <w:sz w:val="18"/>
              </w:rPr>
            </w:pPr>
            <w:r>
              <w:rPr>
                <w:b/>
                <w:sz w:val="18"/>
              </w:rPr>
              <w:t>Related</w:t>
            </w:r>
            <w:r>
              <w:rPr>
                <w:b/>
                <w:spacing w:val="-9"/>
                <w:sz w:val="18"/>
              </w:rPr>
              <w:t> </w:t>
            </w:r>
            <w:r>
              <w:rPr>
                <w:b/>
                <w:spacing w:val="-5"/>
                <w:sz w:val="18"/>
              </w:rPr>
              <w:t>use</w:t>
            </w:r>
          </w:p>
        </w:tc>
      </w:tr>
      <w:tr>
        <w:trPr>
          <w:trHeight w:val="660" w:hRule="atLeast"/>
        </w:trPr>
        <w:tc>
          <w:tcPr>
            <w:tcW w:w="1616" w:type="dxa"/>
          </w:tcPr>
          <w:p>
            <w:pPr>
              <w:pStyle w:val="TableParagraph"/>
              <w:spacing w:before="14"/>
              <w:rPr>
                <w:b/>
                <w:sz w:val="18"/>
              </w:rPr>
            </w:pPr>
          </w:p>
          <w:p>
            <w:pPr>
              <w:pStyle w:val="TableParagraph"/>
              <w:ind w:left="105"/>
              <w:rPr>
                <w:sz w:val="18"/>
              </w:rPr>
            </w:pPr>
            <w:r>
              <w:rPr>
                <w:spacing w:val="-4"/>
                <w:sz w:val="18"/>
              </w:rPr>
              <w:t>Goal</w:t>
            </w:r>
          </w:p>
        </w:tc>
        <w:tc>
          <w:tcPr>
            <w:tcW w:w="6483" w:type="dxa"/>
          </w:tcPr>
          <w:p>
            <w:pPr>
              <w:pStyle w:val="TableParagraph"/>
              <w:spacing w:line="254" w:lineRule="auto" w:before="1"/>
              <w:ind w:left="104"/>
              <w:rPr>
                <w:sz w:val="18"/>
              </w:rPr>
            </w:pPr>
            <w:r>
              <w:rPr>
                <w:sz w:val="18"/>
              </w:rPr>
              <w:t>Drive energy saving Advanced Sleep Mode (ASM) optimization in accordance with</w:t>
            </w:r>
            <w:r>
              <w:rPr>
                <w:spacing w:val="46"/>
                <w:sz w:val="18"/>
              </w:rPr>
              <w:t> </w:t>
            </w:r>
            <w:r>
              <w:rPr>
                <w:sz w:val="18"/>
              </w:rPr>
              <w:t>RAN</w:t>
            </w:r>
            <w:r>
              <w:rPr>
                <w:spacing w:val="45"/>
                <w:sz w:val="18"/>
              </w:rPr>
              <w:t> </w:t>
            </w:r>
            <w:r>
              <w:rPr>
                <w:sz w:val="18"/>
              </w:rPr>
              <w:t>OAM</w:t>
            </w:r>
            <w:r>
              <w:rPr>
                <w:spacing w:val="46"/>
                <w:sz w:val="18"/>
              </w:rPr>
              <w:t> </w:t>
            </w:r>
            <w:r>
              <w:rPr>
                <w:sz w:val="18"/>
              </w:rPr>
              <w:t>configured</w:t>
            </w:r>
            <w:r>
              <w:rPr>
                <w:spacing w:val="46"/>
                <w:sz w:val="18"/>
              </w:rPr>
              <w:t> </w:t>
            </w:r>
            <w:r>
              <w:rPr>
                <w:sz w:val="18"/>
              </w:rPr>
              <w:t>background</w:t>
            </w:r>
            <w:r>
              <w:rPr>
                <w:spacing w:val="46"/>
                <w:sz w:val="18"/>
              </w:rPr>
              <w:t> </w:t>
            </w:r>
            <w:r>
              <w:rPr>
                <w:sz w:val="18"/>
              </w:rPr>
              <w:t>behavior</w:t>
            </w:r>
            <w:r>
              <w:rPr>
                <w:spacing w:val="47"/>
                <w:sz w:val="18"/>
              </w:rPr>
              <w:t> </w:t>
            </w:r>
            <w:r>
              <w:rPr>
                <w:sz w:val="18"/>
              </w:rPr>
              <w:t>(ES</w:t>
            </w:r>
            <w:r>
              <w:rPr>
                <w:spacing w:val="49"/>
                <w:sz w:val="18"/>
              </w:rPr>
              <w:t> </w:t>
            </w:r>
            <w:r>
              <w:rPr>
                <w:sz w:val="18"/>
              </w:rPr>
              <w:t>mode</w:t>
            </w:r>
            <w:r>
              <w:rPr>
                <w:spacing w:val="52"/>
                <w:sz w:val="18"/>
              </w:rPr>
              <w:t> </w:t>
            </w:r>
            <w:r>
              <w:rPr>
                <w:sz w:val="18"/>
              </w:rPr>
              <w:t>1)</w:t>
            </w:r>
            <w:r>
              <w:rPr>
                <w:spacing w:val="46"/>
                <w:sz w:val="18"/>
              </w:rPr>
              <w:t> </w:t>
            </w:r>
            <w:r>
              <w:rPr>
                <w:sz w:val="18"/>
              </w:rPr>
              <w:t>or</w:t>
            </w:r>
            <w:r>
              <w:rPr>
                <w:spacing w:val="47"/>
                <w:sz w:val="18"/>
              </w:rPr>
              <w:t> </w:t>
            </w:r>
            <w:r>
              <w:rPr>
                <w:spacing w:val="-2"/>
                <w:sz w:val="18"/>
              </w:rPr>
              <w:t>policies</w:t>
            </w:r>
          </w:p>
          <w:p>
            <w:pPr>
              <w:pStyle w:val="TableParagraph"/>
              <w:spacing w:line="199" w:lineRule="exact" w:before="1"/>
              <w:ind w:left="104"/>
              <w:rPr>
                <w:sz w:val="18"/>
              </w:rPr>
            </w:pPr>
            <w:r>
              <w:rPr>
                <w:sz w:val="18"/>
              </w:rPr>
              <w:t>information</w:t>
            </w:r>
            <w:r>
              <w:rPr>
                <w:spacing w:val="-2"/>
                <w:sz w:val="18"/>
              </w:rPr>
              <w:t> </w:t>
            </w:r>
            <w:r>
              <w:rPr>
                <w:sz w:val="18"/>
              </w:rPr>
              <w:t>from</w:t>
            </w:r>
            <w:r>
              <w:rPr>
                <w:spacing w:val="-2"/>
                <w:sz w:val="18"/>
              </w:rPr>
              <w:t> </w:t>
            </w:r>
            <w:r>
              <w:rPr>
                <w:sz w:val="18"/>
              </w:rPr>
              <w:t>the</w:t>
            </w:r>
            <w:r>
              <w:rPr>
                <w:spacing w:val="-2"/>
                <w:sz w:val="18"/>
              </w:rPr>
              <w:t> </w:t>
            </w:r>
            <w:r>
              <w:rPr>
                <w:sz w:val="18"/>
              </w:rPr>
              <w:t>Non-RT</w:t>
            </w:r>
            <w:r>
              <w:rPr>
                <w:spacing w:val="-1"/>
                <w:sz w:val="18"/>
              </w:rPr>
              <w:t> </w:t>
            </w:r>
            <w:r>
              <w:rPr>
                <w:sz w:val="18"/>
              </w:rPr>
              <w:t>RIC</w:t>
            </w:r>
            <w:r>
              <w:rPr>
                <w:spacing w:val="-1"/>
                <w:sz w:val="18"/>
              </w:rPr>
              <w:t> </w:t>
            </w:r>
            <w:r>
              <w:rPr>
                <w:sz w:val="18"/>
              </w:rPr>
              <w:t>using</w:t>
            </w:r>
            <w:r>
              <w:rPr>
                <w:spacing w:val="-2"/>
                <w:sz w:val="18"/>
              </w:rPr>
              <w:t> </w:t>
            </w:r>
            <w:r>
              <w:rPr>
                <w:sz w:val="18"/>
              </w:rPr>
              <w:t>A1</w:t>
            </w:r>
            <w:r>
              <w:rPr>
                <w:spacing w:val="-1"/>
                <w:sz w:val="18"/>
              </w:rPr>
              <w:t> </w:t>
            </w:r>
            <w:r>
              <w:rPr>
                <w:sz w:val="18"/>
              </w:rPr>
              <w:t>interface</w:t>
            </w:r>
            <w:r>
              <w:rPr>
                <w:spacing w:val="-1"/>
                <w:sz w:val="18"/>
              </w:rPr>
              <w:t> </w:t>
            </w:r>
            <w:r>
              <w:rPr>
                <w:sz w:val="18"/>
              </w:rPr>
              <w:t>(ES</w:t>
            </w:r>
            <w:r>
              <w:rPr>
                <w:spacing w:val="-3"/>
                <w:sz w:val="18"/>
              </w:rPr>
              <w:t> </w:t>
            </w:r>
            <w:r>
              <w:rPr>
                <w:sz w:val="18"/>
              </w:rPr>
              <w:t>mode</w:t>
            </w:r>
            <w:r>
              <w:rPr>
                <w:spacing w:val="-1"/>
                <w:sz w:val="18"/>
              </w:rPr>
              <w:t> </w:t>
            </w:r>
            <w:r>
              <w:rPr>
                <w:spacing w:val="-5"/>
                <w:sz w:val="18"/>
              </w:rPr>
              <w:t>2).</w:t>
            </w:r>
          </w:p>
        </w:tc>
        <w:tc>
          <w:tcPr>
            <w:tcW w:w="1536" w:type="dxa"/>
          </w:tcPr>
          <w:p>
            <w:pPr>
              <w:pStyle w:val="TableParagraph"/>
              <w:rPr>
                <w:rFonts w:ascii="Times New Roman"/>
                <w:sz w:val="18"/>
              </w:rPr>
            </w:pPr>
          </w:p>
        </w:tc>
      </w:tr>
      <w:tr>
        <w:trPr>
          <w:trHeight w:val="1905" w:hRule="atLeast"/>
        </w:trPr>
        <w:tc>
          <w:tcPr>
            <w:tcW w:w="1616" w:type="dxa"/>
          </w:tcPr>
          <w:p>
            <w:pPr>
              <w:pStyle w:val="TableParagraph"/>
              <w:rPr>
                <w:b/>
                <w:sz w:val="18"/>
              </w:rPr>
            </w:pPr>
          </w:p>
          <w:p>
            <w:pPr>
              <w:pStyle w:val="TableParagraph"/>
              <w:rPr>
                <w:b/>
                <w:sz w:val="18"/>
              </w:rPr>
            </w:pPr>
          </w:p>
          <w:p>
            <w:pPr>
              <w:pStyle w:val="TableParagraph"/>
              <w:rPr>
                <w:b/>
                <w:sz w:val="18"/>
              </w:rPr>
            </w:pPr>
          </w:p>
          <w:p>
            <w:pPr>
              <w:pStyle w:val="TableParagraph"/>
              <w:spacing w:before="13"/>
              <w:rPr>
                <w:b/>
                <w:sz w:val="18"/>
              </w:rPr>
            </w:pPr>
          </w:p>
          <w:p>
            <w:pPr>
              <w:pStyle w:val="TableParagraph"/>
              <w:spacing w:before="1"/>
              <w:ind w:left="105"/>
              <w:rPr>
                <w:sz w:val="18"/>
              </w:rPr>
            </w:pPr>
            <w:r>
              <w:rPr>
                <w:sz w:val="18"/>
              </w:rPr>
              <w:t>Actors</w:t>
            </w:r>
            <w:r>
              <w:rPr>
                <w:spacing w:val="-5"/>
                <w:sz w:val="18"/>
              </w:rPr>
              <w:t> </w:t>
            </w:r>
            <w:r>
              <w:rPr>
                <w:sz w:val="18"/>
              </w:rPr>
              <w:t>and</w:t>
            </w:r>
            <w:r>
              <w:rPr>
                <w:spacing w:val="-4"/>
                <w:sz w:val="18"/>
              </w:rPr>
              <w:t> </w:t>
            </w:r>
            <w:r>
              <w:rPr>
                <w:spacing w:val="-2"/>
                <w:sz w:val="18"/>
              </w:rPr>
              <w:t>Roles</w:t>
            </w:r>
          </w:p>
        </w:tc>
        <w:tc>
          <w:tcPr>
            <w:tcW w:w="6483" w:type="dxa"/>
          </w:tcPr>
          <w:p>
            <w:pPr>
              <w:pStyle w:val="TableParagraph"/>
              <w:numPr>
                <w:ilvl w:val="0"/>
                <w:numId w:val="79"/>
              </w:numPr>
              <w:tabs>
                <w:tab w:pos="465" w:val="left" w:leader="none"/>
              </w:tabs>
              <w:spacing w:line="240" w:lineRule="auto" w:before="1" w:after="0"/>
              <w:ind w:left="465" w:right="104" w:hanging="361"/>
              <w:jc w:val="left"/>
              <w:rPr>
                <w:sz w:val="18"/>
              </w:rPr>
            </w:pPr>
            <w:r>
              <w:rPr>
                <w:sz w:val="18"/>
              </w:rPr>
              <w:t>Non-RT</w:t>
            </w:r>
            <w:r>
              <w:rPr>
                <w:spacing w:val="-8"/>
                <w:sz w:val="18"/>
              </w:rPr>
              <w:t> </w:t>
            </w:r>
            <w:r>
              <w:rPr>
                <w:sz w:val="18"/>
              </w:rPr>
              <w:t>RIC</w:t>
            </w:r>
            <w:r>
              <w:rPr>
                <w:spacing w:val="-8"/>
                <w:sz w:val="18"/>
              </w:rPr>
              <w:t> </w:t>
            </w:r>
            <w:r>
              <w:rPr>
                <w:sz w:val="18"/>
              </w:rPr>
              <w:t>in</w:t>
            </w:r>
            <w:r>
              <w:rPr>
                <w:spacing w:val="-9"/>
                <w:sz w:val="18"/>
              </w:rPr>
              <w:t> </w:t>
            </w:r>
            <w:r>
              <w:rPr>
                <w:sz w:val="18"/>
              </w:rPr>
              <w:t>SMO</w:t>
            </w:r>
            <w:r>
              <w:rPr>
                <w:spacing w:val="-5"/>
                <w:sz w:val="18"/>
              </w:rPr>
              <w:t> </w:t>
            </w:r>
            <w:r>
              <w:rPr>
                <w:sz w:val="18"/>
              </w:rPr>
              <w:t>domain:</w:t>
            </w:r>
            <w:r>
              <w:rPr>
                <w:spacing w:val="-5"/>
                <w:sz w:val="18"/>
              </w:rPr>
              <w:t> </w:t>
            </w:r>
            <w:r>
              <w:rPr>
                <w:sz w:val="18"/>
              </w:rPr>
              <w:t>Creates</w:t>
            </w:r>
            <w:r>
              <w:rPr>
                <w:spacing w:val="-9"/>
                <w:sz w:val="18"/>
              </w:rPr>
              <w:t> </w:t>
            </w:r>
            <w:r>
              <w:rPr>
                <w:sz w:val="18"/>
              </w:rPr>
              <w:t>and</w:t>
            </w:r>
            <w:r>
              <w:rPr>
                <w:spacing w:val="-5"/>
                <w:sz w:val="18"/>
              </w:rPr>
              <w:t> </w:t>
            </w:r>
            <w:r>
              <w:rPr>
                <w:sz w:val="18"/>
              </w:rPr>
              <w:t>updates</w:t>
            </w:r>
            <w:r>
              <w:rPr>
                <w:spacing w:val="-9"/>
                <w:sz w:val="18"/>
              </w:rPr>
              <w:t> </w:t>
            </w:r>
            <w:r>
              <w:rPr>
                <w:sz w:val="18"/>
              </w:rPr>
              <w:t>A1</w:t>
            </w:r>
            <w:r>
              <w:rPr>
                <w:spacing w:val="-5"/>
                <w:sz w:val="18"/>
              </w:rPr>
              <w:t> </w:t>
            </w:r>
            <w:r>
              <w:rPr>
                <w:sz w:val="18"/>
              </w:rPr>
              <w:t>policies,</w:t>
            </w:r>
            <w:r>
              <w:rPr>
                <w:spacing w:val="-3"/>
                <w:sz w:val="18"/>
              </w:rPr>
              <w:t> </w:t>
            </w:r>
            <w:r>
              <w:rPr>
                <w:sz w:val="18"/>
              </w:rPr>
              <w:t>provide</w:t>
            </w:r>
            <w:r>
              <w:rPr>
                <w:spacing w:val="-8"/>
                <w:sz w:val="18"/>
              </w:rPr>
              <w:t> </w:t>
            </w:r>
            <w:r>
              <w:rPr>
                <w:sz w:val="18"/>
              </w:rPr>
              <w:t>A1 enrichment information.</w:t>
            </w:r>
          </w:p>
          <w:p>
            <w:pPr>
              <w:pStyle w:val="TableParagraph"/>
              <w:numPr>
                <w:ilvl w:val="0"/>
                <w:numId w:val="79"/>
              </w:numPr>
              <w:tabs>
                <w:tab w:pos="465" w:val="left" w:leader="none"/>
              </w:tabs>
              <w:spacing w:line="240" w:lineRule="auto" w:before="1" w:after="0"/>
              <w:ind w:left="465" w:right="101" w:hanging="361"/>
              <w:jc w:val="left"/>
              <w:rPr>
                <w:sz w:val="18"/>
              </w:rPr>
            </w:pPr>
            <w:r>
              <w:rPr>
                <w:sz w:val="18"/>
              </w:rPr>
              <w:t>Near-RT RIC: Enforces A1 policies and generates RIC CONTROL and/or </w:t>
            </w:r>
            <w:r>
              <w:rPr>
                <w:spacing w:val="-2"/>
                <w:sz w:val="18"/>
              </w:rPr>
              <w:t>POLICY.</w:t>
            </w:r>
          </w:p>
          <w:p>
            <w:pPr>
              <w:pStyle w:val="TableParagraph"/>
              <w:numPr>
                <w:ilvl w:val="0"/>
                <w:numId w:val="79"/>
              </w:numPr>
              <w:tabs>
                <w:tab w:pos="465" w:val="left" w:leader="none"/>
              </w:tabs>
              <w:spacing w:line="240" w:lineRule="auto" w:before="2" w:after="0"/>
              <w:ind w:left="465" w:right="102" w:hanging="361"/>
              <w:jc w:val="left"/>
              <w:rPr>
                <w:sz w:val="18"/>
              </w:rPr>
            </w:pPr>
            <w:r>
              <w:rPr>
                <w:sz w:val="18"/>
              </w:rPr>
              <w:t>E2</w:t>
            </w:r>
            <w:r>
              <w:rPr>
                <w:spacing w:val="40"/>
                <w:sz w:val="18"/>
              </w:rPr>
              <w:t> </w:t>
            </w:r>
            <w:r>
              <w:rPr>
                <w:sz w:val="18"/>
              </w:rPr>
              <w:t>node:</w:t>
            </w:r>
            <w:r>
              <w:rPr>
                <w:spacing w:val="40"/>
                <w:sz w:val="18"/>
              </w:rPr>
              <w:t> </w:t>
            </w:r>
            <w:r>
              <w:rPr>
                <w:sz w:val="18"/>
              </w:rPr>
              <w:t>RIC</w:t>
            </w:r>
            <w:r>
              <w:rPr>
                <w:spacing w:val="40"/>
                <w:sz w:val="18"/>
              </w:rPr>
              <w:t> </w:t>
            </w:r>
            <w:r>
              <w:rPr>
                <w:sz w:val="18"/>
              </w:rPr>
              <w:t>CONTROL</w:t>
            </w:r>
            <w:r>
              <w:rPr>
                <w:spacing w:val="40"/>
                <w:sz w:val="18"/>
              </w:rPr>
              <w:t> </w:t>
            </w:r>
            <w:r>
              <w:rPr>
                <w:sz w:val="18"/>
              </w:rPr>
              <w:t>and</w:t>
            </w:r>
            <w:r>
              <w:rPr>
                <w:spacing w:val="40"/>
                <w:sz w:val="18"/>
              </w:rPr>
              <w:t> </w:t>
            </w:r>
            <w:r>
              <w:rPr>
                <w:sz w:val="18"/>
              </w:rPr>
              <w:t>POLICY</w:t>
            </w:r>
            <w:r>
              <w:rPr>
                <w:spacing w:val="40"/>
                <w:sz w:val="18"/>
              </w:rPr>
              <w:t> </w:t>
            </w:r>
            <w:r>
              <w:rPr>
                <w:sz w:val="18"/>
              </w:rPr>
              <w:t>execution</w:t>
            </w:r>
            <w:r>
              <w:rPr>
                <w:spacing w:val="40"/>
                <w:sz w:val="18"/>
              </w:rPr>
              <w:t> </w:t>
            </w:r>
            <w:r>
              <w:rPr>
                <w:sz w:val="18"/>
              </w:rPr>
              <w:t>and</w:t>
            </w:r>
            <w:r>
              <w:rPr>
                <w:spacing w:val="40"/>
                <w:sz w:val="18"/>
              </w:rPr>
              <w:t> </w:t>
            </w:r>
            <w:r>
              <w:rPr>
                <w:sz w:val="18"/>
              </w:rPr>
              <w:t>RIC</w:t>
            </w:r>
            <w:r>
              <w:rPr>
                <w:spacing w:val="40"/>
                <w:sz w:val="18"/>
              </w:rPr>
              <w:t> </w:t>
            </w:r>
            <w:r>
              <w:rPr>
                <w:sz w:val="18"/>
              </w:rPr>
              <w:t>REPORT </w:t>
            </w:r>
            <w:r>
              <w:rPr>
                <w:spacing w:val="-2"/>
                <w:sz w:val="18"/>
              </w:rPr>
              <w:t>creation.</w:t>
            </w:r>
          </w:p>
          <w:p>
            <w:pPr>
              <w:pStyle w:val="TableParagraph"/>
              <w:spacing w:before="13"/>
              <w:rPr>
                <w:b/>
                <w:sz w:val="18"/>
              </w:rPr>
            </w:pPr>
          </w:p>
          <w:p>
            <w:pPr>
              <w:pStyle w:val="TableParagraph"/>
              <w:spacing w:before="1"/>
              <w:ind w:left="104"/>
              <w:rPr>
                <w:sz w:val="18"/>
              </w:rPr>
            </w:pPr>
            <w:r>
              <w:rPr>
                <w:sz w:val="18"/>
              </w:rPr>
              <w:t>Refer</w:t>
            </w:r>
            <w:r>
              <w:rPr>
                <w:spacing w:val="-5"/>
                <w:sz w:val="18"/>
              </w:rPr>
              <w:t> </w:t>
            </w:r>
            <w:r>
              <w:rPr>
                <w:sz w:val="18"/>
              </w:rPr>
              <w:t>to</w:t>
            </w:r>
            <w:r>
              <w:rPr>
                <w:spacing w:val="-4"/>
                <w:sz w:val="18"/>
              </w:rPr>
              <w:t> </w:t>
            </w:r>
            <w:r>
              <w:rPr>
                <w:sz w:val="18"/>
              </w:rPr>
              <w:t>4.6.2.2</w:t>
            </w:r>
            <w:r>
              <w:rPr>
                <w:spacing w:val="-4"/>
                <w:sz w:val="18"/>
              </w:rPr>
              <w:t> </w:t>
            </w:r>
            <w:r>
              <w:rPr>
                <w:sz w:val="18"/>
              </w:rPr>
              <w:t>for</w:t>
            </w:r>
            <w:r>
              <w:rPr>
                <w:spacing w:val="-5"/>
                <w:sz w:val="18"/>
              </w:rPr>
              <w:t> </w:t>
            </w:r>
            <w:r>
              <w:rPr>
                <w:sz w:val="18"/>
              </w:rPr>
              <w:t>more</w:t>
            </w:r>
            <w:r>
              <w:rPr>
                <w:spacing w:val="-4"/>
                <w:sz w:val="18"/>
              </w:rPr>
              <w:t> </w:t>
            </w:r>
            <w:r>
              <w:rPr>
                <w:spacing w:val="-2"/>
                <w:sz w:val="18"/>
              </w:rPr>
              <w:t>details.</w:t>
            </w:r>
          </w:p>
        </w:tc>
        <w:tc>
          <w:tcPr>
            <w:tcW w:w="1536" w:type="dxa"/>
          </w:tcPr>
          <w:p>
            <w:pPr>
              <w:pStyle w:val="TableParagraph"/>
              <w:rPr>
                <w:rFonts w:ascii="Times New Roman"/>
                <w:sz w:val="18"/>
              </w:rPr>
            </w:pPr>
          </w:p>
        </w:tc>
      </w:tr>
      <w:tr>
        <w:trPr>
          <w:trHeight w:val="620" w:hRule="atLeast"/>
        </w:trPr>
        <w:tc>
          <w:tcPr>
            <w:tcW w:w="1616" w:type="dxa"/>
          </w:tcPr>
          <w:p>
            <w:pPr>
              <w:pStyle w:val="TableParagraph"/>
              <w:spacing w:before="201"/>
              <w:ind w:left="105"/>
              <w:rPr>
                <w:sz w:val="18"/>
              </w:rPr>
            </w:pPr>
            <w:r>
              <w:rPr>
                <w:spacing w:val="-2"/>
                <w:sz w:val="18"/>
              </w:rPr>
              <w:t>Assumptions</w:t>
            </w:r>
          </w:p>
        </w:tc>
        <w:tc>
          <w:tcPr>
            <w:tcW w:w="6483" w:type="dxa"/>
          </w:tcPr>
          <w:p>
            <w:pPr>
              <w:pStyle w:val="TableParagraph"/>
              <w:numPr>
                <w:ilvl w:val="0"/>
                <w:numId w:val="80"/>
              </w:numPr>
              <w:tabs>
                <w:tab w:pos="465" w:val="left" w:leader="none"/>
              </w:tabs>
              <w:spacing w:line="206" w:lineRule="exact" w:before="1" w:after="0"/>
              <w:ind w:left="465" w:right="0" w:hanging="361"/>
              <w:jc w:val="left"/>
              <w:rPr>
                <w:sz w:val="18"/>
              </w:rPr>
            </w:pPr>
            <w:r>
              <w:rPr>
                <w:sz w:val="18"/>
              </w:rPr>
              <w:t>All</w:t>
            </w:r>
            <w:r>
              <w:rPr>
                <w:spacing w:val="-12"/>
                <w:sz w:val="18"/>
              </w:rPr>
              <w:t> </w:t>
            </w:r>
            <w:r>
              <w:rPr>
                <w:sz w:val="18"/>
              </w:rPr>
              <w:t>relevant</w:t>
            </w:r>
            <w:r>
              <w:rPr>
                <w:spacing w:val="-11"/>
                <w:sz w:val="18"/>
              </w:rPr>
              <w:t> </w:t>
            </w:r>
            <w:r>
              <w:rPr>
                <w:sz w:val="18"/>
              </w:rPr>
              <w:t>functions</w:t>
            </w:r>
            <w:r>
              <w:rPr>
                <w:spacing w:val="-12"/>
                <w:sz w:val="18"/>
              </w:rPr>
              <w:t> </w:t>
            </w:r>
            <w:r>
              <w:rPr>
                <w:sz w:val="18"/>
              </w:rPr>
              <w:t>and</w:t>
            </w:r>
            <w:r>
              <w:rPr>
                <w:spacing w:val="-12"/>
                <w:sz w:val="18"/>
              </w:rPr>
              <w:t> </w:t>
            </w:r>
            <w:r>
              <w:rPr>
                <w:sz w:val="18"/>
              </w:rPr>
              <w:t>components</w:t>
            </w:r>
            <w:r>
              <w:rPr>
                <w:spacing w:val="-11"/>
                <w:sz w:val="18"/>
              </w:rPr>
              <w:t> </w:t>
            </w:r>
            <w:r>
              <w:rPr>
                <w:sz w:val="18"/>
              </w:rPr>
              <w:t>are</w:t>
            </w:r>
            <w:r>
              <w:rPr>
                <w:spacing w:val="-12"/>
                <w:sz w:val="18"/>
              </w:rPr>
              <w:t> </w:t>
            </w:r>
            <w:r>
              <w:rPr>
                <w:spacing w:val="-2"/>
                <w:sz w:val="18"/>
              </w:rPr>
              <w:t>instantiated.</w:t>
            </w:r>
          </w:p>
          <w:p>
            <w:pPr>
              <w:pStyle w:val="TableParagraph"/>
              <w:numPr>
                <w:ilvl w:val="0"/>
                <w:numId w:val="80"/>
              </w:numPr>
              <w:tabs>
                <w:tab w:pos="465" w:val="left" w:leader="none"/>
              </w:tabs>
              <w:spacing w:line="206" w:lineRule="exact" w:before="0" w:after="0"/>
              <w:ind w:left="465" w:right="0" w:hanging="361"/>
              <w:jc w:val="left"/>
              <w:rPr>
                <w:sz w:val="18"/>
              </w:rPr>
            </w:pPr>
            <w:r>
              <w:rPr>
                <w:sz w:val="18"/>
              </w:rPr>
              <w:t>A1,</w:t>
            </w:r>
            <w:r>
              <w:rPr>
                <w:spacing w:val="-10"/>
                <w:sz w:val="18"/>
              </w:rPr>
              <w:t> </w:t>
            </w:r>
            <w:r>
              <w:rPr>
                <w:sz w:val="18"/>
              </w:rPr>
              <w:t>O1</w:t>
            </w:r>
            <w:r>
              <w:rPr>
                <w:spacing w:val="-9"/>
                <w:sz w:val="18"/>
              </w:rPr>
              <w:t> </w:t>
            </w:r>
            <w:r>
              <w:rPr>
                <w:sz w:val="18"/>
              </w:rPr>
              <w:t>and</w:t>
            </w:r>
            <w:r>
              <w:rPr>
                <w:spacing w:val="-9"/>
                <w:sz w:val="18"/>
              </w:rPr>
              <w:t> </w:t>
            </w:r>
            <w:r>
              <w:rPr>
                <w:sz w:val="18"/>
              </w:rPr>
              <w:t>E2</w:t>
            </w:r>
            <w:r>
              <w:rPr>
                <w:spacing w:val="-9"/>
                <w:sz w:val="18"/>
              </w:rPr>
              <w:t> </w:t>
            </w:r>
            <w:r>
              <w:rPr>
                <w:sz w:val="18"/>
              </w:rPr>
              <w:t>interface</w:t>
            </w:r>
            <w:r>
              <w:rPr>
                <w:spacing w:val="-9"/>
                <w:sz w:val="18"/>
              </w:rPr>
              <w:t> </w:t>
            </w:r>
            <w:r>
              <w:rPr>
                <w:sz w:val="18"/>
              </w:rPr>
              <w:t>connectivity</w:t>
            </w:r>
            <w:r>
              <w:rPr>
                <w:spacing w:val="-9"/>
                <w:sz w:val="18"/>
              </w:rPr>
              <w:t> </w:t>
            </w:r>
            <w:r>
              <w:rPr>
                <w:sz w:val="18"/>
              </w:rPr>
              <w:t>is</w:t>
            </w:r>
            <w:r>
              <w:rPr>
                <w:spacing w:val="-9"/>
                <w:sz w:val="18"/>
              </w:rPr>
              <w:t> </w:t>
            </w:r>
            <w:r>
              <w:rPr>
                <w:spacing w:val="-2"/>
                <w:sz w:val="18"/>
              </w:rPr>
              <w:t>established.</w:t>
            </w:r>
          </w:p>
          <w:p>
            <w:pPr>
              <w:pStyle w:val="TableParagraph"/>
              <w:numPr>
                <w:ilvl w:val="0"/>
                <w:numId w:val="80"/>
              </w:numPr>
              <w:tabs>
                <w:tab w:pos="465" w:val="left" w:leader="none"/>
              </w:tabs>
              <w:spacing w:line="184" w:lineRule="exact" w:before="3" w:after="0"/>
              <w:ind w:left="465" w:right="0" w:hanging="361"/>
              <w:jc w:val="left"/>
              <w:rPr>
                <w:sz w:val="18"/>
              </w:rPr>
            </w:pPr>
            <w:r>
              <w:rPr>
                <w:sz w:val="18"/>
              </w:rPr>
              <w:t>A1</w:t>
            </w:r>
            <w:r>
              <w:rPr>
                <w:spacing w:val="-9"/>
                <w:sz w:val="18"/>
              </w:rPr>
              <w:t> </w:t>
            </w:r>
            <w:r>
              <w:rPr>
                <w:sz w:val="18"/>
              </w:rPr>
              <w:t>policy</w:t>
            </w:r>
            <w:r>
              <w:rPr>
                <w:spacing w:val="-8"/>
                <w:sz w:val="18"/>
              </w:rPr>
              <w:t> </w:t>
            </w:r>
            <w:r>
              <w:rPr>
                <w:sz w:val="18"/>
              </w:rPr>
              <w:t>scope</w:t>
            </w:r>
            <w:r>
              <w:rPr>
                <w:spacing w:val="-8"/>
                <w:sz w:val="18"/>
              </w:rPr>
              <w:t> </w:t>
            </w:r>
            <w:r>
              <w:rPr>
                <w:spacing w:val="-2"/>
                <w:sz w:val="18"/>
              </w:rPr>
              <w:t>defined.</w:t>
            </w:r>
          </w:p>
        </w:tc>
        <w:tc>
          <w:tcPr>
            <w:tcW w:w="1536" w:type="dxa"/>
          </w:tcPr>
          <w:p>
            <w:pPr>
              <w:pStyle w:val="TableParagraph"/>
              <w:rPr>
                <w:rFonts w:ascii="Times New Roman"/>
                <w:sz w:val="18"/>
              </w:rPr>
            </w:pPr>
          </w:p>
        </w:tc>
      </w:tr>
      <w:tr>
        <w:trPr>
          <w:trHeight w:val="2275" w:hRule="atLeast"/>
        </w:trPr>
        <w:tc>
          <w:tcPr>
            <w:tcW w:w="1616" w:type="dxa"/>
          </w:tcPr>
          <w:p>
            <w:pPr>
              <w:pStyle w:val="TableParagraph"/>
              <w:rPr>
                <w:b/>
                <w:sz w:val="18"/>
              </w:rPr>
            </w:pPr>
          </w:p>
          <w:p>
            <w:pPr>
              <w:pStyle w:val="TableParagraph"/>
              <w:rPr>
                <w:b/>
                <w:sz w:val="18"/>
              </w:rPr>
            </w:pPr>
          </w:p>
          <w:p>
            <w:pPr>
              <w:pStyle w:val="TableParagraph"/>
              <w:rPr>
                <w:b/>
                <w:sz w:val="18"/>
              </w:rPr>
            </w:pPr>
          </w:p>
          <w:p>
            <w:pPr>
              <w:pStyle w:val="TableParagraph"/>
              <w:spacing w:before="203"/>
              <w:rPr>
                <w:b/>
                <w:sz w:val="18"/>
              </w:rPr>
            </w:pPr>
          </w:p>
          <w:p>
            <w:pPr>
              <w:pStyle w:val="TableParagraph"/>
              <w:ind w:left="105"/>
              <w:rPr>
                <w:sz w:val="18"/>
              </w:rPr>
            </w:pPr>
            <w:r>
              <w:rPr>
                <w:spacing w:val="-2"/>
                <w:sz w:val="18"/>
              </w:rPr>
              <w:t>Pre-conditions</w:t>
            </w:r>
          </w:p>
        </w:tc>
        <w:tc>
          <w:tcPr>
            <w:tcW w:w="6483" w:type="dxa"/>
          </w:tcPr>
          <w:p>
            <w:pPr>
              <w:pStyle w:val="TableParagraph"/>
              <w:numPr>
                <w:ilvl w:val="0"/>
                <w:numId w:val="81"/>
              </w:numPr>
              <w:tabs>
                <w:tab w:pos="464" w:val="left" w:leader="none"/>
              </w:tabs>
              <w:spacing w:line="206" w:lineRule="exact" w:before="1" w:after="0"/>
              <w:ind w:left="464" w:right="0" w:hanging="360"/>
              <w:jc w:val="both"/>
              <w:rPr>
                <w:sz w:val="18"/>
              </w:rPr>
            </w:pPr>
            <w:r>
              <w:rPr>
                <w:sz w:val="18"/>
              </w:rPr>
              <w:t>Network</w:t>
            </w:r>
            <w:r>
              <w:rPr>
                <w:spacing w:val="-7"/>
                <w:sz w:val="18"/>
              </w:rPr>
              <w:t> </w:t>
            </w:r>
            <w:r>
              <w:rPr>
                <w:sz w:val="18"/>
              </w:rPr>
              <w:t>is</w:t>
            </w:r>
            <w:r>
              <w:rPr>
                <w:spacing w:val="-6"/>
                <w:sz w:val="18"/>
              </w:rPr>
              <w:t> </w:t>
            </w:r>
            <w:r>
              <w:rPr>
                <w:sz w:val="18"/>
              </w:rPr>
              <w:t>operational</w:t>
            </w:r>
            <w:r>
              <w:rPr>
                <w:spacing w:val="-6"/>
                <w:sz w:val="18"/>
              </w:rPr>
              <w:t> </w:t>
            </w:r>
            <w:r>
              <w:rPr>
                <w:sz w:val="18"/>
              </w:rPr>
              <w:t>with</w:t>
            </w:r>
            <w:r>
              <w:rPr>
                <w:spacing w:val="-6"/>
                <w:sz w:val="18"/>
              </w:rPr>
              <w:t> </w:t>
            </w:r>
            <w:r>
              <w:rPr>
                <w:sz w:val="18"/>
              </w:rPr>
              <w:t>default</w:t>
            </w:r>
            <w:r>
              <w:rPr>
                <w:spacing w:val="-7"/>
                <w:sz w:val="18"/>
              </w:rPr>
              <w:t> </w:t>
            </w:r>
            <w:r>
              <w:rPr>
                <w:spacing w:val="-2"/>
                <w:sz w:val="18"/>
              </w:rPr>
              <w:t>configuration.</w:t>
            </w:r>
          </w:p>
          <w:p>
            <w:pPr>
              <w:pStyle w:val="TableParagraph"/>
              <w:numPr>
                <w:ilvl w:val="0"/>
                <w:numId w:val="81"/>
              </w:numPr>
              <w:tabs>
                <w:tab w:pos="465" w:val="left" w:leader="none"/>
              </w:tabs>
              <w:spacing w:line="242" w:lineRule="auto" w:before="0" w:after="0"/>
              <w:ind w:left="465" w:right="100" w:hanging="361"/>
              <w:jc w:val="both"/>
              <w:rPr>
                <w:sz w:val="18"/>
              </w:rPr>
            </w:pPr>
            <w:r>
              <w:rPr>
                <w:sz w:val="18"/>
              </w:rPr>
              <w:t>OAM</w:t>
            </w:r>
            <w:r>
              <w:rPr>
                <w:spacing w:val="-13"/>
                <w:sz w:val="18"/>
              </w:rPr>
              <w:t> </w:t>
            </w:r>
            <w:r>
              <w:rPr>
                <w:sz w:val="18"/>
              </w:rPr>
              <w:t>functions</w:t>
            </w:r>
            <w:r>
              <w:rPr>
                <w:spacing w:val="-12"/>
                <w:sz w:val="18"/>
              </w:rPr>
              <w:t> </w:t>
            </w:r>
            <w:r>
              <w:rPr>
                <w:sz w:val="18"/>
              </w:rPr>
              <w:t>have</w:t>
            </w:r>
            <w:r>
              <w:rPr>
                <w:spacing w:val="-13"/>
                <w:sz w:val="18"/>
              </w:rPr>
              <w:t> </w:t>
            </w:r>
            <w:r>
              <w:rPr>
                <w:sz w:val="18"/>
              </w:rPr>
              <w:t>configured</w:t>
            </w:r>
            <w:r>
              <w:rPr>
                <w:spacing w:val="-12"/>
                <w:sz w:val="18"/>
              </w:rPr>
              <w:t> </w:t>
            </w:r>
            <w:r>
              <w:rPr>
                <w:sz w:val="18"/>
              </w:rPr>
              <w:t>a</w:t>
            </w:r>
            <w:r>
              <w:rPr>
                <w:spacing w:val="-12"/>
                <w:sz w:val="18"/>
              </w:rPr>
              <w:t> </w:t>
            </w:r>
            <w:r>
              <w:rPr>
                <w:sz w:val="18"/>
              </w:rPr>
              <w:t>baseline</w:t>
            </w:r>
            <w:r>
              <w:rPr>
                <w:spacing w:val="-13"/>
                <w:sz w:val="18"/>
              </w:rPr>
              <w:t> </w:t>
            </w:r>
            <w:r>
              <w:rPr>
                <w:sz w:val="18"/>
              </w:rPr>
              <w:t>measurement</w:t>
            </w:r>
            <w:r>
              <w:rPr>
                <w:spacing w:val="-11"/>
                <w:sz w:val="18"/>
              </w:rPr>
              <w:t> </w:t>
            </w:r>
            <w:r>
              <w:rPr>
                <w:sz w:val="18"/>
              </w:rPr>
              <w:t>configuration</w:t>
            </w:r>
            <w:r>
              <w:rPr>
                <w:spacing w:val="-11"/>
                <w:sz w:val="18"/>
              </w:rPr>
              <w:t> </w:t>
            </w:r>
            <w:r>
              <w:rPr>
                <w:sz w:val="18"/>
              </w:rPr>
              <w:t>and the Non-RT RIC has access to this data.</w:t>
            </w:r>
          </w:p>
          <w:p>
            <w:pPr>
              <w:pStyle w:val="TableParagraph"/>
              <w:numPr>
                <w:ilvl w:val="0"/>
                <w:numId w:val="81"/>
              </w:numPr>
              <w:tabs>
                <w:tab w:pos="465" w:val="left" w:leader="none"/>
              </w:tabs>
              <w:spacing w:line="242" w:lineRule="auto" w:before="0" w:after="0"/>
              <w:ind w:left="465" w:right="98" w:hanging="361"/>
              <w:jc w:val="both"/>
              <w:rPr>
                <w:sz w:val="18"/>
              </w:rPr>
            </w:pPr>
            <w:r>
              <w:rPr>
                <w:sz w:val="18"/>
              </w:rPr>
              <w:t>OAM</w:t>
            </w:r>
            <w:r>
              <w:rPr>
                <w:sz w:val="18"/>
              </w:rPr>
              <w:t> functions</w:t>
            </w:r>
            <w:r>
              <w:rPr>
                <w:sz w:val="18"/>
              </w:rPr>
              <w:t> have</w:t>
            </w:r>
            <w:r>
              <w:rPr>
                <w:sz w:val="18"/>
              </w:rPr>
              <w:t> configured</w:t>
            </w:r>
            <w:r>
              <w:rPr>
                <w:sz w:val="18"/>
              </w:rPr>
              <w:t> baseline</w:t>
            </w:r>
            <w:r>
              <w:rPr>
                <w:sz w:val="18"/>
              </w:rPr>
              <w:t> ES</w:t>
            </w:r>
            <w:r>
              <w:rPr>
                <w:sz w:val="18"/>
              </w:rPr>
              <w:t> parameters</w:t>
            </w:r>
            <w:r>
              <w:rPr>
                <w:sz w:val="18"/>
              </w:rPr>
              <w:t> in</w:t>
            </w:r>
            <w:r>
              <w:rPr>
                <w:sz w:val="18"/>
              </w:rPr>
              <w:t> E2 node(s) through O1 interface.</w:t>
            </w:r>
          </w:p>
          <w:p>
            <w:pPr>
              <w:pStyle w:val="TableParagraph"/>
              <w:numPr>
                <w:ilvl w:val="0"/>
                <w:numId w:val="81"/>
              </w:numPr>
              <w:tabs>
                <w:tab w:pos="465" w:val="left" w:leader="none"/>
              </w:tabs>
              <w:spacing w:line="237" w:lineRule="auto" w:before="0" w:after="0"/>
              <w:ind w:left="465" w:right="104" w:hanging="361"/>
              <w:jc w:val="both"/>
              <w:rPr>
                <w:sz w:val="18"/>
              </w:rPr>
            </w:pPr>
            <w:r>
              <w:rPr>
                <w:sz w:val="18"/>
              </w:rPr>
              <w:t>(optional) If ES mode 1, OAM functions have configured background ES behavior to the Near-RT RIC through O1 interface.</w:t>
            </w:r>
          </w:p>
          <w:p>
            <w:pPr>
              <w:pStyle w:val="TableParagraph"/>
              <w:numPr>
                <w:ilvl w:val="0"/>
                <w:numId w:val="81"/>
              </w:numPr>
              <w:tabs>
                <w:tab w:pos="465" w:val="left" w:leader="none"/>
              </w:tabs>
              <w:spacing w:line="240" w:lineRule="auto" w:before="0" w:after="0"/>
              <w:ind w:left="465" w:right="100" w:hanging="361"/>
              <w:jc w:val="both"/>
              <w:rPr>
                <w:sz w:val="18"/>
              </w:rPr>
            </w:pPr>
            <w:r>
              <w:rPr>
                <w:sz w:val="18"/>
              </w:rPr>
              <w:t>Non-RT</w:t>
            </w:r>
            <w:r>
              <w:rPr>
                <w:spacing w:val="-8"/>
                <w:sz w:val="18"/>
              </w:rPr>
              <w:t> </w:t>
            </w:r>
            <w:r>
              <w:rPr>
                <w:sz w:val="18"/>
              </w:rPr>
              <w:t>RIC</w:t>
            </w:r>
            <w:r>
              <w:rPr>
                <w:spacing w:val="-8"/>
                <w:sz w:val="18"/>
              </w:rPr>
              <w:t> </w:t>
            </w:r>
            <w:r>
              <w:rPr>
                <w:sz w:val="18"/>
              </w:rPr>
              <w:t>analyzes</w:t>
            </w:r>
            <w:r>
              <w:rPr>
                <w:spacing w:val="-9"/>
                <w:sz w:val="18"/>
              </w:rPr>
              <w:t> </w:t>
            </w:r>
            <w:r>
              <w:rPr>
                <w:sz w:val="18"/>
              </w:rPr>
              <w:t>the</w:t>
            </w:r>
            <w:r>
              <w:rPr>
                <w:spacing w:val="-9"/>
                <w:sz w:val="18"/>
              </w:rPr>
              <w:t> </w:t>
            </w:r>
            <w:r>
              <w:rPr>
                <w:sz w:val="18"/>
              </w:rPr>
              <w:t>historical</w:t>
            </w:r>
            <w:r>
              <w:rPr>
                <w:spacing w:val="-4"/>
                <w:sz w:val="18"/>
              </w:rPr>
              <w:t> </w:t>
            </w:r>
            <w:r>
              <w:rPr>
                <w:sz w:val="18"/>
              </w:rPr>
              <w:t>data</w:t>
            </w:r>
            <w:r>
              <w:rPr>
                <w:spacing w:val="-9"/>
                <w:sz w:val="18"/>
              </w:rPr>
              <w:t> </w:t>
            </w:r>
            <w:r>
              <w:rPr>
                <w:sz w:val="18"/>
              </w:rPr>
              <w:t>from</w:t>
            </w:r>
            <w:r>
              <w:rPr>
                <w:spacing w:val="-9"/>
                <w:sz w:val="18"/>
              </w:rPr>
              <w:t> </w:t>
            </w:r>
            <w:r>
              <w:rPr>
                <w:sz w:val="18"/>
              </w:rPr>
              <w:t>RAN</w:t>
            </w:r>
            <w:r>
              <w:rPr>
                <w:spacing w:val="-3"/>
                <w:sz w:val="18"/>
              </w:rPr>
              <w:t> </w:t>
            </w:r>
            <w:r>
              <w:rPr>
                <w:sz w:val="18"/>
              </w:rPr>
              <w:t>for</w:t>
            </w:r>
            <w:r>
              <w:rPr>
                <w:spacing w:val="-8"/>
                <w:sz w:val="18"/>
              </w:rPr>
              <w:t> </w:t>
            </w:r>
            <w:r>
              <w:rPr>
                <w:sz w:val="18"/>
              </w:rPr>
              <w:t>training</w:t>
            </w:r>
            <w:r>
              <w:rPr>
                <w:spacing w:val="-8"/>
                <w:sz w:val="18"/>
              </w:rPr>
              <w:t> </w:t>
            </w:r>
            <w:r>
              <w:rPr>
                <w:sz w:val="18"/>
              </w:rPr>
              <w:t>the</w:t>
            </w:r>
            <w:r>
              <w:rPr>
                <w:spacing w:val="-8"/>
                <w:sz w:val="18"/>
              </w:rPr>
              <w:t> </w:t>
            </w:r>
            <w:r>
              <w:rPr>
                <w:sz w:val="18"/>
              </w:rPr>
              <w:t>relevant AI/ML models to be deployed or updated in the Near-RT RIC, as well as AI/ML models required for non-real-time optimization of configuration and</w:t>
            </w:r>
          </w:p>
          <w:p>
            <w:pPr>
              <w:pStyle w:val="TableParagraph"/>
              <w:spacing w:line="183" w:lineRule="exact"/>
              <w:ind w:left="465"/>
              <w:rPr>
                <w:sz w:val="18"/>
              </w:rPr>
            </w:pPr>
            <w:r>
              <w:rPr>
                <w:spacing w:val="-2"/>
                <w:sz w:val="18"/>
              </w:rPr>
              <w:t>policies.</w:t>
            </w:r>
          </w:p>
        </w:tc>
        <w:tc>
          <w:tcPr>
            <w:tcW w:w="1536" w:type="dxa"/>
          </w:tcPr>
          <w:p>
            <w:pPr>
              <w:pStyle w:val="TableParagraph"/>
              <w:rPr>
                <w:rFonts w:ascii="Times New Roman"/>
                <w:sz w:val="18"/>
              </w:rPr>
            </w:pPr>
          </w:p>
        </w:tc>
      </w:tr>
      <w:tr>
        <w:trPr>
          <w:trHeight w:val="665" w:hRule="atLeast"/>
        </w:trPr>
        <w:tc>
          <w:tcPr>
            <w:tcW w:w="1616" w:type="dxa"/>
          </w:tcPr>
          <w:p>
            <w:pPr>
              <w:pStyle w:val="TableParagraph"/>
              <w:spacing w:before="19"/>
              <w:rPr>
                <w:b/>
                <w:sz w:val="18"/>
              </w:rPr>
            </w:pPr>
          </w:p>
          <w:p>
            <w:pPr>
              <w:pStyle w:val="TableParagraph"/>
              <w:ind w:left="155"/>
              <w:rPr>
                <w:sz w:val="18"/>
              </w:rPr>
            </w:pPr>
            <w:r>
              <w:rPr>
                <w:sz w:val="18"/>
              </w:rPr>
              <w:t>Begins</w:t>
            </w:r>
            <w:r>
              <w:rPr>
                <w:spacing w:val="-6"/>
                <w:sz w:val="18"/>
              </w:rPr>
              <w:t> </w:t>
            </w:r>
            <w:r>
              <w:rPr>
                <w:spacing w:val="-4"/>
                <w:sz w:val="18"/>
              </w:rPr>
              <w:t>when</w:t>
            </w:r>
          </w:p>
        </w:tc>
        <w:tc>
          <w:tcPr>
            <w:tcW w:w="6483" w:type="dxa"/>
          </w:tcPr>
          <w:p>
            <w:pPr>
              <w:pStyle w:val="TableParagraph"/>
              <w:spacing w:line="261" w:lineRule="auto" w:before="1"/>
              <w:ind w:left="104"/>
              <w:rPr>
                <w:sz w:val="18"/>
              </w:rPr>
            </w:pPr>
            <w:r>
              <w:rPr>
                <w:sz w:val="18"/>
              </w:rPr>
              <w:t>Energy saving ASM optimization is activated, or an operator defined trigger is </w:t>
            </w:r>
            <w:r>
              <w:rPr>
                <w:spacing w:val="-2"/>
                <w:sz w:val="18"/>
              </w:rPr>
              <w:t>detected.</w:t>
            </w:r>
          </w:p>
        </w:tc>
        <w:tc>
          <w:tcPr>
            <w:tcW w:w="1536" w:type="dxa"/>
          </w:tcPr>
          <w:p>
            <w:pPr>
              <w:pStyle w:val="TableParagraph"/>
              <w:rPr>
                <w:rFonts w:ascii="Times New Roman"/>
                <w:sz w:val="18"/>
              </w:rPr>
            </w:pPr>
          </w:p>
        </w:tc>
      </w:tr>
      <w:tr>
        <w:trPr>
          <w:trHeight w:val="440" w:hRule="atLeast"/>
        </w:trPr>
        <w:tc>
          <w:tcPr>
            <w:tcW w:w="1616" w:type="dxa"/>
          </w:tcPr>
          <w:p>
            <w:pPr>
              <w:pStyle w:val="TableParagraph"/>
              <w:spacing w:before="111"/>
              <w:ind w:left="105"/>
              <w:rPr>
                <w:sz w:val="18"/>
              </w:rPr>
            </w:pPr>
            <w:r>
              <w:rPr>
                <w:sz w:val="18"/>
              </w:rPr>
              <w:t>Step</w:t>
            </w:r>
            <w:r>
              <w:rPr>
                <w:spacing w:val="-5"/>
                <w:sz w:val="18"/>
              </w:rPr>
              <w:t> </w:t>
            </w:r>
            <w:r>
              <w:rPr>
                <w:sz w:val="18"/>
              </w:rPr>
              <w:t>1</w:t>
            </w:r>
            <w:r>
              <w:rPr>
                <w:spacing w:val="-3"/>
                <w:sz w:val="18"/>
              </w:rPr>
              <w:t> </w:t>
            </w:r>
            <w:r>
              <w:rPr>
                <w:spacing w:val="-5"/>
                <w:sz w:val="18"/>
              </w:rPr>
              <w:t>(O)</w:t>
            </w:r>
          </w:p>
        </w:tc>
        <w:tc>
          <w:tcPr>
            <w:tcW w:w="6483" w:type="dxa"/>
          </w:tcPr>
          <w:p>
            <w:pPr>
              <w:pStyle w:val="TableParagraph"/>
              <w:spacing w:before="1"/>
              <w:ind w:left="104"/>
              <w:rPr>
                <w:sz w:val="18"/>
              </w:rPr>
            </w:pPr>
            <w:r>
              <w:rPr>
                <w:sz w:val="18"/>
              </w:rPr>
              <w:t>(Start</w:t>
            </w:r>
            <w:r>
              <w:rPr>
                <w:spacing w:val="-2"/>
                <w:sz w:val="18"/>
              </w:rPr>
              <w:t> </w:t>
            </w:r>
            <w:r>
              <w:rPr>
                <w:sz w:val="18"/>
              </w:rPr>
              <w:t>of</w:t>
            </w:r>
            <w:r>
              <w:rPr>
                <w:spacing w:val="-1"/>
                <w:sz w:val="18"/>
              </w:rPr>
              <w:t> </w:t>
            </w:r>
            <w:r>
              <w:rPr>
                <w:sz w:val="18"/>
              </w:rPr>
              <w:t>outer</w:t>
            </w:r>
            <w:r>
              <w:rPr>
                <w:spacing w:val="-1"/>
                <w:sz w:val="18"/>
              </w:rPr>
              <w:t> </w:t>
            </w:r>
            <w:r>
              <w:rPr>
                <w:sz w:val="18"/>
              </w:rPr>
              <w:t>loop</w:t>
            </w:r>
            <w:r>
              <w:rPr>
                <w:spacing w:val="-1"/>
                <w:sz w:val="18"/>
              </w:rPr>
              <w:t> </w:t>
            </w:r>
            <w:r>
              <w:rPr>
                <w:spacing w:val="-2"/>
                <w:sz w:val="18"/>
              </w:rPr>
              <w:t>control)</w:t>
            </w:r>
          </w:p>
          <w:p>
            <w:pPr>
              <w:pStyle w:val="TableParagraph"/>
              <w:spacing w:line="199" w:lineRule="exact" w:before="13"/>
              <w:ind w:left="104"/>
              <w:rPr>
                <w:sz w:val="18"/>
              </w:rPr>
            </w:pPr>
            <w:r>
              <w:rPr>
                <w:sz w:val="18"/>
              </w:rPr>
              <w:t>If</w:t>
            </w:r>
            <w:r>
              <w:rPr>
                <w:spacing w:val="-5"/>
                <w:sz w:val="18"/>
              </w:rPr>
              <w:t> </w:t>
            </w:r>
            <w:r>
              <w:rPr>
                <w:sz w:val="18"/>
              </w:rPr>
              <w:t>ES</w:t>
            </w:r>
            <w:r>
              <w:rPr>
                <w:spacing w:val="-2"/>
                <w:sz w:val="18"/>
              </w:rPr>
              <w:t> </w:t>
            </w:r>
            <w:r>
              <w:rPr>
                <w:sz w:val="18"/>
              </w:rPr>
              <w:t>mode</w:t>
            </w:r>
            <w:r>
              <w:rPr>
                <w:spacing w:val="-2"/>
                <w:sz w:val="18"/>
              </w:rPr>
              <w:t> </w:t>
            </w:r>
            <w:r>
              <w:rPr>
                <w:sz w:val="18"/>
              </w:rPr>
              <w:t>2,</w:t>
            </w:r>
            <w:r>
              <w:rPr>
                <w:spacing w:val="-3"/>
                <w:sz w:val="18"/>
              </w:rPr>
              <w:t> </w:t>
            </w:r>
            <w:r>
              <w:rPr>
                <w:sz w:val="18"/>
              </w:rPr>
              <w:t>OAM</w:t>
            </w:r>
            <w:r>
              <w:rPr>
                <w:spacing w:val="-1"/>
                <w:sz w:val="18"/>
              </w:rPr>
              <w:t> </w:t>
            </w:r>
            <w:r>
              <w:rPr>
                <w:sz w:val="18"/>
              </w:rPr>
              <w:t>functions</w:t>
            </w:r>
            <w:r>
              <w:rPr>
                <w:spacing w:val="-2"/>
                <w:sz w:val="18"/>
              </w:rPr>
              <w:t> </w:t>
            </w:r>
            <w:r>
              <w:rPr>
                <w:sz w:val="18"/>
              </w:rPr>
              <w:t>collects</w:t>
            </w:r>
            <w:r>
              <w:rPr>
                <w:spacing w:val="-1"/>
                <w:sz w:val="18"/>
              </w:rPr>
              <w:t> </w:t>
            </w:r>
            <w:r>
              <w:rPr>
                <w:sz w:val="18"/>
              </w:rPr>
              <w:t>data</w:t>
            </w:r>
            <w:r>
              <w:rPr>
                <w:spacing w:val="-2"/>
                <w:sz w:val="18"/>
              </w:rPr>
              <w:t> </w:t>
            </w:r>
            <w:r>
              <w:rPr>
                <w:sz w:val="18"/>
              </w:rPr>
              <w:t>from</w:t>
            </w:r>
            <w:r>
              <w:rPr>
                <w:spacing w:val="-1"/>
                <w:sz w:val="18"/>
              </w:rPr>
              <w:t> </w:t>
            </w:r>
            <w:r>
              <w:rPr>
                <w:sz w:val="18"/>
              </w:rPr>
              <w:t>E2</w:t>
            </w:r>
            <w:r>
              <w:rPr>
                <w:spacing w:val="-2"/>
                <w:sz w:val="18"/>
              </w:rPr>
              <w:t> </w:t>
            </w:r>
            <w:r>
              <w:rPr>
                <w:sz w:val="18"/>
              </w:rPr>
              <w:t>node</w:t>
            </w:r>
            <w:r>
              <w:rPr>
                <w:spacing w:val="-1"/>
                <w:sz w:val="18"/>
              </w:rPr>
              <w:t> </w:t>
            </w:r>
            <w:r>
              <w:rPr>
                <w:sz w:val="18"/>
              </w:rPr>
              <w:t>through</w:t>
            </w:r>
            <w:r>
              <w:rPr>
                <w:spacing w:val="-2"/>
                <w:sz w:val="18"/>
              </w:rPr>
              <w:t> </w:t>
            </w:r>
            <w:r>
              <w:rPr>
                <w:sz w:val="18"/>
              </w:rPr>
              <w:t>O1 </w:t>
            </w:r>
            <w:r>
              <w:rPr>
                <w:spacing w:val="-2"/>
                <w:sz w:val="18"/>
              </w:rPr>
              <w:t>interface.</w:t>
            </w:r>
          </w:p>
        </w:tc>
        <w:tc>
          <w:tcPr>
            <w:tcW w:w="1536" w:type="dxa"/>
          </w:tcPr>
          <w:p>
            <w:pPr>
              <w:pStyle w:val="TableParagraph"/>
              <w:rPr>
                <w:rFonts w:ascii="Times New Roman"/>
                <w:sz w:val="18"/>
              </w:rPr>
            </w:pPr>
          </w:p>
        </w:tc>
      </w:tr>
      <w:tr>
        <w:trPr>
          <w:trHeight w:val="220" w:hRule="atLeast"/>
        </w:trPr>
        <w:tc>
          <w:tcPr>
            <w:tcW w:w="1616" w:type="dxa"/>
          </w:tcPr>
          <w:p>
            <w:pPr>
              <w:pStyle w:val="TableParagraph"/>
              <w:spacing w:line="199" w:lineRule="exact" w:before="1"/>
              <w:ind w:left="105"/>
              <w:rPr>
                <w:sz w:val="18"/>
              </w:rPr>
            </w:pPr>
            <w:r>
              <w:rPr>
                <w:sz w:val="18"/>
              </w:rPr>
              <w:t>Step</w:t>
            </w:r>
            <w:r>
              <w:rPr>
                <w:spacing w:val="-5"/>
                <w:sz w:val="18"/>
              </w:rPr>
              <w:t> </w:t>
            </w:r>
            <w:r>
              <w:rPr>
                <w:sz w:val="18"/>
              </w:rPr>
              <w:t>2</w:t>
            </w:r>
            <w:r>
              <w:rPr>
                <w:spacing w:val="-2"/>
                <w:sz w:val="18"/>
              </w:rPr>
              <w:t> </w:t>
            </w:r>
            <w:r>
              <w:rPr>
                <w:spacing w:val="-5"/>
                <w:sz w:val="18"/>
              </w:rPr>
              <w:t>(O)</w:t>
            </w:r>
          </w:p>
        </w:tc>
        <w:tc>
          <w:tcPr>
            <w:tcW w:w="6483" w:type="dxa"/>
          </w:tcPr>
          <w:p>
            <w:pPr>
              <w:pStyle w:val="TableParagraph"/>
              <w:spacing w:line="199" w:lineRule="exact" w:before="1"/>
              <w:ind w:left="104"/>
              <w:rPr>
                <w:sz w:val="18"/>
              </w:rPr>
            </w:pPr>
            <w:r>
              <w:rPr>
                <w:sz w:val="18"/>
              </w:rPr>
              <w:t>Non-RT</w:t>
            </w:r>
            <w:r>
              <w:rPr>
                <w:spacing w:val="-3"/>
                <w:sz w:val="18"/>
              </w:rPr>
              <w:t> </w:t>
            </w:r>
            <w:r>
              <w:rPr>
                <w:sz w:val="18"/>
              </w:rPr>
              <w:t>RIC</w:t>
            </w:r>
            <w:r>
              <w:rPr>
                <w:spacing w:val="-4"/>
                <w:sz w:val="18"/>
              </w:rPr>
              <w:t> </w:t>
            </w:r>
            <w:r>
              <w:rPr>
                <w:sz w:val="18"/>
              </w:rPr>
              <w:t>retrieve</w:t>
            </w:r>
            <w:r>
              <w:rPr>
                <w:spacing w:val="-3"/>
                <w:sz w:val="18"/>
              </w:rPr>
              <w:t> </w:t>
            </w:r>
            <w:r>
              <w:rPr>
                <w:sz w:val="18"/>
              </w:rPr>
              <w:t>ES</w:t>
            </w:r>
            <w:r>
              <w:rPr>
                <w:spacing w:val="-3"/>
                <w:sz w:val="18"/>
              </w:rPr>
              <w:t> </w:t>
            </w:r>
            <w:r>
              <w:rPr>
                <w:sz w:val="18"/>
              </w:rPr>
              <w:t>related</w:t>
            </w:r>
            <w:r>
              <w:rPr>
                <w:spacing w:val="-3"/>
                <w:sz w:val="18"/>
              </w:rPr>
              <w:t> </w:t>
            </w:r>
            <w:r>
              <w:rPr>
                <w:sz w:val="18"/>
              </w:rPr>
              <w:t>performance</w:t>
            </w:r>
            <w:r>
              <w:rPr>
                <w:spacing w:val="-2"/>
                <w:sz w:val="18"/>
              </w:rPr>
              <w:t> </w:t>
            </w:r>
            <w:r>
              <w:rPr>
                <w:sz w:val="18"/>
              </w:rPr>
              <w:t>data</w:t>
            </w:r>
            <w:r>
              <w:rPr>
                <w:spacing w:val="-2"/>
                <w:sz w:val="18"/>
              </w:rPr>
              <w:t> </w:t>
            </w:r>
            <w:r>
              <w:rPr>
                <w:sz w:val="18"/>
              </w:rPr>
              <w:t>from</w:t>
            </w:r>
            <w:r>
              <w:rPr>
                <w:spacing w:val="-2"/>
                <w:sz w:val="18"/>
              </w:rPr>
              <w:t> </w:t>
            </w:r>
            <w:r>
              <w:rPr>
                <w:sz w:val="18"/>
              </w:rPr>
              <w:t>OAM</w:t>
            </w:r>
            <w:r>
              <w:rPr>
                <w:spacing w:val="-3"/>
                <w:sz w:val="18"/>
              </w:rPr>
              <w:t> </w:t>
            </w:r>
            <w:r>
              <w:rPr>
                <w:spacing w:val="-2"/>
                <w:sz w:val="18"/>
              </w:rPr>
              <w:t>function.</w:t>
            </w:r>
          </w:p>
        </w:tc>
        <w:tc>
          <w:tcPr>
            <w:tcW w:w="1536" w:type="dxa"/>
          </w:tcPr>
          <w:p>
            <w:pPr>
              <w:pStyle w:val="TableParagraph"/>
              <w:rPr>
                <w:rFonts w:ascii="Times New Roman"/>
                <w:sz w:val="14"/>
              </w:rPr>
            </w:pPr>
          </w:p>
        </w:tc>
      </w:tr>
    </w:tbl>
    <w:p>
      <w:pPr>
        <w:spacing w:after="0"/>
        <w:rPr>
          <w:rFonts w:ascii="Times New Roman"/>
          <w:sz w:val="14"/>
        </w:rPr>
        <w:sectPr>
          <w:pgSz w:w="11910" w:h="16840"/>
          <w:pgMar w:header="693" w:footer="696" w:top="1460" w:bottom="880" w:left="620" w:right="620"/>
        </w:sectPr>
      </w:pPr>
    </w:p>
    <w:p>
      <w:pPr>
        <w:spacing w:line="240" w:lineRule="auto" w:before="130" w:after="1"/>
        <w:rPr>
          <w:b/>
          <w:sz w:val="20"/>
        </w:rPr>
      </w:pPr>
    </w:p>
    <w:tbl>
      <w:tblPr>
        <w:tblW w:w="0" w:type="auto"/>
        <w:jc w:val="left"/>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3"/>
        <w:gridCol w:w="1536"/>
      </w:tblGrid>
      <w:tr>
        <w:trPr>
          <w:trHeight w:val="440" w:hRule="atLeast"/>
        </w:trPr>
        <w:tc>
          <w:tcPr>
            <w:tcW w:w="1616" w:type="dxa"/>
            <w:shd w:val="clear" w:color="auto" w:fill="D9D9D9"/>
          </w:tcPr>
          <w:p>
            <w:pPr>
              <w:pStyle w:val="TableParagraph"/>
              <w:spacing w:before="111"/>
              <w:ind w:left="130"/>
              <w:rPr>
                <w:b/>
                <w:sz w:val="18"/>
              </w:rPr>
            </w:pPr>
            <w:r>
              <w:rPr>
                <w:b/>
                <w:sz w:val="18"/>
              </w:rPr>
              <w:t>Use</w:t>
            </w:r>
            <w:r>
              <w:rPr>
                <w:b/>
                <w:spacing w:val="-5"/>
                <w:sz w:val="18"/>
              </w:rPr>
              <w:t> </w:t>
            </w:r>
            <w:r>
              <w:rPr>
                <w:b/>
                <w:sz w:val="18"/>
              </w:rPr>
              <w:t>Case</w:t>
            </w:r>
            <w:r>
              <w:rPr>
                <w:b/>
                <w:spacing w:val="-5"/>
                <w:sz w:val="18"/>
              </w:rPr>
              <w:t> </w:t>
            </w:r>
            <w:r>
              <w:rPr>
                <w:b/>
                <w:spacing w:val="-2"/>
                <w:sz w:val="18"/>
              </w:rPr>
              <w:t>Stage</w:t>
            </w:r>
          </w:p>
        </w:tc>
        <w:tc>
          <w:tcPr>
            <w:tcW w:w="6483" w:type="dxa"/>
            <w:shd w:val="clear" w:color="auto" w:fill="D9D9D9"/>
          </w:tcPr>
          <w:p>
            <w:pPr>
              <w:pStyle w:val="TableParagraph"/>
              <w:spacing w:before="111"/>
              <w:ind w:left="78" w:right="78"/>
              <w:jc w:val="center"/>
              <w:rPr>
                <w:b/>
                <w:sz w:val="18"/>
              </w:rPr>
            </w:pPr>
            <w:r>
              <w:rPr>
                <w:b/>
                <w:sz w:val="18"/>
              </w:rPr>
              <w:t>Evolution</w:t>
            </w:r>
            <w:r>
              <w:rPr>
                <w:b/>
                <w:spacing w:val="-5"/>
                <w:sz w:val="18"/>
              </w:rPr>
              <w:t> </w:t>
            </w:r>
            <w:r>
              <w:rPr>
                <w:b/>
                <w:sz w:val="18"/>
              </w:rPr>
              <w:t>/</w:t>
            </w:r>
            <w:r>
              <w:rPr>
                <w:b/>
                <w:spacing w:val="-5"/>
                <w:sz w:val="18"/>
              </w:rPr>
              <w:t> </w:t>
            </w:r>
            <w:r>
              <w:rPr>
                <w:b/>
                <w:spacing w:val="-2"/>
                <w:sz w:val="18"/>
              </w:rPr>
              <w:t>Specification</w:t>
            </w:r>
          </w:p>
        </w:tc>
        <w:tc>
          <w:tcPr>
            <w:tcW w:w="1536" w:type="dxa"/>
            <w:shd w:val="clear" w:color="auto" w:fill="D9D9D9"/>
          </w:tcPr>
          <w:p>
            <w:pPr>
              <w:pStyle w:val="TableParagraph"/>
              <w:spacing w:before="1"/>
              <w:ind w:left="339"/>
              <w:rPr>
                <w:b/>
                <w:sz w:val="18"/>
              </w:rPr>
            </w:pPr>
            <w:r>
              <w:rPr>
                <w:b/>
                <w:spacing w:val="-2"/>
                <w:sz w:val="18"/>
              </w:rPr>
              <w:t>&lt;&lt;Uses&gt;&gt;</w:t>
            </w:r>
          </w:p>
          <w:p>
            <w:pPr>
              <w:pStyle w:val="TableParagraph"/>
              <w:spacing w:line="199" w:lineRule="exact" w:before="13"/>
              <w:ind w:left="259"/>
              <w:rPr>
                <w:b/>
                <w:sz w:val="18"/>
              </w:rPr>
            </w:pPr>
            <w:r>
              <w:rPr>
                <w:b/>
                <w:sz w:val="18"/>
              </w:rPr>
              <w:t>Related</w:t>
            </w:r>
            <w:r>
              <w:rPr>
                <w:b/>
                <w:spacing w:val="-9"/>
                <w:sz w:val="18"/>
              </w:rPr>
              <w:t> </w:t>
            </w:r>
            <w:r>
              <w:rPr>
                <w:b/>
                <w:spacing w:val="-5"/>
                <w:sz w:val="18"/>
              </w:rPr>
              <w:t>use</w:t>
            </w:r>
          </w:p>
        </w:tc>
      </w:tr>
      <w:tr>
        <w:trPr>
          <w:trHeight w:val="665" w:hRule="atLeast"/>
        </w:trPr>
        <w:tc>
          <w:tcPr>
            <w:tcW w:w="1616" w:type="dxa"/>
          </w:tcPr>
          <w:p>
            <w:pPr>
              <w:pStyle w:val="TableParagraph"/>
              <w:spacing w:before="14"/>
              <w:rPr>
                <w:b/>
                <w:sz w:val="18"/>
              </w:rPr>
            </w:pPr>
          </w:p>
          <w:p>
            <w:pPr>
              <w:pStyle w:val="TableParagraph"/>
              <w:ind w:left="105"/>
              <w:rPr>
                <w:sz w:val="18"/>
              </w:rPr>
            </w:pPr>
            <w:r>
              <w:rPr>
                <w:sz w:val="18"/>
              </w:rPr>
              <w:t>Step</w:t>
            </w:r>
            <w:r>
              <w:rPr>
                <w:spacing w:val="-5"/>
                <w:sz w:val="18"/>
              </w:rPr>
              <w:t> </w:t>
            </w:r>
            <w:r>
              <w:rPr>
                <w:sz w:val="18"/>
              </w:rPr>
              <w:t>3</w:t>
            </w:r>
            <w:r>
              <w:rPr>
                <w:spacing w:val="-2"/>
                <w:sz w:val="18"/>
              </w:rPr>
              <w:t> </w:t>
            </w:r>
            <w:r>
              <w:rPr>
                <w:spacing w:val="-5"/>
                <w:sz w:val="18"/>
              </w:rPr>
              <w:t>(O)</w:t>
            </w:r>
          </w:p>
        </w:tc>
        <w:tc>
          <w:tcPr>
            <w:tcW w:w="6483" w:type="dxa"/>
          </w:tcPr>
          <w:p>
            <w:pPr>
              <w:pStyle w:val="TableParagraph"/>
              <w:spacing w:before="1"/>
              <w:ind w:left="104"/>
              <w:rPr>
                <w:sz w:val="18"/>
              </w:rPr>
            </w:pPr>
            <w:r>
              <w:rPr>
                <w:sz w:val="18"/>
              </w:rPr>
              <w:t>Non-RT</w:t>
            </w:r>
            <w:r>
              <w:rPr>
                <w:spacing w:val="3"/>
                <w:sz w:val="18"/>
              </w:rPr>
              <w:t> </w:t>
            </w:r>
            <w:r>
              <w:rPr>
                <w:sz w:val="18"/>
              </w:rPr>
              <w:t>RIC</w:t>
            </w:r>
            <w:r>
              <w:rPr>
                <w:spacing w:val="3"/>
                <w:sz w:val="18"/>
              </w:rPr>
              <w:t> </w:t>
            </w:r>
            <w:r>
              <w:rPr>
                <w:sz w:val="18"/>
              </w:rPr>
              <w:t>evaluates</w:t>
            </w:r>
            <w:r>
              <w:rPr>
                <w:spacing w:val="3"/>
                <w:sz w:val="18"/>
              </w:rPr>
              <w:t> </w:t>
            </w:r>
            <w:r>
              <w:rPr>
                <w:sz w:val="18"/>
              </w:rPr>
              <w:t>the</w:t>
            </w:r>
            <w:r>
              <w:rPr>
                <w:spacing w:val="7"/>
                <w:sz w:val="18"/>
              </w:rPr>
              <w:t> </w:t>
            </w:r>
            <w:r>
              <w:rPr>
                <w:sz w:val="18"/>
              </w:rPr>
              <w:t>collected</w:t>
            </w:r>
            <w:r>
              <w:rPr>
                <w:spacing w:val="3"/>
                <w:sz w:val="18"/>
              </w:rPr>
              <w:t> </w:t>
            </w:r>
            <w:r>
              <w:rPr>
                <w:sz w:val="18"/>
              </w:rPr>
              <w:t>data</w:t>
            </w:r>
            <w:r>
              <w:rPr>
                <w:spacing w:val="8"/>
                <w:sz w:val="18"/>
              </w:rPr>
              <w:t> </w:t>
            </w:r>
            <w:r>
              <w:rPr>
                <w:sz w:val="18"/>
              </w:rPr>
              <w:t>and</w:t>
            </w:r>
            <w:r>
              <w:rPr>
                <w:spacing w:val="3"/>
                <w:sz w:val="18"/>
              </w:rPr>
              <w:t> </w:t>
            </w:r>
            <w:r>
              <w:rPr>
                <w:sz w:val="18"/>
              </w:rPr>
              <w:t>A1</w:t>
            </w:r>
            <w:r>
              <w:rPr>
                <w:spacing w:val="3"/>
                <w:sz w:val="18"/>
              </w:rPr>
              <w:t> </w:t>
            </w:r>
            <w:r>
              <w:rPr>
                <w:sz w:val="18"/>
              </w:rPr>
              <w:t>policy</w:t>
            </w:r>
            <w:r>
              <w:rPr>
                <w:spacing w:val="7"/>
                <w:sz w:val="18"/>
              </w:rPr>
              <w:t> </w:t>
            </w:r>
            <w:r>
              <w:rPr>
                <w:sz w:val="18"/>
              </w:rPr>
              <w:t>feedback,</w:t>
            </w:r>
            <w:r>
              <w:rPr>
                <w:spacing w:val="4"/>
                <w:sz w:val="18"/>
              </w:rPr>
              <w:t> </w:t>
            </w:r>
            <w:r>
              <w:rPr>
                <w:sz w:val="18"/>
              </w:rPr>
              <w:t>if</w:t>
            </w:r>
            <w:r>
              <w:rPr>
                <w:spacing w:val="3"/>
                <w:sz w:val="18"/>
              </w:rPr>
              <w:t> </w:t>
            </w:r>
            <w:r>
              <w:rPr>
                <w:spacing w:val="-2"/>
                <w:sz w:val="18"/>
              </w:rPr>
              <w:t>required,</w:t>
            </w:r>
          </w:p>
          <w:p>
            <w:pPr>
              <w:pStyle w:val="TableParagraph"/>
              <w:spacing w:line="220" w:lineRule="atLeast"/>
              <w:ind w:left="104"/>
              <w:rPr>
                <w:sz w:val="18"/>
              </w:rPr>
            </w:pPr>
            <w:r>
              <w:rPr>
                <w:sz w:val="18"/>
              </w:rPr>
              <w:t>and</w:t>
            </w:r>
            <w:r>
              <w:rPr>
                <w:spacing w:val="37"/>
                <w:sz w:val="18"/>
              </w:rPr>
              <w:t> </w:t>
            </w:r>
            <w:r>
              <w:rPr>
                <w:sz w:val="18"/>
              </w:rPr>
              <w:t>generates</w:t>
            </w:r>
            <w:r>
              <w:rPr>
                <w:spacing w:val="37"/>
                <w:sz w:val="18"/>
              </w:rPr>
              <w:t> </w:t>
            </w:r>
            <w:r>
              <w:rPr>
                <w:sz w:val="18"/>
              </w:rPr>
              <w:t>or</w:t>
            </w:r>
            <w:r>
              <w:rPr>
                <w:spacing w:val="37"/>
                <w:sz w:val="18"/>
              </w:rPr>
              <w:t> </w:t>
            </w:r>
            <w:r>
              <w:rPr>
                <w:sz w:val="18"/>
              </w:rPr>
              <w:t>updates</w:t>
            </w:r>
            <w:r>
              <w:rPr>
                <w:spacing w:val="37"/>
                <w:sz w:val="18"/>
              </w:rPr>
              <w:t> </w:t>
            </w:r>
            <w:r>
              <w:rPr>
                <w:sz w:val="18"/>
              </w:rPr>
              <w:t>the</w:t>
            </w:r>
            <w:r>
              <w:rPr>
                <w:spacing w:val="37"/>
                <w:sz w:val="18"/>
              </w:rPr>
              <w:t> </w:t>
            </w:r>
            <w:r>
              <w:rPr>
                <w:sz w:val="18"/>
              </w:rPr>
              <w:t>appropriate</w:t>
            </w:r>
            <w:r>
              <w:rPr>
                <w:spacing w:val="40"/>
                <w:sz w:val="18"/>
              </w:rPr>
              <w:t> </w:t>
            </w:r>
            <w:r>
              <w:rPr>
                <w:sz w:val="18"/>
              </w:rPr>
              <w:t>ES</w:t>
            </w:r>
            <w:r>
              <w:rPr>
                <w:spacing w:val="37"/>
                <w:sz w:val="18"/>
              </w:rPr>
              <w:t> </w:t>
            </w:r>
            <w:r>
              <w:rPr>
                <w:sz w:val="18"/>
              </w:rPr>
              <w:t>optimization</w:t>
            </w:r>
            <w:r>
              <w:rPr>
                <w:spacing w:val="40"/>
                <w:sz w:val="18"/>
              </w:rPr>
              <w:t> </w:t>
            </w:r>
            <w:r>
              <w:rPr>
                <w:sz w:val="18"/>
              </w:rPr>
              <w:t>policy,</w:t>
            </w:r>
            <w:r>
              <w:rPr>
                <w:spacing w:val="38"/>
                <w:sz w:val="18"/>
              </w:rPr>
              <w:t> </w:t>
            </w:r>
            <w:r>
              <w:rPr>
                <w:sz w:val="18"/>
              </w:rPr>
              <w:t>such</w:t>
            </w:r>
            <w:r>
              <w:rPr>
                <w:spacing w:val="37"/>
                <w:sz w:val="18"/>
              </w:rPr>
              <w:t> </w:t>
            </w:r>
            <w:r>
              <w:rPr>
                <w:sz w:val="18"/>
              </w:rPr>
              <w:t>as energy saving and performance targets and ASM guidance, etc.</w:t>
            </w:r>
          </w:p>
        </w:tc>
        <w:tc>
          <w:tcPr>
            <w:tcW w:w="1536" w:type="dxa"/>
          </w:tcPr>
          <w:p>
            <w:pPr>
              <w:pStyle w:val="TableParagraph"/>
              <w:rPr>
                <w:rFonts w:ascii="Times New Roman"/>
                <w:sz w:val="16"/>
              </w:rPr>
            </w:pPr>
          </w:p>
        </w:tc>
      </w:tr>
      <w:tr>
        <w:trPr>
          <w:trHeight w:val="220" w:hRule="atLeast"/>
        </w:trPr>
        <w:tc>
          <w:tcPr>
            <w:tcW w:w="1616" w:type="dxa"/>
          </w:tcPr>
          <w:p>
            <w:pPr>
              <w:pStyle w:val="TableParagraph"/>
              <w:spacing w:line="199" w:lineRule="exact" w:before="1"/>
              <w:ind w:left="105"/>
              <w:rPr>
                <w:sz w:val="18"/>
              </w:rPr>
            </w:pPr>
            <w:r>
              <w:rPr>
                <w:sz w:val="18"/>
              </w:rPr>
              <w:t>Step</w:t>
            </w:r>
            <w:r>
              <w:rPr>
                <w:spacing w:val="-5"/>
                <w:sz w:val="18"/>
              </w:rPr>
              <w:t> </w:t>
            </w:r>
            <w:r>
              <w:rPr>
                <w:sz w:val="18"/>
              </w:rPr>
              <w:t>4</w:t>
            </w:r>
            <w:r>
              <w:rPr>
                <w:spacing w:val="-2"/>
                <w:sz w:val="18"/>
              </w:rPr>
              <w:t> </w:t>
            </w:r>
            <w:r>
              <w:rPr>
                <w:spacing w:val="-5"/>
                <w:sz w:val="18"/>
              </w:rPr>
              <w:t>(O)</w:t>
            </w:r>
          </w:p>
        </w:tc>
        <w:tc>
          <w:tcPr>
            <w:tcW w:w="6483" w:type="dxa"/>
          </w:tcPr>
          <w:p>
            <w:pPr>
              <w:pStyle w:val="TableParagraph"/>
              <w:spacing w:line="199" w:lineRule="exact" w:before="1"/>
              <w:ind w:left="104"/>
              <w:rPr>
                <w:sz w:val="18"/>
              </w:rPr>
            </w:pPr>
            <w:r>
              <w:rPr>
                <w:sz w:val="18"/>
              </w:rPr>
              <w:t>Non-RT</w:t>
            </w:r>
            <w:r>
              <w:rPr>
                <w:spacing w:val="-7"/>
                <w:sz w:val="18"/>
              </w:rPr>
              <w:t> </w:t>
            </w:r>
            <w:r>
              <w:rPr>
                <w:sz w:val="18"/>
              </w:rPr>
              <w:t>RIC</w:t>
            </w:r>
            <w:r>
              <w:rPr>
                <w:spacing w:val="-5"/>
                <w:sz w:val="18"/>
              </w:rPr>
              <w:t> </w:t>
            </w:r>
            <w:r>
              <w:rPr>
                <w:sz w:val="18"/>
              </w:rPr>
              <w:t>sends</w:t>
            </w:r>
            <w:r>
              <w:rPr>
                <w:spacing w:val="-5"/>
                <w:sz w:val="18"/>
              </w:rPr>
              <w:t> </w:t>
            </w:r>
            <w:r>
              <w:rPr>
                <w:sz w:val="18"/>
              </w:rPr>
              <w:t>the</w:t>
            </w:r>
            <w:r>
              <w:rPr>
                <w:spacing w:val="-6"/>
                <w:sz w:val="18"/>
              </w:rPr>
              <w:t> </w:t>
            </w:r>
            <w:r>
              <w:rPr>
                <w:sz w:val="18"/>
              </w:rPr>
              <w:t>ES</w:t>
            </w:r>
            <w:r>
              <w:rPr>
                <w:spacing w:val="-5"/>
                <w:sz w:val="18"/>
              </w:rPr>
              <w:t> </w:t>
            </w:r>
            <w:r>
              <w:rPr>
                <w:sz w:val="18"/>
              </w:rPr>
              <w:t>optimization</w:t>
            </w:r>
            <w:r>
              <w:rPr>
                <w:spacing w:val="-5"/>
                <w:sz w:val="18"/>
              </w:rPr>
              <w:t> </w:t>
            </w:r>
            <w:r>
              <w:rPr>
                <w:sz w:val="18"/>
              </w:rPr>
              <w:t>policy</w:t>
            </w:r>
            <w:r>
              <w:rPr>
                <w:spacing w:val="-4"/>
                <w:sz w:val="18"/>
              </w:rPr>
              <w:t> </w:t>
            </w:r>
            <w:r>
              <w:rPr>
                <w:sz w:val="18"/>
              </w:rPr>
              <w:t>to</w:t>
            </w:r>
            <w:r>
              <w:rPr>
                <w:spacing w:val="-5"/>
                <w:sz w:val="18"/>
              </w:rPr>
              <w:t> </w:t>
            </w:r>
            <w:r>
              <w:rPr>
                <w:sz w:val="18"/>
              </w:rPr>
              <w:t>Near-RT</w:t>
            </w:r>
            <w:r>
              <w:rPr>
                <w:spacing w:val="-4"/>
                <w:sz w:val="18"/>
              </w:rPr>
              <w:t> </w:t>
            </w:r>
            <w:r>
              <w:rPr>
                <w:sz w:val="18"/>
              </w:rPr>
              <w:t>RIC</w:t>
            </w:r>
            <w:r>
              <w:rPr>
                <w:spacing w:val="-5"/>
                <w:sz w:val="18"/>
              </w:rPr>
              <w:t> </w:t>
            </w:r>
            <w:r>
              <w:rPr>
                <w:sz w:val="18"/>
              </w:rPr>
              <w:t>via</w:t>
            </w:r>
            <w:r>
              <w:rPr>
                <w:spacing w:val="-4"/>
                <w:sz w:val="18"/>
              </w:rPr>
              <w:t> </w:t>
            </w:r>
            <w:r>
              <w:rPr>
                <w:sz w:val="18"/>
              </w:rPr>
              <w:t>A1</w:t>
            </w:r>
            <w:r>
              <w:rPr>
                <w:spacing w:val="-4"/>
                <w:sz w:val="18"/>
              </w:rPr>
              <w:t> </w:t>
            </w:r>
            <w:r>
              <w:rPr>
                <w:spacing w:val="-2"/>
                <w:sz w:val="18"/>
              </w:rPr>
              <w:t>interface.</w:t>
            </w:r>
          </w:p>
        </w:tc>
        <w:tc>
          <w:tcPr>
            <w:tcW w:w="1536" w:type="dxa"/>
          </w:tcPr>
          <w:p>
            <w:pPr>
              <w:pStyle w:val="TableParagraph"/>
              <w:rPr>
                <w:rFonts w:ascii="Times New Roman"/>
                <w:sz w:val="14"/>
              </w:rPr>
            </w:pPr>
          </w:p>
        </w:tc>
      </w:tr>
      <w:tr>
        <w:trPr>
          <w:trHeight w:val="220" w:hRule="atLeast"/>
        </w:trPr>
        <w:tc>
          <w:tcPr>
            <w:tcW w:w="1616" w:type="dxa"/>
          </w:tcPr>
          <w:p>
            <w:pPr>
              <w:pStyle w:val="TableParagraph"/>
              <w:spacing w:line="199" w:lineRule="exact" w:before="1"/>
              <w:ind w:left="105"/>
              <w:rPr>
                <w:sz w:val="18"/>
              </w:rPr>
            </w:pPr>
            <w:r>
              <w:rPr>
                <w:sz w:val="18"/>
              </w:rPr>
              <w:t>Step</w:t>
            </w:r>
            <w:r>
              <w:rPr>
                <w:spacing w:val="-5"/>
                <w:sz w:val="18"/>
              </w:rPr>
              <w:t> </w:t>
            </w:r>
            <w:r>
              <w:rPr>
                <w:sz w:val="18"/>
              </w:rPr>
              <w:t>5</w:t>
            </w:r>
            <w:r>
              <w:rPr>
                <w:spacing w:val="-2"/>
                <w:sz w:val="18"/>
              </w:rPr>
              <w:t> </w:t>
            </w:r>
            <w:r>
              <w:rPr>
                <w:spacing w:val="-5"/>
                <w:sz w:val="18"/>
              </w:rPr>
              <w:t>(O)</w:t>
            </w:r>
          </w:p>
        </w:tc>
        <w:tc>
          <w:tcPr>
            <w:tcW w:w="6483" w:type="dxa"/>
          </w:tcPr>
          <w:p>
            <w:pPr>
              <w:pStyle w:val="TableParagraph"/>
              <w:spacing w:line="199" w:lineRule="exact" w:before="1"/>
              <w:ind w:left="104"/>
              <w:rPr>
                <w:sz w:val="18"/>
              </w:rPr>
            </w:pPr>
            <w:r>
              <w:rPr>
                <w:sz w:val="18"/>
              </w:rPr>
              <w:t>Non-RT</w:t>
            </w:r>
            <w:r>
              <w:rPr>
                <w:spacing w:val="-5"/>
                <w:sz w:val="18"/>
              </w:rPr>
              <w:t> </w:t>
            </w:r>
            <w:r>
              <w:rPr>
                <w:sz w:val="18"/>
              </w:rPr>
              <w:t>RIC</w:t>
            </w:r>
            <w:r>
              <w:rPr>
                <w:spacing w:val="-5"/>
                <w:sz w:val="18"/>
              </w:rPr>
              <w:t> </w:t>
            </w:r>
            <w:r>
              <w:rPr>
                <w:sz w:val="18"/>
              </w:rPr>
              <w:t>sends</w:t>
            </w:r>
            <w:r>
              <w:rPr>
                <w:spacing w:val="-5"/>
                <w:sz w:val="18"/>
              </w:rPr>
              <w:t> </w:t>
            </w:r>
            <w:r>
              <w:rPr>
                <w:sz w:val="18"/>
              </w:rPr>
              <w:t>optional</w:t>
            </w:r>
            <w:r>
              <w:rPr>
                <w:spacing w:val="-5"/>
                <w:sz w:val="18"/>
              </w:rPr>
              <w:t> </w:t>
            </w:r>
            <w:r>
              <w:rPr>
                <w:sz w:val="18"/>
              </w:rPr>
              <w:t>ES</w:t>
            </w:r>
            <w:r>
              <w:rPr>
                <w:spacing w:val="-4"/>
                <w:sz w:val="18"/>
              </w:rPr>
              <w:t> </w:t>
            </w:r>
            <w:r>
              <w:rPr>
                <w:sz w:val="18"/>
              </w:rPr>
              <w:t>related</w:t>
            </w:r>
            <w:r>
              <w:rPr>
                <w:spacing w:val="-6"/>
                <w:sz w:val="18"/>
              </w:rPr>
              <w:t> </w:t>
            </w:r>
            <w:r>
              <w:rPr>
                <w:sz w:val="18"/>
              </w:rPr>
              <w:t>A1</w:t>
            </w:r>
            <w:r>
              <w:rPr>
                <w:spacing w:val="-5"/>
                <w:sz w:val="18"/>
              </w:rPr>
              <w:t> </w:t>
            </w:r>
            <w:r>
              <w:rPr>
                <w:sz w:val="18"/>
              </w:rPr>
              <w:t>enrichment</w:t>
            </w:r>
            <w:r>
              <w:rPr>
                <w:spacing w:val="-4"/>
                <w:sz w:val="18"/>
              </w:rPr>
              <w:t> </w:t>
            </w:r>
            <w:r>
              <w:rPr>
                <w:spacing w:val="-2"/>
                <w:sz w:val="18"/>
              </w:rPr>
              <w:t>information.</w:t>
            </w:r>
          </w:p>
        </w:tc>
        <w:tc>
          <w:tcPr>
            <w:tcW w:w="1536" w:type="dxa"/>
          </w:tcPr>
          <w:p>
            <w:pPr>
              <w:pStyle w:val="TableParagraph"/>
              <w:rPr>
                <w:rFonts w:ascii="Times New Roman"/>
                <w:sz w:val="14"/>
              </w:rPr>
            </w:pPr>
          </w:p>
        </w:tc>
      </w:tr>
      <w:tr>
        <w:trPr>
          <w:trHeight w:val="220" w:hRule="atLeast"/>
        </w:trPr>
        <w:tc>
          <w:tcPr>
            <w:tcW w:w="1616" w:type="dxa"/>
          </w:tcPr>
          <w:p>
            <w:pPr>
              <w:pStyle w:val="TableParagraph"/>
              <w:spacing w:line="199" w:lineRule="exact" w:before="1"/>
              <w:ind w:left="105"/>
              <w:rPr>
                <w:sz w:val="18"/>
              </w:rPr>
            </w:pPr>
            <w:r>
              <w:rPr>
                <w:sz w:val="18"/>
              </w:rPr>
              <w:t>Step</w:t>
            </w:r>
            <w:r>
              <w:rPr>
                <w:spacing w:val="-5"/>
                <w:sz w:val="18"/>
              </w:rPr>
              <w:t> </w:t>
            </w:r>
            <w:r>
              <w:rPr>
                <w:sz w:val="18"/>
              </w:rPr>
              <w:t>6</w:t>
            </w:r>
            <w:r>
              <w:rPr>
                <w:spacing w:val="-2"/>
                <w:sz w:val="18"/>
              </w:rPr>
              <w:t> </w:t>
            </w:r>
            <w:r>
              <w:rPr>
                <w:spacing w:val="-5"/>
                <w:sz w:val="18"/>
              </w:rPr>
              <w:t>(O)</w:t>
            </w:r>
          </w:p>
        </w:tc>
        <w:tc>
          <w:tcPr>
            <w:tcW w:w="6483" w:type="dxa"/>
          </w:tcPr>
          <w:p>
            <w:pPr>
              <w:pStyle w:val="TableParagraph"/>
              <w:spacing w:line="199" w:lineRule="exact" w:before="1"/>
              <w:ind w:left="104"/>
              <w:rPr>
                <w:sz w:val="18"/>
              </w:rPr>
            </w:pPr>
            <w:r>
              <w:rPr>
                <w:sz w:val="18"/>
              </w:rPr>
              <w:t>If</w:t>
            </w:r>
            <w:r>
              <w:rPr>
                <w:spacing w:val="-3"/>
                <w:sz w:val="18"/>
              </w:rPr>
              <w:t> </w:t>
            </w:r>
            <w:r>
              <w:rPr>
                <w:sz w:val="18"/>
              </w:rPr>
              <w:t>ES</w:t>
            </w:r>
            <w:r>
              <w:rPr>
                <w:spacing w:val="-2"/>
                <w:sz w:val="18"/>
              </w:rPr>
              <w:t> </w:t>
            </w:r>
            <w:r>
              <w:rPr>
                <w:sz w:val="18"/>
              </w:rPr>
              <w:t>mode</w:t>
            </w:r>
            <w:r>
              <w:rPr>
                <w:spacing w:val="-3"/>
                <w:sz w:val="18"/>
              </w:rPr>
              <w:t> </w:t>
            </w:r>
            <w:r>
              <w:rPr>
                <w:sz w:val="18"/>
              </w:rPr>
              <w:t>1,</w:t>
            </w:r>
            <w:r>
              <w:rPr>
                <w:spacing w:val="-2"/>
                <w:sz w:val="18"/>
              </w:rPr>
              <w:t> </w:t>
            </w:r>
            <w:r>
              <w:rPr>
                <w:sz w:val="18"/>
              </w:rPr>
              <w:t>Near-RT</w:t>
            </w:r>
            <w:r>
              <w:rPr>
                <w:spacing w:val="-2"/>
                <w:sz w:val="18"/>
              </w:rPr>
              <w:t> </w:t>
            </w:r>
            <w:r>
              <w:rPr>
                <w:sz w:val="18"/>
              </w:rPr>
              <w:t>RIC</w:t>
            </w:r>
            <w:r>
              <w:rPr>
                <w:spacing w:val="-3"/>
                <w:sz w:val="18"/>
              </w:rPr>
              <w:t> </w:t>
            </w:r>
            <w:r>
              <w:rPr>
                <w:sz w:val="18"/>
              </w:rPr>
              <w:t>collects</w:t>
            </w:r>
            <w:r>
              <w:rPr>
                <w:spacing w:val="-1"/>
                <w:sz w:val="18"/>
              </w:rPr>
              <w:t> </w:t>
            </w:r>
            <w:r>
              <w:rPr>
                <w:sz w:val="18"/>
              </w:rPr>
              <w:t>data</w:t>
            </w:r>
            <w:r>
              <w:rPr>
                <w:spacing w:val="-2"/>
                <w:sz w:val="18"/>
              </w:rPr>
              <w:t> </w:t>
            </w:r>
            <w:r>
              <w:rPr>
                <w:sz w:val="18"/>
              </w:rPr>
              <w:t>from</w:t>
            </w:r>
            <w:r>
              <w:rPr>
                <w:spacing w:val="-2"/>
                <w:sz w:val="18"/>
              </w:rPr>
              <w:t> </w:t>
            </w:r>
            <w:r>
              <w:rPr>
                <w:sz w:val="18"/>
              </w:rPr>
              <w:t>E2</w:t>
            </w:r>
            <w:r>
              <w:rPr>
                <w:spacing w:val="-2"/>
                <w:sz w:val="18"/>
              </w:rPr>
              <w:t> </w:t>
            </w:r>
            <w:r>
              <w:rPr>
                <w:sz w:val="18"/>
              </w:rPr>
              <w:t>node</w:t>
            </w:r>
            <w:r>
              <w:rPr>
                <w:spacing w:val="-1"/>
                <w:sz w:val="18"/>
              </w:rPr>
              <w:t> </w:t>
            </w:r>
            <w:r>
              <w:rPr>
                <w:sz w:val="18"/>
              </w:rPr>
              <w:t>through</w:t>
            </w:r>
            <w:r>
              <w:rPr>
                <w:spacing w:val="-1"/>
                <w:sz w:val="18"/>
              </w:rPr>
              <w:t> </w:t>
            </w:r>
            <w:r>
              <w:rPr>
                <w:sz w:val="18"/>
              </w:rPr>
              <w:t>E2</w:t>
            </w:r>
            <w:r>
              <w:rPr>
                <w:spacing w:val="-3"/>
                <w:sz w:val="18"/>
              </w:rPr>
              <w:t> </w:t>
            </w:r>
            <w:r>
              <w:rPr>
                <w:spacing w:val="-2"/>
                <w:sz w:val="18"/>
              </w:rPr>
              <w:t>interface.</w:t>
            </w:r>
          </w:p>
        </w:tc>
        <w:tc>
          <w:tcPr>
            <w:tcW w:w="1536" w:type="dxa"/>
          </w:tcPr>
          <w:p>
            <w:pPr>
              <w:pStyle w:val="TableParagraph"/>
              <w:rPr>
                <w:rFonts w:ascii="Times New Roman"/>
                <w:sz w:val="14"/>
              </w:rPr>
            </w:pPr>
          </w:p>
        </w:tc>
      </w:tr>
      <w:tr>
        <w:trPr>
          <w:trHeight w:val="440" w:hRule="atLeast"/>
        </w:trPr>
        <w:tc>
          <w:tcPr>
            <w:tcW w:w="1616" w:type="dxa"/>
          </w:tcPr>
          <w:p>
            <w:pPr>
              <w:pStyle w:val="TableParagraph"/>
              <w:spacing w:before="111"/>
              <w:ind w:left="105"/>
              <w:rPr>
                <w:sz w:val="18"/>
              </w:rPr>
            </w:pPr>
            <w:r>
              <w:rPr>
                <w:sz w:val="18"/>
              </w:rPr>
              <w:t>Step</w:t>
            </w:r>
            <w:r>
              <w:rPr>
                <w:spacing w:val="-5"/>
                <w:sz w:val="18"/>
              </w:rPr>
              <w:t> </w:t>
            </w:r>
            <w:r>
              <w:rPr>
                <w:sz w:val="18"/>
              </w:rPr>
              <w:t>7</w:t>
            </w:r>
            <w:r>
              <w:rPr>
                <w:spacing w:val="-2"/>
                <w:sz w:val="18"/>
              </w:rPr>
              <w:t> </w:t>
            </w:r>
            <w:r>
              <w:rPr>
                <w:spacing w:val="-5"/>
                <w:sz w:val="18"/>
              </w:rPr>
              <w:t>(O)</w:t>
            </w:r>
          </w:p>
        </w:tc>
        <w:tc>
          <w:tcPr>
            <w:tcW w:w="6483" w:type="dxa"/>
          </w:tcPr>
          <w:p>
            <w:pPr>
              <w:pStyle w:val="TableParagraph"/>
              <w:spacing w:before="1"/>
              <w:ind w:left="155"/>
              <w:rPr>
                <w:sz w:val="18"/>
              </w:rPr>
            </w:pPr>
            <w:r>
              <w:rPr>
                <w:sz w:val="18"/>
              </w:rPr>
              <w:t>Near-RT</w:t>
            </w:r>
            <w:r>
              <w:rPr>
                <w:spacing w:val="9"/>
                <w:sz w:val="18"/>
              </w:rPr>
              <w:t> </w:t>
            </w:r>
            <w:r>
              <w:rPr>
                <w:sz w:val="18"/>
              </w:rPr>
              <w:t>RIC</w:t>
            </w:r>
            <w:r>
              <w:rPr>
                <w:spacing w:val="9"/>
                <w:sz w:val="18"/>
              </w:rPr>
              <w:t> </w:t>
            </w:r>
            <w:r>
              <w:rPr>
                <w:sz w:val="18"/>
              </w:rPr>
              <w:t>evaluates</w:t>
            </w:r>
            <w:r>
              <w:rPr>
                <w:spacing w:val="9"/>
                <w:sz w:val="18"/>
              </w:rPr>
              <w:t> </w:t>
            </w:r>
            <w:r>
              <w:rPr>
                <w:sz w:val="18"/>
              </w:rPr>
              <w:t>the</w:t>
            </w:r>
            <w:r>
              <w:rPr>
                <w:spacing w:val="10"/>
                <w:sz w:val="18"/>
              </w:rPr>
              <w:t> </w:t>
            </w:r>
            <w:r>
              <w:rPr>
                <w:sz w:val="18"/>
              </w:rPr>
              <w:t>collected</w:t>
            </w:r>
            <w:r>
              <w:rPr>
                <w:spacing w:val="4"/>
                <w:sz w:val="18"/>
              </w:rPr>
              <w:t> </w:t>
            </w:r>
            <w:r>
              <w:rPr>
                <w:sz w:val="18"/>
              </w:rPr>
              <w:t>data,</w:t>
            </w:r>
            <w:r>
              <w:rPr>
                <w:spacing w:val="9"/>
                <w:sz w:val="18"/>
              </w:rPr>
              <w:t> </w:t>
            </w:r>
            <w:r>
              <w:rPr>
                <w:sz w:val="18"/>
              </w:rPr>
              <w:t>if</w:t>
            </w:r>
            <w:r>
              <w:rPr>
                <w:spacing w:val="10"/>
                <w:sz w:val="18"/>
              </w:rPr>
              <w:t> </w:t>
            </w:r>
            <w:r>
              <w:rPr>
                <w:sz w:val="18"/>
              </w:rPr>
              <w:t>required,</w:t>
            </w:r>
            <w:r>
              <w:rPr>
                <w:spacing w:val="5"/>
                <w:sz w:val="18"/>
              </w:rPr>
              <w:t> </w:t>
            </w:r>
            <w:r>
              <w:rPr>
                <w:sz w:val="18"/>
              </w:rPr>
              <w:t>generates,</w:t>
            </w:r>
            <w:r>
              <w:rPr>
                <w:spacing w:val="11"/>
                <w:sz w:val="18"/>
              </w:rPr>
              <w:t> </w:t>
            </w:r>
            <w:r>
              <w:rPr>
                <w:sz w:val="18"/>
              </w:rPr>
              <w:t>or</w:t>
            </w:r>
            <w:r>
              <w:rPr>
                <w:spacing w:val="10"/>
                <w:sz w:val="18"/>
              </w:rPr>
              <w:t> </w:t>
            </w:r>
            <w:r>
              <w:rPr>
                <w:spacing w:val="-2"/>
                <w:sz w:val="18"/>
              </w:rPr>
              <w:t>updates</w:t>
            </w:r>
          </w:p>
          <w:p>
            <w:pPr>
              <w:pStyle w:val="TableParagraph"/>
              <w:spacing w:line="199" w:lineRule="exact" w:before="13"/>
              <w:ind w:left="104"/>
              <w:rPr>
                <w:sz w:val="18"/>
              </w:rPr>
            </w:pPr>
            <w:r>
              <w:rPr>
                <w:sz w:val="18"/>
              </w:rPr>
              <w:t>the</w:t>
            </w:r>
            <w:r>
              <w:rPr>
                <w:spacing w:val="-3"/>
                <w:sz w:val="18"/>
              </w:rPr>
              <w:t> </w:t>
            </w:r>
            <w:r>
              <w:rPr>
                <w:sz w:val="18"/>
              </w:rPr>
              <w:t>internal</w:t>
            </w:r>
            <w:r>
              <w:rPr>
                <w:spacing w:val="-3"/>
                <w:sz w:val="18"/>
              </w:rPr>
              <w:t> </w:t>
            </w:r>
            <w:r>
              <w:rPr>
                <w:sz w:val="18"/>
              </w:rPr>
              <w:t>background</w:t>
            </w:r>
            <w:r>
              <w:rPr>
                <w:spacing w:val="-3"/>
                <w:sz w:val="18"/>
              </w:rPr>
              <w:t> </w:t>
            </w:r>
            <w:r>
              <w:rPr>
                <w:sz w:val="18"/>
              </w:rPr>
              <w:t>mode</w:t>
            </w:r>
            <w:r>
              <w:rPr>
                <w:spacing w:val="-3"/>
                <w:sz w:val="18"/>
              </w:rPr>
              <w:t> </w:t>
            </w:r>
            <w:r>
              <w:rPr>
                <w:sz w:val="18"/>
              </w:rPr>
              <w:t>ES</w:t>
            </w:r>
            <w:r>
              <w:rPr>
                <w:spacing w:val="-2"/>
                <w:sz w:val="18"/>
              </w:rPr>
              <w:t> </w:t>
            </w:r>
            <w:r>
              <w:rPr>
                <w:sz w:val="18"/>
              </w:rPr>
              <w:t>optimization</w:t>
            </w:r>
            <w:r>
              <w:rPr>
                <w:spacing w:val="-3"/>
                <w:sz w:val="18"/>
              </w:rPr>
              <w:t> </w:t>
            </w:r>
            <w:r>
              <w:rPr>
                <w:sz w:val="18"/>
              </w:rPr>
              <w:t>targets</w:t>
            </w:r>
            <w:r>
              <w:rPr>
                <w:spacing w:val="-3"/>
                <w:sz w:val="18"/>
              </w:rPr>
              <w:t> </w:t>
            </w:r>
            <w:r>
              <w:rPr>
                <w:sz w:val="18"/>
              </w:rPr>
              <w:t>or</w:t>
            </w:r>
            <w:r>
              <w:rPr>
                <w:spacing w:val="-3"/>
                <w:sz w:val="18"/>
              </w:rPr>
              <w:t> </w:t>
            </w:r>
            <w:r>
              <w:rPr>
                <w:spacing w:val="-2"/>
                <w:sz w:val="18"/>
              </w:rPr>
              <w:t>policies.</w:t>
            </w:r>
          </w:p>
        </w:tc>
        <w:tc>
          <w:tcPr>
            <w:tcW w:w="1536" w:type="dxa"/>
          </w:tcPr>
          <w:p>
            <w:pPr>
              <w:pStyle w:val="TableParagraph"/>
              <w:rPr>
                <w:rFonts w:ascii="Times New Roman"/>
                <w:sz w:val="16"/>
              </w:rPr>
            </w:pPr>
          </w:p>
        </w:tc>
      </w:tr>
      <w:tr>
        <w:trPr>
          <w:trHeight w:val="665" w:hRule="atLeast"/>
        </w:trPr>
        <w:tc>
          <w:tcPr>
            <w:tcW w:w="1616" w:type="dxa"/>
          </w:tcPr>
          <w:p>
            <w:pPr>
              <w:pStyle w:val="TableParagraph"/>
              <w:spacing w:before="19"/>
              <w:rPr>
                <w:b/>
                <w:sz w:val="18"/>
              </w:rPr>
            </w:pPr>
          </w:p>
          <w:p>
            <w:pPr>
              <w:pStyle w:val="TableParagraph"/>
              <w:ind w:left="105"/>
              <w:rPr>
                <w:sz w:val="18"/>
              </w:rPr>
            </w:pPr>
            <w:r>
              <w:rPr>
                <w:sz w:val="18"/>
              </w:rPr>
              <w:t>Step</w:t>
            </w:r>
            <w:r>
              <w:rPr>
                <w:spacing w:val="-5"/>
                <w:sz w:val="18"/>
              </w:rPr>
              <w:t> </w:t>
            </w:r>
            <w:r>
              <w:rPr>
                <w:sz w:val="18"/>
              </w:rPr>
              <w:t>8</w:t>
            </w:r>
            <w:r>
              <w:rPr>
                <w:spacing w:val="-2"/>
                <w:sz w:val="18"/>
              </w:rPr>
              <w:t> </w:t>
            </w:r>
            <w:r>
              <w:rPr>
                <w:spacing w:val="-5"/>
                <w:sz w:val="18"/>
              </w:rPr>
              <w:t>(M)</w:t>
            </w:r>
          </w:p>
        </w:tc>
        <w:tc>
          <w:tcPr>
            <w:tcW w:w="6483" w:type="dxa"/>
          </w:tcPr>
          <w:p>
            <w:pPr>
              <w:pStyle w:val="TableParagraph"/>
              <w:spacing w:before="1"/>
              <w:ind w:left="104"/>
              <w:rPr>
                <w:sz w:val="18"/>
              </w:rPr>
            </w:pPr>
            <w:r>
              <w:rPr>
                <w:sz w:val="18"/>
              </w:rPr>
              <w:t>(Start</w:t>
            </w:r>
            <w:r>
              <w:rPr>
                <w:spacing w:val="-2"/>
                <w:sz w:val="18"/>
              </w:rPr>
              <w:t> </w:t>
            </w:r>
            <w:r>
              <w:rPr>
                <w:sz w:val="18"/>
              </w:rPr>
              <w:t>of</w:t>
            </w:r>
            <w:r>
              <w:rPr>
                <w:spacing w:val="-1"/>
                <w:sz w:val="18"/>
              </w:rPr>
              <w:t> </w:t>
            </w:r>
            <w:r>
              <w:rPr>
                <w:sz w:val="18"/>
              </w:rPr>
              <w:t>inner</w:t>
            </w:r>
            <w:r>
              <w:rPr>
                <w:spacing w:val="-2"/>
                <w:sz w:val="18"/>
              </w:rPr>
              <w:t> </w:t>
            </w:r>
            <w:r>
              <w:rPr>
                <w:sz w:val="18"/>
              </w:rPr>
              <w:t>loop </w:t>
            </w:r>
            <w:r>
              <w:rPr>
                <w:spacing w:val="-2"/>
                <w:sz w:val="18"/>
              </w:rPr>
              <w:t>control)</w:t>
            </w:r>
          </w:p>
          <w:p>
            <w:pPr>
              <w:pStyle w:val="TableParagraph"/>
              <w:spacing w:line="220" w:lineRule="atLeast"/>
              <w:ind w:left="104"/>
              <w:rPr>
                <w:sz w:val="18"/>
              </w:rPr>
            </w:pPr>
            <w:r>
              <w:rPr>
                <w:sz w:val="18"/>
              </w:rPr>
              <w:t>Near-RT</w:t>
            </w:r>
            <w:r>
              <w:rPr>
                <w:spacing w:val="-8"/>
                <w:sz w:val="18"/>
              </w:rPr>
              <w:t> </w:t>
            </w:r>
            <w:r>
              <w:rPr>
                <w:sz w:val="18"/>
              </w:rPr>
              <w:t>RIC</w:t>
            </w:r>
            <w:r>
              <w:rPr>
                <w:spacing w:val="-8"/>
                <w:sz w:val="18"/>
              </w:rPr>
              <w:t> </w:t>
            </w:r>
            <w:r>
              <w:rPr>
                <w:sz w:val="18"/>
              </w:rPr>
              <w:t>subscribes</w:t>
            </w:r>
            <w:r>
              <w:rPr>
                <w:spacing w:val="-9"/>
                <w:sz w:val="18"/>
              </w:rPr>
              <w:t> </w:t>
            </w:r>
            <w:r>
              <w:rPr>
                <w:sz w:val="18"/>
              </w:rPr>
              <w:t>to</w:t>
            </w:r>
            <w:r>
              <w:rPr>
                <w:spacing w:val="-9"/>
                <w:sz w:val="18"/>
              </w:rPr>
              <w:t> </w:t>
            </w:r>
            <w:r>
              <w:rPr>
                <w:sz w:val="18"/>
              </w:rPr>
              <w:t>a</w:t>
            </w:r>
            <w:r>
              <w:rPr>
                <w:spacing w:val="-9"/>
                <w:sz w:val="18"/>
              </w:rPr>
              <w:t> </w:t>
            </w:r>
            <w:r>
              <w:rPr>
                <w:sz w:val="18"/>
              </w:rPr>
              <w:t>UE</w:t>
            </w:r>
            <w:r>
              <w:rPr>
                <w:spacing w:val="-8"/>
                <w:sz w:val="18"/>
              </w:rPr>
              <w:t> </w:t>
            </w:r>
            <w:r>
              <w:rPr>
                <w:sz w:val="18"/>
              </w:rPr>
              <w:t>context</w:t>
            </w:r>
            <w:r>
              <w:rPr>
                <w:spacing w:val="-9"/>
                <w:sz w:val="18"/>
              </w:rPr>
              <w:t> </w:t>
            </w:r>
            <w:r>
              <w:rPr>
                <w:sz w:val="18"/>
              </w:rPr>
              <w:t>information</w:t>
            </w:r>
            <w:r>
              <w:rPr>
                <w:spacing w:val="-9"/>
                <w:sz w:val="18"/>
              </w:rPr>
              <w:t> </w:t>
            </w:r>
            <w:r>
              <w:rPr>
                <w:sz w:val="18"/>
              </w:rPr>
              <w:t>and</w:t>
            </w:r>
            <w:r>
              <w:rPr>
                <w:spacing w:val="-9"/>
                <w:sz w:val="18"/>
              </w:rPr>
              <w:t> </w:t>
            </w:r>
            <w:r>
              <w:rPr>
                <w:sz w:val="18"/>
              </w:rPr>
              <w:t>measurement</w:t>
            </w:r>
            <w:r>
              <w:rPr>
                <w:spacing w:val="-9"/>
                <w:sz w:val="18"/>
              </w:rPr>
              <w:t> </w:t>
            </w:r>
            <w:r>
              <w:rPr>
                <w:sz w:val="18"/>
              </w:rPr>
              <w:t>metrics via E2 interface.</w:t>
            </w:r>
          </w:p>
        </w:tc>
        <w:tc>
          <w:tcPr>
            <w:tcW w:w="1536" w:type="dxa"/>
          </w:tcPr>
          <w:p>
            <w:pPr>
              <w:pStyle w:val="TableParagraph"/>
              <w:rPr>
                <w:rFonts w:ascii="Times New Roman"/>
                <w:sz w:val="16"/>
              </w:rPr>
            </w:pPr>
          </w:p>
        </w:tc>
      </w:tr>
      <w:tr>
        <w:trPr>
          <w:trHeight w:val="440" w:hRule="atLeast"/>
        </w:trPr>
        <w:tc>
          <w:tcPr>
            <w:tcW w:w="1616" w:type="dxa"/>
          </w:tcPr>
          <w:p>
            <w:pPr>
              <w:pStyle w:val="TableParagraph"/>
              <w:spacing w:before="111"/>
              <w:ind w:left="105"/>
              <w:rPr>
                <w:sz w:val="18"/>
              </w:rPr>
            </w:pPr>
            <w:r>
              <w:rPr>
                <w:sz w:val="18"/>
              </w:rPr>
              <w:t>Step</w:t>
            </w:r>
            <w:r>
              <w:rPr>
                <w:spacing w:val="-5"/>
                <w:sz w:val="18"/>
              </w:rPr>
              <w:t> </w:t>
            </w:r>
            <w:r>
              <w:rPr>
                <w:sz w:val="18"/>
              </w:rPr>
              <w:t>9</w:t>
            </w:r>
            <w:r>
              <w:rPr>
                <w:spacing w:val="-2"/>
                <w:sz w:val="18"/>
              </w:rPr>
              <w:t> </w:t>
            </w:r>
            <w:r>
              <w:rPr>
                <w:spacing w:val="-5"/>
                <w:sz w:val="18"/>
              </w:rPr>
              <w:t>(M)</w:t>
            </w:r>
          </w:p>
        </w:tc>
        <w:tc>
          <w:tcPr>
            <w:tcW w:w="6483" w:type="dxa"/>
          </w:tcPr>
          <w:p>
            <w:pPr>
              <w:pStyle w:val="TableParagraph"/>
              <w:spacing w:before="1"/>
              <w:ind w:left="104"/>
              <w:rPr>
                <w:sz w:val="18"/>
              </w:rPr>
            </w:pPr>
            <w:r>
              <w:rPr>
                <w:sz w:val="18"/>
              </w:rPr>
              <w:t>E2</w:t>
            </w:r>
            <w:r>
              <w:rPr>
                <w:spacing w:val="26"/>
                <w:sz w:val="18"/>
              </w:rPr>
              <w:t> </w:t>
            </w:r>
            <w:r>
              <w:rPr>
                <w:sz w:val="18"/>
              </w:rPr>
              <w:t>nodes</w:t>
            </w:r>
            <w:r>
              <w:rPr>
                <w:spacing w:val="25"/>
                <w:sz w:val="18"/>
              </w:rPr>
              <w:t> </w:t>
            </w:r>
            <w:r>
              <w:rPr>
                <w:sz w:val="18"/>
              </w:rPr>
              <w:t>report</w:t>
            </w:r>
            <w:r>
              <w:rPr>
                <w:spacing w:val="25"/>
                <w:sz w:val="18"/>
              </w:rPr>
              <w:t> </w:t>
            </w:r>
            <w:r>
              <w:rPr>
                <w:sz w:val="18"/>
              </w:rPr>
              <w:t>the</w:t>
            </w:r>
            <w:r>
              <w:rPr>
                <w:spacing w:val="26"/>
                <w:sz w:val="18"/>
              </w:rPr>
              <w:t> </w:t>
            </w:r>
            <w:r>
              <w:rPr>
                <w:sz w:val="18"/>
              </w:rPr>
              <w:t>UE</w:t>
            </w:r>
            <w:r>
              <w:rPr>
                <w:spacing w:val="20"/>
                <w:sz w:val="18"/>
              </w:rPr>
              <w:t> </w:t>
            </w:r>
            <w:r>
              <w:rPr>
                <w:sz w:val="18"/>
              </w:rPr>
              <w:t>context</w:t>
            </w:r>
            <w:r>
              <w:rPr>
                <w:spacing w:val="26"/>
                <w:sz w:val="18"/>
              </w:rPr>
              <w:t> </w:t>
            </w:r>
            <w:r>
              <w:rPr>
                <w:sz w:val="18"/>
              </w:rPr>
              <w:t>information</w:t>
            </w:r>
            <w:r>
              <w:rPr>
                <w:spacing w:val="25"/>
                <w:sz w:val="18"/>
              </w:rPr>
              <w:t> </w:t>
            </w:r>
            <w:r>
              <w:rPr>
                <w:sz w:val="18"/>
              </w:rPr>
              <w:t>and</w:t>
            </w:r>
            <w:r>
              <w:rPr>
                <w:spacing w:val="25"/>
                <w:sz w:val="18"/>
              </w:rPr>
              <w:t> </w:t>
            </w:r>
            <w:r>
              <w:rPr>
                <w:sz w:val="18"/>
              </w:rPr>
              <w:t>E2</w:t>
            </w:r>
            <w:r>
              <w:rPr>
                <w:spacing w:val="21"/>
                <w:sz w:val="18"/>
              </w:rPr>
              <w:t> </w:t>
            </w:r>
            <w:r>
              <w:rPr>
                <w:sz w:val="18"/>
              </w:rPr>
              <w:t>measurements</w:t>
            </w:r>
            <w:r>
              <w:rPr>
                <w:spacing w:val="25"/>
                <w:sz w:val="18"/>
              </w:rPr>
              <w:t> </w:t>
            </w:r>
            <w:r>
              <w:rPr>
                <w:sz w:val="18"/>
              </w:rPr>
              <w:t>via</w:t>
            </w:r>
            <w:r>
              <w:rPr>
                <w:spacing w:val="26"/>
                <w:sz w:val="18"/>
              </w:rPr>
              <w:t> </w:t>
            </w:r>
            <w:r>
              <w:rPr>
                <w:spacing w:val="-5"/>
                <w:sz w:val="18"/>
              </w:rPr>
              <w:t>RIC</w:t>
            </w:r>
          </w:p>
          <w:p>
            <w:pPr>
              <w:pStyle w:val="TableParagraph"/>
              <w:spacing w:line="199" w:lineRule="exact" w:before="13"/>
              <w:ind w:left="104"/>
              <w:rPr>
                <w:sz w:val="18"/>
              </w:rPr>
            </w:pPr>
            <w:r>
              <w:rPr>
                <w:sz w:val="18"/>
              </w:rPr>
              <w:t>REPORT</w:t>
            </w:r>
            <w:r>
              <w:rPr>
                <w:spacing w:val="-1"/>
                <w:sz w:val="18"/>
              </w:rPr>
              <w:t> </w:t>
            </w:r>
            <w:r>
              <w:rPr>
                <w:sz w:val="18"/>
              </w:rPr>
              <w:t>periodically or</w:t>
            </w:r>
            <w:r>
              <w:rPr>
                <w:spacing w:val="-1"/>
                <w:sz w:val="18"/>
              </w:rPr>
              <w:t> </w:t>
            </w:r>
            <w:r>
              <w:rPr>
                <w:sz w:val="18"/>
              </w:rPr>
              <w:t>event</w:t>
            </w:r>
            <w:r>
              <w:rPr>
                <w:spacing w:val="-1"/>
                <w:sz w:val="18"/>
              </w:rPr>
              <w:t> </w:t>
            </w:r>
            <w:r>
              <w:rPr>
                <w:spacing w:val="-2"/>
                <w:sz w:val="18"/>
              </w:rPr>
              <w:t>triggered.</w:t>
            </w:r>
          </w:p>
        </w:tc>
        <w:tc>
          <w:tcPr>
            <w:tcW w:w="1536" w:type="dxa"/>
          </w:tcPr>
          <w:p>
            <w:pPr>
              <w:pStyle w:val="TableParagraph"/>
              <w:rPr>
                <w:rFonts w:ascii="Times New Roman"/>
                <w:sz w:val="16"/>
              </w:rPr>
            </w:pPr>
          </w:p>
        </w:tc>
      </w:tr>
      <w:tr>
        <w:trPr>
          <w:trHeight w:val="665" w:hRule="atLeast"/>
        </w:trPr>
        <w:tc>
          <w:tcPr>
            <w:tcW w:w="1616" w:type="dxa"/>
          </w:tcPr>
          <w:p>
            <w:pPr>
              <w:pStyle w:val="TableParagraph"/>
              <w:spacing w:before="13"/>
              <w:rPr>
                <w:b/>
                <w:sz w:val="18"/>
              </w:rPr>
            </w:pPr>
          </w:p>
          <w:p>
            <w:pPr>
              <w:pStyle w:val="TableParagraph"/>
              <w:spacing w:before="1"/>
              <w:ind w:left="105"/>
              <w:rPr>
                <w:sz w:val="18"/>
              </w:rPr>
            </w:pPr>
            <w:r>
              <w:rPr>
                <w:sz w:val="18"/>
              </w:rPr>
              <w:t>Step</w:t>
            </w:r>
            <w:r>
              <w:rPr>
                <w:spacing w:val="-6"/>
                <w:sz w:val="18"/>
              </w:rPr>
              <w:t> </w:t>
            </w:r>
            <w:r>
              <w:rPr>
                <w:sz w:val="18"/>
              </w:rPr>
              <w:t>10</w:t>
            </w:r>
            <w:r>
              <w:rPr>
                <w:spacing w:val="-3"/>
                <w:sz w:val="18"/>
              </w:rPr>
              <w:t> </w:t>
            </w:r>
            <w:r>
              <w:rPr>
                <w:spacing w:val="-5"/>
                <w:sz w:val="18"/>
              </w:rPr>
              <w:t>(M)</w:t>
            </w:r>
          </w:p>
        </w:tc>
        <w:tc>
          <w:tcPr>
            <w:tcW w:w="6483" w:type="dxa"/>
          </w:tcPr>
          <w:p>
            <w:pPr>
              <w:pStyle w:val="TableParagraph"/>
              <w:spacing w:line="254" w:lineRule="auto" w:before="1"/>
              <w:ind w:left="104"/>
              <w:rPr>
                <w:sz w:val="18"/>
              </w:rPr>
            </w:pPr>
            <w:r>
              <w:rPr>
                <w:sz w:val="18"/>
              </w:rPr>
              <w:t>Near-RT</w:t>
            </w:r>
            <w:r>
              <w:rPr>
                <w:spacing w:val="-13"/>
                <w:sz w:val="18"/>
              </w:rPr>
              <w:t> </w:t>
            </w:r>
            <w:r>
              <w:rPr>
                <w:sz w:val="18"/>
              </w:rPr>
              <w:t>RIC</w:t>
            </w:r>
            <w:r>
              <w:rPr>
                <w:spacing w:val="-12"/>
                <w:sz w:val="18"/>
              </w:rPr>
              <w:t> </w:t>
            </w:r>
            <w:r>
              <w:rPr>
                <w:sz w:val="18"/>
              </w:rPr>
              <w:t>evaluates</w:t>
            </w:r>
            <w:r>
              <w:rPr>
                <w:spacing w:val="-13"/>
                <w:sz w:val="18"/>
              </w:rPr>
              <w:t> </w:t>
            </w:r>
            <w:r>
              <w:rPr>
                <w:sz w:val="18"/>
              </w:rPr>
              <w:t>the</w:t>
            </w:r>
            <w:r>
              <w:rPr>
                <w:spacing w:val="-12"/>
                <w:sz w:val="18"/>
              </w:rPr>
              <w:t> </w:t>
            </w:r>
            <w:r>
              <w:rPr>
                <w:sz w:val="18"/>
              </w:rPr>
              <w:t>performance</w:t>
            </w:r>
            <w:r>
              <w:rPr>
                <w:spacing w:val="-13"/>
                <w:sz w:val="18"/>
              </w:rPr>
              <w:t> </w:t>
            </w:r>
            <w:r>
              <w:rPr>
                <w:sz w:val="18"/>
              </w:rPr>
              <w:t>data</w:t>
            </w:r>
            <w:r>
              <w:rPr>
                <w:spacing w:val="-13"/>
                <w:sz w:val="18"/>
              </w:rPr>
              <w:t> </w:t>
            </w:r>
            <w:r>
              <w:rPr>
                <w:sz w:val="18"/>
              </w:rPr>
              <w:t>from</w:t>
            </w:r>
            <w:r>
              <w:rPr>
                <w:spacing w:val="-12"/>
                <w:sz w:val="18"/>
              </w:rPr>
              <w:t> </w:t>
            </w:r>
            <w:r>
              <w:rPr>
                <w:sz w:val="18"/>
              </w:rPr>
              <w:t>E2</w:t>
            </w:r>
            <w:r>
              <w:rPr>
                <w:spacing w:val="-11"/>
                <w:sz w:val="18"/>
              </w:rPr>
              <w:t> </w:t>
            </w:r>
            <w:r>
              <w:rPr>
                <w:sz w:val="18"/>
              </w:rPr>
              <w:t>nodes</w:t>
            </w:r>
            <w:r>
              <w:rPr>
                <w:spacing w:val="-12"/>
                <w:sz w:val="18"/>
              </w:rPr>
              <w:t> </w:t>
            </w:r>
            <w:r>
              <w:rPr>
                <w:sz w:val="18"/>
              </w:rPr>
              <w:t>and</w:t>
            </w:r>
            <w:r>
              <w:rPr>
                <w:spacing w:val="-13"/>
                <w:sz w:val="18"/>
              </w:rPr>
              <w:t> </w:t>
            </w:r>
            <w:r>
              <w:rPr>
                <w:sz w:val="18"/>
              </w:rPr>
              <w:t>finds</w:t>
            </w:r>
            <w:r>
              <w:rPr>
                <w:spacing w:val="-12"/>
                <w:sz w:val="18"/>
              </w:rPr>
              <w:t> </w:t>
            </w:r>
            <w:r>
              <w:rPr>
                <w:sz w:val="18"/>
              </w:rPr>
              <w:t>potential improvements</w:t>
            </w:r>
            <w:r>
              <w:rPr>
                <w:spacing w:val="2"/>
                <w:sz w:val="18"/>
              </w:rPr>
              <w:t> </w:t>
            </w:r>
            <w:r>
              <w:rPr>
                <w:sz w:val="18"/>
              </w:rPr>
              <w:t>to</w:t>
            </w:r>
            <w:r>
              <w:rPr>
                <w:spacing w:val="3"/>
                <w:sz w:val="18"/>
              </w:rPr>
              <w:t> </w:t>
            </w:r>
            <w:r>
              <w:rPr>
                <w:sz w:val="18"/>
              </w:rPr>
              <w:t>energy</w:t>
            </w:r>
            <w:r>
              <w:rPr>
                <w:spacing w:val="3"/>
                <w:sz w:val="18"/>
              </w:rPr>
              <w:t> </w:t>
            </w:r>
            <w:r>
              <w:rPr>
                <w:sz w:val="18"/>
              </w:rPr>
              <w:t>efficiency</w:t>
            </w:r>
            <w:r>
              <w:rPr>
                <w:spacing w:val="6"/>
                <w:sz w:val="18"/>
              </w:rPr>
              <w:t> </w:t>
            </w:r>
            <w:r>
              <w:rPr>
                <w:sz w:val="18"/>
              </w:rPr>
              <w:t>which</w:t>
            </w:r>
            <w:r>
              <w:rPr>
                <w:spacing w:val="3"/>
                <w:sz w:val="18"/>
              </w:rPr>
              <w:t> </w:t>
            </w:r>
            <w:r>
              <w:rPr>
                <w:sz w:val="18"/>
              </w:rPr>
              <w:t>are</w:t>
            </w:r>
            <w:r>
              <w:rPr>
                <w:spacing w:val="3"/>
                <w:sz w:val="18"/>
              </w:rPr>
              <w:t> </w:t>
            </w:r>
            <w:r>
              <w:rPr>
                <w:sz w:val="18"/>
              </w:rPr>
              <w:t>indicated</w:t>
            </w:r>
            <w:r>
              <w:rPr>
                <w:spacing w:val="3"/>
                <w:sz w:val="18"/>
              </w:rPr>
              <w:t> </w:t>
            </w:r>
            <w:r>
              <w:rPr>
                <w:sz w:val="18"/>
              </w:rPr>
              <w:t>in</w:t>
            </w:r>
            <w:r>
              <w:rPr>
                <w:spacing w:val="3"/>
                <w:sz w:val="18"/>
              </w:rPr>
              <w:t> </w:t>
            </w:r>
            <w:r>
              <w:rPr>
                <w:sz w:val="18"/>
              </w:rPr>
              <w:t>the</w:t>
            </w:r>
            <w:r>
              <w:rPr>
                <w:spacing w:val="3"/>
                <w:sz w:val="18"/>
              </w:rPr>
              <w:t> </w:t>
            </w:r>
            <w:r>
              <w:rPr>
                <w:sz w:val="18"/>
              </w:rPr>
              <w:t>A1</w:t>
            </w:r>
            <w:r>
              <w:rPr>
                <w:spacing w:val="3"/>
                <w:sz w:val="18"/>
              </w:rPr>
              <w:t> </w:t>
            </w:r>
            <w:r>
              <w:rPr>
                <w:sz w:val="18"/>
              </w:rPr>
              <w:t>policy</w:t>
            </w:r>
            <w:r>
              <w:rPr>
                <w:spacing w:val="4"/>
                <w:sz w:val="18"/>
              </w:rPr>
              <w:t> </w:t>
            </w:r>
            <w:r>
              <w:rPr>
                <w:spacing w:val="-2"/>
                <w:sz w:val="18"/>
              </w:rPr>
              <w:t>and/or</w:t>
            </w:r>
          </w:p>
          <w:p>
            <w:pPr>
              <w:pStyle w:val="TableParagraph"/>
              <w:spacing w:line="199" w:lineRule="exact" w:before="6"/>
              <w:ind w:left="104"/>
              <w:rPr>
                <w:sz w:val="18"/>
              </w:rPr>
            </w:pPr>
            <w:r>
              <w:rPr>
                <w:sz w:val="18"/>
              </w:rPr>
              <w:t>internal</w:t>
            </w:r>
            <w:r>
              <w:rPr>
                <w:spacing w:val="-1"/>
                <w:sz w:val="18"/>
              </w:rPr>
              <w:t> </w:t>
            </w:r>
            <w:r>
              <w:rPr>
                <w:sz w:val="18"/>
              </w:rPr>
              <w:t>Near-RT</w:t>
            </w:r>
            <w:r>
              <w:rPr>
                <w:spacing w:val="-1"/>
                <w:sz w:val="18"/>
              </w:rPr>
              <w:t> </w:t>
            </w:r>
            <w:r>
              <w:rPr>
                <w:sz w:val="18"/>
              </w:rPr>
              <w:t>RIC</w:t>
            </w:r>
            <w:r>
              <w:rPr>
                <w:spacing w:val="-1"/>
                <w:sz w:val="18"/>
              </w:rPr>
              <w:t> </w:t>
            </w:r>
            <w:r>
              <w:rPr>
                <w:sz w:val="18"/>
              </w:rPr>
              <w:t>TS</w:t>
            </w:r>
            <w:r>
              <w:rPr>
                <w:spacing w:val="-1"/>
                <w:sz w:val="18"/>
              </w:rPr>
              <w:t> </w:t>
            </w:r>
            <w:r>
              <w:rPr>
                <w:spacing w:val="-2"/>
                <w:sz w:val="18"/>
              </w:rPr>
              <w:t>targets.</w:t>
            </w:r>
          </w:p>
        </w:tc>
        <w:tc>
          <w:tcPr>
            <w:tcW w:w="1536" w:type="dxa"/>
          </w:tcPr>
          <w:p>
            <w:pPr>
              <w:pStyle w:val="TableParagraph"/>
              <w:rPr>
                <w:rFonts w:ascii="Times New Roman"/>
                <w:sz w:val="16"/>
              </w:rPr>
            </w:pPr>
          </w:p>
        </w:tc>
      </w:tr>
      <w:tr>
        <w:trPr>
          <w:trHeight w:val="2360" w:hRule="atLeast"/>
        </w:trPr>
        <w:tc>
          <w:tcPr>
            <w:tcW w:w="161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36"/>
              <w:rPr>
                <w:b/>
                <w:sz w:val="18"/>
              </w:rPr>
            </w:pPr>
          </w:p>
          <w:p>
            <w:pPr>
              <w:pStyle w:val="TableParagraph"/>
              <w:ind w:left="105"/>
              <w:rPr>
                <w:sz w:val="18"/>
              </w:rPr>
            </w:pPr>
            <w:r>
              <w:rPr>
                <w:sz w:val="18"/>
              </w:rPr>
              <w:t>Step</w:t>
            </w:r>
            <w:r>
              <w:rPr>
                <w:spacing w:val="-6"/>
                <w:sz w:val="18"/>
              </w:rPr>
              <w:t> </w:t>
            </w:r>
            <w:r>
              <w:rPr>
                <w:sz w:val="18"/>
              </w:rPr>
              <w:t>11</w:t>
            </w:r>
            <w:r>
              <w:rPr>
                <w:spacing w:val="-3"/>
                <w:sz w:val="18"/>
              </w:rPr>
              <w:t> </w:t>
            </w:r>
            <w:r>
              <w:rPr>
                <w:spacing w:val="-5"/>
                <w:sz w:val="18"/>
              </w:rPr>
              <w:t>(O)</w:t>
            </w:r>
          </w:p>
        </w:tc>
        <w:tc>
          <w:tcPr>
            <w:tcW w:w="6483" w:type="dxa"/>
          </w:tcPr>
          <w:p>
            <w:pPr>
              <w:pStyle w:val="TableParagraph"/>
              <w:spacing w:line="254" w:lineRule="auto" w:before="1"/>
              <w:ind w:left="104" w:right="101"/>
              <w:jc w:val="both"/>
              <w:rPr>
                <w:sz w:val="18"/>
              </w:rPr>
            </w:pPr>
            <w:r>
              <w:rPr>
                <w:sz w:val="18"/>
              </w:rPr>
              <w:t>Based</w:t>
            </w:r>
            <w:r>
              <w:rPr>
                <w:spacing w:val="-13"/>
                <w:sz w:val="18"/>
              </w:rPr>
              <w:t> </w:t>
            </w:r>
            <w:r>
              <w:rPr>
                <w:sz w:val="18"/>
              </w:rPr>
              <w:t>on</w:t>
            </w:r>
            <w:r>
              <w:rPr>
                <w:spacing w:val="-12"/>
                <w:sz w:val="18"/>
              </w:rPr>
              <w:t> </w:t>
            </w:r>
            <w:r>
              <w:rPr>
                <w:sz w:val="18"/>
              </w:rPr>
              <w:t>the</w:t>
            </w:r>
            <w:r>
              <w:rPr>
                <w:spacing w:val="-13"/>
                <w:sz w:val="18"/>
              </w:rPr>
              <w:t> </w:t>
            </w:r>
            <w:r>
              <w:rPr>
                <w:sz w:val="18"/>
              </w:rPr>
              <w:t>UE</w:t>
            </w:r>
            <w:r>
              <w:rPr>
                <w:spacing w:val="-12"/>
                <w:sz w:val="18"/>
              </w:rPr>
              <w:t> </w:t>
            </w:r>
            <w:r>
              <w:rPr>
                <w:sz w:val="18"/>
              </w:rPr>
              <w:t>context</w:t>
            </w:r>
            <w:r>
              <w:rPr>
                <w:spacing w:val="-13"/>
                <w:sz w:val="18"/>
              </w:rPr>
              <w:t> </w:t>
            </w:r>
            <w:r>
              <w:rPr>
                <w:sz w:val="18"/>
              </w:rPr>
              <w:t>information,</w:t>
            </w:r>
            <w:r>
              <w:rPr>
                <w:spacing w:val="-13"/>
                <w:sz w:val="18"/>
              </w:rPr>
              <w:t> </w:t>
            </w:r>
            <w:r>
              <w:rPr>
                <w:sz w:val="18"/>
              </w:rPr>
              <w:t>E2</w:t>
            </w:r>
            <w:r>
              <w:rPr>
                <w:spacing w:val="-12"/>
                <w:sz w:val="18"/>
              </w:rPr>
              <w:t> </w:t>
            </w:r>
            <w:r>
              <w:rPr>
                <w:sz w:val="18"/>
              </w:rPr>
              <w:t>measurement</w:t>
            </w:r>
            <w:r>
              <w:rPr>
                <w:spacing w:val="-13"/>
                <w:sz w:val="18"/>
              </w:rPr>
              <w:t> </w:t>
            </w:r>
            <w:r>
              <w:rPr>
                <w:sz w:val="18"/>
              </w:rPr>
              <w:t>metrics</w:t>
            </w:r>
            <w:r>
              <w:rPr>
                <w:spacing w:val="-12"/>
                <w:sz w:val="18"/>
              </w:rPr>
              <w:t> </w:t>
            </w:r>
            <w:r>
              <w:rPr>
                <w:sz w:val="18"/>
              </w:rPr>
              <w:t>(RIC</w:t>
            </w:r>
            <w:r>
              <w:rPr>
                <w:spacing w:val="-13"/>
                <w:sz w:val="18"/>
              </w:rPr>
              <w:t> </w:t>
            </w:r>
            <w:r>
              <w:rPr>
                <w:sz w:val="18"/>
              </w:rPr>
              <w:t>REPORT), and A1 policy, Near-RT RIC may generate new or modify the existing E2 policies and sends them to E2 nodes.</w:t>
            </w:r>
          </w:p>
          <w:p>
            <w:pPr>
              <w:pStyle w:val="TableParagraph"/>
              <w:spacing w:before="15"/>
              <w:rPr>
                <w:b/>
                <w:sz w:val="18"/>
              </w:rPr>
            </w:pPr>
          </w:p>
          <w:p>
            <w:pPr>
              <w:pStyle w:val="TableParagraph"/>
              <w:ind w:left="104"/>
              <w:rPr>
                <w:sz w:val="18"/>
              </w:rPr>
            </w:pPr>
            <w:r>
              <w:rPr>
                <w:sz w:val="18"/>
              </w:rPr>
              <w:t>E2</w:t>
            </w:r>
            <w:r>
              <w:rPr>
                <w:spacing w:val="-5"/>
                <w:sz w:val="18"/>
              </w:rPr>
              <w:t> </w:t>
            </w:r>
            <w:r>
              <w:rPr>
                <w:sz w:val="18"/>
              </w:rPr>
              <w:t>node</w:t>
            </w:r>
            <w:r>
              <w:rPr>
                <w:spacing w:val="-5"/>
                <w:sz w:val="18"/>
              </w:rPr>
              <w:t> </w:t>
            </w:r>
            <w:r>
              <w:rPr>
                <w:sz w:val="18"/>
              </w:rPr>
              <w:t>functions</w:t>
            </w:r>
            <w:r>
              <w:rPr>
                <w:spacing w:val="-5"/>
                <w:sz w:val="18"/>
              </w:rPr>
              <w:t> </w:t>
            </w:r>
            <w:r>
              <w:rPr>
                <w:sz w:val="18"/>
              </w:rPr>
              <w:t>target</w:t>
            </w:r>
            <w:r>
              <w:rPr>
                <w:spacing w:val="-5"/>
                <w:sz w:val="18"/>
              </w:rPr>
              <w:t> </w:t>
            </w:r>
            <w:r>
              <w:rPr>
                <w:sz w:val="18"/>
              </w:rPr>
              <w:t>of</w:t>
            </w:r>
            <w:r>
              <w:rPr>
                <w:spacing w:val="-4"/>
                <w:sz w:val="18"/>
              </w:rPr>
              <w:t> </w:t>
            </w:r>
            <w:r>
              <w:rPr>
                <w:sz w:val="18"/>
              </w:rPr>
              <w:t>E2</w:t>
            </w:r>
            <w:r>
              <w:rPr>
                <w:spacing w:val="-5"/>
                <w:sz w:val="18"/>
              </w:rPr>
              <w:t> </w:t>
            </w:r>
            <w:r>
              <w:rPr>
                <w:sz w:val="18"/>
              </w:rPr>
              <w:t>policy</w:t>
            </w:r>
            <w:r>
              <w:rPr>
                <w:spacing w:val="-4"/>
                <w:sz w:val="18"/>
              </w:rPr>
              <w:t> </w:t>
            </w:r>
            <w:r>
              <w:rPr>
                <w:sz w:val="18"/>
              </w:rPr>
              <w:t>may</w:t>
            </w:r>
            <w:r>
              <w:rPr>
                <w:spacing w:val="-5"/>
                <w:sz w:val="18"/>
              </w:rPr>
              <w:t> be:</w:t>
            </w:r>
          </w:p>
          <w:p>
            <w:pPr>
              <w:pStyle w:val="TableParagraph"/>
              <w:numPr>
                <w:ilvl w:val="0"/>
                <w:numId w:val="82"/>
              </w:numPr>
              <w:tabs>
                <w:tab w:pos="465" w:val="left" w:leader="none"/>
              </w:tabs>
              <w:spacing w:line="240" w:lineRule="auto" w:before="13" w:after="0"/>
              <w:ind w:left="465" w:right="0" w:hanging="361"/>
              <w:jc w:val="left"/>
              <w:rPr>
                <w:sz w:val="18"/>
              </w:rPr>
            </w:pPr>
            <w:r>
              <w:rPr>
                <w:sz w:val="18"/>
              </w:rPr>
              <w:t>Mobility</w:t>
            </w:r>
            <w:r>
              <w:rPr>
                <w:spacing w:val="-8"/>
                <w:sz w:val="18"/>
              </w:rPr>
              <w:t> </w:t>
            </w:r>
            <w:r>
              <w:rPr>
                <w:spacing w:val="-2"/>
                <w:sz w:val="18"/>
              </w:rPr>
              <w:t>control</w:t>
            </w:r>
          </w:p>
          <w:p>
            <w:pPr>
              <w:pStyle w:val="TableParagraph"/>
              <w:numPr>
                <w:ilvl w:val="0"/>
                <w:numId w:val="82"/>
              </w:numPr>
              <w:tabs>
                <w:tab w:pos="465" w:val="left" w:leader="none"/>
              </w:tabs>
              <w:spacing w:line="206" w:lineRule="exact" w:before="3" w:after="0"/>
              <w:ind w:left="465" w:right="0" w:hanging="361"/>
              <w:jc w:val="left"/>
              <w:rPr>
                <w:sz w:val="18"/>
              </w:rPr>
            </w:pPr>
            <w:r>
              <w:rPr>
                <w:sz w:val="18"/>
              </w:rPr>
              <w:t>Radio</w:t>
            </w:r>
            <w:r>
              <w:rPr>
                <w:spacing w:val="-10"/>
                <w:sz w:val="18"/>
              </w:rPr>
              <w:t> </w:t>
            </w:r>
            <w:r>
              <w:rPr>
                <w:sz w:val="18"/>
              </w:rPr>
              <w:t>access</w:t>
            </w:r>
            <w:r>
              <w:rPr>
                <w:spacing w:val="-9"/>
                <w:sz w:val="18"/>
              </w:rPr>
              <w:t> </w:t>
            </w:r>
            <w:r>
              <w:rPr>
                <w:spacing w:val="-2"/>
                <w:sz w:val="18"/>
              </w:rPr>
              <w:t>control</w:t>
            </w:r>
          </w:p>
          <w:p>
            <w:pPr>
              <w:pStyle w:val="TableParagraph"/>
              <w:numPr>
                <w:ilvl w:val="0"/>
                <w:numId w:val="82"/>
              </w:numPr>
              <w:tabs>
                <w:tab w:pos="465" w:val="left" w:leader="none"/>
              </w:tabs>
              <w:spacing w:line="206" w:lineRule="exact" w:before="0" w:after="0"/>
              <w:ind w:left="465" w:right="0" w:hanging="361"/>
              <w:jc w:val="left"/>
              <w:rPr>
                <w:sz w:val="18"/>
              </w:rPr>
            </w:pPr>
            <w:r>
              <w:rPr>
                <w:sz w:val="18"/>
              </w:rPr>
              <w:t>ASM</w:t>
            </w:r>
            <w:r>
              <w:rPr>
                <w:spacing w:val="-12"/>
                <w:sz w:val="18"/>
              </w:rPr>
              <w:t> </w:t>
            </w:r>
            <w:r>
              <w:rPr>
                <w:sz w:val="18"/>
              </w:rPr>
              <w:t>scheduler</w:t>
            </w:r>
            <w:r>
              <w:rPr>
                <w:spacing w:val="-11"/>
                <w:sz w:val="18"/>
              </w:rPr>
              <w:t> </w:t>
            </w:r>
            <w:r>
              <w:rPr>
                <w:sz w:val="18"/>
              </w:rPr>
              <w:t>policy</w:t>
            </w:r>
            <w:r>
              <w:rPr>
                <w:spacing w:val="-11"/>
                <w:sz w:val="18"/>
              </w:rPr>
              <w:t> </w:t>
            </w:r>
            <w:r>
              <w:rPr>
                <w:spacing w:val="-2"/>
                <w:sz w:val="18"/>
              </w:rPr>
              <w:t>setting</w:t>
            </w:r>
          </w:p>
          <w:p>
            <w:pPr>
              <w:pStyle w:val="TableParagraph"/>
              <w:numPr>
                <w:ilvl w:val="0"/>
                <w:numId w:val="82"/>
              </w:numPr>
              <w:tabs>
                <w:tab w:pos="465" w:val="left" w:leader="none"/>
              </w:tabs>
              <w:spacing w:line="206" w:lineRule="exact" w:before="4" w:after="0"/>
              <w:ind w:left="465" w:right="0" w:hanging="361"/>
              <w:jc w:val="left"/>
              <w:rPr>
                <w:sz w:val="18"/>
              </w:rPr>
            </w:pPr>
            <w:r>
              <w:rPr>
                <w:sz w:val="18"/>
              </w:rPr>
              <w:t>Common</w:t>
            </w:r>
            <w:r>
              <w:rPr>
                <w:spacing w:val="-8"/>
                <w:sz w:val="18"/>
              </w:rPr>
              <w:t> </w:t>
            </w:r>
            <w:r>
              <w:rPr>
                <w:sz w:val="18"/>
              </w:rPr>
              <w:t>channel</w:t>
            </w:r>
            <w:r>
              <w:rPr>
                <w:spacing w:val="-9"/>
                <w:sz w:val="18"/>
              </w:rPr>
              <w:t> </w:t>
            </w:r>
            <w:r>
              <w:rPr>
                <w:spacing w:val="-2"/>
                <w:sz w:val="18"/>
              </w:rPr>
              <w:t>configurations</w:t>
            </w:r>
          </w:p>
          <w:p>
            <w:pPr>
              <w:pStyle w:val="TableParagraph"/>
              <w:numPr>
                <w:ilvl w:val="0"/>
                <w:numId w:val="82"/>
              </w:numPr>
              <w:tabs>
                <w:tab w:pos="465" w:val="left" w:leader="none"/>
              </w:tabs>
              <w:spacing w:line="206" w:lineRule="exact" w:before="0" w:after="0"/>
              <w:ind w:left="465" w:right="0" w:hanging="361"/>
              <w:jc w:val="left"/>
              <w:rPr>
                <w:sz w:val="18"/>
              </w:rPr>
            </w:pPr>
            <w:r>
              <w:rPr>
                <w:sz w:val="18"/>
              </w:rPr>
              <w:t>Sleep</w:t>
            </w:r>
            <w:r>
              <w:rPr>
                <w:spacing w:val="-7"/>
                <w:sz w:val="18"/>
              </w:rPr>
              <w:t> </w:t>
            </w:r>
            <w:r>
              <w:rPr>
                <w:sz w:val="18"/>
              </w:rPr>
              <w:t>mode</w:t>
            </w:r>
            <w:r>
              <w:rPr>
                <w:spacing w:val="-6"/>
                <w:sz w:val="18"/>
              </w:rPr>
              <w:t> </w:t>
            </w:r>
            <w:r>
              <w:rPr>
                <w:spacing w:val="-2"/>
                <w:sz w:val="18"/>
              </w:rPr>
              <w:t>configurations</w:t>
            </w:r>
          </w:p>
        </w:tc>
        <w:tc>
          <w:tcPr>
            <w:tcW w:w="1536" w:type="dxa"/>
          </w:tcPr>
          <w:p>
            <w:pPr>
              <w:pStyle w:val="TableParagraph"/>
              <w:rPr>
                <w:rFonts w:ascii="Times New Roman"/>
                <w:sz w:val="16"/>
              </w:rPr>
            </w:pPr>
          </w:p>
        </w:tc>
      </w:tr>
      <w:tr>
        <w:trPr>
          <w:trHeight w:val="1750" w:hRule="atLeast"/>
        </w:trPr>
        <w:tc>
          <w:tcPr>
            <w:tcW w:w="1616" w:type="dxa"/>
          </w:tcPr>
          <w:p>
            <w:pPr>
              <w:pStyle w:val="TableParagraph"/>
              <w:rPr>
                <w:b/>
                <w:sz w:val="18"/>
              </w:rPr>
            </w:pPr>
          </w:p>
          <w:p>
            <w:pPr>
              <w:pStyle w:val="TableParagraph"/>
              <w:rPr>
                <w:b/>
                <w:sz w:val="18"/>
              </w:rPr>
            </w:pPr>
          </w:p>
          <w:p>
            <w:pPr>
              <w:pStyle w:val="TableParagraph"/>
              <w:spacing w:before="145"/>
              <w:rPr>
                <w:b/>
                <w:sz w:val="18"/>
              </w:rPr>
            </w:pPr>
          </w:p>
          <w:p>
            <w:pPr>
              <w:pStyle w:val="TableParagraph"/>
              <w:ind w:left="105"/>
              <w:rPr>
                <w:sz w:val="18"/>
              </w:rPr>
            </w:pPr>
            <w:r>
              <w:rPr>
                <w:sz w:val="18"/>
              </w:rPr>
              <w:t>Step</w:t>
            </w:r>
            <w:r>
              <w:rPr>
                <w:spacing w:val="-6"/>
                <w:sz w:val="18"/>
              </w:rPr>
              <w:t> </w:t>
            </w:r>
            <w:r>
              <w:rPr>
                <w:sz w:val="18"/>
              </w:rPr>
              <w:t>12</w:t>
            </w:r>
            <w:r>
              <w:rPr>
                <w:spacing w:val="-3"/>
                <w:sz w:val="18"/>
              </w:rPr>
              <w:t> </w:t>
            </w:r>
            <w:r>
              <w:rPr>
                <w:spacing w:val="-5"/>
                <w:sz w:val="18"/>
              </w:rPr>
              <w:t>(O)</w:t>
            </w:r>
          </w:p>
        </w:tc>
        <w:tc>
          <w:tcPr>
            <w:tcW w:w="6483" w:type="dxa"/>
          </w:tcPr>
          <w:p>
            <w:pPr>
              <w:pStyle w:val="TableParagraph"/>
              <w:spacing w:line="254" w:lineRule="auto" w:before="1"/>
              <w:ind w:left="104" w:right="99"/>
              <w:jc w:val="both"/>
              <w:rPr>
                <w:sz w:val="18"/>
              </w:rPr>
            </w:pPr>
            <w:r>
              <w:rPr>
                <w:sz w:val="18"/>
              </w:rPr>
              <w:t>Near-RT</w:t>
            </w:r>
            <w:r>
              <w:rPr>
                <w:sz w:val="18"/>
              </w:rPr>
              <w:t> RIC</w:t>
            </w:r>
            <w:r>
              <w:rPr>
                <w:sz w:val="18"/>
              </w:rPr>
              <w:t> may</w:t>
            </w:r>
            <w:r>
              <w:rPr>
                <w:sz w:val="18"/>
              </w:rPr>
              <w:t> also</w:t>
            </w:r>
            <w:r>
              <w:rPr>
                <w:sz w:val="18"/>
              </w:rPr>
              <w:t> generate</w:t>
            </w:r>
            <w:r>
              <w:rPr>
                <w:sz w:val="18"/>
              </w:rPr>
              <w:t> control</w:t>
            </w:r>
            <w:r>
              <w:rPr>
                <w:sz w:val="18"/>
              </w:rPr>
              <w:t> command(s)</w:t>
            </w:r>
            <w:r>
              <w:rPr>
                <w:sz w:val="18"/>
              </w:rPr>
              <w:t> and</w:t>
            </w:r>
            <w:r>
              <w:rPr>
                <w:sz w:val="18"/>
              </w:rPr>
              <w:t> send</w:t>
            </w:r>
            <w:r>
              <w:rPr>
                <w:sz w:val="18"/>
              </w:rPr>
              <w:t> them</w:t>
            </w:r>
            <w:r>
              <w:rPr>
                <w:sz w:val="18"/>
              </w:rPr>
              <w:t> to</w:t>
            </w:r>
            <w:r>
              <w:rPr>
                <w:sz w:val="18"/>
              </w:rPr>
              <w:t> E2 node(s)</w:t>
            </w:r>
            <w:r>
              <w:rPr>
                <w:sz w:val="18"/>
              </w:rPr>
              <w:t> to</w:t>
            </w:r>
            <w:r>
              <w:rPr>
                <w:sz w:val="18"/>
              </w:rPr>
              <w:t> trigger</w:t>
            </w:r>
            <w:r>
              <w:rPr>
                <w:sz w:val="18"/>
              </w:rPr>
              <w:t> the</w:t>
            </w:r>
            <w:r>
              <w:rPr>
                <w:sz w:val="18"/>
              </w:rPr>
              <w:t> reconfiguration</w:t>
            </w:r>
            <w:r>
              <w:rPr>
                <w:sz w:val="18"/>
              </w:rPr>
              <w:t> of</w:t>
            </w:r>
            <w:r>
              <w:rPr>
                <w:sz w:val="18"/>
              </w:rPr>
              <w:t> radio</w:t>
            </w:r>
            <w:r>
              <w:rPr>
                <w:sz w:val="18"/>
              </w:rPr>
              <w:t> resources, traffic steering, reconfiguration of common channels and entering/leaving deep sleep mode.</w:t>
            </w:r>
          </w:p>
          <w:p>
            <w:pPr>
              <w:pStyle w:val="TableParagraph"/>
              <w:spacing w:before="14"/>
              <w:rPr>
                <w:b/>
                <w:sz w:val="18"/>
              </w:rPr>
            </w:pPr>
          </w:p>
          <w:p>
            <w:pPr>
              <w:pStyle w:val="TableParagraph"/>
              <w:spacing w:before="1"/>
              <w:ind w:left="104"/>
              <w:jc w:val="both"/>
              <w:rPr>
                <w:sz w:val="18"/>
              </w:rPr>
            </w:pPr>
            <w:r>
              <w:rPr>
                <w:sz w:val="18"/>
              </w:rPr>
              <w:t>E2</w:t>
            </w:r>
            <w:r>
              <w:rPr>
                <w:spacing w:val="-5"/>
                <w:sz w:val="18"/>
              </w:rPr>
              <w:t> </w:t>
            </w:r>
            <w:r>
              <w:rPr>
                <w:sz w:val="18"/>
              </w:rPr>
              <w:t>node</w:t>
            </w:r>
            <w:r>
              <w:rPr>
                <w:spacing w:val="-5"/>
                <w:sz w:val="18"/>
              </w:rPr>
              <w:t> </w:t>
            </w:r>
            <w:r>
              <w:rPr>
                <w:sz w:val="18"/>
              </w:rPr>
              <w:t>functions</w:t>
            </w:r>
            <w:r>
              <w:rPr>
                <w:spacing w:val="-5"/>
                <w:sz w:val="18"/>
              </w:rPr>
              <w:t> </w:t>
            </w:r>
            <w:r>
              <w:rPr>
                <w:sz w:val="18"/>
              </w:rPr>
              <w:t>target</w:t>
            </w:r>
            <w:r>
              <w:rPr>
                <w:spacing w:val="-5"/>
                <w:sz w:val="18"/>
              </w:rPr>
              <w:t> </w:t>
            </w:r>
            <w:r>
              <w:rPr>
                <w:sz w:val="18"/>
              </w:rPr>
              <w:t>of</w:t>
            </w:r>
            <w:r>
              <w:rPr>
                <w:spacing w:val="-5"/>
                <w:sz w:val="18"/>
              </w:rPr>
              <w:t> </w:t>
            </w:r>
            <w:r>
              <w:rPr>
                <w:sz w:val="18"/>
              </w:rPr>
              <w:t>E2</w:t>
            </w:r>
            <w:r>
              <w:rPr>
                <w:spacing w:val="-3"/>
                <w:sz w:val="18"/>
              </w:rPr>
              <w:t> </w:t>
            </w:r>
            <w:r>
              <w:rPr>
                <w:sz w:val="18"/>
              </w:rPr>
              <w:t>control</w:t>
            </w:r>
            <w:r>
              <w:rPr>
                <w:spacing w:val="-4"/>
                <w:sz w:val="18"/>
              </w:rPr>
              <w:t> </w:t>
            </w:r>
            <w:r>
              <w:rPr>
                <w:sz w:val="18"/>
              </w:rPr>
              <w:t>command</w:t>
            </w:r>
            <w:r>
              <w:rPr>
                <w:spacing w:val="-4"/>
                <w:sz w:val="18"/>
              </w:rPr>
              <w:t> </w:t>
            </w:r>
            <w:r>
              <w:rPr>
                <w:sz w:val="18"/>
              </w:rPr>
              <w:t>may</w:t>
            </w:r>
            <w:r>
              <w:rPr>
                <w:spacing w:val="-4"/>
                <w:sz w:val="18"/>
              </w:rPr>
              <w:t> </w:t>
            </w:r>
            <w:r>
              <w:rPr>
                <w:spacing w:val="-5"/>
                <w:sz w:val="18"/>
              </w:rPr>
              <w:t>be:</w:t>
            </w:r>
          </w:p>
          <w:p>
            <w:pPr>
              <w:pStyle w:val="TableParagraph"/>
              <w:spacing w:before="13"/>
              <w:ind w:left="104"/>
              <w:jc w:val="both"/>
              <w:rPr>
                <w:sz w:val="18"/>
              </w:rPr>
            </w:pPr>
            <w:r>
              <w:rPr>
                <w:sz w:val="18"/>
              </w:rPr>
              <w:t>-</w:t>
            </w:r>
            <w:r>
              <w:rPr>
                <w:spacing w:val="67"/>
                <w:w w:val="150"/>
                <w:sz w:val="18"/>
              </w:rPr>
              <w:t>  </w:t>
            </w:r>
            <w:r>
              <w:rPr>
                <w:sz w:val="18"/>
              </w:rPr>
              <w:t>Same</w:t>
            </w:r>
            <w:r>
              <w:rPr>
                <w:spacing w:val="-3"/>
                <w:sz w:val="18"/>
              </w:rPr>
              <w:t> </w:t>
            </w:r>
            <w:r>
              <w:rPr>
                <w:sz w:val="18"/>
              </w:rPr>
              <w:t>as</w:t>
            </w:r>
            <w:r>
              <w:rPr>
                <w:spacing w:val="-3"/>
                <w:sz w:val="18"/>
              </w:rPr>
              <w:t> </w:t>
            </w:r>
            <w:r>
              <w:rPr>
                <w:sz w:val="18"/>
              </w:rPr>
              <w:t>Step</w:t>
            </w:r>
            <w:r>
              <w:rPr>
                <w:spacing w:val="-4"/>
                <w:sz w:val="18"/>
              </w:rPr>
              <w:t> </w:t>
            </w:r>
            <w:r>
              <w:rPr>
                <w:spacing w:val="-5"/>
                <w:sz w:val="18"/>
              </w:rPr>
              <w:t>11</w:t>
            </w:r>
          </w:p>
          <w:p>
            <w:pPr>
              <w:pStyle w:val="TableParagraph"/>
              <w:spacing w:before="16"/>
              <w:rPr>
                <w:b/>
                <w:sz w:val="18"/>
              </w:rPr>
            </w:pPr>
          </w:p>
          <w:p>
            <w:pPr>
              <w:pStyle w:val="TableParagraph"/>
              <w:spacing w:line="199" w:lineRule="exact"/>
              <w:ind w:left="104"/>
              <w:jc w:val="both"/>
              <w:rPr>
                <w:sz w:val="18"/>
              </w:rPr>
            </w:pPr>
            <w:r>
              <w:rPr>
                <w:sz w:val="18"/>
              </w:rPr>
              <w:t>(End</w:t>
            </w:r>
            <w:r>
              <w:rPr>
                <w:spacing w:val="-1"/>
                <w:sz w:val="18"/>
              </w:rPr>
              <w:t> </w:t>
            </w:r>
            <w:r>
              <w:rPr>
                <w:sz w:val="18"/>
              </w:rPr>
              <w:t>of</w:t>
            </w:r>
            <w:r>
              <w:rPr>
                <w:spacing w:val="-2"/>
                <w:sz w:val="18"/>
              </w:rPr>
              <w:t> </w:t>
            </w:r>
            <w:r>
              <w:rPr>
                <w:sz w:val="18"/>
              </w:rPr>
              <w:t>inner</w:t>
            </w:r>
            <w:r>
              <w:rPr>
                <w:spacing w:val="-1"/>
                <w:sz w:val="18"/>
              </w:rPr>
              <w:t> </w:t>
            </w:r>
            <w:r>
              <w:rPr>
                <w:sz w:val="18"/>
              </w:rPr>
              <w:t>loop</w:t>
            </w:r>
            <w:r>
              <w:rPr>
                <w:spacing w:val="-1"/>
                <w:sz w:val="18"/>
              </w:rPr>
              <w:t> </w:t>
            </w:r>
            <w:r>
              <w:rPr>
                <w:spacing w:val="-2"/>
                <w:sz w:val="18"/>
              </w:rPr>
              <w:t>control)</w:t>
            </w:r>
          </w:p>
        </w:tc>
        <w:tc>
          <w:tcPr>
            <w:tcW w:w="1536" w:type="dxa"/>
          </w:tcPr>
          <w:p>
            <w:pPr>
              <w:pStyle w:val="TableParagraph"/>
              <w:rPr>
                <w:rFonts w:ascii="Times New Roman"/>
                <w:sz w:val="16"/>
              </w:rPr>
            </w:pPr>
          </w:p>
        </w:tc>
      </w:tr>
      <w:tr>
        <w:trPr>
          <w:trHeight w:val="665" w:hRule="atLeast"/>
        </w:trPr>
        <w:tc>
          <w:tcPr>
            <w:tcW w:w="1616" w:type="dxa"/>
          </w:tcPr>
          <w:p>
            <w:pPr>
              <w:pStyle w:val="TableParagraph"/>
              <w:spacing w:before="14"/>
              <w:rPr>
                <w:b/>
                <w:sz w:val="18"/>
              </w:rPr>
            </w:pPr>
          </w:p>
          <w:p>
            <w:pPr>
              <w:pStyle w:val="TableParagraph"/>
              <w:ind w:left="105"/>
              <w:rPr>
                <w:sz w:val="18"/>
              </w:rPr>
            </w:pPr>
            <w:r>
              <w:rPr>
                <w:sz w:val="18"/>
              </w:rPr>
              <w:t>Step</w:t>
            </w:r>
            <w:r>
              <w:rPr>
                <w:spacing w:val="-6"/>
                <w:sz w:val="18"/>
              </w:rPr>
              <w:t> </w:t>
            </w:r>
            <w:r>
              <w:rPr>
                <w:sz w:val="18"/>
              </w:rPr>
              <w:t>13</w:t>
            </w:r>
            <w:r>
              <w:rPr>
                <w:spacing w:val="-3"/>
                <w:sz w:val="18"/>
              </w:rPr>
              <w:t> </w:t>
            </w:r>
            <w:r>
              <w:rPr>
                <w:spacing w:val="-5"/>
                <w:sz w:val="18"/>
              </w:rPr>
              <w:t>(O)</w:t>
            </w:r>
          </w:p>
        </w:tc>
        <w:tc>
          <w:tcPr>
            <w:tcW w:w="6483" w:type="dxa"/>
          </w:tcPr>
          <w:p>
            <w:pPr>
              <w:pStyle w:val="TableParagraph"/>
              <w:spacing w:line="254" w:lineRule="auto" w:before="1"/>
              <w:ind w:left="104"/>
              <w:rPr>
                <w:sz w:val="18"/>
              </w:rPr>
            </w:pPr>
            <w:r>
              <w:rPr>
                <w:sz w:val="18"/>
              </w:rPr>
              <w:t>For ES mode 2, Near RT-RIC</w:t>
            </w:r>
            <w:r>
              <w:rPr>
                <w:spacing w:val="-3"/>
                <w:sz w:val="18"/>
              </w:rPr>
              <w:t> </w:t>
            </w:r>
            <w:r>
              <w:rPr>
                <w:sz w:val="18"/>
              </w:rPr>
              <w:t>may send A1</w:t>
            </w:r>
            <w:r>
              <w:rPr>
                <w:spacing w:val="-1"/>
                <w:sz w:val="18"/>
              </w:rPr>
              <w:t> </w:t>
            </w:r>
            <w:r>
              <w:rPr>
                <w:sz w:val="18"/>
              </w:rPr>
              <w:t>policy feedback on</w:t>
            </w:r>
            <w:r>
              <w:rPr>
                <w:spacing w:val="-3"/>
                <w:sz w:val="18"/>
              </w:rPr>
              <w:t> </w:t>
            </w:r>
            <w:r>
              <w:rPr>
                <w:sz w:val="18"/>
              </w:rPr>
              <w:t>A1 to the Non- RT RIC.</w:t>
            </w:r>
          </w:p>
          <w:p>
            <w:pPr>
              <w:pStyle w:val="TableParagraph"/>
              <w:spacing w:line="204" w:lineRule="exact" w:before="1"/>
              <w:ind w:left="104"/>
              <w:rPr>
                <w:sz w:val="18"/>
              </w:rPr>
            </w:pPr>
            <w:r>
              <w:rPr>
                <w:sz w:val="18"/>
              </w:rPr>
              <w:t>(End</w:t>
            </w:r>
            <w:r>
              <w:rPr>
                <w:spacing w:val="-2"/>
                <w:sz w:val="18"/>
              </w:rPr>
              <w:t> </w:t>
            </w:r>
            <w:r>
              <w:rPr>
                <w:sz w:val="18"/>
              </w:rPr>
              <w:t>of</w:t>
            </w:r>
            <w:r>
              <w:rPr>
                <w:spacing w:val="-1"/>
                <w:sz w:val="18"/>
              </w:rPr>
              <w:t> </w:t>
            </w:r>
            <w:r>
              <w:rPr>
                <w:sz w:val="18"/>
              </w:rPr>
              <w:t>outer</w:t>
            </w:r>
            <w:r>
              <w:rPr>
                <w:spacing w:val="-1"/>
                <w:sz w:val="18"/>
              </w:rPr>
              <w:t> </w:t>
            </w:r>
            <w:r>
              <w:rPr>
                <w:sz w:val="18"/>
              </w:rPr>
              <w:t>loop</w:t>
            </w:r>
            <w:r>
              <w:rPr>
                <w:spacing w:val="-1"/>
                <w:sz w:val="18"/>
              </w:rPr>
              <w:t> </w:t>
            </w:r>
            <w:r>
              <w:rPr>
                <w:spacing w:val="-2"/>
                <w:sz w:val="18"/>
              </w:rPr>
              <w:t>control)</w:t>
            </w:r>
          </w:p>
        </w:tc>
        <w:tc>
          <w:tcPr>
            <w:tcW w:w="1536" w:type="dxa"/>
          </w:tcPr>
          <w:p>
            <w:pPr>
              <w:pStyle w:val="TableParagraph"/>
              <w:rPr>
                <w:rFonts w:ascii="Times New Roman"/>
                <w:sz w:val="16"/>
              </w:rPr>
            </w:pPr>
          </w:p>
        </w:tc>
      </w:tr>
      <w:tr>
        <w:trPr>
          <w:trHeight w:val="440" w:hRule="atLeast"/>
        </w:trPr>
        <w:tc>
          <w:tcPr>
            <w:tcW w:w="1616" w:type="dxa"/>
          </w:tcPr>
          <w:p>
            <w:pPr>
              <w:pStyle w:val="TableParagraph"/>
              <w:spacing w:before="111"/>
              <w:ind w:left="105"/>
              <w:rPr>
                <w:sz w:val="18"/>
              </w:rPr>
            </w:pPr>
            <w:r>
              <w:rPr>
                <w:sz w:val="18"/>
              </w:rPr>
              <w:t>Step</w:t>
            </w:r>
            <w:r>
              <w:rPr>
                <w:spacing w:val="-6"/>
                <w:sz w:val="18"/>
              </w:rPr>
              <w:t> </w:t>
            </w:r>
            <w:r>
              <w:rPr>
                <w:sz w:val="18"/>
              </w:rPr>
              <w:t>14</w:t>
            </w:r>
            <w:r>
              <w:rPr>
                <w:spacing w:val="-3"/>
                <w:sz w:val="18"/>
              </w:rPr>
              <w:t> </w:t>
            </w:r>
            <w:r>
              <w:rPr>
                <w:spacing w:val="-5"/>
                <w:sz w:val="18"/>
              </w:rPr>
              <w:t>(O)</w:t>
            </w:r>
          </w:p>
        </w:tc>
        <w:tc>
          <w:tcPr>
            <w:tcW w:w="6483" w:type="dxa"/>
          </w:tcPr>
          <w:p>
            <w:pPr>
              <w:pStyle w:val="TableParagraph"/>
              <w:spacing w:before="1"/>
              <w:ind w:left="104"/>
              <w:rPr>
                <w:sz w:val="18"/>
              </w:rPr>
            </w:pPr>
            <w:r>
              <w:rPr>
                <w:sz w:val="18"/>
              </w:rPr>
              <w:t>Non-RT</w:t>
            </w:r>
            <w:r>
              <w:rPr>
                <w:spacing w:val="-10"/>
                <w:sz w:val="18"/>
              </w:rPr>
              <w:t> </w:t>
            </w:r>
            <w:r>
              <w:rPr>
                <w:sz w:val="18"/>
              </w:rPr>
              <w:t>RIC</w:t>
            </w:r>
            <w:r>
              <w:rPr>
                <w:spacing w:val="-9"/>
                <w:sz w:val="18"/>
              </w:rPr>
              <w:t> </w:t>
            </w:r>
            <w:r>
              <w:rPr>
                <w:sz w:val="18"/>
              </w:rPr>
              <w:t>decides</w:t>
            </w:r>
            <w:r>
              <w:rPr>
                <w:spacing w:val="-10"/>
                <w:sz w:val="18"/>
              </w:rPr>
              <w:t> </w:t>
            </w:r>
            <w:r>
              <w:rPr>
                <w:sz w:val="18"/>
              </w:rPr>
              <w:t>to</w:t>
            </w:r>
            <w:r>
              <w:rPr>
                <w:spacing w:val="-10"/>
                <w:sz w:val="18"/>
              </w:rPr>
              <w:t> </w:t>
            </w:r>
            <w:r>
              <w:rPr>
                <w:sz w:val="18"/>
              </w:rPr>
              <w:t>delete</w:t>
            </w:r>
            <w:r>
              <w:rPr>
                <w:spacing w:val="-9"/>
                <w:sz w:val="18"/>
              </w:rPr>
              <w:t> </w:t>
            </w:r>
            <w:r>
              <w:rPr>
                <w:sz w:val="18"/>
              </w:rPr>
              <w:t>ES</w:t>
            </w:r>
            <w:r>
              <w:rPr>
                <w:spacing w:val="-10"/>
                <w:sz w:val="18"/>
              </w:rPr>
              <w:t> </w:t>
            </w:r>
            <w:r>
              <w:rPr>
                <w:sz w:val="18"/>
              </w:rPr>
              <w:t>optimization</w:t>
            </w:r>
            <w:r>
              <w:rPr>
                <w:spacing w:val="-9"/>
                <w:sz w:val="18"/>
              </w:rPr>
              <w:t> </w:t>
            </w:r>
            <w:r>
              <w:rPr>
                <w:sz w:val="18"/>
              </w:rPr>
              <w:t>policy</w:t>
            </w:r>
            <w:r>
              <w:rPr>
                <w:spacing w:val="-5"/>
                <w:sz w:val="18"/>
              </w:rPr>
              <w:t> </w:t>
            </w:r>
            <w:r>
              <w:rPr>
                <w:sz w:val="18"/>
              </w:rPr>
              <w:t>in</w:t>
            </w:r>
            <w:r>
              <w:rPr>
                <w:spacing w:val="-9"/>
                <w:sz w:val="18"/>
              </w:rPr>
              <w:t> </w:t>
            </w:r>
            <w:r>
              <w:rPr>
                <w:sz w:val="18"/>
              </w:rPr>
              <w:t>case</w:t>
            </w:r>
            <w:r>
              <w:rPr>
                <w:spacing w:val="-10"/>
                <w:sz w:val="18"/>
              </w:rPr>
              <w:t> </w:t>
            </w:r>
            <w:r>
              <w:rPr>
                <w:sz w:val="18"/>
              </w:rPr>
              <w:t>of</w:t>
            </w:r>
            <w:r>
              <w:rPr>
                <w:spacing w:val="-4"/>
                <w:sz w:val="18"/>
              </w:rPr>
              <w:t> </w:t>
            </w:r>
            <w:r>
              <w:rPr>
                <w:sz w:val="18"/>
              </w:rPr>
              <w:t>ES</w:t>
            </w:r>
            <w:r>
              <w:rPr>
                <w:spacing w:val="-10"/>
                <w:sz w:val="18"/>
              </w:rPr>
              <w:t> </w:t>
            </w:r>
            <w:r>
              <w:rPr>
                <w:sz w:val="18"/>
              </w:rPr>
              <w:t>mode</w:t>
            </w:r>
            <w:r>
              <w:rPr>
                <w:spacing w:val="-9"/>
                <w:sz w:val="18"/>
              </w:rPr>
              <w:t> </w:t>
            </w:r>
            <w:r>
              <w:rPr>
                <w:sz w:val="18"/>
              </w:rPr>
              <w:t>2</w:t>
            </w:r>
            <w:r>
              <w:rPr>
                <w:spacing w:val="-8"/>
                <w:sz w:val="18"/>
              </w:rPr>
              <w:t> </w:t>
            </w:r>
            <w:r>
              <w:rPr>
                <w:spacing w:val="-5"/>
                <w:sz w:val="18"/>
              </w:rPr>
              <w:t>and</w:t>
            </w:r>
          </w:p>
          <w:p>
            <w:pPr>
              <w:pStyle w:val="TableParagraph"/>
              <w:spacing w:line="199" w:lineRule="exact" w:before="13"/>
              <w:ind w:left="104"/>
              <w:rPr>
                <w:sz w:val="18"/>
              </w:rPr>
            </w:pPr>
            <w:r>
              <w:rPr>
                <w:sz w:val="18"/>
              </w:rPr>
              <w:t>sends</w:t>
            </w:r>
            <w:r>
              <w:rPr>
                <w:spacing w:val="-3"/>
                <w:sz w:val="18"/>
              </w:rPr>
              <w:t> </w:t>
            </w:r>
            <w:r>
              <w:rPr>
                <w:sz w:val="18"/>
              </w:rPr>
              <w:t>the</w:t>
            </w:r>
            <w:r>
              <w:rPr>
                <w:spacing w:val="-3"/>
                <w:sz w:val="18"/>
              </w:rPr>
              <w:t> </w:t>
            </w:r>
            <w:r>
              <w:rPr>
                <w:sz w:val="18"/>
              </w:rPr>
              <w:t>related</w:t>
            </w:r>
            <w:r>
              <w:rPr>
                <w:spacing w:val="-2"/>
                <w:sz w:val="18"/>
              </w:rPr>
              <w:t> messages.</w:t>
            </w:r>
          </w:p>
        </w:tc>
        <w:tc>
          <w:tcPr>
            <w:tcW w:w="1536" w:type="dxa"/>
          </w:tcPr>
          <w:p>
            <w:pPr>
              <w:pStyle w:val="TableParagraph"/>
              <w:rPr>
                <w:rFonts w:ascii="Times New Roman"/>
                <w:sz w:val="16"/>
              </w:rPr>
            </w:pPr>
          </w:p>
        </w:tc>
      </w:tr>
      <w:tr>
        <w:trPr>
          <w:trHeight w:val="659" w:hRule="atLeast"/>
        </w:trPr>
        <w:tc>
          <w:tcPr>
            <w:tcW w:w="1616" w:type="dxa"/>
          </w:tcPr>
          <w:p>
            <w:pPr>
              <w:pStyle w:val="TableParagraph"/>
              <w:spacing w:before="14"/>
              <w:rPr>
                <w:b/>
                <w:sz w:val="18"/>
              </w:rPr>
            </w:pPr>
          </w:p>
          <w:p>
            <w:pPr>
              <w:pStyle w:val="TableParagraph"/>
              <w:ind w:left="105"/>
              <w:rPr>
                <w:sz w:val="18"/>
              </w:rPr>
            </w:pPr>
            <w:r>
              <w:rPr>
                <w:sz w:val="18"/>
              </w:rPr>
              <w:t>Step</w:t>
            </w:r>
            <w:r>
              <w:rPr>
                <w:spacing w:val="-7"/>
                <w:sz w:val="18"/>
              </w:rPr>
              <w:t> </w:t>
            </w:r>
            <w:r>
              <w:rPr>
                <w:sz w:val="18"/>
              </w:rPr>
              <w:t>15,16</w:t>
            </w:r>
            <w:r>
              <w:rPr>
                <w:spacing w:val="-6"/>
                <w:sz w:val="18"/>
              </w:rPr>
              <w:t> </w:t>
            </w:r>
            <w:r>
              <w:rPr>
                <w:spacing w:val="-5"/>
                <w:sz w:val="18"/>
              </w:rPr>
              <w:t>(M)</w:t>
            </w:r>
          </w:p>
        </w:tc>
        <w:tc>
          <w:tcPr>
            <w:tcW w:w="6483" w:type="dxa"/>
          </w:tcPr>
          <w:p>
            <w:pPr>
              <w:pStyle w:val="TableParagraph"/>
              <w:spacing w:before="1"/>
              <w:ind w:left="104"/>
              <w:rPr>
                <w:sz w:val="18"/>
              </w:rPr>
            </w:pPr>
            <w:r>
              <w:rPr>
                <w:sz w:val="18"/>
              </w:rPr>
              <w:t>Following</w:t>
            </w:r>
            <w:r>
              <w:rPr>
                <w:spacing w:val="-3"/>
                <w:sz w:val="18"/>
              </w:rPr>
              <w:t> </w:t>
            </w:r>
            <w:r>
              <w:rPr>
                <w:sz w:val="18"/>
              </w:rPr>
              <w:t>A1</w:t>
            </w:r>
            <w:r>
              <w:rPr>
                <w:spacing w:val="-3"/>
                <w:sz w:val="18"/>
              </w:rPr>
              <w:t> </w:t>
            </w:r>
            <w:r>
              <w:rPr>
                <w:sz w:val="18"/>
              </w:rPr>
              <w:t>policy</w:t>
            </w:r>
            <w:r>
              <w:rPr>
                <w:spacing w:val="-3"/>
                <w:sz w:val="18"/>
              </w:rPr>
              <w:t> </w:t>
            </w:r>
            <w:r>
              <w:rPr>
                <w:sz w:val="18"/>
              </w:rPr>
              <w:t>deletion</w:t>
            </w:r>
            <w:r>
              <w:rPr>
                <w:spacing w:val="-3"/>
                <w:sz w:val="18"/>
              </w:rPr>
              <w:t> </w:t>
            </w:r>
            <w:r>
              <w:rPr>
                <w:sz w:val="18"/>
              </w:rPr>
              <w:t>(mode</w:t>
            </w:r>
            <w:r>
              <w:rPr>
                <w:spacing w:val="-2"/>
                <w:sz w:val="18"/>
              </w:rPr>
              <w:t> </w:t>
            </w:r>
            <w:r>
              <w:rPr>
                <w:sz w:val="18"/>
              </w:rPr>
              <w:t>2)</w:t>
            </w:r>
            <w:r>
              <w:rPr>
                <w:spacing w:val="-3"/>
                <w:sz w:val="18"/>
              </w:rPr>
              <w:t> </w:t>
            </w:r>
            <w:r>
              <w:rPr>
                <w:sz w:val="18"/>
              </w:rPr>
              <w:t>or</w:t>
            </w:r>
            <w:r>
              <w:rPr>
                <w:spacing w:val="-3"/>
                <w:sz w:val="18"/>
              </w:rPr>
              <w:t> </w:t>
            </w:r>
            <w:r>
              <w:rPr>
                <w:sz w:val="18"/>
              </w:rPr>
              <w:t>internal</w:t>
            </w:r>
            <w:r>
              <w:rPr>
                <w:spacing w:val="-2"/>
                <w:sz w:val="18"/>
              </w:rPr>
              <w:t> </w:t>
            </w:r>
            <w:r>
              <w:rPr>
                <w:sz w:val="18"/>
              </w:rPr>
              <w:t>trigger</w:t>
            </w:r>
            <w:r>
              <w:rPr>
                <w:spacing w:val="-2"/>
                <w:sz w:val="18"/>
              </w:rPr>
              <w:t> </w:t>
            </w:r>
            <w:r>
              <w:rPr>
                <w:sz w:val="18"/>
              </w:rPr>
              <w:t>(mode</w:t>
            </w:r>
            <w:r>
              <w:rPr>
                <w:spacing w:val="-2"/>
                <w:sz w:val="18"/>
              </w:rPr>
              <w:t> </w:t>
            </w:r>
            <w:r>
              <w:rPr>
                <w:sz w:val="18"/>
              </w:rPr>
              <w:t>1),</w:t>
            </w:r>
            <w:r>
              <w:rPr>
                <w:spacing w:val="-4"/>
                <w:sz w:val="18"/>
              </w:rPr>
              <w:t> </w:t>
            </w:r>
            <w:r>
              <w:rPr>
                <w:sz w:val="18"/>
              </w:rPr>
              <w:t>the</w:t>
            </w:r>
            <w:r>
              <w:rPr>
                <w:spacing w:val="-3"/>
                <w:sz w:val="18"/>
              </w:rPr>
              <w:t> </w:t>
            </w:r>
            <w:r>
              <w:rPr>
                <w:sz w:val="18"/>
              </w:rPr>
              <w:t>Near-</w:t>
            </w:r>
            <w:r>
              <w:rPr>
                <w:spacing w:val="-5"/>
                <w:sz w:val="18"/>
              </w:rPr>
              <w:t>RT</w:t>
            </w:r>
          </w:p>
          <w:p>
            <w:pPr>
              <w:pStyle w:val="TableParagraph"/>
              <w:spacing w:line="220" w:lineRule="atLeast"/>
              <w:ind w:left="104"/>
              <w:rPr>
                <w:sz w:val="18"/>
              </w:rPr>
            </w:pPr>
            <w:r>
              <w:rPr>
                <w:sz w:val="18"/>
              </w:rPr>
              <w:t>RIC</w:t>
            </w:r>
            <w:r>
              <w:rPr>
                <w:spacing w:val="40"/>
                <w:sz w:val="18"/>
              </w:rPr>
              <w:t> </w:t>
            </w:r>
            <w:r>
              <w:rPr>
                <w:sz w:val="18"/>
              </w:rPr>
              <w:t>terminates</w:t>
            </w:r>
            <w:r>
              <w:rPr>
                <w:spacing w:val="40"/>
                <w:sz w:val="18"/>
              </w:rPr>
              <w:t> </w:t>
            </w:r>
            <w:r>
              <w:rPr>
                <w:sz w:val="18"/>
              </w:rPr>
              <w:t>the</w:t>
            </w:r>
            <w:r>
              <w:rPr>
                <w:spacing w:val="40"/>
                <w:sz w:val="18"/>
              </w:rPr>
              <w:t> </w:t>
            </w:r>
            <w:r>
              <w:rPr>
                <w:sz w:val="18"/>
              </w:rPr>
              <w:t>ES</w:t>
            </w:r>
            <w:r>
              <w:rPr>
                <w:spacing w:val="40"/>
                <w:sz w:val="18"/>
              </w:rPr>
              <w:t> </w:t>
            </w:r>
            <w:r>
              <w:rPr>
                <w:sz w:val="18"/>
              </w:rPr>
              <w:t>optimization</w:t>
            </w:r>
            <w:r>
              <w:rPr>
                <w:spacing w:val="40"/>
                <w:sz w:val="18"/>
              </w:rPr>
              <w:t> </w:t>
            </w:r>
            <w:r>
              <w:rPr>
                <w:sz w:val="18"/>
              </w:rPr>
              <w:t>procedure</w:t>
            </w:r>
            <w:r>
              <w:rPr>
                <w:spacing w:val="40"/>
                <w:sz w:val="18"/>
              </w:rPr>
              <w:t> </w:t>
            </w:r>
            <w:r>
              <w:rPr>
                <w:sz w:val="18"/>
              </w:rPr>
              <w:t>and</w:t>
            </w:r>
            <w:r>
              <w:rPr>
                <w:spacing w:val="40"/>
                <w:sz w:val="18"/>
              </w:rPr>
              <w:t> </w:t>
            </w:r>
            <w:r>
              <w:rPr>
                <w:sz w:val="18"/>
              </w:rPr>
              <w:t>delete</w:t>
            </w:r>
            <w:r>
              <w:rPr>
                <w:spacing w:val="40"/>
                <w:sz w:val="18"/>
              </w:rPr>
              <w:t> </w:t>
            </w:r>
            <w:r>
              <w:rPr>
                <w:sz w:val="18"/>
              </w:rPr>
              <w:t>the</w:t>
            </w:r>
            <w:r>
              <w:rPr>
                <w:spacing w:val="40"/>
                <w:sz w:val="18"/>
              </w:rPr>
              <w:t> </w:t>
            </w:r>
            <w:r>
              <w:rPr>
                <w:sz w:val="18"/>
              </w:rPr>
              <w:t>related</w:t>
            </w:r>
            <w:r>
              <w:rPr>
                <w:spacing w:val="40"/>
                <w:sz w:val="18"/>
              </w:rPr>
              <w:t> </w:t>
            </w:r>
            <w:r>
              <w:rPr>
                <w:sz w:val="18"/>
              </w:rPr>
              <w:t>RIC </w:t>
            </w:r>
            <w:r>
              <w:rPr>
                <w:spacing w:val="-2"/>
                <w:sz w:val="18"/>
              </w:rPr>
              <w:t>subscriptions.</w:t>
            </w:r>
          </w:p>
        </w:tc>
        <w:tc>
          <w:tcPr>
            <w:tcW w:w="1536" w:type="dxa"/>
          </w:tcPr>
          <w:p>
            <w:pPr>
              <w:pStyle w:val="TableParagraph"/>
              <w:rPr>
                <w:rFonts w:ascii="Times New Roman"/>
                <w:sz w:val="16"/>
              </w:rPr>
            </w:pPr>
          </w:p>
        </w:tc>
      </w:tr>
      <w:tr>
        <w:trPr>
          <w:trHeight w:val="665" w:hRule="atLeast"/>
        </w:trPr>
        <w:tc>
          <w:tcPr>
            <w:tcW w:w="1616" w:type="dxa"/>
          </w:tcPr>
          <w:p>
            <w:pPr>
              <w:pStyle w:val="TableParagraph"/>
              <w:spacing w:before="14"/>
              <w:rPr>
                <w:b/>
                <w:sz w:val="18"/>
              </w:rPr>
            </w:pPr>
          </w:p>
          <w:p>
            <w:pPr>
              <w:pStyle w:val="TableParagraph"/>
              <w:ind w:left="105"/>
              <w:rPr>
                <w:sz w:val="18"/>
              </w:rPr>
            </w:pPr>
            <w:r>
              <w:rPr>
                <w:sz w:val="18"/>
              </w:rPr>
              <w:t>Ends</w:t>
            </w:r>
            <w:r>
              <w:rPr>
                <w:spacing w:val="-4"/>
                <w:sz w:val="18"/>
              </w:rPr>
              <w:t> when</w:t>
            </w:r>
          </w:p>
        </w:tc>
        <w:tc>
          <w:tcPr>
            <w:tcW w:w="6483" w:type="dxa"/>
          </w:tcPr>
          <w:p>
            <w:pPr>
              <w:pStyle w:val="TableParagraph"/>
              <w:spacing w:before="14"/>
              <w:rPr>
                <w:b/>
                <w:sz w:val="18"/>
              </w:rPr>
            </w:pPr>
          </w:p>
          <w:p>
            <w:pPr>
              <w:pStyle w:val="TableParagraph"/>
              <w:ind w:left="104"/>
              <w:rPr>
                <w:sz w:val="18"/>
              </w:rPr>
            </w:pPr>
            <w:r>
              <w:rPr>
                <w:sz w:val="18"/>
              </w:rPr>
              <w:t>ES</w:t>
            </w:r>
            <w:r>
              <w:rPr>
                <w:spacing w:val="-8"/>
                <w:sz w:val="18"/>
              </w:rPr>
              <w:t> </w:t>
            </w:r>
            <w:r>
              <w:rPr>
                <w:sz w:val="18"/>
              </w:rPr>
              <w:t>optimization</w:t>
            </w:r>
            <w:r>
              <w:rPr>
                <w:spacing w:val="-5"/>
                <w:sz w:val="18"/>
              </w:rPr>
              <w:t> </w:t>
            </w:r>
            <w:r>
              <w:rPr>
                <w:sz w:val="18"/>
              </w:rPr>
              <w:t>is</w:t>
            </w:r>
            <w:r>
              <w:rPr>
                <w:spacing w:val="-6"/>
                <w:sz w:val="18"/>
              </w:rPr>
              <w:t> </w:t>
            </w:r>
            <w:r>
              <w:rPr>
                <w:sz w:val="18"/>
              </w:rPr>
              <w:t>deactivated,</w:t>
            </w:r>
            <w:r>
              <w:rPr>
                <w:spacing w:val="-5"/>
                <w:sz w:val="18"/>
              </w:rPr>
              <w:t> </w:t>
            </w:r>
            <w:r>
              <w:rPr>
                <w:sz w:val="18"/>
              </w:rPr>
              <w:t>or</w:t>
            </w:r>
            <w:r>
              <w:rPr>
                <w:spacing w:val="-5"/>
                <w:sz w:val="18"/>
              </w:rPr>
              <w:t> </w:t>
            </w:r>
            <w:r>
              <w:rPr>
                <w:sz w:val="18"/>
              </w:rPr>
              <w:t>an</w:t>
            </w:r>
            <w:r>
              <w:rPr>
                <w:spacing w:val="-6"/>
                <w:sz w:val="18"/>
              </w:rPr>
              <w:t> </w:t>
            </w:r>
            <w:r>
              <w:rPr>
                <w:sz w:val="18"/>
              </w:rPr>
              <w:t>operator</w:t>
            </w:r>
            <w:r>
              <w:rPr>
                <w:spacing w:val="-5"/>
                <w:sz w:val="18"/>
              </w:rPr>
              <w:t> </w:t>
            </w:r>
            <w:r>
              <w:rPr>
                <w:sz w:val="18"/>
              </w:rPr>
              <w:t>defined</w:t>
            </w:r>
            <w:r>
              <w:rPr>
                <w:spacing w:val="-5"/>
                <w:sz w:val="18"/>
              </w:rPr>
              <w:t> </w:t>
            </w:r>
            <w:r>
              <w:rPr>
                <w:sz w:val="18"/>
              </w:rPr>
              <w:t>trigger</w:t>
            </w:r>
            <w:r>
              <w:rPr>
                <w:spacing w:val="-6"/>
                <w:sz w:val="18"/>
              </w:rPr>
              <w:t> </w:t>
            </w:r>
            <w:r>
              <w:rPr>
                <w:sz w:val="18"/>
              </w:rPr>
              <w:t>is</w:t>
            </w:r>
            <w:r>
              <w:rPr>
                <w:spacing w:val="1"/>
                <w:sz w:val="18"/>
              </w:rPr>
              <w:t> </w:t>
            </w:r>
            <w:r>
              <w:rPr>
                <w:spacing w:val="-2"/>
                <w:sz w:val="18"/>
              </w:rPr>
              <w:t>detected.</w:t>
            </w:r>
          </w:p>
        </w:tc>
        <w:tc>
          <w:tcPr>
            <w:tcW w:w="1536" w:type="dxa"/>
          </w:tcPr>
          <w:p>
            <w:pPr>
              <w:pStyle w:val="TableParagraph"/>
              <w:rPr>
                <w:rFonts w:ascii="Times New Roman"/>
                <w:sz w:val="16"/>
              </w:rPr>
            </w:pPr>
          </w:p>
        </w:tc>
      </w:tr>
      <w:tr>
        <w:trPr>
          <w:trHeight w:val="220" w:hRule="atLeast"/>
        </w:trPr>
        <w:tc>
          <w:tcPr>
            <w:tcW w:w="1616" w:type="dxa"/>
          </w:tcPr>
          <w:p>
            <w:pPr>
              <w:pStyle w:val="TableParagraph"/>
              <w:spacing w:line="199" w:lineRule="exact" w:before="1"/>
              <w:ind w:left="105"/>
              <w:rPr>
                <w:sz w:val="18"/>
              </w:rPr>
            </w:pPr>
            <w:r>
              <w:rPr>
                <w:spacing w:val="-2"/>
                <w:sz w:val="18"/>
              </w:rPr>
              <w:t>Exceptions</w:t>
            </w:r>
          </w:p>
        </w:tc>
        <w:tc>
          <w:tcPr>
            <w:tcW w:w="6483" w:type="dxa"/>
          </w:tcPr>
          <w:p>
            <w:pPr>
              <w:pStyle w:val="TableParagraph"/>
              <w:spacing w:line="199" w:lineRule="exact" w:before="1"/>
              <w:ind w:left="104"/>
              <w:rPr>
                <w:sz w:val="18"/>
              </w:rPr>
            </w:pPr>
            <w:r>
              <w:rPr>
                <w:spacing w:val="-2"/>
                <w:sz w:val="18"/>
              </w:rPr>
              <w:t>None.</w:t>
            </w:r>
          </w:p>
        </w:tc>
        <w:tc>
          <w:tcPr>
            <w:tcW w:w="1536" w:type="dxa"/>
          </w:tcPr>
          <w:p>
            <w:pPr>
              <w:pStyle w:val="TableParagraph"/>
              <w:rPr>
                <w:rFonts w:ascii="Times New Roman"/>
                <w:sz w:val="14"/>
              </w:rPr>
            </w:pPr>
          </w:p>
        </w:tc>
      </w:tr>
      <w:tr>
        <w:trPr>
          <w:trHeight w:val="440" w:hRule="atLeast"/>
        </w:trPr>
        <w:tc>
          <w:tcPr>
            <w:tcW w:w="1616" w:type="dxa"/>
          </w:tcPr>
          <w:p>
            <w:pPr>
              <w:pStyle w:val="TableParagraph"/>
              <w:spacing w:before="111"/>
              <w:ind w:left="105"/>
              <w:rPr>
                <w:sz w:val="18"/>
              </w:rPr>
            </w:pPr>
            <w:r>
              <w:rPr>
                <w:sz w:val="18"/>
              </w:rPr>
              <w:t>Post</w:t>
            </w:r>
            <w:r>
              <w:rPr>
                <w:spacing w:val="-4"/>
                <w:sz w:val="18"/>
              </w:rPr>
              <w:t> </w:t>
            </w:r>
            <w:r>
              <w:rPr>
                <w:spacing w:val="-2"/>
                <w:sz w:val="18"/>
              </w:rPr>
              <w:t>Conditions</w:t>
            </w:r>
          </w:p>
        </w:tc>
        <w:tc>
          <w:tcPr>
            <w:tcW w:w="6483" w:type="dxa"/>
          </w:tcPr>
          <w:p>
            <w:pPr>
              <w:pStyle w:val="TableParagraph"/>
              <w:spacing w:before="1"/>
              <w:ind w:left="104"/>
              <w:rPr>
                <w:sz w:val="18"/>
              </w:rPr>
            </w:pPr>
            <w:r>
              <w:rPr>
                <w:sz w:val="18"/>
              </w:rPr>
              <w:t>Energy</w:t>
            </w:r>
            <w:r>
              <w:rPr>
                <w:spacing w:val="-4"/>
                <w:sz w:val="18"/>
              </w:rPr>
              <w:t> </w:t>
            </w:r>
            <w:r>
              <w:rPr>
                <w:sz w:val="18"/>
              </w:rPr>
              <w:t>saving</w:t>
            </w:r>
            <w:r>
              <w:rPr>
                <w:spacing w:val="-4"/>
                <w:sz w:val="18"/>
              </w:rPr>
              <w:t> </w:t>
            </w:r>
            <w:r>
              <w:rPr>
                <w:sz w:val="18"/>
              </w:rPr>
              <w:t>over</w:t>
            </w:r>
            <w:r>
              <w:rPr>
                <w:spacing w:val="-4"/>
                <w:sz w:val="18"/>
              </w:rPr>
              <w:t> </w:t>
            </w:r>
            <w:r>
              <w:rPr>
                <w:sz w:val="18"/>
              </w:rPr>
              <w:t>a</w:t>
            </w:r>
            <w:r>
              <w:rPr>
                <w:spacing w:val="-3"/>
                <w:sz w:val="18"/>
              </w:rPr>
              <w:t> </w:t>
            </w:r>
            <w:r>
              <w:rPr>
                <w:sz w:val="18"/>
              </w:rPr>
              <w:t>period</w:t>
            </w:r>
            <w:r>
              <w:rPr>
                <w:spacing w:val="-4"/>
                <w:sz w:val="18"/>
              </w:rPr>
              <w:t> </w:t>
            </w:r>
            <w:r>
              <w:rPr>
                <w:sz w:val="18"/>
              </w:rPr>
              <w:t>of</w:t>
            </w:r>
            <w:r>
              <w:rPr>
                <w:spacing w:val="-4"/>
                <w:sz w:val="18"/>
              </w:rPr>
              <w:t> </w:t>
            </w:r>
            <w:r>
              <w:rPr>
                <w:sz w:val="18"/>
              </w:rPr>
              <w:t>time</w:t>
            </w:r>
            <w:r>
              <w:rPr>
                <w:spacing w:val="-4"/>
                <w:sz w:val="18"/>
              </w:rPr>
              <w:t> </w:t>
            </w:r>
            <w:r>
              <w:rPr>
                <w:sz w:val="18"/>
              </w:rPr>
              <w:t>is</w:t>
            </w:r>
            <w:r>
              <w:rPr>
                <w:spacing w:val="-3"/>
                <w:sz w:val="18"/>
              </w:rPr>
              <w:t> </w:t>
            </w:r>
            <w:r>
              <w:rPr>
                <w:spacing w:val="-2"/>
                <w:sz w:val="18"/>
              </w:rPr>
              <w:t>achieved.</w:t>
            </w:r>
          </w:p>
        </w:tc>
        <w:tc>
          <w:tcPr>
            <w:tcW w:w="1536" w:type="dxa"/>
          </w:tcPr>
          <w:p>
            <w:pPr>
              <w:pStyle w:val="TableParagraph"/>
              <w:rPr>
                <w:rFonts w:ascii="Times New Roman"/>
                <w:sz w:val="16"/>
              </w:rPr>
            </w:pPr>
          </w:p>
        </w:tc>
      </w:tr>
      <w:tr>
        <w:trPr>
          <w:trHeight w:val="765" w:hRule="atLeast"/>
        </w:trPr>
        <w:tc>
          <w:tcPr>
            <w:tcW w:w="1616" w:type="dxa"/>
          </w:tcPr>
          <w:p>
            <w:pPr>
              <w:pStyle w:val="TableParagraph"/>
              <w:spacing w:before="64"/>
              <w:rPr>
                <w:b/>
                <w:sz w:val="18"/>
              </w:rPr>
            </w:pPr>
          </w:p>
          <w:p>
            <w:pPr>
              <w:pStyle w:val="TableParagraph"/>
              <w:ind w:left="105"/>
              <w:rPr>
                <w:sz w:val="18"/>
              </w:rPr>
            </w:pPr>
            <w:r>
              <w:rPr>
                <w:spacing w:val="-2"/>
                <w:sz w:val="18"/>
              </w:rPr>
              <w:t>Traceability</w:t>
            </w:r>
          </w:p>
        </w:tc>
        <w:tc>
          <w:tcPr>
            <w:tcW w:w="6483" w:type="dxa"/>
          </w:tcPr>
          <w:p>
            <w:pPr>
              <w:pStyle w:val="TableParagraph"/>
              <w:spacing w:line="276" w:lineRule="auto" w:before="1"/>
              <w:ind w:left="104" w:right="243"/>
              <w:rPr>
                <w:rFonts w:ascii="Yu Mincho" w:eastAsia="Yu Mincho"/>
                <w:sz w:val="18"/>
              </w:rPr>
            </w:pPr>
            <w:r>
              <w:rPr>
                <w:sz w:val="18"/>
              </w:rPr>
              <w:t>REQ-Near-RT-RIC-ES-FUN1, REQ-Near-RT-RIC-ES-FUN2, REQ-Near-RT- RIC-ES-FUN4,</w:t>
            </w:r>
            <w:r>
              <w:rPr>
                <w:spacing w:val="-12"/>
                <w:sz w:val="18"/>
              </w:rPr>
              <w:t> </w:t>
            </w:r>
            <w:r>
              <w:rPr>
                <w:sz w:val="18"/>
              </w:rPr>
              <w:t>REQ-E2-ES-FUN2,</w:t>
            </w:r>
            <w:r>
              <w:rPr>
                <w:spacing w:val="-12"/>
                <w:sz w:val="18"/>
              </w:rPr>
              <w:t> </w:t>
            </w:r>
            <w:r>
              <w:rPr>
                <w:sz w:val="18"/>
              </w:rPr>
              <w:t>REQ-E2-ES-FUN3,</w:t>
            </w:r>
            <w:r>
              <w:rPr>
                <w:spacing w:val="-12"/>
                <w:sz w:val="18"/>
              </w:rPr>
              <w:t> </w:t>
            </w:r>
            <w:r>
              <w:rPr>
                <w:sz w:val="18"/>
              </w:rPr>
              <w:t>REQ-E2-ES-</w:t>
            </w:r>
            <w:r>
              <w:rPr>
                <w:spacing w:val="-2"/>
                <w:sz w:val="18"/>
              </w:rPr>
              <w:t>FUN4</w:t>
            </w:r>
            <w:r>
              <w:rPr>
                <w:rFonts w:ascii="Yu Mincho" w:eastAsia="Yu Mincho"/>
                <w:spacing w:val="-2"/>
                <w:sz w:val="18"/>
              </w:rPr>
              <w:t>，</w:t>
            </w:r>
          </w:p>
          <w:p>
            <w:pPr>
              <w:pStyle w:val="TableParagraph"/>
              <w:spacing w:line="159" w:lineRule="exact"/>
              <w:ind w:left="104"/>
              <w:rPr>
                <w:sz w:val="18"/>
              </w:rPr>
            </w:pPr>
            <w:r>
              <w:rPr>
                <w:spacing w:val="-2"/>
                <w:sz w:val="18"/>
              </w:rPr>
              <w:t>REQ-E2-ES-</w:t>
            </w:r>
            <w:r>
              <w:rPr>
                <w:spacing w:val="-4"/>
                <w:sz w:val="18"/>
              </w:rPr>
              <w:t>FUN5</w:t>
            </w:r>
          </w:p>
        </w:tc>
        <w:tc>
          <w:tcPr>
            <w:tcW w:w="1536" w:type="dxa"/>
          </w:tcPr>
          <w:p>
            <w:pPr>
              <w:pStyle w:val="TableParagraph"/>
              <w:rPr>
                <w:rFonts w:ascii="Times New Roman"/>
                <w:sz w:val="16"/>
              </w:rPr>
            </w:pPr>
          </w:p>
        </w:tc>
      </w:tr>
    </w:tbl>
    <w:p>
      <w:pPr>
        <w:spacing w:after="0"/>
        <w:rPr>
          <w:rFonts w:ascii="Times New Roman"/>
          <w:sz w:val="16"/>
        </w:rPr>
        <w:sectPr>
          <w:pgSz w:w="11910" w:h="16840"/>
          <w:pgMar w:header="693" w:footer="696" w:top="1460" w:bottom="880" w:left="620" w:right="620"/>
        </w:sectPr>
      </w:pPr>
    </w:p>
    <w:p>
      <w:pPr>
        <w:spacing w:line="240" w:lineRule="auto" w:before="130" w:after="1"/>
        <w:rPr>
          <w:b/>
          <w:sz w:val="20"/>
        </w:rPr>
      </w:pPr>
    </w:p>
    <w:p>
      <w:pPr>
        <w:spacing w:line="240" w:lineRule="auto"/>
        <w:ind w:left="110" w:right="0" w:firstLine="0"/>
        <w:rPr>
          <w:sz w:val="20"/>
        </w:rPr>
      </w:pPr>
      <w:r>
        <w:rPr>
          <w:sz w:val="20"/>
        </w:rPr>
        <mc:AlternateContent>
          <mc:Choice Requires="wps">
            <w:drawing>
              <wp:inline distT="0" distB="0" distL="0" distR="0">
                <wp:extent cx="6629400" cy="5729605"/>
                <wp:effectExtent l="9525" t="0" r="0" b="4445"/>
                <wp:docPr id="1171" name="Textbox 1171"/>
                <wp:cNvGraphicFramePr>
                  <a:graphicFrameLocks/>
                </wp:cNvGraphicFramePr>
                <a:graphic>
                  <a:graphicData uri="http://schemas.microsoft.com/office/word/2010/wordprocessingShape">
                    <wps:wsp>
                      <wps:cNvPr id="1171" name="Textbox 1171"/>
                      <wps:cNvSpPr txBox="1"/>
                      <wps:spPr>
                        <a:xfrm>
                          <a:off x="0" y="0"/>
                          <a:ext cx="6629400" cy="5729605"/>
                        </a:xfrm>
                        <a:prstGeom prst="rect">
                          <a:avLst/>
                        </a:prstGeom>
                        <a:solidFill>
                          <a:srgbClr val="B9FCB9"/>
                        </a:solidFill>
                        <a:ln w="6350">
                          <a:solidFill>
                            <a:srgbClr val="5BAB3A"/>
                          </a:solidFill>
                          <a:prstDash val="sysDash"/>
                        </a:ln>
                      </wps:spPr>
                      <wps:txbx>
                        <w:txbxContent>
                          <w:p>
                            <w:pPr>
                              <w:spacing w:line="235" w:lineRule="auto" w:before="23"/>
                              <w:ind w:left="110" w:right="8523" w:firstLine="0"/>
                              <w:jc w:val="left"/>
                              <w:rPr>
                                <w:rFonts w:ascii="Courier New"/>
                                <w:color w:val="000000"/>
                                <w:sz w:val="18"/>
                              </w:rPr>
                            </w:pPr>
                            <w:r>
                              <w:rPr>
                                <w:rFonts w:ascii="Courier New"/>
                                <w:color w:val="008000"/>
                                <w:spacing w:val="-2"/>
                                <w:sz w:val="18"/>
                              </w:rPr>
                              <w:t>@startuml autonumber</w:t>
                            </w:r>
                          </w:p>
                          <w:p>
                            <w:pPr>
                              <w:spacing w:before="2"/>
                              <w:ind w:left="110" w:right="0" w:firstLine="0"/>
                              <w:jc w:val="left"/>
                              <w:rPr>
                                <w:rFonts w:ascii="Courier New"/>
                                <w:color w:val="000000"/>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4</w:t>
                            </w:r>
                          </w:p>
                          <w:p>
                            <w:pPr>
                              <w:spacing w:before="2"/>
                              <w:ind w:left="110" w:right="0" w:firstLine="0"/>
                              <w:jc w:val="left"/>
                              <w:rPr>
                                <w:rFonts w:ascii="Courier New"/>
                                <w:color w:val="000000"/>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10"/>
                                <w:sz w:val="18"/>
                              </w:rPr>
                              <w:t> 8</w:t>
                            </w:r>
                          </w:p>
                          <w:p>
                            <w:pPr>
                              <w:spacing w:before="1"/>
                              <w:ind w:left="110" w:right="0" w:firstLine="0"/>
                              <w:jc w:val="left"/>
                              <w:rPr>
                                <w:rFonts w:ascii="Courier New"/>
                                <w:color w:val="000000"/>
                                <w:sz w:val="18"/>
                              </w:rPr>
                            </w:pPr>
                            <w:r>
                              <w:rPr>
                                <w:rFonts w:ascii="Courier New"/>
                                <w:color w:val="008000"/>
                                <w:sz w:val="18"/>
                              </w:rPr>
                              <w:t>skinparam</w:t>
                            </w:r>
                            <w:r>
                              <w:rPr>
                                <w:rFonts w:ascii="Courier New"/>
                                <w:color w:val="008000"/>
                                <w:spacing w:val="-11"/>
                                <w:sz w:val="18"/>
                              </w:rPr>
                              <w:t> </w:t>
                            </w:r>
                            <w:r>
                              <w:rPr>
                                <w:rFonts w:ascii="Courier New"/>
                                <w:color w:val="008000"/>
                                <w:sz w:val="18"/>
                              </w:rPr>
                              <w:t>defaultFontSize</w:t>
                            </w:r>
                            <w:r>
                              <w:rPr>
                                <w:rFonts w:ascii="Courier New"/>
                                <w:color w:val="008000"/>
                                <w:spacing w:val="-13"/>
                                <w:sz w:val="18"/>
                              </w:rPr>
                              <w:t> </w:t>
                            </w:r>
                            <w:r>
                              <w:rPr>
                                <w:rFonts w:ascii="Courier New"/>
                                <w:color w:val="008000"/>
                                <w:spacing w:val="-5"/>
                                <w:sz w:val="18"/>
                              </w:rPr>
                              <w:t>12</w:t>
                            </w:r>
                          </w:p>
                          <w:p>
                            <w:pPr>
                              <w:spacing w:before="201"/>
                              <w:ind w:left="545" w:right="5096" w:hanging="435"/>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12"/>
                                <w:sz w:val="18"/>
                              </w:rPr>
                              <w:t> </w:t>
                            </w:r>
                            <w:r>
                              <w:rPr>
                                <w:rFonts w:ascii="Courier New" w:hAnsi="Courier New"/>
                                <w:color w:val="008000"/>
                                <w:sz w:val="18"/>
                              </w:rPr>
                              <w:t>“Service</w:t>
                            </w:r>
                            <w:r>
                              <w:rPr>
                                <w:rFonts w:ascii="Courier New" w:hAnsi="Courier New"/>
                                <w:color w:val="008000"/>
                                <w:spacing w:val="-12"/>
                                <w:sz w:val="18"/>
                              </w:rPr>
                              <w:t> </w:t>
                            </w:r>
                            <w:r>
                              <w:rPr>
                                <w:rFonts w:ascii="Courier New" w:hAnsi="Courier New"/>
                                <w:color w:val="008000"/>
                                <w:sz w:val="18"/>
                              </w:rPr>
                              <w:t>Management</w:t>
                            </w:r>
                            <w:r>
                              <w:rPr>
                                <w:rFonts w:ascii="Courier New" w:hAnsi="Courier New"/>
                                <w:color w:val="008000"/>
                                <w:spacing w:val="-12"/>
                                <w:sz w:val="18"/>
                              </w:rPr>
                              <w:t> </w:t>
                            </w:r>
                            <w:r>
                              <w:rPr>
                                <w:rFonts w:ascii="Courier New" w:hAnsi="Courier New"/>
                                <w:color w:val="008000"/>
                                <w:sz w:val="18"/>
                              </w:rPr>
                              <w:t>and</w:t>
                            </w:r>
                            <w:r>
                              <w:rPr>
                                <w:rFonts w:ascii="Courier New" w:hAnsi="Courier New"/>
                                <w:color w:val="008000"/>
                                <w:spacing w:val="-7"/>
                                <w:sz w:val="18"/>
                              </w:rPr>
                              <w:t> </w:t>
                            </w:r>
                            <w:r>
                              <w:rPr>
                                <w:rFonts w:ascii="Courier New" w:hAnsi="Courier New"/>
                                <w:color w:val="008000"/>
                                <w:sz w:val="18"/>
                              </w:rPr>
                              <w:t>Orchestration”</w:t>
                            </w:r>
                            <w:r>
                              <w:rPr>
                                <w:rFonts w:ascii="Courier New" w:hAnsi="Courier New"/>
                                <w:color w:val="008000"/>
                                <w:spacing w:val="-7"/>
                                <w:sz w:val="18"/>
                              </w:rPr>
                              <w:t> </w:t>
                            </w:r>
                            <w:r>
                              <w:rPr>
                                <w:rFonts w:ascii="Courier New" w:hAnsi="Courier New"/>
                                <w:color w:val="008000"/>
                                <w:sz w:val="18"/>
                              </w:rPr>
                              <w:t>#gold Participant OAM as “OAM Functions” Participant non as “Non-RT RIC”</w:t>
                            </w:r>
                          </w:p>
                          <w:p>
                            <w:pPr>
                              <w:spacing w:before="3"/>
                              <w:ind w:left="110" w:right="0" w:firstLine="0"/>
                              <w:jc w:val="left"/>
                              <w:rPr>
                                <w:rFonts w:ascii="Courier New"/>
                                <w:color w:val="000000"/>
                                <w:sz w:val="18"/>
                              </w:rPr>
                            </w:pPr>
                            <w:r>
                              <w:rPr>
                                <w:rFonts w:ascii="Courier New"/>
                                <w:color w:val="008000"/>
                                <w:sz w:val="18"/>
                              </w:rPr>
                              <w:t>End </w:t>
                            </w:r>
                            <w:r>
                              <w:rPr>
                                <w:rFonts w:ascii="Courier New"/>
                                <w:color w:val="008000"/>
                                <w:spacing w:val="-5"/>
                                <w:sz w:val="18"/>
                              </w:rPr>
                              <w:t>box</w:t>
                            </w:r>
                          </w:p>
                          <w:p>
                            <w:pPr>
                              <w:spacing w:before="202"/>
                              <w:ind w:left="110" w:right="0" w:firstLine="0"/>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3"/>
                                <w:sz w:val="18"/>
                              </w:rPr>
                              <w:t> </w:t>
                            </w:r>
                            <w:r>
                              <w:rPr>
                                <w:rFonts w:ascii="Courier New" w:hAnsi="Courier New"/>
                                <w:color w:val="008000"/>
                                <w:sz w:val="18"/>
                              </w:rPr>
                              <w:t>“O-RAN”</w:t>
                            </w:r>
                            <w:r>
                              <w:rPr>
                                <w:rFonts w:ascii="Courier New" w:hAnsi="Courier New"/>
                                <w:color w:val="008000"/>
                                <w:spacing w:val="-2"/>
                                <w:sz w:val="18"/>
                              </w:rPr>
                              <w:t> #lightpink</w:t>
                            </w:r>
                          </w:p>
                          <w:p>
                            <w:pPr>
                              <w:spacing w:before="1"/>
                              <w:ind w:left="435" w:right="5889" w:firstLine="0"/>
                              <w:jc w:val="left"/>
                              <w:rPr>
                                <w:rFonts w:ascii="Courier New" w:hAnsi="Courier New"/>
                                <w:color w:val="000000"/>
                                <w:sz w:val="18"/>
                              </w:rPr>
                            </w:pPr>
                            <w:r>
                              <w:rPr>
                                <w:rFonts w:ascii="Courier New" w:hAnsi="Courier New"/>
                                <w:color w:val="008000"/>
                                <w:sz w:val="18"/>
                              </w:rPr>
                              <w:t>Participant</w:t>
                            </w:r>
                            <w:r>
                              <w:rPr>
                                <w:rFonts w:ascii="Courier New" w:hAnsi="Courier New"/>
                                <w:color w:val="008000"/>
                                <w:spacing w:val="-7"/>
                                <w:sz w:val="18"/>
                              </w:rPr>
                              <w:t> </w:t>
                            </w:r>
                            <w:r>
                              <w:rPr>
                                <w:rFonts w:ascii="Courier New" w:hAnsi="Courier New"/>
                                <w:color w:val="008000"/>
                                <w:sz w:val="18"/>
                              </w:rPr>
                              <w:t>near</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11"/>
                                <w:sz w:val="18"/>
                              </w:rPr>
                              <w:t> </w:t>
                            </w:r>
                            <w:r>
                              <w:rPr>
                                <w:rFonts w:ascii="Courier New" w:hAnsi="Courier New"/>
                                <w:color w:val="008000"/>
                                <w:sz w:val="18"/>
                              </w:rPr>
                              <w:t>“Near-RT</w:t>
                            </w:r>
                            <w:r>
                              <w:rPr>
                                <w:rFonts w:ascii="Courier New" w:hAnsi="Courier New"/>
                                <w:color w:val="008000"/>
                                <w:spacing w:val="-11"/>
                                <w:sz w:val="18"/>
                              </w:rPr>
                              <w:t> </w:t>
                            </w:r>
                            <w:r>
                              <w:rPr>
                                <w:rFonts w:ascii="Courier New" w:hAnsi="Courier New"/>
                                <w:color w:val="008000"/>
                                <w:sz w:val="18"/>
                              </w:rPr>
                              <w:t>RIC” Participant ran as “E2 Node”</w:t>
                            </w:r>
                          </w:p>
                          <w:p>
                            <w:pPr>
                              <w:spacing w:before="2"/>
                              <w:ind w:left="110" w:right="0" w:firstLine="0"/>
                              <w:jc w:val="left"/>
                              <w:rPr>
                                <w:rFonts w:ascii="Courier New"/>
                                <w:color w:val="000000"/>
                                <w:sz w:val="18"/>
                              </w:rPr>
                            </w:pPr>
                            <w:r>
                              <w:rPr>
                                <w:rFonts w:ascii="Courier New"/>
                                <w:color w:val="008000"/>
                                <w:sz w:val="18"/>
                              </w:rPr>
                              <w:t>End </w:t>
                            </w:r>
                            <w:r>
                              <w:rPr>
                                <w:rFonts w:ascii="Courier New"/>
                                <w:color w:val="008000"/>
                                <w:spacing w:val="-5"/>
                                <w:sz w:val="18"/>
                              </w:rPr>
                              <w:t>box</w:t>
                            </w:r>
                          </w:p>
                          <w:p>
                            <w:pPr>
                              <w:pStyle w:val="BodyText"/>
                              <w:rPr>
                                <w:rFonts w:ascii="Courier New"/>
                                <w:color w:val="000000"/>
                                <w:sz w:val="18"/>
                              </w:rPr>
                            </w:pPr>
                          </w:p>
                          <w:p>
                            <w:pPr>
                              <w:pStyle w:val="BodyText"/>
                              <w:spacing w:before="203"/>
                              <w:rPr>
                                <w:rFonts w:ascii="Courier New"/>
                                <w:color w:val="000000"/>
                                <w:sz w:val="18"/>
                              </w:rPr>
                            </w:pPr>
                          </w:p>
                          <w:p>
                            <w:pPr>
                              <w:spacing w:before="0"/>
                              <w:ind w:left="110" w:right="0" w:firstLine="0"/>
                              <w:jc w:val="left"/>
                              <w:rPr>
                                <w:rFonts w:ascii="Courier New"/>
                                <w:color w:val="000000"/>
                                <w:sz w:val="18"/>
                              </w:rPr>
                            </w:pPr>
                            <w:r>
                              <w:rPr>
                                <w:rFonts w:ascii="Courier New"/>
                                <w:color w:val="008000"/>
                                <w:sz w:val="18"/>
                              </w:rPr>
                              <w:t>group</w:t>
                            </w:r>
                            <w:r>
                              <w:rPr>
                                <w:rFonts w:ascii="Courier New"/>
                                <w:color w:val="008000"/>
                                <w:spacing w:val="-4"/>
                                <w:sz w:val="18"/>
                              </w:rPr>
                              <w:t> </w:t>
                            </w:r>
                            <w:r>
                              <w:rPr>
                                <w:rFonts w:ascii="Courier New"/>
                                <w:color w:val="008000"/>
                                <w:sz w:val="18"/>
                              </w:rPr>
                              <w:t>OUTER</w:t>
                            </w:r>
                            <w:r>
                              <w:rPr>
                                <w:rFonts w:ascii="Courier New"/>
                                <w:color w:val="008000"/>
                                <w:spacing w:val="-3"/>
                                <w:sz w:val="18"/>
                              </w:rPr>
                              <w:t> </w:t>
                            </w:r>
                            <w:r>
                              <w:rPr>
                                <w:rFonts w:ascii="Courier New"/>
                                <w:color w:val="008000"/>
                                <w:sz w:val="18"/>
                              </w:rPr>
                              <w:t>LOOP</w:t>
                            </w:r>
                            <w:r>
                              <w:rPr>
                                <w:rFonts w:ascii="Courier New"/>
                                <w:color w:val="008000"/>
                                <w:spacing w:val="-3"/>
                                <w:sz w:val="18"/>
                              </w:rPr>
                              <w:t> </w:t>
                            </w:r>
                            <w:r>
                              <w:rPr>
                                <w:rFonts w:ascii="Courier New"/>
                                <w:color w:val="008000"/>
                                <w:spacing w:val="-2"/>
                                <w:sz w:val="18"/>
                              </w:rPr>
                              <w:t>CONTROL</w:t>
                            </w:r>
                          </w:p>
                          <w:p>
                            <w:pPr>
                              <w:spacing w:before="202"/>
                              <w:ind w:left="435" w:right="0" w:firstLine="0"/>
                              <w:jc w:val="left"/>
                              <w:rPr>
                                <w:rFonts w:ascii="Courier New"/>
                                <w:color w:val="000000"/>
                                <w:sz w:val="18"/>
                              </w:rPr>
                            </w:pPr>
                            <w:r>
                              <w:rPr>
                                <w:rFonts w:ascii="Courier New"/>
                                <w:color w:val="008000"/>
                                <w:sz w:val="18"/>
                              </w:rPr>
                              <w:t>OAM</w:t>
                            </w:r>
                            <w:r>
                              <w:rPr>
                                <w:rFonts w:ascii="Courier New"/>
                                <w:color w:val="008000"/>
                                <w:spacing w:val="-4"/>
                                <w:sz w:val="18"/>
                              </w:rPr>
                              <w:t> </w:t>
                            </w:r>
                            <w:r>
                              <w:rPr>
                                <w:rFonts w:ascii="Courier New"/>
                                <w:color w:val="008000"/>
                                <w:sz w:val="18"/>
                              </w:rPr>
                              <w:t>&lt;--&gt;</w:t>
                            </w:r>
                            <w:r>
                              <w:rPr>
                                <w:rFonts w:ascii="Courier New"/>
                                <w:color w:val="008000"/>
                                <w:spacing w:val="-4"/>
                                <w:sz w:val="18"/>
                              </w:rPr>
                              <w:t> </w:t>
                            </w:r>
                            <w:r>
                              <w:rPr>
                                <w:rFonts w:ascii="Courier New"/>
                                <w:color w:val="008000"/>
                                <w:sz w:val="18"/>
                              </w:rPr>
                              <w:t>ran</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(Mode</w:t>
                            </w:r>
                            <w:r>
                              <w:rPr>
                                <w:rFonts w:ascii="Courier New"/>
                                <w:color w:val="008000"/>
                                <w:spacing w:val="-3"/>
                                <w:sz w:val="18"/>
                              </w:rPr>
                              <w:t> </w:t>
                            </w:r>
                            <w:r>
                              <w:rPr>
                                <w:rFonts w:ascii="Courier New"/>
                                <w:color w:val="008000"/>
                                <w:sz w:val="18"/>
                              </w:rPr>
                              <w:t>2)</w:t>
                            </w:r>
                            <w:r>
                              <w:rPr>
                                <w:rFonts w:ascii="Courier New"/>
                                <w:color w:val="008000"/>
                                <w:spacing w:val="-4"/>
                                <w:sz w:val="18"/>
                              </w:rPr>
                              <w:t> </w:t>
                            </w:r>
                            <w:r>
                              <w:rPr>
                                <w:rFonts w:ascii="Courier New"/>
                                <w:color w:val="008000"/>
                                <w:sz w:val="18"/>
                              </w:rPr>
                              <w:t>&lt;&lt;O1&gt;&gt;</w:t>
                            </w:r>
                            <w:r>
                              <w:rPr>
                                <w:rFonts w:ascii="Courier New"/>
                                <w:color w:val="008000"/>
                                <w:spacing w:val="-4"/>
                                <w:sz w:val="18"/>
                              </w:rPr>
                              <w:t> </w:t>
                            </w:r>
                            <w:r>
                              <w:rPr>
                                <w:rFonts w:ascii="Courier New"/>
                                <w:color w:val="008000"/>
                                <w:sz w:val="18"/>
                              </w:rPr>
                              <w:t>RAN</w:t>
                            </w:r>
                            <w:r>
                              <w:rPr>
                                <w:rFonts w:ascii="Courier New"/>
                                <w:color w:val="008000"/>
                                <w:spacing w:val="1"/>
                                <w:sz w:val="18"/>
                              </w:rPr>
                              <w:t> </w:t>
                            </w:r>
                            <w:r>
                              <w:rPr>
                                <w:rFonts w:ascii="Courier New"/>
                                <w:color w:val="008000"/>
                                <w:sz w:val="18"/>
                              </w:rPr>
                              <w:t>Data</w:t>
                            </w:r>
                            <w:r>
                              <w:rPr>
                                <w:rFonts w:ascii="Courier New"/>
                                <w:color w:val="008000"/>
                                <w:spacing w:val="2"/>
                                <w:sz w:val="18"/>
                              </w:rPr>
                              <w:t> </w:t>
                            </w:r>
                            <w:r>
                              <w:rPr>
                                <w:rFonts w:ascii="Courier New"/>
                                <w:color w:val="008000"/>
                                <w:spacing w:val="-2"/>
                                <w:sz w:val="18"/>
                              </w:rPr>
                              <w:t>collection</w:t>
                            </w:r>
                          </w:p>
                          <w:p>
                            <w:pPr>
                              <w:spacing w:before="1"/>
                              <w:ind w:left="435" w:right="0" w:firstLine="0"/>
                              <w:jc w:val="left"/>
                              <w:rPr>
                                <w:rFonts w:ascii="Courier New"/>
                                <w:color w:val="000000"/>
                                <w:sz w:val="18"/>
                              </w:rPr>
                            </w:pPr>
                            <w:r>
                              <w:rPr>
                                <w:rFonts w:ascii="Courier New"/>
                                <w:color w:val="008000"/>
                                <w:sz w:val="18"/>
                              </w:rPr>
                              <w:t>OAM</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non:</w:t>
                            </w:r>
                            <w:r>
                              <w:rPr>
                                <w:rFonts w:ascii="Courier New"/>
                                <w:color w:val="008000"/>
                                <w:spacing w:val="-6"/>
                                <w:sz w:val="18"/>
                              </w:rPr>
                              <w:t> </w:t>
                            </w:r>
                            <w:r>
                              <w:rPr>
                                <w:rFonts w:ascii="Courier New"/>
                                <w:color w:val="008000"/>
                                <w:sz w:val="18"/>
                              </w:rPr>
                              <w:t>(Mode</w:t>
                            </w:r>
                            <w:r>
                              <w:rPr>
                                <w:rFonts w:ascii="Courier New"/>
                                <w:color w:val="008000"/>
                                <w:spacing w:val="-5"/>
                                <w:sz w:val="18"/>
                              </w:rPr>
                              <w:t> </w:t>
                            </w:r>
                            <w:r>
                              <w:rPr>
                                <w:rFonts w:ascii="Courier New"/>
                                <w:color w:val="008000"/>
                                <w:sz w:val="18"/>
                              </w:rPr>
                              <w:t>2)</w:t>
                            </w:r>
                            <w:r>
                              <w:rPr>
                                <w:rFonts w:ascii="Courier New"/>
                                <w:color w:val="008000"/>
                                <w:spacing w:val="-1"/>
                                <w:sz w:val="18"/>
                              </w:rPr>
                              <w:t> </w:t>
                            </w:r>
                            <w:r>
                              <w:rPr>
                                <w:rFonts w:ascii="Courier New"/>
                                <w:color w:val="008000"/>
                                <w:sz w:val="18"/>
                              </w:rPr>
                              <w:t>ES</w:t>
                            </w:r>
                            <w:r>
                              <w:rPr>
                                <w:rFonts w:ascii="Courier New"/>
                                <w:color w:val="008000"/>
                                <w:spacing w:val="-1"/>
                                <w:sz w:val="18"/>
                              </w:rPr>
                              <w:t> </w:t>
                            </w:r>
                            <w:r>
                              <w:rPr>
                                <w:rFonts w:ascii="Courier New"/>
                                <w:color w:val="008000"/>
                                <w:sz w:val="18"/>
                              </w:rPr>
                              <w:t>related</w:t>
                            </w:r>
                            <w:r>
                              <w:rPr>
                                <w:rFonts w:ascii="Courier New"/>
                                <w:color w:val="008000"/>
                                <w:spacing w:val="-6"/>
                                <w:sz w:val="18"/>
                              </w:rPr>
                              <w:t> </w:t>
                            </w:r>
                            <w:r>
                              <w:rPr>
                                <w:rFonts w:ascii="Courier New"/>
                                <w:color w:val="008000"/>
                                <w:sz w:val="18"/>
                              </w:rPr>
                              <w:t>performance</w:t>
                            </w:r>
                            <w:r>
                              <w:rPr>
                                <w:rFonts w:ascii="Courier New"/>
                                <w:color w:val="008000"/>
                                <w:spacing w:val="-5"/>
                                <w:sz w:val="18"/>
                              </w:rPr>
                              <w:t> </w:t>
                            </w:r>
                            <w:r>
                              <w:rPr>
                                <w:rFonts w:ascii="Courier New"/>
                                <w:color w:val="008000"/>
                                <w:spacing w:val="-2"/>
                                <w:sz w:val="18"/>
                              </w:rPr>
                              <w:t>information</w:t>
                            </w:r>
                          </w:p>
                          <w:p>
                            <w:pPr>
                              <w:spacing w:before="1"/>
                              <w:ind w:left="435" w:right="0" w:firstLine="0"/>
                              <w:jc w:val="left"/>
                              <w:rPr>
                                <w:rFonts w:ascii="Courier New"/>
                                <w:color w:val="000000"/>
                                <w:sz w:val="18"/>
                              </w:rPr>
                            </w:pPr>
                            <w:r>
                              <w:rPr>
                                <w:rFonts w:ascii="Courier New"/>
                                <w:color w:val="008000"/>
                                <w:sz w:val="18"/>
                              </w:rPr>
                              <w:t>non</w:t>
                            </w:r>
                            <w:r>
                              <w:rPr>
                                <w:rFonts w:ascii="Courier New"/>
                                <w:color w:val="008000"/>
                                <w:spacing w:val="-7"/>
                                <w:sz w:val="18"/>
                              </w:rPr>
                              <w:t> </w:t>
                            </w:r>
                            <w:r>
                              <w:rPr>
                                <w:rFonts w:ascii="Courier New"/>
                                <w:color w:val="008000"/>
                                <w:sz w:val="18"/>
                              </w:rPr>
                              <w:t>--&gt;</w:t>
                            </w:r>
                            <w:r>
                              <w:rPr>
                                <w:rFonts w:ascii="Courier New"/>
                                <w:color w:val="008000"/>
                                <w:spacing w:val="-5"/>
                                <w:sz w:val="18"/>
                              </w:rPr>
                              <w:t> </w:t>
                            </w:r>
                            <w:r>
                              <w:rPr>
                                <w:rFonts w:ascii="Courier New"/>
                                <w:color w:val="008000"/>
                                <w:sz w:val="18"/>
                              </w:rPr>
                              <w:t>non:</w:t>
                            </w:r>
                            <w:r>
                              <w:rPr>
                                <w:rFonts w:ascii="Courier New"/>
                                <w:color w:val="008000"/>
                                <w:spacing w:val="-6"/>
                                <w:sz w:val="18"/>
                              </w:rPr>
                              <w:t> </w:t>
                            </w:r>
                            <w:r>
                              <w:rPr>
                                <w:rFonts w:ascii="Courier New"/>
                                <w:color w:val="008000"/>
                                <w:sz w:val="18"/>
                              </w:rPr>
                              <w:t>(Mode</w:t>
                            </w:r>
                            <w:r>
                              <w:rPr>
                                <w:rFonts w:ascii="Courier New"/>
                                <w:color w:val="008000"/>
                                <w:spacing w:val="-5"/>
                                <w:sz w:val="18"/>
                              </w:rPr>
                              <w:t> </w:t>
                            </w:r>
                            <w:r>
                              <w:rPr>
                                <w:rFonts w:ascii="Courier New"/>
                                <w:color w:val="008000"/>
                                <w:sz w:val="18"/>
                              </w:rPr>
                              <w:t>2)</w:t>
                            </w:r>
                            <w:r>
                              <w:rPr>
                                <w:rFonts w:ascii="Courier New"/>
                                <w:color w:val="008000"/>
                                <w:spacing w:val="-1"/>
                                <w:sz w:val="18"/>
                              </w:rPr>
                              <w:t> </w:t>
                            </w:r>
                            <w:r>
                              <w:rPr>
                                <w:rFonts w:ascii="Courier New"/>
                                <w:color w:val="008000"/>
                                <w:sz w:val="18"/>
                              </w:rPr>
                              <w:t>Collected</w:t>
                            </w:r>
                            <w:r>
                              <w:rPr>
                                <w:rFonts w:ascii="Courier New"/>
                                <w:color w:val="008000"/>
                                <w:spacing w:val="-5"/>
                                <w:sz w:val="18"/>
                              </w:rPr>
                              <w:t> </w:t>
                            </w:r>
                            <w:r>
                              <w:rPr>
                                <w:rFonts w:ascii="Courier New"/>
                                <w:color w:val="008000"/>
                                <w:sz w:val="18"/>
                              </w:rPr>
                              <w:t>data</w:t>
                            </w:r>
                            <w:r>
                              <w:rPr>
                                <w:rFonts w:ascii="Courier New"/>
                                <w:color w:val="008000"/>
                                <w:spacing w:val="-6"/>
                                <w:sz w:val="18"/>
                              </w:rPr>
                              <w:t> </w:t>
                            </w:r>
                            <w:r>
                              <w:rPr>
                                <w:rFonts w:ascii="Courier New"/>
                                <w:color w:val="008000"/>
                                <w:sz w:val="18"/>
                              </w:rPr>
                              <w:t>evaluation</w:t>
                            </w:r>
                            <w:r>
                              <w:rPr>
                                <w:rFonts w:ascii="Courier New"/>
                                <w:color w:val="008000"/>
                                <w:spacing w:val="-5"/>
                                <w:sz w:val="18"/>
                              </w:rPr>
                              <w:t> </w:t>
                            </w:r>
                            <w:r>
                              <w:rPr>
                                <w:rFonts w:ascii="Courier New"/>
                                <w:color w:val="008000"/>
                                <w:sz w:val="18"/>
                              </w:rPr>
                              <w:t>and</w:t>
                            </w:r>
                            <w:r>
                              <w:rPr>
                                <w:rFonts w:ascii="Courier New"/>
                                <w:color w:val="008000"/>
                                <w:spacing w:val="-6"/>
                                <w:sz w:val="18"/>
                              </w:rPr>
                              <w:t> </w:t>
                            </w:r>
                            <w:r>
                              <w:rPr>
                                <w:rFonts w:ascii="Courier New"/>
                                <w:color w:val="008000"/>
                                <w:sz w:val="18"/>
                              </w:rPr>
                              <w:t>policy </w:t>
                            </w:r>
                            <w:r>
                              <w:rPr>
                                <w:rFonts w:ascii="Courier New"/>
                                <w:color w:val="008000"/>
                                <w:spacing w:val="-2"/>
                                <w:sz w:val="18"/>
                              </w:rPr>
                              <w:t>creation</w:t>
                            </w:r>
                          </w:p>
                          <w:p>
                            <w:pPr>
                              <w:spacing w:before="201"/>
                              <w:ind w:left="435" w:right="0" w:firstLine="0"/>
                              <w:jc w:val="left"/>
                              <w:rPr>
                                <w:rFonts w:ascii="Courier New"/>
                                <w:color w:val="000000"/>
                                <w:sz w:val="18"/>
                              </w:rPr>
                            </w:pPr>
                            <w:r>
                              <w:rPr>
                                <w:rFonts w:ascii="Courier New"/>
                                <w:color w:val="008000"/>
                                <w:sz w:val="18"/>
                              </w:rPr>
                              <w:t>non</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near</w:t>
                            </w:r>
                            <w:r>
                              <w:rPr>
                                <w:rFonts w:ascii="Courier New"/>
                                <w:color w:val="008000"/>
                                <w:spacing w:val="-4"/>
                                <w:sz w:val="18"/>
                              </w:rPr>
                              <w:t> </w:t>
                            </w:r>
                            <w:r>
                              <w:rPr>
                                <w:rFonts w:ascii="Courier New"/>
                                <w:color w:val="008000"/>
                                <w:sz w:val="18"/>
                              </w:rPr>
                              <w:t>:</w:t>
                            </w:r>
                            <w:r>
                              <w:rPr>
                                <w:rFonts w:ascii="Courier New"/>
                                <w:color w:val="008000"/>
                                <w:spacing w:val="-3"/>
                                <w:sz w:val="18"/>
                              </w:rPr>
                              <w:t> </w:t>
                            </w:r>
                            <w:r>
                              <w:rPr>
                                <w:rFonts w:ascii="Courier New"/>
                                <w:color w:val="008000"/>
                                <w:sz w:val="18"/>
                              </w:rPr>
                              <w:t>(Mode</w:t>
                            </w:r>
                            <w:r>
                              <w:rPr>
                                <w:rFonts w:ascii="Courier New"/>
                                <w:color w:val="008000"/>
                                <w:spacing w:val="-4"/>
                                <w:sz w:val="18"/>
                              </w:rPr>
                              <w:t> </w:t>
                            </w:r>
                            <w:r>
                              <w:rPr>
                                <w:rFonts w:ascii="Courier New"/>
                                <w:color w:val="008000"/>
                                <w:sz w:val="18"/>
                              </w:rPr>
                              <w:t>2)</w:t>
                            </w:r>
                            <w:r>
                              <w:rPr>
                                <w:rFonts w:ascii="Courier New"/>
                                <w:color w:val="008000"/>
                                <w:spacing w:val="-3"/>
                                <w:sz w:val="18"/>
                              </w:rPr>
                              <w:t> </w:t>
                            </w:r>
                            <w:r>
                              <w:rPr>
                                <w:rFonts w:ascii="Courier New"/>
                                <w:color w:val="008000"/>
                                <w:sz w:val="18"/>
                              </w:rPr>
                              <w:t>&lt;&lt;A1&gt;&gt;</w:t>
                            </w:r>
                            <w:r>
                              <w:rPr>
                                <w:rFonts w:ascii="Courier New"/>
                                <w:color w:val="008000"/>
                                <w:spacing w:val="-4"/>
                                <w:sz w:val="18"/>
                              </w:rPr>
                              <w:t> </w:t>
                            </w:r>
                            <w:r>
                              <w:rPr>
                                <w:rFonts w:ascii="Courier New"/>
                                <w:color w:val="008000"/>
                                <w:sz w:val="18"/>
                              </w:rPr>
                              <w:t>A1</w:t>
                            </w:r>
                            <w:r>
                              <w:rPr>
                                <w:rFonts w:ascii="Courier New"/>
                                <w:color w:val="008000"/>
                                <w:spacing w:val="-3"/>
                                <w:sz w:val="18"/>
                              </w:rPr>
                              <w:t> </w:t>
                            </w:r>
                            <w:r>
                              <w:rPr>
                                <w:rFonts w:ascii="Courier New"/>
                                <w:color w:val="008000"/>
                                <w:sz w:val="18"/>
                              </w:rPr>
                              <w:t>policy</w:t>
                            </w:r>
                            <w:r>
                              <w:rPr>
                                <w:rFonts w:ascii="Courier New"/>
                                <w:color w:val="008000"/>
                                <w:spacing w:val="-4"/>
                                <w:sz w:val="18"/>
                              </w:rPr>
                              <w:t> </w:t>
                            </w:r>
                            <w:r>
                              <w:rPr>
                                <w:rFonts w:ascii="Courier New"/>
                                <w:color w:val="008000"/>
                                <w:sz w:val="18"/>
                              </w:rPr>
                              <w:t>setup</w:t>
                            </w:r>
                            <w:r>
                              <w:rPr>
                                <w:rFonts w:ascii="Courier New"/>
                                <w:color w:val="008000"/>
                                <w:spacing w:val="-3"/>
                                <w:sz w:val="18"/>
                              </w:rPr>
                              <w:t> </w:t>
                            </w:r>
                            <w:r>
                              <w:rPr>
                                <w:rFonts w:ascii="Courier New"/>
                                <w:color w:val="008000"/>
                                <w:sz w:val="18"/>
                              </w:rPr>
                              <w:t>or</w:t>
                            </w:r>
                            <w:r>
                              <w:rPr>
                                <w:rFonts w:ascii="Courier New"/>
                                <w:color w:val="008000"/>
                                <w:spacing w:val="-3"/>
                                <w:sz w:val="18"/>
                              </w:rPr>
                              <w:t> </w:t>
                            </w:r>
                            <w:r>
                              <w:rPr>
                                <w:rFonts w:ascii="Courier New"/>
                                <w:color w:val="008000"/>
                                <w:spacing w:val="-2"/>
                                <w:sz w:val="18"/>
                              </w:rPr>
                              <w:t>update</w:t>
                            </w:r>
                          </w:p>
                          <w:p>
                            <w:pPr>
                              <w:spacing w:before="1"/>
                              <w:ind w:left="435" w:right="2648" w:firstLine="0"/>
                              <w:jc w:val="left"/>
                              <w:rPr>
                                <w:rFonts w:ascii="Courier New"/>
                                <w:color w:val="000000"/>
                                <w:sz w:val="18"/>
                              </w:rPr>
                            </w:pPr>
                            <w:r>
                              <w:rPr>
                                <w:rFonts w:ascii="Courier New"/>
                                <w:color w:val="008000"/>
                                <w:sz w:val="18"/>
                              </w:rPr>
                              <w:t>non</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(opt.)</w:t>
                            </w:r>
                            <w:r>
                              <w:rPr>
                                <w:rFonts w:ascii="Courier New"/>
                                <w:color w:val="008000"/>
                                <w:spacing w:val="-5"/>
                                <w:sz w:val="18"/>
                              </w:rPr>
                              <w:t> </w:t>
                            </w:r>
                            <w:r>
                              <w:rPr>
                                <w:rFonts w:ascii="Courier New"/>
                                <w:color w:val="008000"/>
                                <w:sz w:val="18"/>
                              </w:rPr>
                              <w:t>&lt;&lt;A1-EI&gt;&gt;</w:t>
                            </w:r>
                            <w:r>
                              <w:rPr>
                                <w:rFonts w:ascii="Courier New"/>
                                <w:color w:val="008000"/>
                                <w:spacing w:val="-5"/>
                                <w:sz w:val="18"/>
                              </w:rPr>
                              <w:t> </w:t>
                            </w:r>
                            <w:r>
                              <w:rPr>
                                <w:rFonts w:ascii="Courier New"/>
                                <w:color w:val="008000"/>
                                <w:sz w:val="18"/>
                              </w:rPr>
                              <w:t>ES</w:t>
                            </w:r>
                            <w:r>
                              <w:rPr>
                                <w:rFonts w:ascii="Courier New"/>
                                <w:color w:val="008000"/>
                                <w:spacing w:val="-5"/>
                                <w:sz w:val="18"/>
                              </w:rPr>
                              <w:t> </w:t>
                            </w:r>
                            <w:r>
                              <w:rPr>
                                <w:rFonts w:ascii="Courier New"/>
                                <w:color w:val="008000"/>
                                <w:sz w:val="18"/>
                              </w:rPr>
                              <w:t>related</w:t>
                            </w:r>
                            <w:r>
                              <w:rPr>
                                <w:rFonts w:ascii="Courier New"/>
                                <w:color w:val="008000"/>
                                <w:spacing w:val="-5"/>
                                <w:sz w:val="18"/>
                              </w:rPr>
                              <w:t> </w:t>
                            </w:r>
                            <w:r>
                              <w:rPr>
                                <w:rFonts w:ascii="Courier New"/>
                                <w:color w:val="008000"/>
                                <w:sz w:val="18"/>
                              </w:rPr>
                              <w:t>A1</w:t>
                            </w:r>
                            <w:r>
                              <w:rPr>
                                <w:rFonts w:ascii="Courier New"/>
                                <w:color w:val="008000"/>
                                <w:spacing w:val="-5"/>
                                <w:sz w:val="18"/>
                              </w:rPr>
                              <w:t> </w:t>
                            </w:r>
                            <w:r>
                              <w:rPr>
                                <w:rFonts w:ascii="Courier New"/>
                                <w:color w:val="008000"/>
                                <w:sz w:val="18"/>
                              </w:rPr>
                              <w:t>enrichment</w:t>
                            </w:r>
                            <w:r>
                              <w:rPr>
                                <w:rFonts w:ascii="Courier New"/>
                                <w:color w:val="008000"/>
                                <w:spacing w:val="-5"/>
                                <w:sz w:val="18"/>
                              </w:rPr>
                              <w:t> </w:t>
                            </w:r>
                            <w:r>
                              <w:rPr>
                                <w:rFonts w:ascii="Courier New"/>
                                <w:color w:val="008000"/>
                                <w:sz w:val="18"/>
                              </w:rPr>
                              <w:t>information near &lt;--&gt; ran: (Mode 1) &lt;&lt;E2&gt;&gt; RAN Data collection</w:t>
                            </w:r>
                          </w:p>
                          <w:p>
                            <w:pPr>
                              <w:spacing w:before="2"/>
                              <w:ind w:left="435" w:right="0" w:firstLine="0"/>
                              <w:jc w:val="left"/>
                              <w:rPr>
                                <w:rFonts w:ascii="Courier New"/>
                                <w:color w:val="000000"/>
                                <w:sz w:val="18"/>
                              </w:rPr>
                            </w:pPr>
                            <w:r>
                              <w:rPr>
                                <w:rFonts w:ascii="Courier New"/>
                                <w:color w:val="008000"/>
                                <w:sz w:val="18"/>
                              </w:rPr>
                              <w:t>near</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(Mode</w:t>
                            </w:r>
                            <w:r>
                              <w:rPr>
                                <w:rFonts w:ascii="Courier New"/>
                                <w:color w:val="008000"/>
                                <w:spacing w:val="-6"/>
                                <w:sz w:val="18"/>
                              </w:rPr>
                              <w:t> </w:t>
                            </w:r>
                            <w:r>
                              <w:rPr>
                                <w:rFonts w:ascii="Courier New"/>
                                <w:color w:val="008000"/>
                                <w:sz w:val="18"/>
                              </w:rPr>
                              <w:t>1)</w:t>
                            </w:r>
                            <w:r>
                              <w:rPr>
                                <w:rFonts w:ascii="Courier New"/>
                                <w:color w:val="008000"/>
                                <w:spacing w:val="-5"/>
                                <w:sz w:val="18"/>
                              </w:rPr>
                              <w:t> </w:t>
                            </w:r>
                            <w:r>
                              <w:rPr>
                                <w:rFonts w:ascii="Courier New"/>
                                <w:color w:val="008000"/>
                                <w:sz w:val="18"/>
                              </w:rPr>
                              <w:t>Collected</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z w:val="18"/>
                              </w:rPr>
                              <w:t>evaluation</w:t>
                            </w:r>
                            <w:r>
                              <w:rPr>
                                <w:rFonts w:ascii="Courier New"/>
                                <w:color w:val="008000"/>
                                <w:spacing w:val="-6"/>
                                <w:sz w:val="18"/>
                              </w:rPr>
                              <w:t> </w:t>
                            </w:r>
                            <w:r>
                              <w:rPr>
                                <w:rFonts w:ascii="Courier New"/>
                                <w:color w:val="008000"/>
                                <w:sz w:val="18"/>
                              </w:rPr>
                              <w:t>and policy</w:t>
                            </w:r>
                            <w:r>
                              <w:rPr>
                                <w:rFonts w:ascii="Courier New"/>
                                <w:color w:val="008000"/>
                                <w:spacing w:val="-5"/>
                                <w:sz w:val="18"/>
                              </w:rPr>
                              <w:t> </w:t>
                            </w:r>
                            <w:r>
                              <w:rPr>
                                <w:rFonts w:ascii="Courier New"/>
                                <w:color w:val="008000"/>
                                <w:spacing w:val="-2"/>
                                <w:sz w:val="18"/>
                              </w:rPr>
                              <w:t>creation</w:t>
                            </w:r>
                          </w:p>
                          <w:p>
                            <w:pPr>
                              <w:spacing w:before="202"/>
                              <w:ind w:left="435" w:right="0" w:firstLine="0"/>
                              <w:jc w:val="left"/>
                              <w:rPr>
                                <w:rFonts w:ascii="Courier New"/>
                                <w:color w:val="000000"/>
                                <w:sz w:val="18"/>
                              </w:rPr>
                            </w:pPr>
                            <w:r>
                              <w:rPr>
                                <w:rFonts w:ascii="Courier New"/>
                                <w:color w:val="008000"/>
                                <w:sz w:val="18"/>
                              </w:rPr>
                              <w:t>group</w:t>
                            </w:r>
                            <w:r>
                              <w:rPr>
                                <w:rFonts w:ascii="Courier New"/>
                                <w:color w:val="008000"/>
                                <w:spacing w:val="-7"/>
                                <w:sz w:val="18"/>
                              </w:rPr>
                              <w:t> </w:t>
                            </w:r>
                            <w:r>
                              <w:rPr>
                                <w:rFonts w:ascii="Courier New"/>
                                <w:color w:val="008000"/>
                                <w:sz w:val="18"/>
                              </w:rPr>
                              <w:t>INNER</w:t>
                            </w:r>
                            <w:r>
                              <w:rPr>
                                <w:rFonts w:ascii="Courier New"/>
                                <w:color w:val="008000"/>
                                <w:spacing w:val="-2"/>
                                <w:sz w:val="18"/>
                              </w:rPr>
                              <w:t> </w:t>
                            </w:r>
                            <w:r>
                              <w:rPr>
                                <w:rFonts w:ascii="Courier New"/>
                                <w:color w:val="008000"/>
                                <w:sz w:val="18"/>
                              </w:rPr>
                              <w:t>LOOP</w:t>
                            </w:r>
                            <w:r>
                              <w:rPr>
                                <w:rFonts w:ascii="Courier New"/>
                                <w:color w:val="008000"/>
                                <w:spacing w:val="-1"/>
                                <w:sz w:val="18"/>
                              </w:rPr>
                              <w:t> </w:t>
                            </w:r>
                            <w:r>
                              <w:rPr>
                                <w:rFonts w:ascii="Courier New"/>
                                <w:color w:val="008000"/>
                                <w:spacing w:val="-2"/>
                                <w:sz w:val="18"/>
                              </w:rPr>
                              <w:t>CONTROL</w:t>
                            </w:r>
                          </w:p>
                          <w:p>
                            <w:pPr>
                              <w:spacing w:before="1"/>
                              <w:ind w:left="760" w:right="881" w:firstLine="0"/>
                              <w:jc w:val="left"/>
                              <w:rPr>
                                <w:rFonts w:ascii="Courier New"/>
                                <w:color w:val="000000"/>
                                <w:sz w:val="18"/>
                              </w:rPr>
                            </w:pPr>
                            <w:r>
                              <w:rPr>
                                <w:rFonts w:ascii="Courier New"/>
                                <w:color w:val="008000"/>
                                <w:sz w:val="18"/>
                              </w:rPr>
                              <w:t>near</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ran</w:t>
                            </w:r>
                            <w:r>
                              <w:rPr>
                                <w:rFonts w:ascii="Courier New"/>
                                <w:color w:val="008000"/>
                                <w:spacing w:val="-5"/>
                                <w:sz w:val="18"/>
                              </w:rPr>
                              <w:t> </w:t>
                            </w:r>
                            <w:r>
                              <w:rPr>
                                <w:rFonts w:ascii="Courier New"/>
                                <w:color w:val="008000"/>
                                <w:sz w:val="18"/>
                              </w:rPr>
                              <w:t>: &lt;&lt;E2&gt;&gt;</w:t>
                            </w:r>
                            <w:r>
                              <w:rPr>
                                <w:rFonts w:ascii="Courier New"/>
                                <w:color w:val="008000"/>
                                <w:spacing w:val="-5"/>
                                <w:sz w:val="18"/>
                              </w:rPr>
                              <w:t> </w:t>
                            </w:r>
                            <w:r>
                              <w:rPr>
                                <w:rFonts w:ascii="Courier New"/>
                                <w:color w:val="008000"/>
                                <w:sz w:val="18"/>
                              </w:rPr>
                              <w:t>RIC</w:t>
                            </w:r>
                            <w:r>
                              <w:rPr>
                                <w:rFonts w:ascii="Courier New"/>
                                <w:color w:val="008000"/>
                                <w:spacing w:val="-5"/>
                                <w:sz w:val="18"/>
                              </w:rPr>
                              <w:t> </w:t>
                            </w:r>
                            <w:r>
                              <w:rPr>
                                <w:rFonts w:ascii="Courier New"/>
                                <w:color w:val="008000"/>
                                <w:sz w:val="18"/>
                              </w:rPr>
                              <w:t>SUBSCRIPTION</w:t>
                            </w:r>
                            <w:r>
                              <w:rPr>
                                <w:rFonts w:ascii="Courier New"/>
                                <w:color w:val="008000"/>
                                <w:spacing w:val="-5"/>
                                <w:sz w:val="18"/>
                              </w:rPr>
                              <w:t> </w:t>
                            </w:r>
                            <w:r>
                              <w:rPr>
                                <w:rFonts w:ascii="Courier New"/>
                                <w:color w:val="008000"/>
                                <w:sz w:val="18"/>
                              </w:rPr>
                              <w:t>REQUEST(UE</w:t>
                            </w:r>
                            <w:r>
                              <w:rPr>
                                <w:rFonts w:ascii="Courier New"/>
                                <w:color w:val="008000"/>
                                <w:spacing w:val="-5"/>
                                <w:sz w:val="18"/>
                              </w:rPr>
                              <w:t> </w:t>
                            </w:r>
                            <w:r>
                              <w:rPr>
                                <w:rFonts w:ascii="Courier New"/>
                                <w:color w:val="008000"/>
                                <w:sz w:val="18"/>
                              </w:rPr>
                              <w:t>context</w:t>
                            </w:r>
                            <w:r>
                              <w:rPr>
                                <w:rFonts w:ascii="Courier New"/>
                                <w:color w:val="008000"/>
                                <w:spacing w:val="-5"/>
                                <w:sz w:val="18"/>
                              </w:rPr>
                              <w:t> </w:t>
                            </w:r>
                            <w:r>
                              <w:rPr>
                                <w:rFonts w:ascii="Courier New"/>
                                <w:color w:val="008000"/>
                                <w:sz w:val="18"/>
                              </w:rPr>
                              <w:t>&amp;</w:t>
                            </w:r>
                            <w:r>
                              <w:rPr>
                                <w:rFonts w:ascii="Courier New"/>
                                <w:color w:val="008000"/>
                                <w:spacing w:val="-5"/>
                                <w:sz w:val="18"/>
                              </w:rPr>
                              <w:t> </w:t>
                            </w:r>
                            <w:r>
                              <w:rPr>
                                <w:rFonts w:ascii="Courier New"/>
                                <w:color w:val="008000"/>
                                <w:sz w:val="18"/>
                              </w:rPr>
                              <w:t>measurement</w:t>
                            </w:r>
                            <w:r>
                              <w:rPr>
                                <w:rFonts w:ascii="Courier New"/>
                                <w:color w:val="008000"/>
                                <w:spacing w:val="-5"/>
                                <w:sz w:val="18"/>
                              </w:rPr>
                              <w:t> </w:t>
                            </w:r>
                            <w:r>
                              <w:rPr>
                                <w:rFonts w:ascii="Courier New"/>
                                <w:color w:val="008000"/>
                                <w:sz w:val="18"/>
                              </w:rPr>
                              <w:t>metrics) ran -&gt; near: &lt;&lt;E2&gt;&gt; RIC INDICATION (UE context &amp; E2 measurement metrics)</w:t>
                            </w:r>
                          </w:p>
                          <w:p>
                            <w:pPr>
                              <w:spacing w:line="202" w:lineRule="exact" w:before="2"/>
                              <w:ind w:left="760" w:right="0" w:firstLine="0"/>
                              <w:jc w:val="left"/>
                              <w:rPr>
                                <w:rFonts w:ascii="Courier New"/>
                                <w:color w:val="000000"/>
                                <w:sz w:val="18"/>
                              </w:rPr>
                            </w:pPr>
                            <w:r>
                              <w:rPr>
                                <w:rFonts w:ascii="Courier New"/>
                                <w:color w:val="008000"/>
                                <w:sz w:val="18"/>
                              </w:rPr>
                              <w:t>near</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near:</w:t>
                            </w:r>
                            <w:r>
                              <w:rPr>
                                <w:rFonts w:ascii="Courier New"/>
                                <w:color w:val="008000"/>
                                <w:spacing w:val="-3"/>
                                <w:sz w:val="18"/>
                              </w:rPr>
                              <w:t> </w:t>
                            </w:r>
                            <w:r>
                              <w:rPr>
                                <w:rFonts w:ascii="Courier New"/>
                                <w:color w:val="008000"/>
                                <w:sz w:val="18"/>
                              </w:rPr>
                              <w:t>Evaluation,</w:t>
                            </w:r>
                            <w:r>
                              <w:rPr>
                                <w:rFonts w:ascii="Courier New"/>
                                <w:color w:val="008000"/>
                                <w:spacing w:val="-7"/>
                                <w:sz w:val="18"/>
                              </w:rPr>
                              <w:t> </w:t>
                            </w:r>
                            <w:r>
                              <w:rPr>
                                <w:rFonts w:ascii="Courier New"/>
                                <w:color w:val="008000"/>
                                <w:sz w:val="18"/>
                              </w:rPr>
                              <w:t>potential</w:t>
                            </w:r>
                            <w:r>
                              <w:rPr>
                                <w:rFonts w:ascii="Courier New"/>
                                <w:color w:val="008000"/>
                                <w:spacing w:val="-7"/>
                                <w:sz w:val="18"/>
                              </w:rPr>
                              <w:t> </w:t>
                            </w:r>
                            <w:r>
                              <w:rPr>
                                <w:rFonts w:ascii="Courier New"/>
                                <w:color w:val="008000"/>
                                <w:sz w:val="18"/>
                              </w:rPr>
                              <w:t>improvement</w:t>
                            </w:r>
                            <w:r>
                              <w:rPr>
                                <w:rFonts w:ascii="Courier New"/>
                                <w:color w:val="008000"/>
                                <w:spacing w:val="-8"/>
                                <w:sz w:val="18"/>
                              </w:rPr>
                              <w:t> </w:t>
                            </w:r>
                            <w:r>
                              <w:rPr>
                                <w:rFonts w:ascii="Courier New"/>
                                <w:color w:val="008000"/>
                                <w:sz w:val="18"/>
                              </w:rPr>
                              <w:t>to</w:t>
                            </w:r>
                            <w:r>
                              <w:rPr>
                                <w:rFonts w:ascii="Courier New"/>
                                <w:color w:val="008000"/>
                                <w:spacing w:val="-2"/>
                                <w:sz w:val="18"/>
                              </w:rPr>
                              <w:t> </w:t>
                            </w:r>
                            <w:r>
                              <w:rPr>
                                <w:rFonts w:ascii="Courier New"/>
                                <w:color w:val="008000"/>
                                <w:sz w:val="18"/>
                              </w:rPr>
                              <w:t>energy</w:t>
                            </w:r>
                            <w:r>
                              <w:rPr>
                                <w:rFonts w:ascii="Courier New"/>
                                <w:color w:val="008000"/>
                                <w:spacing w:val="-7"/>
                                <w:sz w:val="18"/>
                              </w:rPr>
                              <w:t> </w:t>
                            </w:r>
                            <w:r>
                              <w:rPr>
                                <w:rFonts w:ascii="Courier New"/>
                                <w:color w:val="008000"/>
                                <w:spacing w:val="-2"/>
                                <w:sz w:val="18"/>
                              </w:rPr>
                              <w:t>efficiency</w:t>
                            </w:r>
                          </w:p>
                          <w:p>
                            <w:pPr>
                              <w:spacing w:before="0"/>
                              <w:ind w:left="760" w:right="1358" w:firstLine="0"/>
                              <w:jc w:val="left"/>
                              <w:rPr>
                                <w:rFonts w:ascii="Courier New"/>
                                <w:color w:val="000000"/>
                                <w:sz w:val="18"/>
                              </w:rPr>
                            </w:pPr>
                            <w:r>
                              <w:rPr>
                                <w:rFonts w:ascii="Courier New"/>
                                <w:color w:val="008000"/>
                                <w:sz w:val="18"/>
                              </w:rPr>
                              <w:t>near</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ran</w:t>
                            </w:r>
                            <w:r>
                              <w:rPr>
                                <w:rFonts w:ascii="Courier New"/>
                                <w:color w:val="008000"/>
                                <w:spacing w:val="-6"/>
                                <w:sz w:val="18"/>
                              </w:rPr>
                              <w:t> </w:t>
                            </w:r>
                            <w:r>
                              <w:rPr>
                                <w:rFonts w:ascii="Courier New"/>
                                <w:color w:val="008000"/>
                                <w:sz w:val="18"/>
                              </w:rPr>
                              <w:t>:</w:t>
                            </w:r>
                            <w:r>
                              <w:rPr>
                                <w:rFonts w:ascii="Courier New"/>
                                <w:color w:val="008000"/>
                                <w:spacing w:val="-1"/>
                                <w:sz w:val="18"/>
                              </w:rPr>
                              <w:t> </w:t>
                            </w:r>
                            <w:r>
                              <w:rPr>
                                <w:rFonts w:ascii="Courier New"/>
                                <w:color w:val="008000"/>
                                <w:sz w:val="18"/>
                              </w:rPr>
                              <w:t>(opt.)</w:t>
                            </w:r>
                            <w:r>
                              <w:rPr>
                                <w:rFonts w:ascii="Courier New"/>
                                <w:color w:val="008000"/>
                                <w:spacing w:val="-6"/>
                                <w:sz w:val="18"/>
                              </w:rPr>
                              <w:t> </w:t>
                            </w:r>
                            <w:r>
                              <w:rPr>
                                <w:rFonts w:ascii="Courier New"/>
                                <w:color w:val="008000"/>
                                <w:sz w:val="18"/>
                              </w:rPr>
                              <w:t>&lt;&lt;E2&gt;&gt;</w:t>
                            </w:r>
                            <w:r>
                              <w:rPr>
                                <w:rFonts w:ascii="Courier New"/>
                                <w:color w:val="008000"/>
                                <w:spacing w:val="-6"/>
                                <w:sz w:val="18"/>
                              </w:rPr>
                              <w:t> </w:t>
                            </w:r>
                            <w:r>
                              <w:rPr>
                                <w:rFonts w:ascii="Courier New"/>
                                <w:color w:val="008000"/>
                                <w:sz w:val="18"/>
                              </w:rPr>
                              <w:t>RIC</w:t>
                            </w:r>
                            <w:r>
                              <w:rPr>
                                <w:rFonts w:ascii="Courier New"/>
                                <w:color w:val="008000"/>
                                <w:spacing w:val="-1"/>
                                <w:sz w:val="18"/>
                              </w:rPr>
                              <w:t> </w:t>
                            </w:r>
                            <w:r>
                              <w:rPr>
                                <w:rFonts w:ascii="Courier New"/>
                                <w:color w:val="008000"/>
                                <w:sz w:val="18"/>
                              </w:rPr>
                              <w:t>SUBSCRIPTION</w:t>
                            </w:r>
                            <w:r>
                              <w:rPr>
                                <w:rFonts w:ascii="Courier New"/>
                                <w:color w:val="008000"/>
                                <w:spacing w:val="-6"/>
                                <w:sz w:val="18"/>
                              </w:rPr>
                              <w:t> </w:t>
                            </w:r>
                            <w:r>
                              <w:rPr>
                                <w:rFonts w:ascii="Courier New"/>
                                <w:color w:val="008000"/>
                                <w:sz w:val="18"/>
                              </w:rPr>
                              <w:t>REQUEST</w:t>
                            </w:r>
                            <w:r>
                              <w:rPr>
                                <w:rFonts w:ascii="Courier New"/>
                                <w:color w:val="008000"/>
                                <w:spacing w:val="-6"/>
                                <w:sz w:val="18"/>
                              </w:rPr>
                              <w:t> </w:t>
                            </w:r>
                            <w:r>
                              <w:rPr>
                                <w:rFonts w:ascii="Courier New"/>
                                <w:color w:val="008000"/>
                                <w:sz w:val="18"/>
                              </w:rPr>
                              <w:t>(ES</w:t>
                            </w:r>
                            <w:r>
                              <w:rPr>
                                <w:rFonts w:ascii="Courier New"/>
                                <w:color w:val="008000"/>
                                <w:spacing w:val="-6"/>
                                <w:sz w:val="18"/>
                              </w:rPr>
                              <w:t> </w:t>
                            </w:r>
                            <w:r>
                              <w:rPr>
                                <w:rFonts w:ascii="Courier New"/>
                                <w:color w:val="008000"/>
                                <w:sz w:val="18"/>
                              </w:rPr>
                              <w:t>optimisation</w:t>
                            </w:r>
                            <w:r>
                              <w:rPr>
                                <w:rFonts w:ascii="Courier New"/>
                                <w:color w:val="008000"/>
                                <w:spacing w:val="-6"/>
                                <w:sz w:val="18"/>
                              </w:rPr>
                              <w:t> </w:t>
                            </w:r>
                            <w:r>
                              <w:rPr>
                                <w:rFonts w:ascii="Courier New"/>
                                <w:color w:val="008000"/>
                                <w:sz w:val="18"/>
                              </w:rPr>
                              <w:t>POLICY) near</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ran</w:t>
                            </w:r>
                            <w:r>
                              <w:rPr>
                                <w:rFonts w:ascii="Courier New"/>
                                <w:color w:val="008000"/>
                                <w:spacing w:val="-6"/>
                                <w:sz w:val="18"/>
                              </w:rPr>
                              <w:t> </w:t>
                            </w:r>
                            <w:r>
                              <w:rPr>
                                <w:rFonts w:ascii="Courier New"/>
                                <w:color w:val="008000"/>
                                <w:sz w:val="18"/>
                              </w:rPr>
                              <w:t>:</w:t>
                            </w:r>
                            <w:r>
                              <w:rPr>
                                <w:rFonts w:ascii="Courier New"/>
                                <w:color w:val="008000"/>
                                <w:spacing w:val="-1"/>
                                <w:sz w:val="18"/>
                              </w:rPr>
                              <w:t> </w:t>
                            </w:r>
                            <w:r>
                              <w:rPr>
                                <w:rFonts w:ascii="Courier New"/>
                                <w:color w:val="008000"/>
                                <w:sz w:val="18"/>
                              </w:rPr>
                              <w:t>(opt.)</w:t>
                            </w:r>
                            <w:r>
                              <w:rPr>
                                <w:rFonts w:ascii="Courier New"/>
                                <w:color w:val="008000"/>
                                <w:spacing w:val="-5"/>
                                <w:sz w:val="18"/>
                              </w:rPr>
                              <w:t> </w:t>
                            </w:r>
                            <w:r>
                              <w:rPr>
                                <w:rFonts w:ascii="Courier New"/>
                                <w:color w:val="008000"/>
                                <w:sz w:val="18"/>
                              </w:rPr>
                              <w:t>&lt;&lt;E2&gt;&gt;</w:t>
                            </w:r>
                            <w:r>
                              <w:rPr>
                                <w:rFonts w:ascii="Courier New"/>
                                <w:color w:val="008000"/>
                                <w:spacing w:val="-6"/>
                                <w:sz w:val="18"/>
                              </w:rPr>
                              <w:t> </w:t>
                            </w:r>
                            <w:r>
                              <w:rPr>
                                <w:rFonts w:ascii="Courier New"/>
                                <w:color w:val="008000"/>
                                <w:sz w:val="18"/>
                              </w:rPr>
                              <w:t>RIC</w:t>
                            </w:r>
                            <w:r>
                              <w:rPr>
                                <w:rFonts w:ascii="Courier New"/>
                                <w:color w:val="008000"/>
                                <w:spacing w:val="-1"/>
                                <w:sz w:val="18"/>
                              </w:rPr>
                              <w:t> </w:t>
                            </w:r>
                            <w:r>
                              <w:rPr>
                                <w:rFonts w:ascii="Courier New"/>
                                <w:color w:val="008000"/>
                                <w:sz w:val="18"/>
                              </w:rPr>
                              <w:t>CONTROL</w:t>
                            </w:r>
                            <w:r>
                              <w:rPr>
                                <w:rFonts w:ascii="Courier New"/>
                                <w:color w:val="008000"/>
                                <w:spacing w:val="-6"/>
                                <w:sz w:val="18"/>
                              </w:rPr>
                              <w:t> </w:t>
                            </w:r>
                            <w:r>
                              <w:rPr>
                                <w:rFonts w:ascii="Courier New"/>
                                <w:color w:val="008000"/>
                                <w:sz w:val="18"/>
                              </w:rPr>
                              <w:t>REQUEST</w:t>
                            </w:r>
                            <w:r>
                              <w:rPr>
                                <w:rFonts w:ascii="Courier New"/>
                                <w:color w:val="008000"/>
                                <w:spacing w:val="-5"/>
                                <w:sz w:val="18"/>
                              </w:rPr>
                              <w:t> </w:t>
                            </w:r>
                            <w:r>
                              <w:rPr>
                                <w:rFonts w:ascii="Courier New"/>
                                <w:color w:val="008000"/>
                                <w:sz w:val="18"/>
                              </w:rPr>
                              <w:t>(ES</w:t>
                            </w:r>
                            <w:r>
                              <w:rPr>
                                <w:rFonts w:ascii="Courier New"/>
                                <w:color w:val="008000"/>
                                <w:spacing w:val="-6"/>
                                <w:sz w:val="18"/>
                              </w:rPr>
                              <w:t> </w:t>
                            </w:r>
                            <w:r>
                              <w:rPr>
                                <w:rFonts w:ascii="Courier New"/>
                                <w:color w:val="008000"/>
                                <w:sz w:val="18"/>
                              </w:rPr>
                              <w:t>optimisation</w:t>
                            </w:r>
                            <w:r>
                              <w:rPr>
                                <w:rFonts w:ascii="Courier New"/>
                                <w:color w:val="008000"/>
                                <w:spacing w:val="-6"/>
                                <w:sz w:val="18"/>
                              </w:rPr>
                              <w:t> </w:t>
                            </w:r>
                            <w:r>
                              <w:rPr>
                                <w:rFonts w:ascii="Courier New"/>
                                <w:color w:val="008000"/>
                                <w:sz w:val="18"/>
                              </w:rPr>
                              <w:t>RIC </w:t>
                            </w:r>
                            <w:r>
                              <w:rPr>
                                <w:rFonts w:ascii="Courier New"/>
                                <w:color w:val="008000"/>
                                <w:spacing w:val="-2"/>
                                <w:sz w:val="18"/>
                              </w:rPr>
                              <w:t>CONTROL)</w:t>
                            </w:r>
                          </w:p>
                          <w:p>
                            <w:pPr>
                              <w:spacing w:before="0"/>
                              <w:ind w:left="435" w:right="0" w:firstLine="0"/>
                              <w:jc w:val="left"/>
                              <w:rPr>
                                <w:rFonts w:ascii="Courier New"/>
                                <w:color w:val="000000"/>
                                <w:sz w:val="18"/>
                              </w:rPr>
                            </w:pPr>
                            <w:r>
                              <w:rPr>
                                <w:rFonts w:ascii="Courier New"/>
                                <w:color w:val="008000"/>
                                <w:spacing w:val="-5"/>
                                <w:sz w:val="18"/>
                              </w:rPr>
                              <w:t>end</w:t>
                            </w:r>
                          </w:p>
                          <w:p>
                            <w:pPr>
                              <w:spacing w:line="400" w:lineRule="atLeast" w:before="11"/>
                              <w:ind w:left="110" w:right="4565" w:firstLine="325"/>
                              <w:jc w:val="left"/>
                              <w:rPr>
                                <w:rFonts w:ascii="Courier New"/>
                                <w:color w:val="000000"/>
                                <w:sz w:val="18"/>
                              </w:rPr>
                            </w:pPr>
                            <w:r>
                              <w:rPr>
                                <w:rFonts w:ascii="Courier New"/>
                                <w:color w:val="008000"/>
                                <w:sz w:val="18"/>
                              </w:rPr>
                              <w:t>non</w:t>
                            </w:r>
                            <w:r>
                              <w:rPr>
                                <w:rFonts w:ascii="Courier New"/>
                                <w:color w:val="008000"/>
                                <w:spacing w:val="-7"/>
                                <w:sz w:val="18"/>
                              </w:rPr>
                              <w:t> </w:t>
                            </w:r>
                            <w:r>
                              <w:rPr>
                                <w:rFonts w:ascii="Courier New"/>
                                <w:color w:val="008000"/>
                                <w:sz w:val="18"/>
                              </w:rPr>
                              <w:t>&lt;--</w:t>
                            </w:r>
                            <w:r>
                              <w:rPr>
                                <w:rFonts w:ascii="Courier New"/>
                                <w:color w:val="008000"/>
                                <w:spacing w:val="-6"/>
                                <w:sz w:val="18"/>
                              </w:rPr>
                              <w:t> </w:t>
                            </w:r>
                            <w:r>
                              <w:rPr>
                                <w:rFonts w:ascii="Courier New"/>
                                <w:color w:val="008000"/>
                                <w:sz w:val="18"/>
                              </w:rPr>
                              <w:t>near:</w:t>
                            </w:r>
                            <w:r>
                              <w:rPr>
                                <w:rFonts w:ascii="Courier New"/>
                                <w:color w:val="008000"/>
                                <w:spacing w:val="-7"/>
                                <w:sz w:val="18"/>
                              </w:rPr>
                              <w:t> </w:t>
                            </w:r>
                            <w:r>
                              <w:rPr>
                                <w:rFonts w:ascii="Courier New"/>
                                <w:color w:val="008000"/>
                                <w:sz w:val="18"/>
                              </w:rPr>
                              <w:t>(Mode</w:t>
                            </w:r>
                            <w:r>
                              <w:rPr>
                                <w:rFonts w:ascii="Courier New"/>
                                <w:color w:val="008000"/>
                                <w:spacing w:val="-7"/>
                                <w:sz w:val="18"/>
                              </w:rPr>
                              <w:t> </w:t>
                            </w:r>
                            <w:r>
                              <w:rPr>
                                <w:rFonts w:ascii="Courier New"/>
                                <w:color w:val="008000"/>
                                <w:sz w:val="18"/>
                              </w:rPr>
                              <w:t>2)</w:t>
                            </w:r>
                            <w:r>
                              <w:rPr>
                                <w:rFonts w:ascii="Courier New"/>
                                <w:color w:val="008000"/>
                                <w:spacing w:val="-7"/>
                                <w:sz w:val="18"/>
                              </w:rPr>
                              <w:t> </w:t>
                            </w:r>
                            <w:r>
                              <w:rPr>
                                <w:rFonts w:ascii="Courier New"/>
                                <w:color w:val="008000"/>
                                <w:sz w:val="18"/>
                              </w:rPr>
                              <w:t>&lt;&lt;A1&gt;&gt;</w:t>
                            </w:r>
                            <w:r>
                              <w:rPr>
                                <w:rFonts w:ascii="Courier New"/>
                                <w:color w:val="008000"/>
                                <w:spacing w:val="-3"/>
                                <w:sz w:val="18"/>
                              </w:rPr>
                              <w:t> </w:t>
                            </w:r>
                            <w:r>
                              <w:rPr>
                                <w:rFonts w:ascii="Courier New"/>
                                <w:color w:val="008000"/>
                                <w:sz w:val="18"/>
                              </w:rPr>
                              <w:t>A1</w:t>
                            </w:r>
                            <w:r>
                              <w:rPr>
                                <w:rFonts w:ascii="Courier New"/>
                                <w:color w:val="008000"/>
                                <w:spacing w:val="-7"/>
                                <w:sz w:val="18"/>
                              </w:rPr>
                              <w:t> </w:t>
                            </w:r>
                            <w:r>
                              <w:rPr>
                                <w:rFonts w:ascii="Courier New"/>
                                <w:color w:val="008000"/>
                                <w:sz w:val="18"/>
                              </w:rPr>
                              <w:t>policy</w:t>
                            </w:r>
                            <w:r>
                              <w:rPr>
                                <w:rFonts w:ascii="Courier New"/>
                                <w:color w:val="008000"/>
                                <w:spacing w:val="-3"/>
                                <w:sz w:val="18"/>
                              </w:rPr>
                              <w:t> </w:t>
                            </w:r>
                            <w:r>
                              <w:rPr>
                                <w:rFonts w:ascii="Courier New"/>
                                <w:color w:val="008000"/>
                                <w:sz w:val="18"/>
                              </w:rPr>
                              <w:t>feedback </w:t>
                            </w:r>
                            <w:r>
                              <w:rPr>
                                <w:rFonts w:ascii="Courier New"/>
                                <w:color w:val="008000"/>
                                <w:spacing w:val="-4"/>
                                <w:sz w:val="18"/>
                              </w:rPr>
                              <w:t>end</w:t>
                            </w:r>
                          </w:p>
                          <w:p>
                            <w:pPr>
                              <w:spacing w:before="6"/>
                              <w:ind w:left="110" w:right="5096" w:firstLine="0"/>
                              <w:jc w:val="left"/>
                              <w:rPr>
                                <w:rFonts w:ascii="Courier New"/>
                                <w:color w:val="000000"/>
                                <w:sz w:val="18"/>
                              </w:rPr>
                            </w:pPr>
                            <w:r>
                              <w:rPr>
                                <w:rFonts w:ascii="Courier New"/>
                                <w:color w:val="008000"/>
                                <w:sz w:val="18"/>
                              </w:rPr>
                              <w:t>non</w:t>
                            </w:r>
                            <w:r>
                              <w:rPr>
                                <w:rFonts w:ascii="Courier New"/>
                                <w:color w:val="008000"/>
                                <w:spacing w:val="-6"/>
                                <w:sz w:val="18"/>
                              </w:rPr>
                              <w:t> </w:t>
                            </w:r>
                            <w:r>
                              <w:rPr>
                                <w:rFonts w:ascii="Courier New"/>
                                <w:color w:val="008000"/>
                                <w:sz w:val="18"/>
                              </w:rPr>
                              <w:t>--&gt;</w:t>
                            </w:r>
                            <w:r>
                              <w:rPr>
                                <w:rFonts w:ascii="Courier New"/>
                                <w:color w:val="008000"/>
                                <w:spacing w:val="-7"/>
                                <w:sz w:val="18"/>
                              </w:rPr>
                              <w:t> </w:t>
                            </w:r>
                            <w:r>
                              <w:rPr>
                                <w:rFonts w:ascii="Courier New"/>
                                <w:color w:val="008000"/>
                                <w:sz w:val="18"/>
                              </w:rPr>
                              <w:t>near:</w:t>
                            </w:r>
                            <w:r>
                              <w:rPr>
                                <w:rFonts w:ascii="Courier New"/>
                                <w:color w:val="008000"/>
                                <w:spacing w:val="-7"/>
                                <w:sz w:val="18"/>
                              </w:rPr>
                              <w:t> </w:t>
                            </w:r>
                            <w:r>
                              <w:rPr>
                                <w:rFonts w:ascii="Courier New"/>
                                <w:color w:val="008000"/>
                                <w:sz w:val="18"/>
                              </w:rPr>
                              <w:t>(Mode</w:t>
                            </w:r>
                            <w:r>
                              <w:rPr>
                                <w:rFonts w:ascii="Courier New"/>
                                <w:color w:val="008000"/>
                                <w:spacing w:val="-2"/>
                                <w:sz w:val="18"/>
                              </w:rPr>
                              <w:t> </w:t>
                            </w:r>
                            <w:r>
                              <w:rPr>
                                <w:rFonts w:ascii="Courier New"/>
                                <w:color w:val="008000"/>
                                <w:sz w:val="18"/>
                              </w:rPr>
                              <w:t>2)</w:t>
                            </w:r>
                            <w:r>
                              <w:rPr>
                                <w:rFonts w:ascii="Courier New"/>
                                <w:color w:val="008000"/>
                                <w:spacing w:val="-7"/>
                                <w:sz w:val="18"/>
                              </w:rPr>
                              <w:t> </w:t>
                            </w:r>
                            <w:r>
                              <w:rPr>
                                <w:rFonts w:ascii="Courier New"/>
                                <w:color w:val="008000"/>
                                <w:sz w:val="18"/>
                              </w:rPr>
                              <w:t>&lt;&lt;A1&gt;&gt;</w:t>
                            </w:r>
                            <w:r>
                              <w:rPr>
                                <w:rFonts w:ascii="Courier New"/>
                                <w:color w:val="008000"/>
                                <w:spacing w:val="-7"/>
                                <w:sz w:val="18"/>
                              </w:rPr>
                              <w:t> </w:t>
                            </w:r>
                            <w:r>
                              <w:rPr>
                                <w:rFonts w:ascii="Courier New"/>
                                <w:color w:val="008000"/>
                                <w:sz w:val="18"/>
                              </w:rPr>
                              <w:t>A1</w:t>
                            </w:r>
                            <w:r>
                              <w:rPr>
                                <w:rFonts w:ascii="Courier New"/>
                                <w:color w:val="008000"/>
                                <w:spacing w:val="-2"/>
                                <w:sz w:val="18"/>
                              </w:rPr>
                              <w:t> </w:t>
                            </w:r>
                            <w:r>
                              <w:rPr>
                                <w:rFonts w:ascii="Courier New"/>
                                <w:color w:val="008000"/>
                                <w:sz w:val="18"/>
                              </w:rPr>
                              <w:t>policy</w:t>
                            </w:r>
                            <w:r>
                              <w:rPr>
                                <w:rFonts w:ascii="Courier New"/>
                                <w:color w:val="008000"/>
                                <w:spacing w:val="-7"/>
                                <w:sz w:val="18"/>
                              </w:rPr>
                              <w:t> </w:t>
                            </w:r>
                            <w:r>
                              <w:rPr>
                                <w:rFonts w:ascii="Courier New"/>
                                <w:color w:val="008000"/>
                                <w:sz w:val="18"/>
                              </w:rPr>
                              <w:t>delete near -&gt; near: ES optimization stopped</w:t>
                            </w:r>
                          </w:p>
                          <w:p>
                            <w:pPr>
                              <w:spacing w:line="201" w:lineRule="exact" w:before="0"/>
                              <w:ind w:left="110" w:right="0" w:firstLine="0"/>
                              <w:jc w:val="left"/>
                              <w:rPr>
                                <w:rFonts w:ascii="Courier New"/>
                                <w:color w:val="000000"/>
                                <w:sz w:val="18"/>
                              </w:rPr>
                            </w:pPr>
                            <w:r>
                              <w:rPr>
                                <w:rFonts w:ascii="Courier New"/>
                                <w:color w:val="008000"/>
                                <w:sz w:val="18"/>
                              </w:rPr>
                              <w:t>near-&gt;</w:t>
                            </w:r>
                            <w:r>
                              <w:rPr>
                                <w:rFonts w:ascii="Courier New"/>
                                <w:color w:val="008000"/>
                                <w:spacing w:val="-6"/>
                                <w:sz w:val="18"/>
                              </w:rPr>
                              <w:t> </w:t>
                            </w:r>
                            <w:r>
                              <w:rPr>
                                <w:rFonts w:ascii="Courier New"/>
                                <w:color w:val="008000"/>
                                <w:sz w:val="18"/>
                              </w:rPr>
                              <w:t>ran:</w:t>
                            </w:r>
                            <w:r>
                              <w:rPr>
                                <w:rFonts w:ascii="Courier New"/>
                                <w:color w:val="008000"/>
                                <w:spacing w:val="-6"/>
                                <w:sz w:val="18"/>
                              </w:rPr>
                              <w:t> </w:t>
                            </w:r>
                            <w:r>
                              <w:rPr>
                                <w:rFonts w:ascii="Courier New"/>
                                <w:color w:val="008000"/>
                                <w:sz w:val="18"/>
                              </w:rPr>
                              <w:t>&lt;&lt;E2&gt;&gt;</w:t>
                            </w:r>
                            <w:r>
                              <w:rPr>
                                <w:rFonts w:ascii="Courier New"/>
                                <w:color w:val="008000"/>
                                <w:spacing w:val="-5"/>
                                <w:sz w:val="18"/>
                              </w:rPr>
                              <w:t> </w:t>
                            </w:r>
                            <w:r>
                              <w:rPr>
                                <w:rFonts w:ascii="Courier New"/>
                                <w:color w:val="008000"/>
                                <w:sz w:val="18"/>
                              </w:rPr>
                              <w:t>RIC</w:t>
                            </w:r>
                            <w:r>
                              <w:rPr>
                                <w:rFonts w:ascii="Courier New"/>
                                <w:color w:val="008000"/>
                                <w:spacing w:val="-6"/>
                                <w:sz w:val="18"/>
                              </w:rPr>
                              <w:t> </w:t>
                            </w:r>
                            <w:r>
                              <w:rPr>
                                <w:rFonts w:ascii="Courier New"/>
                                <w:color w:val="008000"/>
                                <w:sz w:val="18"/>
                              </w:rPr>
                              <w:t>SUBSCRIPTION</w:t>
                            </w:r>
                            <w:r>
                              <w:rPr>
                                <w:rFonts w:ascii="Courier New"/>
                                <w:color w:val="008000"/>
                                <w:spacing w:val="-5"/>
                                <w:sz w:val="18"/>
                              </w:rPr>
                              <w:t> </w:t>
                            </w:r>
                            <w:r>
                              <w:rPr>
                                <w:rFonts w:ascii="Courier New"/>
                                <w:color w:val="008000"/>
                                <w:spacing w:val="-2"/>
                                <w:sz w:val="18"/>
                              </w:rPr>
                              <w:t>DELETE</w:t>
                            </w:r>
                          </w:p>
                          <w:p>
                            <w:pPr>
                              <w:spacing w:before="1"/>
                              <w:ind w:left="110" w:right="0" w:firstLine="0"/>
                              <w:jc w:val="left"/>
                              <w:rPr>
                                <w:rFonts w:ascii="Courier New"/>
                                <w:color w:val="000000"/>
                                <w:sz w:val="18"/>
                              </w:rPr>
                            </w:pPr>
                            <w:r>
                              <w:rPr>
                                <w:rFonts w:ascii="Courier New"/>
                                <w:color w:val="008000"/>
                                <w:spacing w:val="-2"/>
                                <w:sz w:val="18"/>
                              </w:rPr>
                              <w:t>@enduml</w:t>
                            </w:r>
                          </w:p>
                        </w:txbxContent>
                      </wps:txbx>
                      <wps:bodyPr wrap="square" lIns="0" tIns="0" rIns="0" bIns="0" rtlCol="0">
                        <a:noAutofit/>
                      </wps:bodyPr>
                    </wps:wsp>
                  </a:graphicData>
                </a:graphic>
              </wp:inline>
            </w:drawing>
          </mc:Choice>
          <mc:Fallback>
            <w:pict>
              <v:shape style="width:522pt;height:451.15pt;mso-position-horizontal-relative:char;mso-position-vertical-relative:line" type="#_x0000_t202" id="docshape1154" filled="true" fillcolor="#b9fcb9" stroked="true" strokeweight=".5pt" strokecolor="#5bab3a">
                <w10:anchorlock/>
                <v:textbox inset="0,0,0,0">
                  <w:txbxContent>
                    <w:p>
                      <w:pPr>
                        <w:spacing w:line="235" w:lineRule="auto" w:before="23"/>
                        <w:ind w:left="110" w:right="8523" w:firstLine="0"/>
                        <w:jc w:val="left"/>
                        <w:rPr>
                          <w:rFonts w:ascii="Courier New"/>
                          <w:color w:val="000000"/>
                          <w:sz w:val="18"/>
                        </w:rPr>
                      </w:pPr>
                      <w:r>
                        <w:rPr>
                          <w:rFonts w:ascii="Courier New"/>
                          <w:color w:val="008000"/>
                          <w:spacing w:val="-2"/>
                          <w:sz w:val="18"/>
                        </w:rPr>
                        <w:t>@startuml autonumber</w:t>
                      </w:r>
                    </w:p>
                    <w:p>
                      <w:pPr>
                        <w:spacing w:before="2"/>
                        <w:ind w:left="110" w:right="0" w:firstLine="0"/>
                        <w:jc w:val="left"/>
                        <w:rPr>
                          <w:rFonts w:ascii="Courier New"/>
                          <w:color w:val="000000"/>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4</w:t>
                      </w:r>
                    </w:p>
                    <w:p>
                      <w:pPr>
                        <w:spacing w:before="2"/>
                        <w:ind w:left="110" w:right="0" w:firstLine="0"/>
                        <w:jc w:val="left"/>
                        <w:rPr>
                          <w:rFonts w:ascii="Courier New"/>
                          <w:color w:val="000000"/>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10"/>
                          <w:sz w:val="18"/>
                        </w:rPr>
                        <w:t> 8</w:t>
                      </w:r>
                    </w:p>
                    <w:p>
                      <w:pPr>
                        <w:spacing w:before="1"/>
                        <w:ind w:left="110" w:right="0" w:firstLine="0"/>
                        <w:jc w:val="left"/>
                        <w:rPr>
                          <w:rFonts w:ascii="Courier New"/>
                          <w:color w:val="000000"/>
                          <w:sz w:val="18"/>
                        </w:rPr>
                      </w:pPr>
                      <w:r>
                        <w:rPr>
                          <w:rFonts w:ascii="Courier New"/>
                          <w:color w:val="008000"/>
                          <w:sz w:val="18"/>
                        </w:rPr>
                        <w:t>skinparam</w:t>
                      </w:r>
                      <w:r>
                        <w:rPr>
                          <w:rFonts w:ascii="Courier New"/>
                          <w:color w:val="008000"/>
                          <w:spacing w:val="-11"/>
                          <w:sz w:val="18"/>
                        </w:rPr>
                        <w:t> </w:t>
                      </w:r>
                      <w:r>
                        <w:rPr>
                          <w:rFonts w:ascii="Courier New"/>
                          <w:color w:val="008000"/>
                          <w:sz w:val="18"/>
                        </w:rPr>
                        <w:t>defaultFontSize</w:t>
                      </w:r>
                      <w:r>
                        <w:rPr>
                          <w:rFonts w:ascii="Courier New"/>
                          <w:color w:val="008000"/>
                          <w:spacing w:val="-13"/>
                          <w:sz w:val="18"/>
                        </w:rPr>
                        <w:t> </w:t>
                      </w:r>
                      <w:r>
                        <w:rPr>
                          <w:rFonts w:ascii="Courier New"/>
                          <w:color w:val="008000"/>
                          <w:spacing w:val="-5"/>
                          <w:sz w:val="18"/>
                        </w:rPr>
                        <w:t>12</w:t>
                      </w:r>
                    </w:p>
                    <w:p>
                      <w:pPr>
                        <w:spacing w:before="201"/>
                        <w:ind w:left="545" w:right="5096" w:hanging="435"/>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12"/>
                          <w:sz w:val="18"/>
                        </w:rPr>
                        <w:t> </w:t>
                      </w:r>
                      <w:r>
                        <w:rPr>
                          <w:rFonts w:ascii="Courier New" w:hAnsi="Courier New"/>
                          <w:color w:val="008000"/>
                          <w:sz w:val="18"/>
                        </w:rPr>
                        <w:t>“Service</w:t>
                      </w:r>
                      <w:r>
                        <w:rPr>
                          <w:rFonts w:ascii="Courier New" w:hAnsi="Courier New"/>
                          <w:color w:val="008000"/>
                          <w:spacing w:val="-12"/>
                          <w:sz w:val="18"/>
                        </w:rPr>
                        <w:t> </w:t>
                      </w:r>
                      <w:r>
                        <w:rPr>
                          <w:rFonts w:ascii="Courier New" w:hAnsi="Courier New"/>
                          <w:color w:val="008000"/>
                          <w:sz w:val="18"/>
                        </w:rPr>
                        <w:t>Management</w:t>
                      </w:r>
                      <w:r>
                        <w:rPr>
                          <w:rFonts w:ascii="Courier New" w:hAnsi="Courier New"/>
                          <w:color w:val="008000"/>
                          <w:spacing w:val="-12"/>
                          <w:sz w:val="18"/>
                        </w:rPr>
                        <w:t> </w:t>
                      </w:r>
                      <w:r>
                        <w:rPr>
                          <w:rFonts w:ascii="Courier New" w:hAnsi="Courier New"/>
                          <w:color w:val="008000"/>
                          <w:sz w:val="18"/>
                        </w:rPr>
                        <w:t>and</w:t>
                      </w:r>
                      <w:r>
                        <w:rPr>
                          <w:rFonts w:ascii="Courier New" w:hAnsi="Courier New"/>
                          <w:color w:val="008000"/>
                          <w:spacing w:val="-7"/>
                          <w:sz w:val="18"/>
                        </w:rPr>
                        <w:t> </w:t>
                      </w:r>
                      <w:r>
                        <w:rPr>
                          <w:rFonts w:ascii="Courier New" w:hAnsi="Courier New"/>
                          <w:color w:val="008000"/>
                          <w:sz w:val="18"/>
                        </w:rPr>
                        <w:t>Orchestration”</w:t>
                      </w:r>
                      <w:r>
                        <w:rPr>
                          <w:rFonts w:ascii="Courier New" w:hAnsi="Courier New"/>
                          <w:color w:val="008000"/>
                          <w:spacing w:val="-7"/>
                          <w:sz w:val="18"/>
                        </w:rPr>
                        <w:t> </w:t>
                      </w:r>
                      <w:r>
                        <w:rPr>
                          <w:rFonts w:ascii="Courier New" w:hAnsi="Courier New"/>
                          <w:color w:val="008000"/>
                          <w:sz w:val="18"/>
                        </w:rPr>
                        <w:t>#gold Participant OAM as “OAM Functions” Participant non as “Non-RT RIC”</w:t>
                      </w:r>
                    </w:p>
                    <w:p>
                      <w:pPr>
                        <w:spacing w:before="3"/>
                        <w:ind w:left="110" w:right="0" w:firstLine="0"/>
                        <w:jc w:val="left"/>
                        <w:rPr>
                          <w:rFonts w:ascii="Courier New"/>
                          <w:color w:val="000000"/>
                          <w:sz w:val="18"/>
                        </w:rPr>
                      </w:pPr>
                      <w:r>
                        <w:rPr>
                          <w:rFonts w:ascii="Courier New"/>
                          <w:color w:val="008000"/>
                          <w:sz w:val="18"/>
                        </w:rPr>
                        <w:t>End </w:t>
                      </w:r>
                      <w:r>
                        <w:rPr>
                          <w:rFonts w:ascii="Courier New"/>
                          <w:color w:val="008000"/>
                          <w:spacing w:val="-5"/>
                          <w:sz w:val="18"/>
                        </w:rPr>
                        <w:t>box</w:t>
                      </w:r>
                    </w:p>
                    <w:p>
                      <w:pPr>
                        <w:spacing w:before="202"/>
                        <w:ind w:left="110" w:right="0" w:firstLine="0"/>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3"/>
                          <w:sz w:val="18"/>
                        </w:rPr>
                        <w:t> </w:t>
                      </w:r>
                      <w:r>
                        <w:rPr>
                          <w:rFonts w:ascii="Courier New" w:hAnsi="Courier New"/>
                          <w:color w:val="008000"/>
                          <w:sz w:val="18"/>
                        </w:rPr>
                        <w:t>“O-RAN”</w:t>
                      </w:r>
                      <w:r>
                        <w:rPr>
                          <w:rFonts w:ascii="Courier New" w:hAnsi="Courier New"/>
                          <w:color w:val="008000"/>
                          <w:spacing w:val="-2"/>
                          <w:sz w:val="18"/>
                        </w:rPr>
                        <w:t> #lightpink</w:t>
                      </w:r>
                    </w:p>
                    <w:p>
                      <w:pPr>
                        <w:spacing w:before="1"/>
                        <w:ind w:left="435" w:right="5889" w:firstLine="0"/>
                        <w:jc w:val="left"/>
                        <w:rPr>
                          <w:rFonts w:ascii="Courier New" w:hAnsi="Courier New"/>
                          <w:color w:val="000000"/>
                          <w:sz w:val="18"/>
                        </w:rPr>
                      </w:pPr>
                      <w:r>
                        <w:rPr>
                          <w:rFonts w:ascii="Courier New" w:hAnsi="Courier New"/>
                          <w:color w:val="008000"/>
                          <w:sz w:val="18"/>
                        </w:rPr>
                        <w:t>Participant</w:t>
                      </w:r>
                      <w:r>
                        <w:rPr>
                          <w:rFonts w:ascii="Courier New" w:hAnsi="Courier New"/>
                          <w:color w:val="008000"/>
                          <w:spacing w:val="-7"/>
                          <w:sz w:val="18"/>
                        </w:rPr>
                        <w:t> </w:t>
                      </w:r>
                      <w:r>
                        <w:rPr>
                          <w:rFonts w:ascii="Courier New" w:hAnsi="Courier New"/>
                          <w:color w:val="008000"/>
                          <w:sz w:val="18"/>
                        </w:rPr>
                        <w:t>near</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11"/>
                          <w:sz w:val="18"/>
                        </w:rPr>
                        <w:t> </w:t>
                      </w:r>
                      <w:r>
                        <w:rPr>
                          <w:rFonts w:ascii="Courier New" w:hAnsi="Courier New"/>
                          <w:color w:val="008000"/>
                          <w:sz w:val="18"/>
                        </w:rPr>
                        <w:t>“Near-RT</w:t>
                      </w:r>
                      <w:r>
                        <w:rPr>
                          <w:rFonts w:ascii="Courier New" w:hAnsi="Courier New"/>
                          <w:color w:val="008000"/>
                          <w:spacing w:val="-11"/>
                          <w:sz w:val="18"/>
                        </w:rPr>
                        <w:t> </w:t>
                      </w:r>
                      <w:r>
                        <w:rPr>
                          <w:rFonts w:ascii="Courier New" w:hAnsi="Courier New"/>
                          <w:color w:val="008000"/>
                          <w:sz w:val="18"/>
                        </w:rPr>
                        <w:t>RIC” Participant ran as “E2 Node”</w:t>
                      </w:r>
                    </w:p>
                    <w:p>
                      <w:pPr>
                        <w:spacing w:before="2"/>
                        <w:ind w:left="110" w:right="0" w:firstLine="0"/>
                        <w:jc w:val="left"/>
                        <w:rPr>
                          <w:rFonts w:ascii="Courier New"/>
                          <w:color w:val="000000"/>
                          <w:sz w:val="18"/>
                        </w:rPr>
                      </w:pPr>
                      <w:r>
                        <w:rPr>
                          <w:rFonts w:ascii="Courier New"/>
                          <w:color w:val="008000"/>
                          <w:sz w:val="18"/>
                        </w:rPr>
                        <w:t>End </w:t>
                      </w:r>
                      <w:r>
                        <w:rPr>
                          <w:rFonts w:ascii="Courier New"/>
                          <w:color w:val="008000"/>
                          <w:spacing w:val="-5"/>
                          <w:sz w:val="18"/>
                        </w:rPr>
                        <w:t>box</w:t>
                      </w:r>
                    </w:p>
                    <w:p>
                      <w:pPr>
                        <w:pStyle w:val="BodyText"/>
                        <w:rPr>
                          <w:rFonts w:ascii="Courier New"/>
                          <w:color w:val="000000"/>
                          <w:sz w:val="18"/>
                        </w:rPr>
                      </w:pPr>
                    </w:p>
                    <w:p>
                      <w:pPr>
                        <w:pStyle w:val="BodyText"/>
                        <w:spacing w:before="203"/>
                        <w:rPr>
                          <w:rFonts w:ascii="Courier New"/>
                          <w:color w:val="000000"/>
                          <w:sz w:val="18"/>
                        </w:rPr>
                      </w:pPr>
                    </w:p>
                    <w:p>
                      <w:pPr>
                        <w:spacing w:before="0"/>
                        <w:ind w:left="110" w:right="0" w:firstLine="0"/>
                        <w:jc w:val="left"/>
                        <w:rPr>
                          <w:rFonts w:ascii="Courier New"/>
                          <w:color w:val="000000"/>
                          <w:sz w:val="18"/>
                        </w:rPr>
                      </w:pPr>
                      <w:r>
                        <w:rPr>
                          <w:rFonts w:ascii="Courier New"/>
                          <w:color w:val="008000"/>
                          <w:sz w:val="18"/>
                        </w:rPr>
                        <w:t>group</w:t>
                      </w:r>
                      <w:r>
                        <w:rPr>
                          <w:rFonts w:ascii="Courier New"/>
                          <w:color w:val="008000"/>
                          <w:spacing w:val="-4"/>
                          <w:sz w:val="18"/>
                        </w:rPr>
                        <w:t> </w:t>
                      </w:r>
                      <w:r>
                        <w:rPr>
                          <w:rFonts w:ascii="Courier New"/>
                          <w:color w:val="008000"/>
                          <w:sz w:val="18"/>
                        </w:rPr>
                        <w:t>OUTER</w:t>
                      </w:r>
                      <w:r>
                        <w:rPr>
                          <w:rFonts w:ascii="Courier New"/>
                          <w:color w:val="008000"/>
                          <w:spacing w:val="-3"/>
                          <w:sz w:val="18"/>
                        </w:rPr>
                        <w:t> </w:t>
                      </w:r>
                      <w:r>
                        <w:rPr>
                          <w:rFonts w:ascii="Courier New"/>
                          <w:color w:val="008000"/>
                          <w:sz w:val="18"/>
                        </w:rPr>
                        <w:t>LOOP</w:t>
                      </w:r>
                      <w:r>
                        <w:rPr>
                          <w:rFonts w:ascii="Courier New"/>
                          <w:color w:val="008000"/>
                          <w:spacing w:val="-3"/>
                          <w:sz w:val="18"/>
                        </w:rPr>
                        <w:t> </w:t>
                      </w:r>
                      <w:r>
                        <w:rPr>
                          <w:rFonts w:ascii="Courier New"/>
                          <w:color w:val="008000"/>
                          <w:spacing w:val="-2"/>
                          <w:sz w:val="18"/>
                        </w:rPr>
                        <w:t>CONTROL</w:t>
                      </w:r>
                    </w:p>
                    <w:p>
                      <w:pPr>
                        <w:spacing w:before="202"/>
                        <w:ind w:left="435" w:right="0" w:firstLine="0"/>
                        <w:jc w:val="left"/>
                        <w:rPr>
                          <w:rFonts w:ascii="Courier New"/>
                          <w:color w:val="000000"/>
                          <w:sz w:val="18"/>
                        </w:rPr>
                      </w:pPr>
                      <w:r>
                        <w:rPr>
                          <w:rFonts w:ascii="Courier New"/>
                          <w:color w:val="008000"/>
                          <w:sz w:val="18"/>
                        </w:rPr>
                        <w:t>OAM</w:t>
                      </w:r>
                      <w:r>
                        <w:rPr>
                          <w:rFonts w:ascii="Courier New"/>
                          <w:color w:val="008000"/>
                          <w:spacing w:val="-4"/>
                          <w:sz w:val="18"/>
                        </w:rPr>
                        <w:t> </w:t>
                      </w:r>
                      <w:r>
                        <w:rPr>
                          <w:rFonts w:ascii="Courier New"/>
                          <w:color w:val="008000"/>
                          <w:sz w:val="18"/>
                        </w:rPr>
                        <w:t>&lt;--&gt;</w:t>
                      </w:r>
                      <w:r>
                        <w:rPr>
                          <w:rFonts w:ascii="Courier New"/>
                          <w:color w:val="008000"/>
                          <w:spacing w:val="-4"/>
                          <w:sz w:val="18"/>
                        </w:rPr>
                        <w:t> </w:t>
                      </w:r>
                      <w:r>
                        <w:rPr>
                          <w:rFonts w:ascii="Courier New"/>
                          <w:color w:val="008000"/>
                          <w:sz w:val="18"/>
                        </w:rPr>
                        <w:t>ran</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(Mode</w:t>
                      </w:r>
                      <w:r>
                        <w:rPr>
                          <w:rFonts w:ascii="Courier New"/>
                          <w:color w:val="008000"/>
                          <w:spacing w:val="-3"/>
                          <w:sz w:val="18"/>
                        </w:rPr>
                        <w:t> </w:t>
                      </w:r>
                      <w:r>
                        <w:rPr>
                          <w:rFonts w:ascii="Courier New"/>
                          <w:color w:val="008000"/>
                          <w:sz w:val="18"/>
                        </w:rPr>
                        <w:t>2)</w:t>
                      </w:r>
                      <w:r>
                        <w:rPr>
                          <w:rFonts w:ascii="Courier New"/>
                          <w:color w:val="008000"/>
                          <w:spacing w:val="-4"/>
                          <w:sz w:val="18"/>
                        </w:rPr>
                        <w:t> </w:t>
                      </w:r>
                      <w:r>
                        <w:rPr>
                          <w:rFonts w:ascii="Courier New"/>
                          <w:color w:val="008000"/>
                          <w:sz w:val="18"/>
                        </w:rPr>
                        <w:t>&lt;&lt;O1&gt;&gt;</w:t>
                      </w:r>
                      <w:r>
                        <w:rPr>
                          <w:rFonts w:ascii="Courier New"/>
                          <w:color w:val="008000"/>
                          <w:spacing w:val="-4"/>
                          <w:sz w:val="18"/>
                        </w:rPr>
                        <w:t> </w:t>
                      </w:r>
                      <w:r>
                        <w:rPr>
                          <w:rFonts w:ascii="Courier New"/>
                          <w:color w:val="008000"/>
                          <w:sz w:val="18"/>
                        </w:rPr>
                        <w:t>RAN</w:t>
                      </w:r>
                      <w:r>
                        <w:rPr>
                          <w:rFonts w:ascii="Courier New"/>
                          <w:color w:val="008000"/>
                          <w:spacing w:val="1"/>
                          <w:sz w:val="18"/>
                        </w:rPr>
                        <w:t> </w:t>
                      </w:r>
                      <w:r>
                        <w:rPr>
                          <w:rFonts w:ascii="Courier New"/>
                          <w:color w:val="008000"/>
                          <w:sz w:val="18"/>
                        </w:rPr>
                        <w:t>Data</w:t>
                      </w:r>
                      <w:r>
                        <w:rPr>
                          <w:rFonts w:ascii="Courier New"/>
                          <w:color w:val="008000"/>
                          <w:spacing w:val="2"/>
                          <w:sz w:val="18"/>
                        </w:rPr>
                        <w:t> </w:t>
                      </w:r>
                      <w:r>
                        <w:rPr>
                          <w:rFonts w:ascii="Courier New"/>
                          <w:color w:val="008000"/>
                          <w:spacing w:val="-2"/>
                          <w:sz w:val="18"/>
                        </w:rPr>
                        <w:t>collection</w:t>
                      </w:r>
                    </w:p>
                    <w:p>
                      <w:pPr>
                        <w:spacing w:before="1"/>
                        <w:ind w:left="435" w:right="0" w:firstLine="0"/>
                        <w:jc w:val="left"/>
                        <w:rPr>
                          <w:rFonts w:ascii="Courier New"/>
                          <w:color w:val="000000"/>
                          <w:sz w:val="18"/>
                        </w:rPr>
                      </w:pPr>
                      <w:r>
                        <w:rPr>
                          <w:rFonts w:ascii="Courier New"/>
                          <w:color w:val="008000"/>
                          <w:sz w:val="18"/>
                        </w:rPr>
                        <w:t>OAM</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non:</w:t>
                      </w:r>
                      <w:r>
                        <w:rPr>
                          <w:rFonts w:ascii="Courier New"/>
                          <w:color w:val="008000"/>
                          <w:spacing w:val="-6"/>
                          <w:sz w:val="18"/>
                        </w:rPr>
                        <w:t> </w:t>
                      </w:r>
                      <w:r>
                        <w:rPr>
                          <w:rFonts w:ascii="Courier New"/>
                          <w:color w:val="008000"/>
                          <w:sz w:val="18"/>
                        </w:rPr>
                        <w:t>(Mode</w:t>
                      </w:r>
                      <w:r>
                        <w:rPr>
                          <w:rFonts w:ascii="Courier New"/>
                          <w:color w:val="008000"/>
                          <w:spacing w:val="-5"/>
                          <w:sz w:val="18"/>
                        </w:rPr>
                        <w:t> </w:t>
                      </w:r>
                      <w:r>
                        <w:rPr>
                          <w:rFonts w:ascii="Courier New"/>
                          <w:color w:val="008000"/>
                          <w:sz w:val="18"/>
                        </w:rPr>
                        <w:t>2)</w:t>
                      </w:r>
                      <w:r>
                        <w:rPr>
                          <w:rFonts w:ascii="Courier New"/>
                          <w:color w:val="008000"/>
                          <w:spacing w:val="-1"/>
                          <w:sz w:val="18"/>
                        </w:rPr>
                        <w:t> </w:t>
                      </w:r>
                      <w:r>
                        <w:rPr>
                          <w:rFonts w:ascii="Courier New"/>
                          <w:color w:val="008000"/>
                          <w:sz w:val="18"/>
                        </w:rPr>
                        <w:t>ES</w:t>
                      </w:r>
                      <w:r>
                        <w:rPr>
                          <w:rFonts w:ascii="Courier New"/>
                          <w:color w:val="008000"/>
                          <w:spacing w:val="-1"/>
                          <w:sz w:val="18"/>
                        </w:rPr>
                        <w:t> </w:t>
                      </w:r>
                      <w:r>
                        <w:rPr>
                          <w:rFonts w:ascii="Courier New"/>
                          <w:color w:val="008000"/>
                          <w:sz w:val="18"/>
                        </w:rPr>
                        <w:t>related</w:t>
                      </w:r>
                      <w:r>
                        <w:rPr>
                          <w:rFonts w:ascii="Courier New"/>
                          <w:color w:val="008000"/>
                          <w:spacing w:val="-6"/>
                          <w:sz w:val="18"/>
                        </w:rPr>
                        <w:t> </w:t>
                      </w:r>
                      <w:r>
                        <w:rPr>
                          <w:rFonts w:ascii="Courier New"/>
                          <w:color w:val="008000"/>
                          <w:sz w:val="18"/>
                        </w:rPr>
                        <w:t>performance</w:t>
                      </w:r>
                      <w:r>
                        <w:rPr>
                          <w:rFonts w:ascii="Courier New"/>
                          <w:color w:val="008000"/>
                          <w:spacing w:val="-5"/>
                          <w:sz w:val="18"/>
                        </w:rPr>
                        <w:t> </w:t>
                      </w:r>
                      <w:r>
                        <w:rPr>
                          <w:rFonts w:ascii="Courier New"/>
                          <w:color w:val="008000"/>
                          <w:spacing w:val="-2"/>
                          <w:sz w:val="18"/>
                        </w:rPr>
                        <w:t>information</w:t>
                      </w:r>
                    </w:p>
                    <w:p>
                      <w:pPr>
                        <w:spacing w:before="1"/>
                        <w:ind w:left="435" w:right="0" w:firstLine="0"/>
                        <w:jc w:val="left"/>
                        <w:rPr>
                          <w:rFonts w:ascii="Courier New"/>
                          <w:color w:val="000000"/>
                          <w:sz w:val="18"/>
                        </w:rPr>
                      </w:pPr>
                      <w:r>
                        <w:rPr>
                          <w:rFonts w:ascii="Courier New"/>
                          <w:color w:val="008000"/>
                          <w:sz w:val="18"/>
                        </w:rPr>
                        <w:t>non</w:t>
                      </w:r>
                      <w:r>
                        <w:rPr>
                          <w:rFonts w:ascii="Courier New"/>
                          <w:color w:val="008000"/>
                          <w:spacing w:val="-7"/>
                          <w:sz w:val="18"/>
                        </w:rPr>
                        <w:t> </w:t>
                      </w:r>
                      <w:r>
                        <w:rPr>
                          <w:rFonts w:ascii="Courier New"/>
                          <w:color w:val="008000"/>
                          <w:sz w:val="18"/>
                        </w:rPr>
                        <w:t>--&gt;</w:t>
                      </w:r>
                      <w:r>
                        <w:rPr>
                          <w:rFonts w:ascii="Courier New"/>
                          <w:color w:val="008000"/>
                          <w:spacing w:val="-5"/>
                          <w:sz w:val="18"/>
                        </w:rPr>
                        <w:t> </w:t>
                      </w:r>
                      <w:r>
                        <w:rPr>
                          <w:rFonts w:ascii="Courier New"/>
                          <w:color w:val="008000"/>
                          <w:sz w:val="18"/>
                        </w:rPr>
                        <w:t>non:</w:t>
                      </w:r>
                      <w:r>
                        <w:rPr>
                          <w:rFonts w:ascii="Courier New"/>
                          <w:color w:val="008000"/>
                          <w:spacing w:val="-6"/>
                          <w:sz w:val="18"/>
                        </w:rPr>
                        <w:t> </w:t>
                      </w:r>
                      <w:r>
                        <w:rPr>
                          <w:rFonts w:ascii="Courier New"/>
                          <w:color w:val="008000"/>
                          <w:sz w:val="18"/>
                        </w:rPr>
                        <w:t>(Mode</w:t>
                      </w:r>
                      <w:r>
                        <w:rPr>
                          <w:rFonts w:ascii="Courier New"/>
                          <w:color w:val="008000"/>
                          <w:spacing w:val="-5"/>
                          <w:sz w:val="18"/>
                        </w:rPr>
                        <w:t> </w:t>
                      </w:r>
                      <w:r>
                        <w:rPr>
                          <w:rFonts w:ascii="Courier New"/>
                          <w:color w:val="008000"/>
                          <w:sz w:val="18"/>
                        </w:rPr>
                        <w:t>2)</w:t>
                      </w:r>
                      <w:r>
                        <w:rPr>
                          <w:rFonts w:ascii="Courier New"/>
                          <w:color w:val="008000"/>
                          <w:spacing w:val="-1"/>
                          <w:sz w:val="18"/>
                        </w:rPr>
                        <w:t> </w:t>
                      </w:r>
                      <w:r>
                        <w:rPr>
                          <w:rFonts w:ascii="Courier New"/>
                          <w:color w:val="008000"/>
                          <w:sz w:val="18"/>
                        </w:rPr>
                        <w:t>Collected</w:t>
                      </w:r>
                      <w:r>
                        <w:rPr>
                          <w:rFonts w:ascii="Courier New"/>
                          <w:color w:val="008000"/>
                          <w:spacing w:val="-5"/>
                          <w:sz w:val="18"/>
                        </w:rPr>
                        <w:t> </w:t>
                      </w:r>
                      <w:r>
                        <w:rPr>
                          <w:rFonts w:ascii="Courier New"/>
                          <w:color w:val="008000"/>
                          <w:sz w:val="18"/>
                        </w:rPr>
                        <w:t>data</w:t>
                      </w:r>
                      <w:r>
                        <w:rPr>
                          <w:rFonts w:ascii="Courier New"/>
                          <w:color w:val="008000"/>
                          <w:spacing w:val="-6"/>
                          <w:sz w:val="18"/>
                        </w:rPr>
                        <w:t> </w:t>
                      </w:r>
                      <w:r>
                        <w:rPr>
                          <w:rFonts w:ascii="Courier New"/>
                          <w:color w:val="008000"/>
                          <w:sz w:val="18"/>
                        </w:rPr>
                        <w:t>evaluation</w:t>
                      </w:r>
                      <w:r>
                        <w:rPr>
                          <w:rFonts w:ascii="Courier New"/>
                          <w:color w:val="008000"/>
                          <w:spacing w:val="-5"/>
                          <w:sz w:val="18"/>
                        </w:rPr>
                        <w:t> </w:t>
                      </w:r>
                      <w:r>
                        <w:rPr>
                          <w:rFonts w:ascii="Courier New"/>
                          <w:color w:val="008000"/>
                          <w:sz w:val="18"/>
                        </w:rPr>
                        <w:t>and</w:t>
                      </w:r>
                      <w:r>
                        <w:rPr>
                          <w:rFonts w:ascii="Courier New"/>
                          <w:color w:val="008000"/>
                          <w:spacing w:val="-6"/>
                          <w:sz w:val="18"/>
                        </w:rPr>
                        <w:t> </w:t>
                      </w:r>
                      <w:r>
                        <w:rPr>
                          <w:rFonts w:ascii="Courier New"/>
                          <w:color w:val="008000"/>
                          <w:sz w:val="18"/>
                        </w:rPr>
                        <w:t>policy </w:t>
                      </w:r>
                      <w:r>
                        <w:rPr>
                          <w:rFonts w:ascii="Courier New"/>
                          <w:color w:val="008000"/>
                          <w:spacing w:val="-2"/>
                          <w:sz w:val="18"/>
                        </w:rPr>
                        <w:t>creation</w:t>
                      </w:r>
                    </w:p>
                    <w:p>
                      <w:pPr>
                        <w:spacing w:before="201"/>
                        <w:ind w:left="435" w:right="0" w:firstLine="0"/>
                        <w:jc w:val="left"/>
                        <w:rPr>
                          <w:rFonts w:ascii="Courier New"/>
                          <w:color w:val="000000"/>
                          <w:sz w:val="18"/>
                        </w:rPr>
                      </w:pPr>
                      <w:r>
                        <w:rPr>
                          <w:rFonts w:ascii="Courier New"/>
                          <w:color w:val="008000"/>
                          <w:sz w:val="18"/>
                        </w:rPr>
                        <w:t>non</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near</w:t>
                      </w:r>
                      <w:r>
                        <w:rPr>
                          <w:rFonts w:ascii="Courier New"/>
                          <w:color w:val="008000"/>
                          <w:spacing w:val="-4"/>
                          <w:sz w:val="18"/>
                        </w:rPr>
                        <w:t> </w:t>
                      </w:r>
                      <w:r>
                        <w:rPr>
                          <w:rFonts w:ascii="Courier New"/>
                          <w:color w:val="008000"/>
                          <w:sz w:val="18"/>
                        </w:rPr>
                        <w:t>:</w:t>
                      </w:r>
                      <w:r>
                        <w:rPr>
                          <w:rFonts w:ascii="Courier New"/>
                          <w:color w:val="008000"/>
                          <w:spacing w:val="-3"/>
                          <w:sz w:val="18"/>
                        </w:rPr>
                        <w:t> </w:t>
                      </w:r>
                      <w:r>
                        <w:rPr>
                          <w:rFonts w:ascii="Courier New"/>
                          <w:color w:val="008000"/>
                          <w:sz w:val="18"/>
                        </w:rPr>
                        <w:t>(Mode</w:t>
                      </w:r>
                      <w:r>
                        <w:rPr>
                          <w:rFonts w:ascii="Courier New"/>
                          <w:color w:val="008000"/>
                          <w:spacing w:val="-4"/>
                          <w:sz w:val="18"/>
                        </w:rPr>
                        <w:t> </w:t>
                      </w:r>
                      <w:r>
                        <w:rPr>
                          <w:rFonts w:ascii="Courier New"/>
                          <w:color w:val="008000"/>
                          <w:sz w:val="18"/>
                        </w:rPr>
                        <w:t>2)</w:t>
                      </w:r>
                      <w:r>
                        <w:rPr>
                          <w:rFonts w:ascii="Courier New"/>
                          <w:color w:val="008000"/>
                          <w:spacing w:val="-3"/>
                          <w:sz w:val="18"/>
                        </w:rPr>
                        <w:t> </w:t>
                      </w:r>
                      <w:r>
                        <w:rPr>
                          <w:rFonts w:ascii="Courier New"/>
                          <w:color w:val="008000"/>
                          <w:sz w:val="18"/>
                        </w:rPr>
                        <w:t>&lt;&lt;A1&gt;&gt;</w:t>
                      </w:r>
                      <w:r>
                        <w:rPr>
                          <w:rFonts w:ascii="Courier New"/>
                          <w:color w:val="008000"/>
                          <w:spacing w:val="-4"/>
                          <w:sz w:val="18"/>
                        </w:rPr>
                        <w:t> </w:t>
                      </w:r>
                      <w:r>
                        <w:rPr>
                          <w:rFonts w:ascii="Courier New"/>
                          <w:color w:val="008000"/>
                          <w:sz w:val="18"/>
                        </w:rPr>
                        <w:t>A1</w:t>
                      </w:r>
                      <w:r>
                        <w:rPr>
                          <w:rFonts w:ascii="Courier New"/>
                          <w:color w:val="008000"/>
                          <w:spacing w:val="-3"/>
                          <w:sz w:val="18"/>
                        </w:rPr>
                        <w:t> </w:t>
                      </w:r>
                      <w:r>
                        <w:rPr>
                          <w:rFonts w:ascii="Courier New"/>
                          <w:color w:val="008000"/>
                          <w:sz w:val="18"/>
                        </w:rPr>
                        <w:t>policy</w:t>
                      </w:r>
                      <w:r>
                        <w:rPr>
                          <w:rFonts w:ascii="Courier New"/>
                          <w:color w:val="008000"/>
                          <w:spacing w:val="-4"/>
                          <w:sz w:val="18"/>
                        </w:rPr>
                        <w:t> </w:t>
                      </w:r>
                      <w:r>
                        <w:rPr>
                          <w:rFonts w:ascii="Courier New"/>
                          <w:color w:val="008000"/>
                          <w:sz w:val="18"/>
                        </w:rPr>
                        <w:t>setup</w:t>
                      </w:r>
                      <w:r>
                        <w:rPr>
                          <w:rFonts w:ascii="Courier New"/>
                          <w:color w:val="008000"/>
                          <w:spacing w:val="-3"/>
                          <w:sz w:val="18"/>
                        </w:rPr>
                        <w:t> </w:t>
                      </w:r>
                      <w:r>
                        <w:rPr>
                          <w:rFonts w:ascii="Courier New"/>
                          <w:color w:val="008000"/>
                          <w:sz w:val="18"/>
                        </w:rPr>
                        <w:t>or</w:t>
                      </w:r>
                      <w:r>
                        <w:rPr>
                          <w:rFonts w:ascii="Courier New"/>
                          <w:color w:val="008000"/>
                          <w:spacing w:val="-3"/>
                          <w:sz w:val="18"/>
                        </w:rPr>
                        <w:t> </w:t>
                      </w:r>
                      <w:r>
                        <w:rPr>
                          <w:rFonts w:ascii="Courier New"/>
                          <w:color w:val="008000"/>
                          <w:spacing w:val="-2"/>
                          <w:sz w:val="18"/>
                        </w:rPr>
                        <w:t>update</w:t>
                      </w:r>
                    </w:p>
                    <w:p>
                      <w:pPr>
                        <w:spacing w:before="1"/>
                        <w:ind w:left="435" w:right="2648" w:firstLine="0"/>
                        <w:jc w:val="left"/>
                        <w:rPr>
                          <w:rFonts w:ascii="Courier New"/>
                          <w:color w:val="000000"/>
                          <w:sz w:val="18"/>
                        </w:rPr>
                      </w:pPr>
                      <w:r>
                        <w:rPr>
                          <w:rFonts w:ascii="Courier New"/>
                          <w:color w:val="008000"/>
                          <w:sz w:val="18"/>
                        </w:rPr>
                        <w:t>non</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(opt.)</w:t>
                      </w:r>
                      <w:r>
                        <w:rPr>
                          <w:rFonts w:ascii="Courier New"/>
                          <w:color w:val="008000"/>
                          <w:spacing w:val="-5"/>
                          <w:sz w:val="18"/>
                        </w:rPr>
                        <w:t> </w:t>
                      </w:r>
                      <w:r>
                        <w:rPr>
                          <w:rFonts w:ascii="Courier New"/>
                          <w:color w:val="008000"/>
                          <w:sz w:val="18"/>
                        </w:rPr>
                        <w:t>&lt;&lt;A1-EI&gt;&gt;</w:t>
                      </w:r>
                      <w:r>
                        <w:rPr>
                          <w:rFonts w:ascii="Courier New"/>
                          <w:color w:val="008000"/>
                          <w:spacing w:val="-5"/>
                          <w:sz w:val="18"/>
                        </w:rPr>
                        <w:t> </w:t>
                      </w:r>
                      <w:r>
                        <w:rPr>
                          <w:rFonts w:ascii="Courier New"/>
                          <w:color w:val="008000"/>
                          <w:sz w:val="18"/>
                        </w:rPr>
                        <w:t>ES</w:t>
                      </w:r>
                      <w:r>
                        <w:rPr>
                          <w:rFonts w:ascii="Courier New"/>
                          <w:color w:val="008000"/>
                          <w:spacing w:val="-5"/>
                          <w:sz w:val="18"/>
                        </w:rPr>
                        <w:t> </w:t>
                      </w:r>
                      <w:r>
                        <w:rPr>
                          <w:rFonts w:ascii="Courier New"/>
                          <w:color w:val="008000"/>
                          <w:sz w:val="18"/>
                        </w:rPr>
                        <w:t>related</w:t>
                      </w:r>
                      <w:r>
                        <w:rPr>
                          <w:rFonts w:ascii="Courier New"/>
                          <w:color w:val="008000"/>
                          <w:spacing w:val="-5"/>
                          <w:sz w:val="18"/>
                        </w:rPr>
                        <w:t> </w:t>
                      </w:r>
                      <w:r>
                        <w:rPr>
                          <w:rFonts w:ascii="Courier New"/>
                          <w:color w:val="008000"/>
                          <w:sz w:val="18"/>
                        </w:rPr>
                        <w:t>A1</w:t>
                      </w:r>
                      <w:r>
                        <w:rPr>
                          <w:rFonts w:ascii="Courier New"/>
                          <w:color w:val="008000"/>
                          <w:spacing w:val="-5"/>
                          <w:sz w:val="18"/>
                        </w:rPr>
                        <w:t> </w:t>
                      </w:r>
                      <w:r>
                        <w:rPr>
                          <w:rFonts w:ascii="Courier New"/>
                          <w:color w:val="008000"/>
                          <w:sz w:val="18"/>
                        </w:rPr>
                        <w:t>enrichment</w:t>
                      </w:r>
                      <w:r>
                        <w:rPr>
                          <w:rFonts w:ascii="Courier New"/>
                          <w:color w:val="008000"/>
                          <w:spacing w:val="-5"/>
                          <w:sz w:val="18"/>
                        </w:rPr>
                        <w:t> </w:t>
                      </w:r>
                      <w:r>
                        <w:rPr>
                          <w:rFonts w:ascii="Courier New"/>
                          <w:color w:val="008000"/>
                          <w:sz w:val="18"/>
                        </w:rPr>
                        <w:t>information near &lt;--&gt; ran: (Mode 1) &lt;&lt;E2&gt;&gt; RAN Data collection</w:t>
                      </w:r>
                    </w:p>
                    <w:p>
                      <w:pPr>
                        <w:spacing w:before="2"/>
                        <w:ind w:left="435" w:right="0" w:firstLine="0"/>
                        <w:jc w:val="left"/>
                        <w:rPr>
                          <w:rFonts w:ascii="Courier New"/>
                          <w:color w:val="000000"/>
                          <w:sz w:val="18"/>
                        </w:rPr>
                      </w:pPr>
                      <w:r>
                        <w:rPr>
                          <w:rFonts w:ascii="Courier New"/>
                          <w:color w:val="008000"/>
                          <w:sz w:val="18"/>
                        </w:rPr>
                        <w:t>near</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(Mode</w:t>
                      </w:r>
                      <w:r>
                        <w:rPr>
                          <w:rFonts w:ascii="Courier New"/>
                          <w:color w:val="008000"/>
                          <w:spacing w:val="-6"/>
                          <w:sz w:val="18"/>
                        </w:rPr>
                        <w:t> </w:t>
                      </w:r>
                      <w:r>
                        <w:rPr>
                          <w:rFonts w:ascii="Courier New"/>
                          <w:color w:val="008000"/>
                          <w:sz w:val="18"/>
                        </w:rPr>
                        <w:t>1)</w:t>
                      </w:r>
                      <w:r>
                        <w:rPr>
                          <w:rFonts w:ascii="Courier New"/>
                          <w:color w:val="008000"/>
                          <w:spacing w:val="-5"/>
                          <w:sz w:val="18"/>
                        </w:rPr>
                        <w:t> </w:t>
                      </w:r>
                      <w:r>
                        <w:rPr>
                          <w:rFonts w:ascii="Courier New"/>
                          <w:color w:val="008000"/>
                          <w:sz w:val="18"/>
                        </w:rPr>
                        <w:t>Collected</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z w:val="18"/>
                        </w:rPr>
                        <w:t>evaluation</w:t>
                      </w:r>
                      <w:r>
                        <w:rPr>
                          <w:rFonts w:ascii="Courier New"/>
                          <w:color w:val="008000"/>
                          <w:spacing w:val="-6"/>
                          <w:sz w:val="18"/>
                        </w:rPr>
                        <w:t> </w:t>
                      </w:r>
                      <w:r>
                        <w:rPr>
                          <w:rFonts w:ascii="Courier New"/>
                          <w:color w:val="008000"/>
                          <w:sz w:val="18"/>
                        </w:rPr>
                        <w:t>and policy</w:t>
                      </w:r>
                      <w:r>
                        <w:rPr>
                          <w:rFonts w:ascii="Courier New"/>
                          <w:color w:val="008000"/>
                          <w:spacing w:val="-5"/>
                          <w:sz w:val="18"/>
                        </w:rPr>
                        <w:t> </w:t>
                      </w:r>
                      <w:r>
                        <w:rPr>
                          <w:rFonts w:ascii="Courier New"/>
                          <w:color w:val="008000"/>
                          <w:spacing w:val="-2"/>
                          <w:sz w:val="18"/>
                        </w:rPr>
                        <w:t>creation</w:t>
                      </w:r>
                    </w:p>
                    <w:p>
                      <w:pPr>
                        <w:spacing w:before="202"/>
                        <w:ind w:left="435" w:right="0" w:firstLine="0"/>
                        <w:jc w:val="left"/>
                        <w:rPr>
                          <w:rFonts w:ascii="Courier New"/>
                          <w:color w:val="000000"/>
                          <w:sz w:val="18"/>
                        </w:rPr>
                      </w:pPr>
                      <w:r>
                        <w:rPr>
                          <w:rFonts w:ascii="Courier New"/>
                          <w:color w:val="008000"/>
                          <w:sz w:val="18"/>
                        </w:rPr>
                        <w:t>group</w:t>
                      </w:r>
                      <w:r>
                        <w:rPr>
                          <w:rFonts w:ascii="Courier New"/>
                          <w:color w:val="008000"/>
                          <w:spacing w:val="-7"/>
                          <w:sz w:val="18"/>
                        </w:rPr>
                        <w:t> </w:t>
                      </w:r>
                      <w:r>
                        <w:rPr>
                          <w:rFonts w:ascii="Courier New"/>
                          <w:color w:val="008000"/>
                          <w:sz w:val="18"/>
                        </w:rPr>
                        <w:t>INNER</w:t>
                      </w:r>
                      <w:r>
                        <w:rPr>
                          <w:rFonts w:ascii="Courier New"/>
                          <w:color w:val="008000"/>
                          <w:spacing w:val="-2"/>
                          <w:sz w:val="18"/>
                        </w:rPr>
                        <w:t> </w:t>
                      </w:r>
                      <w:r>
                        <w:rPr>
                          <w:rFonts w:ascii="Courier New"/>
                          <w:color w:val="008000"/>
                          <w:sz w:val="18"/>
                        </w:rPr>
                        <w:t>LOOP</w:t>
                      </w:r>
                      <w:r>
                        <w:rPr>
                          <w:rFonts w:ascii="Courier New"/>
                          <w:color w:val="008000"/>
                          <w:spacing w:val="-1"/>
                          <w:sz w:val="18"/>
                        </w:rPr>
                        <w:t> </w:t>
                      </w:r>
                      <w:r>
                        <w:rPr>
                          <w:rFonts w:ascii="Courier New"/>
                          <w:color w:val="008000"/>
                          <w:spacing w:val="-2"/>
                          <w:sz w:val="18"/>
                        </w:rPr>
                        <w:t>CONTROL</w:t>
                      </w:r>
                    </w:p>
                    <w:p>
                      <w:pPr>
                        <w:spacing w:before="1"/>
                        <w:ind w:left="760" w:right="881" w:firstLine="0"/>
                        <w:jc w:val="left"/>
                        <w:rPr>
                          <w:rFonts w:ascii="Courier New"/>
                          <w:color w:val="000000"/>
                          <w:sz w:val="18"/>
                        </w:rPr>
                      </w:pPr>
                      <w:r>
                        <w:rPr>
                          <w:rFonts w:ascii="Courier New"/>
                          <w:color w:val="008000"/>
                          <w:sz w:val="18"/>
                        </w:rPr>
                        <w:t>near</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ran</w:t>
                      </w:r>
                      <w:r>
                        <w:rPr>
                          <w:rFonts w:ascii="Courier New"/>
                          <w:color w:val="008000"/>
                          <w:spacing w:val="-5"/>
                          <w:sz w:val="18"/>
                        </w:rPr>
                        <w:t> </w:t>
                      </w:r>
                      <w:r>
                        <w:rPr>
                          <w:rFonts w:ascii="Courier New"/>
                          <w:color w:val="008000"/>
                          <w:sz w:val="18"/>
                        </w:rPr>
                        <w:t>: &lt;&lt;E2&gt;&gt;</w:t>
                      </w:r>
                      <w:r>
                        <w:rPr>
                          <w:rFonts w:ascii="Courier New"/>
                          <w:color w:val="008000"/>
                          <w:spacing w:val="-5"/>
                          <w:sz w:val="18"/>
                        </w:rPr>
                        <w:t> </w:t>
                      </w:r>
                      <w:r>
                        <w:rPr>
                          <w:rFonts w:ascii="Courier New"/>
                          <w:color w:val="008000"/>
                          <w:sz w:val="18"/>
                        </w:rPr>
                        <w:t>RIC</w:t>
                      </w:r>
                      <w:r>
                        <w:rPr>
                          <w:rFonts w:ascii="Courier New"/>
                          <w:color w:val="008000"/>
                          <w:spacing w:val="-5"/>
                          <w:sz w:val="18"/>
                        </w:rPr>
                        <w:t> </w:t>
                      </w:r>
                      <w:r>
                        <w:rPr>
                          <w:rFonts w:ascii="Courier New"/>
                          <w:color w:val="008000"/>
                          <w:sz w:val="18"/>
                        </w:rPr>
                        <w:t>SUBSCRIPTION</w:t>
                      </w:r>
                      <w:r>
                        <w:rPr>
                          <w:rFonts w:ascii="Courier New"/>
                          <w:color w:val="008000"/>
                          <w:spacing w:val="-5"/>
                          <w:sz w:val="18"/>
                        </w:rPr>
                        <w:t> </w:t>
                      </w:r>
                      <w:r>
                        <w:rPr>
                          <w:rFonts w:ascii="Courier New"/>
                          <w:color w:val="008000"/>
                          <w:sz w:val="18"/>
                        </w:rPr>
                        <w:t>REQUEST(UE</w:t>
                      </w:r>
                      <w:r>
                        <w:rPr>
                          <w:rFonts w:ascii="Courier New"/>
                          <w:color w:val="008000"/>
                          <w:spacing w:val="-5"/>
                          <w:sz w:val="18"/>
                        </w:rPr>
                        <w:t> </w:t>
                      </w:r>
                      <w:r>
                        <w:rPr>
                          <w:rFonts w:ascii="Courier New"/>
                          <w:color w:val="008000"/>
                          <w:sz w:val="18"/>
                        </w:rPr>
                        <w:t>context</w:t>
                      </w:r>
                      <w:r>
                        <w:rPr>
                          <w:rFonts w:ascii="Courier New"/>
                          <w:color w:val="008000"/>
                          <w:spacing w:val="-5"/>
                          <w:sz w:val="18"/>
                        </w:rPr>
                        <w:t> </w:t>
                      </w:r>
                      <w:r>
                        <w:rPr>
                          <w:rFonts w:ascii="Courier New"/>
                          <w:color w:val="008000"/>
                          <w:sz w:val="18"/>
                        </w:rPr>
                        <w:t>&amp;</w:t>
                      </w:r>
                      <w:r>
                        <w:rPr>
                          <w:rFonts w:ascii="Courier New"/>
                          <w:color w:val="008000"/>
                          <w:spacing w:val="-5"/>
                          <w:sz w:val="18"/>
                        </w:rPr>
                        <w:t> </w:t>
                      </w:r>
                      <w:r>
                        <w:rPr>
                          <w:rFonts w:ascii="Courier New"/>
                          <w:color w:val="008000"/>
                          <w:sz w:val="18"/>
                        </w:rPr>
                        <w:t>measurement</w:t>
                      </w:r>
                      <w:r>
                        <w:rPr>
                          <w:rFonts w:ascii="Courier New"/>
                          <w:color w:val="008000"/>
                          <w:spacing w:val="-5"/>
                          <w:sz w:val="18"/>
                        </w:rPr>
                        <w:t> </w:t>
                      </w:r>
                      <w:r>
                        <w:rPr>
                          <w:rFonts w:ascii="Courier New"/>
                          <w:color w:val="008000"/>
                          <w:sz w:val="18"/>
                        </w:rPr>
                        <w:t>metrics) ran -&gt; near: &lt;&lt;E2&gt;&gt; RIC INDICATION (UE context &amp; E2 measurement metrics)</w:t>
                      </w:r>
                    </w:p>
                    <w:p>
                      <w:pPr>
                        <w:spacing w:line="202" w:lineRule="exact" w:before="2"/>
                        <w:ind w:left="760" w:right="0" w:firstLine="0"/>
                        <w:jc w:val="left"/>
                        <w:rPr>
                          <w:rFonts w:ascii="Courier New"/>
                          <w:color w:val="000000"/>
                          <w:sz w:val="18"/>
                        </w:rPr>
                      </w:pPr>
                      <w:r>
                        <w:rPr>
                          <w:rFonts w:ascii="Courier New"/>
                          <w:color w:val="008000"/>
                          <w:sz w:val="18"/>
                        </w:rPr>
                        <w:t>near</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near:</w:t>
                      </w:r>
                      <w:r>
                        <w:rPr>
                          <w:rFonts w:ascii="Courier New"/>
                          <w:color w:val="008000"/>
                          <w:spacing w:val="-3"/>
                          <w:sz w:val="18"/>
                        </w:rPr>
                        <w:t> </w:t>
                      </w:r>
                      <w:r>
                        <w:rPr>
                          <w:rFonts w:ascii="Courier New"/>
                          <w:color w:val="008000"/>
                          <w:sz w:val="18"/>
                        </w:rPr>
                        <w:t>Evaluation,</w:t>
                      </w:r>
                      <w:r>
                        <w:rPr>
                          <w:rFonts w:ascii="Courier New"/>
                          <w:color w:val="008000"/>
                          <w:spacing w:val="-7"/>
                          <w:sz w:val="18"/>
                        </w:rPr>
                        <w:t> </w:t>
                      </w:r>
                      <w:r>
                        <w:rPr>
                          <w:rFonts w:ascii="Courier New"/>
                          <w:color w:val="008000"/>
                          <w:sz w:val="18"/>
                        </w:rPr>
                        <w:t>potential</w:t>
                      </w:r>
                      <w:r>
                        <w:rPr>
                          <w:rFonts w:ascii="Courier New"/>
                          <w:color w:val="008000"/>
                          <w:spacing w:val="-7"/>
                          <w:sz w:val="18"/>
                        </w:rPr>
                        <w:t> </w:t>
                      </w:r>
                      <w:r>
                        <w:rPr>
                          <w:rFonts w:ascii="Courier New"/>
                          <w:color w:val="008000"/>
                          <w:sz w:val="18"/>
                        </w:rPr>
                        <w:t>improvement</w:t>
                      </w:r>
                      <w:r>
                        <w:rPr>
                          <w:rFonts w:ascii="Courier New"/>
                          <w:color w:val="008000"/>
                          <w:spacing w:val="-8"/>
                          <w:sz w:val="18"/>
                        </w:rPr>
                        <w:t> </w:t>
                      </w:r>
                      <w:r>
                        <w:rPr>
                          <w:rFonts w:ascii="Courier New"/>
                          <w:color w:val="008000"/>
                          <w:sz w:val="18"/>
                        </w:rPr>
                        <w:t>to</w:t>
                      </w:r>
                      <w:r>
                        <w:rPr>
                          <w:rFonts w:ascii="Courier New"/>
                          <w:color w:val="008000"/>
                          <w:spacing w:val="-2"/>
                          <w:sz w:val="18"/>
                        </w:rPr>
                        <w:t> </w:t>
                      </w:r>
                      <w:r>
                        <w:rPr>
                          <w:rFonts w:ascii="Courier New"/>
                          <w:color w:val="008000"/>
                          <w:sz w:val="18"/>
                        </w:rPr>
                        <w:t>energy</w:t>
                      </w:r>
                      <w:r>
                        <w:rPr>
                          <w:rFonts w:ascii="Courier New"/>
                          <w:color w:val="008000"/>
                          <w:spacing w:val="-7"/>
                          <w:sz w:val="18"/>
                        </w:rPr>
                        <w:t> </w:t>
                      </w:r>
                      <w:r>
                        <w:rPr>
                          <w:rFonts w:ascii="Courier New"/>
                          <w:color w:val="008000"/>
                          <w:spacing w:val="-2"/>
                          <w:sz w:val="18"/>
                        </w:rPr>
                        <w:t>efficiency</w:t>
                      </w:r>
                    </w:p>
                    <w:p>
                      <w:pPr>
                        <w:spacing w:before="0"/>
                        <w:ind w:left="760" w:right="1358" w:firstLine="0"/>
                        <w:jc w:val="left"/>
                        <w:rPr>
                          <w:rFonts w:ascii="Courier New"/>
                          <w:color w:val="000000"/>
                          <w:sz w:val="18"/>
                        </w:rPr>
                      </w:pPr>
                      <w:r>
                        <w:rPr>
                          <w:rFonts w:ascii="Courier New"/>
                          <w:color w:val="008000"/>
                          <w:sz w:val="18"/>
                        </w:rPr>
                        <w:t>near</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ran</w:t>
                      </w:r>
                      <w:r>
                        <w:rPr>
                          <w:rFonts w:ascii="Courier New"/>
                          <w:color w:val="008000"/>
                          <w:spacing w:val="-6"/>
                          <w:sz w:val="18"/>
                        </w:rPr>
                        <w:t> </w:t>
                      </w:r>
                      <w:r>
                        <w:rPr>
                          <w:rFonts w:ascii="Courier New"/>
                          <w:color w:val="008000"/>
                          <w:sz w:val="18"/>
                        </w:rPr>
                        <w:t>:</w:t>
                      </w:r>
                      <w:r>
                        <w:rPr>
                          <w:rFonts w:ascii="Courier New"/>
                          <w:color w:val="008000"/>
                          <w:spacing w:val="-1"/>
                          <w:sz w:val="18"/>
                        </w:rPr>
                        <w:t> </w:t>
                      </w:r>
                      <w:r>
                        <w:rPr>
                          <w:rFonts w:ascii="Courier New"/>
                          <w:color w:val="008000"/>
                          <w:sz w:val="18"/>
                        </w:rPr>
                        <w:t>(opt.)</w:t>
                      </w:r>
                      <w:r>
                        <w:rPr>
                          <w:rFonts w:ascii="Courier New"/>
                          <w:color w:val="008000"/>
                          <w:spacing w:val="-6"/>
                          <w:sz w:val="18"/>
                        </w:rPr>
                        <w:t> </w:t>
                      </w:r>
                      <w:r>
                        <w:rPr>
                          <w:rFonts w:ascii="Courier New"/>
                          <w:color w:val="008000"/>
                          <w:sz w:val="18"/>
                        </w:rPr>
                        <w:t>&lt;&lt;E2&gt;&gt;</w:t>
                      </w:r>
                      <w:r>
                        <w:rPr>
                          <w:rFonts w:ascii="Courier New"/>
                          <w:color w:val="008000"/>
                          <w:spacing w:val="-6"/>
                          <w:sz w:val="18"/>
                        </w:rPr>
                        <w:t> </w:t>
                      </w:r>
                      <w:r>
                        <w:rPr>
                          <w:rFonts w:ascii="Courier New"/>
                          <w:color w:val="008000"/>
                          <w:sz w:val="18"/>
                        </w:rPr>
                        <w:t>RIC</w:t>
                      </w:r>
                      <w:r>
                        <w:rPr>
                          <w:rFonts w:ascii="Courier New"/>
                          <w:color w:val="008000"/>
                          <w:spacing w:val="-1"/>
                          <w:sz w:val="18"/>
                        </w:rPr>
                        <w:t> </w:t>
                      </w:r>
                      <w:r>
                        <w:rPr>
                          <w:rFonts w:ascii="Courier New"/>
                          <w:color w:val="008000"/>
                          <w:sz w:val="18"/>
                        </w:rPr>
                        <w:t>SUBSCRIPTION</w:t>
                      </w:r>
                      <w:r>
                        <w:rPr>
                          <w:rFonts w:ascii="Courier New"/>
                          <w:color w:val="008000"/>
                          <w:spacing w:val="-6"/>
                          <w:sz w:val="18"/>
                        </w:rPr>
                        <w:t> </w:t>
                      </w:r>
                      <w:r>
                        <w:rPr>
                          <w:rFonts w:ascii="Courier New"/>
                          <w:color w:val="008000"/>
                          <w:sz w:val="18"/>
                        </w:rPr>
                        <w:t>REQUEST</w:t>
                      </w:r>
                      <w:r>
                        <w:rPr>
                          <w:rFonts w:ascii="Courier New"/>
                          <w:color w:val="008000"/>
                          <w:spacing w:val="-6"/>
                          <w:sz w:val="18"/>
                        </w:rPr>
                        <w:t> </w:t>
                      </w:r>
                      <w:r>
                        <w:rPr>
                          <w:rFonts w:ascii="Courier New"/>
                          <w:color w:val="008000"/>
                          <w:sz w:val="18"/>
                        </w:rPr>
                        <w:t>(ES</w:t>
                      </w:r>
                      <w:r>
                        <w:rPr>
                          <w:rFonts w:ascii="Courier New"/>
                          <w:color w:val="008000"/>
                          <w:spacing w:val="-6"/>
                          <w:sz w:val="18"/>
                        </w:rPr>
                        <w:t> </w:t>
                      </w:r>
                      <w:r>
                        <w:rPr>
                          <w:rFonts w:ascii="Courier New"/>
                          <w:color w:val="008000"/>
                          <w:sz w:val="18"/>
                        </w:rPr>
                        <w:t>optimisation</w:t>
                      </w:r>
                      <w:r>
                        <w:rPr>
                          <w:rFonts w:ascii="Courier New"/>
                          <w:color w:val="008000"/>
                          <w:spacing w:val="-6"/>
                          <w:sz w:val="18"/>
                        </w:rPr>
                        <w:t> </w:t>
                      </w:r>
                      <w:r>
                        <w:rPr>
                          <w:rFonts w:ascii="Courier New"/>
                          <w:color w:val="008000"/>
                          <w:sz w:val="18"/>
                        </w:rPr>
                        <w:t>POLICY) near</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ran</w:t>
                      </w:r>
                      <w:r>
                        <w:rPr>
                          <w:rFonts w:ascii="Courier New"/>
                          <w:color w:val="008000"/>
                          <w:spacing w:val="-6"/>
                          <w:sz w:val="18"/>
                        </w:rPr>
                        <w:t> </w:t>
                      </w:r>
                      <w:r>
                        <w:rPr>
                          <w:rFonts w:ascii="Courier New"/>
                          <w:color w:val="008000"/>
                          <w:sz w:val="18"/>
                        </w:rPr>
                        <w:t>:</w:t>
                      </w:r>
                      <w:r>
                        <w:rPr>
                          <w:rFonts w:ascii="Courier New"/>
                          <w:color w:val="008000"/>
                          <w:spacing w:val="-1"/>
                          <w:sz w:val="18"/>
                        </w:rPr>
                        <w:t> </w:t>
                      </w:r>
                      <w:r>
                        <w:rPr>
                          <w:rFonts w:ascii="Courier New"/>
                          <w:color w:val="008000"/>
                          <w:sz w:val="18"/>
                        </w:rPr>
                        <w:t>(opt.)</w:t>
                      </w:r>
                      <w:r>
                        <w:rPr>
                          <w:rFonts w:ascii="Courier New"/>
                          <w:color w:val="008000"/>
                          <w:spacing w:val="-5"/>
                          <w:sz w:val="18"/>
                        </w:rPr>
                        <w:t> </w:t>
                      </w:r>
                      <w:r>
                        <w:rPr>
                          <w:rFonts w:ascii="Courier New"/>
                          <w:color w:val="008000"/>
                          <w:sz w:val="18"/>
                        </w:rPr>
                        <w:t>&lt;&lt;E2&gt;&gt;</w:t>
                      </w:r>
                      <w:r>
                        <w:rPr>
                          <w:rFonts w:ascii="Courier New"/>
                          <w:color w:val="008000"/>
                          <w:spacing w:val="-6"/>
                          <w:sz w:val="18"/>
                        </w:rPr>
                        <w:t> </w:t>
                      </w:r>
                      <w:r>
                        <w:rPr>
                          <w:rFonts w:ascii="Courier New"/>
                          <w:color w:val="008000"/>
                          <w:sz w:val="18"/>
                        </w:rPr>
                        <w:t>RIC</w:t>
                      </w:r>
                      <w:r>
                        <w:rPr>
                          <w:rFonts w:ascii="Courier New"/>
                          <w:color w:val="008000"/>
                          <w:spacing w:val="-1"/>
                          <w:sz w:val="18"/>
                        </w:rPr>
                        <w:t> </w:t>
                      </w:r>
                      <w:r>
                        <w:rPr>
                          <w:rFonts w:ascii="Courier New"/>
                          <w:color w:val="008000"/>
                          <w:sz w:val="18"/>
                        </w:rPr>
                        <w:t>CONTROL</w:t>
                      </w:r>
                      <w:r>
                        <w:rPr>
                          <w:rFonts w:ascii="Courier New"/>
                          <w:color w:val="008000"/>
                          <w:spacing w:val="-6"/>
                          <w:sz w:val="18"/>
                        </w:rPr>
                        <w:t> </w:t>
                      </w:r>
                      <w:r>
                        <w:rPr>
                          <w:rFonts w:ascii="Courier New"/>
                          <w:color w:val="008000"/>
                          <w:sz w:val="18"/>
                        </w:rPr>
                        <w:t>REQUEST</w:t>
                      </w:r>
                      <w:r>
                        <w:rPr>
                          <w:rFonts w:ascii="Courier New"/>
                          <w:color w:val="008000"/>
                          <w:spacing w:val="-5"/>
                          <w:sz w:val="18"/>
                        </w:rPr>
                        <w:t> </w:t>
                      </w:r>
                      <w:r>
                        <w:rPr>
                          <w:rFonts w:ascii="Courier New"/>
                          <w:color w:val="008000"/>
                          <w:sz w:val="18"/>
                        </w:rPr>
                        <w:t>(ES</w:t>
                      </w:r>
                      <w:r>
                        <w:rPr>
                          <w:rFonts w:ascii="Courier New"/>
                          <w:color w:val="008000"/>
                          <w:spacing w:val="-6"/>
                          <w:sz w:val="18"/>
                        </w:rPr>
                        <w:t> </w:t>
                      </w:r>
                      <w:r>
                        <w:rPr>
                          <w:rFonts w:ascii="Courier New"/>
                          <w:color w:val="008000"/>
                          <w:sz w:val="18"/>
                        </w:rPr>
                        <w:t>optimisation</w:t>
                      </w:r>
                      <w:r>
                        <w:rPr>
                          <w:rFonts w:ascii="Courier New"/>
                          <w:color w:val="008000"/>
                          <w:spacing w:val="-6"/>
                          <w:sz w:val="18"/>
                        </w:rPr>
                        <w:t> </w:t>
                      </w:r>
                      <w:r>
                        <w:rPr>
                          <w:rFonts w:ascii="Courier New"/>
                          <w:color w:val="008000"/>
                          <w:sz w:val="18"/>
                        </w:rPr>
                        <w:t>RIC </w:t>
                      </w:r>
                      <w:r>
                        <w:rPr>
                          <w:rFonts w:ascii="Courier New"/>
                          <w:color w:val="008000"/>
                          <w:spacing w:val="-2"/>
                          <w:sz w:val="18"/>
                        </w:rPr>
                        <w:t>CONTROL)</w:t>
                      </w:r>
                    </w:p>
                    <w:p>
                      <w:pPr>
                        <w:spacing w:before="0"/>
                        <w:ind w:left="435" w:right="0" w:firstLine="0"/>
                        <w:jc w:val="left"/>
                        <w:rPr>
                          <w:rFonts w:ascii="Courier New"/>
                          <w:color w:val="000000"/>
                          <w:sz w:val="18"/>
                        </w:rPr>
                      </w:pPr>
                      <w:r>
                        <w:rPr>
                          <w:rFonts w:ascii="Courier New"/>
                          <w:color w:val="008000"/>
                          <w:spacing w:val="-5"/>
                          <w:sz w:val="18"/>
                        </w:rPr>
                        <w:t>end</w:t>
                      </w:r>
                    </w:p>
                    <w:p>
                      <w:pPr>
                        <w:spacing w:line="400" w:lineRule="atLeast" w:before="11"/>
                        <w:ind w:left="110" w:right="4565" w:firstLine="325"/>
                        <w:jc w:val="left"/>
                        <w:rPr>
                          <w:rFonts w:ascii="Courier New"/>
                          <w:color w:val="000000"/>
                          <w:sz w:val="18"/>
                        </w:rPr>
                      </w:pPr>
                      <w:r>
                        <w:rPr>
                          <w:rFonts w:ascii="Courier New"/>
                          <w:color w:val="008000"/>
                          <w:sz w:val="18"/>
                        </w:rPr>
                        <w:t>non</w:t>
                      </w:r>
                      <w:r>
                        <w:rPr>
                          <w:rFonts w:ascii="Courier New"/>
                          <w:color w:val="008000"/>
                          <w:spacing w:val="-7"/>
                          <w:sz w:val="18"/>
                        </w:rPr>
                        <w:t> </w:t>
                      </w:r>
                      <w:r>
                        <w:rPr>
                          <w:rFonts w:ascii="Courier New"/>
                          <w:color w:val="008000"/>
                          <w:sz w:val="18"/>
                        </w:rPr>
                        <w:t>&lt;--</w:t>
                      </w:r>
                      <w:r>
                        <w:rPr>
                          <w:rFonts w:ascii="Courier New"/>
                          <w:color w:val="008000"/>
                          <w:spacing w:val="-6"/>
                          <w:sz w:val="18"/>
                        </w:rPr>
                        <w:t> </w:t>
                      </w:r>
                      <w:r>
                        <w:rPr>
                          <w:rFonts w:ascii="Courier New"/>
                          <w:color w:val="008000"/>
                          <w:sz w:val="18"/>
                        </w:rPr>
                        <w:t>near:</w:t>
                      </w:r>
                      <w:r>
                        <w:rPr>
                          <w:rFonts w:ascii="Courier New"/>
                          <w:color w:val="008000"/>
                          <w:spacing w:val="-7"/>
                          <w:sz w:val="18"/>
                        </w:rPr>
                        <w:t> </w:t>
                      </w:r>
                      <w:r>
                        <w:rPr>
                          <w:rFonts w:ascii="Courier New"/>
                          <w:color w:val="008000"/>
                          <w:sz w:val="18"/>
                        </w:rPr>
                        <w:t>(Mode</w:t>
                      </w:r>
                      <w:r>
                        <w:rPr>
                          <w:rFonts w:ascii="Courier New"/>
                          <w:color w:val="008000"/>
                          <w:spacing w:val="-7"/>
                          <w:sz w:val="18"/>
                        </w:rPr>
                        <w:t> </w:t>
                      </w:r>
                      <w:r>
                        <w:rPr>
                          <w:rFonts w:ascii="Courier New"/>
                          <w:color w:val="008000"/>
                          <w:sz w:val="18"/>
                        </w:rPr>
                        <w:t>2)</w:t>
                      </w:r>
                      <w:r>
                        <w:rPr>
                          <w:rFonts w:ascii="Courier New"/>
                          <w:color w:val="008000"/>
                          <w:spacing w:val="-7"/>
                          <w:sz w:val="18"/>
                        </w:rPr>
                        <w:t> </w:t>
                      </w:r>
                      <w:r>
                        <w:rPr>
                          <w:rFonts w:ascii="Courier New"/>
                          <w:color w:val="008000"/>
                          <w:sz w:val="18"/>
                        </w:rPr>
                        <w:t>&lt;&lt;A1&gt;&gt;</w:t>
                      </w:r>
                      <w:r>
                        <w:rPr>
                          <w:rFonts w:ascii="Courier New"/>
                          <w:color w:val="008000"/>
                          <w:spacing w:val="-3"/>
                          <w:sz w:val="18"/>
                        </w:rPr>
                        <w:t> </w:t>
                      </w:r>
                      <w:r>
                        <w:rPr>
                          <w:rFonts w:ascii="Courier New"/>
                          <w:color w:val="008000"/>
                          <w:sz w:val="18"/>
                        </w:rPr>
                        <w:t>A1</w:t>
                      </w:r>
                      <w:r>
                        <w:rPr>
                          <w:rFonts w:ascii="Courier New"/>
                          <w:color w:val="008000"/>
                          <w:spacing w:val="-7"/>
                          <w:sz w:val="18"/>
                        </w:rPr>
                        <w:t> </w:t>
                      </w:r>
                      <w:r>
                        <w:rPr>
                          <w:rFonts w:ascii="Courier New"/>
                          <w:color w:val="008000"/>
                          <w:sz w:val="18"/>
                        </w:rPr>
                        <w:t>policy</w:t>
                      </w:r>
                      <w:r>
                        <w:rPr>
                          <w:rFonts w:ascii="Courier New"/>
                          <w:color w:val="008000"/>
                          <w:spacing w:val="-3"/>
                          <w:sz w:val="18"/>
                        </w:rPr>
                        <w:t> </w:t>
                      </w:r>
                      <w:r>
                        <w:rPr>
                          <w:rFonts w:ascii="Courier New"/>
                          <w:color w:val="008000"/>
                          <w:sz w:val="18"/>
                        </w:rPr>
                        <w:t>feedback </w:t>
                      </w:r>
                      <w:r>
                        <w:rPr>
                          <w:rFonts w:ascii="Courier New"/>
                          <w:color w:val="008000"/>
                          <w:spacing w:val="-4"/>
                          <w:sz w:val="18"/>
                        </w:rPr>
                        <w:t>end</w:t>
                      </w:r>
                    </w:p>
                    <w:p>
                      <w:pPr>
                        <w:spacing w:before="6"/>
                        <w:ind w:left="110" w:right="5096" w:firstLine="0"/>
                        <w:jc w:val="left"/>
                        <w:rPr>
                          <w:rFonts w:ascii="Courier New"/>
                          <w:color w:val="000000"/>
                          <w:sz w:val="18"/>
                        </w:rPr>
                      </w:pPr>
                      <w:r>
                        <w:rPr>
                          <w:rFonts w:ascii="Courier New"/>
                          <w:color w:val="008000"/>
                          <w:sz w:val="18"/>
                        </w:rPr>
                        <w:t>non</w:t>
                      </w:r>
                      <w:r>
                        <w:rPr>
                          <w:rFonts w:ascii="Courier New"/>
                          <w:color w:val="008000"/>
                          <w:spacing w:val="-6"/>
                          <w:sz w:val="18"/>
                        </w:rPr>
                        <w:t> </w:t>
                      </w:r>
                      <w:r>
                        <w:rPr>
                          <w:rFonts w:ascii="Courier New"/>
                          <w:color w:val="008000"/>
                          <w:sz w:val="18"/>
                        </w:rPr>
                        <w:t>--&gt;</w:t>
                      </w:r>
                      <w:r>
                        <w:rPr>
                          <w:rFonts w:ascii="Courier New"/>
                          <w:color w:val="008000"/>
                          <w:spacing w:val="-7"/>
                          <w:sz w:val="18"/>
                        </w:rPr>
                        <w:t> </w:t>
                      </w:r>
                      <w:r>
                        <w:rPr>
                          <w:rFonts w:ascii="Courier New"/>
                          <w:color w:val="008000"/>
                          <w:sz w:val="18"/>
                        </w:rPr>
                        <w:t>near:</w:t>
                      </w:r>
                      <w:r>
                        <w:rPr>
                          <w:rFonts w:ascii="Courier New"/>
                          <w:color w:val="008000"/>
                          <w:spacing w:val="-7"/>
                          <w:sz w:val="18"/>
                        </w:rPr>
                        <w:t> </w:t>
                      </w:r>
                      <w:r>
                        <w:rPr>
                          <w:rFonts w:ascii="Courier New"/>
                          <w:color w:val="008000"/>
                          <w:sz w:val="18"/>
                        </w:rPr>
                        <w:t>(Mode</w:t>
                      </w:r>
                      <w:r>
                        <w:rPr>
                          <w:rFonts w:ascii="Courier New"/>
                          <w:color w:val="008000"/>
                          <w:spacing w:val="-2"/>
                          <w:sz w:val="18"/>
                        </w:rPr>
                        <w:t> </w:t>
                      </w:r>
                      <w:r>
                        <w:rPr>
                          <w:rFonts w:ascii="Courier New"/>
                          <w:color w:val="008000"/>
                          <w:sz w:val="18"/>
                        </w:rPr>
                        <w:t>2)</w:t>
                      </w:r>
                      <w:r>
                        <w:rPr>
                          <w:rFonts w:ascii="Courier New"/>
                          <w:color w:val="008000"/>
                          <w:spacing w:val="-7"/>
                          <w:sz w:val="18"/>
                        </w:rPr>
                        <w:t> </w:t>
                      </w:r>
                      <w:r>
                        <w:rPr>
                          <w:rFonts w:ascii="Courier New"/>
                          <w:color w:val="008000"/>
                          <w:sz w:val="18"/>
                        </w:rPr>
                        <w:t>&lt;&lt;A1&gt;&gt;</w:t>
                      </w:r>
                      <w:r>
                        <w:rPr>
                          <w:rFonts w:ascii="Courier New"/>
                          <w:color w:val="008000"/>
                          <w:spacing w:val="-7"/>
                          <w:sz w:val="18"/>
                        </w:rPr>
                        <w:t> </w:t>
                      </w:r>
                      <w:r>
                        <w:rPr>
                          <w:rFonts w:ascii="Courier New"/>
                          <w:color w:val="008000"/>
                          <w:sz w:val="18"/>
                        </w:rPr>
                        <w:t>A1</w:t>
                      </w:r>
                      <w:r>
                        <w:rPr>
                          <w:rFonts w:ascii="Courier New"/>
                          <w:color w:val="008000"/>
                          <w:spacing w:val="-2"/>
                          <w:sz w:val="18"/>
                        </w:rPr>
                        <w:t> </w:t>
                      </w:r>
                      <w:r>
                        <w:rPr>
                          <w:rFonts w:ascii="Courier New"/>
                          <w:color w:val="008000"/>
                          <w:sz w:val="18"/>
                        </w:rPr>
                        <w:t>policy</w:t>
                      </w:r>
                      <w:r>
                        <w:rPr>
                          <w:rFonts w:ascii="Courier New"/>
                          <w:color w:val="008000"/>
                          <w:spacing w:val="-7"/>
                          <w:sz w:val="18"/>
                        </w:rPr>
                        <w:t> </w:t>
                      </w:r>
                      <w:r>
                        <w:rPr>
                          <w:rFonts w:ascii="Courier New"/>
                          <w:color w:val="008000"/>
                          <w:sz w:val="18"/>
                        </w:rPr>
                        <w:t>delete near -&gt; near: ES optimization stopped</w:t>
                      </w:r>
                    </w:p>
                    <w:p>
                      <w:pPr>
                        <w:spacing w:line="201" w:lineRule="exact" w:before="0"/>
                        <w:ind w:left="110" w:right="0" w:firstLine="0"/>
                        <w:jc w:val="left"/>
                        <w:rPr>
                          <w:rFonts w:ascii="Courier New"/>
                          <w:color w:val="000000"/>
                          <w:sz w:val="18"/>
                        </w:rPr>
                      </w:pPr>
                      <w:r>
                        <w:rPr>
                          <w:rFonts w:ascii="Courier New"/>
                          <w:color w:val="008000"/>
                          <w:sz w:val="18"/>
                        </w:rPr>
                        <w:t>near-&gt;</w:t>
                      </w:r>
                      <w:r>
                        <w:rPr>
                          <w:rFonts w:ascii="Courier New"/>
                          <w:color w:val="008000"/>
                          <w:spacing w:val="-6"/>
                          <w:sz w:val="18"/>
                        </w:rPr>
                        <w:t> </w:t>
                      </w:r>
                      <w:r>
                        <w:rPr>
                          <w:rFonts w:ascii="Courier New"/>
                          <w:color w:val="008000"/>
                          <w:sz w:val="18"/>
                        </w:rPr>
                        <w:t>ran:</w:t>
                      </w:r>
                      <w:r>
                        <w:rPr>
                          <w:rFonts w:ascii="Courier New"/>
                          <w:color w:val="008000"/>
                          <w:spacing w:val="-6"/>
                          <w:sz w:val="18"/>
                        </w:rPr>
                        <w:t> </w:t>
                      </w:r>
                      <w:r>
                        <w:rPr>
                          <w:rFonts w:ascii="Courier New"/>
                          <w:color w:val="008000"/>
                          <w:sz w:val="18"/>
                        </w:rPr>
                        <w:t>&lt;&lt;E2&gt;&gt;</w:t>
                      </w:r>
                      <w:r>
                        <w:rPr>
                          <w:rFonts w:ascii="Courier New"/>
                          <w:color w:val="008000"/>
                          <w:spacing w:val="-5"/>
                          <w:sz w:val="18"/>
                        </w:rPr>
                        <w:t> </w:t>
                      </w:r>
                      <w:r>
                        <w:rPr>
                          <w:rFonts w:ascii="Courier New"/>
                          <w:color w:val="008000"/>
                          <w:sz w:val="18"/>
                        </w:rPr>
                        <w:t>RIC</w:t>
                      </w:r>
                      <w:r>
                        <w:rPr>
                          <w:rFonts w:ascii="Courier New"/>
                          <w:color w:val="008000"/>
                          <w:spacing w:val="-6"/>
                          <w:sz w:val="18"/>
                        </w:rPr>
                        <w:t> </w:t>
                      </w:r>
                      <w:r>
                        <w:rPr>
                          <w:rFonts w:ascii="Courier New"/>
                          <w:color w:val="008000"/>
                          <w:sz w:val="18"/>
                        </w:rPr>
                        <w:t>SUBSCRIPTION</w:t>
                      </w:r>
                      <w:r>
                        <w:rPr>
                          <w:rFonts w:ascii="Courier New"/>
                          <w:color w:val="008000"/>
                          <w:spacing w:val="-5"/>
                          <w:sz w:val="18"/>
                        </w:rPr>
                        <w:t> </w:t>
                      </w:r>
                      <w:r>
                        <w:rPr>
                          <w:rFonts w:ascii="Courier New"/>
                          <w:color w:val="008000"/>
                          <w:spacing w:val="-2"/>
                          <w:sz w:val="18"/>
                        </w:rPr>
                        <w:t>DELETE</w:t>
                      </w:r>
                    </w:p>
                    <w:p>
                      <w:pPr>
                        <w:spacing w:before="1"/>
                        <w:ind w:left="110" w:right="0" w:firstLine="0"/>
                        <w:jc w:val="left"/>
                        <w:rPr>
                          <w:rFonts w:ascii="Courier New"/>
                          <w:color w:val="000000"/>
                          <w:sz w:val="18"/>
                        </w:rPr>
                      </w:pPr>
                      <w:r>
                        <w:rPr>
                          <w:rFonts w:ascii="Courier New"/>
                          <w:color w:val="008000"/>
                          <w:spacing w:val="-2"/>
                          <w:sz w:val="18"/>
                        </w:rPr>
                        <w:t>@enduml</w:t>
                      </w:r>
                    </w:p>
                  </w:txbxContent>
                </v:textbox>
                <v:fill type="solid"/>
                <v:stroke dashstyle="shortdash"/>
              </v:shape>
            </w:pict>
          </mc:Fallback>
        </mc:AlternateContent>
      </w:r>
      <w:r>
        <w:rPr>
          <w:sz w:val="20"/>
        </w:rPr>
      </w:r>
    </w:p>
    <w:p>
      <w:pPr>
        <w:spacing w:line="240" w:lineRule="auto" w:before="101"/>
        <w:rPr>
          <w:b/>
          <w:sz w:val="20"/>
        </w:rPr>
      </w:pPr>
    </w:p>
    <w:p>
      <w:pPr>
        <w:pStyle w:val="BodyText"/>
        <w:ind w:left="230"/>
      </w:pPr>
      <w:r>
        <w:rPr/>
        <w:t>The</w:t>
      </w:r>
      <w:r>
        <w:rPr>
          <w:spacing w:val="-3"/>
        </w:rPr>
        <w:t> </w:t>
      </w:r>
      <w:r>
        <w:rPr/>
        <w:t>flow</w:t>
      </w:r>
      <w:r>
        <w:rPr>
          <w:spacing w:val="-1"/>
        </w:rPr>
        <w:t> </w:t>
      </w:r>
      <w:r>
        <w:rPr/>
        <w:t>diagram</w:t>
      </w:r>
      <w:r>
        <w:rPr>
          <w:spacing w:val="-1"/>
        </w:rPr>
        <w:t> </w:t>
      </w:r>
      <w:r>
        <w:rPr/>
        <w:t>of</w:t>
      </w:r>
      <w:r>
        <w:rPr>
          <w:spacing w:val="-3"/>
        </w:rPr>
        <w:t> </w:t>
      </w:r>
      <w:r>
        <w:rPr/>
        <w:t>the</w:t>
      </w:r>
      <w:r>
        <w:rPr>
          <w:spacing w:val="-1"/>
        </w:rPr>
        <w:t> </w:t>
      </w:r>
      <w:r>
        <w:rPr/>
        <w:t>energy</w:t>
      </w:r>
      <w:r>
        <w:rPr>
          <w:spacing w:val="-1"/>
        </w:rPr>
        <w:t> </w:t>
      </w:r>
      <w:r>
        <w:rPr/>
        <w:t>saving</w:t>
      </w:r>
      <w:r>
        <w:rPr>
          <w:spacing w:val="-2"/>
        </w:rPr>
        <w:t> </w:t>
      </w:r>
      <w:r>
        <w:rPr/>
        <w:t>ASM</w:t>
      </w:r>
      <w:r>
        <w:rPr>
          <w:spacing w:val="1"/>
        </w:rPr>
        <w:t> </w:t>
      </w:r>
      <w:r>
        <w:rPr/>
        <w:t>optimization is given</w:t>
      </w:r>
      <w:r>
        <w:rPr>
          <w:spacing w:val="-2"/>
        </w:rPr>
        <w:t> </w:t>
      </w:r>
      <w:r>
        <w:rPr/>
        <w:t>in</w:t>
      </w:r>
      <w:r>
        <w:rPr>
          <w:spacing w:val="-1"/>
        </w:rPr>
        <w:t> </w:t>
      </w:r>
      <w:r>
        <w:rPr/>
        <w:t>figure 4.6.2.3-</w:t>
      </w:r>
      <w:r>
        <w:rPr>
          <w:spacing w:val="-5"/>
        </w:rPr>
        <w:t>1.</w:t>
      </w:r>
    </w:p>
    <w:p>
      <w:pPr>
        <w:spacing w:after="0"/>
        <w:sectPr>
          <w:pgSz w:w="11910" w:h="16840"/>
          <w:pgMar w:header="693" w:footer="696" w:top="1460" w:bottom="880" w:left="620" w:right="620"/>
        </w:sectPr>
      </w:pPr>
    </w:p>
    <w:p>
      <w:pPr>
        <w:pStyle w:val="BodyText"/>
        <w:spacing w:before="175"/>
      </w:pPr>
    </w:p>
    <w:p>
      <w:pPr>
        <w:pStyle w:val="BodyText"/>
        <w:ind w:left="299"/>
      </w:pPr>
      <w:r>
        <w:rPr/>
        <w:drawing>
          <wp:inline distT="0" distB="0" distL="0" distR="0">
            <wp:extent cx="6091919" cy="3201257"/>
            <wp:effectExtent l="0" t="0" r="0" b="0"/>
            <wp:docPr id="1172" name="Image 1172" descr="PlantUML diagram"/>
            <wp:cNvGraphicFramePr>
              <a:graphicFrameLocks/>
            </wp:cNvGraphicFramePr>
            <a:graphic>
              <a:graphicData uri="http://schemas.openxmlformats.org/drawingml/2006/picture">
                <pic:pic>
                  <pic:nvPicPr>
                    <pic:cNvPr id="1172" name="Image 1172" descr="PlantUML diagram"/>
                    <pic:cNvPicPr/>
                  </pic:nvPicPr>
                  <pic:blipFill>
                    <a:blip r:embed="rId22" cstate="print"/>
                    <a:stretch>
                      <a:fillRect/>
                    </a:stretch>
                  </pic:blipFill>
                  <pic:spPr>
                    <a:xfrm>
                      <a:off x="0" y="0"/>
                      <a:ext cx="6091919" cy="3201257"/>
                    </a:xfrm>
                    <a:prstGeom prst="rect">
                      <a:avLst/>
                    </a:prstGeom>
                  </pic:spPr>
                </pic:pic>
              </a:graphicData>
            </a:graphic>
          </wp:inline>
        </w:drawing>
      </w:r>
      <w:r>
        <w:rPr/>
      </w:r>
    </w:p>
    <w:p>
      <w:pPr>
        <w:pStyle w:val="Heading6"/>
        <w:spacing w:before="156"/>
        <w:ind w:left="496"/>
      </w:pPr>
      <w:r>
        <w:rPr/>
        <w:t>Figure</w:t>
      </w:r>
      <w:r>
        <w:rPr>
          <w:spacing w:val="-6"/>
        </w:rPr>
        <w:t> </w:t>
      </w:r>
      <w:r>
        <w:rPr/>
        <w:t>4.6.2.3-1:</w:t>
      </w:r>
      <w:r>
        <w:rPr>
          <w:spacing w:val="-10"/>
        </w:rPr>
        <w:t> </w:t>
      </w:r>
      <w:r>
        <w:rPr/>
        <w:t>Energy</w:t>
      </w:r>
      <w:r>
        <w:rPr>
          <w:spacing w:val="-5"/>
        </w:rPr>
        <w:t> </w:t>
      </w:r>
      <w:r>
        <w:rPr/>
        <w:t>saving</w:t>
      </w:r>
      <w:r>
        <w:rPr>
          <w:spacing w:val="-11"/>
        </w:rPr>
        <w:t> </w:t>
      </w:r>
      <w:r>
        <w:rPr/>
        <w:t>ASM</w:t>
      </w:r>
      <w:r>
        <w:rPr>
          <w:spacing w:val="-5"/>
        </w:rPr>
        <w:t> </w:t>
      </w:r>
      <w:r>
        <w:rPr>
          <w:spacing w:val="-2"/>
        </w:rPr>
        <w:t>optimization</w:t>
      </w:r>
    </w:p>
    <w:p>
      <w:pPr>
        <w:spacing w:line="240" w:lineRule="auto" w:before="63"/>
        <w:rPr>
          <w:b/>
          <w:sz w:val="20"/>
        </w:rPr>
      </w:pPr>
    </w:p>
    <w:p>
      <w:pPr>
        <w:pStyle w:val="Heading4"/>
        <w:numPr>
          <w:ilvl w:val="3"/>
          <w:numId w:val="3"/>
        </w:numPr>
        <w:tabs>
          <w:tab w:pos="1026" w:val="left" w:leader="none"/>
        </w:tabs>
        <w:spacing w:line="240" w:lineRule="auto" w:before="0" w:after="0"/>
        <w:ind w:left="1026" w:right="0" w:hanging="796"/>
        <w:jc w:val="left"/>
      </w:pPr>
      <w:bookmarkStart w:name="4.6.2.4 Required Data" w:id="125"/>
      <w:bookmarkEnd w:id="125"/>
      <w:r>
        <w:rPr/>
      </w:r>
      <w:r>
        <w:rPr/>
        <w:t>Required</w:t>
      </w:r>
      <w:r>
        <w:rPr>
          <w:spacing w:val="-3"/>
        </w:rPr>
        <w:t> </w:t>
      </w:r>
      <w:r>
        <w:rPr>
          <w:spacing w:val="-4"/>
        </w:rPr>
        <w:t>Data</w:t>
      </w:r>
    </w:p>
    <w:p>
      <w:pPr>
        <w:pStyle w:val="BodyText"/>
        <w:spacing w:line="256" w:lineRule="auto" w:before="178"/>
        <w:ind w:left="230"/>
      </w:pPr>
      <w:r>
        <w:rPr/>
        <w:t>This</w:t>
      </w:r>
      <w:r>
        <w:rPr>
          <w:spacing w:val="-6"/>
        </w:rPr>
        <w:t> </w:t>
      </w:r>
      <w:r>
        <w:rPr/>
        <w:t>clause</w:t>
      </w:r>
      <w:r>
        <w:rPr>
          <w:spacing w:val="-10"/>
        </w:rPr>
        <w:t> </w:t>
      </w:r>
      <w:r>
        <w:rPr/>
        <w:t>elaborates</w:t>
      </w:r>
      <w:r>
        <w:rPr>
          <w:spacing w:val="-6"/>
        </w:rPr>
        <w:t> </w:t>
      </w:r>
      <w:r>
        <w:rPr/>
        <w:t>the</w:t>
      </w:r>
      <w:r>
        <w:rPr>
          <w:spacing w:val="-7"/>
        </w:rPr>
        <w:t> </w:t>
      </w:r>
      <w:r>
        <w:rPr/>
        <w:t>Near-RT</w:t>
      </w:r>
      <w:r>
        <w:rPr>
          <w:spacing w:val="-6"/>
        </w:rPr>
        <w:t> </w:t>
      </w:r>
      <w:r>
        <w:rPr/>
        <w:t>RIC</w:t>
      </w:r>
      <w:r>
        <w:rPr>
          <w:spacing w:val="-11"/>
        </w:rPr>
        <w:t> </w:t>
      </w:r>
      <w:r>
        <w:rPr/>
        <w:t>and</w:t>
      </w:r>
      <w:r>
        <w:rPr>
          <w:spacing w:val="-8"/>
        </w:rPr>
        <w:t> </w:t>
      </w:r>
      <w:r>
        <w:rPr/>
        <w:t>the</w:t>
      </w:r>
      <w:r>
        <w:rPr>
          <w:spacing w:val="-7"/>
        </w:rPr>
        <w:t> </w:t>
      </w:r>
      <w:r>
        <w:rPr/>
        <w:t>E2</w:t>
      </w:r>
      <w:r>
        <w:rPr>
          <w:spacing w:val="-7"/>
        </w:rPr>
        <w:t> </w:t>
      </w:r>
      <w:r>
        <w:rPr/>
        <w:t>node</w:t>
      </w:r>
      <w:r>
        <w:rPr>
          <w:spacing w:val="-11"/>
        </w:rPr>
        <w:t> </w:t>
      </w:r>
      <w:r>
        <w:rPr/>
        <w:t>capabilities</w:t>
      </w:r>
      <w:r>
        <w:rPr>
          <w:spacing w:val="-6"/>
        </w:rPr>
        <w:t> </w:t>
      </w:r>
      <w:r>
        <w:rPr/>
        <w:t>necessary</w:t>
      </w:r>
      <w:r>
        <w:rPr>
          <w:spacing w:val="-8"/>
        </w:rPr>
        <w:t> </w:t>
      </w:r>
      <w:r>
        <w:rPr/>
        <w:t>for</w:t>
      </w:r>
      <w:r>
        <w:rPr>
          <w:spacing w:val="-9"/>
        </w:rPr>
        <w:t> </w:t>
      </w:r>
      <w:r>
        <w:rPr/>
        <w:t>implementation</w:t>
      </w:r>
      <w:r>
        <w:rPr>
          <w:spacing w:val="-8"/>
        </w:rPr>
        <w:t> </w:t>
      </w:r>
      <w:r>
        <w:rPr/>
        <w:t>of</w:t>
      </w:r>
      <w:r>
        <w:rPr>
          <w:spacing w:val="-9"/>
        </w:rPr>
        <w:t> </w:t>
      </w:r>
      <w:r>
        <w:rPr/>
        <w:t>the</w:t>
      </w:r>
      <w:r>
        <w:rPr>
          <w:spacing w:val="-3"/>
        </w:rPr>
        <w:t> </w:t>
      </w:r>
      <w:r>
        <w:rPr/>
        <w:t>ES</w:t>
      </w:r>
      <w:r>
        <w:rPr>
          <w:spacing w:val="-9"/>
        </w:rPr>
        <w:t> </w:t>
      </w:r>
      <w:r>
        <w:rPr/>
        <w:t>ASM</w:t>
      </w:r>
      <w:r>
        <w:rPr>
          <w:spacing w:val="-6"/>
        </w:rPr>
        <w:t> </w:t>
      </w:r>
      <w:r>
        <w:rPr/>
        <w:t>use</w:t>
      </w:r>
      <w:r>
        <w:rPr>
          <w:spacing w:val="-7"/>
        </w:rPr>
        <w:t> </w:t>
      </w:r>
      <w:r>
        <w:rPr/>
        <w:t>case.</w:t>
      </w:r>
      <w:r>
        <w:rPr>
          <w:spacing w:val="-12"/>
        </w:rPr>
        <w:t> </w:t>
      </w:r>
      <w:r>
        <w:rPr/>
        <w:t>The requirements are specified in clause 5.</w:t>
      </w:r>
    </w:p>
    <w:p>
      <w:pPr>
        <w:pStyle w:val="BodyText"/>
        <w:spacing w:before="53"/>
      </w:pPr>
    </w:p>
    <w:p>
      <w:pPr>
        <w:pStyle w:val="Heading5"/>
        <w:numPr>
          <w:ilvl w:val="4"/>
          <w:numId w:val="3"/>
        </w:numPr>
        <w:tabs>
          <w:tab w:pos="1144" w:val="left" w:leader="none"/>
        </w:tabs>
        <w:spacing w:line="240" w:lineRule="auto" w:before="0" w:after="0"/>
        <w:ind w:left="1144" w:right="0" w:hanging="914"/>
        <w:jc w:val="left"/>
      </w:pPr>
      <w:bookmarkStart w:name="4.6.2.4.1 Control over E2" w:id="126"/>
      <w:bookmarkEnd w:id="126"/>
      <w:r>
        <w:rPr/>
      </w:r>
      <w:r>
        <w:rPr/>
        <w:t>Control</w:t>
      </w:r>
      <w:r>
        <w:rPr>
          <w:spacing w:val="-6"/>
        </w:rPr>
        <w:t> </w:t>
      </w:r>
      <w:r>
        <w:rPr/>
        <w:t>over</w:t>
      </w:r>
      <w:r>
        <w:rPr>
          <w:spacing w:val="-4"/>
        </w:rPr>
        <w:t> </w:t>
      </w:r>
      <w:r>
        <w:rPr>
          <w:spacing w:val="-5"/>
        </w:rPr>
        <w:t>E2</w:t>
      </w:r>
    </w:p>
    <w:p>
      <w:pPr>
        <w:spacing w:line="240" w:lineRule="auto" w:before="159"/>
        <w:rPr>
          <w:sz w:val="22"/>
        </w:rPr>
      </w:pPr>
    </w:p>
    <w:p>
      <w:pPr>
        <w:pStyle w:val="ListParagraph"/>
        <w:numPr>
          <w:ilvl w:val="0"/>
          <w:numId w:val="83"/>
        </w:numPr>
        <w:tabs>
          <w:tab w:pos="590" w:val="left" w:leader="none"/>
        </w:tabs>
        <w:spacing w:line="276" w:lineRule="auto" w:before="0" w:after="0"/>
        <w:ind w:left="590" w:right="226" w:hanging="360"/>
        <w:jc w:val="both"/>
        <w:rPr>
          <w:sz w:val="20"/>
        </w:rPr>
      </w:pPr>
      <w:r>
        <w:rPr>
          <w:b/>
          <w:sz w:val="20"/>
        </w:rPr>
        <w:t>Radio access control: </w:t>
      </w:r>
      <w:r>
        <w:rPr>
          <w:sz w:val="20"/>
        </w:rPr>
        <w:t>Access control may be applied to restrict access of other UEs for a specific cell in order to create more</w:t>
      </w:r>
      <w:r>
        <w:rPr>
          <w:spacing w:val="-1"/>
          <w:sz w:val="20"/>
        </w:rPr>
        <w:t> </w:t>
      </w:r>
      <w:r>
        <w:rPr>
          <w:sz w:val="20"/>
        </w:rPr>
        <w:t>sleeping</w:t>
      </w:r>
      <w:r>
        <w:rPr>
          <w:spacing w:val="-2"/>
          <w:sz w:val="20"/>
        </w:rPr>
        <w:t> </w:t>
      </w:r>
      <w:r>
        <w:rPr>
          <w:sz w:val="20"/>
        </w:rPr>
        <w:t>opportunities for</w:t>
      </w:r>
      <w:r>
        <w:rPr>
          <w:spacing w:val="-4"/>
          <w:sz w:val="20"/>
        </w:rPr>
        <w:t> </w:t>
      </w:r>
      <w:r>
        <w:rPr>
          <w:sz w:val="20"/>
        </w:rPr>
        <w:t>the</w:t>
      </w:r>
      <w:r>
        <w:rPr>
          <w:spacing w:val="-6"/>
          <w:sz w:val="20"/>
        </w:rPr>
        <w:t> </w:t>
      </w:r>
      <w:r>
        <w:rPr>
          <w:sz w:val="20"/>
        </w:rPr>
        <w:t>cell.</w:t>
      </w:r>
      <w:r>
        <w:rPr>
          <w:spacing w:val="-2"/>
          <w:sz w:val="20"/>
        </w:rPr>
        <w:t> </w:t>
      </w:r>
      <w:r>
        <w:rPr>
          <w:sz w:val="20"/>
        </w:rPr>
        <w:t>A</w:t>
      </w:r>
      <w:r>
        <w:rPr>
          <w:spacing w:val="-2"/>
          <w:sz w:val="20"/>
        </w:rPr>
        <w:t> </w:t>
      </w:r>
      <w:r>
        <w:rPr>
          <w:sz w:val="20"/>
        </w:rPr>
        <w:t>cell-level,</w:t>
      </w:r>
      <w:r>
        <w:rPr>
          <w:spacing w:val="-3"/>
          <w:sz w:val="20"/>
        </w:rPr>
        <w:t> </w:t>
      </w:r>
      <w:r>
        <w:rPr>
          <w:sz w:val="20"/>
        </w:rPr>
        <w:t>UE-level,</w:t>
      </w:r>
      <w:r>
        <w:rPr>
          <w:spacing w:val="-8"/>
          <w:sz w:val="20"/>
        </w:rPr>
        <w:t> </w:t>
      </w:r>
      <w:r>
        <w:rPr>
          <w:sz w:val="20"/>
        </w:rPr>
        <w:t>or</w:t>
      </w:r>
      <w:r>
        <w:rPr>
          <w:spacing w:val="-4"/>
          <w:sz w:val="20"/>
        </w:rPr>
        <w:t> </w:t>
      </w:r>
      <w:r>
        <w:rPr>
          <w:sz w:val="20"/>
        </w:rPr>
        <w:t>slice-level</w:t>
      </w:r>
      <w:r>
        <w:rPr>
          <w:spacing w:val="-3"/>
          <w:sz w:val="20"/>
        </w:rPr>
        <w:t> </w:t>
      </w:r>
      <w:r>
        <w:rPr>
          <w:sz w:val="20"/>
        </w:rPr>
        <w:t>access control</w:t>
      </w:r>
      <w:r>
        <w:rPr>
          <w:spacing w:val="-3"/>
          <w:sz w:val="20"/>
        </w:rPr>
        <w:t> </w:t>
      </w:r>
      <w:r>
        <w:rPr>
          <w:sz w:val="20"/>
        </w:rPr>
        <w:t>can</w:t>
      </w:r>
      <w:r>
        <w:rPr>
          <w:spacing w:val="-7"/>
          <w:sz w:val="20"/>
        </w:rPr>
        <w:t> </w:t>
      </w:r>
      <w:r>
        <w:rPr>
          <w:sz w:val="20"/>
        </w:rPr>
        <w:t>be</w:t>
      </w:r>
      <w:r>
        <w:rPr>
          <w:spacing w:val="-6"/>
          <w:sz w:val="20"/>
        </w:rPr>
        <w:t> </w:t>
      </w:r>
      <w:r>
        <w:rPr>
          <w:sz w:val="20"/>
        </w:rPr>
        <w:t>applied.</w:t>
      </w:r>
      <w:r>
        <w:rPr>
          <w:spacing w:val="-2"/>
          <w:sz w:val="20"/>
        </w:rPr>
        <w:t> </w:t>
      </w:r>
      <w:r>
        <w:rPr>
          <w:sz w:val="20"/>
        </w:rPr>
        <w:t>Four</w:t>
      </w:r>
      <w:r>
        <w:rPr>
          <w:spacing w:val="-4"/>
          <w:sz w:val="20"/>
        </w:rPr>
        <w:t> </w:t>
      </w:r>
      <w:r>
        <w:rPr>
          <w:sz w:val="20"/>
        </w:rPr>
        <w:t>categories of radio access control are indicated as below:</w:t>
      </w:r>
    </w:p>
    <w:p>
      <w:pPr>
        <w:pStyle w:val="ListParagraph"/>
        <w:numPr>
          <w:ilvl w:val="1"/>
          <w:numId w:val="83"/>
        </w:numPr>
        <w:tabs>
          <w:tab w:pos="950" w:val="left" w:leader="none"/>
        </w:tabs>
        <w:spacing w:line="240" w:lineRule="auto" w:before="202" w:after="0"/>
        <w:ind w:left="950" w:right="0" w:hanging="360"/>
        <w:jc w:val="left"/>
        <w:rPr>
          <w:sz w:val="20"/>
        </w:rPr>
      </w:pPr>
      <w:r>
        <w:rPr>
          <w:sz w:val="20"/>
        </w:rPr>
        <w:t>RACH</w:t>
      </w:r>
      <w:r>
        <w:rPr>
          <w:spacing w:val="3"/>
          <w:sz w:val="20"/>
        </w:rPr>
        <w:t> </w:t>
      </w:r>
      <w:r>
        <w:rPr>
          <w:spacing w:val="-2"/>
          <w:sz w:val="20"/>
        </w:rPr>
        <w:t>backoff</w:t>
      </w:r>
    </w:p>
    <w:p>
      <w:pPr>
        <w:pStyle w:val="ListParagraph"/>
        <w:numPr>
          <w:ilvl w:val="1"/>
          <w:numId w:val="83"/>
        </w:numPr>
        <w:tabs>
          <w:tab w:pos="950" w:val="left" w:leader="none"/>
        </w:tabs>
        <w:spacing w:line="240" w:lineRule="auto" w:before="35" w:after="0"/>
        <w:ind w:left="950" w:right="0" w:hanging="360"/>
        <w:jc w:val="left"/>
        <w:rPr>
          <w:sz w:val="20"/>
        </w:rPr>
      </w:pPr>
      <w:r>
        <w:rPr>
          <w:sz w:val="20"/>
        </w:rPr>
        <w:t>RRC connection </w:t>
      </w:r>
      <w:r>
        <w:rPr>
          <w:spacing w:val="-2"/>
          <w:sz w:val="20"/>
        </w:rPr>
        <w:t>reject</w:t>
      </w:r>
    </w:p>
    <w:p>
      <w:pPr>
        <w:pStyle w:val="ListParagraph"/>
        <w:numPr>
          <w:ilvl w:val="1"/>
          <w:numId w:val="83"/>
        </w:numPr>
        <w:tabs>
          <w:tab w:pos="950" w:val="left" w:leader="none"/>
        </w:tabs>
        <w:spacing w:line="240" w:lineRule="auto" w:before="35" w:after="0"/>
        <w:ind w:left="950" w:right="0" w:hanging="360"/>
        <w:jc w:val="left"/>
        <w:rPr>
          <w:sz w:val="20"/>
        </w:rPr>
      </w:pPr>
      <w:r>
        <w:rPr>
          <w:sz w:val="20"/>
        </w:rPr>
        <w:t>RRC connection </w:t>
      </w:r>
      <w:r>
        <w:rPr>
          <w:spacing w:val="-2"/>
          <w:sz w:val="20"/>
        </w:rPr>
        <w:t>release</w:t>
      </w:r>
    </w:p>
    <w:p>
      <w:pPr>
        <w:pStyle w:val="ListParagraph"/>
        <w:numPr>
          <w:ilvl w:val="1"/>
          <w:numId w:val="83"/>
        </w:numPr>
        <w:tabs>
          <w:tab w:pos="950" w:val="left" w:leader="none"/>
        </w:tabs>
        <w:spacing w:line="240" w:lineRule="auto" w:before="35" w:after="0"/>
        <w:ind w:left="950" w:right="0" w:hanging="360"/>
        <w:jc w:val="left"/>
        <w:rPr>
          <w:sz w:val="20"/>
        </w:rPr>
      </w:pPr>
      <w:r>
        <w:rPr>
          <w:sz w:val="20"/>
        </w:rPr>
        <w:t>Access</w:t>
      </w:r>
      <w:r>
        <w:rPr>
          <w:spacing w:val="1"/>
          <w:sz w:val="20"/>
        </w:rPr>
        <w:t> </w:t>
      </w:r>
      <w:r>
        <w:rPr>
          <w:spacing w:val="-2"/>
          <w:sz w:val="20"/>
        </w:rPr>
        <w:t>barring</w:t>
      </w:r>
    </w:p>
    <w:p>
      <w:pPr>
        <w:pStyle w:val="BodyText"/>
        <w:spacing w:before="5"/>
      </w:pPr>
    </w:p>
    <w:p>
      <w:pPr>
        <w:pStyle w:val="BodyText"/>
        <w:spacing w:before="1"/>
        <w:ind w:left="230"/>
      </w:pPr>
      <w:r>
        <w:rPr/>
        <w:t>Both</w:t>
      </w:r>
      <w:r>
        <w:rPr>
          <w:spacing w:val="-1"/>
        </w:rPr>
        <w:t> </w:t>
      </w:r>
      <w:r>
        <w:rPr/>
        <w:t>RIC POLICY</w:t>
      </w:r>
      <w:r>
        <w:rPr>
          <w:spacing w:val="-1"/>
        </w:rPr>
        <w:t> </w:t>
      </w:r>
      <w:r>
        <w:rPr/>
        <w:t>and RIC CONTROL</w:t>
      </w:r>
      <w:r>
        <w:rPr>
          <w:spacing w:val="-4"/>
        </w:rPr>
        <w:t> </w:t>
      </w:r>
      <w:r>
        <w:rPr/>
        <w:t>can</w:t>
      </w:r>
      <w:r>
        <w:rPr>
          <w:spacing w:val="-1"/>
        </w:rPr>
        <w:t> </w:t>
      </w:r>
      <w:r>
        <w:rPr/>
        <w:t>be</w:t>
      </w:r>
      <w:r>
        <w:rPr>
          <w:spacing w:val="5"/>
        </w:rPr>
        <w:t> </w:t>
      </w:r>
      <w:r>
        <w:rPr>
          <w:spacing w:val="-4"/>
        </w:rPr>
        <w:t>used.</w:t>
      </w:r>
    </w:p>
    <w:p>
      <w:pPr>
        <w:pStyle w:val="ListParagraph"/>
        <w:numPr>
          <w:ilvl w:val="0"/>
          <w:numId w:val="83"/>
        </w:numPr>
        <w:tabs>
          <w:tab w:pos="590" w:val="left" w:leader="none"/>
        </w:tabs>
        <w:spacing w:line="273" w:lineRule="auto" w:before="194" w:after="0"/>
        <w:ind w:left="590" w:right="225" w:hanging="360"/>
        <w:jc w:val="both"/>
        <w:rPr>
          <w:sz w:val="20"/>
        </w:rPr>
      </w:pPr>
      <w:r>
        <w:rPr>
          <w:b/>
          <w:sz w:val="20"/>
        </w:rPr>
        <w:t>Mobility</w:t>
      </w:r>
      <w:r>
        <w:rPr>
          <w:b/>
          <w:spacing w:val="-7"/>
          <w:sz w:val="20"/>
        </w:rPr>
        <w:t> </w:t>
      </w:r>
      <w:r>
        <w:rPr>
          <w:b/>
          <w:sz w:val="20"/>
        </w:rPr>
        <w:t>control:</w:t>
      </w:r>
      <w:r>
        <w:rPr>
          <w:b/>
          <w:spacing w:val="-9"/>
          <w:sz w:val="20"/>
        </w:rPr>
        <w:t> </w:t>
      </w:r>
      <w:r>
        <w:rPr>
          <w:sz w:val="20"/>
        </w:rPr>
        <w:t>In</w:t>
      </w:r>
      <w:r>
        <w:rPr>
          <w:spacing w:val="-3"/>
          <w:sz w:val="20"/>
        </w:rPr>
        <w:t> </w:t>
      </w:r>
      <w:r>
        <w:rPr>
          <w:sz w:val="20"/>
        </w:rPr>
        <w:t>order</w:t>
      </w:r>
      <w:r>
        <w:rPr>
          <w:spacing w:val="-4"/>
          <w:sz w:val="20"/>
        </w:rPr>
        <w:t> </w:t>
      </w:r>
      <w:r>
        <w:rPr>
          <w:sz w:val="20"/>
        </w:rPr>
        <w:t>to</w:t>
      </w:r>
      <w:r>
        <w:rPr>
          <w:spacing w:val="-3"/>
          <w:sz w:val="20"/>
        </w:rPr>
        <w:t> </w:t>
      </w:r>
      <w:r>
        <w:rPr>
          <w:sz w:val="20"/>
        </w:rPr>
        <w:t>reduce</w:t>
      </w:r>
      <w:r>
        <w:rPr>
          <w:spacing w:val="-6"/>
          <w:sz w:val="20"/>
        </w:rPr>
        <w:t> </w:t>
      </w:r>
      <w:r>
        <w:rPr>
          <w:sz w:val="20"/>
        </w:rPr>
        <w:t>traffic</w:t>
      </w:r>
      <w:r>
        <w:rPr>
          <w:spacing w:val="-2"/>
          <w:sz w:val="20"/>
        </w:rPr>
        <w:t> </w:t>
      </w:r>
      <w:r>
        <w:rPr>
          <w:sz w:val="20"/>
        </w:rPr>
        <w:t>load</w:t>
      </w:r>
      <w:r>
        <w:rPr>
          <w:spacing w:val="-7"/>
          <w:sz w:val="20"/>
        </w:rPr>
        <w:t> </w:t>
      </w:r>
      <w:r>
        <w:rPr>
          <w:sz w:val="20"/>
        </w:rPr>
        <w:t>to</w:t>
      </w:r>
      <w:r>
        <w:rPr>
          <w:spacing w:val="-8"/>
          <w:sz w:val="20"/>
        </w:rPr>
        <w:t> </w:t>
      </w:r>
      <w:r>
        <w:rPr>
          <w:sz w:val="20"/>
        </w:rPr>
        <w:t>create</w:t>
      </w:r>
      <w:r>
        <w:rPr>
          <w:spacing w:val="-7"/>
          <w:sz w:val="20"/>
        </w:rPr>
        <w:t> </w:t>
      </w:r>
      <w:r>
        <w:rPr>
          <w:sz w:val="20"/>
        </w:rPr>
        <w:t>more</w:t>
      </w:r>
      <w:r>
        <w:rPr>
          <w:spacing w:val="-1"/>
          <w:sz w:val="20"/>
        </w:rPr>
        <w:t> </w:t>
      </w:r>
      <w:r>
        <w:rPr>
          <w:sz w:val="20"/>
        </w:rPr>
        <w:t>sleeping</w:t>
      </w:r>
      <w:r>
        <w:rPr>
          <w:spacing w:val="-7"/>
          <w:sz w:val="20"/>
        </w:rPr>
        <w:t> </w:t>
      </w:r>
      <w:r>
        <w:rPr>
          <w:sz w:val="20"/>
        </w:rPr>
        <w:t>opportunities</w:t>
      </w:r>
      <w:r>
        <w:rPr>
          <w:spacing w:val="-5"/>
          <w:sz w:val="20"/>
        </w:rPr>
        <w:t> </w:t>
      </w:r>
      <w:r>
        <w:rPr>
          <w:sz w:val="20"/>
        </w:rPr>
        <w:t>on</w:t>
      </w:r>
      <w:r>
        <w:rPr>
          <w:spacing w:val="-7"/>
          <w:sz w:val="20"/>
        </w:rPr>
        <w:t> </w:t>
      </w:r>
      <w:r>
        <w:rPr>
          <w:sz w:val="20"/>
        </w:rPr>
        <w:t>the</w:t>
      </w:r>
      <w:r>
        <w:rPr>
          <w:spacing w:val="-6"/>
          <w:sz w:val="20"/>
        </w:rPr>
        <w:t> </w:t>
      </w:r>
      <w:r>
        <w:rPr>
          <w:sz w:val="20"/>
        </w:rPr>
        <w:t>targeted</w:t>
      </w:r>
      <w:r>
        <w:rPr>
          <w:spacing w:val="-7"/>
          <w:sz w:val="20"/>
        </w:rPr>
        <w:t> </w:t>
      </w:r>
      <w:r>
        <w:rPr>
          <w:sz w:val="20"/>
        </w:rPr>
        <w:t>cells, serving</w:t>
      </w:r>
      <w:r>
        <w:rPr>
          <w:spacing w:val="-7"/>
          <w:sz w:val="20"/>
        </w:rPr>
        <w:t> </w:t>
      </w:r>
      <w:r>
        <w:rPr>
          <w:sz w:val="20"/>
        </w:rPr>
        <w:t>cell</w:t>
      </w:r>
      <w:r>
        <w:rPr>
          <w:spacing w:val="-4"/>
          <w:sz w:val="20"/>
        </w:rPr>
        <w:t> </w:t>
      </w:r>
      <w:r>
        <w:rPr>
          <w:sz w:val="20"/>
        </w:rPr>
        <w:t>can be</w:t>
      </w:r>
      <w:r>
        <w:rPr>
          <w:spacing w:val="-4"/>
          <w:sz w:val="20"/>
        </w:rPr>
        <w:t> </w:t>
      </w:r>
      <w:r>
        <w:rPr>
          <w:sz w:val="20"/>
        </w:rPr>
        <w:t>chosen</w:t>
      </w:r>
      <w:r>
        <w:rPr>
          <w:spacing w:val="-5"/>
          <w:sz w:val="20"/>
        </w:rPr>
        <w:t> </w:t>
      </w:r>
      <w:r>
        <w:rPr>
          <w:sz w:val="20"/>
        </w:rPr>
        <w:t>based</w:t>
      </w:r>
      <w:r>
        <w:rPr>
          <w:spacing w:val="-5"/>
          <w:sz w:val="20"/>
        </w:rPr>
        <w:t> </w:t>
      </w:r>
      <w:r>
        <w:rPr>
          <w:sz w:val="20"/>
        </w:rPr>
        <w:t>on</w:t>
      </w:r>
      <w:r>
        <w:rPr>
          <w:spacing w:val="-5"/>
          <w:sz w:val="20"/>
        </w:rPr>
        <w:t> </w:t>
      </w:r>
      <w:r>
        <w:rPr>
          <w:sz w:val="20"/>
        </w:rPr>
        <w:t>the</w:t>
      </w:r>
      <w:r>
        <w:rPr>
          <w:spacing w:val="-4"/>
          <w:sz w:val="20"/>
        </w:rPr>
        <w:t> </w:t>
      </w:r>
      <w:r>
        <w:rPr>
          <w:sz w:val="20"/>
        </w:rPr>
        <w:t>resource</w:t>
      </w:r>
      <w:r>
        <w:rPr>
          <w:spacing w:val="-4"/>
          <w:sz w:val="20"/>
        </w:rPr>
        <w:t> </w:t>
      </w:r>
      <w:r>
        <w:rPr>
          <w:sz w:val="20"/>
        </w:rPr>
        <w:t>status</w:t>
      </w:r>
      <w:r>
        <w:rPr>
          <w:spacing w:val="-3"/>
          <w:sz w:val="20"/>
        </w:rPr>
        <w:t> </w:t>
      </w:r>
      <w:r>
        <w:rPr>
          <w:sz w:val="20"/>
        </w:rPr>
        <w:t>and</w:t>
      </w:r>
      <w:r>
        <w:rPr>
          <w:spacing w:val="-5"/>
          <w:sz w:val="20"/>
        </w:rPr>
        <w:t> </w:t>
      </w:r>
      <w:r>
        <w:rPr>
          <w:sz w:val="20"/>
        </w:rPr>
        <w:t>QoS</w:t>
      </w:r>
      <w:r>
        <w:rPr>
          <w:spacing w:val="-7"/>
          <w:sz w:val="20"/>
        </w:rPr>
        <w:t> </w:t>
      </w:r>
      <w:r>
        <w:rPr>
          <w:sz w:val="20"/>
        </w:rPr>
        <w:t>of</w:t>
      </w:r>
      <w:r>
        <w:rPr>
          <w:spacing w:val="-7"/>
          <w:sz w:val="20"/>
        </w:rPr>
        <w:t> </w:t>
      </w:r>
      <w:r>
        <w:rPr>
          <w:sz w:val="20"/>
        </w:rPr>
        <w:t>the</w:t>
      </w:r>
      <w:r>
        <w:rPr>
          <w:spacing w:val="-4"/>
          <w:sz w:val="20"/>
        </w:rPr>
        <w:t> </w:t>
      </w:r>
      <w:r>
        <w:rPr>
          <w:sz w:val="20"/>
        </w:rPr>
        <w:t>UE(s)</w:t>
      </w:r>
      <w:r>
        <w:rPr>
          <w:spacing w:val="-7"/>
          <w:sz w:val="20"/>
        </w:rPr>
        <w:t> </w:t>
      </w:r>
      <w:r>
        <w:rPr>
          <w:sz w:val="20"/>
        </w:rPr>
        <w:t>and a</w:t>
      </w:r>
      <w:r>
        <w:rPr>
          <w:spacing w:val="-4"/>
          <w:sz w:val="20"/>
        </w:rPr>
        <w:t> </w:t>
      </w:r>
      <w:r>
        <w:rPr>
          <w:sz w:val="20"/>
        </w:rPr>
        <w:t>neighbour</w:t>
      </w:r>
      <w:r>
        <w:rPr>
          <w:spacing w:val="-7"/>
          <w:sz w:val="20"/>
        </w:rPr>
        <w:t> </w:t>
      </w:r>
      <w:r>
        <w:rPr>
          <w:sz w:val="20"/>
        </w:rPr>
        <w:t>handover</w:t>
      </w:r>
      <w:r>
        <w:rPr>
          <w:spacing w:val="-2"/>
          <w:sz w:val="20"/>
        </w:rPr>
        <w:t> </w:t>
      </w:r>
      <w:r>
        <w:rPr>
          <w:sz w:val="20"/>
        </w:rPr>
        <w:t>restriction</w:t>
      </w:r>
      <w:r>
        <w:rPr>
          <w:spacing w:val="-5"/>
          <w:sz w:val="20"/>
        </w:rPr>
        <w:t> </w:t>
      </w:r>
      <w:r>
        <w:rPr>
          <w:sz w:val="20"/>
        </w:rPr>
        <w:t>list</w:t>
      </w:r>
      <w:r>
        <w:rPr>
          <w:spacing w:val="-1"/>
          <w:sz w:val="20"/>
        </w:rPr>
        <w:t> </w:t>
      </w:r>
      <w:r>
        <w:rPr>
          <w:sz w:val="20"/>
        </w:rPr>
        <w:t>may</w:t>
      </w:r>
      <w:r>
        <w:rPr>
          <w:spacing w:val="-5"/>
          <w:sz w:val="20"/>
        </w:rPr>
        <w:t> </w:t>
      </w:r>
      <w:r>
        <w:rPr>
          <w:sz w:val="20"/>
        </w:rPr>
        <w:t>be</w:t>
      </w:r>
      <w:r>
        <w:rPr>
          <w:spacing w:val="-4"/>
          <w:sz w:val="20"/>
        </w:rPr>
        <w:t> </w:t>
      </w:r>
      <w:r>
        <w:rPr>
          <w:sz w:val="20"/>
        </w:rPr>
        <w:t>configured</w:t>
      </w:r>
      <w:r>
        <w:rPr>
          <w:spacing w:val="-5"/>
          <w:sz w:val="20"/>
        </w:rPr>
        <w:t> </w:t>
      </w:r>
      <w:r>
        <w:rPr>
          <w:sz w:val="20"/>
        </w:rPr>
        <w:t>to prevent the UEs from HO to some neighbour cells. The following procedures can be used for mobility control:</w:t>
      </w:r>
    </w:p>
    <w:p>
      <w:pPr>
        <w:pStyle w:val="ListParagraph"/>
        <w:numPr>
          <w:ilvl w:val="1"/>
          <w:numId w:val="83"/>
        </w:numPr>
        <w:tabs>
          <w:tab w:pos="950" w:val="left" w:leader="none"/>
        </w:tabs>
        <w:spacing w:line="240" w:lineRule="auto" w:before="4" w:after="0"/>
        <w:ind w:left="950" w:right="0" w:hanging="360"/>
        <w:jc w:val="left"/>
        <w:rPr>
          <w:sz w:val="20"/>
        </w:rPr>
      </w:pPr>
      <w:r>
        <w:rPr>
          <w:sz w:val="20"/>
        </w:rPr>
        <w:t>Handover</w:t>
      </w:r>
      <w:r>
        <w:rPr>
          <w:spacing w:val="-3"/>
          <w:sz w:val="20"/>
        </w:rPr>
        <w:t> </w:t>
      </w:r>
      <w:r>
        <w:rPr>
          <w:sz w:val="20"/>
        </w:rPr>
        <w:t>from</w:t>
      </w:r>
      <w:r>
        <w:rPr>
          <w:spacing w:val="-1"/>
          <w:sz w:val="20"/>
        </w:rPr>
        <w:t> </w:t>
      </w:r>
      <w:r>
        <w:rPr>
          <w:sz w:val="20"/>
        </w:rPr>
        <w:t>the source</w:t>
      </w:r>
      <w:r>
        <w:rPr>
          <w:spacing w:val="1"/>
          <w:sz w:val="20"/>
        </w:rPr>
        <w:t> </w:t>
      </w:r>
      <w:r>
        <w:rPr>
          <w:sz w:val="20"/>
        </w:rPr>
        <w:t>cell</w:t>
      </w:r>
      <w:r>
        <w:rPr>
          <w:spacing w:val="-2"/>
          <w:sz w:val="20"/>
        </w:rPr>
        <w:t> </w:t>
      </w:r>
      <w:r>
        <w:rPr>
          <w:sz w:val="20"/>
        </w:rPr>
        <w:t>to</w:t>
      </w:r>
      <w:r>
        <w:rPr>
          <w:spacing w:val="-1"/>
          <w:sz w:val="20"/>
        </w:rPr>
        <w:t> </w:t>
      </w:r>
      <w:r>
        <w:rPr>
          <w:sz w:val="20"/>
        </w:rPr>
        <w:t>the</w:t>
      </w:r>
      <w:r>
        <w:rPr>
          <w:spacing w:val="1"/>
          <w:sz w:val="20"/>
        </w:rPr>
        <w:t> </w:t>
      </w:r>
      <w:r>
        <w:rPr>
          <w:sz w:val="20"/>
        </w:rPr>
        <w:t>target</w:t>
      </w:r>
      <w:r>
        <w:rPr>
          <w:spacing w:val="-1"/>
          <w:sz w:val="20"/>
        </w:rPr>
        <w:t> </w:t>
      </w:r>
      <w:r>
        <w:rPr>
          <w:spacing w:val="-4"/>
          <w:sz w:val="20"/>
        </w:rPr>
        <w:t>cell</w:t>
      </w:r>
    </w:p>
    <w:p>
      <w:pPr>
        <w:pStyle w:val="ListParagraph"/>
        <w:numPr>
          <w:ilvl w:val="1"/>
          <w:numId w:val="83"/>
        </w:numPr>
        <w:tabs>
          <w:tab w:pos="950" w:val="left" w:leader="none"/>
        </w:tabs>
        <w:spacing w:line="240" w:lineRule="auto" w:before="35" w:after="0"/>
        <w:ind w:left="950" w:right="0" w:hanging="360"/>
        <w:jc w:val="left"/>
        <w:rPr>
          <w:sz w:val="20"/>
        </w:rPr>
      </w:pPr>
      <w:r>
        <w:rPr>
          <w:sz w:val="20"/>
        </w:rPr>
        <w:t>Configuration/reconfiguration</w:t>
      </w:r>
      <w:r>
        <w:rPr>
          <w:spacing w:val="-4"/>
          <w:sz w:val="20"/>
        </w:rPr>
        <w:t> </w:t>
      </w:r>
      <w:r>
        <w:rPr>
          <w:sz w:val="20"/>
        </w:rPr>
        <w:t>of</w:t>
      </w:r>
      <w:r>
        <w:rPr>
          <w:spacing w:val="-5"/>
          <w:sz w:val="20"/>
        </w:rPr>
        <w:t> </w:t>
      </w:r>
      <w:r>
        <w:rPr>
          <w:sz w:val="20"/>
        </w:rPr>
        <w:t>handover</w:t>
      </w:r>
      <w:r>
        <w:rPr>
          <w:spacing w:val="-1"/>
          <w:sz w:val="20"/>
        </w:rPr>
        <w:t> </w:t>
      </w:r>
      <w:r>
        <w:rPr>
          <w:sz w:val="20"/>
        </w:rPr>
        <w:t>restriction</w:t>
      </w:r>
      <w:r>
        <w:rPr>
          <w:spacing w:val="-3"/>
          <w:sz w:val="20"/>
        </w:rPr>
        <w:t> </w:t>
      </w:r>
      <w:r>
        <w:rPr>
          <w:spacing w:val="-4"/>
          <w:sz w:val="20"/>
        </w:rPr>
        <w:t>list</w:t>
      </w:r>
    </w:p>
    <w:p>
      <w:pPr>
        <w:pStyle w:val="ListParagraph"/>
        <w:numPr>
          <w:ilvl w:val="1"/>
          <w:numId w:val="83"/>
        </w:numPr>
        <w:tabs>
          <w:tab w:pos="950" w:val="left" w:leader="none"/>
        </w:tabs>
        <w:spacing w:line="240" w:lineRule="auto" w:before="35" w:after="0"/>
        <w:ind w:left="950" w:right="0" w:hanging="360"/>
        <w:jc w:val="left"/>
        <w:rPr>
          <w:sz w:val="20"/>
        </w:rPr>
      </w:pPr>
      <w:r>
        <w:rPr>
          <w:sz w:val="20"/>
        </w:rPr>
        <w:t>Configuration</w:t>
      </w:r>
      <w:r>
        <w:rPr>
          <w:spacing w:val="-3"/>
          <w:sz w:val="20"/>
        </w:rPr>
        <w:t> </w:t>
      </w:r>
      <w:r>
        <w:rPr>
          <w:sz w:val="20"/>
        </w:rPr>
        <w:t>of</w:t>
      </w:r>
      <w:r>
        <w:rPr>
          <w:spacing w:val="-4"/>
          <w:sz w:val="20"/>
        </w:rPr>
        <w:t> </w:t>
      </w:r>
      <w:r>
        <w:rPr>
          <w:sz w:val="20"/>
        </w:rPr>
        <w:t>idle</w:t>
      </w:r>
      <w:r>
        <w:rPr>
          <w:spacing w:val="-2"/>
          <w:sz w:val="20"/>
        </w:rPr>
        <w:t> </w:t>
      </w:r>
      <w:r>
        <w:rPr>
          <w:sz w:val="20"/>
        </w:rPr>
        <w:t>mode</w:t>
      </w:r>
      <w:r>
        <w:rPr>
          <w:spacing w:val="-1"/>
          <w:sz w:val="20"/>
        </w:rPr>
        <w:t> </w:t>
      </w:r>
      <w:r>
        <w:rPr>
          <w:sz w:val="20"/>
        </w:rPr>
        <w:t>mobility</w:t>
      </w:r>
      <w:r>
        <w:rPr>
          <w:spacing w:val="-3"/>
          <w:sz w:val="20"/>
        </w:rPr>
        <w:t> </w:t>
      </w:r>
      <w:r>
        <w:rPr>
          <w:spacing w:val="-2"/>
          <w:sz w:val="20"/>
        </w:rPr>
        <w:t>parameters</w:t>
      </w:r>
    </w:p>
    <w:p>
      <w:pPr>
        <w:pStyle w:val="ListParagraph"/>
        <w:numPr>
          <w:ilvl w:val="1"/>
          <w:numId w:val="83"/>
        </w:numPr>
        <w:tabs>
          <w:tab w:pos="950" w:val="left" w:leader="none"/>
        </w:tabs>
        <w:spacing w:line="240" w:lineRule="auto" w:before="35" w:after="0"/>
        <w:ind w:left="950" w:right="0" w:hanging="360"/>
        <w:jc w:val="left"/>
        <w:rPr>
          <w:sz w:val="20"/>
        </w:rPr>
      </w:pPr>
      <w:r>
        <w:rPr>
          <w:sz w:val="20"/>
        </w:rPr>
        <w:t>Enable,</w:t>
      </w:r>
      <w:r>
        <w:rPr>
          <w:spacing w:val="-4"/>
          <w:sz w:val="20"/>
        </w:rPr>
        <w:t> </w:t>
      </w:r>
      <w:r>
        <w:rPr>
          <w:sz w:val="20"/>
        </w:rPr>
        <w:t>disable,</w:t>
      </w:r>
      <w:r>
        <w:rPr>
          <w:spacing w:val="-1"/>
          <w:sz w:val="20"/>
        </w:rPr>
        <w:t> </w:t>
      </w:r>
      <w:r>
        <w:rPr>
          <w:sz w:val="20"/>
        </w:rPr>
        <w:t>or</w:t>
      </w:r>
      <w:r>
        <w:rPr>
          <w:spacing w:val="-3"/>
          <w:sz w:val="20"/>
        </w:rPr>
        <w:t> </w:t>
      </w:r>
      <w:r>
        <w:rPr>
          <w:sz w:val="20"/>
        </w:rPr>
        <w:t>modify</w:t>
      </w:r>
      <w:r>
        <w:rPr>
          <w:spacing w:val="-1"/>
          <w:sz w:val="20"/>
        </w:rPr>
        <w:t> </w:t>
      </w:r>
      <w:r>
        <w:rPr>
          <w:sz w:val="20"/>
        </w:rPr>
        <w:t>CA</w:t>
      </w:r>
      <w:r>
        <w:rPr>
          <w:spacing w:val="-1"/>
          <w:sz w:val="20"/>
        </w:rPr>
        <w:t> </w:t>
      </w:r>
      <w:r>
        <w:rPr>
          <w:sz w:val="20"/>
        </w:rPr>
        <w:t>(as</w:t>
      </w:r>
      <w:r>
        <w:rPr>
          <w:spacing w:val="-4"/>
          <w:sz w:val="20"/>
        </w:rPr>
        <w:t> </w:t>
      </w:r>
      <w:r>
        <w:rPr>
          <w:sz w:val="20"/>
        </w:rPr>
        <w:t>specified</w:t>
      </w:r>
      <w:r>
        <w:rPr>
          <w:spacing w:val="-1"/>
          <w:sz w:val="20"/>
        </w:rPr>
        <w:t> </w:t>
      </w:r>
      <w:r>
        <w:rPr>
          <w:sz w:val="20"/>
        </w:rPr>
        <w:t>in</w:t>
      </w:r>
      <w:r>
        <w:rPr>
          <w:spacing w:val="-1"/>
          <w:sz w:val="20"/>
        </w:rPr>
        <w:t> </w:t>
      </w:r>
      <w:r>
        <w:rPr>
          <w:sz w:val="20"/>
        </w:rPr>
        <w:t>3GPP</w:t>
      </w:r>
      <w:r>
        <w:rPr>
          <w:spacing w:val="-1"/>
          <w:sz w:val="20"/>
        </w:rPr>
        <w:t> </w:t>
      </w:r>
      <w:r>
        <w:rPr>
          <w:sz w:val="20"/>
        </w:rPr>
        <w:t>TS</w:t>
      </w:r>
      <w:r>
        <w:rPr>
          <w:spacing w:val="-3"/>
          <w:sz w:val="20"/>
        </w:rPr>
        <w:t> </w:t>
      </w:r>
      <w:r>
        <w:rPr>
          <w:sz w:val="20"/>
        </w:rPr>
        <w:t>38.473</w:t>
      </w:r>
      <w:r>
        <w:rPr>
          <w:spacing w:val="-6"/>
          <w:sz w:val="20"/>
        </w:rPr>
        <w:t> </w:t>
      </w:r>
      <w:r>
        <w:rPr>
          <w:sz w:val="20"/>
        </w:rPr>
        <w:t>[21],</w:t>
      </w:r>
      <w:r>
        <w:rPr>
          <w:spacing w:val="-1"/>
          <w:sz w:val="20"/>
        </w:rPr>
        <w:t> </w:t>
      </w:r>
      <w:r>
        <w:rPr>
          <w:sz w:val="20"/>
        </w:rPr>
        <w:t>3GPP</w:t>
      </w:r>
      <w:r>
        <w:rPr>
          <w:spacing w:val="-2"/>
          <w:sz w:val="20"/>
        </w:rPr>
        <w:t> </w:t>
      </w:r>
      <w:r>
        <w:rPr>
          <w:sz w:val="20"/>
        </w:rPr>
        <w:t>TS</w:t>
      </w:r>
      <w:r>
        <w:rPr>
          <w:spacing w:val="-3"/>
          <w:sz w:val="20"/>
        </w:rPr>
        <w:t> </w:t>
      </w:r>
      <w:r>
        <w:rPr>
          <w:sz w:val="20"/>
        </w:rPr>
        <w:t>38.331</w:t>
      </w:r>
      <w:r>
        <w:rPr>
          <w:spacing w:val="-1"/>
          <w:sz w:val="20"/>
        </w:rPr>
        <w:t> </w:t>
      </w:r>
      <w:r>
        <w:rPr>
          <w:sz w:val="20"/>
        </w:rPr>
        <w:t>[18]</w:t>
      </w:r>
      <w:r>
        <w:rPr>
          <w:spacing w:val="-3"/>
          <w:sz w:val="20"/>
        </w:rPr>
        <w:t> </w:t>
      </w:r>
      <w:r>
        <w:rPr>
          <w:sz w:val="20"/>
        </w:rPr>
        <w:t>and</w:t>
      </w:r>
      <w:r>
        <w:rPr>
          <w:spacing w:val="-1"/>
          <w:sz w:val="20"/>
        </w:rPr>
        <w:t> </w:t>
      </w:r>
      <w:r>
        <w:rPr>
          <w:sz w:val="20"/>
        </w:rPr>
        <w:t>3GPP</w:t>
      </w:r>
      <w:r>
        <w:rPr>
          <w:spacing w:val="-3"/>
          <w:sz w:val="20"/>
        </w:rPr>
        <w:t> </w:t>
      </w:r>
      <w:r>
        <w:rPr>
          <w:sz w:val="20"/>
        </w:rPr>
        <w:t>TS</w:t>
      </w:r>
      <w:r>
        <w:rPr>
          <w:spacing w:val="-3"/>
          <w:sz w:val="20"/>
        </w:rPr>
        <w:t> </w:t>
      </w:r>
      <w:r>
        <w:rPr>
          <w:sz w:val="20"/>
        </w:rPr>
        <w:t>36.331</w:t>
      </w:r>
      <w:r>
        <w:rPr>
          <w:spacing w:val="-1"/>
          <w:sz w:val="20"/>
        </w:rPr>
        <w:t> </w:t>
      </w:r>
      <w:r>
        <w:rPr>
          <w:spacing w:val="-2"/>
          <w:sz w:val="20"/>
        </w:rPr>
        <w:t>[11])</w:t>
      </w:r>
    </w:p>
    <w:p>
      <w:pPr>
        <w:pStyle w:val="ListParagraph"/>
        <w:numPr>
          <w:ilvl w:val="1"/>
          <w:numId w:val="83"/>
        </w:numPr>
        <w:tabs>
          <w:tab w:pos="950" w:val="left" w:leader="none"/>
        </w:tabs>
        <w:spacing w:line="276" w:lineRule="auto" w:before="35" w:after="0"/>
        <w:ind w:left="950" w:right="227" w:hanging="360"/>
        <w:jc w:val="left"/>
        <w:rPr>
          <w:sz w:val="20"/>
        </w:rPr>
      </w:pPr>
      <w:r>
        <w:rPr>
          <w:sz w:val="20"/>
        </w:rPr>
        <w:t>Enable,</w:t>
      </w:r>
      <w:r>
        <w:rPr>
          <w:spacing w:val="-6"/>
          <w:sz w:val="20"/>
        </w:rPr>
        <w:t> </w:t>
      </w:r>
      <w:r>
        <w:rPr>
          <w:sz w:val="20"/>
        </w:rPr>
        <w:t>disable,</w:t>
      </w:r>
      <w:r>
        <w:rPr>
          <w:spacing w:val="-6"/>
          <w:sz w:val="20"/>
        </w:rPr>
        <w:t> </w:t>
      </w:r>
      <w:r>
        <w:rPr>
          <w:sz w:val="20"/>
        </w:rPr>
        <w:t>or</w:t>
      </w:r>
      <w:r>
        <w:rPr>
          <w:spacing w:val="-8"/>
          <w:sz w:val="20"/>
        </w:rPr>
        <w:t> </w:t>
      </w:r>
      <w:r>
        <w:rPr>
          <w:sz w:val="20"/>
        </w:rPr>
        <w:t>modify</w:t>
      </w:r>
      <w:r>
        <w:rPr>
          <w:spacing w:val="-6"/>
          <w:sz w:val="20"/>
        </w:rPr>
        <w:t> </w:t>
      </w:r>
      <w:r>
        <w:rPr>
          <w:sz w:val="20"/>
        </w:rPr>
        <w:t>dual</w:t>
      </w:r>
      <w:r>
        <w:rPr>
          <w:spacing w:val="-7"/>
          <w:sz w:val="20"/>
        </w:rPr>
        <w:t> </w:t>
      </w:r>
      <w:r>
        <w:rPr>
          <w:sz w:val="20"/>
        </w:rPr>
        <w:t>connectivity</w:t>
      </w:r>
      <w:r>
        <w:rPr>
          <w:spacing w:val="-7"/>
          <w:sz w:val="20"/>
        </w:rPr>
        <w:t> </w:t>
      </w:r>
      <w:r>
        <w:rPr>
          <w:sz w:val="20"/>
        </w:rPr>
        <w:t>(as</w:t>
      </w:r>
      <w:r>
        <w:rPr>
          <w:spacing w:val="-4"/>
          <w:sz w:val="20"/>
        </w:rPr>
        <w:t> </w:t>
      </w:r>
      <w:r>
        <w:rPr>
          <w:sz w:val="20"/>
        </w:rPr>
        <w:t>specified</w:t>
      </w:r>
      <w:r>
        <w:rPr>
          <w:spacing w:val="-6"/>
          <w:sz w:val="20"/>
        </w:rPr>
        <w:t> </w:t>
      </w:r>
      <w:r>
        <w:rPr>
          <w:sz w:val="20"/>
        </w:rPr>
        <w:t>in</w:t>
      </w:r>
      <w:r>
        <w:rPr>
          <w:spacing w:val="-7"/>
          <w:sz w:val="20"/>
        </w:rPr>
        <w:t> </w:t>
      </w:r>
      <w:r>
        <w:rPr>
          <w:sz w:val="20"/>
        </w:rPr>
        <w:t>3GPP</w:t>
      </w:r>
      <w:r>
        <w:rPr>
          <w:spacing w:val="-5"/>
          <w:sz w:val="20"/>
        </w:rPr>
        <w:t> </w:t>
      </w:r>
      <w:r>
        <w:rPr>
          <w:sz w:val="20"/>
        </w:rPr>
        <w:t>TS</w:t>
      </w:r>
      <w:r>
        <w:rPr>
          <w:spacing w:val="-8"/>
          <w:sz w:val="20"/>
        </w:rPr>
        <w:t> </w:t>
      </w:r>
      <w:r>
        <w:rPr>
          <w:sz w:val="20"/>
        </w:rPr>
        <w:t>38.473</w:t>
      </w:r>
      <w:r>
        <w:rPr>
          <w:spacing w:val="-6"/>
          <w:sz w:val="20"/>
        </w:rPr>
        <w:t> </w:t>
      </w:r>
      <w:r>
        <w:rPr>
          <w:sz w:val="20"/>
        </w:rPr>
        <w:t>[21],</w:t>
      </w:r>
      <w:r>
        <w:rPr>
          <w:spacing w:val="-6"/>
          <w:sz w:val="20"/>
        </w:rPr>
        <w:t> </w:t>
      </w:r>
      <w:r>
        <w:rPr>
          <w:sz w:val="20"/>
        </w:rPr>
        <w:t>3GPP</w:t>
      </w:r>
      <w:r>
        <w:rPr>
          <w:spacing w:val="-8"/>
          <w:sz w:val="20"/>
        </w:rPr>
        <w:t> </w:t>
      </w:r>
      <w:r>
        <w:rPr>
          <w:sz w:val="20"/>
        </w:rPr>
        <w:t>TS</w:t>
      </w:r>
      <w:r>
        <w:rPr>
          <w:spacing w:val="-8"/>
          <w:sz w:val="20"/>
        </w:rPr>
        <w:t> </w:t>
      </w:r>
      <w:r>
        <w:rPr>
          <w:sz w:val="20"/>
        </w:rPr>
        <w:t>38.331</w:t>
      </w:r>
      <w:r>
        <w:rPr>
          <w:spacing w:val="-6"/>
          <w:sz w:val="20"/>
        </w:rPr>
        <w:t> </w:t>
      </w:r>
      <w:r>
        <w:rPr>
          <w:sz w:val="20"/>
        </w:rPr>
        <w:t>[18]</w:t>
      </w:r>
      <w:r>
        <w:rPr>
          <w:spacing w:val="-7"/>
          <w:sz w:val="20"/>
        </w:rPr>
        <w:t> </w:t>
      </w:r>
      <w:r>
        <w:rPr>
          <w:sz w:val="20"/>
        </w:rPr>
        <w:t>and</w:t>
      </w:r>
      <w:r>
        <w:rPr>
          <w:spacing w:val="-6"/>
          <w:sz w:val="20"/>
        </w:rPr>
        <w:t> </w:t>
      </w:r>
      <w:r>
        <w:rPr>
          <w:sz w:val="20"/>
        </w:rPr>
        <w:t>3GPP</w:t>
      </w:r>
      <w:r>
        <w:rPr>
          <w:spacing w:val="-7"/>
          <w:sz w:val="20"/>
        </w:rPr>
        <w:t> </w:t>
      </w:r>
      <w:r>
        <w:rPr>
          <w:sz w:val="20"/>
        </w:rPr>
        <w:t>TS 36.331 [11])</w:t>
      </w:r>
    </w:p>
    <w:p>
      <w:pPr>
        <w:pStyle w:val="BodyText"/>
        <w:spacing w:before="202"/>
        <w:ind w:left="230"/>
      </w:pPr>
      <w:r>
        <w:rPr/>
        <w:t>Both</w:t>
      </w:r>
      <w:r>
        <w:rPr>
          <w:spacing w:val="-1"/>
        </w:rPr>
        <w:t> </w:t>
      </w:r>
      <w:r>
        <w:rPr/>
        <w:t>RIC POLICY</w:t>
      </w:r>
      <w:r>
        <w:rPr>
          <w:spacing w:val="-1"/>
        </w:rPr>
        <w:t> </w:t>
      </w:r>
      <w:r>
        <w:rPr/>
        <w:t>and</w:t>
      </w:r>
      <w:r>
        <w:rPr>
          <w:spacing w:val="-1"/>
        </w:rPr>
        <w:t> </w:t>
      </w:r>
      <w:r>
        <w:rPr/>
        <w:t>RIC</w:t>
      </w:r>
      <w:r>
        <w:rPr>
          <w:spacing w:val="1"/>
        </w:rPr>
        <w:t> </w:t>
      </w:r>
      <w:r>
        <w:rPr/>
        <w:t>CONTROL</w:t>
      </w:r>
      <w:r>
        <w:rPr>
          <w:spacing w:val="-4"/>
        </w:rPr>
        <w:t> </w:t>
      </w:r>
      <w:r>
        <w:rPr/>
        <w:t>can</w:t>
      </w:r>
      <w:r>
        <w:rPr>
          <w:spacing w:val="-1"/>
        </w:rPr>
        <w:t> </w:t>
      </w:r>
      <w:r>
        <w:rPr/>
        <w:t>be</w:t>
      </w:r>
      <w:r>
        <w:rPr>
          <w:spacing w:val="1"/>
        </w:rPr>
        <w:t> </w:t>
      </w:r>
      <w:r>
        <w:rPr>
          <w:spacing w:val="-4"/>
        </w:rPr>
        <w:t>used.</w:t>
      </w:r>
    </w:p>
    <w:p>
      <w:pPr>
        <w:spacing w:after="0"/>
        <w:sectPr>
          <w:pgSz w:w="11910" w:h="16840"/>
          <w:pgMar w:header="693" w:footer="696" w:top="1460" w:bottom="880" w:left="620" w:right="620"/>
        </w:sectPr>
      </w:pPr>
    </w:p>
    <w:p>
      <w:pPr>
        <w:pStyle w:val="BodyText"/>
        <w:spacing w:before="128"/>
      </w:pPr>
    </w:p>
    <w:p>
      <w:pPr>
        <w:pStyle w:val="ListParagraph"/>
        <w:numPr>
          <w:ilvl w:val="0"/>
          <w:numId w:val="83"/>
        </w:numPr>
        <w:tabs>
          <w:tab w:pos="590" w:val="left" w:leader="none"/>
        </w:tabs>
        <w:spacing w:line="276" w:lineRule="auto" w:before="1" w:after="0"/>
        <w:ind w:left="590" w:right="220" w:hanging="360"/>
        <w:jc w:val="left"/>
        <w:rPr>
          <w:sz w:val="20"/>
        </w:rPr>
      </w:pPr>
      <w:r>
        <w:rPr>
          <w:b/>
          <w:sz w:val="20"/>
        </w:rPr>
        <w:t>NES related radio resource control, </w:t>
      </w:r>
      <w:r>
        <w:rPr>
          <w:sz w:val="20"/>
        </w:rPr>
        <w:t>such as configuration common channel periodicities and semi-persistent scheduling (SPS) to create more sleep opportunities including the following types of configurations:</w:t>
      </w:r>
    </w:p>
    <w:p>
      <w:pPr>
        <w:pStyle w:val="ListParagraph"/>
        <w:numPr>
          <w:ilvl w:val="1"/>
          <w:numId w:val="83"/>
        </w:numPr>
        <w:tabs>
          <w:tab w:pos="950" w:val="left" w:leader="none"/>
        </w:tabs>
        <w:spacing w:line="240" w:lineRule="auto" w:before="201" w:after="0"/>
        <w:ind w:left="950" w:right="0" w:hanging="360"/>
        <w:jc w:val="left"/>
        <w:rPr>
          <w:sz w:val="20"/>
        </w:rPr>
      </w:pPr>
      <w:r>
        <w:rPr>
          <w:sz w:val="20"/>
        </w:rPr>
        <w:t>SR</w:t>
      </w:r>
      <w:r>
        <w:rPr>
          <w:spacing w:val="-8"/>
          <w:sz w:val="20"/>
        </w:rPr>
        <w:t> </w:t>
      </w:r>
      <w:r>
        <w:rPr>
          <w:sz w:val="20"/>
        </w:rPr>
        <w:t>periodicity</w:t>
      </w:r>
      <w:r>
        <w:rPr>
          <w:spacing w:val="-6"/>
          <w:sz w:val="20"/>
        </w:rPr>
        <w:t> </w:t>
      </w:r>
      <w:r>
        <w:rPr>
          <w:sz w:val="20"/>
        </w:rPr>
        <w:t>reconfiguration</w:t>
      </w:r>
      <w:r>
        <w:rPr>
          <w:spacing w:val="-7"/>
          <w:sz w:val="20"/>
        </w:rPr>
        <w:t> </w:t>
      </w:r>
      <w:r>
        <w:rPr>
          <w:sz w:val="20"/>
        </w:rPr>
        <w:t>(as</w:t>
      </w:r>
      <w:r>
        <w:rPr>
          <w:spacing w:val="-5"/>
          <w:sz w:val="20"/>
        </w:rPr>
        <w:t> </w:t>
      </w:r>
      <w:r>
        <w:rPr>
          <w:sz w:val="20"/>
        </w:rPr>
        <w:t>specified</w:t>
      </w:r>
      <w:r>
        <w:rPr>
          <w:spacing w:val="-7"/>
          <w:sz w:val="20"/>
        </w:rPr>
        <w:t> </w:t>
      </w:r>
      <w:r>
        <w:rPr>
          <w:sz w:val="20"/>
        </w:rPr>
        <w:t>in</w:t>
      </w:r>
      <w:r>
        <w:rPr>
          <w:spacing w:val="-8"/>
          <w:sz w:val="20"/>
        </w:rPr>
        <w:t> </w:t>
      </w:r>
      <w:r>
        <w:rPr>
          <w:sz w:val="20"/>
        </w:rPr>
        <w:t>3GPP</w:t>
      </w:r>
      <w:r>
        <w:rPr>
          <w:spacing w:val="-6"/>
          <w:sz w:val="20"/>
        </w:rPr>
        <w:t> </w:t>
      </w:r>
      <w:r>
        <w:rPr>
          <w:sz w:val="20"/>
        </w:rPr>
        <w:t>TS</w:t>
      </w:r>
      <w:r>
        <w:rPr>
          <w:spacing w:val="-9"/>
          <w:sz w:val="20"/>
        </w:rPr>
        <w:t> </w:t>
      </w:r>
      <w:r>
        <w:rPr>
          <w:sz w:val="20"/>
        </w:rPr>
        <w:t>38.331</w:t>
      </w:r>
      <w:r>
        <w:rPr>
          <w:spacing w:val="-12"/>
          <w:sz w:val="20"/>
        </w:rPr>
        <w:t> </w:t>
      </w:r>
      <w:r>
        <w:rPr>
          <w:sz w:val="20"/>
        </w:rPr>
        <w:t>[18]</w:t>
      </w:r>
      <w:r>
        <w:rPr>
          <w:spacing w:val="-9"/>
          <w:sz w:val="20"/>
        </w:rPr>
        <w:t> </w:t>
      </w:r>
      <w:r>
        <w:rPr>
          <w:sz w:val="20"/>
        </w:rPr>
        <w:t>and</w:t>
      </w:r>
      <w:r>
        <w:rPr>
          <w:spacing w:val="-6"/>
          <w:sz w:val="20"/>
        </w:rPr>
        <w:t> </w:t>
      </w:r>
      <w:r>
        <w:rPr>
          <w:sz w:val="20"/>
        </w:rPr>
        <w:t>3GPP</w:t>
      </w:r>
      <w:r>
        <w:rPr>
          <w:spacing w:val="-8"/>
          <w:sz w:val="20"/>
        </w:rPr>
        <w:t> </w:t>
      </w:r>
      <w:r>
        <w:rPr>
          <w:sz w:val="20"/>
        </w:rPr>
        <w:t>TS</w:t>
      </w:r>
      <w:r>
        <w:rPr>
          <w:spacing w:val="-9"/>
          <w:sz w:val="20"/>
        </w:rPr>
        <w:t> </w:t>
      </w:r>
      <w:r>
        <w:rPr>
          <w:sz w:val="20"/>
        </w:rPr>
        <w:t>36.331</w:t>
      </w:r>
      <w:r>
        <w:rPr>
          <w:spacing w:val="-7"/>
          <w:sz w:val="20"/>
        </w:rPr>
        <w:t> </w:t>
      </w:r>
      <w:r>
        <w:rPr>
          <w:sz w:val="20"/>
        </w:rPr>
        <w:t>[11]):</w:t>
      </w:r>
      <w:r>
        <w:rPr>
          <w:spacing w:val="-8"/>
          <w:sz w:val="20"/>
        </w:rPr>
        <w:t> </w:t>
      </w:r>
      <w:r>
        <w:rPr>
          <w:sz w:val="20"/>
        </w:rPr>
        <w:t>Both</w:t>
      </w:r>
      <w:r>
        <w:rPr>
          <w:spacing w:val="-6"/>
          <w:sz w:val="20"/>
        </w:rPr>
        <w:t> </w:t>
      </w:r>
      <w:r>
        <w:rPr>
          <w:i/>
          <w:sz w:val="20"/>
        </w:rPr>
        <w:t>sr-</w:t>
      </w:r>
      <w:r>
        <w:rPr>
          <w:i/>
          <w:spacing w:val="-2"/>
          <w:sz w:val="20"/>
        </w:rPr>
        <w:t>ProhibitTimer</w:t>
      </w:r>
    </w:p>
    <w:p>
      <w:pPr>
        <w:spacing w:before="35"/>
        <w:ind w:left="950" w:right="0" w:firstLine="0"/>
        <w:jc w:val="left"/>
        <w:rPr>
          <w:rFonts w:ascii="Times New Roman"/>
          <w:sz w:val="20"/>
        </w:rPr>
      </w:pPr>
      <w:r>
        <w:rPr>
          <w:rFonts w:ascii="Times New Roman"/>
          <w:sz w:val="20"/>
        </w:rPr>
        <w:t>and</w:t>
      </w:r>
      <w:r>
        <w:rPr>
          <w:rFonts w:ascii="Times New Roman"/>
          <w:spacing w:val="1"/>
          <w:sz w:val="20"/>
        </w:rPr>
        <w:t> </w:t>
      </w:r>
      <w:r>
        <w:rPr>
          <w:rFonts w:ascii="Times New Roman"/>
          <w:i/>
          <w:sz w:val="20"/>
        </w:rPr>
        <w:t>sr-TransMax</w:t>
      </w:r>
      <w:r>
        <w:rPr>
          <w:rFonts w:ascii="Times New Roman"/>
          <w:i/>
          <w:spacing w:val="-2"/>
          <w:sz w:val="20"/>
        </w:rPr>
        <w:t> </w:t>
      </w:r>
      <w:r>
        <w:rPr>
          <w:rFonts w:ascii="Times New Roman"/>
          <w:sz w:val="20"/>
        </w:rPr>
        <w:t>can</w:t>
      </w:r>
      <w:r>
        <w:rPr>
          <w:rFonts w:ascii="Times New Roman"/>
          <w:spacing w:val="1"/>
          <w:sz w:val="20"/>
        </w:rPr>
        <w:t> </w:t>
      </w:r>
      <w:r>
        <w:rPr>
          <w:rFonts w:ascii="Times New Roman"/>
          <w:sz w:val="20"/>
        </w:rPr>
        <w:t>be</w:t>
      </w:r>
      <w:r>
        <w:rPr>
          <w:rFonts w:ascii="Times New Roman"/>
          <w:spacing w:val="3"/>
          <w:sz w:val="20"/>
        </w:rPr>
        <w:t> </w:t>
      </w:r>
      <w:r>
        <w:rPr>
          <w:rFonts w:ascii="Times New Roman"/>
          <w:spacing w:val="-2"/>
          <w:sz w:val="20"/>
        </w:rPr>
        <w:t>treated.</w:t>
      </w:r>
    </w:p>
    <w:p>
      <w:pPr>
        <w:pStyle w:val="ListParagraph"/>
        <w:numPr>
          <w:ilvl w:val="1"/>
          <w:numId w:val="83"/>
        </w:numPr>
        <w:tabs>
          <w:tab w:pos="950" w:val="left" w:leader="none"/>
        </w:tabs>
        <w:spacing w:line="240" w:lineRule="auto" w:before="30" w:after="0"/>
        <w:ind w:left="950" w:right="0" w:hanging="360"/>
        <w:jc w:val="left"/>
        <w:rPr>
          <w:sz w:val="20"/>
        </w:rPr>
      </w:pPr>
      <w:r>
        <w:rPr>
          <w:sz w:val="20"/>
        </w:rPr>
        <w:t>SPS</w:t>
      </w:r>
      <w:r>
        <w:rPr>
          <w:spacing w:val="25"/>
          <w:sz w:val="20"/>
        </w:rPr>
        <w:t> </w:t>
      </w:r>
      <w:r>
        <w:rPr>
          <w:sz w:val="20"/>
        </w:rPr>
        <w:t>configuration</w:t>
      </w:r>
      <w:r>
        <w:rPr>
          <w:spacing w:val="33"/>
          <w:sz w:val="20"/>
        </w:rPr>
        <w:t> </w:t>
      </w:r>
      <w:r>
        <w:rPr>
          <w:sz w:val="20"/>
        </w:rPr>
        <w:t>(as</w:t>
      </w:r>
      <w:r>
        <w:rPr>
          <w:spacing w:val="31"/>
          <w:sz w:val="20"/>
        </w:rPr>
        <w:t> </w:t>
      </w:r>
      <w:r>
        <w:rPr>
          <w:sz w:val="20"/>
        </w:rPr>
        <w:t>specified</w:t>
      </w:r>
      <w:r>
        <w:rPr>
          <w:spacing w:val="28"/>
          <w:sz w:val="20"/>
        </w:rPr>
        <w:t> </w:t>
      </w:r>
      <w:r>
        <w:rPr>
          <w:sz w:val="20"/>
        </w:rPr>
        <w:t>in</w:t>
      </w:r>
      <w:r>
        <w:rPr>
          <w:spacing w:val="29"/>
          <w:sz w:val="20"/>
        </w:rPr>
        <w:t> </w:t>
      </w:r>
      <w:r>
        <w:rPr>
          <w:sz w:val="20"/>
        </w:rPr>
        <w:t>3GPP</w:t>
      </w:r>
      <w:r>
        <w:rPr>
          <w:spacing w:val="30"/>
          <w:sz w:val="20"/>
        </w:rPr>
        <w:t> </w:t>
      </w:r>
      <w:r>
        <w:rPr>
          <w:sz w:val="20"/>
        </w:rPr>
        <w:t>TS</w:t>
      </w:r>
      <w:r>
        <w:rPr>
          <w:spacing w:val="28"/>
          <w:sz w:val="20"/>
        </w:rPr>
        <w:t> </w:t>
      </w:r>
      <w:r>
        <w:rPr>
          <w:sz w:val="20"/>
        </w:rPr>
        <w:t>38.331</w:t>
      </w:r>
      <w:r>
        <w:rPr>
          <w:spacing w:val="30"/>
          <w:sz w:val="20"/>
        </w:rPr>
        <w:t> </w:t>
      </w:r>
      <w:r>
        <w:rPr>
          <w:sz w:val="20"/>
        </w:rPr>
        <w:t>[18]</w:t>
      </w:r>
      <w:r>
        <w:rPr>
          <w:spacing w:val="33"/>
          <w:sz w:val="20"/>
        </w:rPr>
        <w:t> </w:t>
      </w:r>
      <w:r>
        <w:rPr>
          <w:sz w:val="20"/>
        </w:rPr>
        <w:t>and</w:t>
      </w:r>
      <w:r>
        <w:rPr>
          <w:spacing w:val="29"/>
          <w:sz w:val="20"/>
        </w:rPr>
        <w:t> </w:t>
      </w:r>
      <w:r>
        <w:rPr>
          <w:sz w:val="20"/>
        </w:rPr>
        <w:t>3GPP</w:t>
      </w:r>
      <w:r>
        <w:rPr>
          <w:spacing w:val="28"/>
          <w:sz w:val="20"/>
        </w:rPr>
        <w:t> </w:t>
      </w:r>
      <w:r>
        <w:rPr>
          <w:sz w:val="20"/>
        </w:rPr>
        <w:t>TS</w:t>
      </w:r>
      <w:r>
        <w:rPr>
          <w:spacing w:val="27"/>
          <w:sz w:val="20"/>
        </w:rPr>
        <w:t> </w:t>
      </w:r>
      <w:r>
        <w:rPr>
          <w:sz w:val="20"/>
        </w:rPr>
        <w:t>36.331</w:t>
      </w:r>
      <w:r>
        <w:rPr>
          <w:spacing w:val="30"/>
          <w:sz w:val="20"/>
        </w:rPr>
        <w:t> </w:t>
      </w:r>
      <w:r>
        <w:rPr>
          <w:sz w:val="20"/>
        </w:rPr>
        <w:t>[11]):</w:t>
      </w:r>
      <w:r>
        <w:rPr>
          <w:spacing w:val="29"/>
          <w:sz w:val="20"/>
        </w:rPr>
        <w:t> </w:t>
      </w:r>
      <w:r>
        <w:rPr>
          <w:sz w:val="20"/>
        </w:rPr>
        <w:t>Both</w:t>
      </w:r>
      <w:r>
        <w:rPr>
          <w:spacing w:val="30"/>
          <w:sz w:val="20"/>
        </w:rPr>
        <w:t> </w:t>
      </w:r>
      <w:r>
        <w:rPr>
          <w:i/>
          <w:sz w:val="20"/>
        </w:rPr>
        <w:t>SPS-Config</w:t>
      </w:r>
      <w:r>
        <w:rPr>
          <w:i/>
          <w:spacing w:val="29"/>
          <w:sz w:val="20"/>
        </w:rPr>
        <w:t> </w:t>
      </w:r>
      <w:r>
        <w:rPr>
          <w:sz w:val="20"/>
        </w:rPr>
        <w:t>(DL)</w:t>
      </w:r>
      <w:r>
        <w:rPr>
          <w:spacing w:val="28"/>
          <w:sz w:val="20"/>
        </w:rPr>
        <w:t> </w:t>
      </w:r>
      <w:r>
        <w:rPr>
          <w:spacing w:val="-5"/>
          <w:sz w:val="20"/>
        </w:rPr>
        <w:t>and</w:t>
      </w:r>
    </w:p>
    <w:p>
      <w:pPr>
        <w:spacing w:before="35"/>
        <w:ind w:left="950" w:right="0" w:firstLine="0"/>
        <w:jc w:val="left"/>
        <w:rPr>
          <w:rFonts w:ascii="Times New Roman"/>
          <w:sz w:val="20"/>
        </w:rPr>
      </w:pPr>
      <w:r>
        <w:rPr>
          <w:rFonts w:ascii="Times New Roman"/>
          <w:i/>
          <w:sz w:val="20"/>
        </w:rPr>
        <w:t>ConfiguredGrantConfig</w:t>
      </w:r>
      <w:r>
        <w:rPr>
          <w:rFonts w:ascii="Times New Roman"/>
          <w:i/>
          <w:spacing w:val="-1"/>
          <w:sz w:val="20"/>
        </w:rPr>
        <w:t> </w:t>
      </w:r>
      <w:r>
        <w:rPr>
          <w:rFonts w:ascii="Times New Roman"/>
          <w:sz w:val="20"/>
        </w:rPr>
        <w:t>(UL)</w:t>
      </w:r>
      <w:r>
        <w:rPr>
          <w:rFonts w:ascii="Times New Roman"/>
          <w:spacing w:val="-3"/>
          <w:sz w:val="20"/>
        </w:rPr>
        <w:t> </w:t>
      </w:r>
      <w:r>
        <w:rPr>
          <w:rFonts w:ascii="Times New Roman"/>
          <w:sz w:val="20"/>
        </w:rPr>
        <w:t>can</w:t>
      </w:r>
      <w:r>
        <w:rPr>
          <w:rFonts w:ascii="Times New Roman"/>
          <w:spacing w:val="-1"/>
          <w:sz w:val="20"/>
        </w:rPr>
        <w:t> </w:t>
      </w:r>
      <w:r>
        <w:rPr>
          <w:rFonts w:ascii="Times New Roman"/>
          <w:sz w:val="20"/>
        </w:rPr>
        <w:t>be </w:t>
      </w:r>
      <w:r>
        <w:rPr>
          <w:rFonts w:ascii="Times New Roman"/>
          <w:spacing w:val="-2"/>
          <w:sz w:val="20"/>
        </w:rPr>
        <w:t>treated.</w:t>
      </w:r>
    </w:p>
    <w:p>
      <w:pPr>
        <w:pStyle w:val="ListParagraph"/>
        <w:numPr>
          <w:ilvl w:val="1"/>
          <w:numId w:val="83"/>
        </w:numPr>
        <w:tabs>
          <w:tab w:pos="950" w:val="left" w:leader="none"/>
        </w:tabs>
        <w:spacing w:line="240" w:lineRule="auto" w:before="35" w:after="0"/>
        <w:ind w:left="950" w:right="0" w:hanging="360"/>
        <w:jc w:val="left"/>
        <w:rPr>
          <w:sz w:val="20"/>
        </w:rPr>
      </w:pPr>
      <w:r>
        <w:rPr>
          <w:sz w:val="20"/>
        </w:rPr>
        <w:t>CSI-RS</w:t>
      </w:r>
      <w:r>
        <w:rPr>
          <w:spacing w:val="-6"/>
          <w:sz w:val="20"/>
        </w:rPr>
        <w:t> </w:t>
      </w:r>
      <w:r>
        <w:rPr>
          <w:sz w:val="20"/>
        </w:rPr>
        <w:t>periodicity</w:t>
      </w:r>
      <w:r>
        <w:rPr>
          <w:spacing w:val="-3"/>
          <w:sz w:val="20"/>
        </w:rPr>
        <w:t> </w:t>
      </w:r>
      <w:r>
        <w:rPr>
          <w:spacing w:val="-2"/>
          <w:sz w:val="20"/>
        </w:rPr>
        <w:t>configurations.</w:t>
      </w:r>
    </w:p>
    <w:p>
      <w:pPr>
        <w:pStyle w:val="ListParagraph"/>
        <w:numPr>
          <w:ilvl w:val="1"/>
          <w:numId w:val="83"/>
        </w:numPr>
        <w:tabs>
          <w:tab w:pos="950" w:val="left" w:leader="none"/>
        </w:tabs>
        <w:spacing w:line="240" w:lineRule="auto" w:before="35" w:after="0"/>
        <w:ind w:left="950" w:right="0" w:hanging="360"/>
        <w:jc w:val="left"/>
        <w:rPr>
          <w:sz w:val="20"/>
        </w:rPr>
      </w:pPr>
      <w:r>
        <w:rPr>
          <w:sz w:val="20"/>
        </w:rPr>
        <w:t>Common</w:t>
      </w:r>
      <w:r>
        <w:rPr>
          <w:spacing w:val="-1"/>
          <w:sz w:val="20"/>
        </w:rPr>
        <w:t> </w:t>
      </w:r>
      <w:r>
        <w:rPr>
          <w:sz w:val="20"/>
        </w:rPr>
        <w:t>channel</w:t>
      </w:r>
      <w:r>
        <w:rPr>
          <w:spacing w:val="-2"/>
          <w:sz w:val="20"/>
        </w:rPr>
        <w:t> </w:t>
      </w:r>
      <w:r>
        <w:rPr>
          <w:sz w:val="20"/>
        </w:rPr>
        <w:t>periodicity </w:t>
      </w:r>
      <w:r>
        <w:rPr>
          <w:spacing w:val="-2"/>
          <w:sz w:val="20"/>
        </w:rPr>
        <w:t>configurations.</w:t>
      </w:r>
    </w:p>
    <w:p>
      <w:pPr>
        <w:pStyle w:val="BodyText"/>
        <w:spacing w:before="6"/>
      </w:pPr>
    </w:p>
    <w:p>
      <w:pPr>
        <w:pStyle w:val="BodyText"/>
        <w:spacing w:line="256" w:lineRule="auto"/>
        <w:ind w:left="230" w:right="224"/>
        <w:jc w:val="both"/>
      </w:pPr>
      <w:r>
        <w:rPr>
          <w:color w:val="232323"/>
        </w:rPr>
        <w:t>NOTE: UE DTX/DRX slots overwrite the SR and SPS configurations since during DTX/DRX, SR and SPS transmission will be</w:t>
      </w:r>
      <w:r>
        <w:rPr>
          <w:color w:val="232323"/>
          <w:spacing w:val="-2"/>
        </w:rPr>
        <w:t> </w:t>
      </w:r>
      <w:r>
        <w:rPr>
          <w:color w:val="232323"/>
        </w:rPr>
        <w:t>deactivated.</w:t>
      </w:r>
      <w:r>
        <w:rPr>
          <w:color w:val="232323"/>
          <w:spacing w:val="-2"/>
        </w:rPr>
        <w:t> </w:t>
      </w:r>
      <w:r>
        <w:rPr>
          <w:color w:val="232323"/>
        </w:rPr>
        <w:t>SSB</w:t>
      </w:r>
      <w:r>
        <w:rPr>
          <w:color w:val="232323"/>
          <w:spacing w:val="-2"/>
        </w:rPr>
        <w:t> </w:t>
      </w:r>
      <w:r>
        <w:rPr>
          <w:color w:val="232323"/>
        </w:rPr>
        <w:t>periodicity</w:t>
      </w:r>
      <w:r>
        <w:rPr>
          <w:color w:val="232323"/>
          <w:spacing w:val="-3"/>
        </w:rPr>
        <w:t> </w:t>
      </w:r>
      <w:r>
        <w:rPr>
          <w:color w:val="232323"/>
        </w:rPr>
        <w:t>may</w:t>
      </w:r>
      <w:r>
        <w:rPr>
          <w:color w:val="232323"/>
          <w:spacing w:val="-3"/>
        </w:rPr>
        <w:t> </w:t>
      </w:r>
      <w:r>
        <w:rPr>
          <w:color w:val="232323"/>
        </w:rPr>
        <w:t>be</w:t>
      </w:r>
      <w:r>
        <w:rPr>
          <w:color w:val="232323"/>
          <w:spacing w:val="-2"/>
        </w:rPr>
        <w:t> </w:t>
      </w:r>
      <w:r>
        <w:rPr>
          <w:color w:val="232323"/>
        </w:rPr>
        <w:t>reconfigured</w:t>
      </w:r>
      <w:r>
        <w:rPr>
          <w:color w:val="232323"/>
          <w:spacing w:val="-3"/>
        </w:rPr>
        <w:t> </w:t>
      </w:r>
      <w:r>
        <w:rPr>
          <w:color w:val="232323"/>
        </w:rPr>
        <w:t>by</w:t>
      </w:r>
      <w:r>
        <w:rPr>
          <w:color w:val="232323"/>
          <w:spacing w:val="-3"/>
        </w:rPr>
        <w:t> </w:t>
      </w:r>
      <w:r>
        <w:rPr>
          <w:color w:val="232323"/>
        </w:rPr>
        <w:t>the</w:t>
      </w:r>
      <w:r>
        <w:rPr>
          <w:color w:val="232323"/>
          <w:spacing w:val="-3"/>
        </w:rPr>
        <w:t> </w:t>
      </w:r>
      <w:r>
        <w:rPr>
          <w:color w:val="232323"/>
        </w:rPr>
        <w:t>Near-RT</w:t>
      </w:r>
      <w:r>
        <w:rPr>
          <w:color w:val="232323"/>
          <w:spacing w:val="-1"/>
        </w:rPr>
        <w:t> </w:t>
      </w:r>
      <w:r>
        <w:rPr>
          <w:color w:val="232323"/>
        </w:rPr>
        <w:t>RIC</w:t>
      </w:r>
      <w:r>
        <w:rPr>
          <w:color w:val="232323"/>
          <w:spacing w:val="-2"/>
        </w:rPr>
        <w:t> </w:t>
      </w:r>
      <w:r>
        <w:rPr>
          <w:color w:val="232323"/>
        </w:rPr>
        <w:t>(if</w:t>
      </w:r>
      <w:r>
        <w:rPr>
          <w:color w:val="232323"/>
          <w:spacing w:val="-5"/>
        </w:rPr>
        <w:t> </w:t>
      </w:r>
      <w:r>
        <w:rPr>
          <w:color w:val="232323"/>
        </w:rPr>
        <w:t>the</w:t>
      </w:r>
      <w:r>
        <w:rPr>
          <w:color w:val="232323"/>
          <w:spacing w:val="-2"/>
        </w:rPr>
        <w:t> </w:t>
      </w:r>
      <w:r>
        <w:rPr>
          <w:color w:val="232323"/>
        </w:rPr>
        <w:t>capability</w:t>
      </w:r>
      <w:r>
        <w:rPr>
          <w:color w:val="232323"/>
          <w:spacing w:val="-3"/>
        </w:rPr>
        <w:t> </w:t>
      </w:r>
      <w:r>
        <w:rPr>
          <w:color w:val="232323"/>
        </w:rPr>
        <w:t>is</w:t>
      </w:r>
      <w:r>
        <w:rPr>
          <w:color w:val="232323"/>
          <w:spacing w:val="-5"/>
        </w:rPr>
        <w:t> </w:t>
      </w:r>
      <w:r>
        <w:rPr>
          <w:color w:val="232323"/>
        </w:rPr>
        <w:t>exposed</w:t>
      </w:r>
      <w:r>
        <w:rPr>
          <w:color w:val="232323"/>
          <w:spacing w:val="-3"/>
        </w:rPr>
        <w:t> </w:t>
      </w:r>
      <w:r>
        <w:rPr>
          <w:color w:val="232323"/>
        </w:rPr>
        <w:t>by</w:t>
      </w:r>
      <w:r>
        <w:rPr>
          <w:color w:val="232323"/>
          <w:spacing w:val="-3"/>
        </w:rPr>
        <w:t> </w:t>
      </w:r>
      <w:r>
        <w:rPr>
          <w:color w:val="232323"/>
        </w:rPr>
        <w:t>the</w:t>
      </w:r>
      <w:r>
        <w:rPr>
          <w:color w:val="232323"/>
          <w:spacing w:val="-3"/>
        </w:rPr>
        <w:t> </w:t>
      </w:r>
      <w:r>
        <w:rPr>
          <w:color w:val="232323"/>
        </w:rPr>
        <w:t>E2</w:t>
      </w:r>
      <w:r>
        <w:rPr>
          <w:color w:val="232323"/>
          <w:spacing w:val="-3"/>
        </w:rPr>
        <w:t> </w:t>
      </w:r>
      <w:r>
        <w:rPr>
          <w:color w:val="232323"/>
        </w:rPr>
        <w:t>node)</w:t>
      </w:r>
      <w:r>
        <w:rPr>
          <w:color w:val="232323"/>
          <w:spacing w:val="-4"/>
        </w:rPr>
        <w:t> </w:t>
      </w:r>
      <w:r>
        <w:rPr>
          <w:color w:val="232323"/>
        </w:rPr>
        <w:t>on</w:t>
      </w:r>
      <w:r>
        <w:rPr>
          <w:color w:val="232323"/>
          <w:spacing w:val="-3"/>
        </w:rPr>
        <w:t> </w:t>
      </w:r>
      <w:r>
        <w:rPr>
          <w:color w:val="232323"/>
        </w:rPr>
        <w:t>some cells</w:t>
      </w:r>
      <w:r>
        <w:rPr>
          <w:color w:val="232323"/>
          <w:spacing w:val="-8"/>
        </w:rPr>
        <w:t> </w:t>
      </w:r>
      <w:r>
        <w:rPr>
          <w:color w:val="232323"/>
        </w:rPr>
        <w:t>such</w:t>
      </w:r>
      <w:r>
        <w:rPr>
          <w:color w:val="232323"/>
          <w:spacing w:val="-10"/>
        </w:rPr>
        <w:t> </w:t>
      </w:r>
      <w:r>
        <w:rPr>
          <w:color w:val="232323"/>
        </w:rPr>
        <w:t>that</w:t>
      </w:r>
      <w:r>
        <w:rPr>
          <w:color w:val="232323"/>
          <w:spacing w:val="-11"/>
        </w:rPr>
        <w:t> </w:t>
      </w:r>
      <w:r>
        <w:rPr>
          <w:color w:val="232323"/>
        </w:rPr>
        <w:t>the</w:t>
      </w:r>
      <w:r>
        <w:rPr>
          <w:color w:val="232323"/>
          <w:spacing w:val="-9"/>
        </w:rPr>
        <w:t> </w:t>
      </w:r>
      <w:r>
        <w:rPr>
          <w:color w:val="232323"/>
        </w:rPr>
        <w:t>O-RU</w:t>
      </w:r>
      <w:r>
        <w:rPr>
          <w:color w:val="232323"/>
          <w:spacing w:val="-10"/>
        </w:rPr>
        <w:t> </w:t>
      </w:r>
      <w:r>
        <w:rPr>
          <w:color w:val="232323"/>
        </w:rPr>
        <w:t>can</w:t>
      </w:r>
      <w:r>
        <w:rPr>
          <w:color w:val="232323"/>
          <w:spacing w:val="-10"/>
        </w:rPr>
        <w:t> </w:t>
      </w:r>
      <w:r>
        <w:rPr>
          <w:color w:val="232323"/>
        </w:rPr>
        <w:t>have</w:t>
      </w:r>
      <w:r>
        <w:rPr>
          <w:color w:val="232323"/>
          <w:spacing w:val="-9"/>
        </w:rPr>
        <w:t> </w:t>
      </w:r>
      <w:r>
        <w:rPr>
          <w:color w:val="232323"/>
        </w:rPr>
        <w:t>longer</w:t>
      </w:r>
      <w:r>
        <w:rPr>
          <w:color w:val="232323"/>
          <w:spacing w:val="-12"/>
        </w:rPr>
        <w:t> </w:t>
      </w:r>
      <w:r>
        <w:rPr>
          <w:color w:val="232323"/>
        </w:rPr>
        <w:t>sleep</w:t>
      </w:r>
      <w:r>
        <w:rPr>
          <w:color w:val="232323"/>
          <w:spacing w:val="-10"/>
        </w:rPr>
        <w:t> </w:t>
      </w:r>
      <w:r>
        <w:rPr>
          <w:color w:val="232323"/>
        </w:rPr>
        <w:t>duration</w:t>
      </w:r>
      <w:r>
        <w:rPr>
          <w:color w:val="232323"/>
          <w:spacing w:val="-10"/>
        </w:rPr>
        <w:t> </w:t>
      </w:r>
      <w:r>
        <w:rPr>
          <w:color w:val="232323"/>
        </w:rPr>
        <w:t>which</w:t>
      </w:r>
      <w:r>
        <w:rPr>
          <w:color w:val="232323"/>
          <w:spacing w:val="-10"/>
        </w:rPr>
        <w:t> </w:t>
      </w:r>
      <w:r>
        <w:rPr>
          <w:color w:val="232323"/>
        </w:rPr>
        <w:t>enables</w:t>
      </w:r>
      <w:r>
        <w:rPr>
          <w:color w:val="232323"/>
          <w:spacing w:val="-8"/>
        </w:rPr>
        <w:t> </w:t>
      </w:r>
      <w:r>
        <w:rPr>
          <w:color w:val="232323"/>
        </w:rPr>
        <w:t>deeper</w:t>
      </w:r>
      <w:r>
        <w:rPr>
          <w:color w:val="232323"/>
          <w:spacing w:val="-12"/>
        </w:rPr>
        <w:t> </w:t>
      </w:r>
      <w:r>
        <w:rPr>
          <w:color w:val="232323"/>
        </w:rPr>
        <w:t>sleep</w:t>
      </w:r>
      <w:r>
        <w:rPr>
          <w:color w:val="232323"/>
          <w:spacing w:val="-10"/>
        </w:rPr>
        <w:t> </w:t>
      </w:r>
      <w:r>
        <w:rPr>
          <w:color w:val="232323"/>
        </w:rPr>
        <w:t>(more</w:t>
      </w:r>
      <w:r>
        <w:rPr>
          <w:color w:val="232323"/>
          <w:spacing w:val="-9"/>
        </w:rPr>
        <w:t> </w:t>
      </w:r>
      <w:r>
        <w:rPr>
          <w:color w:val="232323"/>
        </w:rPr>
        <w:t>hardware</w:t>
      </w:r>
      <w:r>
        <w:rPr>
          <w:color w:val="232323"/>
          <w:spacing w:val="-9"/>
        </w:rPr>
        <w:t> </w:t>
      </w:r>
      <w:r>
        <w:rPr>
          <w:color w:val="232323"/>
        </w:rPr>
        <w:t>components</w:t>
      </w:r>
      <w:r>
        <w:rPr>
          <w:color w:val="232323"/>
          <w:spacing w:val="-8"/>
        </w:rPr>
        <w:t> </w:t>
      </w:r>
      <w:r>
        <w:rPr>
          <w:color w:val="232323"/>
        </w:rPr>
        <w:t>can</w:t>
      </w:r>
      <w:r>
        <w:rPr>
          <w:color w:val="232323"/>
          <w:spacing w:val="-10"/>
        </w:rPr>
        <w:t> </w:t>
      </w:r>
      <w:r>
        <w:rPr>
          <w:color w:val="232323"/>
        </w:rPr>
        <w:t>be</w:t>
      </w:r>
      <w:r>
        <w:rPr>
          <w:color w:val="232323"/>
          <w:spacing w:val="-9"/>
        </w:rPr>
        <w:t> </w:t>
      </w:r>
      <w:r>
        <w:rPr>
          <w:color w:val="232323"/>
        </w:rPr>
        <w:t>switched off)</w:t>
      </w:r>
      <w:r>
        <w:rPr>
          <w:color w:val="232323"/>
          <w:spacing w:val="-4"/>
        </w:rPr>
        <w:t> </w:t>
      </w:r>
      <w:r>
        <w:rPr>
          <w:color w:val="232323"/>
        </w:rPr>
        <w:t>to</w:t>
      </w:r>
      <w:r>
        <w:rPr>
          <w:color w:val="232323"/>
          <w:spacing w:val="-2"/>
        </w:rPr>
        <w:t> </w:t>
      </w:r>
      <w:r>
        <w:rPr>
          <w:color w:val="232323"/>
        </w:rPr>
        <w:t>save</w:t>
      </w:r>
      <w:r>
        <w:rPr>
          <w:color w:val="232323"/>
          <w:spacing w:val="-1"/>
        </w:rPr>
        <w:t> </w:t>
      </w:r>
      <w:r>
        <w:rPr>
          <w:color w:val="232323"/>
        </w:rPr>
        <w:t>energy,</w:t>
      </w:r>
      <w:r>
        <w:rPr>
          <w:color w:val="232323"/>
          <w:spacing w:val="-2"/>
        </w:rPr>
        <w:t> </w:t>
      </w:r>
      <w:r>
        <w:rPr>
          <w:color w:val="232323"/>
        </w:rPr>
        <w:t>however,</w:t>
      </w:r>
      <w:r>
        <w:rPr>
          <w:color w:val="232323"/>
          <w:spacing w:val="-6"/>
        </w:rPr>
        <w:t> </w:t>
      </w:r>
      <w:r>
        <w:rPr>
          <w:color w:val="232323"/>
        </w:rPr>
        <w:t>the</w:t>
      </w:r>
      <w:r>
        <w:rPr>
          <w:color w:val="232323"/>
          <w:spacing w:val="-1"/>
        </w:rPr>
        <w:t> </w:t>
      </w:r>
      <w:r>
        <w:rPr>
          <w:color w:val="232323"/>
        </w:rPr>
        <w:t>performance</w:t>
      </w:r>
      <w:r>
        <w:rPr>
          <w:color w:val="232323"/>
          <w:spacing w:val="-1"/>
        </w:rPr>
        <w:t> </w:t>
      </w:r>
      <w:r>
        <w:rPr>
          <w:color w:val="232323"/>
        </w:rPr>
        <w:t>impact</w:t>
      </w:r>
      <w:r>
        <w:rPr>
          <w:color w:val="232323"/>
          <w:spacing w:val="-3"/>
        </w:rPr>
        <w:t> </w:t>
      </w:r>
      <w:r>
        <w:rPr>
          <w:color w:val="232323"/>
        </w:rPr>
        <w:t>to</w:t>
      </w:r>
      <w:r>
        <w:rPr>
          <w:color w:val="232323"/>
          <w:spacing w:val="-7"/>
        </w:rPr>
        <w:t> </w:t>
      </w:r>
      <w:r>
        <w:rPr>
          <w:color w:val="232323"/>
        </w:rPr>
        <w:t>UEs needs to</w:t>
      </w:r>
      <w:r>
        <w:rPr>
          <w:color w:val="232323"/>
          <w:spacing w:val="-2"/>
        </w:rPr>
        <w:t> </w:t>
      </w:r>
      <w:r>
        <w:rPr>
          <w:color w:val="232323"/>
        </w:rPr>
        <w:t>be</w:t>
      </w:r>
      <w:r>
        <w:rPr>
          <w:color w:val="232323"/>
          <w:spacing w:val="-1"/>
        </w:rPr>
        <w:t> </w:t>
      </w:r>
      <w:r>
        <w:rPr>
          <w:color w:val="232323"/>
        </w:rPr>
        <w:t>taken</w:t>
      </w:r>
      <w:r>
        <w:rPr>
          <w:color w:val="232323"/>
          <w:spacing w:val="-1"/>
        </w:rPr>
        <w:t> </w:t>
      </w:r>
      <w:r>
        <w:rPr>
          <w:color w:val="232323"/>
        </w:rPr>
        <w:t>care</w:t>
      </w:r>
      <w:r>
        <w:rPr>
          <w:color w:val="232323"/>
          <w:spacing w:val="-6"/>
        </w:rPr>
        <w:t> </w:t>
      </w:r>
      <w:r>
        <w:rPr>
          <w:color w:val="232323"/>
        </w:rPr>
        <w:t>by</w:t>
      </w:r>
      <w:r>
        <w:rPr>
          <w:color w:val="232323"/>
          <w:spacing w:val="-2"/>
        </w:rPr>
        <w:t> </w:t>
      </w:r>
      <w:r>
        <w:rPr>
          <w:color w:val="232323"/>
        </w:rPr>
        <w:t>the</w:t>
      </w:r>
      <w:r>
        <w:rPr>
          <w:color w:val="232323"/>
          <w:spacing w:val="-6"/>
        </w:rPr>
        <w:t> </w:t>
      </w:r>
      <w:r>
        <w:rPr>
          <w:color w:val="232323"/>
        </w:rPr>
        <w:t>operator</w:t>
      </w:r>
      <w:r>
        <w:rPr>
          <w:color w:val="232323"/>
          <w:spacing w:val="-3"/>
        </w:rPr>
        <w:t> </w:t>
      </w:r>
      <w:r>
        <w:rPr>
          <w:color w:val="232323"/>
        </w:rPr>
        <w:t>and</w:t>
      </w:r>
      <w:r>
        <w:rPr>
          <w:color w:val="232323"/>
          <w:spacing w:val="-7"/>
        </w:rPr>
        <w:t> </w:t>
      </w:r>
      <w:r>
        <w:rPr>
          <w:color w:val="232323"/>
        </w:rPr>
        <w:t>xApp/E2</w:t>
      </w:r>
      <w:r>
        <w:rPr>
          <w:color w:val="232323"/>
          <w:spacing w:val="-2"/>
        </w:rPr>
        <w:t> </w:t>
      </w:r>
      <w:r>
        <w:rPr>
          <w:color w:val="232323"/>
        </w:rPr>
        <w:t>node </w:t>
      </w:r>
      <w:r>
        <w:rPr>
          <w:color w:val="232323"/>
          <w:spacing w:val="-2"/>
        </w:rPr>
        <w:t>vendors.</w:t>
      </w:r>
    </w:p>
    <w:p>
      <w:pPr>
        <w:pStyle w:val="BodyText"/>
        <w:spacing w:before="30"/>
      </w:pPr>
    </w:p>
    <w:p>
      <w:pPr>
        <w:pStyle w:val="BodyText"/>
        <w:ind w:left="230"/>
      </w:pPr>
      <w:r>
        <w:rPr/>
        <w:t>Both</w:t>
      </w:r>
      <w:r>
        <w:rPr>
          <w:spacing w:val="-1"/>
        </w:rPr>
        <w:t> </w:t>
      </w:r>
      <w:r>
        <w:rPr/>
        <w:t>RIC POLICY</w:t>
      </w:r>
      <w:r>
        <w:rPr>
          <w:spacing w:val="-1"/>
        </w:rPr>
        <w:t> </w:t>
      </w:r>
      <w:r>
        <w:rPr/>
        <w:t>and RIC CONTROL</w:t>
      </w:r>
      <w:r>
        <w:rPr>
          <w:spacing w:val="-4"/>
        </w:rPr>
        <w:t> </w:t>
      </w:r>
      <w:r>
        <w:rPr/>
        <w:t>can</w:t>
      </w:r>
      <w:r>
        <w:rPr>
          <w:spacing w:val="-1"/>
        </w:rPr>
        <w:t> </w:t>
      </w:r>
      <w:r>
        <w:rPr/>
        <w:t>be</w:t>
      </w:r>
      <w:r>
        <w:rPr>
          <w:spacing w:val="5"/>
        </w:rPr>
        <w:t> </w:t>
      </w:r>
      <w:r>
        <w:rPr>
          <w:spacing w:val="-4"/>
        </w:rPr>
        <w:t>used.</w:t>
      </w:r>
    </w:p>
    <w:p>
      <w:pPr>
        <w:pStyle w:val="BodyText"/>
        <w:spacing w:before="206"/>
      </w:pPr>
    </w:p>
    <w:p>
      <w:pPr>
        <w:pStyle w:val="ListParagraph"/>
        <w:numPr>
          <w:ilvl w:val="0"/>
          <w:numId w:val="83"/>
        </w:numPr>
        <w:tabs>
          <w:tab w:pos="589" w:val="left" w:leader="none"/>
        </w:tabs>
        <w:spacing w:line="240" w:lineRule="auto" w:before="0" w:after="0"/>
        <w:ind w:left="589" w:right="0" w:hanging="359"/>
        <w:jc w:val="both"/>
        <w:rPr>
          <w:sz w:val="20"/>
        </w:rPr>
      </w:pPr>
      <w:r>
        <w:rPr>
          <w:b/>
          <w:sz w:val="20"/>
        </w:rPr>
        <w:t>ASM</w:t>
      </w:r>
      <w:r>
        <w:rPr>
          <w:b/>
          <w:spacing w:val="-3"/>
          <w:sz w:val="20"/>
        </w:rPr>
        <w:t> </w:t>
      </w:r>
      <w:r>
        <w:rPr>
          <w:b/>
          <w:sz w:val="20"/>
        </w:rPr>
        <w:t>mode objectives:</w:t>
      </w:r>
      <w:r>
        <w:rPr>
          <w:b/>
          <w:spacing w:val="-3"/>
          <w:sz w:val="20"/>
        </w:rPr>
        <w:t> </w:t>
      </w:r>
      <w:r>
        <w:rPr>
          <w:sz w:val="20"/>
        </w:rPr>
        <w:t>Configuration</w:t>
      </w:r>
      <w:r>
        <w:rPr>
          <w:spacing w:val="-2"/>
          <w:sz w:val="20"/>
        </w:rPr>
        <w:t> </w:t>
      </w:r>
      <w:r>
        <w:rPr>
          <w:sz w:val="20"/>
        </w:rPr>
        <w:t>of</w:t>
      </w:r>
      <w:r>
        <w:rPr>
          <w:spacing w:val="-3"/>
          <w:sz w:val="20"/>
        </w:rPr>
        <w:t> </w:t>
      </w:r>
      <w:r>
        <w:rPr>
          <w:sz w:val="20"/>
        </w:rPr>
        <w:t>ASM</w:t>
      </w:r>
      <w:r>
        <w:rPr>
          <w:spacing w:val="1"/>
          <w:sz w:val="20"/>
        </w:rPr>
        <w:t> </w:t>
      </w:r>
      <w:r>
        <w:rPr>
          <w:sz w:val="20"/>
        </w:rPr>
        <w:t>mode objectives to</w:t>
      </w:r>
      <w:r>
        <w:rPr>
          <w:spacing w:val="-1"/>
          <w:sz w:val="20"/>
        </w:rPr>
        <w:t> </w:t>
      </w:r>
      <w:r>
        <w:rPr>
          <w:sz w:val="20"/>
        </w:rPr>
        <w:t>the E2</w:t>
      </w:r>
      <w:r>
        <w:rPr>
          <w:spacing w:val="-2"/>
          <w:sz w:val="20"/>
        </w:rPr>
        <w:t> </w:t>
      </w:r>
      <w:r>
        <w:rPr>
          <w:sz w:val="20"/>
        </w:rPr>
        <w:t>node which</w:t>
      </w:r>
      <w:r>
        <w:rPr>
          <w:spacing w:val="2"/>
          <w:sz w:val="20"/>
        </w:rPr>
        <w:t> </w:t>
      </w:r>
      <w:r>
        <w:rPr>
          <w:sz w:val="20"/>
        </w:rPr>
        <w:t>can</w:t>
      </w:r>
      <w:r>
        <w:rPr>
          <w:spacing w:val="-2"/>
          <w:sz w:val="20"/>
        </w:rPr>
        <w:t> include:</w:t>
      </w:r>
    </w:p>
    <w:p>
      <w:pPr>
        <w:pStyle w:val="BodyText"/>
        <w:spacing w:before="5"/>
      </w:pPr>
    </w:p>
    <w:p>
      <w:pPr>
        <w:pStyle w:val="ListParagraph"/>
        <w:numPr>
          <w:ilvl w:val="1"/>
          <w:numId w:val="83"/>
        </w:numPr>
        <w:tabs>
          <w:tab w:pos="945" w:val="left" w:leader="none"/>
        </w:tabs>
        <w:spacing w:line="276" w:lineRule="auto" w:before="0" w:after="0"/>
        <w:ind w:left="945" w:right="235" w:hanging="360"/>
        <w:jc w:val="left"/>
        <w:rPr>
          <w:sz w:val="20"/>
        </w:rPr>
      </w:pPr>
      <w:r>
        <w:rPr>
          <w:sz w:val="20"/>
        </w:rPr>
        <w:t>Energy</w:t>
      </w:r>
      <w:r>
        <w:rPr>
          <w:spacing w:val="-13"/>
          <w:sz w:val="20"/>
        </w:rPr>
        <w:t> </w:t>
      </w:r>
      <w:r>
        <w:rPr>
          <w:sz w:val="20"/>
        </w:rPr>
        <w:t>saving</w:t>
      </w:r>
      <w:r>
        <w:rPr>
          <w:spacing w:val="-12"/>
          <w:sz w:val="20"/>
        </w:rPr>
        <w:t> </w:t>
      </w:r>
      <w:r>
        <w:rPr>
          <w:sz w:val="20"/>
        </w:rPr>
        <w:t>target,</w:t>
      </w:r>
      <w:r>
        <w:rPr>
          <w:spacing w:val="-13"/>
          <w:sz w:val="20"/>
        </w:rPr>
        <w:t> </w:t>
      </w:r>
      <w:r>
        <w:rPr>
          <w:sz w:val="20"/>
        </w:rPr>
        <w:t>e.g.,</w:t>
      </w:r>
      <w:r>
        <w:rPr>
          <w:spacing w:val="-11"/>
          <w:sz w:val="20"/>
        </w:rPr>
        <w:t> </w:t>
      </w:r>
      <w:r>
        <w:rPr>
          <w:sz w:val="20"/>
        </w:rPr>
        <w:t>targeted</w:t>
      </w:r>
      <w:r>
        <w:rPr>
          <w:spacing w:val="-12"/>
          <w:sz w:val="20"/>
        </w:rPr>
        <w:t> </w:t>
      </w:r>
      <w:r>
        <w:rPr>
          <w:sz w:val="20"/>
        </w:rPr>
        <w:t>energy</w:t>
      </w:r>
      <w:r>
        <w:rPr>
          <w:spacing w:val="-12"/>
          <w:sz w:val="20"/>
        </w:rPr>
        <w:t> </w:t>
      </w:r>
      <w:r>
        <w:rPr>
          <w:sz w:val="20"/>
        </w:rPr>
        <w:t>saving</w:t>
      </w:r>
      <w:r>
        <w:rPr>
          <w:spacing w:val="-12"/>
          <w:sz w:val="20"/>
        </w:rPr>
        <w:t> </w:t>
      </w:r>
      <w:r>
        <w:rPr>
          <w:sz w:val="20"/>
        </w:rPr>
        <w:t>in</w:t>
      </w:r>
      <w:r>
        <w:rPr>
          <w:spacing w:val="-13"/>
          <w:sz w:val="20"/>
        </w:rPr>
        <w:t> </w:t>
      </w:r>
      <w:r>
        <w:rPr>
          <w:sz w:val="20"/>
        </w:rPr>
        <w:t>percentage</w:t>
      </w:r>
      <w:r>
        <w:rPr>
          <w:spacing w:val="-14"/>
          <w:sz w:val="20"/>
        </w:rPr>
        <w:t> </w:t>
      </w:r>
      <w:r>
        <w:rPr>
          <w:sz w:val="20"/>
        </w:rPr>
        <w:t>of</w:t>
      </w:r>
      <w:r>
        <w:rPr>
          <w:spacing w:val="-12"/>
          <w:sz w:val="20"/>
        </w:rPr>
        <w:t> </w:t>
      </w:r>
      <w:r>
        <w:rPr>
          <w:sz w:val="20"/>
        </w:rPr>
        <w:t>current</w:t>
      </w:r>
      <w:r>
        <w:rPr>
          <w:spacing w:val="-13"/>
          <w:sz w:val="20"/>
        </w:rPr>
        <w:t> </w:t>
      </w:r>
      <w:r>
        <w:rPr>
          <w:sz w:val="20"/>
        </w:rPr>
        <w:t>average</w:t>
      </w:r>
      <w:r>
        <w:rPr>
          <w:spacing w:val="-10"/>
          <w:sz w:val="20"/>
        </w:rPr>
        <w:t> </w:t>
      </w:r>
      <w:r>
        <w:rPr>
          <w:sz w:val="20"/>
        </w:rPr>
        <w:t>energy</w:t>
      </w:r>
      <w:r>
        <w:rPr>
          <w:spacing w:val="-12"/>
          <w:sz w:val="20"/>
        </w:rPr>
        <w:t> </w:t>
      </w:r>
      <w:r>
        <w:rPr>
          <w:sz w:val="20"/>
        </w:rPr>
        <w:t>consumption</w:t>
      </w:r>
      <w:r>
        <w:rPr>
          <w:spacing w:val="-12"/>
          <w:sz w:val="20"/>
        </w:rPr>
        <w:t> </w:t>
      </w:r>
      <w:r>
        <w:rPr>
          <w:sz w:val="20"/>
        </w:rPr>
        <w:t>or</w:t>
      </w:r>
      <w:r>
        <w:rPr>
          <w:spacing w:val="-13"/>
          <w:sz w:val="20"/>
        </w:rPr>
        <w:t> </w:t>
      </w:r>
      <w:r>
        <w:rPr>
          <w:sz w:val="20"/>
        </w:rPr>
        <w:t>energy</w:t>
      </w:r>
      <w:r>
        <w:rPr>
          <w:spacing w:val="-11"/>
          <w:sz w:val="20"/>
        </w:rPr>
        <w:t> </w:t>
      </w:r>
      <w:r>
        <w:rPr>
          <w:sz w:val="20"/>
        </w:rPr>
        <w:t>saving levels (e.g., maximum energy saving, medium energy saving, maximum performance etc.).</w:t>
      </w:r>
    </w:p>
    <w:p>
      <w:pPr>
        <w:pStyle w:val="ListParagraph"/>
        <w:numPr>
          <w:ilvl w:val="1"/>
          <w:numId w:val="83"/>
        </w:numPr>
        <w:tabs>
          <w:tab w:pos="945" w:val="left" w:leader="none"/>
        </w:tabs>
        <w:spacing w:line="240" w:lineRule="auto" w:before="1" w:after="0"/>
        <w:ind w:left="945" w:right="0" w:hanging="360"/>
        <w:jc w:val="left"/>
        <w:rPr>
          <w:sz w:val="20"/>
        </w:rPr>
      </w:pPr>
      <w:r>
        <w:rPr>
          <w:sz w:val="20"/>
        </w:rPr>
        <w:t>UE</w:t>
      </w:r>
      <w:r>
        <w:rPr>
          <w:spacing w:val="-4"/>
          <w:sz w:val="20"/>
        </w:rPr>
        <w:t> </w:t>
      </w:r>
      <w:r>
        <w:rPr>
          <w:sz w:val="20"/>
        </w:rPr>
        <w:t>or</w:t>
      </w:r>
      <w:r>
        <w:rPr>
          <w:spacing w:val="-3"/>
          <w:sz w:val="20"/>
        </w:rPr>
        <w:t> </w:t>
      </w:r>
      <w:r>
        <w:rPr>
          <w:sz w:val="20"/>
        </w:rPr>
        <w:t>cell</w:t>
      </w:r>
      <w:r>
        <w:rPr>
          <w:spacing w:val="-2"/>
          <w:sz w:val="20"/>
        </w:rPr>
        <w:t> </w:t>
      </w:r>
      <w:r>
        <w:rPr>
          <w:sz w:val="20"/>
        </w:rPr>
        <w:t>level</w:t>
      </w:r>
      <w:r>
        <w:rPr>
          <w:spacing w:val="-2"/>
          <w:sz w:val="20"/>
        </w:rPr>
        <w:t> </w:t>
      </w:r>
      <w:r>
        <w:rPr>
          <w:sz w:val="20"/>
        </w:rPr>
        <w:t>performance</w:t>
      </w:r>
      <w:r>
        <w:rPr>
          <w:spacing w:val="1"/>
          <w:sz w:val="20"/>
        </w:rPr>
        <w:t> </w:t>
      </w:r>
      <w:r>
        <w:rPr>
          <w:sz w:val="20"/>
        </w:rPr>
        <w:t>targets,</w:t>
      </w:r>
      <w:r>
        <w:rPr>
          <w:spacing w:val="-1"/>
          <w:sz w:val="20"/>
        </w:rPr>
        <w:t> </w:t>
      </w:r>
      <w:r>
        <w:rPr>
          <w:sz w:val="20"/>
        </w:rPr>
        <w:t>e.g., throughput</w:t>
      </w:r>
      <w:r>
        <w:rPr>
          <w:spacing w:val="-1"/>
          <w:sz w:val="20"/>
        </w:rPr>
        <w:t> </w:t>
      </w:r>
      <w:r>
        <w:rPr>
          <w:sz w:val="20"/>
        </w:rPr>
        <w:t>cap, throughput</w:t>
      </w:r>
      <w:r>
        <w:rPr>
          <w:spacing w:val="-1"/>
          <w:sz w:val="20"/>
        </w:rPr>
        <w:t> </w:t>
      </w:r>
      <w:r>
        <w:rPr>
          <w:sz w:val="20"/>
        </w:rPr>
        <w:t>drop tolerance,</w:t>
      </w:r>
      <w:r>
        <w:rPr>
          <w:spacing w:val="-1"/>
          <w:sz w:val="20"/>
        </w:rPr>
        <w:t> </w:t>
      </w:r>
      <w:r>
        <w:rPr>
          <w:sz w:val="20"/>
        </w:rPr>
        <w:t>latency </w:t>
      </w:r>
      <w:r>
        <w:rPr>
          <w:spacing w:val="-2"/>
          <w:sz w:val="20"/>
        </w:rPr>
        <w:t>target.</w:t>
      </w:r>
    </w:p>
    <w:p>
      <w:pPr>
        <w:pStyle w:val="ListParagraph"/>
        <w:numPr>
          <w:ilvl w:val="1"/>
          <w:numId w:val="83"/>
        </w:numPr>
        <w:tabs>
          <w:tab w:pos="945" w:val="left" w:leader="none"/>
        </w:tabs>
        <w:spacing w:line="276" w:lineRule="auto" w:before="35" w:after="0"/>
        <w:ind w:left="945" w:right="218" w:hanging="360"/>
        <w:jc w:val="left"/>
        <w:rPr>
          <w:sz w:val="20"/>
        </w:rPr>
      </w:pPr>
      <w:r>
        <w:rPr>
          <w:sz w:val="20"/>
        </w:rPr>
        <w:t>Preferred</w:t>
      </w:r>
      <w:r>
        <w:rPr>
          <w:spacing w:val="33"/>
          <w:sz w:val="20"/>
        </w:rPr>
        <w:t> </w:t>
      </w:r>
      <w:r>
        <w:rPr>
          <w:sz w:val="20"/>
        </w:rPr>
        <w:t>sleep</w:t>
      </w:r>
      <w:r>
        <w:rPr>
          <w:spacing w:val="32"/>
          <w:sz w:val="20"/>
        </w:rPr>
        <w:t> </w:t>
      </w:r>
      <w:r>
        <w:rPr>
          <w:sz w:val="20"/>
        </w:rPr>
        <w:t>mode,</w:t>
      </w:r>
      <w:r>
        <w:rPr>
          <w:spacing w:val="32"/>
          <w:sz w:val="20"/>
        </w:rPr>
        <w:t> </w:t>
      </w:r>
      <w:r>
        <w:rPr>
          <w:sz w:val="20"/>
        </w:rPr>
        <w:t>as</w:t>
      </w:r>
      <w:r>
        <w:rPr>
          <w:spacing w:val="34"/>
          <w:sz w:val="20"/>
        </w:rPr>
        <w:t> </w:t>
      </w:r>
      <w:r>
        <w:rPr>
          <w:sz w:val="20"/>
        </w:rPr>
        <w:t>specified</w:t>
      </w:r>
      <w:r>
        <w:rPr>
          <w:spacing w:val="31"/>
          <w:sz w:val="20"/>
        </w:rPr>
        <w:t> </w:t>
      </w:r>
      <w:r>
        <w:rPr>
          <w:sz w:val="20"/>
        </w:rPr>
        <w:t>in</w:t>
      </w:r>
      <w:r>
        <w:rPr>
          <w:spacing w:val="32"/>
          <w:sz w:val="20"/>
        </w:rPr>
        <w:t> </w:t>
      </w:r>
      <w:r>
        <w:rPr>
          <w:sz w:val="20"/>
        </w:rPr>
        <w:t>O-RAN.WG4.MP.0-R003-v13</w:t>
      </w:r>
      <w:r>
        <w:rPr>
          <w:spacing w:val="32"/>
          <w:sz w:val="20"/>
        </w:rPr>
        <w:t> </w:t>
      </w:r>
      <w:r>
        <w:rPr>
          <w:sz w:val="20"/>
        </w:rPr>
        <w:t>[35],</w:t>
      </w:r>
      <w:r>
        <w:rPr>
          <w:spacing w:val="32"/>
          <w:sz w:val="20"/>
        </w:rPr>
        <w:t> </w:t>
      </w:r>
      <w:r>
        <w:rPr>
          <w:sz w:val="20"/>
        </w:rPr>
        <w:t>clause</w:t>
      </w:r>
      <w:r>
        <w:rPr>
          <w:spacing w:val="32"/>
          <w:sz w:val="20"/>
        </w:rPr>
        <w:t> </w:t>
      </w:r>
      <w:r>
        <w:rPr>
          <w:sz w:val="20"/>
        </w:rPr>
        <w:t>20.4.1,</w:t>
      </w:r>
      <w:r>
        <w:rPr>
          <w:spacing w:val="27"/>
          <w:sz w:val="20"/>
        </w:rPr>
        <w:t> </w:t>
      </w:r>
      <w:r>
        <w:rPr>
          <w:sz w:val="20"/>
        </w:rPr>
        <w:t>sleep-mode-type</w:t>
      </w:r>
      <w:r>
        <w:rPr>
          <w:spacing w:val="32"/>
          <w:sz w:val="20"/>
        </w:rPr>
        <w:t> </w:t>
      </w:r>
      <w:r>
        <w:rPr>
          <w:sz w:val="20"/>
        </w:rPr>
        <w:t>of</w:t>
      </w:r>
      <w:r>
        <w:rPr>
          <w:spacing w:val="30"/>
          <w:sz w:val="20"/>
        </w:rPr>
        <w:t> </w:t>
      </w:r>
      <w:r>
        <w:rPr>
          <w:sz w:val="20"/>
        </w:rPr>
        <w:t>asm- </w:t>
      </w:r>
      <w:r>
        <w:rPr>
          <w:spacing w:val="-2"/>
          <w:sz w:val="20"/>
        </w:rPr>
        <w:t>capability-info.</w:t>
      </w:r>
    </w:p>
    <w:p>
      <w:pPr>
        <w:pStyle w:val="BodyText"/>
        <w:spacing w:before="31"/>
      </w:pPr>
    </w:p>
    <w:p>
      <w:pPr>
        <w:pStyle w:val="BodyText"/>
        <w:ind w:left="230"/>
      </w:pPr>
      <w:r>
        <w:rPr/>
        <w:t>Either</w:t>
      </w:r>
      <w:r>
        <w:rPr>
          <w:spacing w:val="-3"/>
        </w:rPr>
        <w:t> </w:t>
      </w:r>
      <w:r>
        <w:rPr/>
        <w:t>RIC POLICY or</w:t>
      </w:r>
      <w:r>
        <w:rPr>
          <w:spacing w:val="-2"/>
        </w:rPr>
        <w:t> </w:t>
      </w:r>
      <w:r>
        <w:rPr/>
        <w:t>RIC CONTROL</w:t>
      </w:r>
      <w:r>
        <w:rPr>
          <w:spacing w:val="-4"/>
        </w:rPr>
        <w:t> </w:t>
      </w:r>
      <w:r>
        <w:rPr/>
        <w:t>can</w:t>
      </w:r>
      <w:r>
        <w:rPr>
          <w:spacing w:val="-1"/>
        </w:rPr>
        <w:t> </w:t>
      </w:r>
      <w:r>
        <w:rPr/>
        <w:t>be</w:t>
      </w:r>
      <w:r>
        <w:rPr>
          <w:spacing w:val="4"/>
        </w:rPr>
        <w:t> </w:t>
      </w:r>
      <w:r>
        <w:rPr>
          <w:spacing w:val="-4"/>
        </w:rPr>
        <w:t>used.</w:t>
      </w:r>
    </w:p>
    <w:p>
      <w:pPr>
        <w:pStyle w:val="BodyText"/>
        <w:spacing w:before="70"/>
      </w:pPr>
    </w:p>
    <w:p>
      <w:pPr>
        <w:pStyle w:val="BodyText"/>
        <w:spacing w:line="259" w:lineRule="auto" w:before="1"/>
        <w:ind w:left="230" w:right="220"/>
        <w:jc w:val="both"/>
      </w:pPr>
      <w:r>
        <w:rPr>
          <w:color w:val="232323"/>
        </w:rPr>
        <w:t>NOTE:</w:t>
      </w:r>
      <w:r>
        <w:rPr>
          <w:color w:val="232323"/>
          <w:spacing w:val="-3"/>
        </w:rPr>
        <w:t> </w:t>
      </w:r>
      <w:r>
        <w:rPr>
          <w:color w:val="232323"/>
        </w:rPr>
        <w:t>After</w:t>
      </w:r>
      <w:r>
        <w:rPr>
          <w:color w:val="232323"/>
          <w:spacing w:val="-4"/>
        </w:rPr>
        <w:t> </w:t>
      </w:r>
      <w:r>
        <w:rPr>
          <w:color w:val="232323"/>
        </w:rPr>
        <w:t>the</w:t>
      </w:r>
      <w:r>
        <w:rPr>
          <w:color w:val="232323"/>
          <w:spacing w:val="-1"/>
        </w:rPr>
        <w:t> </w:t>
      </w:r>
      <w:r>
        <w:rPr>
          <w:color w:val="232323"/>
        </w:rPr>
        <w:t>objectives</w:t>
      </w:r>
      <w:r>
        <w:rPr>
          <w:color w:val="232323"/>
          <w:spacing w:val="-5"/>
        </w:rPr>
        <w:t> </w:t>
      </w:r>
      <w:r>
        <w:rPr>
          <w:color w:val="232323"/>
        </w:rPr>
        <w:t>are</w:t>
      </w:r>
      <w:r>
        <w:rPr>
          <w:color w:val="232323"/>
          <w:spacing w:val="-1"/>
        </w:rPr>
        <w:t> </w:t>
      </w:r>
      <w:r>
        <w:rPr>
          <w:color w:val="232323"/>
        </w:rPr>
        <w:t>configured,</w:t>
      </w:r>
      <w:r>
        <w:rPr>
          <w:color w:val="232323"/>
          <w:spacing w:val="-2"/>
        </w:rPr>
        <w:t> </w:t>
      </w:r>
      <w:r>
        <w:rPr>
          <w:color w:val="232323"/>
        </w:rPr>
        <w:t>the</w:t>
      </w:r>
      <w:r>
        <w:rPr>
          <w:color w:val="232323"/>
          <w:spacing w:val="-1"/>
        </w:rPr>
        <w:t> </w:t>
      </w:r>
      <w:r>
        <w:rPr>
          <w:color w:val="232323"/>
        </w:rPr>
        <w:t>E2</w:t>
      </w:r>
      <w:r>
        <w:rPr>
          <w:color w:val="232323"/>
          <w:spacing w:val="-2"/>
        </w:rPr>
        <w:t> </w:t>
      </w:r>
      <w:r>
        <w:rPr>
          <w:color w:val="232323"/>
        </w:rPr>
        <w:t>node</w:t>
      </w:r>
      <w:r>
        <w:rPr>
          <w:color w:val="232323"/>
          <w:spacing w:val="-1"/>
        </w:rPr>
        <w:t> </w:t>
      </w:r>
      <w:r>
        <w:rPr>
          <w:color w:val="232323"/>
        </w:rPr>
        <w:t>shall</w:t>
      </w:r>
      <w:r>
        <w:rPr>
          <w:color w:val="232323"/>
          <w:spacing w:val="-4"/>
        </w:rPr>
        <w:t> </w:t>
      </w:r>
      <w:r>
        <w:rPr>
          <w:color w:val="232323"/>
        </w:rPr>
        <w:t>try</w:t>
      </w:r>
      <w:r>
        <w:rPr>
          <w:color w:val="232323"/>
          <w:spacing w:val="-2"/>
        </w:rPr>
        <w:t> </w:t>
      </w:r>
      <w:r>
        <w:rPr>
          <w:color w:val="232323"/>
        </w:rPr>
        <w:t>to</w:t>
      </w:r>
      <w:r>
        <w:rPr>
          <w:color w:val="232323"/>
          <w:spacing w:val="-2"/>
        </w:rPr>
        <w:t> </w:t>
      </w:r>
      <w:r>
        <w:rPr>
          <w:color w:val="232323"/>
        </w:rPr>
        <w:t>achieve</w:t>
      </w:r>
      <w:r>
        <w:rPr>
          <w:color w:val="232323"/>
          <w:spacing w:val="-1"/>
        </w:rPr>
        <w:t> </w:t>
      </w:r>
      <w:r>
        <w:rPr>
          <w:color w:val="232323"/>
        </w:rPr>
        <w:t>the</w:t>
      </w:r>
      <w:r>
        <w:rPr>
          <w:color w:val="232323"/>
          <w:spacing w:val="-1"/>
        </w:rPr>
        <w:t> </w:t>
      </w:r>
      <w:r>
        <w:rPr>
          <w:color w:val="232323"/>
        </w:rPr>
        <w:t>objectives,</w:t>
      </w:r>
      <w:r>
        <w:rPr>
          <w:color w:val="232323"/>
          <w:spacing w:val="-2"/>
        </w:rPr>
        <w:t> </w:t>
      </w:r>
      <w:r>
        <w:rPr>
          <w:color w:val="232323"/>
        </w:rPr>
        <w:t>however,</w:t>
      </w:r>
      <w:r>
        <w:rPr>
          <w:color w:val="232323"/>
          <w:spacing w:val="-2"/>
        </w:rPr>
        <w:t> </w:t>
      </w:r>
      <w:r>
        <w:rPr>
          <w:color w:val="232323"/>
        </w:rPr>
        <w:t>whether</w:t>
      </w:r>
      <w:r>
        <w:rPr>
          <w:color w:val="232323"/>
          <w:spacing w:val="-4"/>
        </w:rPr>
        <w:t> </w:t>
      </w:r>
      <w:r>
        <w:rPr>
          <w:color w:val="232323"/>
        </w:rPr>
        <w:t>the</w:t>
      </w:r>
      <w:r>
        <w:rPr>
          <w:color w:val="232323"/>
          <w:spacing w:val="-1"/>
        </w:rPr>
        <w:t> </w:t>
      </w:r>
      <w:r>
        <w:rPr>
          <w:color w:val="232323"/>
        </w:rPr>
        <w:t>objectives</w:t>
      </w:r>
      <w:r>
        <w:rPr>
          <w:color w:val="232323"/>
          <w:spacing w:val="-5"/>
        </w:rPr>
        <w:t> </w:t>
      </w:r>
      <w:r>
        <w:rPr>
          <w:color w:val="232323"/>
        </w:rPr>
        <w:t>can be met depends on the real traffic conditions and E2 node implementations. The E2 node reports if the ASM performance objective</w:t>
      </w:r>
      <w:r>
        <w:rPr>
          <w:color w:val="232323"/>
          <w:spacing w:val="-1"/>
        </w:rPr>
        <w:t> </w:t>
      </w:r>
      <w:r>
        <w:rPr>
          <w:color w:val="232323"/>
        </w:rPr>
        <w:t>is</w:t>
      </w:r>
      <w:r>
        <w:rPr>
          <w:color w:val="232323"/>
          <w:spacing w:val="-6"/>
        </w:rPr>
        <w:t> </w:t>
      </w:r>
      <w:r>
        <w:rPr>
          <w:color w:val="232323"/>
        </w:rPr>
        <w:t>applied</w:t>
      </w:r>
      <w:r>
        <w:rPr>
          <w:color w:val="232323"/>
          <w:spacing w:val="-2"/>
        </w:rPr>
        <w:t> </w:t>
      </w:r>
      <w:r>
        <w:rPr>
          <w:color w:val="232323"/>
        </w:rPr>
        <w:t>and</w:t>
      </w:r>
      <w:r>
        <w:rPr>
          <w:color w:val="232323"/>
          <w:spacing w:val="-7"/>
        </w:rPr>
        <w:t> </w:t>
      </w:r>
      <w:r>
        <w:rPr>
          <w:color w:val="232323"/>
        </w:rPr>
        <w:t>taken</w:t>
      </w:r>
      <w:r>
        <w:rPr>
          <w:color w:val="232323"/>
          <w:spacing w:val="-7"/>
        </w:rPr>
        <w:t> </w:t>
      </w:r>
      <w:r>
        <w:rPr>
          <w:color w:val="232323"/>
        </w:rPr>
        <w:t>into</w:t>
      </w:r>
      <w:r>
        <w:rPr>
          <w:color w:val="232323"/>
          <w:spacing w:val="-2"/>
        </w:rPr>
        <w:t> </w:t>
      </w:r>
      <w:r>
        <w:rPr>
          <w:color w:val="232323"/>
        </w:rPr>
        <w:t>operation. The</w:t>
      </w:r>
      <w:r>
        <w:rPr>
          <w:color w:val="232323"/>
          <w:spacing w:val="-1"/>
        </w:rPr>
        <w:t> </w:t>
      </w:r>
      <w:r>
        <w:rPr>
          <w:color w:val="232323"/>
        </w:rPr>
        <w:t>E2</w:t>
      </w:r>
      <w:r>
        <w:rPr>
          <w:color w:val="232323"/>
          <w:spacing w:val="-2"/>
        </w:rPr>
        <w:t> </w:t>
      </w:r>
      <w:r>
        <w:rPr>
          <w:color w:val="232323"/>
        </w:rPr>
        <w:t>node</w:t>
      </w:r>
      <w:r>
        <w:rPr>
          <w:color w:val="232323"/>
          <w:spacing w:val="-6"/>
        </w:rPr>
        <w:t> </w:t>
      </w:r>
      <w:r>
        <w:rPr>
          <w:color w:val="232323"/>
        </w:rPr>
        <w:t>also</w:t>
      </w:r>
      <w:r>
        <w:rPr>
          <w:color w:val="232323"/>
          <w:spacing w:val="-12"/>
        </w:rPr>
        <w:t> </w:t>
      </w:r>
      <w:r>
        <w:rPr>
          <w:color w:val="232323"/>
        </w:rPr>
        <w:t>reports</w:t>
      </w:r>
      <w:r>
        <w:rPr>
          <w:color w:val="232323"/>
          <w:spacing w:val="-1"/>
        </w:rPr>
        <w:t> </w:t>
      </w:r>
      <w:r>
        <w:rPr>
          <w:color w:val="232323"/>
        </w:rPr>
        <w:t>the</w:t>
      </w:r>
      <w:r>
        <w:rPr>
          <w:color w:val="232323"/>
          <w:spacing w:val="-1"/>
        </w:rPr>
        <w:t> </w:t>
      </w:r>
      <w:r>
        <w:rPr>
          <w:color w:val="232323"/>
        </w:rPr>
        <w:t>related</w:t>
      </w:r>
      <w:r>
        <w:rPr>
          <w:color w:val="232323"/>
          <w:spacing w:val="-7"/>
        </w:rPr>
        <w:t> </w:t>
      </w:r>
      <w:r>
        <w:rPr>
          <w:color w:val="232323"/>
        </w:rPr>
        <w:t>KPIs</w:t>
      </w:r>
      <w:r>
        <w:rPr>
          <w:rFonts w:ascii="Yu Mincho"/>
          <w:color w:val="232323"/>
        </w:rPr>
        <w:t>,</w:t>
      </w:r>
      <w:r>
        <w:rPr>
          <w:rFonts w:ascii="Yu Mincho"/>
          <w:color w:val="232323"/>
          <w:spacing w:val="-4"/>
        </w:rPr>
        <w:t> </w:t>
      </w:r>
      <w:r>
        <w:rPr>
          <w:color w:val="232323"/>
        </w:rPr>
        <w:t>as defined</w:t>
      </w:r>
      <w:r>
        <w:rPr>
          <w:color w:val="232323"/>
          <w:spacing w:val="-2"/>
        </w:rPr>
        <w:t> </w:t>
      </w:r>
      <w:r>
        <w:rPr>
          <w:color w:val="232323"/>
        </w:rPr>
        <w:t>in</w:t>
      </w:r>
      <w:r>
        <w:rPr>
          <w:color w:val="232323"/>
          <w:spacing w:val="-7"/>
        </w:rPr>
        <w:t> </w:t>
      </w:r>
      <w:r>
        <w:rPr>
          <w:color w:val="232323"/>
        </w:rPr>
        <w:t>clause 4.6.1.4.3,</w:t>
      </w:r>
      <w:r>
        <w:rPr>
          <w:color w:val="232323"/>
          <w:spacing w:val="-7"/>
        </w:rPr>
        <w:t> </w:t>
      </w:r>
      <w:r>
        <w:rPr>
          <w:color w:val="232323"/>
        </w:rPr>
        <w:t>for</w:t>
      </w:r>
      <w:r>
        <w:rPr>
          <w:color w:val="232323"/>
          <w:spacing w:val="-4"/>
        </w:rPr>
        <w:t> </w:t>
      </w:r>
      <w:r>
        <w:rPr>
          <w:color w:val="232323"/>
        </w:rPr>
        <w:t>Near- RT RIC to assess the performance changes comparing against the objectives and make further optimisation actions.</w:t>
      </w:r>
    </w:p>
    <w:p>
      <w:pPr>
        <w:pStyle w:val="ListParagraph"/>
        <w:numPr>
          <w:ilvl w:val="0"/>
          <w:numId w:val="83"/>
        </w:numPr>
        <w:tabs>
          <w:tab w:pos="599" w:val="left" w:leader="none"/>
        </w:tabs>
        <w:spacing w:line="256" w:lineRule="auto" w:before="229" w:after="0"/>
        <w:ind w:left="230" w:right="218" w:firstLine="0"/>
        <w:jc w:val="both"/>
        <w:rPr>
          <w:sz w:val="20"/>
        </w:rPr>
      </w:pPr>
      <w:r>
        <w:rPr>
          <w:b/>
          <w:sz w:val="20"/>
        </w:rPr>
        <w:t>Sleep</w:t>
      </w:r>
      <w:r>
        <w:rPr>
          <w:b/>
          <w:spacing w:val="-1"/>
          <w:sz w:val="20"/>
        </w:rPr>
        <w:t> </w:t>
      </w:r>
      <w:r>
        <w:rPr>
          <w:b/>
          <w:sz w:val="20"/>
        </w:rPr>
        <w:t>mode configuration:</w:t>
      </w:r>
      <w:r>
        <w:rPr>
          <w:b/>
          <w:spacing w:val="-2"/>
          <w:sz w:val="20"/>
        </w:rPr>
        <w:t> </w:t>
      </w:r>
      <w:r>
        <w:rPr>
          <w:sz w:val="20"/>
        </w:rPr>
        <w:t>Depending on the current</w:t>
      </w:r>
      <w:r>
        <w:rPr>
          <w:spacing w:val="-1"/>
          <w:sz w:val="20"/>
        </w:rPr>
        <w:t> </w:t>
      </w:r>
      <w:r>
        <w:rPr>
          <w:sz w:val="20"/>
        </w:rPr>
        <w:t>and predicted future traffic conditions, the Near-RT RIC may guide O-DU</w:t>
      </w:r>
      <w:r>
        <w:rPr>
          <w:spacing w:val="-5"/>
          <w:sz w:val="20"/>
        </w:rPr>
        <w:t> </w:t>
      </w:r>
      <w:r>
        <w:rPr>
          <w:sz w:val="20"/>
        </w:rPr>
        <w:t>to</w:t>
      </w:r>
      <w:r>
        <w:rPr>
          <w:spacing w:val="-6"/>
          <w:sz w:val="20"/>
        </w:rPr>
        <w:t> </w:t>
      </w:r>
      <w:r>
        <w:rPr>
          <w:sz w:val="20"/>
        </w:rPr>
        <w:t>move</w:t>
      </w:r>
      <w:r>
        <w:rPr>
          <w:spacing w:val="-4"/>
          <w:sz w:val="20"/>
        </w:rPr>
        <w:t> </w:t>
      </w:r>
      <w:r>
        <w:rPr>
          <w:sz w:val="20"/>
        </w:rPr>
        <w:t>the</w:t>
      </w:r>
      <w:r>
        <w:rPr>
          <w:spacing w:val="-3"/>
          <w:sz w:val="20"/>
        </w:rPr>
        <w:t> </w:t>
      </w:r>
      <w:r>
        <w:rPr>
          <w:sz w:val="20"/>
        </w:rPr>
        <w:t>carriers</w:t>
      </w:r>
      <w:r>
        <w:rPr>
          <w:spacing w:val="-2"/>
          <w:sz w:val="20"/>
        </w:rPr>
        <w:t> </w:t>
      </w:r>
      <w:r>
        <w:rPr>
          <w:sz w:val="20"/>
        </w:rPr>
        <w:t>into</w:t>
      </w:r>
      <w:r>
        <w:rPr>
          <w:spacing w:val="-6"/>
          <w:sz w:val="20"/>
        </w:rPr>
        <w:t> </w:t>
      </w:r>
      <w:r>
        <w:rPr>
          <w:sz w:val="20"/>
        </w:rPr>
        <w:t>sleep</w:t>
      </w:r>
      <w:r>
        <w:rPr>
          <w:spacing w:val="-5"/>
          <w:sz w:val="20"/>
        </w:rPr>
        <w:t> </w:t>
      </w:r>
      <w:r>
        <w:rPr>
          <w:sz w:val="20"/>
        </w:rPr>
        <w:t>mode. Following</w:t>
      </w:r>
      <w:r>
        <w:rPr>
          <w:spacing w:val="-5"/>
          <w:sz w:val="20"/>
        </w:rPr>
        <w:t> </w:t>
      </w:r>
      <w:r>
        <w:rPr>
          <w:sz w:val="20"/>
        </w:rPr>
        <w:t>the guidance,</w:t>
      </w:r>
      <w:r>
        <w:rPr>
          <w:spacing w:val="-5"/>
          <w:sz w:val="20"/>
        </w:rPr>
        <w:t> </w:t>
      </w:r>
      <w:r>
        <w:rPr>
          <w:sz w:val="20"/>
        </w:rPr>
        <w:t>O-DU</w:t>
      </w:r>
      <w:r>
        <w:rPr>
          <w:spacing w:val="-5"/>
          <w:sz w:val="20"/>
        </w:rPr>
        <w:t> </w:t>
      </w:r>
      <w:r>
        <w:rPr>
          <w:sz w:val="20"/>
        </w:rPr>
        <w:t>may</w:t>
      </w:r>
      <w:r>
        <w:rPr>
          <w:spacing w:val="-5"/>
          <w:sz w:val="20"/>
        </w:rPr>
        <w:t> </w:t>
      </w:r>
      <w:r>
        <w:rPr>
          <w:sz w:val="20"/>
        </w:rPr>
        <w:t>decide</w:t>
      </w:r>
      <w:r>
        <w:rPr>
          <w:spacing w:val="-4"/>
          <w:sz w:val="20"/>
        </w:rPr>
        <w:t> </w:t>
      </w:r>
      <w:r>
        <w:rPr>
          <w:sz w:val="20"/>
        </w:rPr>
        <w:t>to</w:t>
      </w:r>
      <w:r>
        <w:rPr>
          <w:spacing w:val="-4"/>
          <w:sz w:val="20"/>
        </w:rPr>
        <w:t> </w:t>
      </w:r>
      <w:r>
        <w:rPr>
          <w:sz w:val="20"/>
        </w:rPr>
        <w:t>disable</w:t>
      </w:r>
      <w:r>
        <w:rPr>
          <w:spacing w:val="-4"/>
          <w:sz w:val="20"/>
        </w:rPr>
        <w:t> </w:t>
      </w:r>
      <w:r>
        <w:rPr>
          <w:sz w:val="20"/>
        </w:rPr>
        <w:t>(“move</w:t>
      </w:r>
      <w:r>
        <w:rPr>
          <w:spacing w:val="-4"/>
          <w:sz w:val="20"/>
        </w:rPr>
        <w:t> </w:t>
      </w:r>
      <w:r>
        <w:rPr>
          <w:sz w:val="20"/>
        </w:rPr>
        <w:t>to</w:t>
      </w:r>
      <w:r>
        <w:rPr>
          <w:spacing w:val="-6"/>
          <w:sz w:val="20"/>
        </w:rPr>
        <w:t> </w:t>
      </w:r>
      <w:r>
        <w:rPr>
          <w:sz w:val="20"/>
        </w:rPr>
        <w:t>sleep</w:t>
      </w:r>
      <w:r>
        <w:rPr>
          <w:spacing w:val="-4"/>
          <w:sz w:val="20"/>
        </w:rPr>
        <w:t> </w:t>
      </w:r>
      <w:r>
        <w:rPr>
          <w:sz w:val="20"/>
        </w:rPr>
        <w:t>mode”)</w:t>
      </w:r>
      <w:r>
        <w:rPr>
          <w:spacing w:val="-7"/>
          <w:sz w:val="20"/>
        </w:rPr>
        <w:t> </w:t>
      </w:r>
      <w:r>
        <w:rPr>
          <w:sz w:val="20"/>
        </w:rPr>
        <w:t>array carriers, tx-arrays or rx-arrays or the whole O-RU accordingly via the O-FH C-plane in order to save energy (see O- RAN.WG4.CUS.0-R003-v13 [34], table 7.4.6-7). The guided configurations can include:</w:t>
      </w:r>
    </w:p>
    <w:p>
      <w:pPr>
        <w:pStyle w:val="ListParagraph"/>
        <w:numPr>
          <w:ilvl w:val="1"/>
          <w:numId w:val="83"/>
        </w:numPr>
        <w:tabs>
          <w:tab w:pos="950" w:val="left" w:leader="none"/>
        </w:tabs>
        <w:spacing w:line="240" w:lineRule="auto" w:before="197" w:after="0"/>
        <w:ind w:left="950" w:right="0" w:hanging="360"/>
        <w:jc w:val="left"/>
        <w:rPr>
          <w:rFonts w:ascii="Calibri" w:hAnsi="Calibri"/>
          <w:sz w:val="20"/>
        </w:rPr>
      </w:pPr>
      <w:r>
        <w:rPr>
          <w:sz w:val="20"/>
        </w:rPr>
        <w:t>Indication</w:t>
      </w:r>
      <w:r>
        <w:rPr>
          <w:spacing w:val="-4"/>
          <w:sz w:val="20"/>
        </w:rPr>
        <w:t> </w:t>
      </w:r>
      <w:r>
        <w:rPr>
          <w:sz w:val="20"/>
        </w:rPr>
        <w:t>of</w:t>
      </w:r>
      <w:r>
        <w:rPr>
          <w:spacing w:val="-3"/>
          <w:sz w:val="20"/>
        </w:rPr>
        <w:t> </w:t>
      </w:r>
      <w:r>
        <w:rPr>
          <w:sz w:val="20"/>
        </w:rPr>
        <w:t>the slot</w:t>
      </w:r>
      <w:r>
        <w:rPr>
          <w:spacing w:val="-2"/>
          <w:sz w:val="20"/>
        </w:rPr>
        <w:t> </w:t>
      </w:r>
      <w:r>
        <w:rPr>
          <w:sz w:val="20"/>
        </w:rPr>
        <w:t>numbers,</w:t>
      </w:r>
      <w:r>
        <w:rPr>
          <w:spacing w:val="-1"/>
          <w:sz w:val="20"/>
        </w:rPr>
        <w:t> </w:t>
      </w:r>
      <w:r>
        <w:rPr>
          <w:sz w:val="20"/>
        </w:rPr>
        <w:t>symbol</w:t>
      </w:r>
      <w:r>
        <w:rPr>
          <w:spacing w:val="-2"/>
          <w:sz w:val="20"/>
        </w:rPr>
        <w:t> </w:t>
      </w:r>
      <w:r>
        <w:rPr>
          <w:sz w:val="20"/>
        </w:rPr>
        <w:t>numbers</w:t>
      </w:r>
      <w:r>
        <w:rPr>
          <w:spacing w:val="1"/>
          <w:sz w:val="20"/>
        </w:rPr>
        <w:t> </w:t>
      </w:r>
      <w:r>
        <w:rPr>
          <w:sz w:val="20"/>
        </w:rPr>
        <w:t>and</w:t>
      </w:r>
      <w:r>
        <w:rPr>
          <w:spacing w:val="-1"/>
          <w:sz w:val="20"/>
        </w:rPr>
        <w:t> </w:t>
      </w:r>
      <w:r>
        <w:rPr>
          <w:sz w:val="20"/>
        </w:rPr>
        <w:t>the conditions</w:t>
      </w:r>
      <w:r>
        <w:rPr>
          <w:spacing w:val="1"/>
          <w:sz w:val="20"/>
        </w:rPr>
        <w:t> </w:t>
      </w:r>
      <w:r>
        <w:rPr>
          <w:sz w:val="20"/>
        </w:rPr>
        <w:t>for</w:t>
      </w:r>
      <w:r>
        <w:rPr>
          <w:spacing w:val="-3"/>
          <w:sz w:val="20"/>
        </w:rPr>
        <w:t> </w:t>
      </w:r>
      <w:r>
        <w:rPr>
          <w:sz w:val="20"/>
        </w:rPr>
        <w:t>the sleep</w:t>
      </w:r>
      <w:r>
        <w:rPr>
          <w:spacing w:val="-1"/>
          <w:sz w:val="20"/>
        </w:rPr>
        <w:t> </w:t>
      </w:r>
      <w:r>
        <w:rPr>
          <w:sz w:val="20"/>
        </w:rPr>
        <w:t>mode configuration</w:t>
      </w:r>
      <w:r>
        <w:rPr>
          <w:spacing w:val="-1"/>
          <w:sz w:val="20"/>
        </w:rPr>
        <w:t> </w:t>
      </w:r>
      <w:r>
        <w:rPr>
          <w:sz w:val="20"/>
        </w:rPr>
        <w:t>to</w:t>
      </w:r>
      <w:r>
        <w:rPr>
          <w:spacing w:val="-1"/>
          <w:sz w:val="20"/>
        </w:rPr>
        <w:t> </w:t>
      </w:r>
      <w:r>
        <w:rPr>
          <w:sz w:val="20"/>
        </w:rPr>
        <w:t>be </w:t>
      </w:r>
      <w:r>
        <w:rPr>
          <w:spacing w:val="-2"/>
          <w:sz w:val="20"/>
        </w:rPr>
        <w:t>applied.</w:t>
      </w:r>
    </w:p>
    <w:p>
      <w:pPr>
        <w:pStyle w:val="ListParagraph"/>
        <w:numPr>
          <w:ilvl w:val="1"/>
          <w:numId w:val="83"/>
        </w:numPr>
        <w:tabs>
          <w:tab w:pos="950" w:val="left" w:leader="none"/>
        </w:tabs>
        <w:spacing w:line="259" w:lineRule="auto" w:before="26" w:after="0"/>
        <w:ind w:left="950" w:right="228" w:hanging="360"/>
        <w:jc w:val="left"/>
        <w:rPr>
          <w:rFonts w:ascii="Calibri" w:hAnsi="Calibri"/>
          <w:sz w:val="20"/>
        </w:rPr>
      </w:pPr>
      <w:r>
        <w:rPr>
          <w:sz w:val="20"/>
        </w:rPr>
        <w:t>The</w:t>
      </w:r>
      <w:r>
        <w:rPr>
          <w:spacing w:val="-6"/>
          <w:sz w:val="20"/>
        </w:rPr>
        <w:t> </w:t>
      </w:r>
      <w:r>
        <w:rPr>
          <w:sz w:val="20"/>
        </w:rPr>
        <w:t>sleep</w:t>
      </w:r>
      <w:r>
        <w:rPr>
          <w:spacing w:val="-7"/>
          <w:sz w:val="20"/>
        </w:rPr>
        <w:t> </w:t>
      </w:r>
      <w:r>
        <w:rPr>
          <w:sz w:val="20"/>
        </w:rPr>
        <w:t>mode</w:t>
      </w:r>
      <w:r>
        <w:rPr>
          <w:spacing w:val="-6"/>
          <w:sz w:val="20"/>
        </w:rPr>
        <w:t> </w:t>
      </w:r>
      <w:r>
        <w:rPr>
          <w:sz w:val="20"/>
        </w:rPr>
        <w:t>(as</w:t>
      </w:r>
      <w:r>
        <w:rPr>
          <w:spacing w:val="-5"/>
          <w:sz w:val="20"/>
        </w:rPr>
        <w:t> </w:t>
      </w:r>
      <w:r>
        <w:rPr>
          <w:sz w:val="20"/>
        </w:rPr>
        <w:t>specified</w:t>
      </w:r>
      <w:r>
        <w:rPr>
          <w:spacing w:val="-7"/>
          <w:sz w:val="20"/>
        </w:rPr>
        <w:t> </w:t>
      </w:r>
      <w:r>
        <w:rPr>
          <w:sz w:val="20"/>
        </w:rPr>
        <w:t>in</w:t>
      </w:r>
      <w:r>
        <w:rPr>
          <w:spacing w:val="-7"/>
          <w:sz w:val="20"/>
        </w:rPr>
        <w:t> </w:t>
      </w:r>
      <w:r>
        <w:rPr>
          <w:sz w:val="20"/>
        </w:rPr>
        <w:t>O-RAN.WG4.MP.0-R003-v13</w:t>
      </w:r>
      <w:r>
        <w:rPr>
          <w:spacing w:val="-3"/>
          <w:sz w:val="20"/>
        </w:rPr>
        <w:t> </w:t>
      </w:r>
      <w:r>
        <w:rPr>
          <w:sz w:val="20"/>
        </w:rPr>
        <w:t>[35],</w:t>
      </w:r>
      <w:r>
        <w:rPr>
          <w:spacing w:val="-7"/>
          <w:sz w:val="20"/>
        </w:rPr>
        <w:t> </w:t>
      </w:r>
      <w:r>
        <w:rPr>
          <w:sz w:val="20"/>
        </w:rPr>
        <w:t>clause</w:t>
      </w:r>
      <w:r>
        <w:rPr>
          <w:spacing w:val="-6"/>
          <w:sz w:val="20"/>
        </w:rPr>
        <w:t> </w:t>
      </w:r>
      <w:r>
        <w:rPr>
          <w:sz w:val="20"/>
        </w:rPr>
        <w:t>20.4.1,</w:t>
      </w:r>
      <w:r>
        <w:rPr>
          <w:spacing w:val="-7"/>
          <w:sz w:val="20"/>
        </w:rPr>
        <w:t> </w:t>
      </w:r>
      <w:r>
        <w:rPr>
          <w:sz w:val="20"/>
        </w:rPr>
        <w:t>sleep-mode-type</w:t>
      </w:r>
      <w:r>
        <w:rPr>
          <w:spacing w:val="-6"/>
          <w:sz w:val="20"/>
        </w:rPr>
        <w:t> </w:t>
      </w:r>
      <w:r>
        <w:rPr>
          <w:sz w:val="20"/>
        </w:rPr>
        <w:t>of</w:t>
      </w:r>
      <w:r>
        <w:rPr>
          <w:spacing w:val="-9"/>
          <w:sz w:val="20"/>
        </w:rPr>
        <w:t> </w:t>
      </w:r>
      <w:r>
        <w:rPr>
          <w:sz w:val="20"/>
        </w:rPr>
        <w:t>asm-capability- info) to be applied during the sleep period indicated in 1 above.</w:t>
      </w:r>
    </w:p>
    <w:p>
      <w:pPr>
        <w:pStyle w:val="BodyText"/>
        <w:spacing w:before="51"/>
      </w:pPr>
    </w:p>
    <w:p>
      <w:pPr>
        <w:pStyle w:val="BodyText"/>
        <w:ind w:left="230"/>
      </w:pPr>
      <w:r>
        <w:rPr/>
        <w:t>Either</w:t>
      </w:r>
      <w:r>
        <w:rPr>
          <w:spacing w:val="-3"/>
        </w:rPr>
        <w:t> </w:t>
      </w:r>
      <w:r>
        <w:rPr/>
        <w:t>RIC POLICY or</w:t>
      </w:r>
      <w:r>
        <w:rPr>
          <w:spacing w:val="-2"/>
        </w:rPr>
        <w:t> </w:t>
      </w:r>
      <w:r>
        <w:rPr/>
        <w:t>RIC CONTROL</w:t>
      </w:r>
      <w:r>
        <w:rPr>
          <w:spacing w:val="-4"/>
        </w:rPr>
        <w:t> </w:t>
      </w:r>
      <w:r>
        <w:rPr/>
        <w:t>can</w:t>
      </w:r>
      <w:r>
        <w:rPr>
          <w:spacing w:val="-1"/>
        </w:rPr>
        <w:t> </w:t>
      </w:r>
      <w:r>
        <w:rPr/>
        <w:t>be</w:t>
      </w:r>
      <w:r>
        <w:rPr>
          <w:spacing w:val="4"/>
        </w:rPr>
        <w:t> </w:t>
      </w:r>
      <w:r>
        <w:rPr>
          <w:spacing w:val="-4"/>
        </w:rPr>
        <w:t>used.</w:t>
      </w:r>
    </w:p>
    <w:p>
      <w:pPr>
        <w:pStyle w:val="BodyText"/>
        <w:spacing w:before="71"/>
      </w:pPr>
    </w:p>
    <w:p>
      <w:pPr>
        <w:pStyle w:val="BodyText"/>
        <w:spacing w:line="256" w:lineRule="auto"/>
        <w:ind w:left="230" w:right="224"/>
        <w:jc w:val="both"/>
      </w:pPr>
      <w:r>
        <w:rPr>
          <w:color w:val="232323"/>
        </w:rPr>
        <w:t>NOTE:</w:t>
      </w:r>
      <w:r>
        <w:rPr>
          <w:color w:val="232323"/>
          <w:spacing w:val="-2"/>
        </w:rPr>
        <w:t> </w:t>
      </w:r>
      <w:r>
        <w:rPr>
          <w:color w:val="232323"/>
        </w:rPr>
        <w:t>After</w:t>
      </w:r>
      <w:r>
        <w:rPr>
          <w:color w:val="232323"/>
          <w:spacing w:val="-3"/>
        </w:rPr>
        <w:t> </w:t>
      </w:r>
      <w:r>
        <w:rPr>
          <w:color w:val="232323"/>
        </w:rPr>
        <w:t>the configuration,</w:t>
      </w:r>
      <w:r>
        <w:rPr>
          <w:color w:val="232323"/>
          <w:spacing w:val="-1"/>
        </w:rPr>
        <w:t> </w:t>
      </w:r>
      <w:r>
        <w:rPr>
          <w:color w:val="232323"/>
        </w:rPr>
        <w:t>the E2</w:t>
      </w:r>
      <w:r>
        <w:rPr>
          <w:color w:val="232323"/>
          <w:spacing w:val="-1"/>
        </w:rPr>
        <w:t> </w:t>
      </w:r>
      <w:r>
        <w:rPr>
          <w:color w:val="232323"/>
        </w:rPr>
        <w:t>node shall try</w:t>
      </w:r>
      <w:r>
        <w:rPr>
          <w:color w:val="232323"/>
          <w:spacing w:val="-1"/>
        </w:rPr>
        <w:t> </w:t>
      </w:r>
      <w:r>
        <w:rPr>
          <w:color w:val="232323"/>
        </w:rPr>
        <w:t>to achieve the configured</w:t>
      </w:r>
      <w:r>
        <w:rPr>
          <w:color w:val="232323"/>
          <w:spacing w:val="-1"/>
        </w:rPr>
        <w:t> </w:t>
      </w:r>
      <w:r>
        <w:rPr>
          <w:color w:val="232323"/>
        </w:rPr>
        <w:t>sleep</w:t>
      </w:r>
      <w:r>
        <w:rPr>
          <w:color w:val="232323"/>
          <w:spacing w:val="-1"/>
        </w:rPr>
        <w:t> </w:t>
      </w:r>
      <w:r>
        <w:rPr>
          <w:color w:val="232323"/>
        </w:rPr>
        <w:t>mode behaviour</w:t>
      </w:r>
      <w:r>
        <w:rPr>
          <w:color w:val="232323"/>
          <w:spacing w:val="-3"/>
        </w:rPr>
        <w:t> </w:t>
      </w:r>
      <w:r>
        <w:rPr>
          <w:color w:val="232323"/>
        </w:rPr>
        <w:t>if</w:t>
      </w:r>
      <w:r>
        <w:rPr>
          <w:color w:val="232323"/>
          <w:spacing w:val="-3"/>
        </w:rPr>
        <w:t> </w:t>
      </w:r>
      <w:r>
        <w:rPr>
          <w:color w:val="232323"/>
        </w:rPr>
        <w:t>the conditions are met, however,</w:t>
      </w:r>
      <w:r>
        <w:rPr>
          <w:color w:val="232323"/>
          <w:spacing w:val="-2"/>
        </w:rPr>
        <w:t> </w:t>
      </w:r>
      <w:r>
        <w:rPr>
          <w:color w:val="232323"/>
        </w:rPr>
        <w:t>it</w:t>
      </w:r>
      <w:r>
        <w:rPr>
          <w:color w:val="232323"/>
          <w:spacing w:val="-3"/>
        </w:rPr>
        <w:t> </w:t>
      </w:r>
      <w:r>
        <w:rPr>
          <w:color w:val="232323"/>
        </w:rPr>
        <w:t>is</w:t>
      </w:r>
      <w:r>
        <w:rPr>
          <w:color w:val="232323"/>
          <w:spacing w:val="-1"/>
        </w:rPr>
        <w:t> </w:t>
      </w:r>
      <w:r>
        <w:rPr>
          <w:color w:val="232323"/>
        </w:rPr>
        <w:t>up</w:t>
      </w:r>
      <w:r>
        <w:rPr>
          <w:color w:val="232323"/>
          <w:spacing w:val="-2"/>
        </w:rPr>
        <w:t> </w:t>
      </w:r>
      <w:r>
        <w:rPr>
          <w:color w:val="232323"/>
        </w:rPr>
        <w:t>to</w:t>
      </w:r>
      <w:r>
        <w:rPr>
          <w:color w:val="232323"/>
          <w:spacing w:val="-2"/>
        </w:rPr>
        <w:t> </w:t>
      </w:r>
      <w:r>
        <w:rPr>
          <w:color w:val="232323"/>
        </w:rPr>
        <w:t>the</w:t>
      </w:r>
      <w:r>
        <w:rPr>
          <w:color w:val="232323"/>
          <w:spacing w:val="-1"/>
        </w:rPr>
        <w:t> </w:t>
      </w:r>
      <w:r>
        <w:rPr>
          <w:color w:val="232323"/>
        </w:rPr>
        <w:t>E2</w:t>
      </w:r>
      <w:r>
        <w:rPr>
          <w:color w:val="232323"/>
          <w:spacing w:val="-2"/>
        </w:rPr>
        <w:t> </w:t>
      </w:r>
      <w:r>
        <w:rPr>
          <w:color w:val="232323"/>
        </w:rPr>
        <w:t>node</w:t>
      </w:r>
      <w:r>
        <w:rPr>
          <w:color w:val="232323"/>
          <w:spacing w:val="-1"/>
        </w:rPr>
        <w:t> </w:t>
      </w:r>
      <w:r>
        <w:rPr>
          <w:color w:val="232323"/>
        </w:rPr>
        <w:t>to</w:t>
      </w:r>
      <w:r>
        <w:rPr>
          <w:color w:val="232323"/>
          <w:spacing w:val="-2"/>
        </w:rPr>
        <w:t> </w:t>
      </w:r>
      <w:r>
        <w:rPr>
          <w:color w:val="232323"/>
        </w:rPr>
        <w:t>decide</w:t>
      </w:r>
      <w:r>
        <w:rPr>
          <w:color w:val="232323"/>
          <w:spacing w:val="-1"/>
        </w:rPr>
        <w:t> </w:t>
      </w:r>
      <w:r>
        <w:rPr>
          <w:color w:val="232323"/>
        </w:rPr>
        <w:t>when</w:t>
      </w:r>
      <w:r>
        <w:rPr>
          <w:color w:val="232323"/>
          <w:spacing w:val="-2"/>
        </w:rPr>
        <w:t> </w:t>
      </w:r>
      <w:r>
        <w:rPr>
          <w:color w:val="232323"/>
        </w:rPr>
        <w:t>and</w:t>
      </w:r>
      <w:r>
        <w:rPr>
          <w:color w:val="232323"/>
          <w:spacing w:val="-2"/>
        </w:rPr>
        <w:t> </w:t>
      </w:r>
      <w:r>
        <w:rPr>
          <w:color w:val="232323"/>
        </w:rPr>
        <w:t>whether</w:t>
      </w:r>
      <w:r>
        <w:rPr>
          <w:color w:val="232323"/>
          <w:spacing w:val="-4"/>
        </w:rPr>
        <w:t> </w:t>
      </w:r>
      <w:r>
        <w:rPr>
          <w:color w:val="232323"/>
        </w:rPr>
        <w:t>the</w:t>
      </w:r>
      <w:r>
        <w:rPr>
          <w:color w:val="232323"/>
          <w:spacing w:val="-1"/>
        </w:rPr>
        <w:t> </w:t>
      </w:r>
      <w:r>
        <w:rPr>
          <w:color w:val="232323"/>
        </w:rPr>
        <w:t>configuration</w:t>
      </w:r>
      <w:r>
        <w:rPr>
          <w:color w:val="232323"/>
          <w:spacing w:val="-2"/>
        </w:rPr>
        <w:t> </w:t>
      </w:r>
      <w:r>
        <w:rPr>
          <w:color w:val="232323"/>
        </w:rPr>
        <w:t>can</w:t>
      </w:r>
      <w:r>
        <w:rPr>
          <w:color w:val="232323"/>
          <w:spacing w:val="-2"/>
        </w:rPr>
        <w:t> </w:t>
      </w:r>
      <w:r>
        <w:rPr>
          <w:color w:val="232323"/>
        </w:rPr>
        <w:t>be</w:t>
      </w:r>
      <w:r>
        <w:rPr>
          <w:color w:val="232323"/>
          <w:spacing w:val="-1"/>
        </w:rPr>
        <w:t> </w:t>
      </w:r>
      <w:r>
        <w:rPr>
          <w:color w:val="232323"/>
        </w:rPr>
        <w:t>applied</w:t>
      </w:r>
      <w:r>
        <w:rPr>
          <w:color w:val="232323"/>
          <w:spacing w:val="-2"/>
        </w:rPr>
        <w:t> </w:t>
      </w:r>
      <w:r>
        <w:rPr>
          <w:color w:val="232323"/>
        </w:rPr>
        <w:t>depending</w:t>
      </w:r>
      <w:r>
        <w:rPr>
          <w:color w:val="232323"/>
          <w:spacing w:val="-2"/>
        </w:rPr>
        <w:t> </w:t>
      </w:r>
      <w:r>
        <w:rPr>
          <w:color w:val="232323"/>
        </w:rPr>
        <w:t>on</w:t>
      </w:r>
      <w:r>
        <w:rPr>
          <w:color w:val="232323"/>
          <w:spacing w:val="-2"/>
        </w:rPr>
        <w:t> </w:t>
      </w:r>
      <w:r>
        <w:rPr>
          <w:color w:val="232323"/>
        </w:rPr>
        <w:t>the</w:t>
      </w:r>
      <w:r>
        <w:rPr>
          <w:color w:val="232323"/>
          <w:spacing w:val="-2"/>
        </w:rPr>
        <w:t> </w:t>
      </w:r>
      <w:r>
        <w:rPr>
          <w:color w:val="232323"/>
        </w:rPr>
        <w:t>on-going</w:t>
      </w:r>
      <w:r>
        <w:rPr>
          <w:color w:val="232323"/>
          <w:spacing w:val="-2"/>
        </w:rPr>
        <w:t> </w:t>
      </w:r>
      <w:r>
        <w:rPr>
          <w:color w:val="232323"/>
        </w:rPr>
        <w:t>traffic conditions</w:t>
      </w:r>
      <w:r>
        <w:rPr>
          <w:color w:val="232323"/>
          <w:spacing w:val="-11"/>
        </w:rPr>
        <w:t> </w:t>
      </w:r>
      <w:r>
        <w:rPr>
          <w:color w:val="232323"/>
        </w:rPr>
        <w:t>within</w:t>
      </w:r>
      <w:r>
        <w:rPr>
          <w:color w:val="232323"/>
          <w:spacing w:val="-12"/>
        </w:rPr>
        <w:t> </w:t>
      </w:r>
      <w:r>
        <w:rPr>
          <w:color w:val="232323"/>
        </w:rPr>
        <w:t>the</w:t>
      </w:r>
      <w:r>
        <w:rPr>
          <w:color w:val="232323"/>
          <w:spacing w:val="-11"/>
        </w:rPr>
        <w:t> </w:t>
      </w:r>
      <w:r>
        <w:rPr>
          <w:color w:val="232323"/>
        </w:rPr>
        <w:t>E2</w:t>
      </w:r>
      <w:r>
        <w:rPr>
          <w:color w:val="232323"/>
          <w:spacing w:val="-12"/>
        </w:rPr>
        <w:t> </w:t>
      </w:r>
      <w:r>
        <w:rPr>
          <w:color w:val="232323"/>
        </w:rPr>
        <w:t>node.</w:t>
      </w:r>
      <w:r>
        <w:rPr>
          <w:color w:val="232323"/>
          <w:spacing w:val="-12"/>
        </w:rPr>
        <w:t> </w:t>
      </w:r>
      <w:r>
        <w:rPr>
          <w:color w:val="232323"/>
        </w:rPr>
        <w:t>The</w:t>
      </w:r>
      <w:r>
        <w:rPr>
          <w:color w:val="232323"/>
          <w:spacing w:val="-11"/>
        </w:rPr>
        <w:t> </w:t>
      </w:r>
      <w:r>
        <w:rPr>
          <w:color w:val="232323"/>
        </w:rPr>
        <w:t>E2</w:t>
      </w:r>
      <w:r>
        <w:rPr>
          <w:color w:val="232323"/>
          <w:spacing w:val="-10"/>
        </w:rPr>
        <w:t> </w:t>
      </w:r>
      <w:r>
        <w:rPr>
          <w:color w:val="232323"/>
        </w:rPr>
        <w:t>node</w:t>
      </w:r>
      <w:r>
        <w:rPr>
          <w:color w:val="232323"/>
          <w:spacing w:val="-11"/>
        </w:rPr>
        <w:t> </w:t>
      </w:r>
      <w:r>
        <w:rPr>
          <w:color w:val="232323"/>
        </w:rPr>
        <w:t>reports</w:t>
      </w:r>
      <w:r>
        <w:rPr>
          <w:color w:val="232323"/>
          <w:spacing w:val="-11"/>
        </w:rPr>
        <w:t> </w:t>
      </w:r>
      <w:r>
        <w:rPr>
          <w:color w:val="232323"/>
        </w:rPr>
        <w:t>if</w:t>
      </w:r>
      <w:r>
        <w:rPr>
          <w:color w:val="232323"/>
          <w:spacing w:val="-13"/>
        </w:rPr>
        <w:t> </w:t>
      </w:r>
      <w:r>
        <w:rPr>
          <w:color w:val="232323"/>
        </w:rPr>
        <w:t>the</w:t>
      </w:r>
      <w:r>
        <w:rPr>
          <w:color w:val="232323"/>
          <w:spacing w:val="-10"/>
        </w:rPr>
        <w:t> </w:t>
      </w:r>
      <w:r>
        <w:rPr>
          <w:color w:val="232323"/>
        </w:rPr>
        <w:t>sleep</w:t>
      </w:r>
      <w:r>
        <w:rPr>
          <w:color w:val="232323"/>
          <w:spacing w:val="-7"/>
        </w:rPr>
        <w:t> </w:t>
      </w:r>
      <w:r>
        <w:rPr>
          <w:color w:val="232323"/>
        </w:rPr>
        <w:t>mode</w:t>
      </w:r>
      <w:r>
        <w:rPr>
          <w:color w:val="232323"/>
          <w:spacing w:val="-11"/>
        </w:rPr>
        <w:t> </w:t>
      </w:r>
      <w:r>
        <w:rPr>
          <w:color w:val="232323"/>
        </w:rPr>
        <w:t>configuration</w:t>
      </w:r>
      <w:r>
        <w:rPr>
          <w:color w:val="232323"/>
          <w:spacing w:val="-12"/>
        </w:rPr>
        <w:t> </w:t>
      </w:r>
      <w:r>
        <w:rPr>
          <w:color w:val="232323"/>
        </w:rPr>
        <w:t>is</w:t>
      </w:r>
      <w:r>
        <w:rPr>
          <w:color w:val="232323"/>
          <w:spacing w:val="-11"/>
        </w:rPr>
        <w:t> </w:t>
      </w:r>
      <w:r>
        <w:rPr>
          <w:color w:val="232323"/>
        </w:rPr>
        <w:t>applied.</w:t>
      </w:r>
      <w:r>
        <w:rPr>
          <w:color w:val="232323"/>
          <w:spacing w:val="-12"/>
        </w:rPr>
        <w:t> </w:t>
      </w:r>
      <w:r>
        <w:rPr>
          <w:color w:val="232323"/>
        </w:rPr>
        <w:t>The</w:t>
      </w:r>
      <w:r>
        <w:rPr>
          <w:color w:val="232323"/>
          <w:spacing w:val="-11"/>
        </w:rPr>
        <w:t> </w:t>
      </w:r>
      <w:r>
        <w:rPr>
          <w:color w:val="232323"/>
        </w:rPr>
        <w:t>E2</w:t>
      </w:r>
      <w:r>
        <w:rPr>
          <w:color w:val="232323"/>
          <w:spacing w:val="-12"/>
        </w:rPr>
        <w:t> </w:t>
      </w:r>
      <w:r>
        <w:rPr>
          <w:color w:val="232323"/>
        </w:rPr>
        <w:t>node</w:t>
      </w:r>
      <w:r>
        <w:rPr>
          <w:color w:val="232323"/>
          <w:spacing w:val="-11"/>
        </w:rPr>
        <w:t> </w:t>
      </w:r>
      <w:r>
        <w:rPr>
          <w:color w:val="232323"/>
        </w:rPr>
        <w:t>also</w:t>
      </w:r>
      <w:r>
        <w:rPr>
          <w:color w:val="232323"/>
          <w:spacing w:val="-12"/>
        </w:rPr>
        <w:t> </w:t>
      </w:r>
      <w:r>
        <w:rPr>
          <w:color w:val="232323"/>
        </w:rPr>
        <w:t>report</w:t>
      </w:r>
      <w:r>
        <w:rPr>
          <w:color w:val="232323"/>
          <w:spacing w:val="-13"/>
        </w:rPr>
        <w:t> </w:t>
      </w:r>
      <w:r>
        <w:rPr>
          <w:color w:val="232323"/>
        </w:rPr>
        <w:t>the</w:t>
      </w:r>
      <w:r>
        <w:rPr>
          <w:color w:val="232323"/>
          <w:spacing w:val="-10"/>
        </w:rPr>
        <w:t> </w:t>
      </w:r>
      <w:r>
        <w:rPr>
          <w:color w:val="232323"/>
        </w:rPr>
        <w:t>related KPIs, as defined in clause 4.6.1.4.3, for Near-RT RIC to assess the performance changes comparing against the objectives and make further optimisation actions.</w:t>
      </w:r>
    </w:p>
    <w:p>
      <w:pPr>
        <w:pStyle w:val="BodyText"/>
        <w:spacing w:before="135"/>
      </w:pPr>
    </w:p>
    <w:p>
      <w:pPr>
        <w:pStyle w:val="Heading5"/>
        <w:numPr>
          <w:ilvl w:val="4"/>
          <w:numId w:val="3"/>
        </w:numPr>
        <w:tabs>
          <w:tab w:pos="1144" w:val="left" w:leader="none"/>
        </w:tabs>
        <w:spacing w:line="240" w:lineRule="auto" w:before="1" w:after="0"/>
        <w:ind w:left="1144" w:right="0" w:hanging="914"/>
        <w:jc w:val="both"/>
      </w:pPr>
      <w:bookmarkStart w:name="4.6.2.4.2 UE context information from E2" w:id="127"/>
      <w:bookmarkEnd w:id="127"/>
      <w:r>
        <w:rPr/>
      </w:r>
      <w:r>
        <w:rPr/>
        <w:t>UE</w:t>
      </w:r>
      <w:r>
        <w:rPr>
          <w:spacing w:val="-6"/>
        </w:rPr>
        <w:t> </w:t>
      </w:r>
      <w:r>
        <w:rPr/>
        <w:t>context</w:t>
      </w:r>
      <w:r>
        <w:rPr>
          <w:spacing w:val="-6"/>
        </w:rPr>
        <w:t> </w:t>
      </w:r>
      <w:r>
        <w:rPr/>
        <w:t>information</w:t>
      </w:r>
      <w:r>
        <w:rPr>
          <w:spacing w:val="1"/>
        </w:rPr>
        <w:t> </w:t>
      </w:r>
      <w:r>
        <w:rPr/>
        <w:t>from</w:t>
      </w:r>
      <w:r>
        <w:rPr>
          <w:spacing w:val="-2"/>
        </w:rPr>
        <w:t> </w:t>
      </w:r>
      <w:r>
        <w:rPr/>
        <w:t>E2</w:t>
      </w:r>
      <w:r>
        <w:rPr>
          <w:spacing w:val="-1"/>
        </w:rPr>
        <w:t> </w:t>
      </w:r>
      <w:r>
        <w:rPr>
          <w:spacing w:val="-4"/>
        </w:rPr>
        <w:t>nodes</w:t>
      </w:r>
    </w:p>
    <w:p>
      <w:pPr>
        <w:pStyle w:val="BodyText"/>
        <w:spacing w:before="176"/>
        <w:ind w:left="230"/>
        <w:jc w:val="both"/>
      </w:pPr>
      <w:r>
        <w:rPr/>
        <w:t>See</w:t>
      </w:r>
      <w:r>
        <w:rPr>
          <w:spacing w:val="2"/>
        </w:rPr>
        <w:t> </w:t>
      </w:r>
      <w:r>
        <w:rPr/>
        <w:t>clause</w:t>
      </w:r>
      <w:r>
        <w:rPr>
          <w:spacing w:val="3"/>
        </w:rPr>
        <w:t> </w:t>
      </w:r>
      <w:r>
        <w:rPr>
          <w:spacing w:val="-2"/>
        </w:rPr>
        <w:t>4.6.1.4.2.</w:t>
      </w:r>
    </w:p>
    <w:p>
      <w:pPr>
        <w:spacing w:after="0"/>
        <w:jc w:val="both"/>
        <w:sectPr>
          <w:pgSz w:w="11910" w:h="16840"/>
          <w:pgMar w:header="693" w:footer="696" w:top="1460" w:bottom="880" w:left="620" w:right="620"/>
        </w:sectPr>
      </w:pPr>
    </w:p>
    <w:p>
      <w:pPr>
        <w:pStyle w:val="BodyText"/>
        <w:spacing w:before="111"/>
        <w:rPr>
          <w:sz w:val="22"/>
        </w:rPr>
      </w:pPr>
    </w:p>
    <w:p>
      <w:pPr>
        <w:pStyle w:val="Heading5"/>
        <w:numPr>
          <w:ilvl w:val="4"/>
          <w:numId w:val="3"/>
        </w:numPr>
        <w:tabs>
          <w:tab w:pos="1144" w:val="left" w:leader="none"/>
        </w:tabs>
        <w:spacing w:line="240" w:lineRule="auto" w:before="0" w:after="0"/>
        <w:ind w:left="1144" w:right="0" w:hanging="914"/>
        <w:jc w:val="left"/>
      </w:pPr>
      <w:bookmarkStart w:name="4.6.2.4.3 Measurements from E2 nodes" w:id="128"/>
      <w:bookmarkEnd w:id="128"/>
      <w:r>
        <w:rPr/>
      </w:r>
      <w:r>
        <w:rPr/>
        <w:t>Measurements</w:t>
      </w:r>
      <w:r>
        <w:rPr>
          <w:spacing w:val="-6"/>
        </w:rPr>
        <w:t> </w:t>
      </w:r>
      <w:r>
        <w:rPr/>
        <w:t>from</w:t>
      </w:r>
      <w:r>
        <w:rPr>
          <w:spacing w:val="-3"/>
        </w:rPr>
        <w:t> </w:t>
      </w:r>
      <w:r>
        <w:rPr/>
        <w:t>E2</w:t>
      </w:r>
      <w:r>
        <w:rPr>
          <w:spacing w:val="-5"/>
        </w:rPr>
        <w:t> </w:t>
      </w:r>
      <w:r>
        <w:rPr>
          <w:spacing w:val="-4"/>
        </w:rPr>
        <w:t>nodes</w:t>
      </w:r>
    </w:p>
    <w:p>
      <w:pPr>
        <w:pStyle w:val="BodyText"/>
        <w:spacing w:before="172"/>
        <w:ind w:left="230"/>
      </w:pPr>
      <w:r>
        <w:rPr/>
        <w:t>See</w:t>
      </w:r>
      <w:r>
        <w:rPr>
          <w:spacing w:val="2"/>
        </w:rPr>
        <w:t> </w:t>
      </w:r>
      <w:r>
        <w:rPr/>
        <w:t>clause</w:t>
      </w:r>
      <w:r>
        <w:rPr>
          <w:spacing w:val="3"/>
        </w:rPr>
        <w:t> </w:t>
      </w:r>
      <w:r>
        <w:rPr>
          <w:spacing w:val="-2"/>
        </w:rPr>
        <w:t>4.6.1.4.3</w:t>
      </w:r>
    </w:p>
    <w:p>
      <w:pPr>
        <w:pStyle w:val="BodyText"/>
        <w:spacing w:before="75"/>
      </w:pPr>
    </w:p>
    <w:p>
      <w:pPr>
        <w:pStyle w:val="Heading5"/>
        <w:numPr>
          <w:ilvl w:val="4"/>
          <w:numId w:val="3"/>
        </w:numPr>
        <w:tabs>
          <w:tab w:pos="1144" w:val="left" w:leader="none"/>
        </w:tabs>
        <w:spacing w:line="240" w:lineRule="auto" w:before="0" w:after="0"/>
        <w:ind w:left="1144" w:right="0" w:hanging="914"/>
        <w:jc w:val="left"/>
      </w:pPr>
      <w:bookmarkStart w:name="4.6.2.4.4 E2 node configuration" w:id="129"/>
      <w:bookmarkEnd w:id="129"/>
      <w:r>
        <w:rPr/>
      </w:r>
      <w:r>
        <w:rPr/>
        <w:t>E2</w:t>
      </w:r>
      <w:r>
        <w:rPr>
          <w:spacing w:val="-3"/>
        </w:rPr>
        <w:t> </w:t>
      </w:r>
      <w:r>
        <w:rPr/>
        <w:t>node</w:t>
      </w:r>
      <w:r>
        <w:rPr>
          <w:spacing w:val="-2"/>
        </w:rPr>
        <w:t> configuration</w:t>
      </w:r>
    </w:p>
    <w:p>
      <w:pPr>
        <w:pStyle w:val="BodyText"/>
        <w:spacing w:line="256" w:lineRule="auto" w:before="172"/>
        <w:ind w:left="230" w:right="234"/>
        <w:jc w:val="both"/>
      </w:pPr>
      <w:r>
        <w:rPr/>
        <w:t>Cell level configuration parameters in order to configure UE measurements required for traffic steering and QoS/QoE optimization (see clause 4.1.4.4) for creating more sleeping opportunities to save energy while maintaining acceptable </w:t>
      </w:r>
      <w:r>
        <w:rPr>
          <w:spacing w:val="-2"/>
        </w:rPr>
        <w:t>performance.</w:t>
      </w:r>
    </w:p>
    <w:p>
      <w:pPr>
        <w:pStyle w:val="BodyText"/>
        <w:spacing w:line="256" w:lineRule="auto" w:before="157"/>
        <w:ind w:left="230" w:right="218"/>
        <w:jc w:val="both"/>
      </w:pPr>
      <w:r>
        <w:rPr/>
        <w:t>O-RU and O-DU advanced sleep mode capabilities, as specified in O-RAN.WG4.MP.0-R003-v13 [35], clause 20.4.1, asm- capability-info,</w:t>
      </w:r>
      <w:r>
        <w:rPr>
          <w:spacing w:val="-3"/>
        </w:rPr>
        <w:t> </w:t>
      </w:r>
      <w:r>
        <w:rPr/>
        <w:t>along</w:t>
      </w:r>
      <w:r>
        <w:rPr>
          <w:spacing w:val="-3"/>
        </w:rPr>
        <w:t> </w:t>
      </w:r>
      <w:r>
        <w:rPr/>
        <w:t>with</w:t>
      </w:r>
      <w:r>
        <w:rPr>
          <w:spacing w:val="-3"/>
        </w:rPr>
        <w:t> </w:t>
      </w:r>
      <w:r>
        <w:rPr/>
        <w:t>information</w:t>
      </w:r>
      <w:r>
        <w:rPr>
          <w:spacing w:val="-3"/>
        </w:rPr>
        <w:t> </w:t>
      </w:r>
      <w:r>
        <w:rPr/>
        <w:t>about</w:t>
      </w:r>
      <w:r>
        <w:rPr>
          <w:spacing w:val="-4"/>
        </w:rPr>
        <w:t> </w:t>
      </w:r>
      <w:r>
        <w:rPr/>
        <w:t>the</w:t>
      </w:r>
      <w:r>
        <w:rPr>
          <w:spacing w:val="-2"/>
        </w:rPr>
        <w:t> </w:t>
      </w:r>
      <w:r>
        <w:rPr/>
        <w:t>mapping</w:t>
      </w:r>
      <w:r>
        <w:rPr>
          <w:spacing w:val="-3"/>
        </w:rPr>
        <w:t> </w:t>
      </w:r>
      <w:r>
        <w:rPr/>
        <w:t>from</w:t>
      </w:r>
      <w:r>
        <w:rPr>
          <w:spacing w:val="-4"/>
        </w:rPr>
        <w:t> </w:t>
      </w:r>
      <w:r>
        <w:rPr/>
        <w:t>cells</w:t>
      </w:r>
      <w:r>
        <w:rPr>
          <w:spacing w:val="-1"/>
        </w:rPr>
        <w:t> </w:t>
      </w:r>
      <w:r>
        <w:rPr/>
        <w:t>to</w:t>
      </w:r>
      <w:r>
        <w:rPr>
          <w:spacing w:val="-7"/>
        </w:rPr>
        <w:t> </w:t>
      </w:r>
      <w:r>
        <w:rPr/>
        <w:t>sector</w:t>
      </w:r>
      <w:r>
        <w:rPr>
          <w:spacing w:val="-4"/>
        </w:rPr>
        <w:t> </w:t>
      </w:r>
      <w:r>
        <w:rPr/>
        <w:t>carriers</w:t>
      </w:r>
      <w:r>
        <w:rPr>
          <w:spacing w:val="-1"/>
        </w:rPr>
        <w:t> </w:t>
      </w:r>
      <w:r>
        <w:rPr/>
        <w:t>and</w:t>
      </w:r>
      <w:r>
        <w:rPr>
          <w:spacing w:val="-3"/>
        </w:rPr>
        <w:t> </w:t>
      </w:r>
      <w:r>
        <w:rPr/>
        <w:t>to</w:t>
      </w:r>
      <w:r>
        <w:rPr>
          <w:spacing w:val="-3"/>
        </w:rPr>
        <w:t> </w:t>
      </w:r>
      <w:r>
        <w:rPr/>
        <w:t>O-RU</w:t>
      </w:r>
      <w:r>
        <w:rPr>
          <w:spacing w:val="-7"/>
        </w:rPr>
        <w:t> </w:t>
      </w:r>
      <w:r>
        <w:rPr/>
        <w:t>are</w:t>
      </w:r>
      <w:r>
        <w:rPr>
          <w:spacing w:val="-2"/>
        </w:rPr>
        <w:t> </w:t>
      </w:r>
      <w:r>
        <w:rPr/>
        <w:t>retrieved</w:t>
      </w:r>
      <w:r>
        <w:rPr>
          <w:spacing w:val="-3"/>
        </w:rPr>
        <w:t> </w:t>
      </w:r>
      <w:r>
        <w:rPr/>
        <w:t>from</w:t>
      </w:r>
      <w:r>
        <w:rPr>
          <w:spacing w:val="-4"/>
        </w:rPr>
        <w:t> </w:t>
      </w:r>
      <w:r>
        <w:rPr/>
        <w:t>O-DU</w:t>
      </w:r>
      <w:r>
        <w:rPr>
          <w:spacing w:val="-3"/>
        </w:rPr>
        <w:t> </w:t>
      </w:r>
      <w:r>
        <w:rPr/>
        <w:t>in order to generate applicable and optimized energy saving related policies and controls.</w:t>
      </w:r>
    </w:p>
    <w:p>
      <w:pPr>
        <w:pStyle w:val="BodyText"/>
        <w:spacing w:before="111"/>
      </w:pPr>
    </w:p>
    <w:p>
      <w:pPr>
        <w:pStyle w:val="Heading3"/>
        <w:numPr>
          <w:ilvl w:val="2"/>
          <w:numId w:val="3"/>
        </w:numPr>
        <w:tabs>
          <w:tab w:pos="1365" w:val="left" w:leader="none"/>
        </w:tabs>
        <w:spacing w:line="240" w:lineRule="auto" w:before="0" w:after="0"/>
        <w:ind w:left="1365" w:right="0" w:hanging="1135"/>
        <w:jc w:val="left"/>
      </w:pPr>
      <w:bookmarkStart w:name="_TOC_250012" w:id="130"/>
      <w:bookmarkStart w:name="4.6.3 RF channel reconfiguration" w:id="131"/>
      <w:r>
        <w:rPr/>
      </w:r>
      <w:r>
        <w:rPr/>
        <w:t>RF</w:t>
      </w:r>
      <w:r>
        <w:rPr>
          <w:spacing w:val="-6"/>
        </w:rPr>
        <w:t> </w:t>
      </w:r>
      <w:r>
        <w:rPr/>
        <w:t>channel</w:t>
      </w:r>
      <w:r>
        <w:rPr>
          <w:spacing w:val="-8"/>
        </w:rPr>
        <w:t> </w:t>
      </w:r>
      <w:bookmarkEnd w:id="130"/>
      <w:r>
        <w:rPr>
          <w:spacing w:val="-2"/>
        </w:rPr>
        <w:t>reconfiguration</w:t>
      </w:r>
    </w:p>
    <w:p>
      <w:pPr>
        <w:pStyle w:val="Heading4"/>
        <w:numPr>
          <w:ilvl w:val="3"/>
          <w:numId w:val="3"/>
        </w:numPr>
        <w:tabs>
          <w:tab w:pos="1026" w:val="left" w:leader="none"/>
        </w:tabs>
        <w:spacing w:line="240" w:lineRule="auto" w:before="301" w:after="0"/>
        <w:ind w:left="1026" w:right="0" w:hanging="796"/>
        <w:jc w:val="left"/>
      </w:pPr>
      <w:bookmarkStart w:name="4.6.3.1 Background and goal of the use c" w:id="132"/>
      <w:bookmarkEnd w:id="132"/>
      <w:r>
        <w:rPr/>
      </w:r>
      <w:r>
        <w:rPr/>
        <w:t>Background</w:t>
      </w:r>
      <w:r>
        <w:rPr>
          <w:spacing w:val="-2"/>
        </w:rPr>
        <w:t> </w:t>
      </w:r>
      <w:r>
        <w:rPr/>
        <w:t>and</w:t>
      </w:r>
      <w:r>
        <w:rPr>
          <w:spacing w:val="-2"/>
        </w:rPr>
        <w:t> </w:t>
      </w:r>
      <w:r>
        <w:rPr/>
        <w:t>goal</w:t>
      </w:r>
      <w:r>
        <w:rPr>
          <w:spacing w:val="-2"/>
        </w:rPr>
        <w:t> </w:t>
      </w:r>
      <w:r>
        <w:rPr/>
        <w:t>of</w:t>
      </w:r>
      <w:r>
        <w:rPr>
          <w:spacing w:val="-4"/>
        </w:rPr>
        <w:t> </w:t>
      </w:r>
      <w:r>
        <w:rPr/>
        <w:t>the</w:t>
      </w:r>
      <w:r>
        <w:rPr>
          <w:spacing w:val="-2"/>
        </w:rPr>
        <w:t> </w:t>
      </w:r>
      <w:r>
        <w:rPr/>
        <w:t>use</w:t>
      </w:r>
      <w:r>
        <w:rPr>
          <w:spacing w:val="-1"/>
        </w:rPr>
        <w:t> </w:t>
      </w:r>
      <w:r>
        <w:rPr>
          <w:spacing w:val="-4"/>
        </w:rPr>
        <w:t>case</w:t>
      </w:r>
    </w:p>
    <w:p>
      <w:pPr>
        <w:pStyle w:val="BodyText"/>
        <w:spacing w:line="256" w:lineRule="auto" w:before="178"/>
        <w:ind w:left="230" w:right="218"/>
        <w:jc w:val="both"/>
      </w:pPr>
      <w:r>
        <w:rPr/>
        <w:t>In mobile networks, massive-MIMO array antennas are used to implement beamforming techniques, which boost the cell coverage, capacity, and spectrum efficiency for enhanced mobile broadband services.</w:t>
      </w:r>
      <w:r>
        <w:rPr>
          <w:spacing w:val="-1"/>
        </w:rPr>
        <w:t> </w:t>
      </w:r>
      <w:r>
        <w:rPr/>
        <w:t>Due to the massive number of the active antenna</w:t>
      </w:r>
      <w:r>
        <w:rPr>
          <w:spacing w:val="-10"/>
        </w:rPr>
        <w:t> </w:t>
      </w:r>
      <w:r>
        <w:rPr/>
        <w:t>elements</w:t>
      </w:r>
      <w:r>
        <w:rPr>
          <w:spacing w:val="-7"/>
        </w:rPr>
        <w:t> </w:t>
      </w:r>
      <w:r>
        <w:rPr/>
        <w:t>and</w:t>
      </w:r>
      <w:r>
        <w:rPr>
          <w:spacing w:val="-11"/>
        </w:rPr>
        <w:t> </w:t>
      </w:r>
      <w:r>
        <w:rPr/>
        <w:t>RF</w:t>
      </w:r>
      <w:r>
        <w:rPr>
          <w:spacing w:val="-13"/>
        </w:rPr>
        <w:t> </w:t>
      </w:r>
      <w:r>
        <w:rPr/>
        <w:t>channels</w:t>
      </w:r>
      <w:r>
        <w:rPr>
          <w:spacing w:val="-8"/>
        </w:rPr>
        <w:t> </w:t>
      </w:r>
      <w:r>
        <w:rPr/>
        <w:t>used</w:t>
      </w:r>
      <w:r>
        <w:rPr>
          <w:spacing w:val="-11"/>
        </w:rPr>
        <w:t> </w:t>
      </w:r>
      <w:r>
        <w:rPr/>
        <w:t>in</w:t>
      </w:r>
      <w:r>
        <w:rPr>
          <w:spacing w:val="-12"/>
        </w:rPr>
        <w:t> </w:t>
      </w:r>
      <w:r>
        <w:rPr/>
        <w:t>the</w:t>
      </w:r>
      <w:r>
        <w:rPr>
          <w:spacing w:val="-10"/>
        </w:rPr>
        <w:t> </w:t>
      </w:r>
      <w:r>
        <w:rPr/>
        <w:t>massive-MIMO</w:t>
      </w:r>
      <w:r>
        <w:rPr>
          <w:spacing w:val="-11"/>
        </w:rPr>
        <w:t> </w:t>
      </w:r>
      <w:r>
        <w:rPr/>
        <w:t>array,</w:t>
      </w:r>
      <w:r>
        <w:rPr>
          <w:spacing w:val="-11"/>
        </w:rPr>
        <w:t> </w:t>
      </w:r>
      <w:r>
        <w:rPr/>
        <w:t>it</w:t>
      </w:r>
      <w:r>
        <w:rPr>
          <w:spacing w:val="-13"/>
        </w:rPr>
        <w:t> </w:t>
      </w:r>
      <w:r>
        <w:rPr/>
        <w:t>can</w:t>
      </w:r>
      <w:r>
        <w:rPr>
          <w:spacing w:val="-10"/>
        </w:rPr>
        <w:t> </w:t>
      </w:r>
      <w:r>
        <w:rPr/>
        <w:t>consume</w:t>
      </w:r>
      <w:r>
        <w:rPr>
          <w:spacing w:val="-10"/>
        </w:rPr>
        <w:t> </w:t>
      </w:r>
      <w:r>
        <w:rPr/>
        <w:t>significantly</w:t>
      </w:r>
      <w:r>
        <w:rPr>
          <w:spacing w:val="-12"/>
        </w:rPr>
        <w:t> </w:t>
      </w:r>
      <w:r>
        <w:rPr/>
        <w:t>more</w:t>
      </w:r>
      <w:r>
        <w:rPr>
          <w:spacing w:val="-10"/>
        </w:rPr>
        <w:t> </w:t>
      </w:r>
      <w:r>
        <w:rPr/>
        <w:t>energy</w:t>
      </w:r>
      <w:r>
        <w:rPr>
          <w:spacing w:val="-11"/>
        </w:rPr>
        <w:t> </w:t>
      </w:r>
      <w:r>
        <w:rPr/>
        <w:t>than</w:t>
      </w:r>
      <w:r>
        <w:rPr>
          <w:spacing w:val="-11"/>
        </w:rPr>
        <w:t> </w:t>
      </w:r>
      <w:r>
        <w:rPr/>
        <w:t>conventional antenna solution.</w:t>
      </w:r>
      <w:r>
        <w:rPr>
          <w:spacing w:val="-2"/>
        </w:rPr>
        <w:t> </w:t>
      </w:r>
      <w:r>
        <w:rPr/>
        <w:t>The goal of the</w:t>
      </w:r>
      <w:r>
        <w:rPr>
          <w:spacing w:val="-1"/>
        </w:rPr>
        <w:t> </w:t>
      </w:r>
      <w:r>
        <w:rPr/>
        <w:t>RF channel</w:t>
      </w:r>
      <w:r>
        <w:rPr>
          <w:spacing w:val="-2"/>
        </w:rPr>
        <w:t> </w:t>
      </w:r>
      <w:r>
        <w:rPr/>
        <w:t>reconfiguration energy saving use case</w:t>
      </w:r>
      <w:r>
        <w:rPr>
          <w:spacing w:val="-1"/>
        </w:rPr>
        <w:t> </w:t>
      </w:r>
      <w:r>
        <w:rPr/>
        <w:t>is to reduce the</w:t>
      </w:r>
      <w:r>
        <w:rPr>
          <w:spacing w:val="-1"/>
        </w:rPr>
        <w:t> </w:t>
      </w:r>
      <w:r>
        <w:rPr/>
        <w:t>power consumption of O- RUs for massive-MIMO by dynamically reconfiguring the number of active Tx/Rx array antenna elements. When the traffic load is low,</w:t>
      </w:r>
      <w:r>
        <w:rPr>
          <w:spacing w:val="-2"/>
        </w:rPr>
        <w:t> </w:t>
      </w:r>
      <w:r>
        <w:rPr/>
        <w:t>fewer beams or</w:t>
      </w:r>
      <w:r>
        <w:rPr>
          <w:spacing w:val="-3"/>
        </w:rPr>
        <w:t> </w:t>
      </w:r>
      <w:r>
        <w:rPr/>
        <w:t>MU-MIMO</w:t>
      </w:r>
      <w:r>
        <w:rPr>
          <w:spacing w:val="-1"/>
        </w:rPr>
        <w:t> </w:t>
      </w:r>
      <w:r>
        <w:rPr/>
        <w:t>spatial layers are needed, therefore, fewer</w:t>
      </w:r>
      <w:r>
        <w:rPr>
          <w:spacing w:val="-3"/>
        </w:rPr>
        <w:t> </w:t>
      </w:r>
      <w:r>
        <w:rPr/>
        <w:t>Tx/Rx</w:t>
      </w:r>
      <w:r>
        <w:rPr>
          <w:spacing w:val="-1"/>
        </w:rPr>
        <w:t> </w:t>
      </w:r>
      <w:r>
        <w:rPr/>
        <w:t>array antenna elements can</w:t>
      </w:r>
      <w:r>
        <w:rPr>
          <w:spacing w:val="-2"/>
        </w:rPr>
        <w:t> </w:t>
      </w:r>
      <w:r>
        <w:rPr/>
        <w:t>be active which can be reconfigured from</w:t>
      </w:r>
      <w:r>
        <w:rPr>
          <w:spacing w:val="-1"/>
        </w:rPr>
        <w:t> </w:t>
      </w:r>
      <w:r>
        <w:rPr/>
        <w:t>Near-RT RIC dynamically leading to significant</w:t>
      </w:r>
      <w:r>
        <w:rPr>
          <w:spacing w:val="-1"/>
        </w:rPr>
        <w:t> </w:t>
      </w:r>
      <w:r>
        <w:rPr/>
        <w:t>power</w:t>
      </w:r>
      <w:r>
        <w:rPr>
          <w:spacing w:val="-2"/>
        </w:rPr>
        <w:t> </w:t>
      </w:r>
      <w:r>
        <w:rPr/>
        <w:t>savings. The number</w:t>
      </w:r>
      <w:r>
        <w:rPr>
          <w:spacing w:val="-2"/>
        </w:rPr>
        <w:t> </w:t>
      </w:r>
      <w:r>
        <w:rPr/>
        <w:t>of active antenna element</w:t>
      </w:r>
      <w:r>
        <w:rPr>
          <w:spacing w:val="-2"/>
        </w:rPr>
        <w:t> </w:t>
      </w:r>
      <w:r>
        <w:rPr/>
        <w:t>and</w:t>
      </w:r>
      <w:r>
        <w:rPr>
          <w:spacing w:val="-1"/>
        </w:rPr>
        <w:t> </w:t>
      </w:r>
      <w:r>
        <w:rPr/>
        <w:t>the antenna</w:t>
      </w:r>
      <w:r>
        <w:rPr>
          <w:spacing w:val="-5"/>
        </w:rPr>
        <w:t> </w:t>
      </w:r>
      <w:r>
        <w:rPr/>
        <w:t>element</w:t>
      </w:r>
      <w:r>
        <w:rPr>
          <w:spacing w:val="-2"/>
        </w:rPr>
        <w:t> </w:t>
      </w:r>
      <w:r>
        <w:rPr/>
        <w:t>layout</w:t>
      </w:r>
      <w:r>
        <w:rPr>
          <w:spacing w:val="-2"/>
        </w:rPr>
        <w:t> </w:t>
      </w:r>
      <w:r>
        <w:rPr/>
        <w:t>also</w:t>
      </w:r>
      <w:r>
        <w:rPr>
          <w:spacing w:val="-1"/>
        </w:rPr>
        <w:t> </w:t>
      </w:r>
      <w:r>
        <w:rPr/>
        <w:t>have an</w:t>
      </w:r>
      <w:r>
        <w:rPr>
          <w:spacing w:val="-1"/>
        </w:rPr>
        <w:t> </w:t>
      </w:r>
      <w:r>
        <w:rPr/>
        <w:t>impact</w:t>
      </w:r>
      <w:r>
        <w:rPr>
          <w:spacing w:val="-2"/>
        </w:rPr>
        <w:t> </w:t>
      </w:r>
      <w:r>
        <w:rPr/>
        <w:t>to</w:t>
      </w:r>
      <w:r>
        <w:rPr>
          <w:spacing w:val="-2"/>
        </w:rPr>
        <w:t> </w:t>
      </w:r>
      <w:r>
        <w:rPr/>
        <w:t>the signal</w:t>
      </w:r>
      <w:r>
        <w:rPr>
          <w:spacing w:val="-2"/>
        </w:rPr>
        <w:t> </w:t>
      </w:r>
      <w:r>
        <w:rPr/>
        <w:t>coverage</w:t>
      </w:r>
      <w:r>
        <w:rPr>
          <w:spacing w:val="-5"/>
        </w:rPr>
        <w:t> </w:t>
      </w:r>
      <w:r>
        <w:rPr/>
        <w:t>and</w:t>
      </w:r>
      <w:r>
        <w:rPr>
          <w:spacing w:val="-1"/>
        </w:rPr>
        <w:t> </w:t>
      </w:r>
      <w:r>
        <w:rPr/>
        <w:t>spatial</w:t>
      </w:r>
      <w:r>
        <w:rPr>
          <w:spacing w:val="-7"/>
        </w:rPr>
        <w:t> </w:t>
      </w:r>
      <w:r>
        <w:rPr/>
        <w:t>channel</w:t>
      </w:r>
      <w:r>
        <w:rPr>
          <w:spacing w:val="-2"/>
        </w:rPr>
        <w:t> </w:t>
      </w:r>
      <w:r>
        <w:rPr/>
        <w:t>orthogonality</w:t>
      </w:r>
      <w:r>
        <w:rPr>
          <w:spacing w:val="-2"/>
        </w:rPr>
        <w:t> </w:t>
      </w:r>
      <w:r>
        <w:rPr/>
        <w:t>translating to</w:t>
      </w:r>
      <w:r>
        <w:rPr>
          <w:spacing w:val="-3"/>
        </w:rPr>
        <w:t> </w:t>
      </w:r>
      <w:r>
        <w:rPr/>
        <w:t>impact</w:t>
      </w:r>
      <w:r>
        <w:rPr>
          <w:spacing w:val="-3"/>
        </w:rPr>
        <w:t> </w:t>
      </w:r>
      <w:r>
        <w:rPr/>
        <w:t>to</w:t>
      </w:r>
      <w:r>
        <w:rPr>
          <w:spacing w:val="-3"/>
        </w:rPr>
        <w:t> </w:t>
      </w:r>
      <w:r>
        <w:rPr/>
        <w:t>the</w:t>
      </w:r>
      <w:r>
        <w:rPr>
          <w:spacing w:val="-1"/>
        </w:rPr>
        <w:t> </w:t>
      </w:r>
      <w:r>
        <w:rPr/>
        <w:t>UE</w:t>
      </w:r>
      <w:r>
        <w:rPr>
          <w:spacing w:val="-4"/>
        </w:rPr>
        <w:t> </w:t>
      </w:r>
      <w:r>
        <w:rPr/>
        <w:t>service</w:t>
      </w:r>
      <w:r>
        <w:rPr>
          <w:spacing w:val="-1"/>
        </w:rPr>
        <w:t> </w:t>
      </w:r>
      <w:r>
        <w:rPr/>
        <w:t>of</w:t>
      </w:r>
      <w:r>
        <w:rPr>
          <w:spacing w:val="-4"/>
        </w:rPr>
        <w:t> </w:t>
      </w:r>
      <w:r>
        <w:rPr/>
        <w:t>quality,</w:t>
      </w:r>
      <w:r>
        <w:rPr>
          <w:spacing w:val="-2"/>
        </w:rPr>
        <w:t> </w:t>
      </w:r>
      <w:r>
        <w:rPr/>
        <w:t>which need</w:t>
      </w:r>
      <w:r>
        <w:rPr>
          <w:spacing w:val="-2"/>
        </w:rPr>
        <w:t> </w:t>
      </w:r>
      <w:r>
        <w:rPr/>
        <w:t>to</w:t>
      </w:r>
      <w:r>
        <w:rPr>
          <w:spacing w:val="-2"/>
        </w:rPr>
        <w:t> </w:t>
      </w:r>
      <w:r>
        <w:rPr/>
        <w:t>be handled</w:t>
      </w:r>
      <w:r>
        <w:rPr>
          <w:spacing w:val="-2"/>
        </w:rPr>
        <w:t> </w:t>
      </w:r>
      <w:r>
        <w:rPr/>
        <w:t>by</w:t>
      </w:r>
      <w:r>
        <w:rPr>
          <w:spacing w:val="-2"/>
        </w:rPr>
        <w:t> </w:t>
      </w:r>
      <w:r>
        <w:rPr/>
        <w:t>the</w:t>
      </w:r>
      <w:r>
        <w:rPr>
          <w:spacing w:val="-1"/>
        </w:rPr>
        <w:t> </w:t>
      </w:r>
      <w:r>
        <w:rPr/>
        <w:t>Near-RT RIC</w:t>
      </w:r>
      <w:r>
        <w:rPr>
          <w:spacing w:val="-1"/>
        </w:rPr>
        <w:t> </w:t>
      </w:r>
      <w:r>
        <w:rPr/>
        <w:t>to</w:t>
      </w:r>
      <w:r>
        <w:rPr>
          <w:spacing w:val="-2"/>
        </w:rPr>
        <w:t> </w:t>
      </w:r>
      <w:r>
        <w:rPr/>
        <w:t>avoid</w:t>
      </w:r>
      <w:r>
        <w:rPr>
          <w:spacing w:val="-2"/>
        </w:rPr>
        <w:t> </w:t>
      </w:r>
      <w:r>
        <w:rPr/>
        <w:t>the</w:t>
      </w:r>
      <w:r>
        <w:rPr>
          <w:spacing w:val="-1"/>
        </w:rPr>
        <w:t> </w:t>
      </w:r>
      <w:r>
        <w:rPr/>
        <w:t>impact</w:t>
      </w:r>
      <w:r>
        <w:rPr>
          <w:spacing w:val="-3"/>
        </w:rPr>
        <w:t> </w:t>
      </w:r>
      <w:r>
        <w:rPr/>
        <w:t>to</w:t>
      </w:r>
      <w:r>
        <w:rPr>
          <w:spacing w:val="-3"/>
        </w:rPr>
        <w:t> </w:t>
      </w:r>
      <w:r>
        <w:rPr/>
        <w:t>the</w:t>
      </w:r>
      <w:r>
        <w:rPr>
          <w:spacing w:val="-1"/>
        </w:rPr>
        <w:t> </w:t>
      </w:r>
      <w:r>
        <w:rPr/>
        <w:t>performance</w:t>
      </w:r>
      <w:r>
        <w:rPr>
          <w:spacing w:val="-1"/>
        </w:rPr>
        <w:t> </w:t>
      </w:r>
      <w:r>
        <w:rPr/>
        <w:t>or finding the trade-off between energy saving and performance.</w:t>
      </w:r>
    </w:p>
    <w:p>
      <w:pPr>
        <w:pStyle w:val="BodyText"/>
        <w:spacing w:line="256" w:lineRule="auto" w:before="154"/>
        <w:ind w:left="230" w:right="223"/>
        <w:jc w:val="both"/>
      </w:pPr>
      <w:r>
        <w:rPr/>
        <w:t>The goal</w:t>
      </w:r>
      <w:r>
        <w:rPr>
          <w:spacing w:val="-3"/>
        </w:rPr>
        <w:t> </w:t>
      </w:r>
      <w:r>
        <w:rPr/>
        <w:t>of Near-RT RIC energy saving</w:t>
      </w:r>
      <w:r>
        <w:rPr>
          <w:spacing w:val="-2"/>
        </w:rPr>
        <w:t> </w:t>
      </w:r>
      <w:r>
        <w:rPr/>
        <w:t>is to interpret the policies received over A1</w:t>
      </w:r>
      <w:r>
        <w:rPr>
          <w:spacing w:val="-3"/>
        </w:rPr>
        <w:t> </w:t>
      </w:r>
      <w:r>
        <w:rPr/>
        <w:t>interface. Based on</w:t>
      </w:r>
      <w:r>
        <w:rPr>
          <w:spacing w:val="-3"/>
        </w:rPr>
        <w:t> </w:t>
      </w:r>
      <w:r>
        <w:rPr/>
        <w:t>policy and</w:t>
      </w:r>
      <w:r>
        <w:rPr>
          <w:spacing w:val="-3"/>
        </w:rPr>
        <w:t> </w:t>
      </w:r>
      <w:r>
        <w:rPr/>
        <w:t>the current or</w:t>
      </w:r>
      <w:r>
        <w:rPr>
          <w:spacing w:val="-4"/>
        </w:rPr>
        <w:t> </w:t>
      </w:r>
      <w:r>
        <w:rPr/>
        <w:t>predicted</w:t>
      </w:r>
      <w:r>
        <w:rPr>
          <w:spacing w:val="-2"/>
        </w:rPr>
        <w:t> </w:t>
      </w:r>
      <w:r>
        <w:rPr/>
        <w:t>traffic</w:t>
      </w:r>
      <w:r>
        <w:rPr>
          <w:spacing w:val="-2"/>
        </w:rPr>
        <w:t> </w:t>
      </w:r>
      <w:r>
        <w:rPr/>
        <w:t>and</w:t>
      </w:r>
      <w:r>
        <w:rPr>
          <w:spacing w:val="-2"/>
        </w:rPr>
        <w:t> </w:t>
      </w:r>
      <w:r>
        <w:rPr/>
        <w:t>channel</w:t>
      </w:r>
      <w:r>
        <w:rPr>
          <w:spacing w:val="-3"/>
        </w:rPr>
        <w:t> </w:t>
      </w:r>
      <w:r>
        <w:rPr/>
        <w:t>conditions, the</w:t>
      </w:r>
      <w:r>
        <w:rPr>
          <w:spacing w:val="-1"/>
        </w:rPr>
        <w:t> </w:t>
      </w:r>
      <w:r>
        <w:rPr/>
        <w:t>Near-RT RIC</w:t>
      </w:r>
      <w:r>
        <w:rPr>
          <w:spacing w:val="-1"/>
        </w:rPr>
        <w:t> </w:t>
      </w:r>
      <w:r>
        <w:rPr/>
        <w:t>then</w:t>
      </w:r>
      <w:r>
        <w:rPr>
          <w:spacing w:val="-2"/>
        </w:rPr>
        <w:t> </w:t>
      </w:r>
      <w:r>
        <w:rPr/>
        <w:t>derive</w:t>
      </w:r>
      <w:r>
        <w:rPr>
          <w:spacing w:val="-1"/>
        </w:rPr>
        <w:t> </w:t>
      </w:r>
      <w:r>
        <w:rPr/>
        <w:t>the</w:t>
      </w:r>
      <w:r>
        <w:rPr>
          <w:spacing w:val="-1"/>
        </w:rPr>
        <w:t> </w:t>
      </w:r>
      <w:r>
        <w:rPr/>
        <w:t>best</w:t>
      </w:r>
      <w:r>
        <w:rPr>
          <w:spacing w:val="-3"/>
        </w:rPr>
        <w:t> </w:t>
      </w:r>
      <w:r>
        <w:rPr/>
        <w:t>choices for</w:t>
      </w:r>
      <w:r>
        <w:rPr>
          <w:spacing w:val="-4"/>
        </w:rPr>
        <w:t> </w:t>
      </w:r>
      <w:r>
        <w:rPr/>
        <w:t>O-RU</w:t>
      </w:r>
      <w:r>
        <w:rPr>
          <w:spacing w:val="-2"/>
        </w:rPr>
        <w:t> </w:t>
      </w:r>
      <w:r>
        <w:rPr/>
        <w:t>Tx/Rx</w:t>
      </w:r>
      <w:r>
        <w:rPr>
          <w:spacing w:val="-2"/>
        </w:rPr>
        <w:t> </w:t>
      </w:r>
      <w:r>
        <w:rPr/>
        <w:t>array</w:t>
      </w:r>
      <w:r>
        <w:rPr>
          <w:spacing w:val="-2"/>
        </w:rPr>
        <w:t> </w:t>
      </w:r>
      <w:r>
        <w:rPr/>
        <w:t>configurations including e.g. number of active antenna element, antenna element layout, SU/MU MIMO layers etc and provide guided configurations</w:t>
      </w:r>
      <w:r>
        <w:rPr>
          <w:spacing w:val="-8"/>
        </w:rPr>
        <w:t> </w:t>
      </w:r>
      <w:r>
        <w:rPr/>
        <w:t>to</w:t>
      </w:r>
      <w:r>
        <w:rPr>
          <w:spacing w:val="-8"/>
        </w:rPr>
        <w:t> </w:t>
      </w:r>
      <w:r>
        <w:rPr/>
        <w:t>the</w:t>
      </w:r>
      <w:r>
        <w:rPr>
          <w:spacing w:val="-7"/>
        </w:rPr>
        <w:t> </w:t>
      </w:r>
      <w:r>
        <w:rPr/>
        <w:t>O-DU.</w:t>
      </w:r>
      <w:r>
        <w:rPr>
          <w:spacing w:val="-12"/>
        </w:rPr>
        <w:t> </w:t>
      </w:r>
      <w:r>
        <w:rPr/>
        <w:t>Following</w:t>
      </w:r>
      <w:r>
        <w:rPr>
          <w:spacing w:val="-8"/>
        </w:rPr>
        <w:t> </w:t>
      </w:r>
      <w:r>
        <w:rPr/>
        <w:t>the</w:t>
      </w:r>
      <w:r>
        <w:rPr>
          <w:spacing w:val="-7"/>
        </w:rPr>
        <w:t> </w:t>
      </w:r>
      <w:r>
        <w:rPr/>
        <w:t>guidance,</w:t>
      </w:r>
      <w:r>
        <w:rPr>
          <w:spacing w:val="-8"/>
        </w:rPr>
        <w:t> </w:t>
      </w:r>
      <w:r>
        <w:rPr/>
        <w:t>O-DU</w:t>
      </w:r>
      <w:r>
        <w:rPr>
          <w:spacing w:val="-8"/>
        </w:rPr>
        <w:t> </w:t>
      </w:r>
      <w:r>
        <w:rPr/>
        <w:t>may</w:t>
      </w:r>
      <w:r>
        <w:rPr>
          <w:spacing w:val="-8"/>
        </w:rPr>
        <w:t> </w:t>
      </w:r>
      <w:r>
        <w:rPr/>
        <w:t>decide</w:t>
      </w:r>
      <w:r>
        <w:rPr>
          <w:spacing w:val="-7"/>
        </w:rPr>
        <w:t> </w:t>
      </w:r>
      <w:r>
        <w:rPr/>
        <w:t>to</w:t>
      </w:r>
      <w:r>
        <w:rPr>
          <w:spacing w:val="-13"/>
        </w:rPr>
        <w:t> </w:t>
      </w:r>
      <w:r>
        <w:rPr/>
        <w:t>disable</w:t>
      </w:r>
      <w:r>
        <w:rPr>
          <w:spacing w:val="-11"/>
        </w:rPr>
        <w:t> </w:t>
      </w:r>
      <w:r>
        <w:rPr/>
        <w:t>(“putting</w:t>
      </w:r>
      <w:r>
        <w:rPr>
          <w:spacing w:val="-8"/>
        </w:rPr>
        <w:t> </w:t>
      </w:r>
      <w:r>
        <w:rPr/>
        <w:t>to</w:t>
      </w:r>
      <w:r>
        <w:rPr>
          <w:spacing w:val="-8"/>
        </w:rPr>
        <w:t> </w:t>
      </w:r>
      <w:r>
        <w:rPr/>
        <w:t>sleep”)</w:t>
      </w:r>
      <w:r>
        <w:rPr>
          <w:spacing w:val="-13"/>
        </w:rPr>
        <w:t> </w:t>
      </w:r>
      <w:r>
        <w:rPr/>
        <w:t>some</w:t>
      </w:r>
      <w:r>
        <w:rPr>
          <w:spacing w:val="-6"/>
        </w:rPr>
        <w:t> </w:t>
      </w:r>
      <w:r>
        <w:rPr/>
        <w:t>or</w:t>
      </w:r>
      <w:r>
        <w:rPr>
          <w:spacing w:val="-9"/>
        </w:rPr>
        <w:t> </w:t>
      </w:r>
      <w:r>
        <w:rPr/>
        <w:t>all</w:t>
      </w:r>
      <w:r>
        <w:rPr>
          <w:spacing w:val="-13"/>
        </w:rPr>
        <w:t> </w:t>
      </w:r>
      <w:r>
        <w:rPr/>
        <w:t>array</w:t>
      </w:r>
      <w:r>
        <w:rPr>
          <w:spacing w:val="-7"/>
        </w:rPr>
        <w:t> </w:t>
      </w:r>
      <w:r>
        <w:rPr/>
        <w:t>elements in</w:t>
      </w:r>
      <w:r>
        <w:rPr>
          <w:spacing w:val="-8"/>
        </w:rPr>
        <w:t> </w:t>
      </w:r>
      <w:r>
        <w:rPr/>
        <w:t>a</w:t>
      </w:r>
      <w:r>
        <w:rPr>
          <w:spacing w:val="-6"/>
        </w:rPr>
        <w:t> </w:t>
      </w:r>
      <w:r>
        <w:rPr/>
        <w:t>tx-array</w:t>
      </w:r>
      <w:r>
        <w:rPr>
          <w:spacing w:val="-7"/>
        </w:rPr>
        <w:t> </w:t>
      </w:r>
      <w:r>
        <w:rPr/>
        <w:t>or</w:t>
      </w:r>
      <w:r>
        <w:rPr>
          <w:spacing w:val="-9"/>
        </w:rPr>
        <w:t> </w:t>
      </w:r>
      <w:r>
        <w:rPr/>
        <w:t>rx-array</w:t>
      </w:r>
      <w:r>
        <w:rPr>
          <w:spacing w:val="-7"/>
        </w:rPr>
        <w:t> </w:t>
      </w:r>
      <w:r>
        <w:rPr/>
        <w:t>(or</w:t>
      </w:r>
      <w:r>
        <w:rPr>
          <w:spacing w:val="-9"/>
        </w:rPr>
        <w:t> </w:t>
      </w:r>
      <w:r>
        <w:rPr/>
        <w:t>both)</w:t>
      </w:r>
      <w:r>
        <w:rPr>
          <w:spacing w:val="-9"/>
        </w:rPr>
        <w:t> </w:t>
      </w:r>
      <w:r>
        <w:rPr/>
        <w:t>accordingly</w:t>
      </w:r>
      <w:r>
        <w:rPr>
          <w:spacing w:val="-7"/>
        </w:rPr>
        <w:t> </w:t>
      </w:r>
      <w:r>
        <w:rPr/>
        <w:t>via</w:t>
      </w:r>
      <w:r>
        <w:rPr>
          <w:spacing w:val="-6"/>
        </w:rPr>
        <w:t> </w:t>
      </w:r>
      <w:r>
        <w:rPr/>
        <w:t>the</w:t>
      </w:r>
      <w:r>
        <w:rPr>
          <w:spacing w:val="-6"/>
        </w:rPr>
        <w:t> </w:t>
      </w:r>
      <w:r>
        <w:rPr/>
        <w:t>O-FH</w:t>
      </w:r>
      <w:r>
        <w:rPr>
          <w:spacing w:val="-7"/>
        </w:rPr>
        <w:t> </w:t>
      </w:r>
      <w:r>
        <w:rPr/>
        <w:t>C-plane</w:t>
      </w:r>
      <w:r>
        <w:rPr>
          <w:spacing w:val="-6"/>
        </w:rPr>
        <w:t> </w:t>
      </w:r>
      <w:r>
        <w:rPr/>
        <w:t>in</w:t>
      </w:r>
      <w:r>
        <w:rPr>
          <w:spacing w:val="-8"/>
        </w:rPr>
        <w:t> </w:t>
      </w:r>
      <w:r>
        <w:rPr/>
        <w:t>order</w:t>
      </w:r>
      <w:r>
        <w:rPr>
          <w:spacing w:val="-9"/>
        </w:rPr>
        <w:t> </w:t>
      </w:r>
      <w:r>
        <w:rPr/>
        <w:t>to</w:t>
      </w:r>
      <w:r>
        <w:rPr>
          <w:spacing w:val="-8"/>
        </w:rPr>
        <w:t> </w:t>
      </w:r>
      <w:r>
        <w:rPr/>
        <w:t>save</w:t>
      </w:r>
      <w:r>
        <w:rPr>
          <w:spacing w:val="-6"/>
        </w:rPr>
        <w:t> </w:t>
      </w:r>
      <w:r>
        <w:rPr/>
        <w:t>energy</w:t>
      </w:r>
      <w:r>
        <w:rPr>
          <w:spacing w:val="-5"/>
        </w:rPr>
        <w:t> </w:t>
      </w:r>
      <w:r>
        <w:rPr/>
        <w:t>(see</w:t>
      </w:r>
      <w:r>
        <w:rPr>
          <w:spacing w:val="-6"/>
        </w:rPr>
        <w:t> </w:t>
      </w:r>
      <w:r>
        <w:rPr/>
        <w:t>O-RAN.WG4.CUS.0-R003-v14 [38], clause 7.2.9.2.3).</w:t>
      </w:r>
    </w:p>
    <w:p>
      <w:pPr>
        <w:pStyle w:val="BodyText"/>
        <w:spacing w:before="46"/>
      </w:pPr>
    </w:p>
    <w:p>
      <w:pPr>
        <w:pStyle w:val="Heading4"/>
        <w:numPr>
          <w:ilvl w:val="3"/>
          <w:numId w:val="3"/>
        </w:numPr>
        <w:tabs>
          <w:tab w:pos="1027" w:val="left" w:leader="none"/>
        </w:tabs>
        <w:spacing w:line="240" w:lineRule="auto" w:before="0" w:after="0"/>
        <w:ind w:left="1027" w:right="0" w:hanging="797"/>
        <w:jc w:val="left"/>
      </w:pPr>
      <w:bookmarkStart w:name="4.6.3.2 Entities/resources involved in t" w:id="133"/>
      <w:bookmarkEnd w:id="133"/>
      <w:r>
        <w:rPr/>
      </w:r>
      <w:r>
        <w:rPr/>
        <w:t>Entities/resources</w:t>
      </w:r>
      <w:r>
        <w:rPr>
          <w:spacing w:val="-4"/>
        </w:rPr>
        <w:t> </w:t>
      </w:r>
      <w:r>
        <w:rPr/>
        <w:t>involved</w:t>
      </w:r>
      <w:r>
        <w:rPr>
          <w:spacing w:val="-3"/>
        </w:rPr>
        <w:t> </w:t>
      </w:r>
      <w:r>
        <w:rPr/>
        <w:t>in</w:t>
      </w:r>
      <w:r>
        <w:rPr>
          <w:spacing w:val="-3"/>
        </w:rPr>
        <w:t> </w:t>
      </w:r>
      <w:r>
        <w:rPr/>
        <w:t>the</w:t>
      </w:r>
      <w:r>
        <w:rPr>
          <w:spacing w:val="-3"/>
        </w:rPr>
        <w:t> </w:t>
      </w:r>
      <w:r>
        <w:rPr/>
        <w:t>use</w:t>
      </w:r>
      <w:r>
        <w:rPr>
          <w:spacing w:val="-3"/>
        </w:rPr>
        <w:t> </w:t>
      </w:r>
      <w:r>
        <w:rPr>
          <w:spacing w:val="-4"/>
        </w:rPr>
        <w:t>case</w:t>
      </w:r>
    </w:p>
    <w:p>
      <w:pPr>
        <w:pStyle w:val="BodyText"/>
        <w:spacing w:before="178"/>
        <w:ind w:left="230"/>
      </w:pPr>
      <w:r>
        <w:rPr/>
        <w:t>See clause</w:t>
      </w:r>
      <w:r>
        <w:rPr>
          <w:spacing w:val="2"/>
        </w:rPr>
        <w:t> </w:t>
      </w:r>
      <w:r>
        <w:rPr>
          <w:spacing w:val="-2"/>
        </w:rPr>
        <w:t>4.6.1.2.</w:t>
      </w:r>
    </w:p>
    <w:p>
      <w:pPr>
        <w:pStyle w:val="BodyText"/>
        <w:spacing w:before="67"/>
      </w:pPr>
    </w:p>
    <w:p>
      <w:pPr>
        <w:pStyle w:val="Heading4"/>
        <w:numPr>
          <w:ilvl w:val="3"/>
          <w:numId w:val="3"/>
        </w:numPr>
        <w:tabs>
          <w:tab w:pos="1027" w:val="left" w:leader="none"/>
        </w:tabs>
        <w:spacing w:line="240" w:lineRule="auto" w:before="0" w:after="0"/>
        <w:ind w:left="1027" w:right="0" w:hanging="797"/>
        <w:jc w:val="left"/>
      </w:pPr>
      <w:bookmarkStart w:name="4.6.3.3 Solution" w:id="134"/>
      <w:bookmarkEnd w:id="134"/>
      <w:r>
        <w:rPr/>
      </w:r>
      <w:r>
        <w:rPr>
          <w:spacing w:val="-2"/>
        </w:rPr>
        <w:t>Solution</w:t>
      </w:r>
    </w:p>
    <w:p>
      <w:pPr>
        <w:pStyle w:val="BodyText"/>
        <w:spacing w:before="182"/>
        <w:ind w:left="230"/>
      </w:pPr>
      <w:r>
        <w:rPr/>
        <w:t>The context</w:t>
      </w:r>
      <w:r>
        <w:rPr>
          <w:spacing w:val="-2"/>
        </w:rPr>
        <w:t> </w:t>
      </w:r>
      <w:r>
        <w:rPr/>
        <w:t>of</w:t>
      </w:r>
      <w:r>
        <w:rPr>
          <w:spacing w:val="-3"/>
        </w:rPr>
        <w:t> </w:t>
      </w:r>
      <w:r>
        <w:rPr/>
        <w:t>energy</w:t>
      </w:r>
      <w:r>
        <w:rPr>
          <w:spacing w:val="-1"/>
        </w:rPr>
        <w:t> </w:t>
      </w:r>
      <w:r>
        <w:rPr/>
        <w:t>saving RF channel</w:t>
      </w:r>
      <w:r>
        <w:rPr>
          <w:spacing w:val="-1"/>
        </w:rPr>
        <w:t> </w:t>
      </w:r>
      <w:r>
        <w:rPr/>
        <w:t>reconfiguration</w:t>
      </w:r>
      <w:r>
        <w:rPr>
          <w:spacing w:val="-1"/>
        </w:rPr>
        <w:t> </w:t>
      </w:r>
      <w:r>
        <w:rPr/>
        <w:t>optimization is</w:t>
      </w:r>
      <w:r>
        <w:rPr>
          <w:spacing w:val="3"/>
        </w:rPr>
        <w:t> </w:t>
      </w:r>
      <w:r>
        <w:rPr/>
        <w:t>captured</w:t>
      </w:r>
      <w:r>
        <w:rPr>
          <w:spacing w:val="-1"/>
        </w:rPr>
        <w:t> </w:t>
      </w:r>
      <w:r>
        <w:rPr/>
        <w:t>in</w:t>
      </w:r>
      <w:r>
        <w:rPr>
          <w:spacing w:val="-1"/>
        </w:rPr>
        <w:t> </w:t>
      </w:r>
      <w:r>
        <w:rPr/>
        <w:t>table</w:t>
      </w:r>
      <w:r>
        <w:rPr>
          <w:spacing w:val="1"/>
        </w:rPr>
        <w:t> </w:t>
      </w:r>
      <w:r>
        <w:rPr/>
        <w:t>4.6.3.3-</w:t>
      </w:r>
      <w:r>
        <w:rPr>
          <w:spacing w:val="-5"/>
        </w:rPr>
        <w:t>1.</w:t>
      </w:r>
    </w:p>
    <w:p>
      <w:pPr>
        <w:pStyle w:val="Heading6"/>
        <w:spacing w:before="179"/>
        <w:ind w:left="490"/>
      </w:pPr>
      <w:r>
        <w:rPr/>
        <w:t>Table</w:t>
      </w:r>
      <w:r>
        <w:rPr>
          <w:spacing w:val="-7"/>
        </w:rPr>
        <w:t> </w:t>
      </w:r>
      <w:r>
        <w:rPr/>
        <w:t>4.6.3.3-1:</w:t>
      </w:r>
      <w:r>
        <w:rPr>
          <w:spacing w:val="-8"/>
        </w:rPr>
        <w:t> </w:t>
      </w:r>
      <w:r>
        <w:rPr/>
        <w:t>Energy</w:t>
      </w:r>
      <w:r>
        <w:rPr>
          <w:spacing w:val="-7"/>
        </w:rPr>
        <w:t> </w:t>
      </w:r>
      <w:r>
        <w:rPr/>
        <w:t>saving</w:t>
      </w:r>
      <w:r>
        <w:rPr>
          <w:spacing w:val="-6"/>
        </w:rPr>
        <w:t> </w:t>
      </w:r>
      <w:r>
        <w:rPr/>
        <w:t>RF</w:t>
      </w:r>
      <w:r>
        <w:rPr>
          <w:spacing w:val="-8"/>
        </w:rPr>
        <w:t> </w:t>
      </w:r>
      <w:r>
        <w:rPr/>
        <w:t>channel</w:t>
      </w:r>
      <w:r>
        <w:rPr>
          <w:spacing w:val="-6"/>
        </w:rPr>
        <w:t> </w:t>
      </w:r>
      <w:r>
        <w:rPr/>
        <w:t>reconfiguration</w:t>
      </w:r>
      <w:r>
        <w:rPr>
          <w:spacing w:val="-7"/>
        </w:rPr>
        <w:t> </w:t>
      </w:r>
      <w:r>
        <w:rPr>
          <w:spacing w:val="-2"/>
        </w:rPr>
        <w:t>optimization</w:t>
      </w:r>
    </w:p>
    <w:p>
      <w:pPr>
        <w:spacing w:line="240" w:lineRule="auto" w:before="1" w:after="0"/>
        <w:rPr>
          <w:b/>
          <w:sz w:val="15"/>
        </w:rPr>
      </w:pPr>
    </w:p>
    <w:tbl>
      <w:tblPr>
        <w:tblW w:w="0" w:type="auto"/>
        <w:jc w:val="left"/>
        <w:tblInd w:w="1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3"/>
      </w:tblGrid>
      <w:tr>
        <w:trPr>
          <w:trHeight w:val="220" w:hRule="atLeast"/>
        </w:trPr>
        <w:tc>
          <w:tcPr>
            <w:tcW w:w="1616" w:type="dxa"/>
            <w:shd w:val="clear" w:color="auto" w:fill="D9D9D9"/>
          </w:tcPr>
          <w:p>
            <w:pPr>
              <w:pStyle w:val="TableParagraph"/>
              <w:spacing w:line="199" w:lineRule="exact" w:before="1"/>
              <w:ind w:left="135"/>
              <w:rPr>
                <w:b/>
                <w:sz w:val="18"/>
              </w:rPr>
            </w:pPr>
            <w:r>
              <w:rPr>
                <w:b/>
                <w:sz w:val="18"/>
              </w:rPr>
              <w:t>Use</w:t>
            </w:r>
            <w:r>
              <w:rPr>
                <w:b/>
                <w:spacing w:val="-5"/>
                <w:sz w:val="18"/>
              </w:rPr>
              <w:t> </w:t>
            </w:r>
            <w:r>
              <w:rPr>
                <w:b/>
                <w:sz w:val="18"/>
              </w:rPr>
              <w:t>Case</w:t>
            </w:r>
            <w:r>
              <w:rPr>
                <w:b/>
                <w:spacing w:val="-5"/>
                <w:sz w:val="18"/>
              </w:rPr>
              <w:t> </w:t>
            </w:r>
            <w:r>
              <w:rPr>
                <w:b/>
                <w:spacing w:val="-2"/>
                <w:sz w:val="18"/>
              </w:rPr>
              <w:t>Stage</w:t>
            </w:r>
          </w:p>
        </w:tc>
        <w:tc>
          <w:tcPr>
            <w:tcW w:w="6483" w:type="dxa"/>
            <w:shd w:val="clear" w:color="auto" w:fill="D9D9D9"/>
          </w:tcPr>
          <w:p>
            <w:pPr>
              <w:pStyle w:val="TableParagraph"/>
              <w:spacing w:line="199" w:lineRule="exact" w:before="1"/>
              <w:ind w:left="86" w:right="78"/>
              <w:jc w:val="center"/>
              <w:rPr>
                <w:b/>
                <w:sz w:val="18"/>
              </w:rPr>
            </w:pPr>
            <w:r>
              <w:rPr>
                <w:b/>
                <w:sz w:val="18"/>
              </w:rPr>
              <w:t>Evolution</w:t>
            </w:r>
            <w:r>
              <w:rPr>
                <w:b/>
                <w:spacing w:val="-5"/>
                <w:sz w:val="18"/>
              </w:rPr>
              <w:t> </w:t>
            </w:r>
            <w:r>
              <w:rPr>
                <w:b/>
                <w:sz w:val="18"/>
              </w:rPr>
              <w:t>/</w:t>
            </w:r>
            <w:r>
              <w:rPr>
                <w:b/>
                <w:spacing w:val="-5"/>
                <w:sz w:val="18"/>
              </w:rPr>
              <w:t> </w:t>
            </w:r>
            <w:r>
              <w:rPr>
                <w:b/>
                <w:spacing w:val="-2"/>
                <w:sz w:val="18"/>
              </w:rPr>
              <w:t>Specification</w:t>
            </w:r>
          </w:p>
        </w:tc>
      </w:tr>
      <w:tr>
        <w:trPr>
          <w:trHeight w:val="660" w:hRule="atLeast"/>
        </w:trPr>
        <w:tc>
          <w:tcPr>
            <w:tcW w:w="1616" w:type="dxa"/>
          </w:tcPr>
          <w:p>
            <w:pPr>
              <w:pStyle w:val="TableParagraph"/>
              <w:spacing w:before="14"/>
              <w:rPr>
                <w:b/>
                <w:sz w:val="18"/>
              </w:rPr>
            </w:pPr>
          </w:p>
          <w:p>
            <w:pPr>
              <w:pStyle w:val="TableParagraph"/>
              <w:ind w:left="110"/>
              <w:rPr>
                <w:sz w:val="18"/>
              </w:rPr>
            </w:pPr>
            <w:r>
              <w:rPr>
                <w:spacing w:val="-4"/>
                <w:sz w:val="18"/>
              </w:rPr>
              <w:t>Goal</w:t>
            </w:r>
          </w:p>
        </w:tc>
        <w:tc>
          <w:tcPr>
            <w:tcW w:w="6483" w:type="dxa"/>
          </w:tcPr>
          <w:p>
            <w:pPr>
              <w:pStyle w:val="TableParagraph"/>
              <w:spacing w:line="254" w:lineRule="auto" w:before="1"/>
              <w:ind w:left="109"/>
              <w:rPr>
                <w:sz w:val="18"/>
              </w:rPr>
            </w:pPr>
            <w:r>
              <w:rPr>
                <w:sz w:val="18"/>
              </w:rPr>
              <w:t>Drive</w:t>
            </w:r>
            <w:r>
              <w:rPr>
                <w:spacing w:val="-13"/>
                <w:sz w:val="18"/>
              </w:rPr>
              <w:t> </w:t>
            </w:r>
            <w:r>
              <w:rPr>
                <w:sz w:val="18"/>
              </w:rPr>
              <w:t>energy</w:t>
            </w:r>
            <w:r>
              <w:rPr>
                <w:spacing w:val="-12"/>
                <w:sz w:val="18"/>
              </w:rPr>
              <w:t> </w:t>
            </w:r>
            <w:r>
              <w:rPr>
                <w:sz w:val="18"/>
              </w:rPr>
              <w:t>saving</w:t>
            </w:r>
            <w:r>
              <w:rPr>
                <w:spacing w:val="-13"/>
                <w:sz w:val="18"/>
              </w:rPr>
              <w:t> </w:t>
            </w:r>
            <w:r>
              <w:rPr>
                <w:sz w:val="18"/>
              </w:rPr>
              <w:t>RF</w:t>
            </w:r>
            <w:r>
              <w:rPr>
                <w:spacing w:val="-12"/>
                <w:sz w:val="18"/>
              </w:rPr>
              <w:t> </w:t>
            </w:r>
            <w:r>
              <w:rPr>
                <w:sz w:val="18"/>
              </w:rPr>
              <w:t>channel</w:t>
            </w:r>
            <w:r>
              <w:rPr>
                <w:spacing w:val="-13"/>
                <w:sz w:val="18"/>
              </w:rPr>
              <w:t> </w:t>
            </w:r>
            <w:r>
              <w:rPr>
                <w:sz w:val="18"/>
              </w:rPr>
              <w:t>reconfiguration</w:t>
            </w:r>
            <w:r>
              <w:rPr>
                <w:spacing w:val="-13"/>
                <w:sz w:val="18"/>
              </w:rPr>
              <w:t> </w:t>
            </w:r>
            <w:r>
              <w:rPr>
                <w:sz w:val="18"/>
              </w:rPr>
              <w:t>optimization</w:t>
            </w:r>
            <w:r>
              <w:rPr>
                <w:spacing w:val="-12"/>
                <w:sz w:val="18"/>
              </w:rPr>
              <w:t> </w:t>
            </w:r>
            <w:r>
              <w:rPr>
                <w:sz w:val="18"/>
              </w:rPr>
              <w:t>in</w:t>
            </w:r>
            <w:r>
              <w:rPr>
                <w:spacing w:val="-13"/>
                <w:sz w:val="18"/>
              </w:rPr>
              <w:t> </w:t>
            </w:r>
            <w:r>
              <w:rPr>
                <w:sz w:val="18"/>
              </w:rPr>
              <w:t>accordance</w:t>
            </w:r>
            <w:r>
              <w:rPr>
                <w:spacing w:val="-12"/>
                <w:sz w:val="18"/>
              </w:rPr>
              <w:t> </w:t>
            </w:r>
            <w:r>
              <w:rPr>
                <w:sz w:val="18"/>
              </w:rPr>
              <w:t>with RAN</w:t>
            </w:r>
            <w:r>
              <w:rPr>
                <w:spacing w:val="-9"/>
                <w:sz w:val="18"/>
              </w:rPr>
              <w:t> </w:t>
            </w:r>
            <w:r>
              <w:rPr>
                <w:sz w:val="18"/>
              </w:rPr>
              <w:t>OAM</w:t>
            </w:r>
            <w:r>
              <w:rPr>
                <w:spacing w:val="-8"/>
                <w:sz w:val="18"/>
              </w:rPr>
              <w:t> </w:t>
            </w:r>
            <w:r>
              <w:rPr>
                <w:sz w:val="18"/>
              </w:rPr>
              <w:t>configured</w:t>
            </w:r>
            <w:r>
              <w:rPr>
                <w:spacing w:val="-9"/>
                <w:sz w:val="18"/>
              </w:rPr>
              <w:t> </w:t>
            </w:r>
            <w:r>
              <w:rPr>
                <w:sz w:val="18"/>
              </w:rPr>
              <w:t>background</w:t>
            </w:r>
            <w:r>
              <w:rPr>
                <w:spacing w:val="-9"/>
                <w:sz w:val="18"/>
              </w:rPr>
              <w:t> </w:t>
            </w:r>
            <w:r>
              <w:rPr>
                <w:sz w:val="18"/>
              </w:rPr>
              <w:t>behavior</w:t>
            </w:r>
            <w:r>
              <w:rPr>
                <w:spacing w:val="-10"/>
                <w:sz w:val="18"/>
              </w:rPr>
              <w:t> </w:t>
            </w:r>
            <w:r>
              <w:rPr>
                <w:sz w:val="18"/>
              </w:rPr>
              <w:t>(ES</w:t>
            </w:r>
            <w:r>
              <w:rPr>
                <w:spacing w:val="-7"/>
                <w:sz w:val="18"/>
              </w:rPr>
              <w:t> </w:t>
            </w:r>
            <w:r>
              <w:rPr>
                <w:sz w:val="18"/>
              </w:rPr>
              <w:t>mode</w:t>
            </w:r>
            <w:r>
              <w:rPr>
                <w:spacing w:val="-8"/>
                <w:sz w:val="18"/>
              </w:rPr>
              <w:t> </w:t>
            </w:r>
            <w:r>
              <w:rPr>
                <w:sz w:val="18"/>
              </w:rPr>
              <w:t>1)</w:t>
            </w:r>
            <w:r>
              <w:rPr>
                <w:spacing w:val="-8"/>
                <w:sz w:val="18"/>
              </w:rPr>
              <w:t> </w:t>
            </w:r>
            <w:r>
              <w:rPr>
                <w:sz w:val="18"/>
              </w:rPr>
              <w:t>or</w:t>
            </w:r>
            <w:r>
              <w:rPr>
                <w:spacing w:val="-9"/>
                <w:sz w:val="18"/>
              </w:rPr>
              <w:t> </w:t>
            </w:r>
            <w:r>
              <w:rPr>
                <w:sz w:val="18"/>
              </w:rPr>
              <w:t>policies</w:t>
            </w:r>
            <w:r>
              <w:rPr>
                <w:spacing w:val="-8"/>
                <w:sz w:val="18"/>
              </w:rPr>
              <w:t> </w:t>
            </w:r>
            <w:r>
              <w:rPr>
                <w:spacing w:val="-2"/>
                <w:sz w:val="18"/>
              </w:rPr>
              <w:t>information</w:t>
            </w:r>
          </w:p>
          <w:p>
            <w:pPr>
              <w:pStyle w:val="TableParagraph"/>
              <w:spacing w:line="199" w:lineRule="exact" w:before="1"/>
              <w:ind w:left="109"/>
              <w:rPr>
                <w:sz w:val="18"/>
              </w:rPr>
            </w:pPr>
            <w:r>
              <w:rPr>
                <w:sz w:val="18"/>
              </w:rPr>
              <w:t>from</w:t>
            </w:r>
            <w:r>
              <w:rPr>
                <w:spacing w:val="-3"/>
                <w:sz w:val="18"/>
              </w:rPr>
              <w:t> </w:t>
            </w:r>
            <w:r>
              <w:rPr>
                <w:sz w:val="18"/>
              </w:rPr>
              <w:t>the</w:t>
            </w:r>
            <w:r>
              <w:rPr>
                <w:spacing w:val="-2"/>
                <w:sz w:val="18"/>
              </w:rPr>
              <w:t> </w:t>
            </w:r>
            <w:r>
              <w:rPr>
                <w:sz w:val="18"/>
              </w:rPr>
              <w:t>Non-RT</w:t>
            </w:r>
            <w:r>
              <w:rPr>
                <w:spacing w:val="-2"/>
                <w:sz w:val="18"/>
              </w:rPr>
              <w:t> </w:t>
            </w:r>
            <w:r>
              <w:rPr>
                <w:sz w:val="18"/>
              </w:rPr>
              <w:t>RIC</w:t>
            </w:r>
            <w:r>
              <w:rPr>
                <w:spacing w:val="-1"/>
                <w:sz w:val="18"/>
              </w:rPr>
              <w:t> </w:t>
            </w:r>
            <w:r>
              <w:rPr>
                <w:sz w:val="18"/>
              </w:rPr>
              <w:t>using</w:t>
            </w:r>
            <w:r>
              <w:rPr>
                <w:spacing w:val="-3"/>
                <w:sz w:val="18"/>
              </w:rPr>
              <w:t> </w:t>
            </w:r>
            <w:r>
              <w:rPr>
                <w:sz w:val="18"/>
              </w:rPr>
              <w:t>A1</w:t>
            </w:r>
            <w:r>
              <w:rPr>
                <w:spacing w:val="-1"/>
                <w:sz w:val="18"/>
              </w:rPr>
              <w:t> </w:t>
            </w:r>
            <w:r>
              <w:rPr>
                <w:sz w:val="18"/>
              </w:rPr>
              <w:t>interface</w:t>
            </w:r>
            <w:r>
              <w:rPr>
                <w:spacing w:val="-2"/>
                <w:sz w:val="18"/>
              </w:rPr>
              <w:t> </w:t>
            </w:r>
            <w:r>
              <w:rPr>
                <w:sz w:val="18"/>
              </w:rPr>
              <w:t>(ES</w:t>
            </w:r>
            <w:r>
              <w:rPr>
                <w:spacing w:val="-1"/>
                <w:sz w:val="18"/>
              </w:rPr>
              <w:t> </w:t>
            </w:r>
            <w:r>
              <w:rPr>
                <w:sz w:val="18"/>
              </w:rPr>
              <w:t>mode</w:t>
            </w:r>
            <w:r>
              <w:rPr>
                <w:spacing w:val="-2"/>
                <w:sz w:val="18"/>
              </w:rPr>
              <w:t> </w:t>
            </w:r>
            <w:r>
              <w:rPr>
                <w:spacing w:val="-5"/>
                <w:sz w:val="18"/>
              </w:rPr>
              <w:t>2).</w:t>
            </w:r>
          </w:p>
        </w:tc>
      </w:tr>
      <w:tr>
        <w:trPr>
          <w:trHeight w:val="1770" w:hRule="atLeast"/>
        </w:trPr>
        <w:tc>
          <w:tcPr>
            <w:tcW w:w="1616" w:type="dxa"/>
          </w:tcPr>
          <w:p>
            <w:pPr>
              <w:pStyle w:val="TableParagraph"/>
              <w:rPr>
                <w:b/>
                <w:sz w:val="18"/>
              </w:rPr>
            </w:pPr>
          </w:p>
          <w:p>
            <w:pPr>
              <w:pStyle w:val="TableParagraph"/>
              <w:rPr>
                <w:b/>
                <w:sz w:val="18"/>
              </w:rPr>
            </w:pPr>
          </w:p>
          <w:p>
            <w:pPr>
              <w:pStyle w:val="TableParagraph"/>
              <w:spacing w:before="155"/>
              <w:rPr>
                <w:b/>
                <w:sz w:val="18"/>
              </w:rPr>
            </w:pPr>
          </w:p>
          <w:p>
            <w:pPr>
              <w:pStyle w:val="TableParagraph"/>
              <w:ind w:left="110"/>
              <w:rPr>
                <w:sz w:val="18"/>
              </w:rPr>
            </w:pPr>
            <w:r>
              <w:rPr>
                <w:sz w:val="18"/>
              </w:rPr>
              <w:t>Actors</w:t>
            </w:r>
            <w:r>
              <w:rPr>
                <w:spacing w:val="-5"/>
                <w:sz w:val="18"/>
              </w:rPr>
              <w:t> </w:t>
            </w:r>
            <w:r>
              <w:rPr>
                <w:sz w:val="18"/>
              </w:rPr>
              <w:t>and</w:t>
            </w:r>
            <w:r>
              <w:rPr>
                <w:spacing w:val="-4"/>
                <w:sz w:val="18"/>
              </w:rPr>
              <w:t> </w:t>
            </w:r>
            <w:r>
              <w:rPr>
                <w:spacing w:val="-2"/>
                <w:sz w:val="18"/>
              </w:rPr>
              <w:t>Roles</w:t>
            </w:r>
          </w:p>
        </w:tc>
        <w:tc>
          <w:tcPr>
            <w:tcW w:w="6483" w:type="dxa"/>
          </w:tcPr>
          <w:p>
            <w:pPr>
              <w:pStyle w:val="TableParagraph"/>
              <w:numPr>
                <w:ilvl w:val="0"/>
                <w:numId w:val="84"/>
              </w:numPr>
              <w:tabs>
                <w:tab w:pos="469" w:val="left" w:leader="none"/>
              </w:tabs>
              <w:spacing w:line="254" w:lineRule="auto" w:before="1" w:after="0"/>
              <w:ind w:left="469" w:right="101" w:hanging="360"/>
              <w:jc w:val="left"/>
              <w:rPr>
                <w:sz w:val="18"/>
              </w:rPr>
            </w:pPr>
            <w:r>
              <w:rPr>
                <w:sz w:val="18"/>
              </w:rPr>
              <w:t>Non-RT</w:t>
            </w:r>
            <w:r>
              <w:rPr>
                <w:spacing w:val="-8"/>
                <w:sz w:val="18"/>
              </w:rPr>
              <w:t> </w:t>
            </w:r>
            <w:r>
              <w:rPr>
                <w:sz w:val="18"/>
              </w:rPr>
              <w:t>RIC</w:t>
            </w:r>
            <w:r>
              <w:rPr>
                <w:spacing w:val="-8"/>
                <w:sz w:val="18"/>
              </w:rPr>
              <w:t> </w:t>
            </w:r>
            <w:r>
              <w:rPr>
                <w:sz w:val="18"/>
              </w:rPr>
              <w:t>in</w:t>
            </w:r>
            <w:r>
              <w:rPr>
                <w:spacing w:val="-9"/>
                <w:sz w:val="18"/>
              </w:rPr>
              <w:t> </w:t>
            </w:r>
            <w:r>
              <w:rPr>
                <w:sz w:val="18"/>
              </w:rPr>
              <w:t>SMO</w:t>
            </w:r>
            <w:r>
              <w:rPr>
                <w:spacing w:val="-5"/>
                <w:sz w:val="18"/>
              </w:rPr>
              <w:t> </w:t>
            </w:r>
            <w:r>
              <w:rPr>
                <w:sz w:val="18"/>
              </w:rPr>
              <w:t>domain:</w:t>
            </w:r>
            <w:r>
              <w:rPr>
                <w:spacing w:val="-5"/>
                <w:sz w:val="18"/>
              </w:rPr>
              <w:t> </w:t>
            </w:r>
            <w:r>
              <w:rPr>
                <w:sz w:val="18"/>
              </w:rPr>
              <w:t>Creates</w:t>
            </w:r>
            <w:r>
              <w:rPr>
                <w:spacing w:val="-9"/>
                <w:sz w:val="18"/>
              </w:rPr>
              <w:t> </w:t>
            </w:r>
            <w:r>
              <w:rPr>
                <w:sz w:val="18"/>
              </w:rPr>
              <w:t>and</w:t>
            </w:r>
            <w:r>
              <w:rPr>
                <w:spacing w:val="-5"/>
                <w:sz w:val="18"/>
              </w:rPr>
              <w:t> </w:t>
            </w:r>
            <w:r>
              <w:rPr>
                <w:sz w:val="18"/>
              </w:rPr>
              <w:t>updates</w:t>
            </w:r>
            <w:r>
              <w:rPr>
                <w:spacing w:val="-9"/>
                <w:sz w:val="18"/>
              </w:rPr>
              <w:t> </w:t>
            </w:r>
            <w:r>
              <w:rPr>
                <w:sz w:val="18"/>
              </w:rPr>
              <w:t>A1</w:t>
            </w:r>
            <w:r>
              <w:rPr>
                <w:spacing w:val="-5"/>
                <w:sz w:val="18"/>
              </w:rPr>
              <w:t> </w:t>
            </w:r>
            <w:r>
              <w:rPr>
                <w:sz w:val="18"/>
              </w:rPr>
              <w:t>policies,</w:t>
            </w:r>
            <w:r>
              <w:rPr>
                <w:spacing w:val="-4"/>
                <w:sz w:val="18"/>
              </w:rPr>
              <w:t> </w:t>
            </w:r>
            <w:r>
              <w:rPr>
                <w:sz w:val="18"/>
              </w:rPr>
              <w:t>provide</w:t>
            </w:r>
            <w:r>
              <w:rPr>
                <w:spacing w:val="-9"/>
                <w:sz w:val="18"/>
              </w:rPr>
              <w:t> </w:t>
            </w:r>
            <w:r>
              <w:rPr>
                <w:sz w:val="18"/>
              </w:rPr>
              <w:t>A1 enrichment information.</w:t>
            </w:r>
          </w:p>
          <w:p>
            <w:pPr>
              <w:pStyle w:val="TableParagraph"/>
              <w:numPr>
                <w:ilvl w:val="0"/>
                <w:numId w:val="84"/>
              </w:numPr>
              <w:tabs>
                <w:tab w:pos="469" w:val="left" w:leader="none"/>
              </w:tabs>
              <w:spacing w:line="254" w:lineRule="auto" w:before="6" w:after="0"/>
              <w:ind w:left="469" w:right="95" w:hanging="360"/>
              <w:jc w:val="left"/>
              <w:rPr>
                <w:sz w:val="18"/>
              </w:rPr>
            </w:pPr>
            <w:r>
              <w:rPr>
                <w:sz w:val="18"/>
              </w:rPr>
              <w:t>Near-RT RIC: Enforces A1 policies and generates RIC CONTROL and/or </w:t>
            </w:r>
            <w:r>
              <w:rPr>
                <w:spacing w:val="-2"/>
                <w:sz w:val="18"/>
              </w:rPr>
              <w:t>POLICY.</w:t>
            </w:r>
          </w:p>
          <w:p>
            <w:pPr>
              <w:pStyle w:val="TableParagraph"/>
              <w:numPr>
                <w:ilvl w:val="0"/>
                <w:numId w:val="84"/>
              </w:numPr>
              <w:tabs>
                <w:tab w:pos="469" w:val="left" w:leader="none"/>
              </w:tabs>
              <w:spacing w:line="254" w:lineRule="auto" w:before="2" w:after="0"/>
              <w:ind w:left="469" w:right="98" w:hanging="360"/>
              <w:jc w:val="left"/>
              <w:rPr>
                <w:sz w:val="18"/>
              </w:rPr>
            </w:pPr>
            <w:r>
              <w:rPr>
                <w:sz w:val="18"/>
              </w:rPr>
              <w:t>E2</w:t>
            </w:r>
            <w:r>
              <w:rPr>
                <w:spacing w:val="40"/>
                <w:sz w:val="18"/>
              </w:rPr>
              <w:t> </w:t>
            </w:r>
            <w:r>
              <w:rPr>
                <w:sz w:val="18"/>
              </w:rPr>
              <w:t>node:</w:t>
            </w:r>
            <w:r>
              <w:rPr>
                <w:spacing w:val="40"/>
                <w:sz w:val="18"/>
              </w:rPr>
              <w:t> </w:t>
            </w:r>
            <w:r>
              <w:rPr>
                <w:sz w:val="18"/>
              </w:rPr>
              <w:t>RIC</w:t>
            </w:r>
            <w:r>
              <w:rPr>
                <w:spacing w:val="40"/>
                <w:sz w:val="18"/>
              </w:rPr>
              <w:t> </w:t>
            </w:r>
            <w:r>
              <w:rPr>
                <w:sz w:val="18"/>
              </w:rPr>
              <w:t>CONTROL</w:t>
            </w:r>
            <w:r>
              <w:rPr>
                <w:spacing w:val="40"/>
                <w:sz w:val="18"/>
              </w:rPr>
              <w:t> </w:t>
            </w:r>
            <w:r>
              <w:rPr>
                <w:sz w:val="18"/>
              </w:rPr>
              <w:t>and</w:t>
            </w:r>
            <w:r>
              <w:rPr>
                <w:spacing w:val="40"/>
                <w:sz w:val="18"/>
              </w:rPr>
              <w:t> </w:t>
            </w:r>
            <w:r>
              <w:rPr>
                <w:sz w:val="18"/>
              </w:rPr>
              <w:t>POLICY</w:t>
            </w:r>
            <w:r>
              <w:rPr>
                <w:spacing w:val="40"/>
                <w:sz w:val="18"/>
              </w:rPr>
              <w:t> </w:t>
            </w:r>
            <w:r>
              <w:rPr>
                <w:sz w:val="18"/>
              </w:rPr>
              <w:t>execution</w:t>
            </w:r>
            <w:r>
              <w:rPr>
                <w:spacing w:val="40"/>
                <w:sz w:val="18"/>
              </w:rPr>
              <w:t> </w:t>
            </w:r>
            <w:r>
              <w:rPr>
                <w:sz w:val="18"/>
              </w:rPr>
              <w:t>and</w:t>
            </w:r>
            <w:r>
              <w:rPr>
                <w:spacing w:val="40"/>
                <w:sz w:val="18"/>
              </w:rPr>
              <w:t> </w:t>
            </w:r>
            <w:r>
              <w:rPr>
                <w:sz w:val="18"/>
              </w:rPr>
              <w:t>RIC</w:t>
            </w:r>
            <w:r>
              <w:rPr>
                <w:spacing w:val="40"/>
                <w:sz w:val="18"/>
              </w:rPr>
              <w:t> </w:t>
            </w:r>
            <w:r>
              <w:rPr>
                <w:sz w:val="18"/>
              </w:rPr>
              <w:t>REPORT </w:t>
            </w:r>
            <w:r>
              <w:rPr>
                <w:spacing w:val="-2"/>
                <w:sz w:val="18"/>
              </w:rPr>
              <w:t>creation.</w:t>
            </w:r>
          </w:p>
          <w:p>
            <w:pPr>
              <w:pStyle w:val="TableParagraph"/>
              <w:spacing w:before="14"/>
              <w:rPr>
                <w:b/>
                <w:sz w:val="18"/>
              </w:rPr>
            </w:pPr>
          </w:p>
          <w:p>
            <w:pPr>
              <w:pStyle w:val="TableParagraph"/>
              <w:spacing w:line="204" w:lineRule="exact"/>
              <w:ind w:left="109"/>
              <w:rPr>
                <w:sz w:val="18"/>
              </w:rPr>
            </w:pPr>
            <w:r>
              <w:rPr>
                <w:sz w:val="18"/>
              </w:rPr>
              <w:t>Refer</w:t>
            </w:r>
            <w:r>
              <w:rPr>
                <w:spacing w:val="-5"/>
                <w:sz w:val="18"/>
              </w:rPr>
              <w:t> </w:t>
            </w:r>
            <w:r>
              <w:rPr>
                <w:sz w:val="18"/>
              </w:rPr>
              <w:t>to</w:t>
            </w:r>
            <w:r>
              <w:rPr>
                <w:spacing w:val="-5"/>
                <w:sz w:val="18"/>
              </w:rPr>
              <w:t> </w:t>
            </w:r>
            <w:r>
              <w:rPr>
                <w:sz w:val="18"/>
              </w:rPr>
              <w:t>4.6.3.2</w:t>
            </w:r>
            <w:r>
              <w:rPr>
                <w:spacing w:val="-5"/>
                <w:sz w:val="18"/>
              </w:rPr>
              <w:t> </w:t>
            </w:r>
            <w:r>
              <w:rPr>
                <w:sz w:val="18"/>
              </w:rPr>
              <w:t>for</w:t>
            </w:r>
            <w:r>
              <w:rPr>
                <w:spacing w:val="-4"/>
                <w:sz w:val="18"/>
              </w:rPr>
              <w:t> </w:t>
            </w:r>
            <w:r>
              <w:rPr>
                <w:sz w:val="18"/>
              </w:rPr>
              <w:t>more</w:t>
            </w:r>
            <w:r>
              <w:rPr>
                <w:spacing w:val="-5"/>
                <w:sz w:val="18"/>
              </w:rPr>
              <w:t> </w:t>
            </w:r>
            <w:r>
              <w:rPr>
                <w:spacing w:val="-2"/>
                <w:sz w:val="18"/>
              </w:rPr>
              <w:t>details.</w:t>
            </w:r>
          </w:p>
        </w:tc>
      </w:tr>
    </w:tbl>
    <w:p>
      <w:pPr>
        <w:spacing w:after="0" w:line="204" w:lineRule="exact"/>
        <w:rPr>
          <w:sz w:val="18"/>
        </w:rPr>
        <w:sectPr>
          <w:pgSz w:w="11910" w:h="16840"/>
          <w:pgMar w:header="693" w:footer="696" w:top="1460" w:bottom="880" w:left="620" w:right="620"/>
        </w:sectPr>
      </w:pPr>
    </w:p>
    <w:p>
      <w:pPr>
        <w:spacing w:line="240" w:lineRule="auto" w:before="130" w:after="1"/>
        <w:rPr>
          <w:b/>
          <w:sz w:val="20"/>
        </w:rPr>
      </w:pPr>
    </w:p>
    <w:tbl>
      <w:tblPr>
        <w:tblW w:w="0" w:type="auto"/>
        <w:jc w:val="left"/>
        <w:tblInd w:w="1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3"/>
      </w:tblGrid>
      <w:tr>
        <w:trPr>
          <w:trHeight w:val="220" w:hRule="atLeast"/>
        </w:trPr>
        <w:tc>
          <w:tcPr>
            <w:tcW w:w="1616" w:type="dxa"/>
            <w:shd w:val="clear" w:color="auto" w:fill="D9D9D9"/>
          </w:tcPr>
          <w:p>
            <w:pPr>
              <w:pStyle w:val="TableParagraph"/>
              <w:spacing w:line="199" w:lineRule="exact" w:before="1"/>
              <w:ind w:left="135"/>
              <w:rPr>
                <w:b/>
                <w:sz w:val="18"/>
              </w:rPr>
            </w:pPr>
            <w:r>
              <w:rPr>
                <w:b/>
                <w:sz w:val="18"/>
              </w:rPr>
              <w:t>Use</w:t>
            </w:r>
            <w:r>
              <w:rPr>
                <w:b/>
                <w:spacing w:val="-5"/>
                <w:sz w:val="18"/>
              </w:rPr>
              <w:t> </w:t>
            </w:r>
            <w:r>
              <w:rPr>
                <w:b/>
                <w:sz w:val="18"/>
              </w:rPr>
              <w:t>Case</w:t>
            </w:r>
            <w:r>
              <w:rPr>
                <w:b/>
                <w:spacing w:val="-5"/>
                <w:sz w:val="18"/>
              </w:rPr>
              <w:t> </w:t>
            </w:r>
            <w:r>
              <w:rPr>
                <w:b/>
                <w:spacing w:val="-2"/>
                <w:sz w:val="18"/>
              </w:rPr>
              <w:t>Stage</w:t>
            </w:r>
          </w:p>
        </w:tc>
        <w:tc>
          <w:tcPr>
            <w:tcW w:w="6483" w:type="dxa"/>
            <w:shd w:val="clear" w:color="auto" w:fill="D9D9D9"/>
          </w:tcPr>
          <w:p>
            <w:pPr>
              <w:pStyle w:val="TableParagraph"/>
              <w:spacing w:line="199" w:lineRule="exact" w:before="1"/>
              <w:ind w:left="86" w:right="78"/>
              <w:jc w:val="center"/>
              <w:rPr>
                <w:b/>
                <w:sz w:val="18"/>
              </w:rPr>
            </w:pPr>
            <w:r>
              <w:rPr>
                <w:b/>
                <w:sz w:val="18"/>
              </w:rPr>
              <w:t>Evolution</w:t>
            </w:r>
            <w:r>
              <w:rPr>
                <w:b/>
                <w:spacing w:val="-5"/>
                <w:sz w:val="18"/>
              </w:rPr>
              <w:t> </w:t>
            </w:r>
            <w:r>
              <w:rPr>
                <w:b/>
                <w:sz w:val="18"/>
              </w:rPr>
              <w:t>/</w:t>
            </w:r>
            <w:r>
              <w:rPr>
                <w:b/>
                <w:spacing w:val="-5"/>
                <w:sz w:val="18"/>
              </w:rPr>
              <w:t> </w:t>
            </w:r>
            <w:r>
              <w:rPr>
                <w:b/>
                <w:spacing w:val="-2"/>
                <w:sz w:val="18"/>
              </w:rPr>
              <w:t>Specification</w:t>
            </w:r>
          </w:p>
        </w:tc>
      </w:tr>
      <w:tr>
        <w:trPr>
          <w:trHeight w:val="660" w:hRule="atLeast"/>
        </w:trPr>
        <w:tc>
          <w:tcPr>
            <w:tcW w:w="1616" w:type="dxa"/>
          </w:tcPr>
          <w:p>
            <w:pPr>
              <w:pStyle w:val="TableParagraph"/>
              <w:spacing w:before="14"/>
              <w:rPr>
                <w:b/>
                <w:sz w:val="18"/>
              </w:rPr>
            </w:pPr>
          </w:p>
          <w:p>
            <w:pPr>
              <w:pStyle w:val="TableParagraph"/>
              <w:ind w:left="110"/>
              <w:rPr>
                <w:sz w:val="18"/>
              </w:rPr>
            </w:pPr>
            <w:r>
              <w:rPr>
                <w:spacing w:val="-2"/>
                <w:sz w:val="18"/>
              </w:rPr>
              <w:t>Assumptions</w:t>
            </w:r>
          </w:p>
        </w:tc>
        <w:tc>
          <w:tcPr>
            <w:tcW w:w="6483" w:type="dxa"/>
          </w:tcPr>
          <w:p>
            <w:pPr>
              <w:pStyle w:val="TableParagraph"/>
              <w:numPr>
                <w:ilvl w:val="0"/>
                <w:numId w:val="85"/>
              </w:numPr>
              <w:tabs>
                <w:tab w:pos="469" w:val="left" w:leader="none"/>
              </w:tabs>
              <w:spacing w:line="240" w:lineRule="auto" w:before="1" w:after="0"/>
              <w:ind w:left="469" w:right="0" w:hanging="360"/>
              <w:jc w:val="left"/>
              <w:rPr>
                <w:sz w:val="18"/>
              </w:rPr>
            </w:pPr>
            <w:r>
              <w:rPr>
                <w:sz w:val="18"/>
              </w:rPr>
              <w:t>All</w:t>
            </w:r>
            <w:r>
              <w:rPr>
                <w:spacing w:val="-12"/>
                <w:sz w:val="18"/>
              </w:rPr>
              <w:t> </w:t>
            </w:r>
            <w:r>
              <w:rPr>
                <w:sz w:val="18"/>
              </w:rPr>
              <w:t>relevant</w:t>
            </w:r>
            <w:r>
              <w:rPr>
                <w:spacing w:val="-11"/>
                <w:sz w:val="18"/>
              </w:rPr>
              <w:t> </w:t>
            </w:r>
            <w:r>
              <w:rPr>
                <w:sz w:val="18"/>
              </w:rPr>
              <w:t>functions</w:t>
            </w:r>
            <w:r>
              <w:rPr>
                <w:spacing w:val="-12"/>
                <w:sz w:val="18"/>
              </w:rPr>
              <w:t> </w:t>
            </w:r>
            <w:r>
              <w:rPr>
                <w:sz w:val="18"/>
              </w:rPr>
              <w:t>and</w:t>
            </w:r>
            <w:r>
              <w:rPr>
                <w:spacing w:val="-12"/>
                <w:sz w:val="18"/>
              </w:rPr>
              <w:t> </w:t>
            </w:r>
            <w:r>
              <w:rPr>
                <w:sz w:val="18"/>
              </w:rPr>
              <w:t>components</w:t>
            </w:r>
            <w:r>
              <w:rPr>
                <w:spacing w:val="-11"/>
                <w:sz w:val="18"/>
              </w:rPr>
              <w:t> </w:t>
            </w:r>
            <w:r>
              <w:rPr>
                <w:sz w:val="18"/>
              </w:rPr>
              <w:t>are</w:t>
            </w:r>
            <w:r>
              <w:rPr>
                <w:spacing w:val="-12"/>
                <w:sz w:val="18"/>
              </w:rPr>
              <w:t> </w:t>
            </w:r>
            <w:r>
              <w:rPr>
                <w:spacing w:val="-2"/>
                <w:sz w:val="18"/>
              </w:rPr>
              <w:t>instantiated.</w:t>
            </w:r>
          </w:p>
          <w:p>
            <w:pPr>
              <w:pStyle w:val="TableParagraph"/>
              <w:numPr>
                <w:ilvl w:val="0"/>
                <w:numId w:val="85"/>
              </w:numPr>
              <w:tabs>
                <w:tab w:pos="469" w:val="left" w:leader="none"/>
              </w:tabs>
              <w:spacing w:line="240" w:lineRule="auto" w:before="13" w:after="0"/>
              <w:ind w:left="469" w:right="0" w:hanging="360"/>
              <w:jc w:val="left"/>
              <w:rPr>
                <w:sz w:val="18"/>
              </w:rPr>
            </w:pPr>
            <w:r>
              <w:rPr>
                <w:sz w:val="18"/>
              </w:rPr>
              <w:t>A1,</w:t>
            </w:r>
            <w:r>
              <w:rPr>
                <w:spacing w:val="-8"/>
                <w:sz w:val="18"/>
              </w:rPr>
              <w:t> </w:t>
            </w:r>
            <w:r>
              <w:rPr>
                <w:sz w:val="18"/>
              </w:rPr>
              <w:t>O1</w:t>
            </w:r>
            <w:r>
              <w:rPr>
                <w:spacing w:val="-7"/>
                <w:sz w:val="18"/>
              </w:rPr>
              <w:t> </w:t>
            </w:r>
            <w:r>
              <w:rPr>
                <w:sz w:val="18"/>
              </w:rPr>
              <w:t>and</w:t>
            </w:r>
            <w:r>
              <w:rPr>
                <w:spacing w:val="-8"/>
                <w:sz w:val="18"/>
              </w:rPr>
              <w:t> </w:t>
            </w:r>
            <w:r>
              <w:rPr>
                <w:sz w:val="18"/>
              </w:rPr>
              <w:t>E2</w:t>
            </w:r>
            <w:r>
              <w:rPr>
                <w:spacing w:val="-7"/>
                <w:sz w:val="18"/>
              </w:rPr>
              <w:t> </w:t>
            </w:r>
            <w:r>
              <w:rPr>
                <w:sz w:val="18"/>
              </w:rPr>
              <w:t>interface</w:t>
            </w:r>
            <w:r>
              <w:rPr>
                <w:spacing w:val="-6"/>
                <w:sz w:val="18"/>
              </w:rPr>
              <w:t> </w:t>
            </w:r>
            <w:r>
              <w:rPr>
                <w:sz w:val="18"/>
              </w:rPr>
              <w:t>connectivity</w:t>
            </w:r>
            <w:r>
              <w:rPr>
                <w:spacing w:val="-6"/>
                <w:sz w:val="18"/>
              </w:rPr>
              <w:t> </w:t>
            </w:r>
            <w:r>
              <w:rPr>
                <w:sz w:val="18"/>
              </w:rPr>
              <w:t>is</w:t>
            </w:r>
            <w:r>
              <w:rPr>
                <w:spacing w:val="-7"/>
                <w:sz w:val="18"/>
              </w:rPr>
              <w:t> </w:t>
            </w:r>
            <w:r>
              <w:rPr>
                <w:spacing w:val="-2"/>
                <w:sz w:val="18"/>
              </w:rPr>
              <w:t>established.</w:t>
            </w:r>
          </w:p>
          <w:p>
            <w:pPr>
              <w:pStyle w:val="TableParagraph"/>
              <w:numPr>
                <w:ilvl w:val="0"/>
                <w:numId w:val="85"/>
              </w:numPr>
              <w:tabs>
                <w:tab w:pos="469" w:val="left" w:leader="none"/>
              </w:tabs>
              <w:spacing w:line="199" w:lineRule="exact" w:before="13" w:after="0"/>
              <w:ind w:left="469" w:right="0" w:hanging="360"/>
              <w:jc w:val="left"/>
              <w:rPr>
                <w:sz w:val="18"/>
              </w:rPr>
            </w:pPr>
            <w:r>
              <w:rPr>
                <w:sz w:val="18"/>
              </w:rPr>
              <w:t>A1</w:t>
            </w:r>
            <w:r>
              <w:rPr>
                <w:spacing w:val="-8"/>
                <w:sz w:val="18"/>
              </w:rPr>
              <w:t> </w:t>
            </w:r>
            <w:r>
              <w:rPr>
                <w:sz w:val="18"/>
              </w:rPr>
              <w:t>policy</w:t>
            </w:r>
            <w:r>
              <w:rPr>
                <w:spacing w:val="-8"/>
                <w:sz w:val="18"/>
              </w:rPr>
              <w:t> </w:t>
            </w:r>
            <w:r>
              <w:rPr>
                <w:sz w:val="18"/>
              </w:rPr>
              <w:t>scope</w:t>
            </w:r>
            <w:r>
              <w:rPr>
                <w:spacing w:val="-8"/>
                <w:sz w:val="18"/>
              </w:rPr>
              <w:t> </w:t>
            </w:r>
            <w:r>
              <w:rPr>
                <w:spacing w:val="-2"/>
                <w:sz w:val="18"/>
              </w:rPr>
              <w:t>defined.</w:t>
            </w:r>
          </w:p>
        </w:tc>
      </w:tr>
      <w:tr>
        <w:trPr>
          <w:trHeight w:val="2430" w:hRule="atLeast"/>
        </w:trPr>
        <w:tc>
          <w:tcPr>
            <w:tcW w:w="161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71"/>
              <w:rPr>
                <w:b/>
                <w:sz w:val="18"/>
              </w:rPr>
            </w:pPr>
          </w:p>
          <w:p>
            <w:pPr>
              <w:pStyle w:val="TableParagraph"/>
              <w:ind w:left="110"/>
              <w:rPr>
                <w:sz w:val="18"/>
              </w:rPr>
            </w:pPr>
            <w:r>
              <w:rPr>
                <w:spacing w:val="-2"/>
                <w:sz w:val="18"/>
              </w:rPr>
              <w:t>Pre-conditions</w:t>
            </w:r>
          </w:p>
        </w:tc>
        <w:tc>
          <w:tcPr>
            <w:tcW w:w="6483" w:type="dxa"/>
          </w:tcPr>
          <w:p>
            <w:pPr>
              <w:pStyle w:val="TableParagraph"/>
              <w:numPr>
                <w:ilvl w:val="0"/>
                <w:numId w:val="86"/>
              </w:numPr>
              <w:tabs>
                <w:tab w:pos="469" w:val="left" w:leader="none"/>
              </w:tabs>
              <w:spacing w:line="240" w:lineRule="auto" w:before="1" w:after="0"/>
              <w:ind w:left="469" w:right="0" w:hanging="360"/>
              <w:jc w:val="both"/>
              <w:rPr>
                <w:sz w:val="18"/>
              </w:rPr>
            </w:pPr>
            <w:r>
              <w:rPr>
                <w:sz w:val="18"/>
              </w:rPr>
              <w:t>Network</w:t>
            </w:r>
            <w:r>
              <w:rPr>
                <w:spacing w:val="-7"/>
                <w:sz w:val="18"/>
              </w:rPr>
              <w:t> </w:t>
            </w:r>
            <w:r>
              <w:rPr>
                <w:sz w:val="18"/>
              </w:rPr>
              <w:t>is</w:t>
            </w:r>
            <w:r>
              <w:rPr>
                <w:spacing w:val="-6"/>
                <w:sz w:val="18"/>
              </w:rPr>
              <w:t> </w:t>
            </w:r>
            <w:r>
              <w:rPr>
                <w:sz w:val="18"/>
              </w:rPr>
              <w:t>operational</w:t>
            </w:r>
            <w:r>
              <w:rPr>
                <w:spacing w:val="-6"/>
                <w:sz w:val="18"/>
              </w:rPr>
              <w:t> </w:t>
            </w:r>
            <w:r>
              <w:rPr>
                <w:sz w:val="18"/>
              </w:rPr>
              <w:t>with</w:t>
            </w:r>
            <w:r>
              <w:rPr>
                <w:spacing w:val="-6"/>
                <w:sz w:val="18"/>
              </w:rPr>
              <w:t> </w:t>
            </w:r>
            <w:r>
              <w:rPr>
                <w:sz w:val="18"/>
              </w:rPr>
              <w:t>default</w:t>
            </w:r>
            <w:r>
              <w:rPr>
                <w:spacing w:val="-7"/>
                <w:sz w:val="18"/>
              </w:rPr>
              <w:t> </w:t>
            </w:r>
            <w:r>
              <w:rPr>
                <w:spacing w:val="-2"/>
                <w:sz w:val="18"/>
              </w:rPr>
              <w:t>configuration.</w:t>
            </w:r>
          </w:p>
          <w:p>
            <w:pPr>
              <w:pStyle w:val="TableParagraph"/>
              <w:numPr>
                <w:ilvl w:val="0"/>
                <w:numId w:val="86"/>
              </w:numPr>
              <w:tabs>
                <w:tab w:pos="469" w:val="left" w:leader="none"/>
              </w:tabs>
              <w:spacing w:line="254" w:lineRule="auto" w:before="18" w:after="0"/>
              <w:ind w:left="469" w:right="95" w:hanging="360"/>
              <w:jc w:val="both"/>
              <w:rPr>
                <w:sz w:val="18"/>
              </w:rPr>
            </w:pPr>
            <w:r>
              <w:rPr>
                <w:sz w:val="18"/>
              </w:rPr>
              <w:t>OAM</w:t>
            </w:r>
            <w:r>
              <w:rPr>
                <w:spacing w:val="-13"/>
                <w:sz w:val="18"/>
              </w:rPr>
              <w:t> </w:t>
            </w:r>
            <w:r>
              <w:rPr>
                <w:sz w:val="18"/>
              </w:rPr>
              <w:t>functions</w:t>
            </w:r>
            <w:r>
              <w:rPr>
                <w:spacing w:val="-12"/>
                <w:sz w:val="18"/>
              </w:rPr>
              <w:t> </w:t>
            </w:r>
            <w:r>
              <w:rPr>
                <w:sz w:val="18"/>
              </w:rPr>
              <w:t>have</w:t>
            </w:r>
            <w:r>
              <w:rPr>
                <w:spacing w:val="-12"/>
                <w:sz w:val="18"/>
              </w:rPr>
              <w:t> </w:t>
            </w:r>
            <w:r>
              <w:rPr>
                <w:sz w:val="18"/>
              </w:rPr>
              <w:t>configured</w:t>
            </w:r>
            <w:r>
              <w:rPr>
                <w:spacing w:val="-13"/>
                <w:sz w:val="18"/>
              </w:rPr>
              <w:t> </w:t>
            </w:r>
            <w:r>
              <w:rPr>
                <w:sz w:val="18"/>
              </w:rPr>
              <w:t>a</w:t>
            </w:r>
            <w:r>
              <w:rPr>
                <w:spacing w:val="-11"/>
                <w:sz w:val="18"/>
              </w:rPr>
              <w:t> </w:t>
            </w:r>
            <w:r>
              <w:rPr>
                <w:sz w:val="18"/>
              </w:rPr>
              <w:t>baseline</w:t>
            </w:r>
            <w:r>
              <w:rPr>
                <w:spacing w:val="-13"/>
                <w:sz w:val="18"/>
              </w:rPr>
              <w:t> </w:t>
            </w:r>
            <w:r>
              <w:rPr>
                <w:sz w:val="18"/>
              </w:rPr>
              <w:t>measurement</w:t>
            </w:r>
            <w:r>
              <w:rPr>
                <w:spacing w:val="-11"/>
                <w:sz w:val="18"/>
              </w:rPr>
              <w:t> </w:t>
            </w:r>
            <w:r>
              <w:rPr>
                <w:sz w:val="18"/>
              </w:rPr>
              <w:t>configuration</w:t>
            </w:r>
            <w:r>
              <w:rPr>
                <w:spacing w:val="-11"/>
                <w:sz w:val="18"/>
              </w:rPr>
              <w:t> </w:t>
            </w:r>
            <w:r>
              <w:rPr>
                <w:sz w:val="18"/>
              </w:rPr>
              <w:t>and the Non-RT RIC has access to this data.</w:t>
            </w:r>
          </w:p>
          <w:p>
            <w:pPr>
              <w:pStyle w:val="TableParagraph"/>
              <w:numPr>
                <w:ilvl w:val="0"/>
                <w:numId w:val="86"/>
              </w:numPr>
              <w:tabs>
                <w:tab w:pos="469" w:val="left" w:leader="none"/>
              </w:tabs>
              <w:spacing w:line="254" w:lineRule="auto" w:before="1" w:after="0"/>
              <w:ind w:left="469" w:right="93" w:hanging="360"/>
              <w:jc w:val="both"/>
              <w:rPr>
                <w:sz w:val="18"/>
              </w:rPr>
            </w:pPr>
            <w:r>
              <w:rPr>
                <w:sz w:val="18"/>
              </w:rPr>
              <w:t>OAM</w:t>
            </w:r>
            <w:r>
              <w:rPr>
                <w:sz w:val="18"/>
              </w:rPr>
              <w:t> functions</w:t>
            </w:r>
            <w:r>
              <w:rPr>
                <w:sz w:val="18"/>
              </w:rPr>
              <w:t> have</w:t>
            </w:r>
            <w:r>
              <w:rPr>
                <w:sz w:val="18"/>
              </w:rPr>
              <w:t> configured</w:t>
            </w:r>
            <w:r>
              <w:rPr>
                <w:sz w:val="18"/>
              </w:rPr>
              <w:t> baseline</w:t>
            </w:r>
            <w:r>
              <w:rPr>
                <w:sz w:val="18"/>
              </w:rPr>
              <w:t> ES</w:t>
            </w:r>
            <w:r>
              <w:rPr>
                <w:sz w:val="18"/>
              </w:rPr>
              <w:t> parameters</w:t>
            </w:r>
            <w:r>
              <w:rPr>
                <w:sz w:val="18"/>
              </w:rPr>
              <w:t> in</w:t>
            </w:r>
            <w:r>
              <w:rPr>
                <w:sz w:val="18"/>
              </w:rPr>
              <w:t> E2 node(s) through O1 interface.</w:t>
            </w:r>
          </w:p>
          <w:p>
            <w:pPr>
              <w:pStyle w:val="TableParagraph"/>
              <w:numPr>
                <w:ilvl w:val="0"/>
                <w:numId w:val="86"/>
              </w:numPr>
              <w:tabs>
                <w:tab w:pos="469" w:val="left" w:leader="none"/>
              </w:tabs>
              <w:spacing w:line="254" w:lineRule="auto" w:before="1" w:after="0"/>
              <w:ind w:left="469" w:right="100" w:hanging="360"/>
              <w:jc w:val="both"/>
              <w:rPr>
                <w:sz w:val="18"/>
              </w:rPr>
            </w:pPr>
            <w:r>
              <w:rPr>
                <w:sz w:val="18"/>
              </w:rPr>
              <w:t>(optional) If ES mode 1, OAM functions have configured background ES behavior to the Near-RT RIC through O1 interface.</w:t>
            </w:r>
          </w:p>
          <w:p>
            <w:pPr>
              <w:pStyle w:val="TableParagraph"/>
              <w:numPr>
                <w:ilvl w:val="0"/>
                <w:numId w:val="86"/>
              </w:numPr>
              <w:tabs>
                <w:tab w:pos="469" w:val="left" w:leader="none"/>
              </w:tabs>
              <w:spacing w:line="254" w:lineRule="auto" w:before="7" w:after="0"/>
              <w:ind w:left="469" w:right="95" w:hanging="360"/>
              <w:jc w:val="both"/>
              <w:rPr>
                <w:sz w:val="18"/>
              </w:rPr>
            </w:pPr>
            <w:r>
              <w:rPr>
                <w:sz w:val="18"/>
              </w:rPr>
              <w:t>Non-RT</w:t>
            </w:r>
            <w:r>
              <w:rPr>
                <w:spacing w:val="-7"/>
                <w:sz w:val="18"/>
              </w:rPr>
              <w:t> </w:t>
            </w:r>
            <w:r>
              <w:rPr>
                <w:sz w:val="18"/>
              </w:rPr>
              <w:t>RIC</w:t>
            </w:r>
            <w:r>
              <w:rPr>
                <w:spacing w:val="-7"/>
                <w:sz w:val="18"/>
              </w:rPr>
              <w:t> </w:t>
            </w:r>
            <w:r>
              <w:rPr>
                <w:sz w:val="18"/>
              </w:rPr>
              <w:t>analyzes</w:t>
            </w:r>
            <w:r>
              <w:rPr>
                <w:spacing w:val="-8"/>
                <w:sz w:val="18"/>
              </w:rPr>
              <w:t> </w:t>
            </w:r>
            <w:r>
              <w:rPr>
                <w:sz w:val="18"/>
              </w:rPr>
              <w:t>the</w:t>
            </w:r>
            <w:r>
              <w:rPr>
                <w:spacing w:val="-8"/>
                <w:sz w:val="18"/>
              </w:rPr>
              <w:t> </w:t>
            </w:r>
            <w:r>
              <w:rPr>
                <w:sz w:val="18"/>
              </w:rPr>
              <w:t>historical</w:t>
            </w:r>
            <w:r>
              <w:rPr>
                <w:spacing w:val="-4"/>
                <w:sz w:val="18"/>
              </w:rPr>
              <w:t> </w:t>
            </w:r>
            <w:r>
              <w:rPr>
                <w:sz w:val="18"/>
              </w:rPr>
              <w:t>data</w:t>
            </w:r>
            <w:r>
              <w:rPr>
                <w:spacing w:val="-8"/>
                <w:sz w:val="18"/>
              </w:rPr>
              <w:t> </w:t>
            </w:r>
            <w:r>
              <w:rPr>
                <w:sz w:val="18"/>
              </w:rPr>
              <w:t>from</w:t>
            </w:r>
            <w:r>
              <w:rPr>
                <w:spacing w:val="-8"/>
                <w:sz w:val="18"/>
              </w:rPr>
              <w:t> </w:t>
            </w:r>
            <w:r>
              <w:rPr>
                <w:sz w:val="18"/>
              </w:rPr>
              <w:t>RAN</w:t>
            </w:r>
            <w:r>
              <w:rPr>
                <w:spacing w:val="-3"/>
                <w:sz w:val="18"/>
              </w:rPr>
              <w:t> </w:t>
            </w:r>
            <w:r>
              <w:rPr>
                <w:sz w:val="18"/>
              </w:rPr>
              <w:t>for</w:t>
            </w:r>
            <w:r>
              <w:rPr>
                <w:spacing w:val="-8"/>
                <w:sz w:val="18"/>
              </w:rPr>
              <w:t> </w:t>
            </w:r>
            <w:r>
              <w:rPr>
                <w:sz w:val="18"/>
              </w:rPr>
              <w:t>training</w:t>
            </w:r>
            <w:r>
              <w:rPr>
                <w:spacing w:val="-8"/>
                <w:sz w:val="18"/>
              </w:rPr>
              <w:t> </w:t>
            </w:r>
            <w:r>
              <w:rPr>
                <w:sz w:val="18"/>
              </w:rPr>
              <w:t>the</w:t>
            </w:r>
            <w:r>
              <w:rPr>
                <w:spacing w:val="-8"/>
                <w:sz w:val="18"/>
              </w:rPr>
              <w:t> </w:t>
            </w:r>
            <w:r>
              <w:rPr>
                <w:sz w:val="18"/>
              </w:rPr>
              <w:t>relevant AI/ML models to be deployed or updated in the Near-RT RIC, as well as AI/ML models required for non-real-time optimization of configuration and</w:t>
            </w:r>
          </w:p>
          <w:p>
            <w:pPr>
              <w:pStyle w:val="TableParagraph"/>
              <w:spacing w:line="199" w:lineRule="exact" w:before="2"/>
              <w:ind w:left="469"/>
              <w:rPr>
                <w:sz w:val="18"/>
              </w:rPr>
            </w:pPr>
            <w:r>
              <w:rPr>
                <w:spacing w:val="-2"/>
                <w:sz w:val="18"/>
              </w:rPr>
              <w:t>policies.</w:t>
            </w:r>
          </w:p>
        </w:tc>
      </w:tr>
      <w:tr>
        <w:trPr>
          <w:trHeight w:val="445" w:hRule="atLeast"/>
        </w:trPr>
        <w:tc>
          <w:tcPr>
            <w:tcW w:w="1616" w:type="dxa"/>
          </w:tcPr>
          <w:p>
            <w:pPr>
              <w:pStyle w:val="TableParagraph"/>
              <w:spacing w:before="111"/>
              <w:ind w:left="110"/>
              <w:rPr>
                <w:sz w:val="18"/>
              </w:rPr>
            </w:pPr>
            <w:r>
              <w:rPr>
                <w:sz w:val="18"/>
              </w:rPr>
              <w:t>Begins</w:t>
            </w:r>
            <w:r>
              <w:rPr>
                <w:spacing w:val="-6"/>
                <w:sz w:val="18"/>
              </w:rPr>
              <w:t> </w:t>
            </w:r>
            <w:r>
              <w:rPr>
                <w:spacing w:val="-4"/>
                <w:sz w:val="18"/>
              </w:rPr>
              <w:t>when</w:t>
            </w:r>
          </w:p>
        </w:tc>
        <w:tc>
          <w:tcPr>
            <w:tcW w:w="6483" w:type="dxa"/>
          </w:tcPr>
          <w:p>
            <w:pPr>
              <w:pStyle w:val="TableParagraph"/>
              <w:spacing w:before="1"/>
              <w:ind w:left="109"/>
              <w:rPr>
                <w:sz w:val="18"/>
              </w:rPr>
            </w:pPr>
            <w:r>
              <w:rPr>
                <w:sz w:val="18"/>
              </w:rPr>
              <w:t>Energy</w:t>
            </w:r>
            <w:r>
              <w:rPr>
                <w:spacing w:val="43"/>
                <w:sz w:val="18"/>
              </w:rPr>
              <w:t> </w:t>
            </w:r>
            <w:r>
              <w:rPr>
                <w:sz w:val="18"/>
              </w:rPr>
              <w:t>saving</w:t>
            </w:r>
            <w:r>
              <w:rPr>
                <w:spacing w:val="44"/>
                <w:sz w:val="18"/>
              </w:rPr>
              <w:t> </w:t>
            </w:r>
            <w:r>
              <w:rPr>
                <w:sz w:val="18"/>
              </w:rPr>
              <w:t>RF</w:t>
            </w:r>
            <w:r>
              <w:rPr>
                <w:spacing w:val="45"/>
                <w:sz w:val="18"/>
              </w:rPr>
              <w:t> </w:t>
            </w:r>
            <w:r>
              <w:rPr>
                <w:sz w:val="18"/>
              </w:rPr>
              <w:t>channel</w:t>
            </w:r>
            <w:r>
              <w:rPr>
                <w:spacing w:val="45"/>
                <w:sz w:val="18"/>
              </w:rPr>
              <w:t> </w:t>
            </w:r>
            <w:r>
              <w:rPr>
                <w:sz w:val="18"/>
              </w:rPr>
              <w:t>reconfiguration</w:t>
            </w:r>
            <w:r>
              <w:rPr>
                <w:spacing w:val="45"/>
                <w:sz w:val="18"/>
              </w:rPr>
              <w:t> </w:t>
            </w:r>
            <w:r>
              <w:rPr>
                <w:sz w:val="18"/>
              </w:rPr>
              <w:t>optimization</w:t>
            </w:r>
            <w:r>
              <w:rPr>
                <w:spacing w:val="43"/>
                <w:sz w:val="18"/>
              </w:rPr>
              <w:t> </w:t>
            </w:r>
            <w:r>
              <w:rPr>
                <w:sz w:val="18"/>
              </w:rPr>
              <w:t>is</w:t>
            </w:r>
            <w:r>
              <w:rPr>
                <w:spacing w:val="44"/>
                <w:sz w:val="18"/>
              </w:rPr>
              <w:t> </w:t>
            </w:r>
            <w:r>
              <w:rPr>
                <w:sz w:val="18"/>
              </w:rPr>
              <w:t>activated,</w:t>
            </w:r>
            <w:r>
              <w:rPr>
                <w:spacing w:val="45"/>
                <w:sz w:val="18"/>
              </w:rPr>
              <w:t> </w:t>
            </w:r>
            <w:r>
              <w:rPr>
                <w:sz w:val="18"/>
              </w:rPr>
              <w:t>or</w:t>
            </w:r>
            <w:r>
              <w:rPr>
                <w:spacing w:val="44"/>
                <w:sz w:val="18"/>
              </w:rPr>
              <w:t> </w:t>
            </w:r>
            <w:r>
              <w:rPr>
                <w:spacing w:val="-5"/>
                <w:sz w:val="18"/>
              </w:rPr>
              <w:t>an</w:t>
            </w:r>
          </w:p>
          <w:p>
            <w:pPr>
              <w:pStyle w:val="TableParagraph"/>
              <w:spacing w:line="204" w:lineRule="exact" w:before="13"/>
              <w:ind w:left="109"/>
              <w:rPr>
                <w:sz w:val="18"/>
              </w:rPr>
            </w:pPr>
            <w:r>
              <w:rPr>
                <w:sz w:val="18"/>
              </w:rPr>
              <w:t>operator</w:t>
            </w:r>
            <w:r>
              <w:rPr>
                <w:spacing w:val="-6"/>
                <w:sz w:val="18"/>
              </w:rPr>
              <w:t> </w:t>
            </w:r>
            <w:r>
              <w:rPr>
                <w:sz w:val="18"/>
              </w:rPr>
              <w:t>defined</w:t>
            </w:r>
            <w:r>
              <w:rPr>
                <w:spacing w:val="-5"/>
                <w:sz w:val="18"/>
              </w:rPr>
              <w:t> </w:t>
            </w:r>
            <w:r>
              <w:rPr>
                <w:sz w:val="18"/>
              </w:rPr>
              <w:t>trigger</w:t>
            </w:r>
            <w:r>
              <w:rPr>
                <w:spacing w:val="-6"/>
                <w:sz w:val="18"/>
              </w:rPr>
              <w:t> </w:t>
            </w:r>
            <w:r>
              <w:rPr>
                <w:sz w:val="18"/>
              </w:rPr>
              <w:t>is</w:t>
            </w:r>
            <w:r>
              <w:rPr>
                <w:spacing w:val="-5"/>
                <w:sz w:val="18"/>
              </w:rPr>
              <w:t> </w:t>
            </w:r>
            <w:r>
              <w:rPr>
                <w:spacing w:val="-2"/>
                <w:sz w:val="18"/>
              </w:rPr>
              <w:t>detected.</w:t>
            </w:r>
          </w:p>
        </w:tc>
      </w:tr>
      <w:tr>
        <w:trPr>
          <w:trHeight w:val="440" w:hRule="atLeast"/>
        </w:trPr>
        <w:tc>
          <w:tcPr>
            <w:tcW w:w="1616" w:type="dxa"/>
          </w:tcPr>
          <w:p>
            <w:pPr>
              <w:pStyle w:val="TableParagraph"/>
              <w:spacing w:before="111"/>
              <w:ind w:left="110"/>
              <w:rPr>
                <w:sz w:val="18"/>
              </w:rPr>
            </w:pPr>
            <w:r>
              <w:rPr>
                <w:sz w:val="18"/>
              </w:rPr>
              <w:t>Step</w:t>
            </w:r>
            <w:r>
              <w:rPr>
                <w:spacing w:val="-5"/>
                <w:sz w:val="18"/>
              </w:rPr>
              <w:t> </w:t>
            </w:r>
            <w:r>
              <w:rPr>
                <w:sz w:val="18"/>
              </w:rPr>
              <w:t>1</w:t>
            </w:r>
            <w:r>
              <w:rPr>
                <w:spacing w:val="-3"/>
                <w:sz w:val="18"/>
              </w:rPr>
              <w:t> </w:t>
            </w:r>
            <w:r>
              <w:rPr>
                <w:spacing w:val="-5"/>
                <w:sz w:val="18"/>
              </w:rPr>
              <w:t>(O)</w:t>
            </w:r>
          </w:p>
        </w:tc>
        <w:tc>
          <w:tcPr>
            <w:tcW w:w="6483" w:type="dxa"/>
          </w:tcPr>
          <w:p>
            <w:pPr>
              <w:pStyle w:val="TableParagraph"/>
              <w:spacing w:before="1"/>
              <w:ind w:left="109"/>
              <w:rPr>
                <w:sz w:val="18"/>
              </w:rPr>
            </w:pPr>
            <w:r>
              <w:rPr>
                <w:sz w:val="18"/>
              </w:rPr>
              <w:t>(Start</w:t>
            </w:r>
            <w:r>
              <w:rPr>
                <w:spacing w:val="-2"/>
                <w:sz w:val="18"/>
              </w:rPr>
              <w:t> </w:t>
            </w:r>
            <w:r>
              <w:rPr>
                <w:sz w:val="18"/>
              </w:rPr>
              <w:t>of</w:t>
            </w:r>
            <w:r>
              <w:rPr>
                <w:spacing w:val="-1"/>
                <w:sz w:val="18"/>
              </w:rPr>
              <w:t> </w:t>
            </w:r>
            <w:r>
              <w:rPr>
                <w:sz w:val="18"/>
              </w:rPr>
              <w:t>outer</w:t>
            </w:r>
            <w:r>
              <w:rPr>
                <w:spacing w:val="-1"/>
                <w:sz w:val="18"/>
              </w:rPr>
              <w:t> </w:t>
            </w:r>
            <w:r>
              <w:rPr>
                <w:sz w:val="18"/>
              </w:rPr>
              <w:t>loop</w:t>
            </w:r>
            <w:r>
              <w:rPr>
                <w:spacing w:val="-1"/>
                <w:sz w:val="18"/>
              </w:rPr>
              <w:t> </w:t>
            </w:r>
            <w:r>
              <w:rPr>
                <w:spacing w:val="-2"/>
                <w:sz w:val="18"/>
              </w:rPr>
              <w:t>control)</w:t>
            </w:r>
          </w:p>
          <w:p>
            <w:pPr>
              <w:pStyle w:val="TableParagraph"/>
              <w:spacing w:line="199" w:lineRule="exact" w:before="13"/>
              <w:ind w:left="109"/>
              <w:rPr>
                <w:sz w:val="18"/>
              </w:rPr>
            </w:pPr>
            <w:r>
              <w:rPr>
                <w:sz w:val="18"/>
              </w:rPr>
              <w:t>If</w:t>
            </w:r>
            <w:r>
              <w:rPr>
                <w:spacing w:val="-5"/>
                <w:sz w:val="18"/>
              </w:rPr>
              <w:t> </w:t>
            </w:r>
            <w:r>
              <w:rPr>
                <w:sz w:val="18"/>
              </w:rPr>
              <w:t>ES</w:t>
            </w:r>
            <w:r>
              <w:rPr>
                <w:spacing w:val="-3"/>
                <w:sz w:val="18"/>
              </w:rPr>
              <w:t> </w:t>
            </w:r>
            <w:r>
              <w:rPr>
                <w:sz w:val="18"/>
              </w:rPr>
              <w:t>mode</w:t>
            </w:r>
            <w:r>
              <w:rPr>
                <w:spacing w:val="-2"/>
                <w:sz w:val="18"/>
              </w:rPr>
              <w:t> </w:t>
            </w:r>
            <w:r>
              <w:rPr>
                <w:sz w:val="18"/>
              </w:rPr>
              <w:t>2,</w:t>
            </w:r>
            <w:r>
              <w:rPr>
                <w:spacing w:val="-3"/>
                <w:sz w:val="18"/>
              </w:rPr>
              <w:t> </w:t>
            </w:r>
            <w:r>
              <w:rPr>
                <w:sz w:val="18"/>
              </w:rPr>
              <w:t>OAM</w:t>
            </w:r>
            <w:r>
              <w:rPr>
                <w:spacing w:val="-2"/>
                <w:sz w:val="18"/>
              </w:rPr>
              <w:t> </w:t>
            </w:r>
            <w:r>
              <w:rPr>
                <w:sz w:val="18"/>
              </w:rPr>
              <w:t>functions</w:t>
            </w:r>
            <w:r>
              <w:rPr>
                <w:spacing w:val="-2"/>
                <w:sz w:val="18"/>
              </w:rPr>
              <w:t> </w:t>
            </w:r>
            <w:r>
              <w:rPr>
                <w:sz w:val="18"/>
              </w:rPr>
              <w:t>collects</w:t>
            </w:r>
            <w:r>
              <w:rPr>
                <w:spacing w:val="-1"/>
                <w:sz w:val="18"/>
              </w:rPr>
              <w:t> </w:t>
            </w:r>
            <w:r>
              <w:rPr>
                <w:sz w:val="18"/>
              </w:rPr>
              <w:t>data</w:t>
            </w:r>
            <w:r>
              <w:rPr>
                <w:spacing w:val="-2"/>
                <w:sz w:val="18"/>
              </w:rPr>
              <w:t> </w:t>
            </w:r>
            <w:r>
              <w:rPr>
                <w:sz w:val="18"/>
              </w:rPr>
              <w:t>from</w:t>
            </w:r>
            <w:r>
              <w:rPr>
                <w:spacing w:val="-2"/>
                <w:sz w:val="18"/>
              </w:rPr>
              <w:t> </w:t>
            </w:r>
            <w:r>
              <w:rPr>
                <w:sz w:val="18"/>
              </w:rPr>
              <w:t>E2</w:t>
            </w:r>
            <w:r>
              <w:rPr>
                <w:spacing w:val="-1"/>
                <w:sz w:val="18"/>
              </w:rPr>
              <w:t> </w:t>
            </w:r>
            <w:r>
              <w:rPr>
                <w:sz w:val="18"/>
              </w:rPr>
              <w:t>node</w:t>
            </w:r>
            <w:r>
              <w:rPr>
                <w:spacing w:val="-2"/>
                <w:sz w:val="18"/>
              </w:rPr>
              <w:t> </w:t>
            </w:r>
            <w:r>
              <w:rPr>
                <w:sz w:val="18"/>
              </w:rPr>
              <w:t>through</w:t>
            </w:r>
            <w:r>
              <w:rPr>
                <w:spacing w:val="-2"/>
                <w:sz w:val="18"/>
              </w:rPr>
              <w:t> </w:t>
            </w:r>
            <w:r>
              <w:rPr>
                <w:sz w:val="18"/>
              </w:rPr>
              <w:t>O1</w:t>
            </w:r>
            <w:r>
              <w:rPr>
                <w:spacing w:val="-1"/>
                <w:sz w:val="18"/>
              </w:rPr>
              <w:t> </w:t>
            </w:r>
            <w:r>
              <w:rPr>
                <w:spacing w:val="-2"/>
                <w:sz w:val="18"/>
              </w:rPr>
              <w:t>interface.</w:t>
            </w:r>
          </w:p>
        </w:tc>
      </w:tr>
      <w:tr>
        <w:trPr>
          <w:trHeight w:val="220" w:hRule="atLeast"/>
        </w:trPr>
        <w:tc>
          <w:tcPr>
            <w:tcW w:w="1616" w:type="dxa"/>
          </w:tcPr>
          <w:p>
            <w:pPr>
              <w:pStyle w:val="TableParagraph"/>
              <w:spacing w:line="199" w:lineRule="exact" w:before="1"/>
              <w:ind w:left="110"/>
              <w:rPr>
                <w:sz w:val="18"/>
              </w:rPr>
            </w:pPr>
            <w:r>
              <w:rPr>
                <w:sz w:val="18"/>
              </w:rPr>
              <w:t>Step</w:t>
            </w:r>
            <w:r>
              <w:rPr>
                <w:spacing w:val="-5"/>
                <w:sz w:val="18"/>
              </w:rPr>
              <w:t> </w:t>
            </w:r>
            <w:r>
              <w:rPr>
                <w:sz w:val="18"/>
              </w:rPr>
              <w:t>2</w:t>
            </w:r>
            <w:r>
              <w:rPr>
                <w:spacing w:val="-3"/>
                <w:sz w:val="18"/>
              </w:rPr>
              <w:t> </w:t>
            </w:r>
            <w:r>
              <w:rPr>
                <w:spacing w:val="-5"/>
                <w:sz w:val="18"/>
              </w:rPr>
              <w:t>(O)</w:t>
            </w:r>
          </w:p>
        </w:tc>
        <w:tc>
          <w:tcPr>
            <w:tcW w:w="6483" w:type="dxa"/>
          </w:tcPr>
          <w:p>
            <w:pPr>
              <w:pStyle w:val="TableParagraph"/>
              <w:spacing w:line="199" w:lineRule="exact" w:before="1"/>
              <w:ind w:left="109"/>
              <w:rPr>
                <w:sz w:val="18"/>
              </w:rPr>
            </w:pPr>
            <w:r>
              <w:rPr>
                <w:sz w:val="18"/>
              </w:rPr>
              <w:t>Non-RT</w:t>
            </w:r>
            <w:r>
              <w:rPr>
                <w:spacing w:val="-3"/>
                <w:sz w:val="18"/>
              </w:rPr>
              <w:t> </w:t>
            </w:r>
            <w:r>
              <w:rPr>
                <w:sz w:val="18"/>
              </w:rPr>
              <w:t>RIC</w:t>
            </w:r>
            <w:r>
              <w:rPr>
                <w:spacing w:val="-3"/>
                <w:sz w:val="18"/>
              </w:rPr>
              <w:t> </w:t>
            </w:r>
            <w:r>
              <w:rPr>
                <w:sz w:val="18"/>
              </w:rPr>
              <w:t>retrieve</w:t>
            </w:r>
            <w:r>
              <w:rPr>
                <w:spacing w:val="-2"/>
                <w:sz w:val="18"/>
              </w:rPr>
              <w:t> </w:t>
            </w:r>
            <w:r>
              <w:rPr>
                <w:sz w:val="18"/>
              </w:rPr>
              <w:t>ES</w:t>
            </w:r>
            <w:r>
              <w:rPr>
                <w:spacing w:val="-3"/>
                <w:sz w:val="18"/>
              </w:rPr>
              <w:t> </w:t>
            </w:r>
            <w:r>
              <w:rPr>
                <w:sz w:val="18"/>
              </w:rPr>
              <w:t>related</w:t>
            </w:r>
            <w:r>
              <w:rPr>
                <w:spacing w:val="-2"/>
                <w:sz w:val="18"/>
              </w:rPr>
              <w:t> </w:t>
            </w:r>
            <w:r>
              <w:rPr>
                <w:sz w:val="18"/>
              </w:rPr>
              <w:t>performance</w:t>
            </w:r>
            <w:r>
              <w:rPr>
                <w:spacing w:val="-3"/>
                <w:sz w:val="18"/>
              </w:rPr>
              <w:t> </w:t>
            </w:r>
            <w:r>
              <w:rPr>
                <w:sz w:val="18"/>
              </w:rPr>
              <w:t>data</w:t>
            </w:r>
            <w:r>
              <w:rPr>
                <w:spacing w:val="-3"/>
                <w:sz w:val="18"/>
              </w:rPr>
              <w:t> </w:t>
            </w:r>
            <w:r>
              <w:rPr>
                <w:sz w:val="18"/>
              </w:rPr>
              <w:t>from</w:t>
            </w:r>
            <w:r>
              <w:rPr>
                <w:spacing w:val="-2"/>
                <w:sz w:val="18"/>
              </w:rPr>
              <w:t> </w:t>
            </w:r>
            <w:r>
              <w:rPr>
                <w:sz w:val="18"/>
              </w:rPr>
              <w:t>OAM</w:t>
            </w:r>
            <w:r>
              <w:rPr>
                <w:spacing w:val="-2"/>
                <w:sz w:val="18"/>
              </w:rPr>
              <w:t> function.</w:t>
            </w:r>
          </w:p>
        </w:tc>
      </w:tr>
      <w:tr>
        <w:trPr>
          <w:trHeight w:val="660" w:hRule="atLeast"/>
        </w:trPr>
        <w:tc>
          <w:tcPr>
            <w:tcW w:w="1616" w:type="dxa"/>
          </w:tcPr>
          <w:p>
            <w:pPr>
              <w:pStyle w:val="TableParagraph"/>
              <w:spacing w:before="14"/>
              <w:rPr>
                <w:b/>
                <w:sz w:val="18"/>
              </w:rPr>
            </w:pPr>
          </w:p>
          <w:p>
            <w:pPr>
              <w:pStyle w:val="TableParagraph"/>
              <w:ind w:left="110"/>
              <w:rPr>
                <w:sz w:val="18"/>
              </w:rPr>
            </w:pPr>
            <w:r>
              <w:rPr>
                <w:sz w:val="18"/>
              </w:rPr>
              <w:t>Step</w:t>
            </w:r>
            <w:r>
              <w:rPr>
                <w:spacing w:val="-5"/>
                <w:sz w:val="18"/>
              </w:rPr>
              <w:t> </w:t>
            </w:r>
            <w:r>
              <w:rPr>
                <w:sz w:val="18"/>
              </w:rPr>
              <w:t>3</w:t>
            </w:r>
            <w:r>
              <w:rPr>
                <w:spacing w:val="-3"/>
                <w:sz w:val="18"/>
              </w:rPr>
              <w:t> </w:t>
            </w:r>
            <w:r>
              <w:rPr>
                <w:spacing w:val="-5"/>
                <w:sz w:val="18"/>
              </w:rPr>
              <w:t>(O)</w:t>
            </w:r>
          </w:p>
        </w:tc>
        <w:tc>
          <w:tcPr>
            <w:tcW w:w="6483" w:type="dxa"/>
          </w:tcPr>
          <w:p>
            <w:pPr>
              <w:pStyle w:val="TableParagraph"/>
              <w:spacing w:before="1"/>
              <w:ind w:left="109"/>
              <w:rPr>
                <w:sz w:val="18"/>
              </w:rPr>
            </w:pPr>
            <w:r>
              <w:rPr>
                <w:sz w:val="18"/>
              </w:rPr>
              <w:t>Non-RT</w:t>
            </w:r>
            <w:r>
              <w:rPr>
                <w:spacing w:val="2"/>
                <w:sz w:val="18"/>
              </w:rPr>
              <w:t> </w:t>
            </w:r>
            <w:r>
              <w:rPr>
                <w:sz w:val="18"/>
              </w:rPr>
              <w:t>RIC</w:t>
            </w:r>
            <w:r>
              <w:rPr>
                <w:spacing w:val="3"/>
                <w:sz w:val="18"/>
              </w:rPr>
              <w:t> </w:t>
            </w:r>
            <w:r>
              <w:rPr>
                <w:sz w:val="18"/>
              </w:rPr>
              <w:t>evaluates</w:t>
            </w:r>
            <w:r>
              <w:rPr>
                <w:spacing w:val="3"/>
                <w:sz w:val="18"/>
              </w:rPr>
              <w:t> </w:t>
            </w:r>
            <w:r>
              <w:rPr>
                <w:sz w:val="18"/>
              </w:rPr>
              <w:t>the</w:t>
            </w:r>
            <w:r>
              <w:rPr>
                <w:spacing w:val="8"/>
                <w:sz w:val="18"/>
              </w:rPr>
              <w:t> </w:t>
            </w:r>
            <w:r>
              <w:rPr>
                <w:sz w:val="18"/>
              </w:rPr>
              <w:t>collected</w:t>
            </w:r>
            <w:r>
              <w:rPr>
                <w:spacing w:val="3"/>
                <w:sz w:val="18"/>
              </w:rPr>
              <w:t> </w:t>
            </w:r>
            <w:r>
              <w:rPr>
                <w:sz w:val="18"/>
              </w:rPr>
              <w:t>data</w:t>
            </w:r>
            <w:r>
              <w:rPr>
                <w:spacing w:val="7"/>
                <w:sz w:val="18"/>
              </w:rPr>
              <w:t> </w:t>
            </w:r>
            <w:r>
              <w:rPr>
                <w:sz w:val="18"/>
              </w:rPr>
              <w:t>and</w:t>
            </w:r>
            <w:r>
              <w:rPr>
                <w:spacing w:val="3"/>
                <w:sz w:val="18"/>
              </w:rPr>
              <w:t> </w:t>
            </w:r>
            <w:r>
              <w:rPr>
                <w:sz w:val="18"/>
              </w:rPr>
              <w:t>A1</w:t>
            </w:r>
            <w:r>
              <w:rPr>
                <w:spacing w:val="3"/>
                <w:sz w:val="18"/>
              </w:rPr>
              <w:t> </w:t>
            </w:r>
            <w:r>
              <w:rPr>
                <w:sz w:val="18"/>
              </w:rPr>
              <w:t>policy</w:t>
            </w:r>
            <w:r>
              <w:rPr>
                <w:spacing w:val="8"/>
                <w:sz w:val="18"/>
              </w:rPr>
              <w:t> </w:t>
            </w:r>
            <w:r>
              <w:rPr>
                <w:sz w:val="18"/>
              </w:rPr>
              <w:t>feedback,</w:t>
            </w:r>
            <w:r>
              <w:rPr>
                <w:spacing w:val="3"/>
                <w:sz w:val="18"/>
              </w:rPr>
              <w:t> </w:t>
            </w:r>
            <w:r>
              <w:rPr>
                <w:sz w:val="18"/>
              </w:rPr>
              <w:t>if</w:t>
            </w:r>
            <w:r>
              <w:rPr>
                <w:spacing w:val="3"/>
                <w:sz w:val="18"/>
              </w:rPr>
              <w:t> </w:t>
            </w:r>
            <w:r>
              <w:rPr>
                <w:spacing w:val="-2"/>
                <w:sz w:val="18"/>
              </w:rPr>
              <w:t>required,</w:t>
            </w:r>
          </w:p>
          <w:p>
            <w:pPr>
              <w:pStyle w:val="TableParagraph"/>
              <w:spacing w:line="220" w:lineRule="atLeast"/>
              <w:ind w:left="109"/>
              <w:rPr>
                <w:sz w:val="18"/>
              </w:rPr>
            </w:pPr>
            <w:r>
              <w:rPr>
                <w:sz w:val="18"/>
              </w:rPr>
              <w:t>and</w:t>
            </w:r>
            <w:r>
              <w:rPr>
                <w:spacing w:val="37"/>
                <w:sz w:val="18"/>
              </w:rPr>
              <w:t> </w:t>
            </w:r>
            <w:r>
              <w:rPr>
                <w:sz w:val="18"/>
              </w:rPr>
              <w:t>generates</w:t>
            </w:r>
            <w:r>
              <w:rPr>
                <w:spacing w:val="37"/>
                <w:sz w:val="18"/>
              </w:rPr>
              <w:t> </w:t>
            </w:r>
            <w:r>
              <w:rPr>
                <w:sz w:val="18"/>
              </w:rPr>
              <w:t>or</w:t>
            </w:r>
            <w:r>
              <w:rPr>
                <w:spacing w:val="37"/>
                <w:sz w:val="18"/>
              </w:rPr>
              <w:t> </w:t>
            </w:r>
            <w:r>
              <w:rPr>
                <w:sz w:val="18"/>
              </w:rPr>
              <w:t>updates</w:t>
            </w:r>
            <w:r>
              <w:rPr>
                <w:spacing w:val="37"/>
                <w:sz w:val="18"/>
              </w:rPr>
              <w:t> </w:t>
            </w:r>
            <w:r>
              <w:rPr>
                <w:sz w:val="18"/>
              </w:rPr>
              <w:t>the</w:t>
            </w:r>
            <w:r>
              <w:rPr>
                <w:spacing w:val="37"/>
                <w:sz w:val="18"/>
              </w:rPr>
              <w:t> </w:t>
            </w:r>
            <w:r>
              <w:rPr>
                <w:sz w:val="18"/>
              </w:rPr>
              <w:t>appropriate</w:t>
            </w:r>
            <w:r>
              <w:rPr>
                <w:spacing w:val="37"/>
                <w:sz w:val="18"/>
              </w:rPr>
              <w:t> </w:t>
            </w:r>
            <w:r>
              <w:rPr>
                <w:sz w:val="18"/>
              </w:rPr>
              <w:t>ES</w:t>
            </w:r>
            <w:r>
              <w:rPr>
                <w:spacing w:val="37"/>
                <w:sz w:val="18"/>
              </w:rPr>
              <w:t> </w:t>
            </w:r>
            <w:r>
              <w:rPr>
                <w:sz w:val="18"/>
              </w:rPr>
              <w:t>optimization</w:t>
            </w:r>
            <w:r>
              <w:rPr>
                <w:spacing w:val="40"/>
                <w:sz w:val="18"/>
              </w:rPr>
              <w:t> </w:t>
            </w:r>
            <w:r>
              <w:rPr>
                <w:sz w:val="18"/>
              </w:rPr>
              <w:t>policy,</w:t>
            </w:r>
            <w:r>
              <w:rPr>
                <w:spacing w:val="37"/>
                <w:sz w:val="18"/>
              </w:rPr>
              <w:t> </w:t>
            </w:r>
            <w:r>
              <w:rPr>
                <w:sz w:val="18"/>
              </w:rPr>
              <w:t>such</w:t>
            </w:r>
            <w:r>
              <w:rPr>
                <w:spacing w:val="37"/>
                <w:sz w:val="18"/>
              </w:rPr>
              <w:t> </w:t>
            </w:r>
            <w:r>
              <w:rPr>
                <w:sz w:val="18"/>
              </w:rPr>
              <w:t>as energy saving and performance, etc.</w:t>
            </w:r>
          </w:p>
        </w:tc>
      </w:tr>
      <w:tr>
        <w:trPr>
          <w:trHeight w:val="225" w:hRule="atLeast"/>
        </w:trPr>
        <w:tc>
          <w:tcPr>
            <w:tcW w:w="1616" w:type="dxa"/>
          </w:tcPr>
          <w:p>
            <w:pPr>
              <w:pStyle w:val="TableParagraph"/>
              <w:spacing w:line="204" w:lineRule="exact" w:before="1"/>
              <w:ind w:left="110"/>
              <w:rPr>
                <w:sz w:val="18"/>
              </w:rPr>
            </w:pPr>
            <w:r>
              <w:rPr>
                <w:sz w:val="18"/>
              </w:rPr>
              <w:t>Step</w:t>
            </w:r>
            <w:r>
              <w:rPr>
                <w:spacing w:val="-5"/>
                <w:sz w:val="18"/>
              </w:rPr>
              <w:t> </w:t>
            </w:r>
            <w:r>
              <w:rPr>
                <w:sz w:val="18"/>
              </w:rPr>
              <w:t>4</w:t>
            </w:r>
            <w:r>
              <w:rPr>
                <w:spacing w:val="-3"/>
                <w:sz w:val="18"/>
              </w:rPr>
              <w:t> </w:t>
            </w:r>
            <w:r>
              <w:rPr>
                <w:spacing w:val="-5"/>
                <w:sz w:val="18"/>
              </w:rPr>
              <w:t>(O)</w:t>
            </w:r>
          </w:p>
        </w:tc>
        <w:tc>
          <w:tcPr>
            <w:tcW w:w="6483" w:type="dxa"/>
          </w:tcPr>
          <w:p>
            <w:pPr>
              <w:pStyle w:val="TableParagraph"/>
              <w:spacing w:line="204" w:lineRule="exact" w:before="1"/>
              <w:ind w:left="109"/>
              <w:rPr>
                <w:sz w:val="18"/>
              </w:rPr>
            </w:pPr>
            <w:r>
              <w:rPr>
                <w:sz w:val="18"/>
              </w:rPr>
              <w:t>Non-RT</w:t>
            </w:r>
            <w:r>
              <w:rPr>
                <w:spacing w:val="-4"/>
                <w:sz w:val="18"/>
              </w:rPr>
              <w:t> </w:t>
            </w:r>
            <w:r>
              <w:rPr>
                <w:sz w:val="18"/>
              </w:rPr>
              <w:t>RIC</w:t>
            </w:r>
            <w:r>
              <w:rPr>
                <w:spacing w:val="-3"/>
                <w:sz w:val="18"/>
              </w:rPr>
              <w:t> </w:t>
            </w:r>
            <w:r>
              <w:rPr>
                <w:sz w:val="18"/>
              </w:rPr>
              <w:t>sends</w:t>
            </w:r>
            <w:r>
              <w:rPr>
                <w:spacing w:val="-3"/>
                <w:sz w:val="18"/>
              </w:rPr>
              <w:t> </w:t>
            </w:r>
            <w:r>
              <w:rPr>
                <w:sz w:val="18"/>
              </w:rPr>
              <w:t>the</w:t>
            </w:r>
            <w:r>
              <w:rPr>
                <w:spacing w:val="-3"/>
                <w:sz w:val="18"/>
              </w:rPr>
              <w:t> </w:t>
            </w:r>
            <w:r>
              <w:rPr>
                <w:sz w:val="18"/>
              </w:rPr>
              <w:t>ES</w:t>
            </w:r>
            <w:r>
              <w:rPr>
                <w:spacing w:val="-2"/>
                <w:sz w:val="18"/>
              </w:rPr>
              <w:t> </w:t>
            </w:r>
            <w:r>
              <w:rPr>
                <w:sz w:val="18"/>
              </w:rPr>
              <w:t>optimization</w:t>
            </w:r>
            <w:r>
              <w:rPr>
                <w:spacing w:val="-3"/>
                <w:sz w:val="18"/>
              </w:rPr>
              <w:t> </w:t>
            </w:r>
            <w:r>
              <w:rPr>
                <w:sz w:val="18"/>
              </w:rPr>
              <w:t>policy</w:t>
            </w:r>
            <w:r>
              <w:rPr>
                <w:spacing w:val="-3"/>
                <w:sz w:val="18"/>
              </w:rPr>
              <w:t> </w:t>
            </w:r>
            <w:r>
              <w:rPr>
                <w:sz w:val="18"/>
              </w:rPr>
              <w:t>to</w:t>
            </w:r>
            <w:r>
              <w:rPr>
                <w:spacing w:val="-2"/>
                <w:sz w:val="18"/>
              </w:rPr>
              <w:t> </w:t>
            </w:r>
            <w:r>
              <w:rPr>
                <w:sz w:val="18"/>
              </w:rPr>
              <w:t>Near-RT</w:t>
            </w:r>
            <w:r>
              <w:rPr>
                <w:spacing w:val="-3"/>
                <w:sz w:val="18"/>
              </w:rPr>
              <w:t> </w:t>
            </w:r>
            <w:r>
              <w:rPr>
                <w:sz w:val="18"/>
              </w:rPr>
              <w:t>RIC</w:t>
            </w:r>
            <w:r>
              <w:rPr>
                <w:spacing w:val="-2"/>
                <w:sz w:val="18"/>
              </w:rPr>
              <w:t> </w:t>
            </w:r>
            <w:r>
              <w:rPr>
                <w:sz w:val="18"/>
              </w:rPr>
              <w:t>via</w:t>
            </w:r>
            <w:r>
              <w:rPr>
                <w:spacing w:val="-3"/>
                <w:sz w:val="18"/>
              </w:rPr>
              <w:t> </w:t>
            </w:r>
            <w:r>
              <w:rPr>
                <w:sz w:val="18"/>
              </w:rPr>
              <w:t>A1</w:t>
            </w:r>
            <w:r>
              <w:rPr>
                <w:spacing w:val="-3"/>
                <w:sz w:val="18"/>
              </w:rPr>
              <w:t> </w:t>
            </w:r>
            <w:r>
              <w:rPr>
                <w:spacing w:val="-2"/>
                <w:sz w:val="18"/>
              </w:rPr>
              <w:t>interface.</w:t>
            </w:r>
          </w:p>
        </w:tc>
      </w:tr>
      <w:tr>
        <w:trPr>
          <w:trHeight w:val="220" w:hRule="atLeast"/>
        </w:trPr>
        <w:tc>
          <w:tcPr>
            <w:tcW w:w="1616" w:type="dxa"/>
          </w:tcPr>
          <w:p>
            <w:pPr>
              <w:pStyle w:val="TableParagraph"/>
              <w:spacing w:line="199" w:lineRule="exact" w:before="1"/>
              <w:ind w:left="110"/>
              <w:rPr>
                <w:sz w:val="18"/>
              </w:rPr>
            </w:pPr>
            <w:r>
              <w:rPr>
                <w:sz w:val="18"/>
              </w:rPr>
              <w:t>Step</w:t>
            </w:r>
            <w:r>
              <w:rPr>
                <w:spacing w:val="-5"/>
                <w:sz w:val="18"/>
              </w:rPr>
              <w:t> </w:t>
            </w:r>
            <w:r>
              <w:rPr>
                <w:sz w:val="18"/>
              </w:rPr>
              <w:t>5</w:t>
            </w:r>
            <w:r>
              <w:rPr>
                <w:spacing w:val="-3"/>
                <w:sz w:val="18"/>
              </w:rPr>
              <w:t> </w:t>
            </w:r>
            <w:r>
              <w:rPr>
                <w:spacing w:val="-5"/>
                <w:sz w:val="18"/>
              </w:rPr>
              <w:t>(O)</w:t>
            </w:r>
          </w:p>
        </w:tc>
        <w:tc>
          <w:tcPr>
            <w:tcW w:w="6483" w:type="dxa"/>
          </w:tcPr>
          <w:p>
            <w:pPr>
              <w:pStyle w:val="TableParagraph"/>
              <w:spacing w:line="199" w:lineRule="exact" w:before="1"/>
              <w:ind w:left="109"/>
              <w:rPr>
                <w:sz w:val="18"/>
              </w:rPr>
            </w:pPr>
            <w:r>
              <w:rPr>
                <w:sz w:val="18"/>
              </w:rPr>
              <w:t>Non-RT</w:t>
            </w:r>
            <w:r>
              <w:rPr>
                <w:spacing w:val="-5"/>
                <w:sz w:val="18"/>
              </w:rPr>
              <w:t> </w:t>
            </w:r>
            <w:r>
              <w:rPr>
                <w:sz w:val="18"/>
              </w:rPr>
              <w:t>RIC</w:t>
            </w:r>
            <w:r>
              <w:rPr>
                <w:spacing w:val="-5"/>
                <w:sz w:val="18"/>
              </w:rPr>
              <w:t> </w:t>
            </w:r>
            <w:r>
              <w:rPr>
                <w:sz w:val="18"/>
              </w:rPr>
              <w:t>sends</w:t>
            </w:r>
            <w:r>
              <w:rPr>
                <w:spacing w:val="-5"/>
                <w:sz w:val="18"/>
              </w:rPr>
              <w:t> </w:t>
            </w:r>
            <w:r>
              <w:rPr>
                <w:sz w:val="18"/>
              </w:rPr>
              <w:t>optional</w:t>
            </w:r>
            <w:r>
              <w:rPr>
                <w:spacing w:val="-5"/>
                <w:sz w:val="18"/>
              </w:rPr>
              <w:t> </w:t>
            </w:r>
            <w:r>
              <w:rPr>
                <w:sz w:val="18"/>
              </w:rPr>
              <w:t>ES</w:t>
            </w:r>
            <w:r>
              <w:rPr>
                <w:spacing w:val="-5"/>
                <w:sz w:val="18"/>
              </w:rPr>
              <w:t> </w:t>
            </w:r>
            <w:r>
              <w:rPr>
                <w:sz w:val="18"/>
              </w:rPr>
              <w:t>related</w:t>
            </w:r>
            <w:r>
              <w:rPr>
                <w:spacing w:val="-5"/>
                <w:sz w:val="18"/>
              </w:rPr>
              <w:t> </w:t>
            </w:r>
            <w:r>
              <w:rPr>
                <w:sz w:val="18"/>
              </w:rPr>
              <w:t>A1</w:t>
            </w:r>
            <w:r>
              <w:rPr>
                <w:spacing w:val="-4"/>
                <w:sz w:val="18"/>
              </w:rPr>
              <w:t> </w:t>
            </w:r>
            <w:r>
              <w:rPr>
                <w:sz w:val="18"/>
              </w:rPr>
              <w:t>enrichment</w:t>
            </w:r>
            <w:r>
              <w:rPr>
                <w:spacing w:val="-4"/>
                <w:sz w:val="18"/>
              </w:rPr>
              <w:t> </w:t>
            </w:r>
            <w:r>
              <w:rPr>
                <w:spacing w:val="-2"/>
                <w:sz w:val="18"/>
              </w:rPr>
              <w:t>information.</w:t>
            </w:r>
          </w:p>
        </w:tc>
      </w:tr>
      <w:tr>
        <w:trPr>
          <w:trHeight w:val="217" w:hRule="atLeast"/>
        </w:trPr>
        <w:tc>
          <w:tcPr>
            <w:tcW w:w="1616" w:type="dxa"/>
            <w:tcBorders>
              <w:bottom w:val="single" w:sz="6" w:space="0" w:color="000000"/>
            </w:tcBorders>
          </w:tcPr>
          <w:p>
            <w:pPr>
              <w:pStyle w:val="TableParagraph"/>
              <w:spacing w:line="196" w:lineRule="exact" w:before="1"/>
              <w:ind w:left="110"/>
              <w:rPr>
                <w:sz w:val="18"/>
              </w:rPr>
            </w:pPr>
            <w:r>
              <w:rPr>
                <w:sz w:val="18"/>
              </w:rPr>
              <w:t>Step</w:t>
            </w:r>
            <w:r>
              <w:rPr>
                <w:spacing w:val="-5"/>
                <w:sz w:val="18"/>
              </w:rPr>
              <w:t> </w:t>
            </w:r>
            <w:r>
              <w:rPr>
                <w:sz w:val="18"/>
              </w:rPr>
              <w:t>6</w:t>
            </w:r>
            <w:r>
              <w:rPr>
                <w:spacing w:val="-3"/>
                <w:sz w:val="18"/>
              </w:rPr>
              <w:t> </w:t>
            </w:r>
            <w:r>
              <w:rPr>
                <w:spacing w:val="-5"/>
                <w:sz w:val="18"/>
              </w:rPr>
              <w:t>(O)</w:t>
            </w:r>
          </w:p>
        </w:tc>
        <w:tc>
          <w:tcPr>
            <w:tcW w:w="6483" w:type="dxa"/>
            <w:tcBorders>
              <w:bottom w:val="single" w:sz="6" w:space="0" w:color="000000"/>
            </w:tcBorders>
          </w:tcPr>
          <w:p>
            <w:pPr>
              <w:pStyle w:val="TableParagraph"/>
              <w:spacing w:line="196" w:lineRule="exact" w:before="1"/>
              <w:ind w:left="109"/>
              <w:rPr>
                <w:sz w:val="18"/>
              </w:rPr>
            </w:pPr>
            <w:r>
              <w:rPr>
                <w:sz w:val="18"/>
              </w:rPr>
              <w:t>If</w:t>
            </w:r>
            <w:r>
              <w:rPr>
                <w:spacing w:val="-2"/>
                <w:sz w:val="18"/>
              </w:rPr>
              <w:t> </w:t>
            </w:r>
            <w:r>
              <w:rPr>
                <w:sz w:val="18"/>
              </w:rPr>
              <w:t>ES</w:t>
            </w:r>
            <w:r>
              <w:rPr>
                <w:spacing w:val="-2"/>
                <w:sz w:val="18"/>
              </w:rPr>
              <w:t> </w:t>
            </w:r>
            <w:r>
              <w:rPr>
                <w:sz w:val="18"/>
              </w:rPr>
              <w:t>mode</w:t>
            </w:r>
            <w:r>
              <w:rPr>
                <w:spacing w:val="-2"/>
                <w:sz w:val="18"/>
              </w:rPr>
              <w:t> </w:t>
            </w:r>
            <w:r>
              <w:rPr>
                <w:sz w:val="18"/>
              </w:rPr>
              <w:t>1,</w:t>
            </w:r>
            <w:r>
              <w:rPr>
                <w:spacing w:val="-2"/>
                <w:sz w:val="18"/>
              </w:rPr>
              <w:t> </w:t>
            </w:r>
            <w:r>
              <w:rPr>
                <w:sz w:val="18"/>
              </w:rPr>
              <w:t>Near-RT</w:t>
            </w:r>
            <w:r>
              <w:rPr>
                <w:spacing w:val="-1"/>
                <w:sz w:val="18"/>
              </w:rPr>
              <w:t> </w:t>
            </w:r>
            <w:r>
              <w:rPr>
                <w:sz w:val="18"/>
              </w:rPr>
              <w:t>RIC</w:t>
            </w:r>
            <w:r>
              <w:rPr>
                <w:spacing w:val="-1"/>
                <w:sz w:val="18"/>
              </w:rPr>
              <w:t> </w:t>
            </w:r>
            <w:r>
              <w:rPr>
                <w:sz w:val="18"/>
              </w:rPr>
              <w:t>collects</w:t>
            </w:r>
            <w:r>
              <w:rPr>
                <w:spacing w:val="-1"/>
                <w:sz w:val="18"/>
              </w:rPr>
              <w:t> </w:t>
            </w:r>
            <w:r>
              <w:rPr>
                <w:sz w:val="18"/>
              </w:rPr>
              <w:t>data</w:t>
            </w:r>
            <w:r>
              <w:rPr>
                <w:spacing w:val="-2"/>
                <w:sz w:val="18"/>
              </w:rPr>
              <w:t> </w:t>
            </w:r>
            <w:r>
              <w:rPr>
                <w:sz w:val="18"/>
              </w:rPr>
              <w:t>from</w:t>
            </w:r>
            <w:r>
              <w:rPr>
                <w:spacing w:val="-1"/>
                <w:sz w:val="18"/>
              </w:rPr>
              <w:t> </w:t>
            </w:r>
            <w:r>
              <w:rPr>
                <w:sz w:val="18"/>
              </w:rPr>
              <w:t>E2</w:t>
            </w:r>
            <w:r>
              <w:rPr>
                <w:spacing w:val="-2"/>
                <w:sz w:val="18"/>
              </w:rPr>
              <w:t> </w:t>
            </w:r>
            <w:r>
              <w:rPr>
                <w:sz w:val="18"/>
              </w:rPr>
              <w:t>node</w:t>
            </w:r>
            <w:r>
              <w:rPr>
                <w:spacing w:val="-2"/>
                <w:sz w:val="18"/>
              </w:rPr>
              <w:t> </w:t>
            </w:r>
            <w:r>
              <w:rPr>
                <w:sz w:val="18"/>
              </w:rPr>
              <w:t>through</w:t>
            </w:r>
            <w:r>
              <w:rPr>
                <w:spacing w:val="-2"/>
                <w:sz w:val="18"/>
              </w:rPr>
              <w:t> </w:t>
            </w:r>
            <w:r>
              <w:rPr>
                <w:sz w:val="18"/>
              </w:rPr>
              <w:t>E2</w:t>
            </w:r>
            <w:r>
              <w:rPr>
                <w:spacing w:val="-1"/>
                <w:sz w:val="18"/>
              </w:rPr>
              <w:t> </w:t>
            </w:r>
            <w:r>
              <w:rPr>
                <w:spacing w:val="-2"/>
                <w:sz w:val="18"/>
              </w:rPr>
              <w:t>interface.</w:t>
            </w:r>
          </w:p>
        </w:tc>
      </w:tr>
      <w:tr>
        <w:trPr>
          <w:trHeight w:val="437" w:hRule="atLeast"/>
        </w:trPr>
        <w:tc>
          <w:tcPr>
            <w:tcW w:w="1616" w:type="dxa"/>
            <w:tcBorders>
              <w:top w:val="single" w:sz="6" w:space="0" w:color="000000"/>
            </w:tcBorders>
          </w:tcPr>
          <w:p>
            <w:pPr>
              <w:pStyle w:val="TableParagraph"/>
              <w:spacing w:before="109"/>
              <w:ind w:left="110"/>
              <w:rPr>
                <w:sz w:val="18"/>
              </w:rPr>
            </w:pPr>
            <w:r>
              <w:rPr>
                <w:sz w:val="18"/>
              </w:rPr>
              <w:t>Step</w:t>
            </w:r>
            <w:r>
              <w:rPr>
                <w:spacing w:val="-5"/>
                <w:sz w:val="18"/>
              </w:rPr>
              <w:t> </w:t>
            </w:r>
            <w:r>
              <w:rPr>
                <w:sz w:val="18"/>
              </w:rPr>
              <w:t>7</w:t>
            </w:r>
            <w:r>
              <w:rPr>
                <w:spacing w:val="-3"/>
                <w:sz w:val="18"/>
              </w:rPr>
              <w:t> </w:t>
            </w:r>
            <w:r>
              <w:rPr>
                <w:spacing w:val="-5"/>
                <w:sz w:val="18"/>
              </w:rPr>
              <w:t>(O)</w:t>
            </w:r>
          </w:p>
        </w:tc>
        <w:tc>
          <w:tcPr>
            <w:tcW w:w="6483" w:type="dxa"/>
            <w:tcBorders>
              <w:top w:val="single" w:sz="6" w:space="0" w:color="000000"/>
            </w:tcBorders>
          </w:tcPr>
          <w:p>
            <w:pPr>
              <w:pStyle w:val="TableParagraph"/>
              <w:spacing w:line="206" w:lineRule="exact"/>
              <w:ind w:left="159"/>
              <w:rPr>
                <w:sz w:val="18"/>
              </w:rPr>
            </w:pPr>
            <w:r>
              <w:rPr>
                <w:sz w:val="18"/>
              </w:rPr>
              <w:t>Near-RT</w:t>
            </w:r>
            <w:r>
              <w:rPr>
                <w:spacing w:val="13"/>
                <w:sz w:val="18"/>
              </w:rPr>
              <w:t> </w:t>
            </w:r>
            <w:r>
              <w:rPr>
                <w:sz w:val="18"/>
              </w:rPr>
              <w:t>RIC</w:t>
            </w:r>
            <w:r>
              <w:rPr>
                <w:spacing w:val="14"/>
                <w:sz w:val="18"/>
              </w:rPr>
              <w:t> </w:t>
            </w:r>
            <w:r>
              <w:rPr>
                <w:sz w:val="18"/>
              </w:rPr>
              <w:t>evaluates</w:t>
            </w:r>
            <w:r>
              <w:rPr>
                <w:spacing w:val="13"/>
                <w:sz w:val="18"/>
              </w:rPr>
              <w:t> </w:t>
            </w:r>
            <w:r>
              <w:rPr>
                <w:sz w:val="18"/>
              </w:rPr>
              <w:t>the</w:t>
            </w:r>
            <w:r>
              <w:rPr>
                <w:spacing w:val="14"/>
                <w:sz w:val="18"/>
              </w:rPr>
              <w:t> </w:t>
            </w:r>
            <w:r>
              <w:rPr>
                <w:sz w:val="18"/>
              </w:rPr>
              <w:t>collected</w:t>
            </w:r>
            <w:r>
              <w:rPr>
                <w:spacing w:val="8"/>
                <w:sz w:val="18"/>
              </w:rPr>
              <w:t> </w:t>
            </w:r>
            <w:r>
              <w:rPr>
                <w:sz w:val="18"/>
              </w:rPr>
              <w:t>data,</w:t>
            </w:r>
            <w:r>
              <w:rPr>
                <w:spacing w:val="14"/>
                <w:sz w:val="18"/>
              </w:rPr>
              <w:t> </w:t>
            </w:r>
            <w:r>
              <w:rPr>
                <w:sz w:val="18"/>
              </w:rPr>
              <w:t>if</w:t>
            </w:r>
            <w:r>
              <w:rPr>
                <w:spacing w:val="14"/>
                <w:sz w:val="18"/>
              </w:rPr>
              <w:t> </w:t>
            </w:r>
            <w:r>
              <w:rPr>
                <w:sz w:val="18"/>
              </w:rPr>
              <w:t>required,</w:t>
            </w:r>
            <w:r>
              <w:rPr>
                <w:spacing w:val="10"/>
                <w:sz w:val="18"/>
              </w:rPr>
              <w:t> </w:t>
            </w:r>
            <w:r>
              <w:rPr>
                <w:sz w:val="18"/>
              </w:rPr>
              <w:t>generates</w:t>
            </w:r>
            <w:r>
              <w:rPr>
                <w:spacing w:val="14"/>
                <w:sz w:val="18"/>
              </w:rPr>
              <w:t> </w:t>
            </w:r>
            <w:r>
              <w:rPr>
                <w:sz w:val="18"/>
              </w:rPr>
              <w:t>or</w:t>
            </w:r>
            <w:r>
              <w:rPr>
                <w:spacing w:val="14"/>
                <w:sz w:val="18"/>
              </w:rPr>
              <w:t> </w:t>
            </w:r>
            <w:r>
              <w:rPr>
                <w:spacing w:val="-2"/>
                <w:sz w:val="18"/>
              </w:rPr>
              <w:t>updates</w:t>
            </w:r>
          </w:p>
          <w:p>
            <w:pPr>
              <w:pStyle w:val="TableParagraph"/>
              <w:spacing w:line="199" w:lineRule="exact" w:before="13"/>
              <w:ind w:left="109"/>
              <w:rPr>
                <w:sz w:val="18"/>
              </w:rPr>
            </w:pPr>
            <w:r>
              <w:rPr>
                <w:sz w:val="18"/>
              </w:rPr>
              <w:t>the</w:t>
            </w:r>
            <w:r>
              <w:rPr>
                <w:spacing w:val="-6"/>
                <w:sz w:val="18"/>
              </w:rPr>
              <w:t> </w:t>
            </w:r>
            <w:r>
              <w:rPr>
                <w:sz w:val="18"/>
              </w:rPr>
              <w:t>internal</w:t>
            </w:r>
            <w:r>
              <w:rPr>
                <w:spacing w:val="-6"/>
                <w:sz w:val="18"/>
              </w:rPr>
              <w:t> </w:t>
            </w:r>
            <w:r>
              <w:rPr>
                <w:sz w:val="18"/>
              </w:rPr>
              <w:t>background</w:t>
            </w:r>
            <w:r>
              <w:rPr>
                <w:spacing w:val="-6"/>
                <w:sz w:val="18"/>
              </w:rPr>
              <w:t> </w:t>
            </w:r>
            <w:r>
              <w:rPr>
                <w:sz w:val="18"/>
              </w:rPr>
              <w:t>mode</w:t>
            </w:r>
            <w:r>
              <w:rPr>
                <w:spacing w:val="-6"/>
                <w:sz w:val="18"/>
              </w:rPr>
              <w:t> </w:t>
            </w:r>
            <w:r>
              <w:rPr>
                <w:sz w:val="18"/>
              </w:rPr>
              <w:t>ES</w:t>
            </w:r>
            <w:r>
              <w:rPr>
                <w:spacing w:val="-6"/>
                <w:sz w:val="18"/>
              </w:rPr>
              <w:t> </w:t>
            </w:r>
            <w:r>
              <w:rPr>
                <w:sz w:val="18"/>
              </w:rPr>
              <w:t>optimization</w:t>
            </w:r>
            <w:r>
              <w:rPr>
                <w:spacing w:val="-6"/>
                <w:sz w:val="18"/>
              </w:rPr>
              <w:t> </w:t>
            </w:r>
            <w:r>
              <w:rPr>
                <w:sz w:val="18"/>
              </w:rPr>
              <w:t>targets</w:t>
            </w:r>
            <w:r>
              <w:rPr>
                <w:spacing w:val="-6"/>
                <w:sz w:val="18"/>
              </w:rPr>
              <w:t> </w:t>
            </w:r>
            <w:r>
              <w:rPr>
                <w:sz w:val="18"/>
              </w:rPr>
              <w:t>or</w:t>
            </w:r>
            <w:r>
              <w:rPr>
                <w:spacing w:val="-6"/>
                <w:sz w:val="18"/>
              </w:rPr>
              <w:t> </w:t>
            </w:r>
            <w:r>
              <w:rPr>
                <w:spacing w:val="-2"/>
                <w:sz w:val="18"/>
              </w:rPr>
              <w:t>policies.</w:t>
            </w:r>
          </w:p>
        </w:tc>
      </w:tr>
      <w:tr>
        <w:trPr>
          <w:trHeight w:val="665" w:hRule="atLeast"/>
        </w:trPr>
        <w:tc>
          <w:tcPr>
            <w:tcW w:w="1616" w:type="dxa"/>
          </w:tcPr>
          <w:p>
            <w:pPr>
              <w:pStyle w:val="TableParagraph"/>
              <w:spacing w:before="14"/>
              <w:rPr>
                <w:b/>
                <w:sz w:val="18"/>
              </w:rPr>
            </w:pPr>
          </w:p>
          <w:p>
            <w:pPr>
              <w:pStyle w:val="TableParagraph"/>
              <w:ind w:left="110"/>
              <w:rPr>
                <w:sz w:val="18"/>
              </w:rPr>
            </w:pPr>
            <w:r>
              <w:rPr>
                <w:sz w:val="18"/>
              </w:rPr>
              <w:t>Step</w:t>
            </w:r>
            <w:r>
              <w:rPr>
                <w:spacing w:val="-5"/>
                <w:sz w:val="18"/>
              </w:rPr>
              <w:t> </w:t>
            </w:r>
            <w:r>
              <w:rPr>
                <w:sz w:val="18"/>
              </w:rPr>
              <w:t>8</w:t>
            </w:r>
            <w:r>
              <w:rPr>
                <w:spacing w:val="-3"/>
                <w:sz w:val="18"/>
              </w:rPr>
              <w:t> </w:t>
            </w:r>
            <w:r>
              <w:rPr>
                <w:spacing w:val="-5"/>
                <w:sz w:val="18"/>
              </w:rPr>
              <w:t>(M)</w:t>
            </w:r>
          </w:p>
        </w:tc>
        <w:tc>
          <w:tcPr>
            <w:tcW w:w="6483" w:type="dxa"/>
          </w:tcPr>
          <w:p>
            <w:pPr>
              <w:pStyle w:val="TableParagraph"/>
              <w:spacing w:before="1"/>
              <w:ind w:left="109"/>
              <w:rPr>
                <w:sz w:val="18"/>
              </w:rPr>
            </w:pPr>
            <w:r>
              <w:rPr>
                <w:sz w:val="18"/>
              </w:rPr>
              <w:t>(Start</w:t>
            </w:r>
            <w:r>
              <w:rPr>
                <w:spacing w:val="-2"/>
                <w:sz w:val="18"/>
              </w:rPr>
              <w:t> </w:t>
            </w:r>
            <w:r>
              <w:rPr>
                <w:sz w:val="18"/>
              </w:rPr>
              <w:t>of</w:t>
            </w:r>
            <w:r>
              <w:rPr>
                <w:spacing w:val="-1"/>
                <w:sz w:val="18"/>
              </w:rPr>
              <w:t> </w:t>
            </w:r>
            <w:r>
              <w:rPr>
                <w:sz w:val="18"/>
              </w:rPr>
              <w:t>inner</w:t>
            </w:r>
            <w:r>
              <w:rPr>
                <w:spacing w:val="-2"/>
                <w:sz w:val="18"/>
              </w:rPr>
              <w:t> </w:t>
            </w:r>
            <w:r>
              <w:rPr>
                <w:sz w:val="18"/>
              </w:rPr>
              <w:t>loop </w:t>
            </w:r>
            <w:r>
              <w:rPr>
                <w:spacing w:val="-2"/>
                <w:sz w:val="18"/>
              </w:rPr>
              <w:t>control)</w:t>
            </w:r>
          </w:p>
          <w:p>
            <w:pPr>
              <w:pStyle w:val="TableParagraph"/>
              <w:spacing w:line="226" w:lineRule="exact"/>
              <w:ind w:left="109"/>
              <w:rPr>
                <w:sz w:val="18"/>
              </w:rPr>
            </w:pPr>
            <w:r>
              <w:rPr>
                <w:sz w:val="18"/>
              </w:rPr>
              <w:t>Near-RT</w:t>
            </w:r>
            <w:r>
              <w:rPr>
                <w:spacing w:val="-8"/>
                <w:sz w:val="18"/>
              </w:rPr>
              <w:t> </w:t>
            </w:r>
            <w:r>
              <w:rPr>
                <w:sz w:val="18"/>
              </w:rPr>
              <w:t>RIC</w:t>
            </w:r>
            <w:r>
              <w:rPr>
                <w:spacing w:val="-8"/>
                <w:sz w:val="18"/>
              </w:rPr>
              <w:t> </w:t>
            </w:r>
            <w:r>
              <w:rPr>
                <w:sz w:val="18"/>
              </w:rPr>
              <w:t>subscribes</w:t>
            </w:r>
            <w:r>
              <w:rPr>
                <w:spacing w:val="-9"/>
                <w:sz w:val="18"/>
              </w:rPr>
              <w:t> </w:t>
            </w:r>
            <w:r>
              <w:rPr>
                <w:sz w:val="18"/>
              </w:rPr>
              <w:t>to</w:t>
            </w:r>
            <w:r>
              <w:rPr>
                <w:spacing w:val="-9"/>
                <w:sz w:val="18"/>
              </w:rPr>
              <w:t> </w:t>
            </w:r>
            <w:r>
              <w:rPr>
                <w:sz w:val="18"/>
              </w:rPr>
              <w:t>a</w:t>
            </w:r>
            <w:r>
              <w:rPr>
                <w:spacing w:val="-9"/>
                <w:sz w:val="18"/>
              </w:rPr>
              <w:t> </w:t>
            </w:r>
            <w:r>
              <w:rPr>
                <w:sz w:val="18"/>
              </w:rPr>
              <w:t>UE</w:t>
            </w:r>
            <w:r>
              <w:rPr>
                <w:spacing w:val="-8"/>
                <w:sz w:val="18"/>
              </w:rPr>
              <w:t> </w:t>
            </w:r>
            <w:r>
              <w:rPr>
                <w:sz w:val="18"/>
              </w:rPr>
              <w:t>context</w:t>
            </w:r>
            <w:r>
              <w:rPr>
                <w:spacing w:val="-9"/>
                <w:sz w:val="18"/>
              </w:rPr>
              <w:t> </w:t>
            </w:r>
            <w:r>
              <w:rPr>
                <w:sz w:val="18"/>
              </w:rPr>
              <w:t>information</w:t>
            </w:r>
            <w:r>
              <w:rPr>
                <w:spacing w:val="-9"/>
                <w:sz w:val="18"/>
              </w:rPr>
              <w:t> </w:t>
            </w:r>
            <w:r>
              <w:rPr>
                <w:sz w:val="18"/>
              </w:rPr>
              <w:t>and</w:t>
            </w:r>
            <w:r>
              <w:rPr>
                <w:spacing w:val="-9"/>
                <w:sz w:val="18"/>
              </w:rPr>
              <w:t> </w:t>
            </w:r>
            <w:r>
              <w:rPr>
                <w:sz w:val="18"/>
              </w:rPr>
              <w:t>measurement</w:t>
            </w:r>
            <w:r>
              <w:rPr>
                <w:spacing w:val="-9"/>
                <w:sz w:val="18"/>
              </w:rPr>
              <w:t> </w:t>
            </w:r>
            <w:r>
              <w:rPr>
                <w:sz w:val="18"/>
              </w:rPr>
              <w:t>metrics via E2 interface.</w:t>
            </w:r>
          </w:p>
        </w:tc>
      </w:tr>
      <w:tr>
        <w:trPr>
          <w:trHeight w:val="440" w:hRule="atLeast"/>
        </w:trPr>
        <w:tc>
          <w:tcPr>
            <w:tcW w:w="1616" w:type="dxa"/>
          </w:tcPr>
          <w:p>
            <w:pPr>
              <w:pStyle w:val="TableParagraph"/>
              <w:spacing w:before="111"/>
              <w:ind w:left="110"/>
              <w:rPr>
                <w:sz w:val="18"/>
              </w:rPr>
            </w:pPr>
            <w:r>
              <w:rPr>
                <w:sz w:val="18"/>
              </w:rPr>
              <w:t>Step</w:t>
            </w:r>
            <w:r>
              <w:rPr>
                <w:spacing w:val="-5"/>
                <w:sz w:val="18"/>
              </w:rPr>
              <w:t> </w:t>
            </w:r>
            <w:r>
              <w:rPr>
                <w:sz w:val="18"/>
              </w:rPr>
              <w:t>9</w:t>
            </w:r>
            <w:r>
              <w:rPr>
                <w:spacing w:val="-3"/>
                <w:sz w:val="18"/>
              </w:rPr>
              <w:t> </w:t>
            </w:r>
            <w:r>
              <w:rPr>
                <w:spacing w:val="-5"/>
                <w:sz w:val="18"/>
              </w:rPr>
              <w:t>(M)</w:t>
            </w:r>
          </w:p>
        </w:tc>
        <w:tc>
          <w:tcPr>
            <w:tcW w:w="6483" w:type="dxa"/>
          </w:tcPr>
          <w:p>
            <w:pPr>
              <w:pStyle w:val="TableParagraph"/>
              <w:spacing w:before="1"/>
              <w:ind w:left="109"/>
              <w:rPr>
                <w:sz w:val="18"/>
              </w:rPr>
            </w:pPr>
            <w:r>
              <w:rPr>
                <w:sz w:val="18"/>
              </w:rPr>
              <w:t>E2</w:t>
            </w:r>
            <w:r>
              <w:rPr>
                <w:spacing w:val="25"/>
                <w:sz w:val="18"/>
              </w:rPr>
              <w:t> </w:t>
            </w:r>
            <w:r>
              <w:rPr>
                <w:sz w:val="18"/>
              </w:rPr>
              <w:t>nodes</w:t>
            </w:r>
            <w:r>
              <w:rPr>
                <w:spacing w:val="26"/>
                <w:sz w:val="18"/>
              </w:rPr>
              <w:t> </w:t>
            </w:r>
            <w:r>
              <w:rPr>
                <w:sz w:val="18"/>
              </w:rPr>
              <w:t>report</w:t>
            </w:r>
            <w:r>
              <w:rPr>
                <w:spacing w:val="25"/>
                <w:sz w:val="18"/>
              </w:rPr>
              <w:t> </w:t>
            </w:r>
            <w:r>
              <w:rPr>
                <w:sz w:val="18"/>
              </w:rPr>
              <w:t>the</w:t>
            </w:r>
            <w:r>
              <w:rPr>
                <w:spacing w:val="26"/>
                <w:sz w:val="18"/>
              </w:rPr>
              <w:t> </w:t>
            </w:r>
            <w:r>
              <w:rPr>
                <w:sz w:val="18"/>
              </w:rPr>
              <w:t>UE</w:t>
            </w:r>
            <w:r>
              <w:rPr>
                <w:spacing w:val="20"/>
                <w:sz w:val="18"/>
              </w:rPr>
              <w:t> </w:t>
            </w:r>
            <w:r>
              <w:rPr>
                <w:sz w:val="18"/>
              </w:rPr>
              <w:t>context</w:t>
            </w:r>
            <w:r>
              <w:rPr>
                <w:spacing w:val="26"/>
                <w:sz w:val="18"/>
              </w:rPr>
              <w:t> </w:t>
            </w:r>
            <w:r>
              <w:rPr>
                <w:sz w:val="18"/>
              </w:rPr>
              <w:t>information</w:t>
            </w:r>
            <w:r>
              <w:rPr>
                <w:spacing w:val="25"/>
                <w:sz w:val="18"/>
              </w:rPr>
              <w:t> </w:t>
            </w:r>
            <w:r>
              <w:rPr>
                <w:sz w:val="18"/>
              </w:rPr>
              <w:t>and</w:t>
            </w:r>
            <w:r>
              <w:rPr>
                <w:spacing w:val="25"/>
                <w:sz w:val="18"/>
              </w:rPr>
              <w:t> </w:t>
            </w:r>
            <w:r>
              <w:rPr>
                <w:sz w:val="18"/>
              </w:rPr>
              <w:t>E2</w:t>
            </w:r>
            <w:r>
              <w:rPr>
                <w:spacing w:val="21"/>
                <w:sz w:val="18"/>
              </w:rPr>
              <w:t> </w:t>
            </w:r>
            <w:r>
              <w:rPr>
                <w:sz w:val="18"/>
              </w:rPr>
              <w:t>measurements</w:t>
            </w:r>
            <w:r>
              <w:rPr>
                <w:spacing w:val="25"/>
                <w:sz w:val="18"/>
              </w:rPr>
              <w:t> </w:t>
            </w:r>
            <w:r>
              <w:rPr>
                <w:sz w:val="18"/>
              </w:rPr>
              <w:t>via</w:t>
            </w:r>
            <w:r>
              <w:rPr>
                <w:spacing w:val="26"/>
                <w:sz w:val="18"/>
              </w:rPr>
              <w:t> </w:t>
            </w:r>
            <w:r>
              <w:rPr>
                <w:spacing w:val="-5"/>
                <w:sz w:val="18"/>
              </w:rPr>
              <w:t>RIC</w:t>
            </w:r>
          </w:p>
          <w:p>
            <w:pPr>
              <w:pStyle w:val="TableParagraph"/>
              <w:spacing w:line="199" w:lineRule="exact" w:before="13"/>
              <w:ind w:left="109"/>
              <w:rPr>
                <w:sz w:val="18"/>
              </w:rPr>
            </w:pPr>
            <w:r>
              <w:rPr>
                <w:sz w:val="18"/>
              </w:rPr>
              <w:t>REPORT</w:t>
            </w:r>
            <w:r>
              <w:rPr>
                <w:spacing w:val="-1"/>
                <w:sz w:val="18"/>
              </w:rPr>
              <w:t> </w:t>
            </w:r>
            <w:r>
              <w:rPr>
                <w:sz w:val="18"/>
              </w:rPr>
              <w:t>periodically</w:t>
            </w:r>
            <w:r>
              <w:rPr>
                <w:spacing w:val="-1"/>
                <w:sz w:val="18"/>
              </w:rPr>
              <w:t> </w:t>
            </w:r>
            <w:r>
              <w:rPr>
                <w:sz w:val="18"/>
              </w:rPr>
              <w:t>or</w:t>
            </w:r>
            <w:r>
              <w:rPr>
                <w:spacing w:val="-1"/>
                <w:sz w:val="18"/>
              </w:rPr>
              <w:t> </w:t>
            </w:r>
            <w:r>
              <w:rPr>
                <w:sz w:val="18"/>
              </w:rPr>
              <w:t>event-</w:t>
            </w:r>
            <w:r>
              <w:rPr>
                <w:spacing w:val="-2"/>
                <w:sz w:val="18"/>
              </w:rPr>
              <w:t>triggered.</w:t>
            </w:r>
          </w:p>
        </w:tc>
      </w:tr>
      <w:tr>
        <w:trPr>
          <w:trHeight w:val="660" w:hRule="atLeast"/>
        </w:trPr>
        <w:tc>
          <w:tcPr>
            <w:tcW w:w="1616" w:type="dxa"/>
          </w:tcPr>
          <w:p>
            <w:pPr>
              <w:pStyle w:val="TableParagraph"/>
              <w:spacing w:before="14"/>
              <w:rPr>
                <w:b/>
                <w:sz w:val="18"/>
              </w:rPr>
            </w:pPr>
          </w:p>
          <w:p>
            <w:pPr>
              <w:pStyle w:val="TableParagraph"/>
              <w:ind w:left="110"/>
              <w:rPr>
                <w:sz w:val="18"/>
              </w:rPr>
            </w:pPr>
            <w:r>
              <w:rPr>
                <w:sz w:val="18"/>
              </w:rPr>
              <w:t>Step</w:t>
            </w:r>
            <w:r>
              <w:rPr>
                <w:spacing w:val="-6"/>
                <w:sz w:val="18"/>
              </w:rPr>
              <w:t> </w:t>
            </w:r>
            <w:r>
              <w:rPr>
                <w:sz w:val="18"/>
              </w:rPr>
              <w:t>10</w:t>
            </w:r>
            <w:r>
              <w:rPr>
                <w:spacing w:val="-4"/>
                <w:sz w:val="18"/>
              </w:rPr>
              <w:t> </w:t>
            </w:r>
            <w:r>
              <w:rPr>
                <w:spacing w:val="-5"/>
                <w:sz w:val="18"/>
              </w:rPr>
              <w:t>(M)</w:t>
            </w:r>
          </w:p>
        </w:tc>
        <w:tc>
          <w:tcPr>
            <w:tcW w:w="6483" w:type="dxa"/>
          </w:tcPr>
          <w:p>
            <w:pPr>
              <w:pStyle w:val="TableParagraph"/>
              <w:spacing w:line="254" w:lineRule="auto" w:before="1"/>
              <w:ind w:left="109"/>
              <w:rPr>
                <w:sz w:val="18"/>
              </w:rPr>
            </w:pPr>
            <w:r>
              <w:rPr>
                <w:sz w:val="18"/>
              </w:rPr>
              <w:t>Near-RT</w:t>
            </w:r>
            <w:r>
              <w:rPr>
                <w:spacing w:val="-13"/>
                <w:sz w:val="18"/>
              </w:rPr>
              <w:t> </w:t>
            </w:r>
            <w:r>
              <w:rPr>
                <w:sz w:val="18"/>
              </w:rPr>
              <w:t>RIC</w:t>
            </w:r>
            <w:r>
              <w:rPr>
                <w:spacing w:val="-12"/>
                <w:sz w:val="18"/>
              </w:rPr>
              <w:t> </w:t>
            </w:r>
            <w:r>
              <w:rPr>
                <w:sz w:val="18"/>
              </w:rPr>
              <w:t>evaluates</w:t>
            </w:r>
            <w:r>
              <w:rPr>
                <w:spacing w:val="-13"/>
                <w:sz w:val="18"/>
              </w:rPr>
              <w:t> </w:t>
            </w:r>
            <w:r>
              <w:rPr>
                <w:sz w:val="18"/>
              </w:rPr>
              <w:t>the</w:t>
            </w:r>
            <w:r>
              <w:rPr>
                <w:spacing w:val="-12"/>
                <w:sz w:val="18"/>
              </w:rPr>
              <w:t> </w:t>
            </w:r>
            <w:r>
              <w:rPr>
                <w:sz w:val="18"/>
              </w:rPr>
              <w:t>performance</w:t>
            </w:r>
            <w:r>
              <w:rPr>
                <w:spacing w:val="-13"/>
                <w:sz w:val="18"/>
              </w:rPr>
              <w:t> </w:t>
            </w:r>
            <w:r>
              <w:rPr>
                <w:sz w:val="18"/>
              </w:rPr>
              <w:t>data</w:t>
            </w:r>
            <w:r>
              <w:rPr>
                <w:spacing w:val="-12"/>
                <w:sz w:val="18"/>
              </w:rPr>
              <w:t> </w:t>
            </w:r>
            <w:r>
              <w:rPr>
                <w:sz w:val="18"/>
              </w:rPr>
              <w:t>from</w:t>
            </w:r>
            <w:r>
              <w:rPr>
                <w:spacing w:val="-13"/>
                <w:sz w:val="18"/>
              </w:rPr>
              <w:t> </w:t>
            </w:r>
            <w:r>
              <w:rPr>
                <w:sz w:val="18"/>
              </w:rPr>
              <w:t>E2</w:t>
            </w:r>
            <w:r>
              <w:rPr>
                <w:spacing w:val="-11"/>
                <w:sz w:val="18"/>
              </w:rPr>
              <w:t> </w:t>
            </w:r>
            <w:r>
              <w:rPr>
                <w:sz w:val="18"/>
              </w:rPr>
              <w:t>nodes</w:t>
            </w:r>
            <w:r>
              <w:rPr>
                <w:spacing w:val="-12"/>
                <w:sz w:val="18"/>
              </w:rPr>
              <w:t> </w:t>
            </w:r>
            <w:r>
              <w:rPr>
                <w:sz w:val="18"/>
              </w:rPr>
              <w:t>and</w:t>
            </w:r>
            <w:r>
              <w:rPr>
                <w:spacing w:val="-13"/>
                <w:sz w:val="18"/>
              </w:rPr>
              <w:t> </w:t>
            </w:r>
            <w:r>
              <w:rPr>
                <w:sz w:val="18"/>
              </w:rPr>
              <w:t>finds</w:t>
            </w:r>
            <w:r>
              <w:rPr>
                <w:spacing w:val="-12"/>
                <w:sz w:val="18"/>
              </w:rPr>
              <w:t> </w:t>
            </w:r>
            <w:r>
              <w:rPr>
                <w:sz w:val="18"/>
              </w:rPr>
              <w:t>potential improvements</w:t>
            </w:r>
            <w:r>
              <w:rPr>
                <w:spacing w:val="-2"/>
                <w:sz w:val="18"/>
              </w:rPr>
              <w:t> </w:t>
            </w:r>
            <w:r>
              <w:rPr>
                <w:sz w:val="18"/>
              </w:rPr>
              <w:t>to</w:t>
            </w:r>
            <w:r>
              <w:rPr>
                <w:spacing w:val="-2"/>
                <w:sz w:val="18"/>
              </w:rPr>
              <w:t> </w:t>
            </w:r>
            <w:r>
              <w:rPr>
                <w:sz w:val="18"/>
              </w:rPr>
              <w:t>energy</w:t>
            </w:r>
            <w:r>
              <w:rPr>
                <w:spacing w:val="-2"/>
                <w:sz w:val="18"/>
              </w:rPr>
              <w:t> </w:t>
            </w:r>
            <w:r>
              <w:rPr>
                <w:sz w:val="18"/>
              </w:rPr>
              <w:t>efficiency or</w:t>
            </w:r>
            <w:r>
              <w:rPr>
                <w:spacing w:val="-1"/>
                <w:sz w:val="18"/>
              </w:rPr>
              <w:t> </w:t>
            </w:r>
            <w:r>
              <w:rPr>
                <w:sz w:val="18"/>
              </w:rPr>
              <w:t>potential</w:t>
            </w:r>
            <w:r>
              <w:rPr>
                <w:spacing w:val="-2"/>
                <w:sz w:val="18"/>
              </w:rPr>
              <w:t> </w:t>
            </w:r>
            <w:r>
              <w:rPr>
                <w:sz w:val="18"/>
              </w:rPr>
              <w:t>gap</w:t>
            </w:r>
            <w:r>
              <w:rPr>
                <w:spacing w:val="-2"/>
                <w:sz w:val="18"/>
              </w:rPr>
              <w:t> </w:t>
            </w:r>
            <w:r>
              <w:rPr>
                <w:sz w:val="18"/>
              </w:rPr>
              <w:t>to</w:t>
            </w:r>
            <w:r>
              <w:rPr>
                <w:spacing w:val="-1"/>
                <w:sz w:val="18"/>
              </w:rPr>
              <w:t> </w:t>
            </w:r>
            <w:r>
              <w:rPr>
                <w:sz w:val="18"/>
              </w:rPr>
              <w:t>A1</w:t>
            </w:r>
            <w:r>
              <w:rPr>
                <w:spacing w:val="-2"/>
                <w:sz w:val="18"/>
              </w:rPr>
              <w:t> </w:t>
            </w:r>
            <w:r>
              <w:rPr>
                <w:sz w:val="18"/>
              </w:rPr>
              <w:t>policy</w:t>
            </w:r>
            <w:r>
              <w:rPr>
                <w:spacing w:val="7"/>
                <w:sz w:val="18"/>
              </w:rPr>
              <w:t> </w:t>
            </w:r>
            <w:r>
              <w:rPr>
                <w:sz w:val="18"/>
              </w:rPr>
              <w:t>and/or</w:t>
            </w:r>
            <w:r>
              <w:rPr>
                <w:spacing w:val="-1"/>
                <w:sz w:val="18"/>
              </w:rPr>
              <w:t> </w:t>
            </w:r>
            <w:r>
              <w:rPr>
                <w:spacing w:val="-2"/>
                <w:sz w:val="18"/>
              </w:rPr>
              <w:t>internal</w:t>
            </w:r>
          </w:p>
          <w:p>
            <w:pPr>
              <w:pStyle w:val="TableParagraph"/>
              <w:spacing w:line="199" w:lineRule="exact" w:before="2"/>
              <w:ind w:left="109"/>
              <w:rPr>
                <w:sz w:val="18"/>
              </w:rPr>
            </w:pPr>
            <w:r>
              <w:rPr>
                <w:sz w:val="18"/>
              </w:rPr>
              <w:t>Near-RT</w:t>
            </w:r>
            <w:r>
              <w:rPr>
                <w:spacing w:val="-5"/>
                <w:sz w:val="18"/>
              </w:rPr>
              <w:t> </w:t>
            </w:r>
            <w:r>
              <w:rPr>
                <w:sz w:val="18"/>
              </w:rPr>
              <w:t>RIC</w:t>
            </w:r>
            <w:r>
              <w:rPr>
                <w:spacing w:val="-5"/>
                <w:sz w:val="18"/>
              </w:rPr>
              <w:t> </w:t>
            </w:r>
            <w:r>
              <w:rPr>
                <w:sz w:val="18"/>
              </w:rPr>
              <w:t>ES</w:t>
            </w:r>
            <w:r>
              <w:rPr>
                <w:spacing w:val="-5"/>
                <w:sz w:val="18"/>
              </w:rPr>
              <w:t> </w:t>
            </w:r>
            <w:r>
              <w:rPr>
                <w:spacing w:val="-2"/>
                <w:sz w:val="18"/>
              </w:rPr>
              <w:t>targets.</w:t>
            </w:r>
          </w:p>
        </w:tc>
      </w:tr>
      <w:tr>
        <w:trPr>
          <w:trHeight w:val="2210" w:hRule="atLeast"/>
        </w:trPr>
        <w:tc>
          <w:tcPr>
            <w:tcW w:w="1616" w:type="dxa"/>
          </w:tcPr>
          <w:p>
            <w:pPr>
              <w:pStyle w:val="TableParagraph"/>
              <w:rPr>
                <w:b/>
                <w:sz w:val="18"/>
              </w:rPr>
            </w:pPr>
          </w:p>
          <w:p>
            <w:pPr>
              <w:pStyle w:val="TableParagraph"/>
              <w:rPr>
                <w:b/>
                <w:sz w:val="18"/>
              </w:rPr>
            </w:pPr>
          </w:p>
          <w:p>
            <w:pPr>
              <w:pStyle w:val="TableParagraph"/>
              <w:rPr>
                <w:b/>
                <w:sz w:val="18"/>
              </w:rPr>
            </w:pPr>
          </w:p>
          <w:p>
            <w:pPr>
              <w:pStyle w:val="TableParagraph"/>
              <w:spacing w:before="168"/>
              <w:rPr>
                <w:b/>
                <w:sz w:val="18"/>
              </w:rPr>
            </w:pPr>
          </w:p>
          <w:p>
            <w:pPr>
              <w:pStyle w:val="TableParagraph"/>
              <w:ind w:left="110"/>
              <w:rPr>
                <w:sz w:val="18"/>
              </w:rPr>
            </w:pPr>
            <w:r>
              <w:rPr>
                <w:sz w:val="18"/>
              </w:rPr>
              <w:t>Step</w:t>
            </w:r>
            <w:r>
              <w:rPr>
                <w:spacing w:val="-6"/>
                <w:sz w:val="18"/>
              </w:rPr>
              <w:t> </w:t>
            </w:r>
            <w:r>
              <w:rPr>
                <w:sz w:val="18"/>
              </w:rPr>
              <w:t>11</w:t>
            </w:r>
            <w:r>
              <w:rPr>
                <w:spacing w:val="-4"/>
                <w:sz w:val="18"/>
              </w:rPr>
              <w:t> </w:t>
            </w:r>
            <w:r>
              <w:rPr>
                <w:spacing w:val="-5"/>
                <w:sz w:val="18"/>
              </w:rPr>
              <w:t>(O)</w:t>
            </w:r>
          </w:p>
        </w:tc>
        <w:tc>
          <w:tcPr>
            <w:tcW w:w="6483" w:type="dxa"/>
          </w:tcPr>
          <w:p>
            <w:pPr>
              <w:pStyle w:val="TableParagraph"/>
              <w:spacing w:line="261" w:lineRule="auto" w:before="1"/>
              <w:ind w:left="109"/>
              <w:rPr>
                <w:sz w:val="18"/>
              </w:rPr>
            </w:pPr>
            <w:r>
              <w:rPr>
                <w:sz w:val="18"/>
              </w:rPr>
              <w:t>Based</w:t>
            </w:r>
            <w:r>
              <w:rPr>
                <w:spacing w:val="-4"/>
                <w:sz w:val="18"/>
              </w:rPr>
              <w:t> </w:t>
            </w:r>
            <w:r>
              <w:rPr>
                <w:sz w:val="18"/>
              </w:rPr>
              <w:t>on</w:t>
            </w:r>
            <w:r>
              <w:rPr>
                <w:spacing w:val="-4"/>
                <w:sz w:val="18"/>
              </w:rPr>
              <w:t> </w:t>
            </w:r>
            <w:r>
              <w:rPr>
                <w:sz w:val="18"/>
              </w:rPr>
              <w:t>evaluation</w:t>
            </w:r>
            <w:r>
              <w:rPr>
                <w:spacing w:val="-4"/>
                <w:sz w:val="18"/>
              </w:rPr>
              <w:t> </w:t>
            </w:r>
            <w:r>
              <w:rPr>
                <w:sz w:val="18"/>
              </w:rPr>
              <w:t>in</w:t>
            </w:r>
            <w:r>
              <w:rPr>
                <w:spacing w:val="-4"/>
                <w:sz w:val="18"/>
              </w:rPr>
              <w:t> </w:t>
            </w:r>
            <w:r>
              <w:rPr>
                <w:sz w:val="18"/>
              </w:rPr>
              <w:t>Step</w:t>
            </w:r>
            <w:r>
              <w:rPr>
                <w:spacing w:val="-4"/>
                <w:sz w:val="18"/>
              </w:rPr>
              <w:t> </w:t>
            </w:r>
            <w:r>
              <w:rPr>
                <w:sz w:val="18"/>
              </w:rPr>
              <w:t>10,</w:t>
            </w:r>
            <w:r>
              <w:rPr>
                <w:spacing w:val="-4"/>
                <w:sz w:val="18"/>
              </w:rPr>
              <w:t> </w:t>
            </w:r>
            <w:r>
              <w:rPr>
                <w:sz w:val="18"/>
              </w:rPr>
              <w:t>Near-RT</w:t>
            </w:r>
            <w:r>
              <w:rPr>
                <w:spacing w:val="-3"/>
                <w:sz w:val="18"/>
              </w:rPr>
              <w:t> </w:t>
            </w:r>
            <w:r>
              <w:rPr>
                <w:sz w:val="18"/>
              </w:rPr>
              <w:t>RIC</w:t>
            </w:r>
            <w:r>
              <w:rPr>
                <w:spacing w:val="-3"/>
                <w:sz w:val="18"/>
              </w:rPr>
              <w:t> </w:t>
            </w:r>
            <w:r>
              <w:rPr>
                <w:sz w:val="18"/>
              </w:rPr>
              <w:t>may</w:t>
            </w:r>
            <w:r>
              <w:rPr>
                <w:spacing w:val="-3"/>
                <w:sz w:val="18"/>
              </w:rPr>
              <w:t> </w:t>
            </w:r>
            <w:r>
              <w:rPr>
                <w:sz w:val="18"/>
              </w:rPr>
              <w:t>generate</w:t>
            </w:r>
            <w:r>
              <w:rPr>
                <w:spacing w:val="-4"/>
                <w:sz w:val="18"/>
              </w:rPr>
              <w:t> </w:t>
            </w:r>
            <w:r>
              <w:rPr>
                <w:sz w:val="18"/>
              </w:rPr>
              <w:t>new</w:t>
            </w:r>
            <w:r>
              <w:rPr>
                <w:spacing w:val="-3"/>
                <w:sz w:val="18"/>
              </w:rPr>
              <w:t> </w:t>
            </w:r>
            <w:r>
              <w:rPr>
                <w:sz w:val="18"/>
              </w:rPr>
              <w:t>or</w:t>
            </w:r>
            <w:r>
              <w:rPr>
                <w:spacing w:val="-3"/>
                <w:sz w:val="18"/>
              </w:rPr>
              <w:t> </w:t>
            </w:r>
            <w:r>
              <w:rPr>
                <w:sz w:val="18"/>
              </w:rPr>
              <w:t>modify</w:t>
            </w:r>
            <w:r>
              <w:rPr>
                <w:spacing w:val="-3"/>
                <w:sz w:val="18"/>
              </w:rPr>
              <w:t> </w:t>
            </w:r>
            <w:r>
              <w:rPr>
                <w:sz w:val="18"/>
              </w:rPr>
              <w:t>the existing E2 policies and sends them to E2 nodes.</w:t>
            </w:r>
          </w:p>
          <w:p>
            <w:pPr>
              <w:pStyle w:val="TableParagraph"/>
              <w:spacing w:before="6"/>
              <w:rPr>
                <w:b/>
                <w:sz w:val="18"/>
              </w:rPr>
            </w:pPr>
          </w:p>
          <w:p>
            <w:pPr>
              <w:pStyle w:val="TableParagraph"/>
              <w:spacing w:before="1"/>
              <w:ind w:left="109"/>
              <w:rPr>
                <w:sz w:val="18"/>
              </w:rPr>
            </w:pPr>
            <w:r>
              <w:rPr>
                <w:sz w:val="18"/>
              </w:rPr>
              <w:t>E2</w:t>
            </w:r>
            <w:r>
              <w:rPr>
                <w:spacing w:val="-5"/>
                <w:sz w:val="18"/>
              </w:rPr>
              <w:t> </w:t>
            </w:r>
            <w:r>
              <w:rPr>
                <w:sz w:val="18"/>
              </w:rPr>
              <w:t>node</w:t>
            </w:r>
            <w:r>
              <w:rPr>
                <w:spacing w:val="-5"/>
                <w:sz w:val="18"/>
              </w:rPr>
              <w:t> </w:t>
            </w:r>
            <w:r>
              <w:rPr>
                <w:sz w:val="18"/>
              </w:rPr>
              <w:t>functions</w:t>
            </w:r>
            <w:r>
              <w:rPr>
                <w:spacing w:val="-5"/>
                <w:sz w:val="18"/>
              </w:rPr>
              <w:t> </w:t>
            </w:r>
            <w:r>
              <w:rPr>
                <w:sz w:val="18"/>
              </w:rPr>
              <w:t>target</w:t>
            </w:r>
            <w:r>
              <w:rPr>
                <w:spacing w:val="-5"/>
                <w:sz w:val="18"/>
              </w:rPr>
              <w:t> </w:t>
            </w:r>
            <w:r>
              <w:rPr>
                <w:sz w:val="18"/>
              </w:rPr>
              <w:t>of</w:t>
            </w:r>
            <w:r>
              <w:rPr>
                <w:spacing w:val="-4"/>
                <w:sz w:val="18"/>
              </w:rPr>
              <w:t> </w:t>
            </w:r>
            <w:r>
              <w:rPr>
                <w:sz w:val="18"/>
              </w:rPr>
              <w:t>E2</w:t>
            </w:r>
            <w:r>
              <w:rPr>
                <w:spacing w:val="-5"/>
                <w:sz w:val="18"/>
              </w:rPr>
              <w:t> </w:t>
            </w:r>
            <w:r>
              <w:rPr>
                <w:sz w:val="18"/>
              </w:rPr>
              <w:t>policy</w:t>
            </w:r>
            <w:r>
              <w:rPr>
                <w:spacing w:val="-4"/>
                <w:sz w:val="18"/>
              </w:rPr>
              <w:t> </w:t>
            </w:r>
            <w:r>
              <w:rPr>
                <w:sz w:val="18"/>
              </w:rPr>
              <w:t>may</w:t>
            </w:r>
            <w:r>
              <w:rPr>
                <w:spacing w:val="-5"/>
                <w:sz w:val="18"/>
              </w:rPr>
              <w:t> be:</w:t>
            </w:r>
          </w:p>
          <w:p>
            <w:pPr>
              <w:pStyle w:val="TableParagraph"/>
              <w:numPr>
                <w:ilvl w:val="0"/>
                <w:numId w:val="87"/>
              </w:numPr>
              <w:tabs>
                <w:tab w:pos="469" w:val="left" w:leader="none"/>
              </w:tabs>
              <w:spacing w:line="240" w:lineRule="auto" w:before="13" w:after="0"/>
              <w:ind w:left="469" w:right="0" w:hanging="360"/>
              <w:jc w:val="left"/>
              <w:rPr>
                <w:sz w:val="18"/>
              </w:rPr>
            </w:pPr>
            <w:r>
              <w:rPr>
                <w:sz w:val="18"/>
              </w:rPr>
              <w:t>Connected</w:t>
            </w:r>
            <w:r>
              <w:rPr>
                <w:spacing w:val="-8"/>
                <w:sz w:val="18"/>
              </w:rPr>
              <w:t> </w:t>
            </w:r>
            <w:r>
              <w:rPr>
                <w:sz w:val="18"/>
              </w:rPr>
              <w:t>mode</w:t>
            </w:r>
            <w:r>
              <w:rPr>
                <w:spacing w:val="-9"/>
                <w:sz w:val="18"/>
              </w:rPr>
              <w:t> </w:t>
            </w:r>
            <w:r>
              <w:rPr>
                <w:spacing w:val="-2"/>
                <w:sz w:val="18"/>
              </w:rPr>
              <w:t>mobility</w:t>
            </w:r>
          </w:p>
          <w:p>
            <w:pPr>
              <w:pStyle w:val="TableParagraph"/>
              <w:numPr>
                <w:ilvl w:val="0"/>
                <w:numId w:val="87"/>
              </w:numPr>
              <w:tabs>
                <w:tab w:pos="469" w:val="left" w:leader="none"/>
              </w:tabs>
              <w:spacing w:line="240" w:lineRule="auto" w:before="13" w:after="0"/>
              <w:ind w:left="469" w:right="0" w:hanging="360"/>
              <w:jc w:val="left"/>
              <w:rPr>
                <w:sz w:val="18"/>
              </w:rPr>
            </w:pPr>
            <w:r>
              <w:rPr>
                <w:sz w:val="18"/>
              </w:rPr>
              <w:t>Idle</w:t>
            </w:r>
            <w:r>
              <w:rPr>
                <w:spacing w:val="-4"/>
                <w:sz w:val="18"/>
              </w:rPr>
              <w:t> </w:t>
            </w:r>
            <w:r>
              <w:rPr>
                <w:sz w:val="18"/>
              </w:rPr>
              <w:t>mode</w:t>
            </w:r>
            <w:r>
              <w:rPr>
                <w:spacing w:val="-4"/>
                <w:sz w:val="18"/>
              </w:rPr>
              <w:t> </w:t>
            </w:r>
            <w:r>
              <w:rPr>
                <w:spacing w:val="-2"/>
                <w:sz w:val="18"/>
              </w:rPr>
              <w:t>mobility</w:t>
            </w:r>
          </w:p>
          <w:p>
            <w:pPr>
              <w:pStyle w:val="TableParagraph"/>
              <w:numPr>
                <w:ilvl w:val="0"/>
                <w:numId w:val="87"/>
              </w:numPr>
              <w:tabs>
                <w:tab w:pos="469" w:val="left" w:leader="none"/>
              </w:tabs>
              <w:spacing w:line="240" w:lineRule="auto" w:before="13" w:after="0"/>
              <w:ind w:left="469" w:right="0" w:hanging="360"/>
              <w:jc w:val="left"/>
              <w:rPr>
                <w:sz w:val="18"/>
              </w:rPr>
            </w:pPr>
            <w:r>
              <w:rPr>
                <w:sz w:val="18"/>
              </w:rPr>
              <w:t>Radio</w:t>
            </w:r>
            <w:r>
              <w:rPr>
                <w:spacing w:val="-7"/>
                <w:sz w:val="18"/>
              </w:rPr>
              <w:t> </w:t>
            </w:r>
            <w:r>
              <w:rPr>
                <w:sz w:val="18"/>
              </w:rPr>
              <w:t>access</w:t>
            </w:r>
            <w:r>
              <w:rPr>
                <w:spacing w:val="-6"/>
                <w:sz w:val="18"/>
              </w:rPr>
              <w:t> </w:t>
            </w:r>
            <w:r>
              <w:rPr>
                <w:spacing w:val="-2"/>
                <w:sz w:val="18"/>
              </w:rPr>
              <w:t>control</w:t>
            </w:r>
          </w:p>
          <w:p>
            <w:pPr>
              <w:pStyle w:val="TableParagraph"/>
              <w:numPr>
                <w:ilvl w:val="0"/>
                <w:numId w:val="87"/>
              </w:numPr>
              <w:tabs>
                <w:tab w:pos="469" w:val="left" w:leader="none"/>
              </w:tabs>
              <w:spacing w:line="240" w:lineRule="auto" w:before="18" w:after="0"/>
              <w:ind w:left="469" w:right="0" w:hanging="360"/>
              <w:jc w:val="left"/>
              <w:rPr>
                <w:sz w:val="18"/>
              </w:rPr>
            </w:pPr>
            <w:r>
              <w:rPr>
                <w:spacing w:val="-2"/>
                <w:sz w:val="18"/>
              </w:rPr>
              <w:t>RF</w:t>
            </w:r>
            <w:r>
              <w:rPr>
                <w:spacing w:val="2"/>
                <w:sz w:val="18"/>
              </w:rPr>
              <w:t> </w:t>
            </w:r>
            <w:r>
              <w:rPr>
                <w:spacing w:val="-2"/>
                <w:sz w:val="18"/>
              </w:rPr>
              <w:t>channel</w:t>
            </w:r>
            <w:r>
              <w:rPr>
                <w:spacing w:val="3"/>
                <w:sz w:val="18"/>
              </w:rPr>
              <w:t> </w:t>
            </w:r>
            <w:r>
              <w:rPr>
                <w:spacing w:val="-2"/>
                <w:sz w:val="18"/>
              </w:rPr>
              <w:t>reconfiguration</w:t>
            </w:r>
            <w:r>
              <w:rPr>
                <w:spacing w:val="3"/>
                <w:sz w:val="18"/>
              </w:rPr>
              <w:t> </w:t>
            </w:r>
            <w:r>
              <w:rPr>
                <w:spacing w:val="-2"/>
                <w:sz w:val="18"/>
              </w:rPr>
              <w:t>policy</w:t>
            </w:r>
            <w:r>
              <w:rPr>
                <w:spacing w:val="1"/>
                <w:sz w:val="18"/>
              </w:rPr>
              <w:t> </w:t>
            </w:r>
            <w:r>
              <w:rPr>
                <w:spacing w:val="-2"/>
                <w:sz w:val="18"/>
              </w:rPr>
              <w:t>setting</w:t>
            </w:r>
          </w:p>
          <w:p>
            <w:pPr>
              <w:pStyle w:val="TableParagraph"/>
              <w:numPr>
                <w:ilvl w:val="0"/>
                <w:numId w:val="87"/>
              </w:numPr>
              <w:tabs>
                <w:tab w:pos="469" w:val="left" w:leader="none"/>
              </w:tabs>
              <w:spacing w:line="240" w:lineRule="auto" w:before="13" w:after="0"/>
              <w:ind w:left="469" w:right="0" w:hanging="360"/>
              <w:jc w:val="left"/>
              <w:rPr>
                <w:sz w:val="18"/>
              </w:rPr>
            </w:pPr>
            <w:r>
              <w:rPr>
                <w:sz w:val="18"/>
              </w:rPr>
              <w:t>Common</w:t>
            </w:r>
            <w:r>
              <w:rPr>
                <w:spacing w:val="-8"/>
                <w:sz w:val="18"/>
              </w:rPr>
              <w:t> </w:t>
            </w:r>
            <w:r>
              <w:rPr>
                <w:sz w:val="18"/>
              </w:rPr>
              <w:t>channel</w:t>
            </w:r>
            <w:r>
              <w:rPr>
                <w:spacing w:val="-9"/>
                <w:sz w:val="18"/>
              </w:rPr>
              <w:t> </w:t>
            </w:r>
            <w:r>
              <w:rPr>
                <w:sz w:val="18"/>
              </w:rPr>
              <w:t>configurations</w:t>
            </w:r>
            <w:r>
              <w:rPr>
                <w:spacing w:val="-8"/>
                <w:sz w:val="18"/>
              </w:rPr>
              <w:t> </w:t>
            </w:r>
            <w:r>
              <w:rPr>
                <w:sz w:val="18"/>
              </w:rPr>
              <w:t>(SSB,</w:t>
            </w:r>
            <w:r>
              <w:rPr>
                <w:spacing w:val="-8"/>
                <w:sz w:val="18"/>
              </w:rPr>
              <w:t> </w:t>
            </w:r>
            <w:r>
              <w:rPr>
                <w:sz w:val="18"/>
              </w:rPr>
              <w:t>CSI-</w:t>
            </w:r>
            <w:r>
              <w:rPr>
                <w:spacing w:val="-5"/>
                <w:sz w:val="18"/>
              </w:rPr>
              <w:t>RS)</w:t>
            </w:r>
          </w:p>
          <w:p>
            <w:pPr>
              <w:pStyle w:val="TableParagraph"/>
              <w:numPr>
                <w:ilvl w:val="0"/>
                <w:numId w:val="87"/>
              </w:numPr>
              <w:tabs>
                <w:tab w:pos="469" w:val="left" w:leader="none"/>
              </w:tabs>
              <w:spacing w:line="199" w:lineRule="exact" w:before="13" w:after="0"/>
              <w:ind w:left="469" w:right="0" w:hanging="360"/>
              <w:jc w:val="left"/>
              <w:rPr>
                <w:sz w:val="18"/>
              </w:rPr>
            </w:pPr>
            <w:r>
              <w:rPr>
                <w:sz w:val="18"/>
              </w:rPr>
              <w:t>TX/RX</w:t>
            </w:r>
            <w:r>
              <w:rPr>
                <w:spacing w:val="-12"/>
                <w:sz w:val="18"/>
              </w:rPr>
              <w:t> </w:t>
            </w:r>
            <w:r>
              <w:rPr>
                <w:sz w:val="18"/>
              </w:rPr>
              <w:t>array</w:t>
            </w:r>
            <w:r>
              <w:rPr>
                <w:spacing w:val="-11"/>
                <w:sz w:val="18"/>
              </w:rPr>
              <w:t> </w:t>
            </w:r>
            <w:r>
              <w:rPr>
                <w:sz w:val="18"/>
              </w:rPr>
              <w:t>configuration</w:t>
            </w:r>
            <w:r>
              <w:rPr>
                <w:spacing w:val="-11"/>
                <w:sz w:val="18"/>
              </w:rPr>
              <w:t> </w:t>
            </w:r>
            <w:r>
              <w:rPr>
                <w:spacing w:val="-2"/>
                <w:sz w:val="18"/>
              </w:rPr>
              <w:t>change</w:t>
            </w:r>
          </w:p>
        </w:tc>
      </w:tr>
      <w:tr>
        <w:trPr>
          <w:trHeight w:val="1765" w:hRule="atLeast"/>
        </w:trPr>
        <w:tc>
          <w:tcPr>
            <w:tcW w:w="1616" w:type="dxa"/>
          </w:tcPr>
          <w:p>
            <w:pPr>
              <w:pStyle w:val="TableParagraph"/>
              <w:rPr>
                <w:b/>
                <w:sz w:val="18"/>
              </w:rPr>
            </w:pPr>
          </w:p>
          <w:p>
            <w:pPr>
              <w:pStyle w:val="TableParagraph"/>
              <w:rPr>
                <w:b/>
                <w:sz w:val="18"/>
              </w:rPr>
            </w:pPr>
          </w:p>
          <w:p>
            <w:pPr>
              <w:pStyle w:val="TableParagraph"/>
              <w:spacing w:before="155"/>
              <w:rPr>
                <w:b/>
                <w:sz w:val="18"/>
              </w:rPr>
            </w:pPr>
          </w:p>
          <w:p>
            <w:pPr>
              <w:pStyle w:val="TableParagraph"/>
              <w:spacing w:before="1"/>
              <w:ind w:left="110"/>
              <w:rPr>
                <w:sz w:val="18"/>
              </w:rPr>
            </w:pPr>
            <w:r>
              <w:rPr>
                <w:sz w:val="18"/>
              </w:rPr>
              <w:t>Step</w:t>
            </w:r>
            <w:r>
              <w:rPr>
                <w:spacing w:val="-6"/>
                <w:sz w:val="18"/>
              </w:rPr>
              <w:t> </w:t>
            </w:r>
            <w:r>
              <w:rPr>
                <w:sz w:val="18"/>
              </w:rPr>
              <w:t>12</w:t>
            </w:r>
            <w:r>
              <w:rPr>
                <w:spacing w:val="-4"/>
                <w:sz w:val="18"/>
              </w:rPr>
              <w:t> </w:t>
            </w:r>
            <w:r>
              <w:rPr>
                <w:spacing w:val="-5"/>
                <w:sz w:val="18"/>
              </w:rPr>
              <w:t>(O)</w:t>
            </w:r>
          </w:p>
        </w:tc>
        <w:tc>
          <w:tcPr>
            <w:tcW w:w="6483" w:type="dxa"/>
          </w:tcPr>
          <w:p>
            <w:pPr>
              <w:pStyle w:val="TableParagraph"/>
              <w:spacing w:line="254" w:lineRule="auto" w:before="1"/>
              <w:ind w:left="109" w:right="97"/>
              <w:jc w:val="both"/>
              <w:rPr>
                <w:sz w:val="18"/>
              </w:rPr>
            </w:pPr>
            <w:r>
              <w:rPr>
                <w:sz w:val="18"/>
              </w:rPr>
              <w:t>Near-RT</w:t>
            </w:r>
            <w:r>
              <w:rPr>
                <w:sz w:val="18"/>
              </w:rPr>
              <w:t> RIC</w:t>
            </w:r>
            <w:r>
              <w:rPr>
                <w:sz w:val="18"/>
              </w:rPr>
              <w:t> may</w:t>
            </w:r>
            <w:r>
              <w:rPr>
                <w:sz w:val="18"/>
              </w:rPr>
              <w:t> also</w:t>
            </w:r>
            <w:r>
              <w:rPr>
                <w:sz w:val="18"/>
              </w:rPr>
              <w:t> generate</w:t>
            </w:r>
            <w:r>
              <w:rPr>
                <w:sz w:val="18"/>
              </w:rPr>
              <w:t> control</w:t>
            </w:r>
            <w:r>
              <w:rPr>
                <w:sz w:val="18"/>
              </w:rPr>
              <w:t> command(s)</w:t>
            </w:r>
            <w:r>
              <w:rPr>
                <w:sz w:val="18"/>
              </w:rPr>
              <w:t> and</w:t>
            </w:r>
            <w:r>
              <w:rPr>
                <w:sz w:val="18"/>
              </w:rPr>
              <w:t> send</w:t>
            </w:r>
            <w:r>
              <w:rPr>
                <w:sz w:val="18"/>
              </w:rPr>
              <w:t> them</w:t>
            </w:r>
            <w:r>
              <w:rPr>
                <w:sz w:val="18"/>
              </w:rPr>
              <w:t> to</w:t>
            </w:r>
            <w:r>
              <w:rPr>
                <w:sz w:val="18"/>
              </w:rPr>
              <w:t> E2 node(s)</w:t>
            </w:r>
            <w:r>
              <w:rPr>
                <w:sz w:val="18"/>
              </w:rPr>
              <w:t> to</w:t>
            </w:r>
            <w:r>
              <w:rPr>
                <w:sz w:val="18"/>
              </w:rPr>
              <w:t> trigger</w:t>
            </w:r>
            <w:r>
              <w:rPr>
                <w:sz w:val="18"/>
              </w:rPr>
              <w:t> the</w:t>
            </w:r>
            <w:r>
              <w:rPr>
                <w:sz w:val="18"/>
              </w:rPr>
              <w:t> reconfiguration</w:t>
            </w:r>
            <w:r>
              <w:rPr>
                <w:sz w:val="18"/>
              </w:rPr>
              <w:t> of</w:t>
            </w:r>
            <w:r>
              <w:rPr>
                <w:sz w:val="18"/>
              </w:rPr>
              <w:t> radio</w:t>
            </w:r>
            <w:r>
              <w:rPr>
                <w:sz w:val="18"/>
              </w:rPr>
              <w:t> resources, traffic steering, reconfiguration of common channels and entering/leaving deep sleep mode.</w:t>
            </w:r>
          </w:p>
          <w:p>
            <w:pPr>
              <w:pStyle w:val="TableParagraph"/>
              <w:spacing w:before="20"/>
              <w:rPr>
                <w:b/>
                <w:sz w:val="18"/>
              </w:rPr>
            </w:pPr>
          </w:p>
          <w:p>
            <w:pPr>
              <w:pStyle w:val="TableParagraph"/>
              <w:ind w:left="109"/>
              <w:jc w:val="both"/>
              <w:rPr>
                <w:sz w:val="18"/>
              </w:rPr>
            </w:pPr>
            <w:r>
              <w:rPr>
                <w:sz w:val="18"/>
              </w:rPr>
              <w:t>E2</w:t>
            </w:r>
            <w:r>
              <w:rPr>
                <w:spacing w:val="-6"/>
                <w:sz w:val="18"/>
              </w:rPr>
              <w:t> </w:t>
            </w:r>
            <w:r>
              <w:rPr>
                <w:sz w:val="18"/>
              </w:rPr>
              <w:t>node</w:t>
            </w:r>
            <w:r>
              <w:rPr>
                <w:spacing w:val="-5"/>
                <w:sz w:val="18"/>
              </w:rPr>
              <w:t> </w:t>
            </w:r>
            <w:r>
              <w:rPr>
                <w:sz w:val="18"/>
              </w:rPr>
              <w:t>functions</w:t>
            </w:r>
            <w:r>
              <w:rPr>
                <w:spacing w:val="-5"/>
                <w:sz w:val="18"/>
              </w:rPr>
              <w:t> </w:t>
            </w:r>
            <w:r>
              <w:rPr>
                <w:sz w:val="18"/>
              </w:rPr>
              <w:t>target</w:t>
            </w:r>
            <w:r>
              <w:rPr>
                <w:spacing w:val="-5"/>
                <w:sz w:val="18"/>
              </w:rPr>
              <w:t> </w:t>
            </w:r>
            <w:r>
              <w:rPr>
                <w:sz w:val="18"/>
              </w:rPr>
              <w:t>of</w:t>
            </w:r>
            <w:r>
              <w:rPr>
                <w:spacing w:val="-5"/>
                <w:sz w:val="18"/>
              </w:rPr>
              <w:t> </w:t>
            </w:r>
            <w:r>
              <w:rPr>
                <w:sz w:val="18"/>
              </w:rPr>
              <w:t>E2</w:t>
            </w:r>
            <w:r>
              <w:rPr>
                <w:spacing w:val="-5"/>
                <w:sz w:val="18"/>
              </w:rPr>
              <w:t> </w:t>
            </w:r>
            <w:r>
              <w:rPr>
                <w:sz w:val="18"/>
              </w:rPr>
              <w:t>control</w:t>
            </w:r>
            <w:r>
              <w:rPr>
                <w:spacing w:val="-5"/>
                <w:sz w:val="18"/>
              </w:rPr>
              <w:t> </w:t>
            </w:r>
            <w:r>
              <w:rPr>
                <w:sz w:val="18"/>
              </w:rPr>
              <w:t>command</w:t>
            </w:r>
            <w:r>
              <w:rPr>
                <w:spacing w:val="-5"/>
                <w:sz w:val="18"/>
              </w:rPr>
              <w:t> </w:t>
            </w:r>
            <w:r>
              <w:rPr>
                <w:sz w:val="18"/>
              </w:rPr>
              <w:t>may</w:t>
            </w:r>
            <w:r>
              <w:rPr>
                <w:spacing w:val="-5"/>
                <w:sz w:val="18"/>
              </w:rPr>
              <w:t> be:</w:t>
            </w:r>
          </w:p>
          <w:p>
            <w:pPr>
              <w:pStyle w:val="TableParagraph"/>
              <w:spacing w:before="13"/>
              <w:ind w:left="109"/>
              <w:jc w:val="both"/>
              <w:rPr>
                <w:sz w:val="18"/>
              </w:rPr>
            </w:pPr>
            <w:r>
              <w:rPr>
                <w:sz w:val="18"/>
              </w:rPr>
              <w:t>-</w:t>
            </w:r>
            <w:r>
              <w:rPr>
                <w:spacing w:val="67"/>
                <w:w w:val="150"/>
                <w:sz w:val="18"/>
              </w:rPr>
              <w:t>  </w:t>
            </w:r>
            <w:r>
              <w:rPr>
                <w:sz w:val="18"/>
              </w:rPr>
              <w:t>Same</w:t>
            </w:r>
            <w:r>
              <w:rPr>
                <w:spacing w:val="-3"/>
                <w:sz w:val="18"/>
              </w:rPr>
              <w:t> </w:t>
            </w:r>
            <w:r>
              <w:rPr>
                <w:sz w:val="18"/>
              </w:rPr>
              <w:t>as</w:t>
            </w:r>
            <w:r>
              <w:rPr>
                <w:spacing w:val="-3"/>
                <w:sz w:val="18"/>
              </w:rPr>
              <w:t> </w:t>
            </w:r>
            <w:r>
              <w:rPr>
                <w:sz w:val="18"/>
              </w:rPr>
              <w:t>Step</w:t>
            </w:r>
            <w:r>
              <w:rPr>
                <w:spacing w:val="-4"/>
                <w:sz w:val="18"/>
              </w:rPr>
              <w:t> </w:t>
            </w:r>
            <w:r>
              <w:rPr>
                <w:spacing w:val="-5"/>
                <w:sz w:val="18"/>
              </w:rPr>
              <w:t>11</w:t>
            </w:r>
          </w:p>
          <w:p>
            <w:pPr>
              <w:pStyle w:val="TableParagraph"/>
              <w:spacing w:before="26"/>
              <w:rPr>
                <w:b/>
                <w:sz w:val="18"/>
              </w:rPr>
            </w:pPr>
          </w:p>
          <w:p>
            <w:pPr>
              <w:pStyle w:val="TableParagraph"/>
              <w:spacing w:line="199" w:lineRule="exact"/>
              <w:ind w:left="109"/>
              <w:jc w:val="both"/>
              <w:rPr>
                <w:sz w:val="18"/>
              </w:rPr>
            </w:pPr>
            <w:r>
              <w:rPr>
                <w:sz w:val="18"/>
              </w:rPr>
              <w:t>(End</w:t>
            </w:r>
            <w:r>
              <w:rPr>
                <w:spacing w:val="-1"/>
                <w:sz w:val="18"/>
              </w:rPr>
              <w:t> </w:t>
            </w:r>
            <w:r>
              <w:rPr>
                <w:sz w:val="18"/>
              </w:rPr>
              <w:t>of</w:t>
            </w:r>
            <w:r>
              <w:rPr>
                <w:spacing w:val="-2"/>
                <w:sz w:val="18"/>
              </w:rPr>
              <w:t> </w:t>
            </w:r>
            <w:r>
              <w:rPr>
                <w:sz w:val="18"/>
              </w:rPr>
              <w:t>inner</w:t>
            </w:r>
            <w:r>
              <w:rPr>
                <w:spacing w:val="-1"/>
                <w:sz w:val="18"/>
              </w:rPr>
              <w:t> </w:t>
            </w:r>
            <w:r>
              <w:rPr>
                <w:sz w:val="18"/>
              </w:rPr>
              <w:t>loop</w:t>
            </w:r>
            <w:r>
              <w:rPr>
                <w:spacing w:val="-1"/>
                <w:sz w:val="18"/>
              </w:rPr>
              <w:t> </w:t>
            </w:r>
            <w:r>
              <w:rPr>
                <w:spacing w:val="-2"/>
                <w:sz w:val="18"/>
              </w:rPr>
              <w:t>control)</w:t>
            </w:r>
          </w:p>
        </w:tc>
      </w:tr>
      <w:tr>
        <w:trPr>
          <w:trHeight w:val="665" w:hRule="atLeast"/>
        </w:trPr>
        <w:tc>
          <w:tcPr>
            <w:tcW w:w="1616" w:type="dxa"/>
          </w:tcPr>
          <w:p>
            <w:pPr>
              <w:pStyle w:val="TableParagraph"/>
              <w:spacing w:before="14"/>
              <w:rPr>
                <w:b/>
                <w:sz w:val="18"/>
              </w:rPr>
            </w:pPr>
          </w:p>
          <w:p>
            <w:pPr>
              <w:pStyle w:val="TableParagraph"/>
              <w:ind w:left="110"/>
              <w:rPr>
                <w:sz w:val="18"/>
              </w:rPr>
            </w:pPr>
            <w:r>
              <w:rPr>
                <w:sz w:val="18"/>
              </w:rPr>
              <w:t>Step</w:t>
            </w:r>
            <w:r>
              <w:rPr>
                <w:spacing w:val="-6"/>
                <w:sz w:val="18"/>
              </w:rPr>
              <w:t> </w:t>
            </w:r>
            <w:r>
              <w:rPr>
                <w:sz w:val="18"/>
              </w:rPr>
              <w:t>13</w:t>
            </w:r>
            <w:r>
              <w:rPr>
                <w:spacing w:val="-4"/>
                <w:sz w:val="18"/>
              </w:rPr>
              <w:t> </w:t>
            </w:r>
            <w:r>
              <w:rPr>
                <w:spacing w:val="-5"/>
                <w:sz w:val="18"/>
              </w:rPr>
              <w:t>(O)</w:t>
            </w:r>
          </w:p>
        </w:tc>
        <w:tc>
          <w:tcPr>
            <w:tcW w:w="6483" w:type="dxa"/>
          </w:tcPr>
          <w:p>
            <w:pPr>
              <w:pStyle w:val="TableParagraph"/>
              <w:spacing w:line="254" w:lineRule="auto" w:before="1"/>
              <w:ind w:left="109"/>
              <w:rPr>
                <w:sz w:val="18"/>
              </w:rPr>
            </w:pPr>
            <w:r>
              <w:rPr>
                <w:sz w:val="18"/>
              </w:rPr>
              <w:t>For ES mode 2, Near RT-RIC</w:t>
            </w:r>
            <w:r>
              <w:rPr>
                <w:spacing w:val="-3"/>
                <w:sz w:val="18"/>
              </w:rPr>
              <w:t> </w:t>
            </w:r>
            <w:r>
              <w:rPr>
                <w:sz w:val="18"/>
              </w:rPr>
              <w:t>may send A1</w:t>
            </w:r>
            <w:r>
              <w:rPr>
                <w:spacing w:val="-2"/>
                <w:sz w:val="18"/>
              </w:rPr>
              <w:t> </w:t>
            </w:r>
            <w:r>
              <w:rPr>
                <w:sz w:val="18"/>
              </w:rPr>
              <w:t>policy feedback on</w:t>
            </w:r>
            <w:r>
              <w:rPr>
                <w:spacing w:val="-3"/>
                <w:sz w:val="18"/>
              </w:rPr>
              <w:t> </w:t>
            </w:r>
            <w:r>
              <w:rPr>
                <w:sz w:val="18"/>
              </w:rPr>
              <w:t>A1 to the Non- RT RIC.</w:t>
            </w:r>
          </w:p>
          <w:p>
            <w:pPr>
              <w:pStyle w:val="TableParagraph"/>
              <w:spacing w:line="199" w:lineRule="exact" w:before="6"/>
              <w:ind w:left="109"/>
              <w:rPr>
                <w:sz w:val="18"/>
              </w:rPr>
            </w:pPr>
            <w:r>
              <w:rPr>
                <w:sz w:val="18"/>
              </w:rPr>
              <w:t>(End</w:t>
            </w:r>
            <w:r>
              <w:rPr>
                <w:spacing w:val="-2"/>
                <w:sz w:val="18"/>
              </w:rPr>
              <w:t> </w:t>
            </w:r>
            <w:r>
              <w:rPr>
                <w:sz w:val="18"/>
              </w:rPr>
              <w:t>of</w:t>
            </w:r>
            <w:r>
              <w:rPr>
                <w:spacing w:val="-1"/>
                <w:sz w:val="18"/>
              </w:rPr>
              <w:t> </w:t>
            </w:r>
            <w:r>
              <w:rPr>
                <w:sz w:val="18"/>
              </w:rPr>
              <w:t>outer</w:t>
            </w:r>
            <w:r>
              <w:rPr>
                <w:spacing w:val="-1"/>
                <w:sz w:val="18"/>
              </w:rPr>
              <w:t> </w:t>
            </w:r>
            <w:r>
              <w:rPr>
                <w:sz w:val="18"/>
              </w:rPr>
              <w:t>loop</w:t>
            </w:r>
            <w:r>
              <w:rPr>
                <w:spacing w:val="-1"/>
                <w:sz w:val="18"/>
              </w:rPr>
              <w:t> </w:t>
            </w:r>
            <w:r>
              <w:rPr>
                <w:spacing w:val="-2"/>
                <w:sz w:val="18"/>
              </w:rPr>
              <w:t>control)</w:t>
            </w:r>
          </w:p>
        </w:tc>
      </w:tr>
      <w:tr>
        <w:trPr>
          <w:trHeight w:val="439" w:hRule="atLeast"/>
        </w:trPr>
        <w:tc>
          <w:tcPr>
            <w:tcW w:w="1616" w:type="dxa"/>
          </w:tcPr>
          <w:p>
            <w:pPr>
              <w:pStyle w:val="TableParagraph"/>
              <w:spacing w:before="111"/>
              <w:ind w:left="110"/>
              <w:rPr>
                <w:sz w:val="18"/>
              </w:rPr>
            </w:pPr>
            <w:r>
              <w:rPr>
                <w:sz w:val="18"/>
              </w:rPr>
              <w:t>Step</w:t>
            </w:r>
            <w:r>
              <w:rPr>
                <w:spacing w:val="-6"/>
                <w:sz w:val="18"/>
              </w:rPr>
              <w:t> </w:t>
            </w:r>
            <w:r>
              <w:rPr>
                <w:sz w:val="18"/>
              </w:rPr>
              <w:t>14</w:t>
            </w:r>
            <w:r>
              <w:rPr>
                <w:spacing w:val="-4"/>
                <w:sz w:val="18"/>
              </w:rPr>
              <w:t> </w:t>
            </w:r>
            <w:r>
              <w:rPr>
                <w:spacing w:val="-5"/>
                <w:sz w:val="18"/>
              </w:rPr>
              <w:t>(O)</w:t>
            </w:r>
          </w:p>
        </w:tc>
        <w:tc>
          <w:tcPr>
            <w:tcW w:w="6483" w:type="dxa"/>
          </w:tcPr>
          <w:p>
            <w:pPr>
              <w:pStyle w:val="TableParagraph"/>
              <w:spacing w:before="1"/>
              <w:ind w:left="109"/>
              <w:rPr>
                <w:sz w:val="18"/>
              </w:rPr>
            </w:pPr>
            <w:r>
              <w:rPr>
                <w:sz w:val="18"/>
              </w:rPr>
              <w:t>Non-RT</w:t>
            </w:r>
            <w:r>
              <w:rPr>
                <w:spacing w:val="-9"/>
                <w:sz w:val="18"/>
              </w:rPr>
              <w:t> </w:t>
            </w:r>
            <w:r>
              <w:rPr>
                <w:sz w:val="18"/>
              </w:rPr>
              <w:t>RIC</w:t>
            </w:r>
            <w:r>
              <w:rPr>
                <w:spacing w:val="-9"/>
                <w:sz w:val="18"/>
              </w:rPr>
              <w:t> </w:t>
            </w:r>
            <w:r>
              <w:rPr>
                <w:sz w:val="18"/>
              </w:rPr>
              <w:t>decides</w:t>
            </w:r>
            <w:r>
              <w:rPr>
                <w:spacing w:val="-10"/>
                <w:sz w:val="18"/>
              </w:rPr>
              <w:t> </w:t>
            </w:r>
            <w:r>
              <w:rPr>
                <w:sz w:val="18"/>
              </w:rPr>
              <w:t>to</w:t>
            </w:r>
            <w:r>
              <w:rPr>
                <w:spacing w:val="-10"/>
                <w:sz w:val="18"/>
              </w:rPr>
              <w:t> </w:t>
            </w:r>
            <w:r>
              <w:rPr>
                <w:sz w:val="18"/>
              </w:rPr>
              <w:t>delete</w:t>
            </w:r>
            <w:r>
              <w:rPr>
                <w:spacing w:val="-10"/>
                <w:sz w:val="18"/>
              </w:rPr>
              <w:t> </w:t>
            </w:r>
            <w:r>
              <w:rPr>
                <w:sz w:val="18"/>
              </w:rPr>
              <w:t>ES</w:t>
            </w:r>
            <w:r>
              <w:rPr>
                <w:spacing w:val="-9"/>
                <w:sz w:val="18"/>
              </w:rPr>
              <w:t> </w:t>
            </w:r>
            <w:r>
              <w:rPr>
                <w:sz w:val="18"/>
              </w:rPr>
              <w:t>optimization</w:t>
            </w:r>
            <w:r>
              <w:rPr>
                <w:spacing w:val="-9"/>
                <w:sz w:val="18"/>
              </w:rPr>
              <w:t> </w:t>
            </w:r>
            <w:r>
              <w:rPr>
                <w:sz w:val="18"/>
              </w:rPr>
              <w:t>policy</w:t>
            </w:r>
            <w:r>
              <w:rPr>
                <w:spacing w:val="-5"/>
                <w:sz w:val="18"/>
              </w:rPr>
              <w:t> </w:t>
            </w:r>
            <w:r>
              <w:rPr>
                <w:sz w:val="18"/>
              </w:rPr>
              <w:t>in</w:t>
            </w:r>
            <w:r>
              <w:rPr>
                <w:spacing w:val="-7"/>
                <w:sz w:val="18"/>
              </w:rPr>
              <w:t> </w:t>
            </w:r>
            <w:r>
              <w:rPr>
                <w:sz w:val="18"/>
              </w:rPr>
              <w:t>case</w:t>
            </w:r>
            <w:r>
              <w:rPr>
                <w:spacing w:val="-9"/>
                <w:sz w:val="18"/>
              </w:rPr>
              <w:t> </w:t>
            </w:r>
            <w:r>
              <w:rPr>
                <w:sz w:val="18"/>
              </w:rPr>
              <w:t>of</w:t>
            </w:r>
            <w:r>
              <w:rPr>
                <w:spacing w:val="-4"/>
                <w:sz w:val="18"/>
              </w:rPr>
              <w:t> </w:t>
            </w:r>
            <w:r>
              <w:rPr>
                <w:sz w:val="18"/>
              </w:rPr>
              <w:t>ES</w:t>
            </w:r>
            <w:r>
              <w:rPr>
                <w:spacing w:val="-9"/>
                <w:sz w:val="18"/>
              </w:rPr>
              <w:t> </w:t>
            </w:r>
            <w:r>
              <w:rPr>
                <w:sz w:val="18"/>
              </w:rPr>
              <w:t>mode</w:t>
            </w:r>
            <w:r>
              <w:rPr>
                <w:spacing w:val="-10"/>
                <w:sz w:val="18"/>
              </w:rPr>
              <w:t> </w:t>
            </w:r>
            <w:r>
              <w:rPr>
                <w:sz w:val="18"/>
              </w:rPr>
              <w:t>2</w:t>
            </w:r>
            <w:r>
              <w:rPr>
                <w:spacing w:val="-8"/>
                <w:sz w:val="18"/>
              </w:rPr>
              <w:t> </w:t>
            </w:r>
            <w:r>
              <w:rPr>
                <w:spacing w:val="-5"/>
                <w:sz w:val="18"/>
              </w:rPr>
              <w:t>and</w:t>
            </w:r>
          </w:p>
          <w:p>
            <w:pPr>
              <w:pStyle w:val="TableParagraph"/>
              <w:spacing w:line="199" w:lineRule="exact" w:before="13"/>
              <w:ind w:left="109"/>
              <w:rPr>
                <w:sz w:val="18"/>
              </w:rPr>
            </w:pPr>
            <w:r>
              <w:rPr>
                <w:sz w:val="18"/>
              </w:rPr>
              <w:t>sends</w:t>
            </w:r>
            <w:r>
              <w:rPr>
                <w:spacing w:val="-5"/>
                <w:sz w:val="18"/>
              </w:rPr>
              <w:t> </w:t>
            </w:r>
            <w:r>
              <w:rPr>
                <w:sz w:val="18"/>
              </w:rPr>
              <w:t>the</w:t>
            </w:r>
            <w:r>
              <w:rPr>
                <w:spacing w:val="-3"/>
                <w:sz w:val="18"/>
              </w:rPr>
              <w:t> </w:t>
            </w:r>
            <w:r>
              <w:rPr>
                <w:sz w:val="18"/>
              </w:rPr>
              <w:t>related</w:t>
            </w:r>
            <w:r>
              <w:rPr>
                <w:spacing w:val="-2"/>
                <w:sz w:val="18"/>
              </w:rPr>
              <w:t> messages.</w:t>
            </w:r>
          </w:p>
        </w:tc>
      </w:tr>
    </w:tbl>
    <w:p>
      <w:pPr>
        <w:spacing w:after="0" w:line="199" w:lineRule="exact"/>
        <w:rPr>
          <w:sz w:val="18"/>
        </w:rPr>
        <w:sectPr>
          <w:pgSz w:w="11910" w:h="16840"/>
          <w:pgMar w:header="693" w:footer="696" w:top="1460" w:bottom="880" w:left="620" w:right="620"/>
        </w:sectPr>
      </w:pPr>
    </w:p>
    <w:p>
      <w:pPr>
        <w:spacing w:line="240" w:lineRule="auto" w:before="130" w:after="1"/>
        <w:rPr>
          <w:b/>
          <w:sz w:val="20"/>
        </w:rPr>
      </w:pPr>
    </w:p>
    <w:tbl>
      <w:tblPr>
        <w:tblW w:w="0" w:type="auto"/>
        <w:jc w:val="left"/>
        <w:tblInd w:w="1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3"/>
      </w:tblGrid>
      <w:tr>
        <w:trPr>
          <w:trHeight w:val="220" w:hRule="atLeast"/>
        </w:trPr>
        <w:tc>
          <w:tcPr>
            <w:tcW w:w="1616" w:type="dxa"/>
            <w:shd w:val="clear" w:color="auto" w:fill="D9D9D9"/>
          </w:tcPr>
          <w:p>
            <w:pPr>
              <w:pStyle w:val="TableParagraph"/>
              <w:spacing w:line="199" w:lineRule="exact" w:before="1"/>
              <w:ind w:left="135"/>
              <w:rPr>
                <w:b/>
                <w:sz w:val="18"/>
              </w:rPr>
            </w:pPr>
            <w:r>
              <w:rPr>
                <w:b/>
                <w:sz w:val="18"/>
              </w:rPr>
              <w:t>Use</w:t>
            </w:r>
            <w:r>
              <w:rPr>
                <w:b/>
                <w:spacing w:val="-5"/>
                <w:sz w:val="18"/>
              </w:rPr>
              <w:t> </w:t>
            </w:r>
            <w:r>
              <w:rPr>
                <w:b/>
                <w:sz w:val="18"/>
              </w:rPr>
              <w:t>Case</w:t>
            </w:r>
            <w:r>
              <w:rPr>
                <w:b/>
                <w:spacing w:val="-5"/>
                <w:sz w:val="18"/>
              </w:rPr>
              <w:t> </w:t>
            </w:r>
            <w:r>
              <w:rPr>
                <w:b/>
                <w:spacing w:val="-2"/>
                <w:sz w:val="18"/>
              </w:rPr>
              <w:t>Stage</w:t>
            </w:r>
          </w:p>
        </w:tc>
        <w:tc>
          <w:tcPr>
            <w:tcW w:w="6483" w:type="dxa"/>
            <w:shd w:val="clear" w:color="auto" w:fill="D9D9D9"/>
          </w:tcPr>
          <w:p>
            <w:pPr>
              <w:pStyle w:val="TableParagraph"/>
              <w:spacing w:line="199" w:lineRule="exact" w:before="1"/>
              <w:ind w:left="86" w:right="78"/>
              <w:jc w:val="center"/>
              <w:rPr>
                <w:b/>
                <w:sz w:val="18"/>
              </w:rPr>
            </w:pPr>
            <w:r>
              <w:rPr>
                <w:b/>
                <w:sz w:val="18"/>
              </w:rPr>
              <w:t>Evolution</w:t>
            </w:r>
            <w:r>
              <w:rPr>
                <w:b/>
                <w:spacing w:val="-5"/>
                <w:sz w:val="18"/>
              </w:rPr>
              <w:t> </w:t>
            </w:r>
            <w:r>
              <w:rPr>
                <w:b/>
                <w:sz w:val="18"/>
              </w:rPr>
              <w:t>/</w:t>
            </w:r>
            <w:r>
              <w:rPr>
                <w:b/>
                <w:spacing w:val="-5"/>
                <w:sz w:val="18"/>
              </w:rPr>
              <w:t> </w:t>
            </w:r>
            <w:r>
              <w:rPr>
                <w:b/>
                <w:spacing w:val="-2"/>
                <w:sz w:val="18"/>
              </w:rPr>
              <w:t>Specification</w:t>
            </w:r>
          </w:p>
        </w:tc>
      </w:tr>
      <w:tr>
        <w:trPr>
          <w:trHeight w:val="660" w:hRule="atLeast"/>
        </w:trPr>
        <w:tc>
          <w:tcPr>
            <w:tcW w:w="1616" w:type="dxa"/>
          </w:tcPr>
          <w:p>
            <w:pPr>
              <w:pStyle w:val="TableParagraph"/>
              <w:spacing w:before="14"/>
              <w:rPr>
                <w:b/>
                <w:sz w:val="18"/>
              </w:rPr>
            </w:pPr>
          </w:p>
          <w:p>
            <w:pPr>
              <w:pStyle w:val="TableParagraph"/>
              <w:ind w:left="110"/>
              <w:rPr>
                <w:sz w:val="18"/>
              </w:rPr>
            </w:pPr>
            <w:r>
              <w:rPr>
                <w:sz w:val="18"/>
              </w:rPr>
              <w:t>Step</w:t>
            </w:r>
            <w:r>
              <w:rPr>
                <w:spacing w:val="-7"/>
                <w:sz w:val="18"/>
              </w:rPr>
              <w:t> </w:t>
            </w:r>
            <w:r>
              <w:rPr>
                <w:sz w:val="18"/>
              </w:rPr>
              <w:t>15,16</w:t>
            </w:r>
            <w:r>
              <w:rPr>
                <w:spacing w:val="-7"/>
                <w:sz w:val="18"/>
              </w:rPr>
              <w:t> </w:t>
            </w:r>
            <w:r>
              <w:rPr>
                <w:spacing w:val="-5"/>
                <w:sz w:val="18"/>
              </w:rPr>
              <w:t>(M)</w:t>
            </w:r>
          </w:p>
        </w:tc>
        <w:tc>
          <w:tcPr>
            <w:tcW w:w="6483" w:type="dxa"/>
          </w:tcPr>
          <w:p>
            <w:pPr>
              <w:pStyle w:val="TableParagraph"/>
              <w:spacing w:line="254" w:lineRule="auto" w:before="1"/>
              <w:ind w:left="109"/>
              <w:rPr>
                <w:sz w:val="18"/>
              </w:rPr>
            </w:pPr>
            <w:r>
              <w:rPr>
                <w:sz w:val="18"/>
              </w:rPr>
              <w:t>Following</w:t>
            </w:r>
            <w:r>
              <w:rPr>
                <w:spacing w:val="-3"/>
                <w:sz w:val="18"/>
              </w:rPr>
              <w:t> </w:t>
            </w:r>
            <w:r>
              <w:rPr>
                <w:sz w:val="18"/>
              </w:rPr>
              <w:t>A1</w:t>
            </w:r>
            <w:r>
              <w:rPr>
                <w:spacing w:val="-4"/>
                <w:sz w:val="18"/>
              </w:rPr>
              <w:t> </w:t>
            </w:r>
            <w:r>
              <w:rPr>
                <w:sz w:val="18"/>
              </w:rPr>
              <w:t>policy</w:t>
            </w:r>
            <w:r>
              <w:rPr>
                <w:spacing w:val="-3"/>
                <w:sz w:val="18"/>
              </w:rPr>
              <w:t> </w:t>
            </w:r>
            <w:r>
              <w:rPr>
                <w:sz w:val="18"/>
              </w:rPr>
              <w:t>deletion</w:t>
            </w:r>
            <w:r>
              <w:rPr>
                <w:spacing w:val="-3"/>
                <w:sz w:val="18"/>
              </w:rPr>
              <w:t> </w:t>
            </w:r>
            <w:r>
              <w:rPr>
                <w:sz w:val="18"/>
              </w:rPr>
              <w:t>(mode</w:t>
            </w:r>
            <w:r>
              <w:rPr>
                <w:spacing w:val="-3"/>
                <w:sz w:val="18"/>
              </w:rPr>
              <w:t> </w:t>
            </w:r>
            <w:r>
              <w:rPr>
                <w:sz w:val="18"/>
              </w:rPr>
              <w:t>2)</w:t>
            </w:r>
            <w:r>
              <w:rPr>
                <w:spacing w:val="-4"/>
                <w:sz w:val="18"/>
              </w:rPr>
              <w:t> </w:t>
            </w:r>
            <w:r>
              <w:rPr>
                <w:sz w:val="18"/>
              </w:rPr>
              <w:t>or</w:t>
            </w:r>
            <w:r>
              <w:rPr>
                <w:spacing w:val="-4"/>
                <w:sz w:val="18"/>
              </w:rPr>
              <w:t> </w:t>
            </w:r>
            <w:r>
              <w:rPr>
                <w:sz w:val="18"/>
              </w:rPr>
              <w:t>internal</w:t>
            </w:r>
            <w:r>
              <w:rPr>
                <w:spacing w:val="-4"/>
                <w:sz w:val="18"/>
              </w:rPr>
              <w:t> </w:t>
            </w:r>
            <w:r>
              <w:rPr>
                <w:sz w:val="18"/>
              </w:rPr>
              <w:t>trigger</w:t>
            </w:r>
            <w:r>
              <w:rPr>
                <w:spacing w:val="-3"/>
                <w:sz w:val="18"/>
              </w:rPr>
              <w:t> </w:t>
            </w:r>
            <w:r>
              <w:rPr>
                <w:sz w:val="18"/>
              </w:rPr>
              <w:t>(mode</w:t>
            </w:r>
            <w:r>
              <w:rPr>
                <w:spacing w:val="-4"/>
                <w:sz w:val="18"/>
              </w:rPr>
              <w:t> </w:t>
            </w:r>
            <w:r>
              <w:rPr>
                <w:sz w:val="18"/>
              </w:rPr>
              <w:t>1),</w:t>
            </w:r>
            <w:r>
              <w:rPr>
                <w:spacing w:val="-3"/>
                <w:sz w:val="18"/>
              </w:rPr>
              <w:t> </w:t>
            </w:r>
            <w:r>
              <w:rPr>
                <w:sz w:val="18"/>
              </w:rPr>
              <w:t>the</w:t>
            </w:r>
            <w:r>
              <w:rPr>
                <w:spacing w:val="-3"/>
                <w:sz w:val="18"/>
              </w:rPr>
              <w:t> </w:t>
            </w:r>
            <w:r>
              <w:rPr>
                <w:sz w:val="18"/>
              </w:rPr>
              <w:t>Near-RT RIC</w:t>
            </w:r>
            <w:r>
              <w:rPr>
                <w:spacing w:val="38"/>
                <w:sz w:val="18"/>
              </w:rPr>
              <w:t> </w:t>
            </w:r>
            <w:r>
              <w:rPr>
                <w:sz w:val="18"/>
              </w:rPr>
              <w:t>terminates</w:t>
            </w:r>
            <w:r>
              <w:rPr>
                <w:spacing w:val="41"/>
                <w:sz w:val="18"/>
              </w:rPr>
              <w:t> </w:t>
            </w:r>
            <w:r>
              <w:rPr>
                <w:sz w:val="18"/>
              </w:rPr>
              <w:t>the</w:t>
            </w:r>
            <w:r>
              <w:rPr>
                <w:spacing w:val="41"/>
                <w:sz w:val="18"/>
              </w:rPr>
              <w:t> </w:t>
            </w:r>
            <w:r>
              <w:rPr>
                <w:sz w:val="18"/>
              </w:rPr>
              <w:t>ES</w:t>
            </w:r>
            <w:r>
              <w:rPr>
                <w:spacing w:val="41"/>
                <w:sz w:val="18"/>
              </w:rPr>
              <w:t> </w:t>
            </w:r>
            <w:r>
              <w:rPr>
                <w:sz w:val="18"/>
              </w:rPr>
              <w:t>optimization</w:t>
            </w:r>
            <w:r>
              <w:rPr>
                <w:spacing w:val="41"/>
                <w:sz w:val="18"/>
              </w:rPr>
              <w:t> </w:t>
            </w:r>
            <w:r>
              <w:rPr>
                <w:sz w:val="18"/>
              </w:rPr>
              <w:t>procedure</w:t>
            </w:r>
            <w:r>
              <w:rPr>
                <w:spacing w:val="41"/>
                <w:sz w:val="18"/>
              </w:rPr>
              <w:t> </w:t>
            </w:r>
            <w:r>
              <w:rPr>
                <w:sz w:val="18"/>
              </w:rPr>
              <w:t>and</w:t>
            </w:r>
            <w:r>
              <w:rPr>
                <w:spacing w:val="41"/>
                <w:sz w:val="18"/>
              </w:rPr>
              <w:t> </w:t>
            </w:r>
            <w:r>
              <w:rPr>
                <w:sz w:val="18"/>
              </w:rPr>
              <w:t>delete</w:t>
            </w:r>
            <w:r>
              <w:rPr>
                <w:spacing w:val="41"/>
                <w:sz w:val="18"/>
              </w:rPr>
              <w:t> </w:t>
            </w:r>
            <w:r>
              <w:rPr>
                <w:sz w:val="18"/>
              </w:rPr>
              <w:t>the</w:t>
            </w:r>
            <w:r>
              <w:rPr>
                <w:spacing w:val="41"/>
                <w:sz w:val="18"/>
              </w:rPr>
              <w:t> </w:t>
            </w:r>
            <w:r>
              <w:rPr>
                <w:sz w:val="18"/>
              </w:rPr>
              <w:t>related</w:t>
            </w:r>
            <w:r>
              <w:rPr>
                <w:spacing w:val="41"/>
                <w:sz w:val="18"/>
              </w:rPr>
              <w:t> </w:t>
            </w:r>
            <w:r>
              <w:rPr>
                <w:spacing w:val="-5"/>
                <w:sz w:val="18"/>
              </w:rPr>
              <w:t>RIC</w:t>
            </w:r>
          </w:p>
          <w:p>
            <w:pPr>
              <w:pStyle w:val="TableParagraph"/>
              <w:spacing w:line="199" w:lineRule="exact" w:before="1"/>
              <w:ind w:left="109"/>
              <w:rPr>
                <w:sz w:val="18"/>
              </w:rPr>
            </w:pPr>
            <w:r>
              <w:rPr>
                <w:spacing w:val="-2"/>
                <w:sz w:val="18"/>
              </w:rPr>
              <w:t>subscriptions.</w:t>
            </w:r>
          </w:p>
        </w:tc>
      </w:tr>
      <w:tr>
        <w:trPr>
          <w:trHeight w:val="225" w:hRule="atLeast"/>
        </w:trPr>
        <w:tc>
          <w:tcPr>
            <w:tcW w:w="1616" w:type="dxa"/>
          </w:tcPr>
          <w:p>
            <w:pPr>
              <w:pStyle w:val="TableParagraph"/>
              <w:spacing w:line="204" w:lineRule="exact" w:before="1"/>
              <w:ind w:left="110"/>
              <w:rPr>
                <w:sz w:val="18"/>
              </w:rPr>
            </w:pPr>
            <w:r>
              <w:rPr>
                <w:sz w:val="18"/>
              </w:rPr>
              <w:t>Ends</w:t>
            </w:r>
            <w:r>
              <w:rPr>
                <w:spacing w:val="-4"/>
                <w:sz w:val="18"/>
              </w:rPr>
              <w:t> when</w:t>
            </w:r>
          </w:p>
        </w:tc>
        <w:tc>
          <w:tcPr>
            <w:tcW w:w="6483" w:type="dxa"/>
          </w:tcPr>
          <w:p>
            <w:pPr>
              <w:pStyle w:val="TableParagraph"/>
              <w:spacing w:line="204" w:lineRule="exact" w:before="1"/>
              <w:ind w:left="109"/>
              <w:rPr>
                <w:sz w:val="18"/>
              </w:rPr>
            </w:pPr>
            <w:r>
              <w:rPr>
                <w:sz w:val="18"/>
              </w:rPr>
              <w:t>ES</w:t>
            </w:r>
            <w:r>
              <w:rPr>
                <w:spacing w:val="-8"/>
                <w:sz w:val="18"/>
              </w:rPr>
              <w:t> </w:t>
            </w:r>
            <w:r>
              <w:rPr>
                <w:sz w:val="18"/>
              </w:rPr>
              <w:t>optimization</w:t>
            </w:r>
            <w:r>
              <w:rPr>
                <w:spacing w:val="-5"/>
                <w:sz w:val="18"/>
              </w:rPr>
              <w:t> </w:t>
            </w:r>
            <w:r>
              <w:rPr>
                <w:sz w:val="18"/>
              </w:rPr>
              <w:t>is</w:t>
            </w:r>
            <w:r>
              <w:rPr>
                <w:spacing w:val="-6"/>
                <w:sz w:val="18"/>
              </w:rPr>
              <w:t> </w:t>
            </w:r>
            <w:r>
              <w:rPr>
                <w:sz w:val="18"/>
              </w:rPr>
              <w:t>deactivated,</w:t>
            </w:r>
            <w:r>
              <w:rPr>
                <w:spacing w:val="-5"/>
                <w:sz w:val="18"/>
              </w:rPr>
              <w:t> </w:t>
            </w:r>
            <w:r>
              <w:rPr>
                <w:sz w:val="18"/>
              </w:rPr>
              <w:t>or</w:t>
            </w:r>
            <w:r>
              <w:rPr>
                <w:spacing w:val="-5"/>
                <w:sz w:val="18"/>
              </w:rPr>
              <w:t> </w:t>
            </w:r>
            <w:r>
              <w:rPr>
                <w:sz w:val="18"/>
              </w:rPr>
              <w:t>an</w:t>
            </w:r>
            <w:r>
              <w:rPr>
                <w:spacing w:val="-6"/>
                <w:sz w:val="18"/>
              </w:rPr>
              <w:t> </w:t>
            </w:r>
            <w:r>
              <w:rPr>
                <w:sz w:val="18"/>
              </w:rPr>
              <w:t>operator</w:t>
            </w:r>
            <w:r>
              <w:rPr>
                <w:spacing w:val="-5"/>
                <w:sz w:val="18"/>
              </w:rPr>
              <w:t> </w:t>
            </w:r>
            <w:r>
              <w:rPr>
                <w:sz w:val="18"/>
              </w:rPr>
              <w:t>defined</w:t>
            </w:r>
            <w:r>
              <w:rPr>
                <w:spacing w:val="-5"/>
                <w:sz w:val="18"/>
              </w:rPr>
              <w:t> </w:t>
            </w:r>
            <w:r>
              <w:rPr>
                <w:sz w:val="18"/>
              </w:rPr>
              <w:t>trigger</w:t>
            </w:r>
            <w:r>
              <w:rPr>
                <w:spacing w:val="-6"/>
                <w:sz w:val="18"/>
              </w:rPr>
              <w:t> </w:t>
            </w:r>
            <w:r>
              <w:rPr>
                <w:sz w:val="18"/>
              </w:rPr>
              <w:t>is</w:t>
            </w:r>
            <w:r>
              <w:rPr>
                <w:spacing w:val="1"/>
                <w:sz w:val="18"/>
              </w:rPr>
              <w:t> </w:t>
            </w:r>
            <w:r>
              <w:rPr>
                <w:spacing w:val="-2"/>
                <w:sz w:val="18"/>
              </w:rPr>
              <w:t>detected.</w:t>
            </w:r>
          </w:p>
        </w:tc>
      </w:tr>
      <w:tr>
        <w:trPr>
          <w:trHeight w:val="220" w:hRule="atLeast"/>
        </w:trPr>
        <w:tc>
          <w:tcPr>
            <w:tcW w:w="1616" w:type="dxa"/>
          </w:tcPr>
          <w:p>
            <w:pPr>
              <w:pStyle w:val="TableParagraph"/>
              <w:spacing w:line="199" w:lineRule="exact" w:before="1"/>
              <w:ind w:left="110"/>
              <w:rPr>
                <w:sz w:val="18"/>
              </w:rPr>
            </w:pPr>
            <w:r>
              <w:rPr>
                <w:spacing w:val="-2"/>
                <w:sz w:val="18"/>
              </w:rPr>
              <w:t>Exceptions</w:t>
            </w:r>
          </w:p>
        </w:tc>
        <w:tc>
          <w:tcPr>
            <w:tcW w:w="6483" w:type="dxa"/>
          </w:tcPr>
          <w:p>
            <w:pPr>
              <w:pStyle w:val="TableParagraph"/>
              <w:spacing w:line="199" w:lineRule="exact" w:before="1"/>
              <w:ind w:left="109"/>
              <w:rPr>
                <w:sz w:val="18"/>
              </w:rPr>
            </w:pPr>
            <w:r>
              <w:rPr>
                <w:spacing w:val="-2"/>
                <w:sz w:val="18"/>
              </w:rPr>
              <w:t>None.</w:t>
            </w:r>
          </w:p>
        </w:tc>
      </w:tr>
      <w:tr>
        <w:trPr>
          <w:trHeight w:val="220" w:hRule="atLeast"/>
        </w:trPr>
        <w:tc>
          <w:tcPr>
            <w:tcW w:w="1616" w:type="dxa"/>
          </w:tcPr>
          <w:p>
            <w:pPr>
              <w:pStyle w:val="TableParagraph"/>
              <w:spacing w:line="199" w:lineRule="exact" w:before="1"/>
              <w:ind w:left="110"/>
              <w:rPr>
                <w:sz w:val="18"/>
              </w:rPr>
            </w:pPr>
            <w:r>
              <w:rPr>
                <w:sz w:val="18"/>
              </w:rPr>
              <w:t>Post</w:t>
            </w:r>
            <w:r>
              <w:rPr>
                <w:spacing w:val="-4"/>
                <w:sz w:val="18"/>
              </w:rPr>
              <w:t> </w:t>
            </w:r>
            <w:r>
              <w:rPr>
                <w:spacing w:val="-2"/>
                <w:sz w:val="18"/>
              </w:rPr>
              <w:t>Conditions</w:t>
            </w:r>
          </w:p>
        </w:tc>
        <w:tc>
          <w:tcPr>
            <w:tcW w:w="6483" w:type="dxa"/>
          </w:tcPr>
          <w:p>
            <w:pPr>
              <w:pStyle w:val="TableParagraph"/>
              <w:spacing w:line="199" w:lineRule="exact" w:before="1"/>
              <w:ind w:left="109"/>
              <w:rPr>
                <w:sz w:val="18"/>
              </w:rPr>
            </w:pPr>
            <w:r>
              <w:rPr>
                <w:sz w:val="18"/>
              </w:rPr>
              <w:t>Energy</w:t>
            </w:r>
            <w:r>
              <w:rPr>
                <w:spacing w:val="-4"/>
                <w:sz w:val="18"/>
              </w:rPr>
              <w:t> </w:t>
            </w:r>
            <w:r>
              <w:rPr>
                <w:sz w:val="18"/>
              </w:rPr>
              <w:t>saving</w:t>
            </w:r>
            <w:r>
              <w:rPr>
                <w:spacing w:val="-4"/>
                <w:sz w:val="18"/>
              </w:rPr>
              <w:t> </w:t>
            </w:r>
            <w:r>
              <w:rPr>
                <w:sz w:val="18"/>
              </w:rPr>
              <w:t>over</w:t>
            </w:r>
            <w:r>
              <w:rPr>
                <w:spacing w:val="-4"/>
                <w:sz w:val="18"/>
              </w:rPr>
              <w:t> </w:t>
            </w:r>
            <w:r>
              <w:rPr>
                <w:sz w:val="18"/>
              </w:rPr>
              <w:t>a</w:t>
            </w:r>
            <w:r>
              <w:rPr>
                <w:spacing w:val="-3"/>
                <w:sz w:val="18"/>
              </w:rPr>
              <w:t> </w:t>
            </w:r>
            <w:r>
              <w:rPr>
                <w:sz w:val="18"/>
              </w:rPr>
              <w:t>period</w:t>
            </w:r>
            <w:r>
              <w:rPr>
                <w:spacing w:val="-4"/>
                <w:sz w:val="18"/>
              </w:rPr>
              <w:t> </w:t>
            </w:r>
            <w:r>
              <w:rPr>
                <w:sz w:val="18"/>
              </w:rPr>
              <w:t>of</w:t>
            </w:r>
            <w:r>
              <w:rPr>
                <w:spacing w:val="-4"/>
                <w:sz w:val="18"/>
              </w:rPr>
              <w:t> </w:t>
            </w:r>
            <w:r>
              <w:rPr>
                <w:sz w:val="18"/>
              </w:rPr>
              <w:t>time</w:t>
            </w:r>
            <w:r>
              <w:rPr>
                <w:spacing w:val="-4"/>
                <w:sz w:val="18"/>
              </w:rPr>
              <w:t> </w:t>
            </w:r>
            <w:r>
              <w:rPr>
                <w:sz w:val="18"/>
              </w:rPr>
              <w:t>is</w:t>
            </w:r>
            <w:r>
              <w:rPr>
                <w:spacing w:val="-3"/>
                <w:sz w:val="18"/>
              </w:rPr>
              <w:t> </w:t>
            </w:r>
            <w:r>
              <w:rPr>
                <w:spacing w:val="-2"/>
                <w:sz w:val="18"/>
              </w:rPr>
              <w:t>achieved.</w:t>
            </w:r>
          </w:p>
        </w:tc>
      </w:tr>
      <w:tr>
        <w:trPr>
          <w:trHeight w:val="885" w:hRule="atLeast"/>
        </w:trPr>
        <w:tc>
          <w:tcPr>
            <w:tcW w:w="1616" w:type="dxa"/>
          </w:tcPr>
          <w:p>
            <w:pPr>
              <w:pStyle w:val="TableParagraph"/>
              <w:spacing w:before="124"/>
              <w:rPr>
                <w:b/>
                <w:sz w:val="18"/>
              </w:rPr>
            </w:pPr>
          </w:p>
          <w:p>
            <w:pPr>
              <w:pStyle w:val="TableParagraph"/>
              <w:ind w:left="110"/>
              <w:rPr>
                <w:sz w:val="18"/>
              </w:rPr>
            </w:pPr>
            <w:r>
              <w:rPr>
                <w:spacing w:val="-2"/>
                <w:sz w:val="18"/>
              </w:rPr>
              <w:t>Traceability</w:t>
            </w:r>
          </w:p>
        </w:tc>
        <w:tc>
          <w:tcPr>
            <w:tcW w:w="6483" w:type="dxa"/>
          </w:tcPr>
          <w:p>
            <w:pPr>
              <w:pStyle w:val="TableParagraph"/>
              <w:spacing w:line="254" w:lineRule="auto" w:before="1"/>
              <w:ind w:left="109" w:right="279"/>
              <w:jc w:val="both"/>
              <w:rPr>
                <w:sz w:val="18"/>
              </w:rPr>
            </w:pPr>
            <w:r>
              <w:rPr>
                <w:sz w:val="18"/>
              </w:rPr>
              <w:t>REQ-Near-RT-RIC-ES-FUN1,</w:t>
            </w:r>
            <w:r>
              <w:rPr>
                <w:spacing w:val="-15"/>
                <w:sz w:val="18"/>
              </w:rPr>
              <w:t> </w:t>
            </w:r>
            <w:r>
              <w:rPr>
                <w:sz w:val="18"/>
              </w:rPr>
              <w:t>REQ-Near-RT-RIC-ES-FUN2,</w:t>
            </w:r>
            <w:r>
              <w:rPr>
                <w:spacing w:val="-12"/>
                <w:sz w:val="18"/>
              </w:rPr>
              <w:t> </w:t>
            </w:r>
            <w:r>
              <w:rPr>
                <w:sz w:val="18"/>
              </w:rPr>
              <w:t>REQ-Near-RT- RIC-ES-FUN3,</w:t>
            </w:r>
            <w:r>
              <w:rPr>
                <w:spacing w:val="-15"/>
                <w:sz w:val="18"/>
              </w:rPr>
              <w:t> </w:t>
            </w:r>
            <w:r>
              <w:rPr>
                <w:sz w:val="18"/>
              </w:rPr>
              <w:t>REQ-Near-RT-RIC-ES-FUN5,</w:t>
            </w:r>
            <w:r>
              <w:rPr>
                <w:spacing w:val="-12"/>
                <w:sz w:val="18"/>
              </w:rPr>
              <w:t> </w:t>
            </w:r>
            <w:r>
              <w:rPr>
                <w:sz w:val="18"/>
              </w:rPr>
              <w:t>REQ-Near-RT-RIC-ES-FUN6, REQ-E2-ES-FUN2, REQ-E2-ES-FUN4, REQ-E2-ES-FUN6, REQ-E2-ES-</w:t>
            </w:r>
          </w:p>
          <w:p>
            <w:pPr>
              <w:pStyle w:val="TableParagraph"/>
              <w:spacing w:line="204" w:lineRule="exact" w:before="2"/>
              <w:ind w:left="109"/>
              <w:rPr>
                <w:sz w:val="18"/>
              </w:rPr>
            </w:pPr>
            <w:r>
              <w:rPr>
                <w:spacing w:val="-4"/>
                <w:sz w:val="18"/>
              </w:rPr>
              <w:t>FUN7</w:t>
            </w:r>
          </w:p>
        </w:tc>
      </w:tr>
    </w:tbl>
    <w:p>
      <w:pPr>
        <w:spacing w:line="240" w:lineRule="auto" w:before="152"/>
        <w:rPr>
          <w:b/>
          <w:sz w:val="20"/>
        </w:rPr>
      </w:pPr>
      <w:r>
        <w:rPr/>
        <mc:AlternateContent>
          <mc:Choice Requires="wps">
            <w:drawing>
              <wp:anchor distT="0" distB="0" distL="0" distR="0" allowOverlap="1" layoutInCell="1" locked="0" behindDoc="1" simplePos="0" relativeHeight="487613952">
                <wp:simplePos x="0" y="0"/>
                <wp:positionH relativeFrom="page">
                  <wp:posOffset>467042</wp:posOffset>
                </wp:positionH>
                <wp:positionV relativeFrom="paragraph">
                  <wp:posOffset>260984</wp:posOffset>
                </wp:positionV>
                <wp:extent cx="6629400" cy="5729605"/>
                <wp:effectExtent l="0" t="0" r="0" b="0"/>
                <wp:wrapTopAndBottom/>
                <wp:docPr id="1173" name="Textbox 1173"/>
                <wp:cNvGraphicFramePr>
                  <a:graphicFrameLocks/>
                </wp:cNvGraphicFramePr>
                <a:graphic>
                  <a:graphicData uri="http://schemas.microsoft.com/office/word/2010/wordprocessingShape">
                    <wps:wsp>
                      <wps:cNvPr id="1173" name="Textbox 1173"/>
                      <wps:cNvSpPr txBox="1"/>
                      <wps:spPr>
                        <a:xfrm>
                          <a:off x="0" y="0"/>
                          <a:ext cx="6629400" cy="5729605"/>
                        </a:xfrm>
                        <a:prstGeom prst="rect">
                          <a:avLst/>
                        </a:prstGeom>
                        <a:solidFill>
                          <a:srgbClr val="B9FCB9"/>
                        </a:solidFill>
                        <a:ln w="6350">
                          <a:solidFill>
                            <a:srgbClr val="5BAB3A"/>
                          </a:solidFill>
                          <a:prstDash val="sysDash"/>
                        </a:ln>
                      </wps:spPr>
                      <wps:txbx>
                        <w:txbxContent>
                          <w:p>
                            <w:pPr>
                              <w:spacing w:before="15"/>
                              <w:ind w:left="110" w:right="8523" w:firstLine="0"/>
                              <w:jc w:val="left"/>
                              <w:rPr>
                                <w:rFonts w:ascii="Courier New"/>
                                <w:color w:val="000000"/>
                                <w:sz w:val="18"/>
                              </w:rPr>
                            </w:pPr>
                            <w:r>
                              <w:rPr>
                                <w:rFonts w:ascii="Courier New"/>
                                <w:color w:val="008000"/>
                                <w:spacing w:val="-2"/>
                                <w:sz w:val="18"/>
                              </w:rPr>
                              <w:t>@startuml autonumber</w:t>
                            </w:r>
                          </w:p>
                          <w:p>
                            <w:pPr>
                              <w:spacing w:before="2"/>
                              <w:ind w:left="110" w:right="0" w:firstLine="0"/>
                              <w:jc w:val="left"/>
                              <w:rPr>
                                <w:rFonts w:ascii="Courier New"/>
                                <w:color w:val="000000"/>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4</w:t>
                            </w:r>
                          </w:p>
                          <w:p>
                            <w:pPr>
                              <w:spacing w:before="1"/>
                              <w:ind w:left="110" w:right="0" w:firstLine="0"/>
                              <w:jc w:val="left"/>
                              <w:rPr>
                                <w:rFonts w:ascii="Courier New"/>
                                <w:color w:val="000000"/>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10"/>
                                <w:sz w:val="18"/>
                              </w:rPr>
                              <w:t> 8</w:t>
                            </w:r>
                          </w:p>
                          <w:p>
                            <w:pPr>
                              <w:spacing w:before="1"/>
                              <w:ind w:left="110" w:right="0" w:firstLine="0"/>
                              <w:jc w:val="left"/>
                              <w:rPr>
                                <w:rFonts w:ascii="Courier New"/>
                                <w:color w:val="000000"/>
                                <w:sz w:val="18"/>
                              </w:rPr>
                            </w:pPr>
                            <w:r>
                              <w:rPr>
                                <w:rFonts w:ascii="Courier New"/>
                                <w:color w:val="008000"/>
                                <w:sz w:val="18"/>
                              </w:rPr>
                              <w:t>skinparam</w:t>
                            </w:r>
                            <w:r>
                              <w:rPr>
                                <w:rFonts w:ascii="Courier New"/>
                                <w:color w:val="008000"/>
                                <w:spacing w:val="-11"/>
                                <w:sz w:val="18"/>
                              </w:rPr>
                              <w:t> </w:t>
                            </w:r>
                            <w:r>
                              <w:rPr>
                                <w:rFonts w:ascii="Courier New"/>
                                <w:color w:val="008000"/>
                                <w:sz w:val="18"/>
                              </w:rPr>
                              <w:t>defaultFontSize</w:t>
                            </w:r>
                            <w:r>
                              <w:rPr>
                                <w:rFonts w:ascii="Courier New"/>
                                <w:color w:val="008000"/>
                                <w:spacing w:val="-13"/>
                                <w:sz w:val="18"/>
                              </w:rPr>
                              <w:t> </w:t>
                            </w:r>
                            <w:r>
                              <w:rPr>
                                <w:rFonts w:ascii="Courier New"/>
                                <w:color w:val="008000"/>
                                <w:spacing w:val="-5"/>
                                <w:sz w:val="18"/>
                              </w:rPr>
                              <w:t>12</w:t>
                            </w:r>
                          </w:p>
                          <w:p>
                            <w:pPr>
                              <w:spacing w:before="202"/>
                              <w:ind w:left="545" w:right="5096" w:hanging="435"/>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11"/>
                                <w:sz w:val="18"/>
                              </w:rPr>
                              <w:t> </w:t>
                            </w:r>
                            <w:r>
                              <w:rPr>
                                <w:rFonts w:ascii="Courier New" w:hAnsi="Courier New"/>
                                <w:color w:val="008000"/>
                                <w:sz w:val="18"/>
                              </w:rPr>
                              <w:t>“Service</w:t>
                            </w:r>
                            <w:r>
                              <w:rPr>
                                <w:rFonts w:ascii="Courier New" w:hAnsi="Courier New"/>
                                <w:color w:val="008000"/>
                                <w:spacing w:val="-12"/>
                                <w:sz w:val="18"/>
                              </w:rPr>
                              <w:t> </w:t>
                            </w:r>
                            <w:r>
                              <w:rPr>
                                <w:rFonts w:ascii="Courier New" w:hAnsi="Courier New"/>
                                <w:color w:val="008000"/>
                                <w:sz w:val="18"/>
                              </w:rPr>
                              <w:t>Management</w:t>
                            </w:r>
                            <w:r>
                              <w:rPr>
                                <w:rFonts w:ascii="Courier New" w:hAnsi="Courier New"/>
                                <w:color w:val="008000"/>
                                <w:spacing w:val="-12"/>
                                <w:sz w:val="18"/>
                              </w:rPr>
                              <w:t> </w:t>
                            </w:r>
                            <w:r>
                              <w:rPr>
                                <w:rFonts w:ascii="Courier New" w:hAnsi="Courier New"/>
                                <w:color w:val="008000"/>
                                <w:sz w:val="18"/>
                              </w:rPr>
                              <w:t>and</w:t>
                            </w:r>
                            <w:r>
                              <w:rPr>
                                <w:rFonts w:ascii="Courier New" w:hAnsi="Courier New"/>
                                <w:color w:val="008000"/>
                                <w:spacing w:val="-7"/>
                                <w:sz w:val="18"/>
                              </w:rPr>
                              <w:t> </w:t>
                            </w:r>
                            <w:r>
                              <w:rPr>
                                <w:rFonts w:ascii="Courier New" w:hAnsi="Courier New"/>
                                <w:color w:val="008000"/>
                                <w:sz w:val="18"/>
                              </w:rPr>
                              <w:t>Orchestration”</w:t>
                            </w:r>
                            <w:r>
                              <w:rPr>
                                <w:rFonts w:ascii="Courier New" w:hAnsi="Courier New"/>
                                <w:color w:val="008000"/>
                                <w:spacing w:val="-7"/>
                                <w:sz w:val="18"/>
                              </w:rPr>
                              <w:t> </w:t>
                            </w:r>
                            <w:r>
                              <w:rPr>
                                <w:rFonts w:ascii="Courier New" w:hAnsi="Courier New"/>
                                <w:color w:val="008000"/>
                                <w:sz w:val="18"/>
                              </w:rPr>
                              <w:t>#gold Participant OAM as “OAM Functions” Participant non as “Non-RT RIC”</w:t>
                            </w:r>
                          </w:p>
                          <w:p>
                            <w:pPr>
                              <w:spacing w:line="202" w:lineRule="exact" w:before="0"/>
                              <w:ind w:left="110" w:right="0" w:firstLine="0"/>
                              <w:jc w:val="left"/>
                              <w:rPr>
                                <w:rFonts w:ascii="Courier New"/>
                                <w:color w:val="000000"/>
                                <w:sz w:val="18"/>
                              </w:rPr>
                            </w:pPr>
                            <w:r>
                              <w:rPr>
                                <w:rFonts w:ascii="Courier New"/>
                                <w:color w:val="008000"/>
                                <w:sz w:val="18"/>
                              </w:rPr>
                              <w:t>End </w:t>
                            </w:r>
                            <w:r>
                              <w:rPr>
                                <w:rFonts w:ascii="Courier New"/>
                                <w:color w:val="008000"/>
                                <w:spacing w:val="-5"/>
                                <w:sz w:val="18"/>
                              </w:rPr>
                              <w:t>box</w:t>
                            </w:r>
                          </w:p>
                          <w:p>
                            <w:pPr>
                              <w:pStyle w:val="BodyText"/>
                              <w:spacing w:before="2"/>
                              <w:rPr>
                                <w:rFonts w:ascii="Courier New"/>
                                <w:color w:val="000000"/>
                                <w:sz w:val="18"/>
                              </w:rPr>
                            </w:pPr>
                          </w:p>
                          <w:p>
                            <w:pPr>
                              <w:spacing w:before="0"/>
                              <w:ind w:left="110" w:right="0" w:firstLine="0"/>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3"/>
                                <w:sz w:val="18"/>
                              </w:rPr>
                              <w:t> </w:t>
                            </w:r>
                            <w:r>
                              <w:rPr>
                                <w:rFonts w:ascii="Courier New" w:hAnsi="Courier New"/>
                                <w:color w:val="008000"/>
                                <w:sz w:val="18"/>
                              </w:rPr>
                              <w:t>“O-RAN”</w:t>
                            </w:r>
                            <w:r>
                              <w:rPr>
                                <w:rFonts w:ascii="Courier New" w:hAnsi="Courier New"/>
                                <w:color w:val="008000"/>
                                <w:spacing w:val="-2"/>
                                <w:sz w:val="18"/>
                              </w:rPr>
                              <w:t> #lightpink</w:t>
                            </w:r>
                          </w:p>
                          <w:p>
                            <w:pPr>
                              <w:spacing w:before="1"/>
                              <w:ind w:left="435" w:right="5889" w:firstLine="0"/>
                              <w:jc w:val="left"/>
                              <w:rPr>
                                <w:rFonts w:ascii="Courier New" w:hAnsi="Courier New"/>
                                <w:color w:val="000000"/>
                                <w:sz w:val="18"/>
                              </w:rPr>
                            </w:pPr>
                            <w:r>
                              <w:rPr>
                                <w:rFonts w:ascii="Courier New" w:hAnsi="Courier New"/>
                                <w:color w:val="008000"/>
                                <w:sz w:val="18"/>
                              </w:rPr>
                              <w:t>Participant</w:t>
                            </w:r>
                            <w:r>
                              <w:rPr>
                                <w:rFonts w:ascii="Courier New" w:hAnsi="Courier New"/>
                                <w:color w:val="008000"/>
                                <w:spacing w:val="-7"/>
                                <w:sz w:val="18"/>
                              </w:rPr>
                              <w:t> </w:t>
                            </w:r>
                            <w:r>
                              <w:rPr>
                                <w:rFonts w:ascii="Courier New" w:hAnsi="Courier New"/>
                                <w:color w:val="008000"/>
                                <w:sz w:val="18"/>
                              </w:rPr>
                              <w:t>near</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11"/>
                                <w:sz w:val="18"/>
                              </w:rPr>
                              <w:t> </w:t>
                            </w:r>
                            <w:r>
                              <w:rPr>
                                <w:rFonts w:ascii="Courier New" w:hAnsi="Courier New"/>
                                <w:color w:val="008000"/>
                                <w:sz w:val="18"/>
                              </w:rPr>
                              <w:t>“Near-RT</w:t>
                            </w:r>
                            <w:r>
                              <w:rPr>
                                <w:rFonts w:ascii="Courier New" w:hAnsi="Courier New"/>
                                <w:color w:val="008000"/>
                                <w:spacing w:val="-11"/>
                                <w:sz w:val="18"/>
                              </w:rPr>
                              <w:t> </w:t>
                            </w:r>
                            <w:r>
                              <w:rPr>
                                <w:rFonts w:ascii="Courier New" w:hAnsi="Courier New"/>
                                <w:color w:val="008000"/>
                                <w:sz w:val="18"/>
                              </w:rPr>
                              <w:t>RIC” Participant ran as “E2 Node”</w:t>
                            </w:r>
                          </w:p>
                          <w:p>
                            <w:pPr>
                              <w:spacing w:line="201" w:lineRule="exact" w:before="0"/>
                              <w:ind w:left="110" w:right="0" w:firstLine="0"/>
                              <w:jc w:val="left"/>
                              <w:rPr>
                                <w:rFonts w:ascii="Courier New"/>
                                <w:color w:val="000000"/>
                                <w:sz w:val="18"/>
                              </w:rPr>
                            </w:pPr>
                            <w:r>
                              <w:rPr>
                                <w:rFonts w:ascii="Courier New"/>
                                <w:color w:val="008000"/>
                                <w:sz w:val="18"/>
                              </w:rPr>
                              <w:t>End </w:t>
                            </w:r>
                            <w:r>
                              <w:rPr>
                                <w:rFonts w:ascii="Courier New"/>
                                <w:color w:val="008000"/>
                                <w:spacing w:val="-5"/>
                                <w:sz w:val="18"/>
                              </w:rPr>
                              <w:t>box</w:t>
                            </w:r>
                          </w:p>
                          <w:p>
                            <w:pPr>
                              <w:pStyle w:val="BodyText"/>
                              <w:rPr>
                                <w:rFonts w:ascii="Courier New"/>
                                <w:color w:val="000000"/>
                                <w:sz w:val="18"/>
                              </w:rPr>
                            </w:pPr>
                          </w:p>
                          <w:p>
                            <w:pPr>
                              <w:pStyle w:val="BodyText"/>
                              <w:spacing w:before="203"/>
                              <w:rPr>
                                <w:rFonts w:ascii="Courier New"/>
                                <w:color w:val="000000"/>
                                <w:sz w:val="18"/>
                              </w:rPr>
                            </w:pPr>
                          </w:p>
                          <w:p>
                            <w:pPr>
                              <w:spacing w:before="0"/>
                              <w:ind w:left="110" w:right="0" w:firstLine="0"/>
                              <w:jc w:val="left"/>
                              <w:rPr>
                                <w:rFonts w:ascii="Courier New"/>
                                <w:color w:val="000000"/>
                                <w:sz w:val="18"/>
                              </w:rPr>
                            </w:pPr>
                            <w:r>
                              <w:rPr>
                                <w:rFonts w:ascii="Courier New"/>
                                <w:color w:val="008000"/>
                                <w:sz w:val="18"/>
                              </w:rPr>
                              <w:t>group</w:t>
                            </w:r>
                            <w:r>
                              <w:rPr>
                                <w:rFonts w:ascii="Courier New"/>
                                <w:color w:val="008000"/>
                                <w:spacing w:val="-3"/>
                                <w:sz w:val="18"/>
                              </w:rPr>
                              <w:t> </w:t>
                            </w:r>
                            <w:r>
                              <w:rPr>
                                <w:rFonts w:ascii="Courier New"/>
                                <w:color w:val="008000"/>
                                <w:sz w:val="18"/>
                              </w:rPr>
                              <w:t>OUTER</w:t>
                            </w:r>
                            <w:r>
                              <w:rPr>
                                <w:rFonts w:ascii="Courier New"/>
                                <w:color w:val="008000"/>
                                <w:spacing w:val="-3"/>
                                <w:sz w:val="18"/>
                              </w:rPr>
                              <w:t> </w:t>
                            </w:r>
                            <w:r>
                              <w:rPr>
                                <w:rFonts w:ascii="Courier New"/>
                                <w:color w:val="008000"/>
                                <w:sz w:val="18"/>
                              </w:rPr>
                              <w:t>LOOP</w:t>
                            </w:r>
                            <w:r>
                              <w:rPr>
                                <w:rFonts w:ascii="Courier New"/>
                                <w:color w:val="008000"/>
                                <w:spacing w:val="-3"/>
                                <w:sz w:val="18"/>
                              </w:rPr>
                              <w:t> </w:t>
                            </w:r>
                            <w:r>
                              <w:rPr>
                                <w:rFonts w:ascii="Courier New"/>
                                <w:color w:val="008000"/>
                                <w:spacing w:val="-2"/>
                                <w:sz w:val="18"/>
                              </w:rPr>
                              <w:t>CONTROL</w:t>
                            </w:r>
                          </w:p>
                          <w:p>
                            <w:pPr>
                              <w:pStyle w:val="BodyText"/>
                              <w:spacing w:before="2"/>
                              <w:rPr>
                                <w:rFonts w:ascii="Courier New"/>
                                <w:color w:val="000000"/>
                                <w:sz w:val="18"/>
                              </w:rPr>
                            </w:pPr>
                          </w:p>
                          <w:p>
                            <w:pPr>
                              <w:spacing w:before="0"/>
                              <w:ind w:left="435" w:right="0" w:firstLine="0"/>
                              <w:jc w:val="left"/>
                              <w:rPr>
                                <w:rFonts w:ascii="Courier New"/>
                                <w:color w:val="000000"/>
                                <w:sz w:val="18"/>
                              </w:rPr>
                            </w:pPr>
                            <w:r>
                              <w:rPr>
                                <w:rFonts w:ascii="Courier New"/>
                                <w:color w:val="008000"/>
                                <w:sz w:val="18"/>
                              </w:rPr>
                              <w:t>OAM</w:t>
                            </w:r>
                            <w:r>
                              <w:rPr>
                                <w:rFonts w:ascii="Courier New"/>
                                <w:color w:val="008000"/>
                                <w:spacing w:val="-4"/>
                                <w:sz w:val="18"/>
                              </w:rPr>
                              <w:t> </w:t>
                            </w:r>
                            <w:r>
                              <w:rPr>
                                <w:rFonts w:ascii="Courier New"/>
                                <w:color w:val="008000"/>
                                <w:sz w:val="18"/>
                              </w:rPr>
                              <w:t>&lt;--&gt;</w:t>
                            </w:r>
                            <w:r>
                              <w:rPr>
                                <w:rFonts w:ascii="Courier New"/>
                                <w:color w:val="008000"/>
                                <w:spacing w:val="-4"/>
                                <w:sz w:val="18"/>
                              </w:rPr>
                              <w:t> </w:t>
                            </w:r>
                            <w:r>
                              <w:rPr>
                                <w:rFonts w:ascii="Courier New"/>
                                <w:color w:val="008000"/>
                                <w:sz w:val="18"/>
                              </w:rPr>
                              <w:t>ran</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(Mode</w:t>
                            </w:r>
                            <w:r>
                              <w:rPr>
                                <w:rFonts w:ascii="Courier New"/>
                                <w:color w:val="008000"/>
                                <w:spacing w:val="-3"/>
                                <w:sz w:val="18"/>
                              </w:rPr>
                              <w:t> </w:t>
                            </w:r>
                            <w:r>
                              <w:rPr>
                                <w:rFonts w:ascii="Courier New"/>
                                <w:color w:val="008000"/>
                                <w:sz w:val="18"/>
                              </w:rPr>
                              <w:t>2)</w:t>
                            </w:r>
                            <w:r>
                              <w:rPr>
                                <w:rFonts w:ascii="Courier New"/>
                                <w:color w:val="008000"/>
                                <w:spacing w:val="-4"/>
                                <w:sz w:val="18"/>
                              </w:rPr>
                              <w:t> </w:t>
                            </w:r>
                            <w:r>
                              <w:rPr>
                                <w:rFonts w:ascii="Courier New"/>
                                <w:color w:val="008000"/>
                                <w:sz w:val="18"/>
                              </w:rPr>
                              <w:t>&lt;&lt;O1&gt;&gt;</w:t>
                            </w:r>
                            <w:r>
                              <w:rPr>
                                <w:rFonts w:ascii="Courier New"/>
                                <w:color w:val="008000"/>
                                <w:spacing w:val="-4"/>
                                <w:sz w:val="18"/>
                              </w:rPr>
                              <w:t> </w:t>
                            </w:r>
                            <w:r>
                              <w:rPr>
                                <w:rFonts w:ascii="Courier New"/>
                                <w:color w:val="008000"/>
                                <w:sz w:val="18"/>
                              </w:rPr>
                              <w:t>RAN</w:t>
                            </w:r>
                            <w:r>
                              <w:rPr>
                                <w:rFonts w:ascii="Courier New"/>
                                <w:color w:val="008000"/>
                                <w:spacing w:val="1"/>
                                <w:sz w:val="18"/>
                              </w:rPr>
                              <w:t> </w:t>
                            </w:r>
                            <w:r>
                              <w:rPr>
                                <w:rFonts w:ascii="Courier New"/>
                                <w:color w:val="008000"/>
                                <w:sz w:val="18"/>
                              </w:rPr>
                              <w:t>Data</w:t>
                            </w:r>
                            <w:r>
                              <w:rPr>
                                <w:rFonts w:ascii="Courier New"/>
                                <w:color w:val="008000"/>
                                <w:spacing w:val="2"/>
                                <w:sz w:val="18"/>
                              </w:rPr>
                              <w:t> </w:t>
                            </w:r>
                            <w:r>
                              <w:rPr>
                                <w:rFonts w:ascii="Courier New"/>
                                <w:color w:val="008000"/>
                                <w:spacing w:val="-2"/>
                                <w:sz w:val="18"/>
                              </w:rPr>
                              <w:t>collection</w:t>
                            </w:r>
                          </w:p>
                          <w:p>
                            <w:pPr>
                              <w:spacing w:before="2"/>
                              <w:ind w:left="435" w:right="0" w:firstLine="0"/>
                              <w:jc w:val="left"/>
                              <w:rPr>
                                <w:rFonts w:ascii="Courier New"/>
                                <w:color w:val="000000"/>
                                <w:sz w:val="18"/>
                              </w:rPr>
                            </w:pPr>
                            <w:r>
                              <w:rPr>
                                <w:rFonts w:ascii="Courier New"/>
                                <w:color w:val="008000"/>
                                <w:sz w:val="18"/>
                              </w:rPr>
                              <w:t>OAM</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non:</w:t>
                            </w:r>
                            <w:r>
                              <w:rPr>
                                <w:rFonts w:ascii="Courier New"/>
                                <w:color w:val="008000"/>
                                <w:spacing w:val="-6"/>
                                <w:sz w:val="18"/>
                              </w:rPr>
                              <w:t> </w:t>
                            </w:r>
                            <w:r>
                              <w:rPr>
                                <w:rFonts w:ascii="Courier New"/>
                                <w:color w:val="008000"/>
                                <w:sz w:val="18"/>
                              </w:rPr>
                              <w:t>(Mode</w:t>
                            </w:r>
                            <w:r>
                              <w:rPr>
                                <w:rFonts w:ascii="Courier New"/>
                                <w:color w:val="008000"/>
                                <w:spacing w:val="-5"/>
                                <w:sz w:val="18"/>
                              </w:rPr>
                              <w:t> </w:t>
                            </w:r>
                            <w:r>
                              <w:rPr>
                                <w:rFonts w:ascii="Courier New"/>
                                <w:color w:val="008000"/>
                                <w:sz w:val="18"/>
                              </w:rPr>
                              <w:t>2)</w:t>
                            </w:r>
                            <w:r>
                              <w:rPr>
                                <w:rFonts w:ascii="Courier New"/>
                                <w:color w:val="008000"/>
                                <w:spacing w:val="-1"/>
                                <w:sz w:val="18"/>
                              </w:rPr>
                              <w:t> </w:t>
                            </w:r>
                            <w:r>
                              <w:rPr>
                                <w:rFonts w:ascii="Courier New"/>
                                <w:color w:val="008000"/>
                                <w:sz w:val="18"/>
                              </w:rPr>
                              <w:t>ES</w:t>
                            </w:r>
                            <w:r>
                              <w:rPr>
                                <w:rFonts w:ascii="Courier New"/>
                                <w:color w:val="008000"/>
                                <w:spacing w:val="-1"/>
                                <w:sz w:val="18"/>
                              </w:rPr>
                              <w:t> </w:t>
                            </w:r>
                            <w:r>
                              <w:rPr>
                                <w:rFonts w:ascii="Courier New"/>
                                <w:color w:val="008000"/>
                                <w:sz w:val="18"/>
                              </w:rPr>
                              <w:t>related</w:t>
                            </w:r>
                            <w:r>
                              <w:rPr>
                                <w:rFonts w:ascii="Courier New"/>
                                <w:color w:val="008000"/>
                                <w:spacing w:val="-6"/>
                                <w:sz w:val="18"/>
                              </w:rPr>
                              <w:t> </w:t>
                            </w:r>
                            <w:r>
                              <w:rPr>
                                <w:rFonts w:ascii="Courier New"/>
                                <w:color w:val="008000"/>
                                <w:sz w:val="18"/>
                              </w:rPr>
                              <w:t>performance</w:t>
                            </w:r>
                            <w:r>
                              <w:rPr>
                                <w:rFonts w:ascii="Courier New"/>
                                <w:color w:val="008000"/>
                                <w:spacing w:val="-5"/>
                                <w:sz w:val="18"/>
                              </w:rPr>
                              <w:t> </w:t>
                            </w:r>
                            <w:r>
                              <w:rPr>
                                <w:rFonts w:ascii="Courier New"/>
                                <w:color w:val="008000"/>
                                <w:spacing w:val="-2"/>
                                <w:sz w:val="18"/>
                              </w:rPr>
                              <w:t>information</w:t>
                            </w:r>
                          </w:p>
                          <w:p>
                            <w:pPr>
                              <w:spacing w:before="1"/>
                              <w:ind w:left="435" w:right="0" w:firstLine="0"/>
                              <w:jc w:val="left"/>
                              <w:rPr>
                                <w:rFonts w:ascii="Courier New"/>
                                <w:color w:val="000000"/>
                                <w:sz w:val="18"/>
                              </w:rPr>
                            </w:pPr>
                            <w:r>
                              <w:rPr>
                                <w:rFonts w:ascii="Courier New"/>
                                <w:color w:val="008000"/>
                                <w:sz w:val="18"/>
                              </w:rPr>
                              <w:t>non</w:t>
                            </w:r>
                            <w:r>
                              <w:rPr>
                                <w:rFonts w:ascii="Courier New"/>
                                <w:color w:val="008000"/>
                                <w:spacing w:val="-7"/>
                                <w:sz w:val="18"/>
                              </w:rPr>
                              <w:t> </w:t>
                            </w:r>
                            <w:r>
                              <w:rPr>
                                <w:rFonts w:ascii="Courier New"/>
                                <w:color w:val="008000"/>
                                <w:sz w:val="18"/>
                              </w:rPr>
                              <w:t>--&gt;</w:t>
                            </w:r>
                            <w:r>
                              <w:rPr>
                                <w:rFonts w:ascii="Courier New"/>
                                <w:color w:val="008000"/>
                                <w:spacing w:val="-5"/>
                                <w:sz w:val="18"/>
                              </w:rPr>
                              <w:t> </w:t>
                            </w:r>
                            <w:r>
                              <w:rPr>
                                <w:rFonts w:ascii="Courier New"/>
                                <w:color w:val="008000"/>
                                <w:sz w:val="18"/>
                              </w:rPr>
                              <w:t>non:</w:t>
                            </w:r>
                            <w:r>
                              <w:rPr>
                                <w:rFonts w:ascii="Courier New"/>
                                <w:color w:val="008000"/>
                                <w:spacing w:val="-6"/>
                                <w:sz w:val="18"/>
                              </w:rPr>
                              <w:t> </w:t>
                            </w:r>
                            <w:r>
                              <w:rPr>
                                <w:rFonts w:ascii="Courier New"/>
                                <w:color w:val="008000"/>
                                <w:sz w:val="18"/>
                              </w:rPr>
                              <w:t>(Mode</w:t>
                            </w:r>
                            <w:r>
                              <w:rPr>
                                <w:rFonts w:ascii="Courier New"/>
                                <w:color w:val="008000"/>
                                <w:spacing w:val="-5"/>
                                <w:sz w:val="18"/>
                              </w:rPr>
                              <w:t> </w:t>
                            </w:r>
                            <w:r>
                              <w:rPr>
                                <w:rFonts w:ascii="Courier New"/>
                                <w:color w:val="008000"/>
                                <w:sz w:val="18"/>
                              </w:rPr>
                              <w:t>2)</w:t>
                            </w:r>
                            <w:r>
                              <w:rPr>
                                <w:rFonts w:ascii="Courier New"/>
                                <w:color w:val="008000"/>
                                <w:spacing w:val="-1"/>
                                <w:sz w:val="18"/>
                              </w:rPr>
                              <w:t> </w:t>
                            </w:r>
                            <w:r>
                              <w:rPr>
                                <w:rFonts w:ascii="Courier New"/>
                                <w:color w:val="008000"/>
                                <w:sz w:val="18"/>
                              </w:rPr>
                              <w:t>Collected</w:t>
                            </w:r>
                            <w:r>
                              <w:rPr>
                                <w:rFonts w:ascii="Courier New"/>
                                <w:color w:val="008000"/>
                                <w:spacing w:val="-5"/>
                                <w:sz w:val="18"/>
                              </w:rPr>
                              <w:t> </w:t>
                            </w:r>
                            <w:r>
                              <w:rPr>
                                <w:rFonts w:ascii="Courier New"/>
                                <w:color w:val="008000"/>
                                <w:sz w:val="18"/>
                              </w:rPr>
                              <w:t>data</w:t>
                            </w:r>
                            <w:r>
                              <w:rPr>
                                <w:rFonts w:ascii="Courier New"/>
                                <w:color w:val="008000"/>
                                <w:spacing w:val="-6"/>
                                <w:sz w:val="18"/>
                              </w:rPr>
                              <w:t> </w:t>
                            </w:r>
                            <w:r>
                              <w:rPr>
                                <w:rFonts w:ascii="Courier New"/>
                                <w:color w:val="008000"/>
                                <w:sz w:val="18"/>
                              </w:rPr>
                              <w:t>evaluation</w:t>
                            </w:r>
                            <w:r>
                              <w:rPr>
                                <w:rFonts w:ascii="Courier New"/>
                                <w:color w:val="008000"/>
                                <w:spacing w:val="-5"/>
                                <w:sz w:val="18"/>
                              </w:rPr>
                              <w:t> </w:t>
                            </w:r>
                            <w:r>
                              <w:rPr>
                                <w:rFonts w:ascii="Courier New"/>
                                <w:color w:val="008000"/>
                                <w:sz w:val="18"/>
                              </w:rPr>
                              <w:t>and</w:t>
                            </w:r>
                            <w:r>
                              <w:rPr>
                                <w:rFonts w:ascii="Courier New"/>
                                <w:color w:val="008000"/>
                                <w:spacing w:val="-6"/>
                                <w:sz w:val="18"/>
                              </w:rPr>
                              <w:t> </w:t>
                            </w:r>
                            <w:r>
                              <w:rPr>
                                <w:rFonts w:ascii="Courier New"/>
                                <w:color w:val="008000"/>
                                <w:sz w:val="18"/>
                              </w:rPr>
                              <w:t>policy </w:t>
                            </w:r>
                            <w:r>
                              <w:rPr>
                                <w:rFonts w:ascii="Courier New"/>
                                <w:color w:val="008000"/>
                                <w:spacing w:val="-2"/>
                                <w:sz w:val="18"/>
                              </w:rPr>
                              <w:t>creation</w:t>
                            </w:r>
                          </w:p>
                          <w:p>
                            <w:pPr>
                              <w:spacing w:before="201"/>
                              <w:ind w:left="435" w:right="0" w:firstLine="0"/>
                              <w:jc w:val="left"/>
                              <w:rPr>
                                <w:rFonts w:ascii="Courier New"/>
                                <w:color w:val="000000"/>
                                <w:sz w:val="18"/>
                              </w:rPr>
                            </w:pPr>
                            <w:r>
                              <w:rPr>
                                <w:rFonts w:ascii="Courier New"/>
                                <w:color w:val="008000"/>
                                <w:sz w:val="18"/>
                              </w:rPr>
                              <w:t>non</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near</w:t>
                            </w:r>
                            <w:r>
                              <w:rPr>
                                <w:rFonts w:ascii="Courier New"/>
                                <w:color w:val="008000"/>
                                <w:spacing w:val="-4"/>
                                <w:sz w:val="18"/>
                              </w:rPr>
                              <w:t> </w:t>
                            </w:r>
                            <w:r>
                              <w:rPr>
                                <w:rFonts w:ascii="Courier New"/>
                                <w:color w:val="008000"/>
                                <w:sz w:val="18"/>
                              </w:rPr>
                              <w:t>:</w:t>
                            </w:r>
                            <w:r>
                              <w:rPr>
                                <w:rFonts w:ascii="Courier New"/>
                                <w:color w:val="008000"/>
                                <w:spacing w:val="-3"/>
                                <w:sz w:val="18"/>
                              </w:rPr>
                              <w:t> </w:t>
                            </w:r>
                            <w:r>
                              <w:rPr>
                                <w:rFonts w:ascii="Courier New"/>
                                <w:color w:val="008000"/>
                                <w:sz w:val="18"/>
                              </w:rPr>
                              <w:t>(Mode</w:t>
                            </w:r>
                            <w:r>
                              <w:rPr>
                                <w:rFonts w:ascii="Courier New"/>
                                <w:color w:val="008000"/>
                                <w:spacing w:val="-4"/>
                                <w:sz w:val="18"/>
                              </w:rPr>
                              <w:t> </w:t>
                            </w:r>
                            <w:r>
                              <w:rPr>
                                <w:rFonts w:ascii="Courier New"/>
                                <w:color w:val="008000"/>
                                <w:sz w:val="18"/>
                              </w:rPr>
                              <w:t>2)</w:t>
                            </w:r>
                            <w:r>
                              <w:rPr>
                                <w:rFonts w:ascii="Courier New"/>
                                <w:color w:val="008000"/>
                                <w:spacing w:val="-3"/>
                                <w:sz w:val="18"/>
                              </w:rPr>
                              <w:t> </w:t>
                            </w:r>
                            <w:r>
                              <w:rPr>
                                <w:rFonts w:ascii="Courier New"/>
                                <w:color w:val="008000"/>
                                <w:sz w:val="18"/>
                              </w:rPr>
                              <w:t>&lt;&lt;A1&gt;&gt;</w:t>
                            </w:r>
                            <w:r>
                              <w:rPr>
                                <w:rFonts w:ascii="Courier New"/>
                                <w:color w:val="008000"/>
                                <w:spacing w:val="-4"/>
                                <w:sz w:val="18"/>
                              </w:rPr>
                              <w:t> </w:t>
                            </w:r>
                            <w:r>
                              <w:rPr>
                                <w:rFonts w:ascii="Courier New"/>
                                <w:color w:val="008000"/>
                                <w:sz w:val="18"/>
                              </w:rPr>
                              <w:t>A1</w:t>
                            </w:r>
                            <w:r>
                              <w:rPr>
                                <w:rFonts w:ascii="Courier New"/>
                                <w:color w:val="008000"/>
                                <w:spacing w:val="-3"/>
                                <w:sz w:val="18"/>
                              </w:rPr>
                              <w:t> </w:t>
                            </w:r>
                            <w:r>
                              <w:rPr>
                                <w:rFonts w:ascii="Courier New"/>
                                <w:color w:val="008000"/>
                                <w:sz w:val="18"/>
                              </w:rPr>
                              <w:t>policy</w:t>
                            </w:r>
                            <w:r>
                              <w:rPr>
                                <w:rFonts w:ascii="Courier New"/>
                                <w:color w:val="008000"/>
                                <w:spacing w:val="-4"/>
                                <w:sz w:val="18"/>
                              </w:rPr>
                              <w:t> </w:t>
                            </w:r>
                            <w:r>
                              <w:rPr>
                                <w:rFonts w:ascii="Courier New"/>
                                <w:color w:val="008000"/>
                                <w:sz w:val="18"/>
                              </w:rPr>
                              <w:t>setup</w:t>
                            </w:r>
                            <w:r>
                              <w:rPr>
                                <w:rFonts w:ascii="Courier New"/>
                                <w:color w:val="008000"/>
                                <w:spacing w:val="-3"/>
                                <w:sz w:val="18"/>
                              </w:rPr>
                              <w:t> </w:t>
                            </w:r>
                            <w:r>
                              <w:rPr>
                                <w:rFonts w:ascii="Courier New"/>
                                <w:color w:val="008000"/>
                                <w:sz w:val="18"/>
                              </w:rPr>
                              <w:t>or</w:t>
                            </w:r>
                            <w:r>
                              <w:rPr>
                                <w:rFonts w:ascii="Courier New"/>
                                <w:color w:val="008000"/>
                                <w:spacing w:val="-3"/>
                                <w:sz w:val="18"/>
                              </w:rPr>
                              <w:t> </w:t>
                            </w:r>
                            <w:r>
                              <w:rPr>
                                <w:rFonts w:ascii="Courier New"/>
                                <w:color w:val="008000"/>
                                <w:spacing w:val="-2"/>
                                <w:sz w:val="18"/>
                              </w:rPr>
                              <w:t>update</w:t>
                            </w:r>
                          </w:p>
                          <w:p>
                            <w:pPr>
                              <w:spacing w:before="1"/>
                              <w:ind w:left="435" w:right="2648" w:firstLine="0"/>
                              <w:jc w:val="left"/>
                              <w:rPr>
                                <w:rFonts w:ascii="Courier New"/>
                                <w:color w:val="000000"/>
                                <w:sz w:val="18"/>
                              </w:rPr>
                            </w:pPr>
                            <w:r>
                              <w:rPr>
                                <w:rFonts w:ascii="Courier New"/>
                                <w:color w:val="008000"/>
                                <w:sz w:val="18"/>
                              </w:rPr>
                              <w:t>non</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(opt.)</w:t>
                            </w:r>
                            <w:r>
                              <w:rPr>
                                <w:rFonts w:ascii="Courier New"/>
                                <w:color w:val="008000"/>
                                <w:spacing w:val="-5"/>
                                <w:sz w:val="18"/>
                              </w:rPr>
                              <w:t> </w:t>
                            </w:r>
                            <w:r>
                              <w:rPr>
                                <w:rFonts w:ascii="Courier New"/>
                                <w:color w:val="008000"/>
                                <w:sz w:val="18"/>
                              </w:rPr>
                              <w:t>&lt;&lt;A1-EI&gt;&gt;</w:t>
                            </w:r>
                            <w:r>
                              <w:rPr>
                                <w:rFonts w:ascii="Courier New"/>
                                <w:color w:val="008000"/>
                                <w:spacing w:val="-5"/>
                                <w:sz w:val="18"/>
                              </w:rPr>
                              <w:t> </w:t>
                            </w:r>
                            <w:r>
                              <w:rPr>
                                <w:rFonts w:ascii="Courier New"/>
                                <w:color w:val="008000"/>
                                <w:sz w:val="18"/>
                              </w:rPr>
                              <w:t>ES</w:t>
                            </w:r>
                            <w:r>
                              <w:rPr>
                                <w:rFonts w:ascii="Courier New"/>
                                <w:color w:val="008000"/>
                                <w:spacing w:val="-5"/>
                                <w:sz w:val="18"/>
                              </w:rPr>
                              <w:t> </w:t>
                            </w:r>
                            <w:r>
                              <w:rPr>
                                <w:rFonts w:ascii="Courier New"/>
                                <w:color w:val="008000"/>
                                <w:sz w:val="18"/>
                              </w:rPr>
                              <w:t>related</w:t>
                            </w:r>
                            <w:r>
                              <w:rPr>
                                <w:rFonts w:ascii="Courier New"/>
                                <w:color w:val="008000"/>
                                <w:spacing w:val="-5"/>
                                <w:sz w:val="18"/>
                              </w:rPr>
                              <w:t> </w:t>
                            </w:r>
                            <w:r>
                              <w:rPr>
                                <w:rFonts w:ascii="Courier New"/>
                                <w:color w:val="008000"/>
                                <w:sz w:val="18"/>
                              </w:rPr>
                              <w:t>A1</w:t>
                            </w:r>
                            <w:r>
                              <w:rPr>
                                <w:rFonts w:ascii="Courier New"/>
                                <w:color w:val="008000"/>
                                <w:spacing w:val="-5"/>
                                <w:sz w:val="18"/>
                              </w:rPr>
                              <w:t> </w:t>
                            </w:r>
                            <w:r>
                              <w:rPr>
                                <w:rFonts w:ascii="Courier New"/>
                                <w:color w:val="008000"/>
                                <w:sz w:val="18"/>
                              </w:rPr>
                              <w:t>enrichment</w:t>
                            </w:r>
                            <w:r>
                              <w:rPr>
                                <w:rFonts w:ascii="Courier New"/>
                                <w:color w:val="008000"/>
                                <w:spacing w:val="-5"/>
                                <w:sz w:val="18"/>
                              </w:rPr>
                              <w:t> </w:t>
                            </w:r>
                            <w:r>
                              <w:rPr>
                                <w:rFonts w:ascii="Courier New"/>
                                <w:color w:val="008000"/>
                                <w:sz w:val="18"/>
                              </w:rPr>
                              <w:t>information near &lt;--&gt; ran: (Mode 1) &lt;&lt;E2&gt;&gt; RAN Data collection</w:t>
                            </w:r>
                          </w:p>
                          <w:p>
                            <w:pPr>
                              <w:spacing w:before="3"/>
                              <w:ind w:left="435" w:right="0" w:firstLine="0"/>
                              <w:jc w:val="left"/>
                              <w:rPr>
                                <w:rFonts w:ascii="Courier New"/>
                                <w:color w:val="000000"/>
                                <w:sz w:val="18"/>
                              </w:rPr>
                            </w:pPr>
                            <w:r>
                              <w:rPr>
                                <w:rFonts w:ascii="Courier New"/>
                                <w:color w:val="008000"/>
                                <w:sz w:val="18"/>
                              </w:rPr>
                              <w:t>near</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(Mode</w:t>
                            </w:r>
                            <w:r>
                              <w:rPr>
                                <w:rFonts w:ascii="Courier New"/>
                                <w:color w:val="008000"/>
                                <w:spacing w:val="-6"/>
                                <w:sz w:val="18"/>
                              </w:rPr>
                              <w:t> </w:t>
                            </w:r>
                            <w:r>
                              <w:rPr>
                                <w:rFonts w:ascii="Courier New"/>
                                <w:color w:val="008000"/>
                                <w:sz w:val="18"/>
                              </w:rPr>
                              <w:t>1)</w:t>
                            </w:r>
                            <w:r>
                              <w:rPr>
                                <w:rFonts w:ascii="Courier New"/>
                                <w:color w:val="008000"/>
                                <w:spacing w:val="-5"/>
                                <w:sz w:val="18"/>
                              </w:rPr>
                              <w:t> </w:t>
                            </w:r>
                            <w:r>
                              <w:rPr>
                                <w:rFonts w:ascii="Courier New"/>
                                <w:color w:val="008000"/>
                                <w:sz w:val="18"/>
                              </w:rPr>
                              <w:t>Collected</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z w:val="18"/>
                              </w:rPr>
                              <w:t>evaluation</w:t>
                            </w:r>
                            <w:r>
                              <w:rPr>
                                <w:rFonts w:ascii="Courier New"/>
                                <w:color w:val="008000"/>
                                <w:spacing w:val="-6"/>
                                <w:sz w:val="18"/>
                              </w:rPr>
                              <w:t> </w:t>
                            </w:r>
                            <w:r>
                              <w:rPr>
                                <w:rFonts w:ascii="Courier New"/>
                                <w:color w:val="008000"/>
                                <w:sz w:val="18"/>
                              </w:rPr>
                              <w:t>and policy</w:t>
                            </w:r>
                            <w:r>
                              <w:rPr>
                                <w:rFonts w:ascii="Courier New"/>
                                <w:color w:val="008000"/>
                                <w:spacing w:val="-5"/>
                                <w:sz w:val="18"/>
                              </w:rPr>
                              <w:t> </w:t>
                            </w:r>
                            <w:r>
                              <w:rPr>
                                <w:rFonts w:ascii="Courier New"/>
                                <w:color w:val="008000"/>
                                <w:spacing w:val="-2"/>
                                <w:sz w:val="18"/>
                              </w:rPr>
                              <w:t>creation</w:t>
                            </w:r>
                          </w:p>
                          <w:p>
                            <w:pPr>
                              <w:spacing w:before="201"/>
                              <w:ind w:left="435" w:right="0" w:firstLine="0"/>
                              <w:jc w:val="left"/>
                              <w:rPr>
                                <w:rFonts w:ascii="Courier New"/>
                                <w:color w:val="000000"/>
                                <w:sz w:val="18"/>
                              </w:rPr>
                            </w:pPr>
                            <w:r>
                              <w:rPr>
                                <w:rFonts w:ascii="Courier New"/>
                                <w:color w:val="008000"/>
                                <w:sz w:val="18"/>
                              </w:rPr>
                              <w:t>group</w:t>
                            </w:r>
                            <w:r>
                              <w:rPr>
                                <w:rFonts w:ascii="Courier New"/>
                                <w:color w:val="008000"/>
                                <w:spacing w:val="-7"/>
                                <w:sz w:val="18"/>
                              </w:rPr>
                              <w:t> </w:t>
                            </w:r>
                            <w:r>
                              <w:rPr>
                                <w:rFonts w:ascii="Courier New"/>
                                <w:color w:val="008000"/>
                                <w:sz w:val="18"/>
                              </w:rPr>
                              <w:t>INNER</w:t>
                            </w:r>
                            <w:r>
                              <w:rPr>
                                <w:rFonts w:ascii="Courier New"/>
                                <w:color w:val="008000"/>
                                <w:spacing w:val="-2"/>
                                <w:sz w:val="18"/>
                              </w:rPr>
                              <w:t> </w:t>
                            </w:r>
                            <w:r>
                              <w:rPr>
                                <w:rFonts w:ascii="Courier New"/>
                                <w:color w:val="008000"/>
                                <w:sz w:val="18"/>
                              </w:rPr>
                              <w:t>LOOP</w:t>
                            </w:r>
                            <w:r>
                              <w:rPr>
                                <w:rFonts w:ascii="Courier New"/>
                                <w:color w:val="008000"/>
                                <w:spacing w:val="-1"/>
                                <w:sz w:val="18"/>
                              </w:rPr>
                              <w:t> </w:t>
                            </w:r>
                            <w:r>
                              <w:rPr>
                                <w:rFonts w:ascii="Courier New"/>
                                <w:color w:val="008000"/>
                                <w:spacing w:val="-2"/>
                                <w:sz w:val="18"/>
                              </w:rPr>
                              <w:t>CONTROL</w:t>
                            </w:r>
                          </w:p>
                          <w:p>
                            <w:pPr>
                              <w:spacing w:before="1"/>
                              <w:ind w:left="760" w:right="881" w:firstLine="0"/>
                              <w:jc w:val="left"/>
                              <w:rPr>
                                <w:rFonts w:ascii="Courier New"/>
                                <w:color w:val="000000"/>
                                <w:sz w:val="18"/>
                              </w:rPr>
                            </w:pPr>
                            <w:r>
                              <w:rPr>
                                <w:rFonts w:ascii="Courier New"/>
                                <w:color w:val="008000"/>
                                <w:sz w:val="18"/>
                              </w:rPr>
                              <w:t>near</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ran</w:t>
                            </w:r>
                            <w:r>
                              <w:rPr>
                                <w:rFonts w:ascii="Courier New"/>
                                <w:color w:val="008000"/>
                                <w:spacing w:val="-5"/>
                                <w:sz w:val="18"/>
                              </w:rPr>
                              <w:t> </w:t>
                            </w:r>
                            <w:r>
                              <w:rPr>
                                <w:rFonts w:ascii="Courier New"/>
                                <w:color w:val="008000"/>
                                <w:sz w:val="18"/>
                              </w:rPr>
                              <w:t>: &lt;&lt;E2&gt;&gt;</w:t>
                            </w:r>
                            <w:r>
                              <w:rPr>
                                <w:rFonts w:ascii="Courier New"/>
                                <w:color w:val="008000"/>
                                <w:spacing w:val="-5"/>
                                <w:sz w:val="18"/>
                              </w:rPr>
                              <w:t> </w:t>
                            </w:r>
                            <w:r>
                              <w:rPr>
                                <w:rFonts w:ascii="Courier New"/>
                                <w:color w:val="008000"/>
                                <w:sz w:val="18"/>
                              </w:rPr>
                              <w:t>RIC</w:t>
                            </w:r>
                            <w:r>
                              <w:rPr>
                                <w:rFonts w:ascii="Courier New"/>
                                <w:color w:val="008000"/>
                                <w:spacing w:val="-5"/>
                                <w:sz w:val="18"/>
                              </w:rPr>
                              <w:t> </w:t>
                            </w:r>
                            <w:r>
                              <w:rPr>
                                <w:rFonts w:ascii="Courier New"/>
                                <w:color w:val="008000"/>
                                <w:sz w:val="18"/>
                              </w:rPr>
                              <w:t>SUBSCRIPTION</w:t>
                            </w:r>
                            <w:r>
                              <w:rPr>
                                <w:rFonts w:ascii="Courier New"/>
                                <w:color w:val="008000"/>
                                <w:spacing w:val="-5"/>
                                <w:sz w:val="18"/>
                              </w:rPr>
                              <w:t> </w:t>
                            </w:r>
                            <w:r>
                              <w:rPr>
                                <w:rFonts w:ascii="Courier New"/>
                                <w:color w:val="008000"/>
                                <w:sz w:val="18"/>
                              </w:rPr>
                              <w:t>REQUEST(UE</w:t>
                            </w:r>
                            <w:r>
                              <w:rPr>
                                <w:rFonts w:ascii="Courier New"/>
                                <w:color w:val="008000"/>
                                <w:spacing w:val="-5"/>
                                <w:sz w:val="18"/>
                              </w:rPr>
                              <w:t> </w:t>
                            </w:r>
                            <w:r>
                              <w:rPr>
                                <w:rFonts w:ascii="Courier New"/>
                                <w:color w:val="008000"/>
                                <w:sz w:val="18"/>
                              </w:rPr>
                              <w:t>context</w:t>
                            </w:r>
                            <w:r>
                              <w:rPr>
                                <w:rFonts w:ascii="Courier New"/>
                                <w:color w:val="008000"/>
                                <w:spacing w:val="-5"/>
                                <w:sz w:val="18"/>
                              </w:rPr>
                              <w:t> </w:t>
                            </w:r>
                            <w:r>
                              <w:rPr>
                                <w:rFonts w:ascii="Courier New"/>
                                <w:color w:val="008000"/>
                                <w:sz w:val="18"/>
                              </w:rPr>
                              <w:t>&amp;</w:t>
                            </w:r>
                            <w:r>
                              <w:rPr>
                                <w:rFonts w:ascii="Courier New"/>
                                <w:color w:val="008000"/>
                                <w:spacing w:val="-5"/>
                                <w:sz w:val="18"/>
                              </w:rPr>
                              <w:t> </w:t>
                            </w:r>
                            <w:r>
                              <w:rPr>
                                <w:rFonts w:ascii="Courier New"/>
                                <w:color w:val="008000"/>
                                <w:sz w:val="18"/>
                              </w:rPr>
                              <w:t>measurement</w:t>
                            </w:r>
                            <w:r>
                              <w:rPr>
                                <w:rFonts w:ascii="Courier New"/>
                                <w:color w:val="008000"/>
                                <w:spacing w:val="-5"/>
                                <w:sz w:val="18"/>
                              </w:rPr>
                              <w:t> </w:t>
                            </w:r>
                            <w:r>
                              <w:rPr>
                                <w:rFonts w:ascii="Courier New"/>
                                <w:color w:val="008000"/>
                                <w:sz w:val="18"/>
                              </w:rPr>
                              <w:t>metrics) ran -&gt; near: &lt;&lt;E2&gt;&gt; RIC INDICATION (UE context &amp; E2 measurement metrics)</w:t>
                            </w:r>
                          </w:p>
                          <w:p>
                            <w:pPr>
                              <w:spacing w:line="201" w:lineRule="exact" w:before="0"/>
                              <w:ind w:left="760" w:right="0" w:firstLine="0"/>
                              <w:jc w:val="left"/>
                              <w:rPr>
                                <w:rFonts w:ascii="Courier New"/>
                                <w:color w:val="000000"/>
                                <w:sz w:val="18"/>
                              </w:rPr>
                            </w:pPr>
                            <w:r>
                              <w:rPr>
                                <w:rFonts w:ascii="Courier New"/>
                                <w:color w:val="008000"/>
                                <w:sz w:val="18"/>
                              </w:rPr>
                              <w:t>near</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near:</w:t>
                            </w:r>
                            <w:r>
                              <w:rPr>
                                <w:rFonts w:ascii="Courier New"/>
                                <w:color w:val="008000"/>
                                <w:spacing w:val="-3"/>
                                <w:sz w:val="18"/>
                              </w:rPr>
                              <w:t> </w:t>
                            </w:r>
                            <w:r>
                              <w:rPr>
                                <w:rFonts w:ascii="Courier New"/>
                                <w:color w:val="008000"/>
                                <w:sz w:val="18"/>
                              </w:rPr>
                              <w:t>Evaluation,</w:t>
                            </w:r>
                            <w:r>
                              <w:rPr>
                                <w:rFonts w:ascii="Courier New"/>
                                <w:color w:val="008000"/>
                                <w:spacing w:val="-7"/>
                                <w:sz w:val="18"/>
                              </w:rPr>
                              <w:t> </w:t>
                            </w:r>
                            <w:r>
                              <w:rPr>
                                <w:rFonts w:ascii="Courier New"/>
                                <w:color w:val="008000"/>
                                <w:sz w:val="18"/>
                              </w:rPr>
                              <w:t>potential</w:t>
                            </w:r>
                            <w:r>
                              <w:rPr>
                                <w:rFonts w:ascii="Courier New"/>
                                <w:color w:val="008000"/>
                                <w:spacing w:val="-7"/>
                                <w:sz w:val="18"/>
                              </w:rPr>
                              <w:t> </w:t>
                            </w:r>
                            <w:r>
                              <w:rPr>
                                <w:rFonts w:ascii="Courier New"/>
                                <w:color w:val="008000"/>
                                <w:sz w:val="18"/>
                              </w:rPr>
                              <w:t>improvement</w:t>
                            </w:r>
                            <w:r>
                              <w:rPr>
                                <w:rFonts w:ascii="Courier New"/>
                                <w:color w:val="008000"/>
                                <w:spacing w:val="-8"/>
                                <w:sz w:val="18"/>
                              </w:rPr>
                              <w:t> </w:t>
                            </w:r>
                            <w:r>
                              <w:rPr>
                                <w:rFonts w:ascii="Courier New"/>
                                <w:color w:val="008000"/>
                                <w:sz w:val="18"/>
                              </w:rPr>
                              <w:t>to</w:t>
                            </w:r>
                            <w:r>
                              <w:rPr>
                                <w:rFonts w:ascii="Courier New"/>
                                <w:color w:val="008000"/>
                                <w:spacing w:val="-2"/>
                                <w:sz w:val="18"/>
                              </w:rPr>
                              <w:t> </w:t>
                            </w:r>
                            <w:r>
                              <w:rPr>
                                <w:rFonts w:ascii="Courier New"/>
                                <w:color w:val="008000"/>
                                <w:sz w:val="18"/>
                              </w:rPr>
                              <w:t>energy</w:t>
                            </w:r>
                            <w:r>
                              <w:rPr>
                                <w:rFonts w:ascii="Courier New"/>
                                <w:color w:val="008000"/>
                                <w:spacing w:val="-7"/>
                                <w:sz w:val="18"/>
                              </w:rPr>
                              <w:t> </w:t>
                            </w:r>
                            <w:r>
                              <w:rPr>
                                <w:rFonts w:ascii="Courier New"/>
                                <w:color w:val="008000"/>
                                <w:spacing w:val="-2"/>
                                <w:sz w:val="18"/>
                              </w:rPr>
                              <w:t>efficiency</w:t>
                            </w:r>
                          </w:p>
                          <w:p>
                            <w:pPr>
                              <w:spacing w:before="1"/>
                              <w:ind w:left="760" w:right="1358" w:firstLine="0"/>
                              <w:jc w:val="left"/>
                              <w:rPr>
                                <w:rFonts w:ascii="Courier New"/>
                                <w:color w:val="000000"/>
                                <w:sz w:val="18"/>
                              </w:rPr>
                            </w:pPr>
                            <w:r>
                              <w:rPr>
                                <w:rFonts w:ascii="Courier New"/>
                                <w:color w:val="008000"/>
                                <w:sz w:val="18"/>
                              </w:rPr>
                              <w:t>near</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ran</w:t>
                            </w:r>
                            <w:r>
                              <w:rPr>
                                <w:rFonts w:ascii="Courier New"/>
                                <w:color w:val="008000"/>
                                <w:spacing w:val="-6"/>
                                <w:sz w:val="18"/>
                              </w:rPr>
                              <w:t> </w:t>
                            </w:r>
                            <w:r>
                              <w:rPr>
                                <w:rFonts w:ascii="Courier New"/>
                                <w:color w:val="008000"/>
                                <w:sz w:val="18"/>
                              </w:rPr>
                              <w:t>:</w:t>
                            </w:r>
                            <w:r>
                              <w:rPr>
                                <w:rFonts w:ascii="Courier New"/>
                                <w:color w:val="008000"/>
                                <w:spacing w:val="-1"/>
                                <w:sz w:val="18"/>
                              </w:rPr>
                              <w:t> </w:t>
                            </w:r>
                            <w:r>
                              <w:rPr>
                                <w:rFonts w:ascii="Courier New"/>
                                <w:color w:val="008000"/>
                                <w:sz w:val="18"/>
                              </w:rPr>
                              <w:t>(opt.)</w:t>
                            </w:r>
                            <w:r>
                              <w:rPr>
                                <w:rFonts w:ascii="Courier New"/>
                                <w:color w:val="008000"/>
                                <w:spacing w:val="-6"/>
                                <w:sz w:val="18"/>
                              </w:rPr>
                              <w:t> </w:t>
                            </w:r>
                            <w:r>
                              <w:rPr>
                                <w:rFonts w:ascii="Courier New"/>
                                <w:color w:val="008000"/>
                                <w:sz w:val="18"/>
                              </w:rPr>
                              <w:t>&lt;&lt;E2&gt;&gt;</w:t>
                            </w:r>
                            <w:r>
                              <w:rPr>
                                <w:rFonts w:ascii="Courier New"/>
                                <w:color w:val="008000"/>
                                <w:spacing w:val="-6"/>
                                <w:sz w:val="18"/>
                              </w:rPr>
                              <w:t> </w:t>
                            </w:r>
                            <w:r>
                              <w:rPr>
                                <w:rFonts w:ascii="Courier New"/>
                                <w:color w:val="008000"/>
                                <w:sz w:val="18"/>
                              </w:rPr>
                              <w:t>RIC</w:t>
                            </w:r>
                            <w:r>
                              <w:rPr>
                                <w:rFonts w:ascii="Courier New"/>
                                <w:color w:val="008000"/>
                                <w:spacing w:val="-1"/>
                                <w:sz w:val="18"/>
                              </w:rPr>
                              <w:t> </w:t>
                            </w:r>
                            <w:r>
                              <w:rPr>
                                <w:rFonts w:ascii="Courier New"/>
                                <w:color w:val="008000"/>
                                <w:sz w:val="18"/>
                              </w:rPr>
                              <w:t>SUBSCRIPTION</w:t>
                            </w:r>
                            <w:r>
                              <w:rPr>
                                <w:rFonts w:ascii="Courier New"/>
                                <w:color w:val="008000"/>
                                <w:spacing w:val="-6"/>
                                <w:sz w:val="18"/>
                              </w:rPr>
                              <w:t> </w:t>
                            </w:r>
                            <w:r>
                              <w:rPr>
                                <w:rFonts w:ascii="Courier New"/>
                                <w:color w:val="008000"/>
                                <w:sz w:val="18"/>
                              </w:rPr>
                              <w:t>REQUEST</w:t>
                            </w:r>
                            <w:r>
                              <w:rPr>
                                <w:rFonts w:ascii="Courier New"/>
                                <w:color w:val="008000"/>
                                <w:spacing w:val="-6"/>
                                <w:sz w:val="18"/>
                              </w:rPr>
                              <w:t> </w:t>
                            </w:r>
                            <w:r>
                              <w:rPr>
                                <w:rFonts w:ascii="Courier New"/>
                                <w:color w:val="008000"/>
                                <w:sz w:val="18"/>
                              </w:rPr>
                              <w:t>(ES</w:t>
                            </w:r>
                            <w:r>
                              <w:rPr>
                                <w:rFonts w:ascii="Courier New"/>
                                <w:color w:val="008000"/>
                                <w:spacing w:val="-6"/>
                                <w:sz w:val="18"/>
                              </w:rPr>
                              <w:t> </w:t>
                            </w:r>
                            <w:r>
                              <w:rPr>
                                <w:rFonts w:ascii="Courier New"/>
                                <w:color w:val="008000"/>
                                <w:sz w:val="18"/>
                              </w:rPr>
                              <w:t>optimisation</w:t>
                            </w:r>
                            <w:r>
                              <w:rPr>
                                <w:rFonts w:ascii="Courier New"/>
                                <w:color w:val="008000"/>
                                <w:spacing w:val="-6"/>
                                <w:sz w:val="18"/>
                              </w:rPr>
                              <w:t> </w:t>
                            </w:r>
                            <w:r>
                              <w:rPr>
                                <w:rFonts w:ascii="Courier New"/>
                                <w:color w:val="008000"/>
                                <w:sz w:val="18"/>
                              </w:rPr>
                              <w:t>POLICY) near</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ran</w:t>
                            </w:r>
                            <w:r>
                              <w:rPr>
                                <w:rFonts w:ascii="Courier New"/>
                                <w:color w:val="008000"/>
                                <w:spacing w:val="-6"/>
                                <w:sz w:val="18"/>
                              </w:rPr>
                              <w:t> </w:t>
                            </w:r>
                            <w:r>
                              <w:rPr>
                                <w:rFonts w:ascii="Courier New"/>
                                <w:color w:val="008000"/>
                                <w:sz w:val="18"/>
                              </w:rPr>
                              <w:t>:</w:t>
                            </w:r>
                            <w:r>
                              <w:rPr>
                                <w:rFonts w:ascii="Courier New"/>
                                <w:color w:val="008000"/>
                                <w:spacing w:val="-1"/>
                                <w:sz w:val="18"/>
                              </w:rPr>
                              <w:t> </w:t>
                            </w:r>
                            <w:r>
                              <w:rPr>
                                <w:rFonts w:ascii="Courier New"/>
                                <w:color w:val="008000"/>
                                <w:sz w:val="18"/>
                              </w:rPr>
                              <w:t>(opt.)</w:t>
                            </w:r>
                            <w:r>
                              <w:rPr>
                                <w:rFonts w:ascii="Courier New"/>
                                <w:color w:val="008000"/>
                                <w:spacing w:val="-5"/>
                                <w:sz w:val="18"/>
                              </w:rPr>
                              <w:t> </w:t>
                            </w:r>
                            <w:r>
                              <w:rPr>
                                <w:rFonts w:ascii="Courier New"/>
                                <w:color w:val="008000"/>
                                <w:sz w:val="18"/>
                              </w:rPr>
                              <w:t>&lt;&lt;E2&gt;&gt;</w:t>
                            </w:r>
                            <w:r>
                              <w:rPr>
                                <w:rFonts w:ascii="Courier New"/>
                                <w:color w:val="008000"/>
                                <w:spacing w:val="-6"/>
                                <w:sz w:val="18"/>
                              </w:rPr>
                              <w:t> </w:t>
                            </w:r>
                            <w:r>
                              <w:rPr>
                                <w:rFonts w:ascii="Courier New"/>
                                <w:color w:val="008000"/>
                                <w:sz w:val="18"/>
                              </w:rPr>
                              <w:t>RIC</w:t>
                            </w:r>
                            <w:r>
                              <w:rPr>
                                <w:rFonts w:ascii="Courier New"/>
                                <w:color w:val="008000"/>
                                <w:spacing w:val="-1"/>
                                <w:sz w:val="18"/>
                              </w:rPr>
                              <w:t> </w:t>
                            </w:r>
                            <w:r>
                              <w:rPr>
                                <w:rFonts w:ascii="Courier New"/>
                                <w:color w:val="008000"/>
                                <w:sz w:val="18"/>
                              </w:rPr>
                              <w:t>CONTROL</w:t>
                            </w:r>
                            <w:r>
                              <w:rPr>
                                <w:rFonts w:ascii="Courier New"/>
                                <w:color w:val="008000"/>
                                <w:spacing w:val="-6"/>
                                <w:sz w:val="18"/>
                              </w:rPr>
                              <w:t> </w:t>
                            </w:r>
                            <w:r>
                              <w:rPr>
                                <w:rFonts w:ascii="Courier New"/>
                                <w:color w:val="008000"/>
                                <w:sz w:val="18"/>
                              </w:rPr>
                              <w:t>REQUEST</w:t>
                            </w:r>
                            <w:r>
                              <w:rPr>
                                <w:rFonts w:ascii="Courier New"/>
                                <w:color w:val="008000"/>
                                <w:spacing w:val="-5"/>
                                <w:sz w:val="18"/>
                              </w:rPr>
                              <w:t> </w:t>
                            </w:r>
                            <w:r>
                              <w:rPr>
                                <w:rFonts w:ascii="Courier New"/>
                                <w:color w:val="008000"/>
                                <w:sz w:val="18"/>
                              </w:rPr>
                              <w:t>(ES</w:t>
                            </w:r>
                            <w:r>
                              <w:rPr>
                                <w:rFonts w:ascii="Courier New"/>
                                <w:color w:val="008000"/>
                                <w:spacing w:val="-6"/>
                                <w:sz w:val="18"/>
                              </w:rPr>
                              <w:t> </w:t>
                            </w:r>
                            <w:r>
                              <w:rPr>
                                <w:rFonts w:ascii="Courier New"/>
                                <w:color w:val="008000"/>
                                <w:sz w:val="18"/>
                              </w:rPr>
                              <w:t>optimisation</w:t>
                            </w:r>
                            <w:r>
                              <w:rPr>
                                <w:rFonts w:ascii="Courier New"/>
                                <w:color w:val="008000"/>
                                <w:spacing w:val="-6"/>
                                <w:sz w:val="18"/>
                              </w:rPr>
                              <w:t> </w:t>
                            </w:r>
                            <w:r>
                              <w:rPr>
                                <w:rFonts w:ascii="Courier New"/>
                                <w:color w:val="008000"/>
                                <w:sz w:val="18"/>
                              </w:rPr>
                              <w:t>RIC </w:t>
                            </w:r>
                            <w:r>
                              <w:rPr>
                                <w:rFonts w:ascii="Courier New"/>
                                <w:color w:val="008000"/>
                                <w:spacing w:val="-2"/>
                                <w:sz w:val="18"/>
                              </w:rPr>
                              <w:t>CONTROL)</w:t>
                            </w:r>
                          </w:p>
                          <w:p>
                            <w:pPr>
                              <w:spacing w:before="2"/>
                              <w:ind w:left="435" w:right="0" w:firstLine="0"/>
                              <w:jc w:val="left"/>
                              <w:rPr>
                                <w:rFonts w:ascii="Courier New"/>
                                <w:color w:val="000000"/>
                                <w:sz w:val="18"/>
                              </w:rPr>
                            </w:pPr>
                            <w:r>
                              <w:rPr>
                                <w:rFonts w:ascii="Courier New"/>
                                <w:color w:val="008000"/>
                                <w:spacing w:val="-5"/>
                                <w:sz w:val="18"/>
                              </w:rPr>
                              <w:t>end</w:t>
                            </w:r>
                          </w:p>
                          <w:p>
                            <w:pPr>
                              <w:spacing w:line="410" w:lineRule="exact" w:before="23"/>
                              <w:ind w:left="110" w:right="4565" w:firstLine="325"/>
                              <w:jc w:val="left"/>
                              <w:rPr>
                                <w:rFonts w:ascii="Courier New"/>
                                <w:color w:val="000000"/>
                                <w:sz w:val="18"/>
                              </w:rPr>
                            </w:pPr>
                            <w:r>
                              <w:rPr>
                                <w:rFonts w:ascii="Courier New"/>
                                <w:color w:val="008000"/>
                                <w:sz w:val="18"/>
                              </w:rPr>
                              <w:t>non</w:t>
                            </w:r>
                            <w:r>
                              <w:rPr>
                                <w:rFonts w:ascii="Courier New"/>
                                <w:color w:val="008000"/>
                                <w:spacing w:val="-7"/>
                                <w:sz w:val="18"/>
                              </w:rPr>
                              <w:t> </w:t>
                            </w:r>
                            <w:r>
                              <w:rPr>
                                <w:rFonts w:ascii="Courier New"/>
                                <w:color w:val="008000"/>
                                <w:sz w:val="18"/>
                              </w:rPr>
                              <w:t>&lt;--</w:t>
                            </w:r>
                            <w:r>
                              <w:rPr>
                                <w:rFonts w:ascii="Courier New"/>
                                <w:color w:val="008000"/>
                                <w:spacing w:val="-6"/>
                                <w:sz w:val="18"/>
                              </w:rPr>
                              <w:t> </w:t>
                            </w:r>
                            <w:r>
                              <w:rPr>
                                <w:rFonts w:ascii="Courier New"/>
                                <w:color w:val="008000"/>
                                <w:sz w:val="18"/>
                              </w:rPr>
                              <w:t>near:</w:t>
                            </w:r>
                            <w:r>
                              <w:rPr>
                                <w:rFonts w:ascii="Courier New"/>
                                <w:color w:val="008000"/>
                                <w:spacing w:val="-7"/>
                                <w:sz w:val="18"/>
                              </w:rPr>
                              <w:t> </w:t>
                            </w:r>
                            <w:r>
                              <w:rPr>
                                <w:rFonts w:ascii="Courier New"/>
                                <w:color w:val="008000"/>
                                <w:sz w:val="18"/>
                              </w:rPr>
                              <w:t>(Mode</w:t>
                            </w:r>
                            <w:r>
                              <w:rPr>
                                <w:rFonts w:ascii="Courier New"/>
                                <w:color w:val="008000"/>
                                <w:spacing w:val="-7"/>
                                <w:sz w:val="18"/>
                              </w:rPr>
                              <w:t> </w:t>
                            </w:r>
                            <w:r>
                              <w:rPr>
                                <w:rFonts w:ascii="Courier New"/>
                                <w:color w:val="008000"/>
                                <w:sz w:val="18"/>
                              </w:rPr>
                              <w:t>2)</w:t>
                            </w:r>
                            <w:r>
                              <w:rPr>
                                <w:rFonts w:ascii="Courier New"/>
                                <w:color w:val="008000"/>
                                <w:spacing w:val="-7"/>
                                <w:sz w:val="18"/>
                              </w:rPr>
                              <w:t> </w:t>
                            </w:r>
                            <w:r>
                              <w:rPr>
                                <w:rFonts w:ascii="Courier New"/>
                                <w:color w:val="008000"/>
                                <w:sz w:val="18"/>
                              </w:rPr>
                              <w:t>&lt;&lt;A1&gt;&gt;</w:t>
                            </w:r>
                            <w:r>
                              <w:rPr>
                                <w:rFonts w:ascii="Courier New"/>
                                <w:color w:val="008000"/>
                                <w:spacing w:val="-3"/>
                                <w:sz w:val="18"/>
                              </w:rPr>
                              <w:t> </w:t>
                            </w:r>
                            <w:r>
                              <w:rPr>
                                <w:rFonts w:ascii="Courier New"/>
                                <w:color w:val="008000"/>
                                <w:sz w:val="18"/>
                              </w:rPr>
                              <w:t>A1</w:t>
                            </w:r>
                            <w:r>
                              <w:rPr>
                                <w:rFonts w:ascii="Courier New"/>
                                <w:color w:val="008000"/>
                                <w:spacing w:val="-7"/>
                                <w:sz w:val="18"/>
                              </w:rPr>
                              <w:t> </w:t>
                            </w:r>
                            <w:r>
                              <w:rPr>
                                <w:rFonts w:ascii="Courier New"/>
                                <w:color w:val="008000"/>
                                <w:sz w:val="18"/>
                              </w:rPr>
                              <w:t>policy</w:t>
                            </w:r>
                            <w:r>
                              <w:rPr>
                                <w:rFonts w:ascii="Courier New"/>
                                <w:color w:val="008000"/>
                                <w:spacing w:val="-3"/>
                                <w:sz w:val="18"/>
                              </w:rPr>
                              <w:t> </w:t>
                            </w:r>
                            <w:r>
                              <w:rPr>
                                <w:rFonts w:ascii="Courier New"/>
                                <w:color w:val="008000"/>
                                <w:sz w:val="18"/>
                              </w:rPr>
                              <w:t>feedback </w:t>
                            </w:r>
                            <w:r>
                              <w:rPr>
                                <w:rFonts w:ascii="Courier New"/>
                                <w:color w:val="008000"/>
                                <w:spacing w:val="-4"/>
                                <w:sz w:val="18"/>
                              </w:rPr>
                              <w:t>end</w:t>
                            </w:r>
                          </w:p>
                          <w:p>
                            <w:pPr>
                              <w:spacing w:line="176" w:lineRule="exact" w:before="0"/>
                              <w:ind w:left="110" w:right="0" w:firstLine="0"/>
                              <w:jc w:val="left"/>
                              <w:rPr>
                                <w:rFonts w:ascii="Courier New"/>
                                <w:color w:val="000000"/>
                                <w:sz w:val="18"/>
                              </w:rPr>
                            </w:pPr>
                            <w:r>
                              <w:rPr>
                                <w:rFonts w:ascii="Courier New"/>
                                <w:color w:val="008000"/>
                                <w:sz w:val="18"/>
                              </w:rPr>
                              <w:t>non</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near:</w:t>
                            </w:r>
                            <w:r>
                              <w:rPr>
                                <w:rFonts w:ascii="Courier New"/>
                                <w:color w:val="008000"/>
                                <w:spacing w:val="-4"/>
                                <w:sz w:val="18"/>
                              </w:rPr>
                              <w:t> </w:t>
                            </w:r>
                            <w:r>
                              <w:rPr>
                                <w:rFonts w:ascii="Courier New"/>
                                <w:color w:val="008000"/>
                                <w:sz w:val="18"/>
                              </w:rPr>
                              <w:t>(Mode 2)</w:t>
                            </w:r>
                            <w:r>
                              <w:rPr>
                                <w:rFonts w:ascii="Courier New"/>
                                <w:color w:val="008000"/>
                                <w:spacing w:val="-5"/>
                                <w:sz w:val="18"/>
                              </w:rPr>
                              <w:t> </w:t>
                            </w:r>
                            <w:r>
                              <w:rPr>
                                <w:rFonts w:ascii="Courier New"/>
                                <w:color w:val="008000"/>
                                <w:sz w:val="18"/>
                              </w:rPr>
                              <w:t>&lt;&lt;A1&gt;&gt;</w:t>
                            </w:r>
                            <w:r>
                              <w:rPr>
                                <w:rFonts w:ascii="Courier New"/>
                                <w:color w:val="008000"/>
                                <w:spacing w:val="-4"/>
                                <w:sz w:val="18"/>
                              </w:rPr>
                              <w:t> </w:t>
                            </w:r>
                            <w:r>
                              <w:rPr>
                                <w:rFonts w:ascii="Courier New"/>
                                <w:color w:val="008000"/>
                                <w:sz w:val="18"/>
                              </w:rPr>
                              <w:t>A1 policy</w:t>
                            </w:r>
                            <w:r>
                              <w:rPr>
                                <w:rFonts w:ascii="Courier New"/>
                                <w:color w:val="008000"/>
                                <w:spacing w:val="-4"/>
                                <w:sz w:val="18"/>
                              </w:rPr>
                              <w:t> </w:t>
                            </w:r>
                            <w:r>
                              <w:rPr>
                                <w:rFonts w:ascii="Courier New"/>
                                <w:color w:val="008000"/>
                                <w:spacing w:val="-2"/>
                                <w:sz w:val="18"/>
                              </w:rPr>
                              <w:t>delete</w:t>
                            </w:r>
                          </w:p>
                          <w:p>
                            <w:pPr>
                              <w:spacing w:before="0"/>
                              <w:ind w:left="110" w:right="5784" w:firstLine="0"/>
                              <w:jc w:val="left"/>
                              <w:rPr>
                                <w:rFonts w:ascii="Courier New"/>
                                <w:color w:val="000000"/>
                                <w:sz w:val="18"/>
                              </w:rPr>
                            </w:pPr>
                            <w:r>
                              <w:rPr>
                                <w:rFonts w:ascii="Courier New"/>
                                <w:color w:val="008000"/>
                                <w:sz w:val="18"/>
                              </w:rPr>
                              <w:t>near -&gt; near: ES optimization stopped near-&gt;</w:t>
                            </w:r>
                            <w:r>
                              <w:rPr>
                                <w:rFonts w:ascii="Courier New"/>
                                <w:color w:val="008000"/>
                                <w:spacing w:val="-9"/>
                                <w:sz w:val="18"/>
                              </w:rPr>
                              <w:t> </w:t>
                            </w:r>
                            <w:r>
                              <w:rPr>
                                <w:rFonts w:ascii="Courier New"/>
                                <w:color w:val="008000"/>
                                <w:sz w:val="18"/>
                              </w:rPr>
                              <w:t>ran:</w:t>
                            </w:r>
                            <w:r>
                              <w:rPr>
                                <w:rFonts w:ascii="Courier New"/>
                                <w:color w:val="008000"/>
                                <w:spacing w:val="-9"/>
                                <w:sz w:val="18"/>
                              </w:rPr>
                              <w:t> </w:t>
                            </w:r>
                            <w:r>
                              <w:rPr>
                                <w:rFonts w:ascii="Courier New"/>
                                <w:color w:val="008000"/>
                                <w:sz w:val="18"/>
                              </w:rPr>
                              <w:t>&lt;&lt;E2&gt;&gt;</w:t>
                            </w:r>
                            <w:r>
                              <w:rPr>
                                <w:rFonts w:ascii="Courier New"/>
                                <w:color w:val="008000"/>
                                <w:spacing w:val="-9"/>
                                <w:sz w:val="18"/>
                              </w:rPr>
                              <w:t> </w:t>
                            </w:r>
                            <w:r>
                              <w:rPr>
                                <w:rFonts w:ascii="Courier New"/>
                                <w:color w:val="008000"/>
                                <w:sz w:val="18"/>
                              </w:rPr>
                              <w:t>RIC</w:t>
                            </w:r>
                            <w:r>
                              <w:rPr>
                                <w:rFonts w:ascii="Courier New"/>
                                <w:color w:val="008000"/>
                                <w:spacing w:val="-9"/>
                                <w:sz w:val="18"/>
                              </w:rPr>
                              <w:t> </w:t>
                            </w:r>
                            <w:r>
                              <w:rPr>
                                <w:rFonts w:ascii="Courier New"/>
                                <w:color w:val="008000"/>
                                <w:sz w:val="18"/>
                              </w:rPr>
                              <w:t>SUBSCRIPTION</w:t>
                            </w:r>
                            <w:r>
                              <w:rPr>
                                <w:rFonts w:ascii="Courier New"/>
                                <w:color w:val="008000"/>
                                <w:spacing w:val="-9"/>
                                <w:sz w:val="18"/>
                              </w:rPr>
                              <w:t> </w:t>
                            </w:r>
                            <w:r>
                              <w:rPr>
                                <w:rFonts w:ascii="Courier New"/>
                                <w:color w:val="008000"/>
                                <w:sz w:val="18"/>
                              </w:rPr>
                              <w:t>DELETE</w:t>
                            </w:r>
                          </w:p>
                          <w:p>
                            <w:pPr>
                              <w:spacing w:before="0"/>
                              <w:ind w:left="110" w:right="0" w:firstLine="0"/>
                              <w:jc w:val="left"/>
                              <w:rPr>
                                <w:rFonts w:ascii="Courier New"/>
                                <w:color w:val="000000"/>
                                <w:sz w:val="18"/>
                              </w:rPr>
                            </w:pPr>
                            <w:r>
                              <w:rPr>
                                <w:rFonts w:ascii="Courier New"/>
                                <w:color w:val="008000"/>
                                <w:spacing w:val="-2"/>
                                <w:sz w:val="18"/>
                              </w:rPr>
                              <w:t>@enduml</w:t>
                            </w:r>
                          </w:p>
                        </w:txbxContent>
                      </wps:txbx>
                      <wps:bodyPr wrap="square" lIns="0" tIns="0" rIns="0" bIns="0" rtlCol="0">
                        <a:noAutofit/>
                      </wps:bodyPr>
                    </wps:wsp>
                  </a:graphicData>
                </a:graphic>
              </wp:anchor>
            </w:drawing>
          </mc:Choice>
          <mc:Fallback>
            <w:pict>
              <v:shape style="position:absolute;margin-left:36.775002pt;margin-top:20.549999pt;width:522pt;height:451.15pt;mso-position-horizontal-relative:page;mso-position-vertical-relative:paragraph;z-index:-15702528;mso-wrap-distance-left:0;mso-wrap-distance-right:0" type="#_x0000_t202" id="docshape1155" filled="true" fillcolor="#b9fcb9" stroked="true" strokeweight=".5pt" strokecolor="#5bab3a">
                <v:textbox inset="0,0,0,0">
                  <w:txbxContent>
                    <w:p>
                      <w:pPr>
                        <w:spacing w:before="15"/>
                        <w:ind w:left="110" w:right="8523" w:firstLine="0"/>
                        <w:jc w:val="left"/>
                        <w:rPr>
                          <w:rFonts w:ascii="Courier New"/>
                          <w:color w:val="000000"/>
                          <w:sz w:val="18"/>
                        </w:rPr>
                      </w:pPr>
                      <w:r>
                        <w:rPr>
                          <w:rFonts w:ascii="Courier New"/>
                          <w:color w:val="008000"/>
                          <w:spacing w:val="-2"/>
                          <w:sz w:val="18"/>
                        </w:rPr>
                        <w:t>@startuml autonumber</w:t>
                      </w:r>
                    </w:p>
                    <w:p>
                      <w:pPr>
                        <w:spacing w:before="2"/>
                        <w:ind w:left="110" w:right="0" w:firstLine="0"/>
                        <w:jc w:val="left"/>
                        <w:rPr>
                          <w:rFonts w:ascii="Courier New"/>
                          <w:color w:val="000000"/>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4</w:t>
                      </w:r>
                    </w:p>
                    <w:p>
                      <w:pPr>
                        <w:spacing w:before="1"/>
                        <w:ind w:left="110" w:right="0" w:firstLine="0"/>
                        <w:jc w:val="left"/>
                        <w:rPr>
                          <w:rFonts w:ascii="Courier New"/>
                          <w:color w:val="000000"/>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10"/>
                          <w:sz w:val="18"/>
                        </w:rPr>
                        <w:t> 8</w:t>
                      </w:r>
                    </w:p>
                    <w:p>
                      <w:pPr>
                        <w:spacing w:before="1"/>
                        <w:ind w:left="110" w:right="0" w:firstLine="0"/>
                        <w:jc w:val="left"/>
                        <w:rPr>
                          <w:rFonts w:ascii="Courier New"/>
                          <w:color w:val="000000"/>
                          <w:sz w:val="18"/>
                        </w:rPr>
                      </w:pPr>
                      <w:r>
                        <w:rPr>
                          <w:rFonts w:ascii="Courier New"/>
                          <w:color w:val="008000"/>
                          <w:sz w:val="18"/>
                        </w:rPr>
                        <w:t>skinparam</w:t>
                      </w:r>
                      <w:r>
                        <w:rPr>
                          <w:rFonts w:ascii="Courier New"/>
                          <w:color w:val="008000"/>
                          <w:spacing w:val="-11"/>
                          <w:sz w:val="18"/>
                        </w:rPr>
                        <w:t> </w:t>
                      </w:r>
                      <w:r>
                        <w:rPr>
                          <w:rFonts w:ascii="Courier New"/>
                          <w:color w:val="008000"/>
                          <w:sz w:val="18"/>
                        </w:rPr>
                        <w:t>defaultFontSize</w:t>
                      </w:r>
                      <w:r>
                        <w:rPr>
                          <w:rFonts w:ascii="Courier New"/>
                          <w:color w:val="008000"/>
                          <w:spacing w:val="-13"/>
                          <w:sz w:val="18"/>
                        </w:rPr>
                        <w:t> </w:t>
                      </w:r>
                      <w:r>
                        <w:rPr>
                          <w:rFonts w:ascii="Courier New"/>
                          <w:color w:val="008000"/>
                          <w:spacing w:val="-5"/>
                          <w:sz w:val="18"/>
                        </w:rPr>
                        <w:t>12</w:t>
                      </w:r>
                    </w:p>
                    <w:p>
                      <w:pPr>
                        <w:spacing w:before="202"/>
                        <w:ind w:left="545" w:right="5096" w:hanging="435"/>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11"/>
                          <w:sz w:val="18"/>
                        </w:rPr>
                        <w:t> </w:t>
                      </w:r>
                      <w:r>
                        <w:rPr>
                          <w:rFonts w:ascii="Courier New" w:hAnsi="Courier New"/>
                          <w:color w:val="008000"/>
                          <w:sz w:val="18"/>
                        </w:rPr>
                        <w:t>“Service</w:t>
                      </w:r>
                      <w:r>
                        <w:rPr>
                          <w:rFonts w:ascii="Courier New" w:hAnsi="Courier New"/>
                          <w:color w:val="008000"/>
                          <w:spacing w:val="-12"/>
                          <w:sz w:val="18"/>
                        </w:rPr>
                        <w:t> </w:t>
                      </w:r>
                      <w:r>
                        <w:rPr>
                          <w:rFonts w:ascii="Courier New" w:hAnsi="Courier New"/>
                          <w:color w:val="008000"/>
                          <w:sz w:val="18"/>
                        </w:rPr>
                        <w:t>Management</w:t>
                      </w:r>
                      <w:r>
                        <w:rPr>
                          <w:rFonts w:ascii="Courier New" w:hAnsi="Courier New"/>
                          <w:color w:val="008000"/>
                          <w:spacing w:val="-12"/>
                          <w:sz w:val="18"/>
                        </w:rPr>
                        <w:t> </w:t>
                      </w:r>
                      <w:r>
                        <w:rPr>
                          <w:rFonts w:ascii="Courier New" w:hAnsi="Courier New"/>
                          <w:color w:val="008000"/>
                          <w:sz w:val="18"/>
                        </w:rPr>
                        <w:t>and</w:t>
                      </w:r>
                      <w:r>
                        <w:rPr>
                          <w:rFonts w:ascii="Courier New" w:hAnsi="Courier New"/>
                          <w:color w:val="008000"/>
                          <w:spacing w:val="-7"/>
                          <w:sz w:val="18"/>
                        </w:rPr>
                        <w:t> </w:t>
                      </w:r>
                      <w:r>
                        <w:rPr>
                          <w:rFonts w:ascii="Courier New" w:hAnsi="Courier New"/>
                          <w:color w:val="008000"/>
                          <w:sz w:val="18"/>
                        </w:rPr>
                        <w:t>Orchestration”</w:t>
                      </w:r>
                      <w:r>
                        <w:rPr>
                          <w:rFonts w:ascii="Courier New" w:hAnsi="Courier New"/>
                          <w:color w:val="008000"/>
                          <w:spacing w:val="-7"/>
                          <w:sz w:val="18"/>
                        </w:rPr>
                        <w:t> </w:t>
                      </w:r>
                      <w:r>
                        <w:rPr>
                          <w:rFonts w:ascii="Courier New" w:hAnsi="Courier New"/>
                          <w:color w:val="008000"/>
                          <w:sz w:val="18"/>
                        </w:rPr>
                        <w:t>#gold Participant OAM as “OAM Functions” Participant non as “Non-RT RIC”</w:t>
                      </w:r>
                    </w:p>
                    <w:p>
                      <w:pPr>
                        <w:spacing w:line="202" w:lineRule="exact" w:before="0"/>
                        <w:ind w:left="110" w:right="0" w:firstLine="0"/>
                        <w:jc w:val="left"/>
                        <w:rPr>
                          <w:rFonts w:ascii="Courier New"/>
                          <w:color w:val="000000"/>
                          <w:sz w:val="18"/>
                        </w:rPr>
                      </w:pPr>
                      <w:r>
                        <w:rPr>
                          <w:rFonts w:ascii="Courier New"/>
                          <w:color w:val="008000"/>
                          <w:sz w:val="18"/>
                        </w:rPr>
                        <w:t>End </w:t>
                      </w:r>
                      <w:r>
                        <w:rPr>
                          <w:rFonts w:ascii="Courier New"/>
                          <w:color w:val="008000"/>
                          <w:spacing w:val="-5"/>
                          <w:sz w:val="18"/>
                        </w:rPr>
                        <w:t>box</w:t>
                      </w:r>
                    </w:p>
                    <w:p>
                      <w:pPr>
                        <w:pStyle w:val="BodyText"/>
                        <w:spacing w:before="2"/>
                        <w:rPr>
                          <w:rFonts w:ascii="Courier New"/>
                          <w:color w:val="000000"/>
                          <w:sz w:val="18"/>
                        </w:rPr>
                      </w:pPr>
                    </w:p>
                    <w:p>
                      <w:pPr>
                        <w:spacing w:before="0"/>
                        <w:ind w:left="110" w:right="0" w:firstLine="0"/>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3"/>
                          <w:sz w:val="18"/>
                        </w:rPr>
                        <w:t> </w:t>
                      </w:r>
                      <w:r>
                        <w:rPr>
                          <w:rFonts w:ascii="Courier New" w:hAnsi="Courier New"/>
                          <w:color w:val="008000"/>
                          <w:sz w:val="18"/>
                        </w:rPr>
                        <w:t>“O-RAN”</w:t>
                      </w:r>
                      <w:r>
                        <w:rPr>
                          <w:rFonts w:ascii="Courier New" w:hAnsi="Courier New"/>
                          <w:color w:val="008000"/>
                          <w:spacing w:val="-2"/>
                          <w:sz w:val="18"/>
                        </w:rPr>
                        <w:t> #lightpink</w:t>
                      </w:r>
                    </w:p>
                    <w:p>
                      <w:pPr>
                        <w:spacing w:before="1"/>
                        <w:ind w:left="435" w:right="5889" w:firstLine="0"/>
                        <w:jc w:val="left"/>
                        <w:rPr>
                          <w:rFonts w:ascii="Courier New" w:hAnsi="Courier New"/>
                          <w:color w:val="000000"/>
                          <w:sz w:val="18"/>
                        </w:rPr>
                      </w:pPr>
                      <w:r>
                        <w:rPr>
                          <w:rFonts w:ascii="Courier New" w:hAnsi="Courier New"/>
                          <w:color w:val="008000"/>
                          <w:sz w:val="18"/>
                        </w:rPr>
                        <w:t>Participant</w:t>
                      </w:r>
                      <w:r>
                        <w:rPr>
                          <w:rFonts w:ascii="Courier New" w:hAnsi="Courier New"/>
                          <w:color w:val="008000"/>
                          <w:spacing w:val="-7"/>
                          <w:sz w:val="18"/>
                        </w:rPr>
                        <w:t> </w:t>
                      </w:r>
                      <w:r>
                        <w:rPr>
                          <w:rFonts w:ascii="Courier New" w:hAnsi="Courier New"/>
                          <w:color w:val="008000"/>
                          <w:sz w:val="18"/>
                        </w:rPr>
                        <w:t>near</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11"/>
                          <w:sz w:val="18"/>
                        </w:rPr>
                        <w:t> </w:t>
                      </w:r>
                      <w:r>
                        <w:rPr>
                          <w:rFonts w:ascii="Courier New" w:hAnsi="Courier New"/>
                          <w:color w:val="008000"/>
                          <w:sz w:val="18"/>
                        </w:rPr>
                        <w:t>“Near-RT</w:t>
                      </w:r>
                      <w:r>
                        <w:rPr>
                          <w:rFonts w:ascii="Courier New" w:hAnsi="Courier New"/>
                          <w:color w:val="008000"/>
                          <w:spacing w:val="-11"/>
                          <w:sz w:val="18"/>
                        </w:rPr>
                        <w:t> </w:t>
                      </w:r>
                      <w:r>
                        <w:rPr>
                          <w:rFonts w:ascii="Courier New" w:hAnsi="Courier New"/>
                          <w:color w:val="008000"/>
                          <w:sz w:val="18"/>
                        </w:rPr>
                        <w:t>RIC” Participant ran as “E2 Node”</w:t>
                      </w:r>
                    </w:p>
                    <w:p>
                      <w:pPr>
                        <w:spacing w:line="201" w:lineRule="exact" w:before="0"/>
                        <w:ind w:left="110" w:right="0" w:firstLine="0"/>
                        <w:jc w:val="left"/>
                        <w:rPr>
                          <w:rFonts w:ascii="Courier New"/>
                          <w:color w:val="000000"/>
                          <w:sz w:val="18"/>
                        </w:rPr>
                      </w:pPr>
                      <w:r>
                        <w:rPr>
                          <w:rFonts w:ascii="Courier New"/>
                          <w:color w:val="008000"/>
                          <w:sz w:val="18"/>
                        </w:rPr>
                        <w:t>End </w:t>
                      </w:r>
                      <w:r>
                        <w:rPr>
                          <w:rFonts w:ascii="Courier New"/>
                          <w:color w:val="008000"/>
                          <w:spacing w:val="-5"/>
                          <w:sz w:val="18"/>
                        </w:rPr>
                        <w:t>box</w:t>
                      </w:r>
                    </w:p>
                    <w:p>
                      <w:pPr>
                        <w:pStyle w:val="BodyText"/>
                        <w:rPr>
                          <w:rFonts w:ascii="Courier New"/>
                          <w:color w:val="000000"/>
                          <w:sz w:val="18"/>
                        </w:rPr>
                      </w:pPr>
                    </w:p>
                    <w:p>
                      <w:pPr>
                        <w:pStyle w:val="BodyText"/>
                        <w:spacing w:before="203"/>
                        <w:rPr>
                          <w:rFonts w:ascii="Courier New"/>
                          <w:color w:val="000000"/>
                          <w:sz w:val="18"/>
                        </w:rPr>
                      </w:pPr>
                    </w:p>
                    <w:p>
                      <w:pPr>
                        <w:spacing w:before="0"/>
                        <w:ind w:left="110" w:right="0" w:firstLine="0"/>
                        <w:jc w:val="left"/>
                        <w:rPr>
                          <w:rFonts w:ascii="Courier New"/>
                          <w:color w:val="000000"/>
                          <w:sz w:val="18"/>
                        </w:rPr>
                      </w:pPr>
                      <w:r>
                        <w:rPr>
                          <w:rFonts w:ascii="Courier New"/>
                          <w:color w:val="008000"/>
                          <w:sz w:val="18"/>
                        </w:rPr>
                        <w:t>group</w:t>
                      </w:r>
                      <w:r>
                        <w:rPr>
                          <w:rFonts w:ascii="Courier New"/>
                          <w:color w:val="008000"/>
                          <w:spacing w:val="-3"/>
                          <w:sz w:val="18"/>
                        </w:rPr>
                        <w:t> </w:t>
                      </w:r>
                      <w:r>
                        <w:rPr>
                          <w:rFonts w:ascii="Courier New"/>
                          <w:color w:val="008000"/>
                          <w:sz w:val="18"/>
                        </w:rPr>
                        <w:t>OUTER</w:t>
                      </w:r>
                      <w:r>
                        <w:rPr>
                          <w:rFonts w:ascii="Courier New"/>
                          <w:color w:val="008000"/>
                          <w:spacing w:val="-3"/>
                          <w:sz w:val="18"/>
                        </w:rPr>
                        <w:t> </w:t>
                      </w:r>
                      <w:r>
                        <w:rPr>
                          <w:rFonts w:ascii="Courier New"/>
                          <w:color w:val="008000"/>
                          <w:sz w:val="18"/>
                        </w:rPr>
                        <w:t>LOOP</w:t>
                      </w:r>
                      <w:r>
                        <w:rPr>
                          <w:rFonts w:ascii="Courier New"/>
                          <w:color w:val="008000"/>
                          <w:spacing w:val="-3"/>
                          <w:sz w:val="18"/>
                        </w:rPr>
                        <w:t> </w:t>
                      </w:r>
                      <w:r>
                        <w:rPr>
                          <w:rFonts w:ascii="Courier New"/>
                          <w:color w:val="008000"/>
                          <w:spacing w:val="-2"/>
                          <w:sz w:val="18"/>
                        </w:rPr>
                        <w:t>CONTROL</w:t>
                      </w:r>
                    </w:p>
                    <w:p>
                      <w:pPr>
                        <w:pStyle w:val="BodyText"/>
                        <w:spacing w:before="2"/>
                        <w:rPr>
                          <w:rFonts w:ascii="Courier New"/>
                          <w:color w:val="000000"/>
                          <w:sz w:val="18"/>
                        </w:rPr>
                      </w:pPr>
                    </w:p>
                    <w:p>
                      <w:pPr>
                        <w:spacing w:before="0"/>
                        <w:ind w:left="435" w:right="0" w:firstLine="0"/>
                        <w:jc w:val="left"/>
                        <w:rPr>
                          <w:rFonts w:ascii="Courier New"/>
                          <w:color w:val="000000"/>
                          <w:sz w:val="18"/>
                        </w:rPr>
                      </w:pPr>
                      <w:r>
                        <w:rPr>
                          <w:rFonts w:ascii="Courier New"/>
                          <w:color w:val="008000"/>
                          <w:sz w:val="18"/>
                        </w:rPr>
                        <w:t>OAM</w:t>
                      </w:r>
                      <w:r>
                        <w:rPr>
                          <w:rFonts w:ascii="Courier New"/>
                          <w:color w:val="008000"/>
                          <w:spacing w:val="-4"/>
                          <w:sz w:val="18"/>
                        </w:rPr>
                        <w:t> </w:t>
                      </w:r>
                      <w:r>
                        <w:rPr>
                          <w:rFonts w:ascii="Courier New"/>
                          <w:color w:val="008000"/>
                          <w:sz w:val="18"/>
                        </w:rPr>
                        <w:t>&lt;--&gt;</w:t>
                      </w:r>
                      <w:r>
                        <w:rPr>
                          <w:rFonts w:ascii="Courier New"/>
                          <w:color w:val="008000"/>
                          <w:spacing w:val="-4"/>
                          <w:sz w:val="18"/>
                        </w:rPr>
                        <w:t> </w:t>
                      </w:r>
                      <w:r>
                        <w:rPr>
                          <w:rFonts w:ascii="Courier New"/>
                          <w:color w:val="008000"/>
                          <w:sz w:val="18"/>
                        </w:rPr>
                        <w:t>ran</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(Mode</w:t>
                      </w:r>
                      <w:r>
                        <w:rPr>
                          <w:rFonts w:ascii="Courier New"/>
                          <w:color w:val="008000"/>
                          <w:spacing w:val="-3"/>
                          <w:sz w:val="18"/>
                        </w:rPr>
                        <w:t> </w:t>
                      </w:r>
                      <w:r>
                        <w:rPr>
                          <w:rFonts w:ascii="Courier New"/>
                          <w:color w:val="008000"/>
                          <w:sz w:val="18"/>
                        </w:rPr>
                        <w:t>2)</w:t>
                      </w:r>
                      <w:r>
                        <w:rPr>
                          <w:rFonts w:ascii="Courier New"/>
                          <w:color w:val="008000"/>
                          <w:spacing w:val="-4"/>
                          <w:sz w:val="18"/>
                        </w:rPr>
                        <w:t> </w:t>
                      </w:r>
                      <w:r>
                        <w:rPr>
                          <w:rFonts w:ascii="Courier New"/>
                          <w:color w:val="008000"/>
                          <w:sz w:val="18"/>
                        </w:rPr>
                        <w:t>&lt;&lt;O1&gt;&gt;</w:t>
                      </w:r>
                      <w:r>
                        <w:rPr>
                          <w:rFonts w:ascii="Courier New"/>
                          <w:color w:val="008000"/>
                          <w:spacing w:val="-4"/>
                          <w:sz w:val="18"/>
                        </w:rPr>
                        <w:t> </w:t>
                      </w:r>
                      <w:r>
                        <w:rPr>
                          <w:rFonts w:ascii="Courier New"/>
                          <w:color w:val="008000"/>
                          <w:sz w:val="18"/>
                        </w:rPr>
                        <w:t>RAN</w:t>
                      </w:r>
                      <w:r>
                        <w:rPr>
                          <w:rFonts w:ascii="Courier New"/>
                          <w:color w:val="008000"/>
                          <w:spacing w:val="1"/>
                          <w:sz w:val="18"/>
                        </w:rPr>
                        <w:t> </w:t>
                      </w:r>
                      <w:r>
                        <w:rPr>
                          <w:rFonts w:ascii="Courier New"/>
                          <w:color w:val="008000"/>
                          <w:sz w:val="18"/>
                        </w:rPr>
                        <w:t>Data</w:t>
                      </w:r>
                      <w:r>
                        <w:rPr>
                          <w:rFonts w:ascii="Courier New"/>
                          <w:color w:val="008000"/>
                          <w:spacing w:val="2"/>
                          <w:sz w:val="18"/>
                        </w:rPr>
                        <w:t> </w:t>
                      </w:r>
                      <w:r>
                        <w:rPr>
                          <w:rFonts w:ascii="Courier New"/>
                          <w:color w:val="008000"/>
                          <w:spacing w:val="-2"/>
                          <w:sz w:val="18"/>
                        </w:rPr>
                        <w:t>collection</w:t>
                      </w:r>
                    </w:p>
                    <w:p>
                      <w:pPr>
                        <w:spacing w:before="2"/>
                        <w:ind w:left="435" w:right="0" w:firstLine="0"/>
                        <w:jc w:val="left"/>
                        <w:rPr>
                          <w:rFonts w:ascii="Courier New"/>
                          <w:color w:val="000000"/>
                          <w:sz w:val="18"/>
                        </w:rPr>
                      </w:pPr>
                      <w:r>
                        <w:rPr>
                          <w:rFonts w:ascii="Courier New"/>
                          <w:color w:val="008000"/>
                          <w:sz w:val="18"/>
                        </w:rPr>
                        <w:t>OAM</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non:</w:t>
                      </w:r>
                      <w:r>
                        <w:rPr>
                          <w:rFonts w:ascii="Courier New"/>
                          <w:color w:val="008000"/>
                          <w:spacing w:val="-6"/>
                          <w:sz w:val="18"/>
                        </w:rPr>
                        <w:t> </w:t>
                      </w:r>
                      <w:r>
                        <w:rPr>
                          <w:rFonts w:ascii="Courier New"/>
                          <w:color w:val="008000"/>
                          <w:sz w:val="18"/>
                        </w:rPr>
                        <w:t>(Mode</w:t>
                      </w:r>
                      <w:r>
                        <w:rPr>
                          <w:rFonts w:ascii="Courier New"/>
                          <w:color w:val="008000"/>
                          <w:spacing w:val="-5"/>
                          <w:sz w:val="18"/>
                        </w:rPr>
                        <w:t> </w:t>
                      </w:r>
                      <w:r>
                        <w:rPr>
                          <w:rFonts w:ascii="Courier New"/>
                          <w:color w:val="008000"/>
                          <w:sz w:val="18"/>
                        </w:rPr>
                        <w:t>2)</w:t>
                      </w:r>
                      <w:r>
                        <w:rPr>
                          <w:rFonts w:ascii="Courier New"/>
                          <w:color w:val="008000"/>
                          <w:spacing w:val="-1"/>
                          <w:sz w:val="18"/>
                        </w:rPr>
                        <w:t> </w:t>
                      </w:r>
                      <w:r>
                        <w:rPr>
                          <w:rFonts w:ascii="Courier New"/>
                          <w:color w:val="008000"/>
                          <w:sz w:val="18"/>
                        </w:rPr>
                        <w:t>ES</w:t>
                      </w:r>
                      <w:r>
                        <w:rPr>
                          <w:rFonts w:ascii="Courier New"/>
                          <w:color w:val="008000"/>
                          <w:spacing w:val="-1"/>
                          <w:sz w:val="18"/>
                        </w:rPr>
                        <w:t> </w:t>
                      </w:r>
                      <w:r>
                        <w:rPr>
                          <w:rFonts w:ascii="Courier New"/>
                          <w:color w:val="008000"/>
                          <w:sz w:val="18"/>
                        </w:rPr>
                        <w:t>related</w:t>
                      </w:r>
                      <w:r>
                        <w:rPr>
                          <w:rFonts w:ascii="Courier New"/>
                          <w:color w:val="008000"/>
                          <w:spacing w:val="-6"/>
                          <w:sz w:val="18"/>
                        </w:rPr>
                        <w:t> </w:t>
                      </w:r>
                      <w:r>
                        <w:rPr>
                          <w:rFonts w:ascii="Courier New"/>
                          <w:color w:val="008000"/>
                          <w:sz w:val="18"/>
                        </w:rPr>
                        <w:t>performance</w:t>
                      </w:r>
                      <w:r>
                        <w:rPr>
                          <w:rFonts w:ascii="Courier New"/>
                          <w:color w:val="008000"/>
                          <w:spacing w:val="-5"/>
                          <w:sz w:val="18"/>
                        </w:rPr>
                        <w:t> </w:t>
                      </w:r>
                      <w:r>
                        <w:rPr>
                          <w:rFonts w:ascii="Courier New"/>
                          <w:color w:val="008000"/>
                          <w:spacing w:val="-2"/>
                          <w:sz w:val="18"/>
                        </w:rPr>
                        <w:t>information</w:t>
                      </w:r>
                    </w:p>
                    <w:p>
                      <w:pPr>
                        <w:spacing w:before="1"/>
                        <w:ind w:left="435" w:right="0" w:firstLine="0"/>
                        <w:jc w:val="left"/>
                        <w:rPr>
                          <w:rFonts w:ascii="Courier New"/>
                          <w:color w:val="000000"/>
                          <w:sz w:val="18"/>
                        </w:rPr>
                      </w:pPr>
                      <w:r>
                        <w:rPr>
                          <w:rFonts w:ascii="Courier New"/>
                          <w:color w:val="008000"/>
                          <w:sz w:val="18"/>
                        </w:rPr>
                        <w:t>non</w:t>
                      </w:r>
                      <w:r>
                        <w:rPr>
                          <w:rFonts w:ascii="Courier New"/>
                          <w:color w:val="008000"/>
                          <w:spacing w:val="-7"/>
                          <w:sz w:val="18"/>
                        </w:rPr>
                        <w:t> </w:t>
                      </w:r>
                      <w:r>
                        <w:rPr>
                          <w:rFonts w:ascii="Courier New"/>
                          <w:color w:val="008000"/>
                          <w:sz w:val="18"/>
                        </w:rPr>
                        <w:t>--&gt;</w:t>
                      </w:r>
                      <w:r>
                        <w:rPr>
                          <w:rFonts w:ascii="Courier New"/>
                          <w:color w:val="008000"/>
                          <w:spacing w:val="-5"/>
                          <w:sz w:val="18"/>
                        </w:rPr>
                        <w:t> </w:t>
                      </w:r>
                      <w:r>
                        <w:rPr>
                          <w:rFonts w:ascii="Courier New"/>
                          <w:color w:val="008000"/>
                          <w:sz w:val="18"/>
                        </w:rPr>
                        <w:t>non:</w:t>
                      </w:r>
                      <w:r>
                        <w:rPr>
                          <w:rFonts w:ascii="Courier New"/>
                          <w:color w:val="008000"/>
                          <w:spacing w:val="-6"/>
                          <w:sz w:val="18"/>
                        </w:rPr>
                        <w:t> </w:t>
                      </w:r>
                      <w:r>
                        <w:rPr>
                          <w:rFonts w:ascii="Courier New"/>
                          <w:color w:val="008000"/>
                          <w:sz w:val="18"/>
                        </w:rPr>
                        <w:t>(Mode</w:t>
                      </w:r>
                      <w:r>
                        <w:rPr>
                          <w:rFonts w:ascii="Courier New"/>
                          <w:color w:val="008000"/>
                          <w:spacing w:val="-5"/>
                          <w:sz w:val="18"/>
                        </w:rPr>
                        <w:t> </w:t>
                      </w:r>
                      <w:r>
                        <w:rPr>
                          <w:rFonts w:ascii="Courier New"/>
                          <w:color w:val="008000"/>
                          <w:sz w:val="18"/>
                        </w:rPr>
                        <w:t>2)</w:t>
                      </w:r>
                      <w:r>
                        <w:rPr>
                          <w:rFonts w:ascii="Courier New"/>
                          <w:color w:val="008000"/>
                          <w:spacing w:val="-1"/>
                          <w:sz w:val="18"/>
                        </w:rPr>
                        <w:t> </w:t>
                      </w:r>
                      <w:r>
                        <w:rPr>
                          <w:rFonts w:ascii="Courier New"/>
                          <w:color w:val="008000"/>
                          <w:sz w:val="18"/>
                        </w:rPr>
                        <w:t>Collected</w:t>
                      </w:r>
                      <w:r>
                        <w:rPr>
                          <w:rFonts w:ascii="Courier New"/>
                          <w:color w:val="008000"/>
                          <w:spacing w:val="-5"/>
                          <w:sz w:val="18"/>
                        </w:rPr>
                        <w:t> </w:t>
                      </w:r>
                      <w:r>
                        <w:rPr>
                          <w:rFonts w:ascii="Courier New"/>
                          <w:color w:val="008000"/>
                          <w:sz w:val="18"/>
                        </w:rPr>
                        <w:t>data</w:t>
                      </w:r>
                      <w:r>
                        <w:rPr>
                          <w:rFonts w:ascii="Courier New"/>
                          <w:color w:val="008000"/>
                          <w:spacing w:val="-6"/>
                          <w:sz w:val="18"/>
                        </w:rPr>
                        <w:t> </w:t>
                      </w:r>
                      <w:r>
                        <w:rPr>
                          <w:rFonts w:ascii="Courier New"/>
                          <w:color w:val="008000"/>
                          <w:sz w:val="18"/>
                        </w:rPr>
                        <w:t>evaluation</w:t>
                      </w:r>
                      <w:r>
                        <w:rPr>
                          <w:rFonts w:ascii="Courier New"/>
                          <w:color w:val="008000"/>
                          <w:spacing w:val="-5"/>
                          <w:sz w:val="18"/>
                        </w:rPr>
                        <w:t> </w:t>
                      </w:r>
                      <w:r>
                        <w:rPr>
                          <w:rFonts w:ascii="Courier New"/>
                          <w:color w:val="008000"/>
                          <w:sz w:val="18"/>
                        </w:rPr>
                        <w:t>and</w:t>
                      </w:r>
                      <w:r>
                        <w:rPr>
                          <w:rFonts w:ascii="Courier New"/>
                          <w:color w:val="008000"/>
                          <w:spacing w:val="-6"/>
                          <w:sz w:val="18"/>
                        </w:rPr>
                        <w:t> </w:t>
                      </w:r>
                      <w:r>
                        <w:rPr>
                          <w:rFonts w:ascii="Courier New"/>
                          <w:color w:val="008000"/>
                          <w:sz w:val="18"/>
                        </w:rPr>
                        <w:t>policy </w:t>
                      </w:r>
                      <w:r>
                        <w:rPr>
                          <w:rFonts w:ascii="Courier New"/>
                          <w:color w:val="008000"/>
                          <w:spacing w:val="-2"/>
                          <w:sz w:val="18"/>
                        </w:rPr>
                        <w:t>creation</w:t>
                      </w:r>
                    </w:p>
                    <w:p>
                      <w:pPr>
                        <w:spacing w:before="201"/>
                        <w:ind w:left="435" w:right="0" w:firstLine="0"/>
                        <w:jc w:val="left"/>
                        <w:rPr>
                          <w:rFonts w:ascii="Courier New"/>
                          <w:color w:val="000000"/>
                          <w:sz w:val="18"/>
                        </w:rPr>
                      </w:pPr>
                      <w:r>
                        <w:rPr>
                          <w:rFonts w:ascii="Courier New"/>
                          <w:color w:val="008000"/>
                          <w:sz w:val="18"/>
                        </w:rPr>
                        <w:t>non</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near</w:t>
                      </w:r>
                      <w:r>
                        <w:rPr>
                          <w:rFonts w:ascii="Courier New"/>
                          <w:color w:val="008000"/>
                          <w:spacing w:val="-4"/>
                          <w:sz w:val="18"/>
                        </w:rPr>
                        <w:t> </w:t>
                      </w:r>
                      <w:r>
                        <w:rPr>
                          <w:rFonts w:ascii="Courier New"/>
                          <w:color w:val="008000"/>
                          <w:sz w:val="18"/>
                        </w:rPr>
                        <w:t>:</w:t>
                      </w:r>
                      <w:r>
                        <w:rPr>
                          <w:rFonts w:ascii="Courier New"/>
                          <w:color w:val="008000"/>
                          <w:spacing w:val="-3"/>
                          <w:sz w:val="18"/>
                        </w:rPr>
                        <w:t> </w:t>
                      </w:r>
                      <w:r>
                        <w:rPr>
                          <w:rFonts w:ascii="Courier New"/>
                          <w:color w:val="008000"/>
                          <w:sz w:val="18"/>
                        </w:rPr>
                        <w:t>(Mode</w:t>
                      </w:r>
                      <w:r>
                        <w:rPr>
                          <w:rFonts w:ascii="Courier New"/>
                          <w:color w:val="008000"/>
                          <w:spacing w:val="-4"/>
                          <w:sz w:val="18"/>
                        </w:rPr>
                        <w:t> </w:t>
                      </w:r>
                      <w:r>
                        <w:rPr>
                          <w:rFonts w:ascii="Courier New"/>
                          <w:color w:val="008000"/>
                          <w:sz w:val="18"/>
                        </w:rPr>
                        <w:t>2)</w:t>
                      </w:r>
                      <w:r>
                        <w:rPr>
                          <w:rFonts w:ascii="Courier New"/>
                          <w:color w:val="008000"/>
                          <w:spacing w:val="-3"/>
                          <w:sz w:val="18"/>
                        </w:rPr>
                        <w:t> </w:t>
                      </w:r>
                      <w:r>
                        <w:rPr>
                          <w:rFonts w:ascii="Courier New"/>
                          <w:color w:val="008000"/>
                          <w:sz w:val="18"/>
                        </w:rPr>
                        <w:t>&lt;&lt;A1&gt;&gt;</w:t>
                      </w:r>
                      <w:r>
                        <w:rPr>
                          <w:rFonts w:ascii="Courier New"/>
                          <w:color w:val="008000"/>
                          <w:spacing w:val="-4"/>
                          <w:sz w:val="18"/>
                        </w:rPr>
                        <w:t> </w:t>
                      </w:r>
                      <w:r>
                        <w:rPr>
                          <w:rFonts w:ascii="Courier New"/>
                          <w:color w:val="008000"/>
                          <w:sz w:val="18"/>
                        </w:rPr>
                        <w:t>A1</w:t>
                      </w:r>
                      <w:r>
                        <w:rPr>
                          <w:rFonts w:ascii="Courier New"/>
                          <w:color w:val="008000"/>
                          <w:spacing w:val="-3"/>
                          <w:sz w:val="18"/>
                        </w:rPr>
                        <w:t> </w:t>
                      </w:r>
                      <w:r>
                        <w:rPr>
                          <w:rFonts w:ascii="Courier New"/>
                          <w:color w:val="008000"/>
                          <w:sz w:val="18"/>
                        </w:rPr>
                        <w:t>policy</w:t>
                      </w:r>
                      <w:r>
                        <w:rPr>
                          <w:rFonts w:ascii="Courier New"/>
                          <w:color w:val="008000"/>
                          <w:spacing w:val="-4"/>
                          <w:sz w:val="18"/>
                        </w:rPr>
                        <w:t> </w:t>
                      </w:r>
                      <w:r>
                        <w:rPr>
                          <w:rFonts w:ascii="Courier New"/>
                          <w:color w:val="008000"/>
                          <w:sz w:val="18"/>
                        </w:rPr>
                        <w:t>setup</w:t>
                      </w:r>
                      <w:r>
                        <w:rPr>
                          <w:rFonts w:ascii="Courier New"/>
                          <w:color w:val="008000"/>
                          <w:spacing w:val="-3"/>
                          <w:sz w:val="18"/>
                        </w:rPr>
                        <w:t> </w:t>
                      </w:r>
                      <w:r>
                        <w:rPr>
                          <w:rFonts w:ascii="Courier New"/>
                          <w:color w:val="008000"/>
                          <w:sz w:val="18"/>
                        </w:rPr>
                        <w:t>or</w:t>
                      </w:r>
                      <w:r>
                        <w:rPr>
                          <w:rFonts w:ascii="Courier New"/>
                          <w:color w:val="008000"/>
                          <w:spacing w:val="-3"/>
                          <w:sz w:val="18"/>
                        </w:rPr>
                        <w:t> </w:t>
                      </w:r>
                      <w:r>
                        <w:rPr>
                          <w:rFonts w:ascii="Courier New"/>
                          <w:color w:val="008000"/>
                          <w:spacing w:val="-2"/>
                          <w:sz w:val="18"/>
                        </w:rPr>
                        <w:t>update</w:t>
                      </w:r>
                    </w:p>
                    <w:p>
                      <w:pPr>
                        <w:spacing w:before="1"/>
                        <w:ind w:left="435" w:right="2648" w:firstLine="0"/>
                        <w:jc w:val="left"/>
                        <w:rPr>
                          <w:rFonts w:ascii="Courier New"/>
                          <w:color w:val="000000"/>
                          <w:sz w:val="18"/>
                        </w:rPr>
                      </w:pPr>
                      <w:r>
                        <w:rPr>
                          <w:rFonts w:ascii="Courier New"/>
                          <w:color w:val="008000"/>
                          <w:sz w:val="18"/>
                        </w:rPr>
                        <w:t>non</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(opt.)</w:t>
                      </w:r>
                      <w:r>
                        <w:rPr>
                          <w:rFonts w:ascii="Courier New"/>
                          <w:color w:val="008000"/>
                          <w:spacing w:val="-5"/>
                          <w:sz w:val="18"/>
                        </w:rPr>
                        <w:t> </w:t>
                      </w:r>
                      <w:r>
                        <w:rPr>
                          <w:rFonts w:ascii="Courier New"/>
                          <w:color w:val="008000"/>
                          <w:sz w:val="18"/>
                        </w:rPr>
                        <w:t>&lt;&lt;A1-EI&gt;&gt;</w:t>
                      </w:r>
                      <w:r>
                        <w:rPr>
                          <w:rFonts w:ascii="Courier New"/>
                          <w:color w:val="008000"/>
                          <w:spacing w:val="-5"/>
                          <w:sz w:val="18"/>
                        </w:rPr>
                        <w:t> </w:t>
                      </w:r>
                      <w:r>
                        <w:rPr>
                          <w:rFonts w:ascii="Courier New"/>
                          <w:color w:val="008000"/>
                          <w:sz w:val="18"/>
                        </w:rPr>
                        <w:t>ES</w:t>
                      </w:r>
                      <w:r>
                        <w:rPr>
                          <w:rFonts w:ascii="Courier New"/>
                          <w:color w:val="008000"/>
                          <w:spacing w:val="-5"/>
                          <w:sz w:val="18"/>
                        </w:rPr>
                        <w:t> </w:t>
                      </w:r>
                      <w:r>
                        <w:rPr>
                          <w:rFonts w:ascii="Courier New"/>
                          <w:color w:val="008000"/>
                          <w:sz w:val="18"/>
                        </w:rPr>
                        <w:t>related</w:t>
                      </w:r>
                      <w:r>
                        <w:rPr>
                          <w:rFonts w:ascii="Courier New"/>
                          <w:color w:val="008000"/>
                          <w:spacing w:val="-5"/>
                          <w:sz w:val="18"/>
                        </w:rPr>
                        <w:t> </w:t>
                      </w:r>
                      <w:r>
                        <w:rPr>
                          <w:rFonts w:ascii="Courier New"/>
                          <w:color w:val="008000"/>
                          <w:sz w:val="18"/>
                        </w:rPr>
                        <w:t>A1</w:t>
                      </w:r>
                      <w:r>
                        <w:rPr>
                          <w:rFonts w:ascii="Courier New"/>
                          <w:color w:val="008000"/>
                          <w:spacing w:val="-5"/>
                          <w:sz w:val="18"/>
                        </w:rPr>
                        <w:t> </w:t>
                      </w:r>
                      <w:r>
                        <w:rPr>
                          <w:rFonts w:ascii="Courier New"/>
                          <w:color w:val="008000"/>
                          <w:sz w:val="18"/>
                        </w:rPr>
                        <w:t>enrichment</w:t>
                      </w:r>
                      <w:r>
                        <w:rPr>
                          <w:rFonts w:ascii="Courier New"/>
                          <w:color w:val="008000"/>
                          <w:spacing w:val="-5"/>
                          <w:sz w:val="18"/>
                        </w:rPr>
                        <w:t> </w:t>
                      </w:r>
                      <w:r>
                        <w:rPr>
                          <w:rFonts w:ascii="Courier New"/>
                          <w:color w:val="008000"/>
                          <w:sz w:val="18"/>
                        </w:rPr>
                        <w:t>information near &lt;--&gt; ran: (Mode 1) &lt;&lt;E2&gt;&gt; RAN Data collection</w:t>
                      </w:r>
                    </w:p>
                    <w:p>
                      <w:pPr>
                        <w:spacing w:before="3"/>
                        <w:ind w:left="435" w:right="0" w:firstLine="0"/>
                        <w:jc w:val="left"/>
                        <w:rPr>
                          <w:rFonts w:ascii="Courier New"/>
                          <w:color w:val="000000"/>
                          <w:sz w:val="18"/>
                        </w:rPr>
                      </w:pPr>
                      <w:r>
                        <w:rPr>
                          <w:rFonts w:ascii="Courier New"/>
                          <w:color w:val="008000"/>
                          <w:sz w:val="18"/>
                        </w:rPr>
                        <w:t>near</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(Mode</w:t>
                      </w:r>
                      <w:r>
                        <w:rPr>
                          <w:rFonts w:ascii="Courier New"/>
                          <w:color w:val="008000"/>
                          <w:spacing w:val="-6"/>
                          <w:sz w:val="18"/>
                        </w:rPr>
                        <w:t> </w:t>
                      </w:r>
                      <w:r>
                        <w:rPr>
                          <w:rFonts w:ascii="Courier New"/>
                          <w:color w:val="008000"/>
                          <w:sz w:val="18"/>
                        </w:rPr>
                        <w:t>1)</w:t>
                      </w:r>
                      <w:r>
                        <w:rPr>
                          <w:rFonts w:ascii="Courier New"/>
                          <w:color w:val="008000"/>
                          <w:spacing w:val="-5"/>
                          <w:sz w:val="18"/>
                        </w:rPr>
                        <w:t> </w:t>
                      </w:r>
                      <w:r>
                        <w:rPr>
                          <w:rFonts w:ascii="Courier New"/>
                          <w:color w:val="008000"/>
                          <w:sz w:val="18"/>
                        </w:rPr>
                        <w:t>Collected</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z w:val="18"/>
                        </w:rPr>
                        <w:t>evaluation</w:t>
                      </w:r>
                      <w:r>
                        <w:rPr>
                          <w:rFonts w:ascii="Courier New"/>
                          <w:color w:val="008000"/>
                          <w:spacing w:val="-6"/>
                          <w:sz w:val="18"/>
                        </w:rPr>
                        <w:t> </w:t>
                      </w:r>
                      <w:r>
                        <w:rPr>
                          <w:rFonts w:ascii="Courier New"/>
                          <w:color w:val="008000"/>
                          <w:sz w:val="18"/>
                        </w:rPr>
                        <w:t>and policy</w:t>
                      </w:r>
                      <w:r>
                        <w:rPr>
                          <w:rFonts w:ascii="Courier New"/>
                          <w:color w:val="008000"/>
                          <w:spacing w:val="-5"/>
                          <w:sz w:val="18"/>
                        </w:rPr>
                        <w:t> </w:t>
                      </w:r>
                      <w:r>
                        <w:rPr>
                          <w:rFonts w:ascii="Courier New"/>
                          <w:color w:val="008000"/>
                          <w:spacing w:val="-2"/>
                          <w:sz w:val="18"/>
                        </w:rPr>
                        <w:t>creation</w:t>
                      </w:r>
                    </w:p>
                    <w:p>
                      <w:pPr>
                        <w:spacing w:before="201"/>
                        <w:ind w:left="435" w:right="0" w:firstLine="0"/>
                        <w:jc w:val="left"/>
                        <w:rPr>
                          <w:rFonts w:ascii="Courier New"/>
                          <w:color w:val="000000"/>
                          <w:sz w:val="18"/>
                        </w:rPr>
                      </w:pPr>
                      <w:r>
                        <w:rPr>
                          <w:rFonts w:ascii="Courier New"/>
                          <w:color w:val="008000"/>
                          <w:sz w:val="18"/>
                        </w:rPr>
                        <w:t>group</w:t>
                      </w:r>
                      <w:r>
                        <w:rPr>
                          <w:rFonts w:ascii="Courier New"/>
                          <w:color w:val="008000"/>
                          <w:spacing w:val="-7"/>
                          <w:sz w:val="18"/>
                        </w:rPr>
                        <w:t> </w:t>
                      </w:r>
                      <w:r>
                        <w:rPr>
                          <w:rFonts w:ascii="Courier New"/>
                          <w:color w:val="008000"/>
                          <w:sz w:val="18"/>
                        </w:rPr>
                        <w:t>INNER</w:t>
                      </w:r>
                      <w:r>
                        <w:rPr>
                          <w:rFonts w:ascii="Courier New"/>
                          <w:color w:val="008000"/>
                          <w:spacing w:val="-2"/>
                          <w:sz w:val="18"/>
                        </w:rPr>
                        <w:t> </w:t>
                      </w:r>
                      <w:r>
                        <w:rPr>
                          <w:rFonts w:ascii="Courier New"/>
                          <w:color w:val="008000"/>
                          <w:sz w:val="18"/>
                        </w:rPr>
                        <w:t>LOOP</w:t>
                      </w:r>
                      <w:r>
                        <w:rPr>
                          <w:rFonts w:ascii="Courier New"/>
                          <w:color w:val="008000"/>
                          <w:spacing w:val="-1"/>
                          <w:sz w:val="18"/>
                        </w:rPr>
                        <w:t> </w:t>
                      </w:r>
                      <w:r>
                        <w:rPr>
                          <w:rFonts w:ascii="Courier New"/>
                          <w:color w:val="008000"/>
                          <w:spacing w:val="-2"/>
                          <w:sz w:val="18"/>
                        </w:rPr>
                        <w:t>CONTROL</w:t>
                      </w:r>
                    </w:p>
                    <w:p>
                      <w:pPr>
                        <w:spacing w:before="1"/>
                        <w:ind w:left="760" w:right="881" w:firstLine="0"/>
                        <w:jc w:val="left"/>
                        <w:rPr>
                          <w:rFonts w:ascii="Courier New"/>
                          <w:color w:val="000000"/>
                          <w:sz w:val="18"/>
                        </w:rPr>
                      </w:pPr>
                      <w:r>
                        <w:rPr>
                          <w:rFonts w:ascii="Courier New"/>
                          <w:color w:val="008000"/>
                          <w:sz w:val="18"/>
                        </w:rPr>
                        <w:t>near</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ran</w:t>
                      </w:r>
                      <w:r>
                        <w:rPr>
                          <w:rFonts w:ascii="Courier New"/>
                          <w:color w:val="008000"/>
                          <w:spacing w:val="-5"/>
                          <w:sz w:val="18"/>
                        </w:rPr>
                        <w:t> </w:t>
                      </w:r>
                      <w:r>
                        <w:rPr>
                          <w:rFonts w:ascii="Courier New"/>
                          <w:color w:val="008000"/>
                          <w:sz w:val="18"/>
                        </w:rPr>
                        <w:t>: &lt;&lt;E2&gt;&gt;</w:t>
                      </w:r>
                      <w:r>
                        <w:rPr>
                          <w:rFonts w:ascii="Courier New"/>
                          <w:color w:val="008000"/>
                          <w:spacing w:val="-5"/>
                          <w:sz w:val="18"/>
                        </w:rPr>
                        <w:t> </w:t>
                      </w:r>
                      <w:r>
                        <w:rPr>
                          <w:rFonts w:ascii="Courier New"/>
                          <w:color w:val="008000"/>
                          <w:sz w:val="18"/>
                        </w:rPr>
                        <w:t>RIC</w:t>
                      </w:r>
                      <w:r>
                        <w:rPr>
                          <w:rFonts w:ascii="Courier New"/>
                          <w:color w:val="008000"/>
                          <w:spacing w:val="-5"/>
                          <w:sz w:val="18"/>
                        </w:rPr>
                        <w:t> </w:t>
                      </w:r>
                      <w:r>
                        <w:rPr>
                          <w:rFonts w:ascii="Courier New"/>
                          <w:color w:val="008000"/>
                          <w:sz w:val="18"/>
                        </w:rPr>
                        <w:t>SUBSCRIPTION</w:t>
                      </w:r>
                      <w:r>
                        <w:rPr>
                          <w:rFonts w:ascii="Courier New"/>
                          <w:color w:val="008000"/>
                          <w:spacing w:val="-5"/>
                          <w:sz w:val="18"/>
                        </w:rPr>
                        <w:t> </w:t>
                      </w:r>
                      <w:r>
                        <w:rPr>
                          <w:rFonts w:ascii="Courier New"/>
                          <w:color w:val="008000"/>
                          <w:sz w:val="18"/>
                        </w:rPr>
                        <w:t>REQUEST(UE</w:t>
                      </w:r>
                      <w:r>
                        <w:rPr>
                          <w:rFonts w:ascii="Courier New"/>
                          <w:color w:val="008000"/>
                          <w:spacing w:val="-5"/>
                          <w:sz w:val="18"/>
                        </w:rPr>
                        <w:t> </w:t>
                      </w:r>
                      <w:r>
                        <w:rPr>
                          <w:rFonts w:ascii="Courier New"/>
                          <w:color w:val="008000"/>
                          <w:sz w:val="18"/>
                        </w:rPr>
                        <w:t>context</w:t>
                      </w:r>
                      <w:r>
                        <w:rPr>
                          <w:rFonts w:ascii="Courier New"/>
                          <w:color w:val="008000"/>
                          <w:spacing w:val="-5"/>
                          <w:sz w:val="18"/>
                        </w:rPr>
                        <w:t> </w:t>
                      </w:r>
                      <w:r>
                        <w:rPr>
                          <w:rFonts w:ascii="Courier New"/>
                          <w:color w:val="008000"/>
                          <w:sz w:val="18"/>
                        </w:rPr>
                        <w:t>&amp;</w:t>
                      </w:r>
                      <w:r>
                        <w:rPr>
                          <w:rFonts w:ascii="Courier New"/>
                          <w:color w:val="008000"/>
                          <w:spacing w:val="-5"/>
                          <w:sz w:val="18"/>
                        </w:rPr>
                        <w:t> </w:t>
                      </w:r>
                      <w:r>
                        <w:rPr>
                          <w:rFonts w:ascii="Courier New"/>
                          <w:color w:val="008000"/>
                          <w:sz w:val="18"/>
                        </w:rPr>
                        <w:t>measurement</w:t>
                      </w:r>
                      <w:r>
                        <w:rPr>
                          <w:rFonts w:ascii="Courier New"/>
                          <w:color w:val="008000"/>
                          <w:spacing w:val="-5"/>
                          <w:sz w:val="18"/>
                        </w:rPr>
                        <w:t> </w:t>
                      </w:r>
                      <w:r>
                        <w:rPr>
                          <w:rFonts w:ascii="Courier New"/>
                          <w:color w:val="008000"/>
                          <w:sz w:val="18"/>
                        </w:rPr>
                        <w:t>metrics) ran -&gt; near: &lt;&lt;E2&gt;&gt; RIC INDICATION (UE context &amp; E2 measurement metrics)</w:t>
                      </w:r>
                    </w:p>
                    <w:p>
                      <w:pPr>
                        <w:spacing w:line="201" w:lineRule="exact" w:before="0"/>
                        <w:ind w:left="760" w:right="0" w:firstLine="0"/>
                        <w:jc w:val="left"/>
                        <w:rPr>
                          <w:rFonts w:ascii="Courier New"/>
                          <w:color w:val="000000"/>
                          <w:sz w:val="18"/>
                        </w:rPr>
                      </w:pPr>
                      <w:r>
                        <w:rPr>
                          <w:rFonts w:ascii="Courier New"/>
                          <w:color w:val="008000"/>
                          <w:sz w:val="18"/>
                        </w:rPr>
                        <w:t>near</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near:</w:t>
                      </w:r>
                      <w:r>
                        <w:rPr>
                          <w:rFonts w:ascii="Courier New"/>
                          <w:color w:val="008000"/>
                          <w:spacing w:val="-3"/>
                          <w:sz w:val="18"/>
                        </w:rPr>
                        <w:t> </w:t>
                      </w:r>
                      <w:r>
                        <w:rPr>
                          <w:rFonts w:ascii="Courier New"/>
                          <w:color w:val="008000"/>
                          <w:sz w:val="18"/>
                        </w:rPr>
                        <w:t>Evaluation,</w:t>
                      </w:r>
                      <w:r>
                        <w:rPr>
                          <w:rFonts w:ascii="Courier New"/>
                          <w:color w:val="008000"/>
                          <w:spacing w:val="-7"/>
                          <w:sz w:val="18"/>
                        </w:rPr>
                        <w:t> </w:t>
                      </w:r>
                      <w:r>
                        <w:rPr>
                          <w:rFonts w:ascii="Courier New"/>
                          <w:color w:val="008000"/>
                          <w:sz w:val="18"/>
                        </w:rPr>
                        <w:t>potential</w:t>
                      </w:r>
                      <w:r>
                        <w:rPr>
                          <w:rFonts w:ascii="Courier New"/>
                          <w:color w:val="008000"/>
                          <w:spacing w:val="-7"/>
                          <w:sz w:val="18"/>
                        </w:rPr>
                        <w:t> </w:t>
                      </w:r>
                      <w:r>
                        <w:rPr>
                          <w:rFonts w:ascii="Courier New"/>
                          <w:color w:val="008000"/>
                          <w:sz w:val="18"/>
                        </w:rPr>
                        <w:t>improvement</w:t>
                      </w:r>
                      <w:r>
                        <w:rPr>
                          <w:rFonts w:ascii="Courier New"/>
                          <w:color w:val="008000"/>
                          <w:spacing w:val="-8"/>
                          <w:sz w:val="18"/>
                        </w:rPr>
                        <w:t> </w:t>
                      </w:r>
                      <w:r>
                        <w:rPr>
                          <w:rFonts w:ascii="Courier New"/>
                          <w:color w:val="008000"/>
                          <w:sz w:val="18"/>
                        </w:rPr>
                        <w:t>to</w:t>
                      </w:r>
                      <w:r>
                        <w:rPr>
                          <w:rFonts w:ascii="Courier New"/>
                          <w:color w:val="008000"/>
                          <w:spacing w:val="-2"/>
                          <w:sz w:val="18"/>
                        </w:rPr>
                        <w:t> </w:t>
                      </w:r>
                      <w:r>
                        <w:rPr>
                          <w:rFonts w:ascii="Courier New"/>
                          <w:color w:val="008000"/>
                          <w:sz w:val="18"/>
                        </w:rPr>
                        <w:t>energy</w:t>
                      </w:r>
                      <w:r>
                        <w:rPr>
                          <w:rFonts w:ascii="Courier New"/>
                          <w:color w:val="008000"/>
                          <w:spacing w:val="-7"/>
                          <w:sz w:val="18"/>
                        </w:rPr>
                        <w:t> </w:t>
                      </w:r>
                      <w:r>
                        <w:rPr>
                          <w:rFonts w:ascii="Courier New"/>
                          <w:color w:val="008000"/>
                          <w:spacing w:val="-2"/>
                          <w:sz w:val="18"/>
                        </w:rPr>
                        <w:t>efficiency</w:t>
                      </w:r>
                    </w:p>
                    <w:p>
                      <w:pPr>
                        <w:spacing w:before="1"/>
                        <w:ind w:left="760" w:right="1358" w:firstLine="0"/>
                        <w:jc w:val="left"/>
                        <w:rPr>
                          <w:rFonts w:ascii="Courier New"/>
                          <w:color w:val="000000"/>
                          <w:sz w:val="18"/>
                        </w:rPr>
                      </w:pPr>
                      <w:r>
                        <w:rPr>
                          <w:rFonts w:ascii="Courier New"/>
                          <w:color w:val="008000"/>
                          <w:sz w:val="18"/>
                        </w:rPr>
                        <w:t>near</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ran</w:t>
                      </w:r>
                      <w:r>
                        <w:rPr>
                          <w:rFonts w:ascii="Courier New"/>
                          <w:color w:val="008000"/>
                          <w:spacing w:val="-6"/>
                          <w:sz w:val="18"/>
                        </w:rPr>
                        <w:t> </w:t>
                      </w:r>
                      <w:r>
                        <w:rPr>
                          <w:rFonts w:ascii="Courier New"/>
                          <w:color w:val="008000"/>
                          <w:sz w:val="18"/>
                        </w:rPr>
                        <w:t>:</w:t>
                      </w:r>
                      <w:r>
                        <w:rPr>
                          <w:rFonts w:ascii="Courier New"/>
                          <w:color w:val="008000"/>
                          <w:spacing w:val="-1"/>
                          <w:sz w:val="18"/>
                        </w:rPr>
                        <w:t> </w:t>
                      </w:r>
                      <w:r>
                        <w:rPr>
                          <w:rFonts w:ascii="Courier New"/>
                          <w:color w:val="008000"/>
                          <w:sz w:val="18"/>
                        </w:rPr>
                        <w:t>(opt.)</w:t>
                      </w:r>
                      <w:r>
                        <w:rPr>
                          <w:rFonts w:ascii="Courier New"/>
                          <w:color w:val="008000"/>
                          <w:spacing w:val="-6"/>
                          <w:sz w:val="18"/>
                        </w:rPr>
                        <w:t> </w:t>
                      </w:r>
                      <w:r>
                        <w:rPr>
                          <w:rFonts w:ascii="Courier New"/>
                          <w:color w:val="008000"/>
                          <w:sz w:val="18"/>
                        </w:rPr>
                        <w:t>&lt;&lt;E2&gt;&gt;</w:t>
                      </w:r>
                      <w:r>
                        <w:rPr>
                          <w:rFonts w:ascii="Courier New"/>
                          <w:color w:val="008000"/>
                          <w:spacing w:val="-6"/>
                          <w:sz w:val="18"/>
                        </w:rPr>
                        <w:t> </w:t>
                      </w:r>
                      <w:r>
                        <w:rPr>
                          <w:rFonts w:ascii="Courier New"/>
                          <w:color w:val="008000"/>
                          <w:sz w:val="18"/>
                        </w:rPr>
                        <w:t>RIC</w:t>
                      </w:r>
                      <w:r>
                        <w:rPr>
                          <w:rFonts w:ascii="Courier New"/>
                          <w:color w:val="008000"/>
                          <w:spacing w:val="-1"/>
                          <w:sz w:val="18"/>
                        </w:rPr>
                        <w:t> </w:t>
                      </w:r>
                      <w:r>
                        <w:rPr>
                          <w:rFonts w:ascii="Courier New"/>
                          <w:color w:val="008000"/>
                          <w:sz w:val="18"/>
                        </w:rPr>
                        <w:t>SUBSCRIPTION</w:t>
                      </w:r>
                      <w:r>
                        <w:rPr>
                          <w:rFonts w:ascii="Courier New"/>
                          <w:color w:val="008000"/>
                          <w:spacing w:val="-6"/>
                          <w:sz w:val="18"/>
                        </w:rPr>
                        <w:t> </w:t>
                      </w:r>
                      <w:r>
                        <w:rPr>
                          <w:rFonts w:ascii="Courier New"/>
                          <w:color w:val="008000"/>
                          <w:sz w:val="18"/>
                        </w:rPr>
                        <w:t>REQUEST</w:t>
                      </w:r>
                      <w:r>
                        <w:rPr>
                          <w:rFonts w:ascii="Courier New"/>
                          <w:color w:val="008000"/>
                          <w:spacing w:val="-6"/>
                          <w:sz w:val="18"/>
                        </w:rPr>
                        <w:t> </w:t>
                      </w:r>
                      <w:r>
                        <w:rPr>
                          <w:rFonts w:ascii="Courier New"/>
                          <w:color w:val="008000"/>
                          <w:sz w:val="18"/>
                        </w:rPr>
                        <w:t>(ES</w:t>
                      </w:r>
                      <w:r>
                        <w:rPr>
                          <w:rFonts w:ascii="Courier New"/>
                          <w:color w:val="008000"/>
                          <w:spacing w:val="-6"/>
                          <w:sz w:val="18"/>
                        </w:rPr>
                        <w:t> </w:t>
                      </w:r>
                      <w:r>
                        <w:rPr>
                          <w:rFonts w:ascii="Courier New"/>
                          <w:color w:val="008000"/>
                          <w:sz w:val="18"/>
                        </w:rPr>
                        <w:t>optimisation</w:t>
                      </w:r>
                      <w:r>
                        <w:rPr>
                          <w:rFonts w:ascii="Courier New"/>
                          <w:color w:val="008000"/>
                          <w:spacing w:val="-6"/>
                          <w:sz w:val="18"/>
                        </w:rPr>
                        <w:t> </w:t>
                      </w:r>
                      <w:r>
                        <w:rPr>
                          <w:rFonts w:ascii="Courier New"/>
                          <w:color w:val="008000"/>
                          <w:sz w:val="18"/>
                        </w:rPr>
                        <w:t>POLICY) near</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ran</w:t>
                      </w:r>
                      <w:r>
                        <w:rPr>
                          <w:rFonts w:ascii="Courier New"/>
                          <w:color w:val="008000"/>
                          <w:spacing w:val="-6"/>
                          <w:sz w:val="18"/>
                        </w:rPr>
                        <w:t> </w:t>
                      </w:r>
                      <w:r>
                        <w:rPr>
                          <w:rFonts w:ascii="Courier New"/>
                          <w:color w:val="008000"/>
                          <w:sz w:val="18"/>
                        </w:rPr>
                        <w:t>:</w:t>
                      </w:r>
                      <w:r>
                        <w:rPr>
                          <w:rFonts w:ascii="Courier New"/>
                          <w:color w:val="008000"/>
                          <w:spacing w:val="-1"/>
                          <w:sz w:val="18"/>
                        </w:rPr>
                        <w:t> </w:t>
                      </w:r>
                      <w:r>
                        <w:rPr>
                          <w:rFonts w:ascii="Courier New"/>
                          <w:color w:val="008000"/>
                          <w:sz w:val="18"/>
                        </w:rPr>
                        <w:t>(opt.)</w:t>
                      </w:r>
                      <w:r>
                        <w:rPr>
                          <w:rFonts w:ascii="Courier New"/>
                          <w:color w:val="008000"/>
                          <w:spacing w:val="-5"/>
                          <w:sz w:val="18"/>
                        </w:rPr>
                        <w:t> </w:t>
                      </w:r>
                      <w:r>
                        <w:rPr>
                          <w:rFonts w:ascii="Courier New"/>
                          <w:color w:val="008000"/>
                          <w:sz w:val="18"/>
                        </w:rPr>
                        <w:t>&lt;&lt;E2&gt;&gt;</w:t>
                      </w:r>
                      <w:r>
                        <w:rPr>
                          <w:rFonts w:ascii="Courier New"/>
                          <w:color w:val="008000"/>
                          <w:spacing w:val="-6"/>
                          <w:sz w:val="18"/>
                        </w:rPr>
                        <w:t> </w:t>
                      </w:r>
                      <w:r>
                        <w:rPr>
                          <w:rFonts w:ascii="Courier New"/>
                          <w:color w:val="008000"/>
                          <w:sz w:val="18"/>
                        </w:rPr>
                        <w:t>RIC</w:t>
                      </w:r>
                      <w:r>
                        <w:rPr>
                          <w:rFonts w:ascii="Courier New"/>
                          <w:color w:val="008000"/>
                          <w:spacing w:val="-1"/>
                          <w:sz w:val="18"/>
                        </w:rPr>
                        <w:t> </w:t>
                      </w:r>
                      <w:r>
                        <w:rPr>
                          <w:rFonts w:ascii="Courier New"/>
                          <w:color w:val="008000"/>
                          <w:sz w:val="18"/>
                        </w:rPr>
                        <w:t>CONTROL</w:t>
                      </w:r>
                      <w:r>
                        <w:rPr>
                          <w:rFonts w:ascii="Courier New"/>
                          <w:color w:val="008000"/>
                          <w:spacing w:val="-6"/>
                          <w:sz w:val="18"/>
                        </w:rPr>
                        <w:t> </w:t>
                      </w:r>
                      <w:r>
                        <w:rPr>
                          <w:rFonts w:ascii="Courier New"/>
                          <w:color w:val="008000"/>
                          <w:sz w:val="18"/>
                        </w:rPr>
                        <w:t>REQUEST</w:t>
                      </w:r>
                      <w:r>
                        <w:rPr>
                          <w:rFonts w:ascii="Courier New"/>
                          <w:color w:val="008000"/>
                          <w:spacing w:val="-5"/>
                          <w:sz w:val="18"/>
                        </w:rPr>
                        <w:t> </w:t>
                      </w:r>
                      <w:r>
                        <w:rPr>
                          <w:rFonts w:ascii="Courier New"/>
                          <w:color w:val="008000"/>
                          <w:sz w:val="18"/>
                        </w:rPr>
                        <w:t>(ES</w:t>
                      </w:r>
                      <w:r>
                        <w:rPr>
                          <w:rFonts w:ascii="Courier New"/>
                          <w:color w:val="008000"/>
                          <w:spacing w:val="-6"/>
                          <w:sz w:val="18"/>
                        </w:rPr>
                        <w:t> </w:t>
                      </w:r>
                      <w:r>
                        <w:rPr>
                          <w:rFonts w:ascii="Courier New"/>
                          <w:color w:val="008000"/>
                          <w:sz w:val="18"/>
                        </w:rPr>
                        <w:t>optimisation</w:t>
                      </w:r>
                      <w:r>
                        <w:rPr>
                          <w:rFonts w:ascii="Courier New"/>
                          <w:color w:val="008000"/>
                          <w:spacing w:val="-6"/>
                          <w:sz w:val="18"/>
                        </w:rPr>
                        <w:t> </w:t>
                      </w:r>
                      <w:r>
                        <w:rPr>
                          <w:rFonts w:ascii="Courier New"/>
                          <w:color w:val="008000"/>
                          <w:sz w:val="18"/>
                        </w:rPr>
                        <w:t>RIC </w:t>
                      </w:r>
                      <w:r>
                        <w:rPr>
                          <w:rFonts w:ascii="Courier New"/>
                          <w:color w:val="008000"/>
                          <w:spacing w:val="-2"/>
                          <w:sz w:val="18"/>
                        </w:rPr>
                        <w:t>CONTROL)</w:t>
                      </w:r>
                    </w:p>
                    <w:p>
                      <w:pPr>
                        <w:spacing w:before="2"/>
                        <w:ind w:left="435" w:right="0" w:firstLine="0"/>
                        <w:jc w:val="left"/>
                        <w:rPr>
                          <w:rFonts w:ascii="Courier New"/>
                          <w:color w:val="000000"/>
                          <w:sz w:val="18"/>
                        </w:rPr>
                      </w:pPr>
                      <w:r>
                        <w:rPr>
                          <w:rFonts w:ascii="Courier New"/>
                          <w:color w:val="008000"/>
                          <w:spacing w:val="-5"/>
                          <w:sz w:val="18"/>
                        </w:rPr>
                        <w:t>end</w:t>
                      </w:r>
                    </w:p>
                    <w:p>
                      <w:pPr>
                        <w:spacing w:line="410" w:lineRule="exact" w:before="23"/>
                        <w:ind w:left="110" w:right="4565" w:firstLine="325"/>
                        <w:jc w:val="left"/>
                        <w:rPr>
                          <w:rFonts w:ascii="Courier New"/>
                          <w:color w:val="000000"/>
                          <w:sz w:val="18"/>
                        </w:rPr>
                      </w:pPr>
                      <w:r>
                        <w:rPr>
                          <w:rFonts w:ascii="Courier New"/>
                          <w:color w:val="008000"/>
                          <w:sz w:val="18"/>
                        </w:rPr>
                        <w:t>non</w:t>
                      </w:r>
                      <w:r>
                        <w:rPr>
                          <w:rFonts w:ascii="Courier New"/>
                          <w:color w:val="008000"/>
                          <w:spacing w:val="-7"/>
                          <w:sz w:val="18"/>
                        </w:rPr>
                        <w:t> </w:t>
                      </w:r>
                      <w:r>
                        <w:rPr>
                          <w:rFonts w:ascii="Courier New"/>
                          <w:color w:val="008000"/>
                          <w:sz w:val="18"/>
                        </w:rPr>
                        <w:t>&lt;--</w:t>
                      </w:r>
                      <w:r>
                        <w:rPr>
                          <w:rFonts w:ascii="Courier New"/>
                          <w:color w:val="008000"/>
                          <w:spacing w:val="-6"/>
                          <w:sz w:val="18"/>
                        </w:rPr>
                        <w:t> </w:t>
                      </w:r>
                      <w:r>
                        <w:rPr>
                          <w:rFonts w:ascii="Courier New"/>
                          <w:color w:val="008000"/>
                          <w:sz w:val="18"/>
                        </w:rPr>
                        <w:t>near:</w:t>
                      </w:r>
                      <w:r>
                        <w:rPr>
                          <w:rFonts w:ascii="Courier New"/>
                          <w:color w:val="008000"/>
                          <w:spacing w:val="-7"/>
                          <w:sz w:val="18"/>
                        </w:rPr>
                        <w:t> </w:t>
                      </w:r>
                      <w:r>
                        <w:rPr>
                          <w:rFonts w:ascii="Courier New"/>
                          <w:color w:val="008000"/>
                          <w:sz w:val="18"/>
                        </w:rPr>
                        <w:t>(Mode</w:t>
                      </w:r>
                      <w:r>
                        <w:rPr>
                          <w:rFonts w:ascii="Courier New"/>
                          <w:color w:val="008000"/>
                          <w:spacing w:val="-7"/>
                          <w:sz w:val="18"/>
                        </w:rPr>
                        <w:t> </w:t>
                      </w:r>
                      <w:r>
                        <w:rPr>
                          <w:rFonts w:ascii="Courier New"/>
                          <w:color w:val="008000"/>
                          <w:sz w:val="18"/>
                        </w:rPr>
                        <w:t>2)</w:t>
                      </w:r>
                      <w:r>
                        <w:rPr>
                          <w:rFonts w:ascii="Courier New"/>
                          <w:color w:val="008000"/>
                          <w:spacing w:val="-7"/>
                          <w:sz w:val="18"/>
                        </w:rPr>
                        <w:t> </w:t>
                      </w:r>
                      <w:r>
                        <w:rPr>
                          <w:rFonts w:ascii="Courier New"/>
                          <w:color w:val="008000"/>
                          <w:sz w:val="18"/>
                        </w:rPr>
                        <w:t>&lt;&lt;A1&gt;&gt;</w:t>
                      </w:r>
                      <w:r>
                        <w:rPr>
                          <w:rFonts w:ascii="Courier New"/>
                          <w:color w:val="008000"/>
                          <w:spacing w:val="-3"/>
                          <w:sz w:val="18"/>
                        </w:rPr>
                        <w:t> </w:t>
                      </w:r>
                      <w:r>
                        <w:rPr>
                          <w:rFonts w:ascii="Courier New"/>
                          <w:color w:val="008000"/>
                          <w:sz w:val="18"/>
                        </w:rPr>
                        <w:t>A1</w:t>
                      </w:r>
                      <w:r>
                        <w:rPr>
                          <w:rFonts w:ascii="Courier New"/>
                          <w:color w:val="008000"/>
                          <w:spacing w:val="-7"/>
                          <w:sz w:val="18"/>
                        </w:rPr>
                        <w:t> </w:t>
                      </w:r>
                      <w:r>
                        <w:rPr>
                          <w:rFonts w:ascii="Courier New"/>
                          <w:color w:val="008000"/>
                          <w:sz w:val="18"/>
                        </w:rPr>
                        <w:t>policy</w:t>
                      </w:r>
                      <w:r>
                        <w:rPr>
                          <w:rFonts w:ascii="Courier New"/>
                          <w:color w:val="008000"/>
                          <w:spacing w:val="-3"/>
                          <w:sz w:val="18"/>
                        </w:rPr>
                        <w:t> </w:t>
                      </w:r>
                      <w:r>
                        <w:rPr>
                          <w:rFonts w:ascii="Courier New"/>
                          <w:color w:val="008000"/>
                          <w:sz w:val="18"/>
                        </w:rPr>
                        <w:t>feedback </w:t>
                      </w:r>
                      <w:r>
                        <w:rPr>
                          <w:rFonts w:ascii="Courier New"/>
                          <w:color w:val="008000"/>
                          <w:spacing w:val="-4"/>
                          <w:sz w:val="18"/>
                        </w:rPr>
                        <w:t>end</w:t>
                      </w:r>
                    </w:p>
                    <w:p>
                      <w:pPr>
                        <w:spacing w:line="176" w:lineRule="exact" w:before="0"/>
                        <w:ind w:left="110" w:right="0" w:firstLine="0"/>
                        <w:jc w:val="left"/>
                        <w:rPr>
                          <w:rFonts w:ascii="Courier New"/>
                          <w:color w:val="000000"/>
                          <w:sz w:val="18"/>
                        </w:rPr>
                      </w:pPr>
                      <w:r>
                        <w:rPr>
                          <w:rFonts w:ascii="Courier New"/>
                          <w:color w:val="008000"/>
                          <w:sz w:val="18"/>
                        </w:rPr>
                        <w:t>non</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near:</w:t>
                      </w:r>
                      <w:r>
                        <w:rPr>
                          <w:rFonts w:ascii="Courier New"/>
                          <w:color w:val="008000"/>
                          <w:spacing w:val="-4"/>
                          <w:sz w:val="18"/>
                        </w:rPr>
                        <w:t> </w:t>
                      </w:r>
                      <w:r>
                        <w:rPr>
                          <w:rFonts w:ascii="Courier New"/>
                          <w:color w:val="008000"/>
                          <w:sz w:val="18"/>
                        </w:rPr>
                        <w:t>(Mode 2)</w:t>
                      </w:r>
                      <w:r>
                        <w:rPr>
                          <w:rFonts w:ascii="Courier New"/>
                          <w:color w:val="008000"/>
                          <w:spacing w:val="-5"/>
                          <w:sz w:val="18"/>
                        </w:rPr>
                        <w:t> </w:t>
                      </w:r>
                      <w:r>
                        <w:rPr>
                          <w:rFonts w:ascii="Courier New"/>
                          <w:color w:val="008000"/>
                          <w:sz w:val="18"/>
                        </w:rPr>
                        <w:t>&lt;&lt;A1&gt;&gt;</w:t>
                      </w:r>
                      <w:r>
                        <w:rPr>
                          <w:rFonts w:ascii="Courier New"/>
                          <w:color w:val="008000"/>
                          <w:spacing w:val="-4"/>
                          <w:sz w:val="18"/>
                        </w:rPr>
                        <w:t> </w:t>
                      </w:r>
                      <w:r>
                        <w:rPr>
                          <w:rFonts w:ascii="Courier New"/>
                          <w:color w:val="008000"/>
                          <w:sz w:val="18"/>
                        </w:rPr>
                        <w:t>A1 policy</w:t>
                      </w:r>
                      <w:r>
                        <w:rPr>
                          <w:rFonts w:ascii="Courier New"/>
                          <w:color w:val="008000"/>
                          <w:spacing w:val="-4"/>
                          <w:sz w:val="18"/>
                        </w:rPr>
                        <w:t> </w:t>
                      </w:r>
                      <w:r>
                        <w:rPr>
                          <w:rFonts w:ascii="Courier New"/>
                          <w:color w:val="008000"/>
                          <w:spacing w:val="-2"/>
                          <w:sz w:val="18"/>
                        </w:rPr>
                        <w:t>delete</w:t>
                      </w:r>
                    </w:p>
                    <w:p>
                      <w:pPr>
                        <w:spacing w:before="0"/>
                        <w:ind w:left="110" w:right="5784" w:firstLine="0"/>
                        <w:jc w:val="left"/>
                        <w:rPr>
                          <w:rFonts w:ascii="Courier New"/>
                          <w:color w:val="000000"/>
                          <w:sz w:val="18"/>
                        </w:rPr>
                      </w:pPr>
                      <w:r>
                        <w:rPr>
                          <w:rFonts w:ascii="Courier New"/>
                          <w:color w:val="008000"/>
                          <w:sz w:val="18"/>
                        </w:rPr>
                        <w:t>near -&gt; near: ES optimization stopped near-&gt;</w:t>
                      </w:r>
                      <w:r>
                        <w:rPr>
                          <w:rFonts w:ascii="Courier New"/>
                          <w:color w:val="008000"/>
                          <w:spacing w:val="-9"/>
                          <w:sz w:val="18"/>
                        </w:rPr>
                        <w:t> </w:t>
                      </w:r>
                      <w:r>
                        <w:rPr>
                          <w:rFonts w:ascii="Courier New"/>
                          <w:color w:val="008000"/>
                          <w:sz w:val="18"/>
                        </w:rPr>
                        <w:t>ran:</w:t>
                      </w:r>
                      <w:r>
                        <w:rPr>
                          <w:rFonts w:ascii="Courier New"/>
                          <w:color w:val="008000"/>
                          <w:spacing w:val="-9"/>
                          <w:sz w:val="18"/>
                        </w:rPr>
                        <w:t> </w:t>
                      </w:r>
                      <w:r>
                        <w:rPr>
                          <w:rFonts w:ascii="Courier New"/>
                          <w:color w:val="008000"/>
                          <w:sz w:val="18"/>
                        </w:rPr>
                        <w:t>&lt;&lt;E2&gt;&gt;</w:t>
                      </w:r>
                      <w:r>
                        <w:rPr>
                          <w:rFonts w:ascii="Courier New"/>
                          <w:color w:val="008000"/>
                          <w:spacing w:val="-9"/>
                          <w:sz w:val="18"/>
                        </w:rPr>
                        <w:t> </w:t>
                      </w:r>
                      <w:r>
                        <w:rPr>
                          <w:rFonts w:ascii="Courier New"/>
                          <w:color w:val="008000"/>
                          <w:sz w:val="18"/>
                        </w:rPr>
                        <w:t>RIC</w:t>
                      </w:r>
                      <w:r>
                        <w:rPr>
                          <w:rFonts w:ascii="Courier New"/>
                          <w:color w:val="008000"/>
                          <w:spacing w:val="-9"/>
                          <w:sz w:val="18"/>
                        </w:rPr>
                        <w:t> </w:t>
                      </w:r>
                      <w:r>
                        <w:rPr>
                          <w:rFonts w:ascii="Courier New"/>
                          <w:color w:val="008000"/>
                          <w:sz w:val="18"/>
                        </w:rPr>
                        <w:t>SUBSCRIPTION</w:t>
                      </w:r>
                      <w:r>
                        <w:rPr>
                          <w:rFonts w:ascii="Courier New"/>
                          <w:color w:val="008000"/>
                          <w:spacing w:val="-9"/>
                          <w:sz w:val="18"/>
                        </w:rPr>
                        <w:t> </w:t>
                      </w:r>
                      <w:r>
                        <w:rPr>
                          <w:rFonts w:ascii="Courier New"/>
                          <w:color w:val="008000"/>
                          <w:sz w:val="18"/>
                        </w:rPr>
                        <w:t>DELETE</w:t>
                      </w:r>
                    </w:p>
                    <w:p>
                      <w:pPr>
                        <w:spacing w:before="0"/>
                        <w:ind w:left="110" w:right="0" w:firstLine="0"/>
                        <w:jc w:val="left"/>
                        <w:rPr>
                          <w:rFonts w:ascii="Courier New"/>
                          <w:color w:val="000000"/>
                          <w:sz w:val="18"/>
                        </w:rPr>
                      </w:pPr>
                      <w:r>
                        <w:rPr>
                          <w:rFonts w:ascii="Courier New"/>
                          <w:color w:val="008000"/>
                          <w:spacing w:val="-2"/>
                          <w:sz w:val="18"/>
                        </w:rPr>
                        <w:t>@enduml</w:t>
                      </w:r>
                    </w:p>
                  </w:txbxContent>
                </v:textbox>
                <v:fill type="solid"/>
                <v:stroke dashstyle="shortdash"/>
                <w10:wrap type="topAndBottom"/>
              </v:shape>
            </w:pict>
          </mc:Fallback>
        </mc:AlternateContent>
      </w:r>
    </w:p>
    <w:p>
      <w:pPr>
        <w:spacing w:line="240" w:lineRule="auto" w:before="178"/>
        <w:rPr>
          <w:b/>
          <w:sz w:val="20"/>
        </w:rPr>
      </w:pPr>
    </w:p>
    <w:p>
      <w:pPr>
        <w:pStyle w:val="BodyText"/>
        <w:ind w:left="230"/>
      </w:pPr>
      <w:r>
        <w:rPr/>
        <w:t>The</w:t>
      </w:r>
      <w:r>
        <w:rPr>
          <w:spacing w:val="-3"/>
        </w:rPr>
        <w:t> </w:t>
      </w:r>
      <w:r>
        <w:rPr/>
        <w:t>flow</w:t>
      </w:r>
      <w:r>
        <w:rPr>
          <w:spacing w:val="-1"/>
        </w:rPr>
        <w:t> </w:t>
      </w:r>
      <w:r>
        <w:rPr/>
        <w:t>diagram of</w:t>
      </w:r>
      <w:r>
        <w:rPr>
          <w:spacing w:val="-4"/>
        </w:rPr>
        <w:t> </w:t>
      </w:r>
      <w:r>
        <w:rPr/>
        <w:t>the energy</w:t>
      </w:r>
      <w:r>
        <w:rPr>
          <w:spacing w:val="-1"/>
        </w:rPr>
        <w:t> </w:t>
      </w:r>
      <w:r>
        <w:rPr/>
        <w:t>saving</w:t>
      </w:r>
      <w:r>
        <w:rPr>
          <w:spacing w:val="-1"/>
        </w:rPr>
        <w:t> </w:t>
      </w:r>
      <w:r>
        <w:rPr/>
        <w:t>RF</w:t>
      </w:r>
      <w:r>
        <w:rPr>
          <w:spacing w:val="-4"/>
        </w:rPr>
        <w:t> </w:t>
      </w:r>
      <w:r>
        <w:rPr/>
        <w:t>channel</w:t>
      </w:r>
      <w:r>
        <w:rPr>
          <w:spacing w:val="-2"/>
        </w:rPr>
        <w:t> </w:t>
      </w:r>
      <w:r>
        <w:rPr/>
        <w:t>reconfiguration</w:t>
      </w:r>
      <w:r>
        <w:rPr>
          <w:spacing w:val="1"/>
        </w:rPr>
        <w:t> </w:t>
      </w:r>
      <w:r>
        <w:rPr/>
        <w:t>optimization is</w:t>
      </w:r>
      <w:r>
        <w:rPr>
          <w:spacing w:val="-1"/>
        </w:rPr>
        <w:t> </w:t>
      </w:r>
      <w:r>
        <w:rPr/>
        <w:t>given</w:t>
      </w:r>
      <w:r>
        <w:rPr>
          <w:spacing w:val="-1"/>
        </w:rPr>
        <w:t> </w:t>
      </w:r>
      <w:r>
        <w:rPr/>
        <w:t>in</w:t>
      </w:r>
      <w:r>
        <w:rPr>
          <w:spacing w:val="-1"/>
        </w:rPr>
        <w:t> </w:t>
      </w:r>
      <w:r>
        <w:rPr/>
        <w:t>figure 4.6.3.3-</w:t>
      </w:r>
      <w:r>
        <w:rPr>
          <w:spacing w:val="-5"/>
        </w:rPr>
        <w:t>1.</w:t>
      </w:r>
    </w:p>
    <w:p>
      <w:pPr>
        <w:spacing w:after="0"/>
        <w:sectPr>
          <w:pgSz w:w="11910" w:h="16840"/>
          <w:pgMar w:header="693" w:footer="696" w:top="1460" w:bottom="880" w:left="620" w:right="620"/>
        </w:sectPr>
      </w:pPr>
    </w:p>
    <w:p>
      <w:pPr>
        <w:pStyle w:val="BodyText"/>
        <w:spacing w:before="175"/>
      </w:pPr>
    </w:p>
    <w:p>
      <w:pPr>
        <w:pStyle w:val="BodyText"/>
        <w:ind w:left="581"/>
      </w:pPr>
      <w:r>
        <w:rPr/>
        <w:drawing>
          <wp:inline distT="0" distB="0" distL="0" distR="0">
            <wp:extent cx="6091919" cy="3201257"/>
            <wp:effectExtent l="0" t="0" r="0" b="0"/>
            <wp:docPr id="1174" name="Image 1174" descr="A screenshot of a computer  Description automatically generated"/>
            <wp:cNvGraphicFramePr>
              <a:graphicFrameLocks/>
            </wp:cNvGraphicFramePr>
            <a:graphic>
              <a:graphicData uri="http://schemas.openxmlformats.org/drawingml/2006/picture">
                <pic:pic>
                  <pic:nvPicPr>
                    <pic:cNvPr id="1174" name="Image 1174" descr="A screenshot of a computer  Description automatically generated"/>
                    <pic:cNvPicPr/>
                  </pic:nvPicPr>
                  <pic:blipFill>
                    <a:blip r:embed="rId22" cstate="print"/>
                    <a:stretch>
                      <a:fillRect/>
                    </a:stretch>
                  </pic:blipFill>
                  <pic:spPr>
                    <a:xfrm>
                      <a:off x="0" y="0"/>
                      <a:ext cx="6091919" cy="3201257"/>
                    </a:xfrm>
                    <a:prstGeom prst="rect">
                      <a:avLst/>
                    </a:prstGeom>
                  </pic:spPr>
                </pic:pic>
              </a:graphicData>
            </a:graphic>
          </wp:inline>
        </w:drawing>
      </w:r>
      <w:r>
        <w:rPr/>
      </w:r>
    </w:p>
    <w:p>
      <w:pPr>
        <w:pStyle w:val="Heading6"/>
        <w:spacing w:before="191"/>
        <w:ind w:left="490"/>
      </w:pPr>
      <w:r>
        <w:rPr/>
        <w:t>Figure</w:t>
      </w:r>
      <w:r>
        <w:rPr>
          <w:spacing w:val="-5"/>
        </w:rPr>
        <w:t> </w:t>
      </w:r>
      <w:r>
        <w:rPr/>
        <w:t>4.6.3.3-1:</w:t>
      </w:r>
      <w:r>
        <w:rPr>
          <w:spacing w:val="-9"/>
        </w:rPr>
        <w:t> </w:t>
      </w:r>
      <w:r>
        <w:rPr/>
        <w:t>Energy</w:t>
      </w:r>
      <w:r>
        <w:rPr>
          <w:spacing w:val="-4"/>
        </w:rPr>
        <w:t> </w:t>
      </w:r>
      <w:r>
        <w:rPr/>
        <w:t>saving</w:t>
      </w:r>
      <w:r>
        <w:rPr>
          <w:spacing w:val="-10"/>
        </w:rPr>
        <w:t> </w:t>
      </w:r>
      <w:r>
        <w:rPr/>
        <w:t>RF</w:t>
      </w:r>
      <w:r>
        <w:rPr>
          <w:spacing w:val="-9"/>
        </w:rPr>
        <w:t> </w:t>
      </w:r>
      <w:r>
        <w:rPr/>
        <w:t>channel</w:t>
      </w:r>
      <w:r>
        <w:rPr>
          <w:spacing w:val="-8"/>
        </w:rPr>
        <w:t> </w:t>
      </w:r>
      <w:r>
        <w:rPr/>
        <w:t>reconfiguration</w:t>
      </w:r>
      <w:r>
        <w:rPr>
          <w:spacing w:val="-4"/>
        </w:rPr>
        <w:t> </w:t>
      </w:r>
      <w:r>
        <w:rPr>
          <w:spacing w:val="-2"/>
        </w:rPr>
        <w:t>optimization</w:t>
      </w:r>
    </w:p>
    <w:p>
      <w:pPr>
        <w:spacing w:line="240" w:lineRule="auto" w:before="63"/>
        <w:rPr>
          <w:b/>
          <w:sz w:val="20"/>
        </w:rPr>
      </w:pPr>
    </w:p>
    <w:p>
      <w:pPr>
        <w:pStyle w:val="Heading4"/>
        <w:numPr>
          <w:ilvl w:val="3"/>
          <w:numId w:val="3"/>
        </w:numPr>
        <w:tabs>
          <w:tab w:pos="1026" w:val="left" w:leader="none"/>
        </w:tabs>
        <w:spacing w:line="240" w:lineRule="auto" w:before="0" w:after="0"/>
        <w:ind w:left="1026" w:right="0" w:hanging="796"/>
        <w:jc w:val="left"/>
      </w:pPr>
      <w:bookmarkStart w:name="4.6.3.4 Required data" w:id="135"/>
      <w:bookmarkEnd w:id="135"/>
      <w:r>
        <w:rPr/>
      </w:r>
      <w:r>
        <w:rPr/>
        <w:t>Required</w:t>
      </w:r>
      <w:r>
        <w:rPr>
          <w:spacing w:val="-3"/>
        </w:rPr>
        <w:t> </w:t>
      </w:r>
      <w:r>
        <w:rPr>
          <w:spacing w:val="-4"/>
        </w:rPr>
        <w:t>data</w:t>
      </w:r>
    </w:p>
    <w:p>
      <w:pPr>
        <w:pStyle w:val="BodyText"/>
        <w:spacing w:line="256" w:lineRule="auto" w:before="178"/>
        <w:ind w:left="230" w:right="223"/>
        <w:jc w:val="both"/>
      </w:pPr>
      <w:r>
        <w:rPr/>
        <w:t>This clause elaborates the Near-RT RIC and the E2 node capabilities necessary for implementation of the ES RF channel reconfiguration use case. The requirements are specified in clause 4.</w:t>
      </w:r>
    </w:p>
    <w:p>
      <w:pPr>
        <w:pStyle w:val="BodyText"/>
        <w:spacing w:before="53"/>
      </w:pPr>
    </w:p>
    <w:p>
      <w:pPr>
        <w:pStyle w:val="Heading5"/>
        <w:numPr>
          <w:ilvl w:val="4"/>
          <w:numId w:val="3"/>
        </w:numPr>
        <w:tabs>
          <w:tab w:pos="1144" w:val="left" w:leader="none"/>
        </w:tabs>
        <w:spacing w:line="240" w:lineRule="auto" w:before="0" w:after="0"/>
        <w:ind w:left="1144" w:right="0" w:hanging="914"/>
        <w:jc w:val="left"/>
      </w:pPr>
      <w:bookmarkStart w:name="4.6.3.4.1 Control over E2" w:id="136"/>
      <w:bookmarkEnd w:id="136"/>
      <w:r>
        <w:rPr/>
      </w:r>
      <w:r>
        <w:rPr/>
        <w:t>Control</w:t>
      </w:r>
      <w:r>
        <w:rPr>
          <w:spacing w:val="-6"/>
        </w:rPr>
        <w:t> </w:t>
      </w:r>
      <w:r>
        <w:rPr/>
        <w:t>over</w:t>
      </w:r>
      <w:r>
        <w:rPr>
          <w:spacing w:val="-4"/>
        </w:rPr>
        <w:t> </w:t>
      </w:r>
      <w:r>
        <w:rPr>
          <w:spacing w:val="-5"/>
        </w:rPr>
        <w:t>E2</w:t>
      </w:r>
    </w:p>
    <w:p>
      <w:pPr>
        <w:spacing w:line="240" w:lineRule="auto" w:before="44"/>
        <w:rPr>
          <w:sz w:val="22"/>
        </w:rPr>
      </w:pPr>
    </w:p>
    <w:p>
      <w:pPr>
        <w:pStyle w:val="ListParagraph"/>
        <w:numPr>
          <w:ilvl w:val="0"/>
          <w:numId w:val="88"/>
        </w:numPr>
        <w:tabs>
          <w:tab w:pos="584" w:val="left" w:leader="none"/>
        </w:tabs>
        <w:spacing w:line="240" w:lineRule="auto" w:before="0" w:after="0"/>
        <w:ind w:left="584" w:right="0" w:hanging="354"/>
        <w:jc w:val="left"/>
        <w:rPr>
          <w:sz w:val="20"/>
        </w:rPr>
      </w:pPr>
      <w:r>
        <w:rPr>
          <w:b/>
          <w:sz w:val="20"/>
        </w:rPr>
        <w:t>Radio access</w:t>
      </w:r>
      <w:r>
        <w:rPr>
          <w:b/>
          <w:spacing w:val="-1"/>
          <w:sz w:val="20"/>
        </w:rPr>
        <w:t> </w:t>
      </w:r>
      <w:r>
        <w:rPr>
          <w:b/>
          <w:sz w:val="20"/>
        </w:rPr>
        <w:t>control:</w:t>
      </w:r>
      <w:r>
        <w:rPr>
          <w:b/>
          <w:spacing w:val="-2"/>
          <w:sz w:val="20"/>
        </w:rPr>
        <w:t> </w:t>
      </w:r>
      <w:r>
        <w:rPr>
          <w:sz w:val="20"/>
        </w:rPr>
        <w:t>See</w:t>
      </w:r>
      <w:r>
        <w:rPr>
          <w:spacing w:val="2"/>
          <w:sz w:val="20"/>
        </w:rPr>
        <w:t> </w:t>
      </w:r>
      <w:r>
        <w:rPr>
          <w:sz w:val="20"/>
        </w:rPr>
        <w:t>clause</w:t>
      </w:r>
      <w:r>
        <w:rPr>
          <w:spacing w:val="2"/>
          <w:sz w:val="20"/>
        </w:rPr>
        <w:t> </w:t>
      </w:r>
      <w:r>
        <w:rPr>
          <w:spacing w:val="-2"/>
          <w:sz w:val="20"/>
        </w:rPr>
        <w:t>4.6.2.4.1.</w:t>
      </w:r>
    </w:p>
    <w:p>
      <w:pPr>
        <w:pStyle w:val="BodyText"/>
        <w:spacing w:before="125"/>
      </w:pPr>
    </w:p>
    <w:p>
      <w:pPr>
        <w:pStyle w:val="ListParagraph"/>
        <w:numPr>
          <w:ilvl w:val="0"/>
          <w:numId w:val="88"/>
        </w:numPr>
        <w:tabs>
          <w:tab w:pos="584" w:val="left" w:leader="none"/>
        </w:tabs>
        <w:spacing w:line="240" w:lineRule="auto" w:before="0" w:after="0"/>
        <w:ind w:left="584" w:right="0" w:hanging="354"/>
        <w:jc w:val="left"/>
        <w:rPr>
          <w:sz w:val="20"/>
        </w:rPr>
      </w:pPr>
      <w:r>
        <w:rPr>
          <w:b/>
          <w:sz w:val="20"/>
        </w:rPr>
        <w:t>Mobility</w:t>
      </w:r>
      <w:r>
        <w:rPr>
          <w:b/>
          <w:spacing w:val="-4"/>
          <w:sz w:val="20"/>
        </w:rPr>
        <w:t> </w:t>
      </w:r>
      <w:r>
        <w:rPr>
          <w:b/>
          <w:sz w:val="20"/>
        </w:rPr>
        <w:t>control:</w:t>
      </w:r>
      <w:r>
        <w:rPr>
          <w:b/>
          <w:spacing w:val="-4"/>
          <w:sz w:val="20"/>
        </w:rPr>
        <w:t> </w:t>
      </w:r>
      <w:r>
        <w:rPr>
          <w:sz w:val="20"/>
        </w:rPr>
        <w:t>See</w:t>
      </w:r>
      <w:r>
        <w:rPr>
          <w:spacing w:val="-1"/>
          <w:sz w:val="20"/>
        </w:rPr>
        <w:t> </w:t>
      </w:r>
      <w:r>
        <w:rPr>
          <w:sz w:val="20"/>
        </w:rPr>
        <w:t>clause </w:t>
      </w:r>
      <w:r>
        <w:rPr>
          <w:spacing w:val="-2"/>
          <w:sz w:val="20"/>
        </w:rPr>
        <w:t>4.6.2.4.1.</w:t>
      </w:r>
    </w:p>
    <w:p>
      <w:pPr>
        <w:pStyle w:val="BodyText"/>
        <w:spacing w:before="125"/>
      </w:pPr>
    </w:p>
    <w:p>
      <w:pPr>
        <w:pStyle w:val="ListParagraph"/>
        <w:numPr>
          <w:ilvl w:val="0"/>
          <w:numId w:val="88"/>
        </w:numPr>
        <w:tabs>
          <w:tab w:pos="584" w:val="left" w:leader="none"/>
        </w:tabs>
        <w:spacing w:line="240" w:lineRule="auto" w:before="0" w:after="0"/>
        <w:ind w:left="584" w:right="0" w:hanging="354"/>
        <w:jc w:val="left"/>
        <w:rPr>
          <w:sz w:val="20"/>
        </w:rPr>
      </w:pPr>
      <w:r>
        <w:rPr>
          <w:b/>
          <w:sz w:val="20"/>
        </w:rPr>
        <w:t>NES</w:t>
      </w:r>
      <w:r>
        <w:rPr>
          <w:b/>
          <w:spacing w:val="-3"/>
          <w:sz w:val="20"/>
        </w:rPr>
        <w:t> </w:t>
      </w:r>
      <w:r>
        <w:rPr>
          <w:b/>
          <w:sz w:val="20"/>
        </w:rPr>
        <w:t>related radio</w:t>
      </w:r>
      <w:r>
        <w:rPr>
          <w:b/>
          <w:spacing w:val="-1"/>
          <w:sz w:val="20"/>
        </w:rPr>
        <w:t> </w:t>
      </w:r>
      <w:r>
        <w:rPr>
          <w:b/>
          <w:sz w:val="20"/>
        </w:rPr>
        <w:t>resource</w:t>
      </w:r>
      <w:r>
        <w:rPr>
          <w:b/>
          <w:spacing w:val="1"/>
          <w:sz w:val="20"/>
        </w:rPr>
        <w:t> </w:t>
      </w:r>
      <w:r>
        <w:rPr>
          <w:b/>
          <w:sz w:val="20"/>
        </w:rPr>
        <w:t>control:</w:t>
      </w:r>
      <w:r>
        <w:rPr>
          <w:b/>
          <w:spacing w:val="-2"/>
          <w:sz w:val="20"/>
        </w:rPr>
        <w:t> </w:t>
      </w:r>
      <w:r>
        <w:rPr>
          <w:sz w:val="20"/>
        </w:rPr>
        <w:t>See</w:t>
      </w:r>
      <w:r>
        <w:rPr>
          <w:spacing w:val="1"/>
          <w:sz w:val="20"/>
        </w:rPr>
        <w:t> </w:t>
      </w:r>
      <w:r>
        <w:rPr>
          <w:sz w:val="20"/>
        </w:rPr>
        <w:t>clause</w:t>
      </w:r>
      <w:r>
        <w:rPr>
          <w:spacing w:val="1"/>
          <w:sz w:val="20"/>
        </w:rPr>
        <w:t> </w:t>
      </w:r>
      <w:r>
        <w:rPr>
          <w:spacing w:val="-2"/>
          <w:sz w:val="20"/>
        </w:rPr>
        <w:t>4.6.2.4.1</w:t>
      </w:r>
    </w:p>
    <w:p>
      <w:pPr>
        <w:pStyle w:val="BodyText"/>
        <w:spacing w:before="6"/>
      </w:pPr>
    </w:p>
    <w:p>
      <w:pPr>
        <w:pStyle w:val="ListParagraph"/>
        <w:numPr>
          <w:ilvl w:val="0"/>
          <w:numId w:val="88"/>
        </w:numPr>
        <w:tabs>
          <w:tab w:pos="585" w:val="left" w:leader="none"/>
        </w:tabs>
        <w:spacing w:line="276" w:lineRule="auto" w:before="0" w:after="0"/>
        <w:ind w:left="585" w:right="219" w:hanging="355"/>
        <w:jc w:val="both"/>
        <w:rPr>
          <w:sz w:val="20"/>
        </w:rPr>
      </w:pPr>
      <w:r>
        <w:rPr>
          <w:b/>
          <w:sz w:val="20"/>
        </w:rPr>
        <w:t>TRX control performance objectives: </w:t>
      </w:r>
      <w:r>
        <w:rPr>
          <w:sz w:val="20"/>
        </w:rPr>
        <w:t>Configuration of TRX control performance objectives to the E2 node which can </w:t>
      </w:r>
      <w:r>
        <w:rPr>
          <w:spacing w:val="-2"/>
          <w:sz w:val="20"/>
        </w:rPr>
        <w:t>include:</w:t>
      </w:r>
    </w:p>
    <w:p>
      <w:pPr>
        <w:pStyle w:val="ListParagraph"/>
        <w:numPr>
          <w:ilvl w:val="1"/>
          <w:numId w:val="88"/>
        </w:numPr>
        <w:tabs>
          <w:tab w:pos="945" w:val="left" w:leader="none"/>
        </w:tabs>
        <w:spacing w:line="259" w:lineRule="auto" w:before="202" w:after="0"/>
        <w:ind w:left="945" w:right="230" w:hanging="360"/>
        <w:jc w:val="left"/>
        <w:rPr>
          <w:sz w:val="20"/>
        </w:rPr>
      </w:pPr>
      <w:r>
        <w:rPr>
          <w:sz w:val="20"/>
        </w:rPr>
        <w:t>Energy</w:t>
      </w:r>
      <w:r>
        <w:rPr>
          <w:spacing w:val="-7"/>
          <w:sz w:val="20"/>
        </w:rPr>
        <w:t> </w:t>
      </w:r>
      <w:r>
        <w:rPr>
          <w:sz w:val="20"/>
        </w:rPr>
        <w:t>saving</w:t>
      </w:r>
      <w:r>
        <w:rPr>
          <w:spacing w:val="-7"/>
          <w:sz w:val="20"/>
        </w:rPr>
        <w:t> </w:t>
      </w:r>
      <w:r>
        <w:rPr>
          <w:sz w:val="20"/>
        </w:rPr>
        <w:t>target,</w:t>
      </w:r>
      <w:r>
        <w:rPr>
          <w:spacing w:val="-8"/>
          <w:sz w:val="20"/>
        </w:rPr>
        <w:t> </w:t>
      </w:r>
      <w:r>
        <w:rPr>
          <w:sz w:val="20"/>
        </w:rPr>
        <w:t>e.g.</w:t>
      </w:r>
      <w:r>
        <w:rPr>
          <w:spacing w:val="-7"/>
          <w:sz w:val="20"/>
        </w:rPr>
        <w:t> </w:t>
      </w:r>
      <w:r>
        <w:rPr>
          <w:sz w:val="20"/>
        </w:rPr>
        <w:t>targeted</w:t>
      </w:r>
      <w:r>
        <w:rPr>
          <w:spacing w:val="-12"/>
          <w:sz w:val="20"/>
        </w:rPr>
        <w:t> </w:t>
      </w:r>
      <w:r>
        <w:rPr>
          <w:sz w:val="20"/>
        </w:rPr>
        <w:t>energy</w:t>
      </w:r>
      <w:r>
        <w:rPr>
          <w:spacing w:val="-12"/>
          <w:sz w:val="20"/>
        </w:rPr>
        <w:t> </w:t>
      </w:r>
      <w:r>
        <w:rPr>
          <w:sz w:val="20"/>
        </w:rPr>
        <w:t>saving</w:t>
      </w:r>
      <w:r>
        <w:rPr>
          <w:spacing w:val="-7"/>
          <w:sz w:val="20"/>
        </w:rPr>
        <w:t> </w:t>
      </w:r>
      <w:r>
        <w:rPr>
          <w:sz w:val="20"/>
        </w:rPr>
        <w:t>in</w:t>
      </w:r>
      <w:r>
        <w:rPr>
          <w:spacing w:val="-8"/>
          <w:sz w:val="20"/>
        </w:rPr>
        <w:t> </w:t>
      </w:r>
      <w:r>
        <w:rPr>
          <w:sz w:val="20"/>
        </w:rPr>
        <w:t>percentage</w:t>
      </w:r>
      <w:r>
        <w:rPr>
          <w:spacing w:val="-11"/>
          <w:sz w:val="20"/>
        </w:rPr>
        <w:t> </w:t>
      </w:r>
      <w:r>
        <w:rPr>
          <w:sz w:val="20"/>
        </w:rPr>
        <w:t>of</w:t>
      </w:r>
      <w:r>
        <w:rPr>
          <w:spacing w:val="-9"/>
          <w:sz w:val="20"/>
        </w:rPr>
        <w:t> </w:t>
      </w:r>
      <w:r>
        <w:rPr>
          <w:sz w:val="20"/>
        </w:rPr>
        <w:t>current</w:t>
      </w:r>
      <w:r>
        <w:rPr>
          <w:spacing w:val="-8"/>
          <w:sz w:val="20"/>
        </w:rPr>
        <w:t> </w:t>
      </w:r>
      <w:r>
        <w:rPr>
          <w:sz w:val="20"/>
        </w:rPr>
        <w:t>average</w:t>
      </w:r>
      <w:r>
        <w:rPr>
          <w:spacing w:val="-7"/>
          <w:sz w:val="20"/>
        </w:rPr>
        <w:t> </w:t>
      </w:r>
      <w:r>
        <w:rPr>
          <w:sz w:val="20"/>
        </w:rPr>
        <w:t>energy</w:t>
      </w:r>
      <w:r>
        <w:rPr>
          <w:spacing w:val="-7"/>
          <w:sz w:val="20"/>
        </w:rPr>
        <w:t> </w:t>
      </w:r>
      <w:r>
        <w:rPr>
          <w:sz w:val="20"/>
        </w:rPr>
        <w:t>consumption</w:t>
      </w:r>
      <w:r>
        <w:rPr>
          <w:spacing w:val="-7"/>
          <w:sz w:val="20"/>
        </w:rPr>
        <w:t> </w:t>
      </w:r>
      <w:r>
        <w:rPr>
          <w:sz w:val="20"/>
        </w:rPr>
        <w:t>or</w:t>
      </w:r>
      <w:r>
        <w:rPr>
          <w:spacing w:val="-9"/>
          <w:sz w:val="20"/>
        </w:rPr>
        <w:t> </w:t>
      </w:r>
      <w:r>
        <w:rPr>
          <w:sz w:val="20"/>
        </w:rPr>
        <w:t>energy</w:t>
      </w:r>
      <w:r>
        <w:rPr>
          <w:spacing w:val="-12"/>
          <w:sz w:val="20"/>
        </w:rPr>
        <w:t> </w:t>
      </w:r>
      <w:r>
        <w:rPr>
          <w:sz w:val="20"/>
        </w:rPr>
        <w:t>saving levels (e.g., maximum energy saving, medium energy saving, maximum performance, etc.).</w:t>
      </w:r>
    </w:p>
    <w:p>
      <w:pPr>
        <w:pStyle w:val="ListParagraph"/>
        <w:numPr>
          <w:ilvl w:val="1"/>
          <w:numId w:val="88"/>
        </w:numPr>
        <w:tabs>
          <w:tab w:pos="945" w:val="left" w:leader="none"/>
        </w:tabs>
        <w:spacing w:line="240" w:lineRule="auto" w:before="18" w:after="0"/>
        <w:ind w:left="945" w:right="0" w:hanging="360"/>
        <w:jc w:val="left"/>
        <w:rPr>
          <w:sz w:val="20"/>
        </w:rPr>
      </w:pPr>
      <w:r>
        <w:rPr>
          <w:sz w:val="20"/>
        </w:rPr>
        <w:t>UE</w:t>
      </w:r>
      <w:r>
        <w:rPr>
          <w:spacing w:val="-6"/>
          <w:sz w:val="20"/>
        </w:rPr>
        <w:t> </w:t>
      </w:r>
      <w:r>
        <w:rPr>
          <w:sz w:val="20"/>
        </w:rPr>
        <w:t>or</w:t>
      </w:r>
      <w:r>
        <w:rPr>
          <w:spacing w:val="-2"/>
          <w:sz w:val="20"/>
        </w:rPr>
        <w:t> </w:t>
      </w:r>
      <w:r>
        <w:rPr>
          <w:sz w:val="20"/>
        </w:rPr>
        <w:t>cell</w:t>
      </w:r>
      <w:r>
        <w:rPr>
          <w:spacing w:val="-2"/>
          <w:sz w:val="20"/>
        </w:rPr>
        <w:t> </w:t>
      </w:r>
      <w:r>
        <w:rPr>
          <w:sz w:val="20"/>
        </w:rPr>
        <w:t>level</w:t>
      </w:r>
      <w:r>
        <w:rPr>
          <w:spacing w:val="-1"/>
          <w:sz w:val="20"/>
        </w:rPr>
        <w:t> </w:t>
      </w:r>
      <w:r>
        <w:rPr>
          <w:sz w:val="20"/>
        </w:rPr>
        <w:t>performance targets, e.g., throughput cap,</w:t>
      </w:r>
      <w:r>
        <w:rPr>
          <w:spacing w:val="-1"/>
          <w:sz w:val="20"/>
        </w:rPr>
        <w:t> </w:t>
      </w:r>
      <w:r>
        <w:rPr>
          <w:sz w:val="20"/>
        </w:rPr>
        <w:t>throughput drop tolerance, latency </w:t>
      </w:r>
      <w:r>
        <w:rPr>
          <w:spacing w:val="-2"/>
          <w:sz w:val="20"/>
        </w:rPr>
        <w:t>target.</w:t>
      </w:r>
    </w:p>
    <w:p>
      <w:pPr>
        <w:pStyle w:val="BodyText"/>
        <w:spacing w:before="200"/>
      </w:pPr>
    </w:p>
    <w:p>
      <w:pPr>
        <w:pStyle w:val="BodyText"/>
        <w:ind w:left="230"/>
        <w:jc w:val="both"/>
      </w:pPr>
      <w:r>
        <w:rPr/>
        <w:t>Either</w:t>
      </w:r>
      <w:r>
        <w:rPr>
          <w:spacing w:val="-3"/>
        </w:rPr>
        <w:t> </w:t>
      </w:r>
      <w:r>
        <w:rPr/>
        <w:t>RIC POLICY or</w:t>
      </w:r>
      <w:r>
        <w:rPr>
          <w:spacing w:val="-2"/>
        </w:rPr>
        <w:t> </w:t>
      </w:r>
      <w:r>
        <w:rPr/>
        <w:t>RIC CONTROL</w:t>
      </w:r>
      <w:r>
        <w:rPr>
          <w:spacing w:val="-4"/>
        </w:rPr>
        <w:t> </w:t>
      </w:r>
      <w:r>
        <w:rPr/>
        <w:t>can</w:t>
      </w:r>
      <w:r>
        <w:rPr>
          <w:spacing w:val="-1"/>
        </w:rPr>
        <w:t> </w:t>
      </w:r>
      <w:r>
        <w:rPr/>
        <w:t>be</w:t>
      </w:r>
      <w:r>
        <w:rPr>
          <w:spacing w:val="4"/>
        </w:rPr>
        <w:t> </w:t>
      </w:r>
      <w:r>
        <w:rPr>
          <w:spacing w:val="-4"/>
        </w:rPr>
        <w:t>used.</w:t>
      </w:r>
    </w:p>
    <w:p>
      <w:pPr>
        <w:pStyle w:val="BodyText"/>
        <w:spacing w:before="30"/>
      </w:pPr>
    </w:p>
    <w:p>
      <w:pPr>
        <w:pStyle w:val="BodyText"/>
        <w:spacing w:line="259" w:lineRule="auto"/>
        <w:ind w:left="230" w:right="220"/>
        <w:jc w:val="both"/>
      </w:pPr>
      <w:r>
        <w:rPr>
          <w:color w:val="232323"/>
        </w:rPr>
        <w:t>NOTE:</w:t>
      </w:r>
      <w:r>
        <w:rPr>
          <w:color w:val="232323"/>
          <w:spacing w:val="-3"/>
        </w:rPr>
        <w:t> </w:t>
      </w:r>
      <w:r>
        <w:rPr>
          <w:color w:val="232323"/>
        </w:rPr>
        <w:t>After</w:t>
      </w:r>
      <w:r>
        <w:rPr>
          <w:color w:val="232323"/>
          <w:spacing w:val="-4"/>
        </w:rPr>
        <w:t> </w:t>
      </w:r>
      <w:r>
        <w:rPr>
          <w:color w:val="232323"/>
        </w:rPr>
        <w:t>the</w:t>
      </w:r>
      <w:r>
        <w:rPr>
          <w:color w:val="232323"/>
          <w:spacing w:val="-1"/>
        </w:rPr>
        <w:t> </w:t>
      </w:r>
      <w:r>
        <w:rPr>
          <w:color w:val="232323"/>
        </w:rPr>
        <w:t>objectives</w:t>
      </w:r>
      <w:r>
        <w:rPr>
          <w:color w:val="232323"/>
          <w:spacing w:val="-5"/>
        </w:rPr>
        <w:t> </w:t>
      </w:r>
      <w:r>
        <w:rPr>
          <w:color w:val="232323"/>
        </w:rPr>
        <w:t>are</w:t>
      </w:r>
      <w:r>
        <w:rPr>
          <w:color w:val="232323"/>
          <w:spacing w:val="-1"/>
        </w:rPr>
        <w:t> </w:t>
      </w:r>
      <w:r>
        <w:rPr>
          <w:color w:val="232323"/>
        </w:rPr>
        <w:t>configured,</w:t>
      </w:r>
      <w:r>
        <w:rPr>
          <w:color w:val="232323"/>
          <w:spacing w:val="-2"/>
        </w:rPr>
        <w:t> </w:t>
      </w:r>
      <w:r>
        <w:rPr>
          <w:color w:val="232323"/>
        </w:rPr>
        <w:t>the</w:t>
      </w:r>
      <w:r>
        <w:rPr>
          <w:color w:val="232323"/>
          <w:spacing w:val="-1"/>
        </w:rPr>
        <w:t> </w:t>
      </w:r>
      <w:r>
        <w:rPr>
          <w:color w:val="232323"/>
        </w:rPr>
        <w:t>E2</w:t>
      </w:r>
      <w:r>
        <w:rPr>
          <w:color w:val="232323"/>
          <w:spacing w:val="-2"/>
        </w:rPr>
        <w:t> </w:t>
      </w:r>
      <w:r>
        <w:rPr>
          <w:color w:val="232323"/>
        </w:rPr>
        <w:t>node</w:t>
      </w:r>
      <w:r>
        <w:rPr>
          <w:color w:val="232323"/>
          <w:spacing w:val="-1"/>
        </w:rPr>
        <w:t> </w:t>
      </w:r>
      <w:r>
        <w:rPr>
          <w:color w:val="232323"/>
        </w:rPr>
        <w:t>shall</w:t>
      </w:r>
      <w:r>
        <w:rPr>
          <w:color w:val="232323"/>
          <w:spacing w:val="-4"/>
        </w:rPr>
        <w:t> </w:t>
      </w:r>
      <w:r>
        <w:rPr>
          <w:color w:val="232323"/>
        </w:rPr>
        <w:t>try</w:t>
      </w:r>
      <w:r>
        <w:rPr>
          <w:color w:val="232323"/>
          <w:spacing w:val="-2"/>
        </w:rPr>
        <w:t> </w:t>
      </w:r>
      <w:r>
        <w:rPr>
          <w:color w:val="232323"/>
        </w:rPr>
        <w:t>to</w:t>
      </w:r>
      <w:r>
        <w:rPr>
          <w:color w:val="232323"/>
          <w:spacing w:val="-2"/>
        </w:rPr>
        <w:t> </w:t>
      </w:r>
      <w:r>
        <w:rPr>
          <w:color w:val="232323"/>
        </w:rPr>
        <w:t>achieve</w:t>
      </w:r>
      <w:r>
        <w:rPr>
          <w:color w:val="232323"/>
          <w:spacing w:val="-1"/>
        </w:rPr>
        <w:t> </w:t>
      </w:r>
      <w:r>
        <w:rPr>
          <w:color w:val="232323"/>
        </w:rPr>
        <w:t>the</w:t>
      </w:r>
      <w:r>
        <w:rPr>
          <w:color w:val="232323"/>
          <w:spacing w:val="-1"/>
        </w:rPr>
        <w:t> </w:t>
      </w:r>
      <w:r>
        <w:rPr>
          <w:color w:val="232323"/>
        </w:rPr>
        <w:t>objectives,</w:t>
      </w:r>
      <w:r>
        <w:rPr>
          <w:color w:val="232323"/>
          <w:spacing w:val="-2"/>
        </w:rPr>
        <w:t> </w:t>
      </w:r>
      <w:r>
        <w:rPr>
          <w:color w:val="232323"/>
        </w:rPr>
        <w:t>however,</w:t>
      </w:r>
      <w:r>
        <w:rPr>
          <w:color w:val="232323"/>
          <w:spacing w:val="-2"/>
        </w:rPr>
        <w:t> </w:t>
      </w:r>
      <w:r>
        <w:rPr>
          <w:color w:val="232323"/>
        </w:rPr>
        <w:t>whether</w:t>
      </w:r>
      <w:r>
        <w:rPr>
          <w:color w:val="232323"/>
          <w:spacing w:val="-4"/>
        </w:rPr>
        <w:t> </w:t>
      </w:r>
      <w:r>
        <w:rPr>
          <w:color w:val="232323"/>
        </w:rPr>
        <w:t>the</w:t>
      </w:r>
      <w:r>
        <w:rPr>
          <w:color w:val="232323"/>
          <w:spacing w:val="-1"/>
        </w:rPr>
        <w:t> </w:t>
      </w:r>
      <w:r>
        <w:rPr>
          <w:color w:val="232323"/>
        </w:rPr>
        <w:t>objectives</w:t>
      </w:r>
      <w:r>
        <w:rPr>
          <w:color w:val="232323"/>
          <w:spacing w:val="-5"/>
        </w:rPr>
        <w:t> </w:t>
      </w:r>
      <w:r>
        <w:rPr>
          <w:color w:val="232323"/>
        </w:rPr>
        <w:t>can be</w:t>
      </w:r>
      <w:r>
        <w:rPr>
          <w:color w:val="232323"/>
          <w:spacing w:val="-1"/>
        </w:rPr>
        <w:t> </w:t>
      </w:r>
      <w:r>
        <w:rPr>
          <w:color w:val="232323"/>
        </w:rPr>
        <w:t>met</w:t>
      </w:r>
      <w:r>
        <w:rPr>
          <w:color w:val="232323"/>
          <w:spacing w:val="-3"/>
        </w:rPr>
        <w:t> </w:t>
      </w:r>
      <w:r>
        <w:rPr>
          <w:color w:val="232323"/>
        </w:rPr>
        <w:t>depends</w:t>
      </w:r>
      <w:r>
        <w:rPr>
          <w:color w:val="232323"/>
          <w:spacing w:val="-5"/>
        </w:rPr>
        <w:t> </w:t>
      </w:r>
      <w:r>
        <w:rPr>
          <w:color w:val="232323"/>
        </w:rPr>
        <w:t>on</w:t>
      </w:r>
      <w:r>
        <w:rPr>
          <w:color w:val="232323"/>
          <w:spacing w:val="-2"/>
        </w:rPr>
        <w:t> </w:t>
      </w:r>
      <w:r>
        <w:rPr>
          <w:color w:val="232323"/>
        </w:rPr>
        <w:t>the</w:t>
      </w:r>
      <w:r>
        <w:rPr>
          <w:color w:val="232323"/>
          <w:spacing w:val="-1"/>
        </w:rPr>
        <w:t> </w:t>
      </w:r>
      <w:r>
        <w:rPr>
          <w:color w:val="232323"/>
        </w:rPr>
        <w:t>real</w:t>
      </w:r>
      <w:r>
        <w:rPr>
          <w:color w:val="232323"/>
          <w:spacing w:val="-3"/>
        </w:rPr>
        <w:t> </w:t>
      </w:r>
      <w:r>
        <w:rPr>
          <w:color w:val="232323"/>
        </w:rPr>
        <w:t>traffic</w:t>
      </w:r>
      <w:r>
        <w:rPr>
          <w:color w:val="232323"/>
          <w:spacing w:val="-2"/>
        </w:rPr>
        <w:t> </w:t>
      </w:r>
      <w:r>
        <w:rPr>
          <w:color w:val="232323"/>
        </w:rPr>
        <w:t>conditions and</w:t>
      </w:r>
      <w:r>
        <w:rPr>
          <w:color w:val="232323"/>
          <w:spacing w:val="-7"/>
        </w:rPr>
        <w:t> </w:t>
      </w:r>
      <w:r>
        <w:rPr>
          <w:color w:val="232323"/>
        </w:rPr>
        <w:t>E2</w:t>
      </w:r>
      <w:r>
        <w:rPr>
          <w:color w:val="232323"/>
          <w:spacing w:val="-2"/>
        </w:rPr>
        <w:t> </w:t>
      </w:r>
      <w:r>
        <w:rPr>
          <w:color w:val="232323"/>
        </w:rPr>
        <w:t>node</w:t>
      </w:r>
      <w:r>
        <w:rPr>
          <w:color w:val="232323"/>
          <w:spacing w:val="-1"/>
        </w:rPr>
        <w:t> </w:t>
      </w:r>
      <w:r>
        <w:rPr>
          <w:color w:val="232323"/>
        </w:rPr>
        <w:t>implementations. The</w:t>
      </w:r>
      <w:r>
        <w:rPr>
          <w:color w:val="232323"/>
          <w:spacing w:val="-6"/>
        </w:rPr>
        <w:t> </w:t>
      </w:r>
      <w:r>
        <w:rPr>
          <w:color w:val="232323"/>
        </w:rPr>
        <w:t>E2</w:t>
      </w:r>
      <w:r>
        <w:rPr>
          <w:color w:val="232323"/>
          <w:spacing w:val="-2"/>
        </w:rPr>
        <w:t> </w:t>
      </w:r>
      <w:r>
        <w:rPr>
          <w:color w:val="232323"/>
        </w:rPr>
        <w:t>node</w:t>
      </w:r>
      <w:r>
        <w:rPr>
          <w:color w:val="232323"/>
          <w:spacing w:val="-1"/>
        </w:rPr>
        <w:t> </w:t>
      </w:r>
      <w:r>
        <w:rPr>
          <w:color w:val="232323"/>
        </w:rPr>
        <w:t>reports</w:t>
      </w:r>
      <w:r>
        <w:rPr>
          <w:color w:val="232323"/>
          <w:spacing w:val="-1"/>
        </w:rPr>
        <w:t> </w:t>
      </w:r>
      <w:r>
        <w:rPr>
          <w:color w:val="232323"/>
        </w:rPr>
        <w:t>if</w:t>
      </w:r>
      <w:r>
        <w:rPr>
          <w:color w:val="232323"/>
          <w:spacing w:val="-4"/>
        </w:rPr>
        <w:t> </w:t>
      </w:r>
      <w:r>
        <w:rPr>
          <w:color w:val="232323"/>
        </w:rPr>
        <w:t>the TRX</w:t>
      </w:r>
      <w:r>
        <w:rPr>
          <w:color w:val="232323"/>
          <w:spacing w:val="-2"/>
        </w:rPr>
        <w:t> </w:t>
      </w:r>
      <w:r>
        <w:rPr>
          <w:color w:val="232323"/>
        </w:rPr>
        <w:t>control</w:t>
      </w:r>
      <w:r>
        <w:rPr>
          <w:color w:val="232323"/>
          <w:spacing w:val="-2"/>
        </w:rPr>
        <w:t> </w:t>
      </w:r>
      <w:r>
        <w:rPr>
          <w:color w:val="232323"/>
        </w:rPr>
        <w:t>objective</w:t>
      </w:r>
      <w:r>
        <w:rPr>
          <w:color w:val="232323"/>
          <w:spacing w:val="-1"/>
        </w:rPr>
        <w:t> </w:t>
      </w:r>
      <w:r>
        <w:rPr>
          <w:color w:val="232323"/>
        </w:rPr>
        <w:t>is applied and taken</w:t>
      </w:r>
      <w:r>
        <w:rPr>
          <w:color w:val="232323"/>
          <w:spacing w:val="-2"/>
        </w:rPr>
        <w:t> </w:t>
      </w:r>
      <w:r>
        <w:rPr>
          <w:color w:val="232323"/>
        </w:rPr>
        <w:t>into operation. The E2 node also</w:t>
      </w:r>
      <w:r>
        <w:rPr>
          <w:color w:val="232323"/>
          <w:spacing w:val="-2"/>
        </w:rPr>
        <w:t> </w:t>
      </w:r>
      <w:r>
        <w:rPr>
          <w:color w:val="232323"/>
        </w:rPr>
        <w:t>reports the related KPIs</w:t>
      </w:r>
      <w:r>
        <w:rPr>
          <w:rFonts w:ascii="Yu Mincho"/>
          <w:color w:val="232323"/>
        </w:rPr>
        <w:t>, </w:t>
      </w:r>
      <w:r>
        <w:rPr>
          <w:color w:val="232323"/>
        </w:rPr>
        <w:t>as defined in clause 4.6.1.4.3,</w:t>
      </w:r>
      <w:r>
        <w:rPr>
          <w:color w:val="232323"/>
          <w:spacing w:val="-2"/>
        </w:rPr>
        <w:t> </w:t>
      </w:r>
      <w:r>
        <w:rPr>
          <w:color w:val="232323"/>
        </w:rPr>
        <w:t>for Near-RT RIC to assess the performance changes comparing against the objectives and make further optimisation actions.</w:t>
      </w:r>
    </w:p>
    <w:p>
      <w:pPr>
        <w:pStyle w:val="ListParagraph"/>
        <w:numPr>
          <w:ilvl w:val="0"/>
          <w:numId w:val="88"/>
        </w:numPr>
        <w:tabs>
          <w:tab w:pos="585" w:val="left" w:leader="none"/>
        </w:tabs>
        <w:spacing w:line="273" w:lineRule="auto" w:before="229" w:after="0"/>
        <w:ind w:left="585" w:right="223" w:hanging="355"/>
        <w:jc w:val="both"/>
        <w:rPr>
          <w:sz w:val="20"/>
        </w:rPr>
      </w:pPr>
      <w:r>
        <w:rPr>
          <w:b/>
          <w:sz w:val="20"/>
        </w:rPr>
        <w:t>TRX</w:t>
      </w:r>
      <w:r>
        <w:rPr>
          <w:b/>
          <w:spacing w:val="-8"/>
          <w:sz w:val="20"/>
        </w:rPr>
        <w:t> </w:t>
      </w:r>
      <w:r>
        <w:rPr>
          <w:b/>
          <w:sz w:val="20"/>
        </w:rPr>
        <w:t>control</w:t>
      </w:r>
      <w:r>
        <w:rPr>
          <w:b/>
          <w:spacing w:val="-9"/>
          <w:sz w:val="20"/>
        </w:rPr>
        <w:t> </w:t>
      </w:r>
      <w:r>
        <w:rPr>
          <w:b/>
          <w:sz w:val="20"/>
        </w:rPr>
        <w:t>configuration:</w:t>
      </w:r>
      <w:r>
        <w:rPr>
          <w:b/>
          <w:spacing w:val="-10"/>
          <w:sz w:val="20"/>
        </w:rPr>
        <w:t> </w:t>
      </w:r>
      <w:r>
        <w:rPr>
          <w:sz w:val="20"/>
        </w:rPr>
        <w:t>Depending</w:t>
      </w:r>
      <w:r>
        <w:rPr>
          <w:spacing w:val="-8"/>
          <w:sz w:val="20"/>
        </w:rPr>
        <w:t> </w:t>
      </w:r>
      <w:r>
        <w:rPr>
          <w:sz w:val="20"/>
        </w:rPr>
        <w:t>upon</w:t>
      </w:r>
      <w:r>
        <w:rPr>
          <w:spacing w:val="-8"/>
          <w:sz w:val="20"/>
        </w:rPr>
        <w:t> </w:t>
      </w:r>
      <w:r>
        <w:rPr>
          <w:sz w:val="20"/>
        </w:rPr>
        <w:t>the</w:t>
      </w:r>
      <w:r>
        <w:rPr>
          <w:spacing w:val="-7"/>
          <w:sz w:val="20"/>
        </w:rPr>
        <w:t> </w:t>
      </w:r>
      <w:r>
        <w:rPr>
          <w:sz w:val="20"/>
        </w:rPr>
        <w:t>current</w:t>
      </w:r>
      <w:r>
        <w:rPr>
          <w:spacing w:val="-9"/>
          <w:sz w:val="20"/>
        </w:rPr>
        <w:t> </w:t>
      </w:r>
      <w:r>
        <w:rPr>
          <w:sz w:val="20"/>
        </w:rPr>
        <w:t>and</w:t>
      </w:r>
      <w:r>
        <w:rPr>
          <w:spacing w:val="-8"/>
          <w:sz w:val="20"/>
        </w:rPr>
        <w:t> </w:t>
      </w:r>
      <w:r>
        <w:rPr>
          <w:sz w:val="20"/>
        </w:rPr>
        <w:t>future</w:t>
      </w:r>
      <w:r>
        <w:rPr>
          <w:spacing w:val="-7"/>
          <w:sz w:val="20"/>
        </w:rPr>
        <w:t> </w:t>
      </w:r>
      <w:r>
        <w:rPr>
          <w:sz w:val="20"/>
        </w:rPr>
        <w:t>traffic</w:t>
      </w:r>
      <w:r>
        <w:rPr>
          <w:spacing w:val="-8"/>
          <w:sz w:val="20"/>
        </w:rPr>
        <w:t> </w:t>
      </w:r>
      <w:r>
        <w:rPr>
          <w:sz w:val="20"/>
        </w:rPr>
        <w:t>predictions,</w:t>
      </w:r>
      <w:r>
        <w:rPr>
          <w:spacing w:val="-8"/>
          <w:sz w:val="20"/>
        </w:rPr>
        <w:t> </w:t>
      </w:r>
      <w:r>
        <w:rPr>
          <w:sz w:val="20"/>
        </w:rPr>
        <w:t>the</w:t>
      </w:r>
      <w:r>
        <w:rPr>
          <w:spacing w:val="-2"/>
          <w:sz w:val="20"/>
        </w:rPr>
        <w:t> </w:t>
      </w:r>
      <w:r>
        <w:rPr>
          <w:sz w:val="20"/>
        </w:rPr>
        <w:t>Near-RT-RIC</w:t>
      </w:r>
      <w:r>
        <w:rPr>
          <w:spacing w:val="-7"/>
          <w:sz w:val="20"/>
        </w:rPr>
        <w:t> </w:t>
      </w:r>
      <w:r>
        <w:rPr>
          <w:sz w:val="20"/>
        </w:rPr>
        <w:t>may</w:t>
      </w:r>
      <w:r>
        <w:rPr>
          <w:spacing w:val="-8"/>
          <w:sz w:val="20"/>
        </w:rPr>
        <w:t> </w:t>
      </w:r>
      <w:r>
        <w:rPr>
          <w:sz w:val="20"/>
        </w:rPr>
        <w:t>guide</w:t>
      </w:r>
      <w:r>
        <w:rPr>
          <w:spacing w:val="-7"/>
          <w:sz w:val="20"/>
        </w:rPr>
        <w:t> </w:t>
      </w:r>
      <w:r>
        <w:rPr>
          <w:sz w:val="20"/>
        </w:rPr>
        <w:t>the</w:t>
      </w:r>
      <w:r>
        <w:rPr>
          <w:spacing w:val="-12"/>
          <w:sz w:val="20"/>
        </w:rPr>
        <w:t> </w:t>
      </w:r>
      <w:r>
        <w:rPr>
          <w:sz w:val="20"/>
        </w:rPr>
        <w:t>O- DU to perform O-RU RF channel reconfigurations to reduce the overall power consumption of the O-RU. Following the guidance,</w:t>
      </w:r>
      <w:r>
        <w:rPr>
          <w:spacing w:val="13"/>
          <w:sz w:val="20"/>
        </w:rPr>
        <w:t> </w:t>
      </w:r>
      <w:r>
        <w:rPr>
          <w:sz w:val="20"/>
        </w:rPr>
        <w:t>O-DU</w:t>
      </w:r>
      <w:r>
        <w:rPr>
          <w:spacing w:val="14"/>
          <w:sz w:val="20"/>
        </w:rPr>
        <w:t> </w:t>
      </w:r>
      <w:r>
        <w:rPr>
          <w:sz w:val="20"/>
        </w:rPr>
        <w:t>may</w:t>
      </w:r>
      <w:r>
        <w:rPr>
          <w:spacing w:val="13"/>
          <w:sz w:val="20"/>
        </w:rPr>
        <w:t> </w:t>
      </w:r>
      <w:r>
        <w:rPr>
          <w:sz w:val="20"/>
        </w:rPr>
        <w:t>decide</w:t>
      </w:r>
      <w:r>
        <w:rPr>
          <w:spacing w:val="14"/>
          <w:sz w:val="20"/>
        </w:rPr>
        <w:t> </w:t>
      </w:r>
      <w:r>
        <w:rPr>
          <w:sz w:val="20"/>
        </w:rPr>
        <w:t>to</w:t>
      </w:r>
      <w:r>
        <w:rPr>
          <w:spacing w:val="15"/>
          <w:sz w:val="20"/>
        </w:rPr>
        <w:t> </w:t>
      </w:r>
      <w:r>
        <w:rPr>
          <w:sz w:val="20"/>
        </w:rPr>
        <w:t>disable</w:t>
      </w:r>
      <w:r>
        <w:rPr>
          <w:spacing w:val="11"/>
          <w:sz w:val="20"/>
        </w:rPr>
        <w:t> </w:t>
      </w:r>
      <w:r>
        <w:rPr>
          <w:sz w:val="20"/>
        </w:rPr>
        <w:t>(“putting</w:t>
      </w:r>
      <w:r>
        <w:rPr>
          <w:spacing w:val="13"/>
          <w:sz w:val="20"/>
        </w:rPr>
        <w:t> </w:t>
      </w:r>
      <w:r>
        <w:rPr>
          <w:sz w:val="20"/>
        </w:rPr>
        <w:t>to</w:t>
      </w:r>
      <w:r>
        <w:rPr>
          <w:spacing w:val="13"/>
          <w:sz w:val="20"/>
        </w:rPr>
        <w:t> </w:t>
      </w:r>
      <w:r>
        <w:rPr>
          <w:sz w:val="20"/>
        </w:rPr>
        <w:t>sleep”)</w:t>
      </w:r>
      <w:r>
        <w:rPr>
          <w:spacing w:val="12"/>
          <w:sz w:val="20"/>
        </w:rPr>
        <w:t> </w:t>
      </w:r>
      <w:r>
        <w:rPr>
          <w:sz w:val="20"/>
        </w:rPr>
        <w:t>some</w:t>
      </w:r>
      <w:r>
        <w:rPr>
          <w:spacing w:val="14"/>
          <w:sz w:val="20"/>
        </w:rPr>
        <w:t> </w:t>
      </w:r>
      <w:r>
        <w:rPr>
          <w:sz w:val="20"/>
        </w:rPr>
        <w:t>or</w:t>
      </w:r>
      <w:r>
        <w:rPr>
          <w:spacing w:val="12"/>
          <w:sz w:val="20"/>
        </w:rPr>
        <w:t> </w:t>
      </w:r>
      <w:r>
        <w:rPr>
          <w:sz w:val="20"/>
        </w:rPr>
        <w:t>all</w:t>
      </w:r>
      <w:r>
        <w:rPr>
          <w:spacing w:val="12"/>
          <w:sz w:val="20"/>
        </w:rPr>
        <w:t> </w:t>
      </w:r>
      <w:r>
        <w:rPr>
          <w:sz w:val="20"/>
        </w:rPr>
        <w:t>array</w:t>
      </w:r>
      <w:r>
        <w:rPr>
          <w:spacing w:val="13"/>
          <w:sz w:val="20"/>
        </w:rPr>
        <w:t> </w:t>
      </w:r>
      <w:r>
        <w:rPr>
          <w:sz w:val="20"/>
        </w:rPr>
        <w:t>elements</w:t>
      </w:r>
      <w:r>
        <w:rPr>
          <w:spacing w:val="15"/>
          <w:sz w:val="20"/>
        </w:rPr>
        <w:t> </w:t>
      </w:r>
      <w:r>
        <w:rPr>
          <w:sz w:val="20"/>
        </w:rPr>
        <w:t>in</w:t>
      </w:r>
      <w:r>
        <w:rPr>
          <w:spacing w:val="13"/>
          <w:sz w:val="20"/>
        </w:rPr>
        <w:t> </w:t>
      </w:r>
      <w:r>
        <w:rPr>
          <w:sz w:val="20"/>
        </w:rPr>
        <w:t>a</w:t>
      </w:r>
      <w:r>
        <w:rPr>
          <w:spacing w:val="14"/>
          <w:sz w:val="20"/>
        </w:rPr>
        <w:t> </w:t>
      </w:r>
      <w:r>
        <w:rPr>
          <w:sz w:val="20"/>
        </w:rPr>
        <w:t>tx-array</w:t>
      </w:r>
      <w:r>
        <w:rPr>
          <w:spacing w:val="13"/>
          <w:sz w:val="20"/>
        </w:rPr>
        <w:t> </w:t>
      </w:r>
      <w:r>
        <w:rPr>
          <w:sz w:val="20"/>
        </w:rPr>
        <w:t>or</w:t>
      </w:r>
      <w:r>
        <w:rPr>
          <w:spacing w:val="12"/>
          <w:sz w:val="20"/>
        </w:rPr>
        <w:t> </w:t>
      </w:r>
      <w:r>
        <w:rPr>
          <w:sz w:val="20"/>
        </w:rPr>
        <w:t>rx-array</w:t>
      </w:r>
      <w:r>
        <w:rPr>
          <w:spacing w:val="13"/>
          <w:sz w:val="20"/>
        </w:rPr>
        <w:t> </w:t>
      </w:r>
      <w:r>
        <w:rPr>
          <w:sz w:val="20"/>
        </w:rPr>
        <w:t>(or</w:t>
      </w:r>
      <w:r>
        <w:rPr>
          <w:spacing w:val="12"/>
          <w:sz w:val="20"/>
        </w:rPr>
        <w:t> </w:t>
      </w:r>
      <w:r>
        <w:rPr>
          <w:sz w:val="20"/>
        </w:rPr>
        <w:t>both)</w:t>
      </w:r>
    </w:p>
    <w:p>
      <w:pPr>
        <w:spacing w:after="0" w:line="273" w:lineRule="auto"/>
        <w:jc w:val="both"/>
        <w:rPr>
          <w:sz w:val="20"/>
        </w:rPr>
        <w:sectPr>
          <w:pgSz w:w="11910" w:h="16840"/>
          <w:pgMar w:header="693" w:footer="696" w:top="1460" w:bottom="880" w:left="620" w:right="620"/>
        </w:sectPr>
      </w:pPr>
    </w:p>
    <w:p>
      <w:pPr>
        <w:pStyle w:val="BodyText"/>
        <w:spacing w:before="128"/>
      </w:pPr>
    </w:p>
    <w:p>
      <w:pPr>
        <w:pStyle w:val="BodyText"/>
        <w:spacing w:line="276" w:lineRule="auto" w:before="1"/>
        <w:ind w:left="585"/>
      </w:pPr>
      <w:r>
        <w:rPr/>
        <w:t>accordingly</w:t>
      </w:r>
      <w:r>
        <w:rPr>
          <w:spacing w:val="-8"/>
        </w:rPr>
        <w:t> </w:t>
      </w:r>
      <w:r>
        <w:rPr/>
        <w:t>via</w:t>
      </w:r>
      <w:r>
        <w:rPr>
          <w:spacing w:val="-7"/>
        </w:rPr>
        <w:t> </w:t>
      </w:r>
      <w:r>
        <w:rPr/>
        <w:t>the</w:t>
      </w:r>
      <w:r>
        <w:rPr>
          <w:spacing w:val="-7"/>
        </w:rPr>
        <w:t> </w:t>
      </w:r>
      <w:r>
        <w:rPr/>
        <w:t>O-FH</w:t>
      </w:r>
      <w:r>
        <w:rPr>
          <w:spacing w:val="-8"/>
        </w:rPr>
        <w:t> </w:t>
      </w:r>
      <w:r>
        <w:rPr/>
        <w:t>C-plane</w:t>
      </w:r>
      <w:r>
        <w:rPr>
          <w:spacing w:val="-7"/>
        </w:rPr>
        <w:t> </w:t>
      </w:r>
      <w:r>
        <w:rPr/>
        <w:t>in</w:t>
      </w:r>
      <w:r>
        <w:rPr>
          <w:spacing w:val="-9"/>
        </w:rPr>
        <w:t> </w:t>
      </w:r>
      <w:r>
        <w:rPr/>
        <w:t>order</w:t>
      </w:r>
      <w:r>
        <w:rPr>
          <w:spacing w:val="-10"/>
        </w:rPr>
        <w:t> </w:t>
      </w:r>
      <w:r>
        <w:rPr/>
        <w:t>to</w:t>
      </w:r>
      <w:r>
        <w:rPr>
          <w:spacing w:val="-9"/>
        </w:rPr>
        <w:t> </w:t>
      </w:r>
      <w:r>
        <w:rPr/>
        <w:t>save</w:t>
      </w:r>
      <w:r>
        <w:rPr>
          <w:spacing w:val="-7"/>
        </w:rPr>
        <w:t> </w:t>
      </w:r>
      <w:r>
        <w:rPr/>
        <w:t>energy</w:t>
      </w:r>
      <w:r>
        <w:rPr>
          <w:spacing w:val="-6"/>
        </w:rPr>
        <w:t> </w:t>
      </w:r>
      <w:r>
        <w:rPr/>
        <w:t>(O-RAN.WG4.CUS.0-R003-v14</w:t>
      </w:r>
      <w:r>
        <w:rPr>
          <w:spacing w:val="-8"/>
        </w:rPr>
        <w:t> </w:t>
      </w:r>
      <w:r>
        <w:rPr/>
        <w:t>[38],</w:t>
      </w:r>
      <w:r>
        <w:rPr>
          <w:spacing w:val="-8"/>
        </w:rPr>
        <w:t> </w:t>
      </w:r>
      <w:r>
        <w:rPr/>
        <w:t>Table</w:t>
      </w:r>
      <w:r>
        <w:rPr>
          <w:spacing w:val="-7"/>
        </w:rPr>
        <w:t> </w:t>
      </w:r>
      <w:r>
        <w:rPr/>
        <w:t>7.4.6-7).</w:t>
      </w:r>
      <w:r>
        <w:rPr>
          <w:spacing w:val="-9"/>
        </w:rPr>
        <w:t> </w:t>
      </w:r>
      <w:r>
        <w:rPr/>
        <w:t>The</w:t>
      </w:r>
      <w:r>
        <w:rPr>
          <w:spacing w:val="-7"/>
        </w:rPr>
        <w:t> </w:t>
      </w:r>
      <w:r>
        <w:rPr/>
        <w:t>guided configurations can include:</w:t>
      </w:r>
    </w:p>
    <w:p>
      <w:pPr>
        <w:pStyle w:val="ListParagraph"/>
        <w:numPr>
          <w:ilvl w:val="1"/>
          <w:numId w:val="88"/>
        </w:numPr>
        <w:tabs>
          <w:tab w:pos="944" w:val="left" w:leader="none"/>
        </w:tabs>
        <w:spacing w:line="240" w:lineRule="auto" w:before="202" w:after="0"/>
        <w:ind w:left="944" w:right="0" w:hanging="359"/>
        <w:jc w:val="both"/>
        <w:rPr>
          <w:sz w:val="20"/>
        </w:rPr>
      </w:pPr>
      <w:r>
        <w:rPr>
          <w:sz w:val="20"/>
        </w:rPr>
        <w:t>Indication</w:t>
      </w:r>
      <w:r>
        <w:rPr>
          <w:spacing w:val="-4"/>
          <w:sz w:val="20"/>
        </w:rPr>
        <w:t> </w:t>
      </w:r>
      <w:r>
        <w:rPr>
          <w:sz w:val="20"/>
        </w:rPr>
        <w:t>of</w:t>
      </w:r>
      <w:r>
        <w:rPr>
          <w:spacing w:val="-3"/>
          <w:sz w:val="20"/>
        </w:rPr>
        <w:t> </w:t>
      </w:r>
      <w:r>
        <w:rPr>
          <w:sz w:val="20"/>
        </w:rPr>
        <w:t>the slot</w:t>
      </w:r>
      <w:r>
        <w:rPr>
          <w:spacing w:val="-2"/>
          <w:sz w:val="20"/>
        </w:rPr>
        <w:t> </w:t>
      </w:r>
      <w:r>
        <w:rPr>
          <w:sz w:val="20"/>
        </w:rPr>
        <w:t>numbers,</w:t>
      </w:r>
      <w:r>
        <w:rPr>
          <w:spacing w:val="-1"/>
          <w:sz w:val="20"/>
        </w:rPr>
        <w:t> </w:t>
      </w:r>
      <w:r>
        <w:rPr>
          <w:sz w:val="20"/>
        </w:rPr>
        <w:t>symbol</w:t>
      </w:r>
      <w:r>
        <w:rPr>
          <w:spacing w:val="-2"/>
          <w:sz w:val="20"/>
        </w:rPr>
        <w:t> </w:t>
      </w:r>
      <w:r>
        <w:rPr>
          <w:sz w:val="20"/>
        </w:rPr>
        <w:t>numbers</w:t>
      </w:r>
      <w:r>
        <w:rPr>
          <w:spacing w:val="1"/>
          <w:sz w:val="20"/>
        </w:rPr>
        <w:t> </w:t>
      </w:r>
      <w:r>
        <w:rPr>
          <w:sz w:val="20"/>
        </w:rPr>
        <w:t>and</w:t>
      </w:r>
      <w:r>
        <w:rPr>
          <w:spacing w:val="-1"/>
          <w:sz w:val="20"/>
        </w:rPr>
        <w:t> </w:t>
      </w:r>
      <w:r>
        <w:rPr>
          <w:sz w:val="20"/>
        </w:rPr>
        <w:t>the conditions for</w:t>
      </w:r>
      <w:r>
        <w:rPr>
          <w:spacing w:val="-3"/>
          <w:sz w:val="20"/>
        </w:rPr>
        <w:t> </w:t>
      </w:r>
      <w:r>
        <w:rPr>
          <w:sz w:val="20"/>
        </w:rPr>
        <w:t>the</w:t>
      </w:r>
      <w:r>
        <w:rPr>
          <w:spacing w:val="5"/>
          <w:sz w:val="20"/>
        </w:rPr>
        <w:t> </w:t>
      </w:r>
      <w:r>
        <w:rPr>
          <w:sz w:val="20"/>
        </w:rPr>
        <w:t>TRX</w:t>
      </w:r>
      <w:r>
        <w:rPr>
          <w:spacing w:val="-1"/>
          <w:sz w:val="20"/>
        </w:rPr>
        <w:t> </w:t>
      </w:r>
      <w:r>
        <w:rPr>
          <w:sz w:val="20"/>
        </w:rPr>
        <w:t>control</w:t>
      </w:r>
      <w:r>
        <w:rPr>
          <w:spacing w:val="-1"/>
          <w:sz w:val="20"/>
        </w:rPr>
        <w:t> </w:t>
      </w:r>
      <w:r>
        <w:rPr>
          <w:sz w:val="20"/>
        </w:rPr>
        <w:t>configuration</w:t>
      </w:r>
      <w:r>
        <w:rPr>
          <w:spacing w:val="-1"/>
          <w:sz w:val="20"/>
        </w:rPr>
        <w:t> </w:t>
      </w:r>
      <w:r>
        <w:rPr>
          <w:sz w:val="20"/>
        </w:rPr>
        <w:t>to</w:t>
      </w:r>
      <w:r>
        <w:rPr>
          <w:spacing w:val="-1"/>
          <w:sz w:val="20"/>
        </w:rPr>
        <w:t> </w:t>
      </w:r>
      <w:r>
        <w:rPr>
          <w:sz w:val="20"/>
        </w:rPr>
        <w:t>be</w:t>
      </w:r>
      <w:r>
        <w:rPr>
          <w:spacing w:val="1"/>
          <w:sz w:val="20"/>
        </w:rPr>
        <w:t> </w:t>
      </w:r>
      <w:r>
        <w:rPr>
          <w:spacing w:val="-2"/>
          <w:sz w:val="20"/>
        </w:rPr>
        <w:t>applied.</w:t>
      </w:r>
    </w:p>
    <w:p>
      <w:pPr>
        <w:pStyle w:val="ListParagraph"/>
        <w:numPr>
          <w:ilvl w:val="1"/>
          <w:numId w:val="88"/>
        </w:numPr>
        <w:tabs>
          <w:tab w:pos="945" w:val="left" w:leader="none"/>
        </w:tabs>
        <w:spacing w:line="283" w:lineRule="auto" w:before="21" w:after="0"/>
        <w:ind w:left="945" w:right="218" w:hanging="360"/>
        <w:jc w:val="both"/>
        <w:rPr>
          <w:sz w:val="20"/>
        </w:rPr>
      </w:pPr>
      <w:r>
        <w:rPr>
          <w:sz w:val="20"/>
        </w:rPr>
        <w:t>Indication</w:t>
      </w:r>
      <w:r>
        <w:rPr>
          <w:spacing w:val="-13"/>
          <w:sz w:val="20"/>
        </w:rPr>
        <w:t> </w:t>
      </w:r>
      <w:r>
        <w:rPr>
          <w:sz w:val="20"/>
        </w:rPr>
        <w:t>of</w:t>
      </w:r>
      <w:r>
        <w:rPr>
          <w:spacing w:val="-12"/>
          <w:sz w:val="20"/>
        </w:rPr>
        <w:t> </w:t>
      </w:r>
      <w:r>
        <w:rPr>
          <w:sz w:val="20"/>
        </w:rPr>
        <w:t>the</w:t>
      </w:r>
      <w:r>
        <w:rPr>
          <w:spacing w:val="-13"/>
          <w:sz w:val="20"/>
        </w:rPr>
        <w:t> </w:t>
      </w:r>
      <w:r>
        <w:rPr>
          <w:sz w:val="20"/>
        </w:rPr>
        <w:t>array</w:t>
      </w:r>
      <w:r>
        <w:rPr>
          <w:spacing w:val="-12"/>
          <w:sz w:val="20"/>
        </w:rPr>
        <w:t> </w:t>
      </w:r>
      <w:r>
        <w:rPr>
          <w:sz w:val="20"/>
        </w:rPr>
        <w:t>elements</w:t>
      </w:r>
      <w:r>
        <w:rPr>
          <w:spacing w:val="-13"/>
          <w:sz w:val="20"/>
        </w:rPr>
        <w:t> </w:t>
      </w:r>
      <w:r>
        <w:rPr>
          <w:sz w:val="20"/>
        </w:rPr>
        <w:t>to</w:t>
      </w:r>
      <w:r>
        <w:rPr>
          <w:spacing w:val="-12"/>
          <w:sz w:val="20"/>
        </w:rPr>
        <w:t> </w:t>
      </w:r>
      <w:r>
        <w:rPr>
          <w:sz w:val="20"/>
        </w:rPr>
        <w:t>be</w:t>
      </w:r>
      <w:r>
        <w:rPr>
          <w:spacing w:val="-13"/>
          <w:sz w:val="20"/>
        </w:rPr>
        <w:t> </w:t>
      </w:r>
      <w:r>
        <w:rPr>
          <w:sz w:val="20"/>
        </w:rPr>
        <w:t>switched</w:t>
      </w:r>
      <w:r>
        <w:rPr>
          <w:spacing w:val="-12"/>
          <w:sz w:val="20"/>
        </w:rPr>
        <w:t> </w:t>
      </w:r>
      <w:r>
        <w:rPr>
          <w:sz w:val="20"/>
        </w:rPr>
        <w:t>off</w:t>
      </w:r>
      <w:r>
        <w:rPr>
          <w:spacing w:val="-13"/>
          <w:sz w:val="20"/>
        </w:rPr>
        <w:t> </w:t>
      </w:r>
      <w:r>
        <w:rPr>
          <w:sz w:val="20"/>
        </w:rPr>
        <w:t>during</w:t>
      </w:r>
      <w:r>
        <w:rPr>
          <w:spacing w:val="-12"/>
          <w:sz w:val="20"/>
        </w:rPr>
        <w:t> </w:t>
      </w:r>
      <w:r>
        <w:rPr>
          <w:sz w:val="20"/>
        </w:rPr>
        <w:t>the</w:t>
      </w:r>
      <w:r>
        <w:rPr>
          <w:spacing w:val="-13"/>
          <w:sz w:val="20"/>
        </w:rPr>
        <w:t> </w:t>
      </w:r>
      <w:r>
        <w:rPr>
          <w:sz w:val="20"/>
        </w:rPr>
        <w:t>period</w:t>
      </w:r>
      <w:r>
        <w:rPr>
          <w:spacing w:val="-12"/>
          <w:sz w:val="20"/>
        </w:rPr>
        <w:t> </w:t>
      </w:r>
      <w:r>
        <w:rPr>
          <w:sz w:val="20"/>
        </w:rPr>
        <w:t>indicated</w:t>
      </w:r>
      <w:r>
        <w:rPr>
          <w:spacing w:val="-13"/>
          <w:sz w:val="20"/>
        </w:rPr>
        <w:t> </w:t>
      </w:r>
      <w:r>
        <w:rPr>
          <w:sz w:val="20"/>
        </w:rPr>
        <w:t>above</w:t>
      </w:r>
      <w:r>
        <w:rPr>
          <w:spacing w:val="-12"/>
          <w:sz w:val="20"/>
        </w:rPr>
        <w:t> </w:t>
      </w:r>
      <w:r>
        <w:rPr>
          <w:sz w:val="20"/>
        </w:rPr>
        <w:t>based</w:t>
      </w:r>
      <w:r>
        <w:rPr>
          <w:spacing w:val="-13"/>
          <w:sz w:val="20"/>
        </w:rPr>
        <w:t> </w:t>
      </w:r>
      <w:r>
        <w:rPr>
          <w:sz w:val="20"/>
        </w:rPr>
        <w:t>on</w:t>
      </w:r>
      <w:r>
        <w:rPr>
          <w:spacing w:val="-12"/>
          <w:sz w:val="20"/>
        </w:rPr>
        <w:t> </w:t>
      </w:r>
      <w:r>
        <w:rPr>
          <w:sz w:val="20"/>
        </w:rPr>
        <w:t>the</w:t>
      </w:r>
      <w:r>
        <w:rPr>
          <w:spacing w:val="-13"/>
          <w:sz w:val="20"/>
        </w:rPr>
        <w:t> </w:t>
      </w:r>
      <w:r>
        <w:rPr>
          <w:sz w:val="20"/>
        </w:rPr>
        <w:t>TRX</w:t>
      </w:r>
      <w:r>
        <w:rPr>
          <w:spacing w:val="-12"/>
          <w:sz w:val="20"/>
        </w:rPr>
        <w:t> </w:t>
      </w:r>
      <w:r>
        <w:rPr>
          <w:sz w:val="20"/>
        </w:rPr>
        <w:t>control</w:t>
      </w:r>
      <w:r>
        <w:rPr>
          <w:spacing w:val="-13"/>
          <w:sz w:val="20"/>
        </w:rPr>
        <w:t> </w:t>
      </w:r>
      <w:r>
        <w:rPr>
          <w:sz w:val="20"/>
        </w:rPr>
        <w:t>capability information reported by the E2 node (O-DU), see clause</w:t>
      </w:r>
      <w:r>
        <w:rPr>
          <w:spacing w:val="-2"/>
          <w:sz w:val="20"/>
        </w:rPr>
        <w:t> </w:t>
      </w:r>
      <w:r>
        <w:rPr>
          <w:sz w:val="20"/>
        </w:rPr>
        <w:t>4.6.3.4.4. The capability information includes antenna mask values supported by the O-RU, see O-RAN.WG4.MP.0-R003-v14 [39], clause 20.3.1</w:t>
      </w:r>
      <w:r>
        <w:rPr>
          <w:rFonts w:ascii="Yu Mincho" w:hAnsi="Yu Mincho"/>
          <w:sz w:val="20"/>
        </w:rPr>
        <w:t>, </w:t>
      </w:r>
      <w:r>
        <w:rPr>
          <w:sz w:val="20"/>
        </w:rPr>
        <w:t>trx-control-capability-info, for</w:t>
      </w:r>
    </w:p>
    <w:p>
      <w:pPr>
        <w:pStyle w:val="BodyText"/>
        <w:spacing w:line="194" w:lineRule="exact"/>
        <w:ind w:left="945"/>
        <w:jc w:val="both"/>
      </w:pPr>
      <w:r>
        <w:rPr/>
        <w:t>more</w:t>
      </w:r>
      <w:r>
        <w:rPr>
          <w:spacing w:val="-2"/>
        </w:rPr>
        <w:t> details.</w:t>
      </w:r>
    </w:p>
    <w:p>
      <w:pPr>
        <w:pStyle w:val="ListParagraph"/>
        <w:numPr>
          <w:ilvl w:val="1"/>
          <w:numId w:val="88"/>
        </w:numPr>
        <w:tabs>
          <w:tab w:pos="945" w:val="left" w:leader="none"/>
        </w:tabs>
        <w:spacing w:line="259" w:lineRule="auto" w:before="37" w:after="0"/>
        <w:ind w:left="945" w:right="223" w:hanging="360"/>
        <w:jc w:val="both"/>
        <w:rPr>
          <w:sz w:val="20"/>
        </w:rPr>
      </w:pPr>
      <w:r>
        <w:rPr>
          <w:sz w:val="20"/>
        </w:rPr>
        <w:t>The</w:t>
      </w:r>
      <w:r>
        <w:rPr>
          <w:spacing w:val="-12"/>
          <w:sz w:val="20"/>
        </w:rPr>
        <w:t> </w:t>
      </w:r>
      <w:r>
        <w:rPr>
          <w:sz w:val="20"/>
        </w:rPr>
        <w:t>sleep</w:t>
      </w:r>
      <w:r>
        <w:rPr>
          <w:spacing w:val="-9"/>
          <w:sz w:val="20"/>
        </w:rPr>
        <w:t> </w:t>
      </w:r>
      <w:r>
        <w:rPr>
          <w:sz w:val="20"/>
        </w:rPr>
        <w:t>mode</w:t>
      </w:r>
      <w:r>
        <w:rPr>
          <w:spacing w:val="-12"/>
          <w:sz w:val="20"/>
        </w:rPr>
        <w:t> </w:t>
      </w:r>
      <w:r>
        <w:rPr>
          <w:sz w:val="20"/>
        </w:rPr>
        <w:t>(see</w:t>
      </w:r>
      <w:r>
        <w:rPr>
          <w:spacing w:val="-12"/>
          <w:sz w:val="20"/>
        </w:rPr>
        <w:t> </w:t>
      </w:r>
      <w:r>
        <w:rPr>
          <w:sz w:val="20"/>
        </w:rPr>
        <w:t>O-RAN.WG4.MP.0-R003-v14</w:t>
      </w:r>
      <w:r>
        <w:rPr>
          <w:spacing w:val="-9"/>
          <w:sz w:val="20"/>
        </w:rPr>
        <w:t> </w:t>
      </w:r>
      <w:r>
        <w:rPr>
          <w:sz w:val="20"/>
        </w:rPr>
        <w:t>[39],</w:t>
      </w:r>
      <w:r>
        <w:rPr>
          <w:spacing w:val="-9"/>
          <w:sz w:val="20"/>
        </w:rPr>
        <w:t> </w:t>
      </w:r>
      <w:r>
        <w:rPr>
          <w:sz w:val="20"/>
        </w:rPr>
        <w:t>clause</w:t>
      </w:r>
      <w:r>
        <w:rPr>
          <w:spacing w:val="-12"/>
          <w:sz w:val="20"/>
        </w:rPr>
        <w:t> </w:t>
      </w:r>
      <w:r>
        <w:rPr>
          <w:sz w:val="20"/>
        </w:rPr>
        <w:t>20.3.1,</w:t>
      </w:r>
      <w:r>
        <w:rPr>
          <w:spacing w:val="-9"/>
          <w:sz w:val="20"/>
        </w:rPr>
        <w:t> </w:t>
      </w:r>
      <w:r>
        <w:rPr>
          <w:sz w:val="20"/>
        </w:rPr>
        <w:t>sleep-mode-type</w:t>
      </w:r>
      <w:r>
        <w:rPr>
          <w:spacing w:val="-8"/>
          <w:sz w:val="20"/>
        </w:rPr>
        <w:t> </w:t>
      </w:r>
      <w:r>
        <w:rPr>
          <w:sz w:val="20"/>
        </w:rPr>
        <w:t>of</w:t>
      </w:r>
      <w:r>
        <w:rPr>
          <w:spacing w:val="-10"/>
          <w:sz w:val="20"/>
        </w:rPr>
        <w:t> </w:t>
      </w:r>
      <w:r>
        <w:rPr>
          <w:sz w:val="20"/>
        </w:rPr>
        <w:t>trx-control-capability-info) to be applied during the sleep period indicated above.</w:t>
      </w:r>
    </w:p>
    <w:p>
      <w:pPr>
        <w:pStyle w:val="BodyText"/>
        <w:spacing w:before="192"/>
      </w:pPr>
    </w:p>
    <w:p>
      <w:pPr>
        <w:pStyle w:val="BodyText"/>
        <w:ind w:left="230"/>
        <w:jc w:val="both"/>
      </w:pPr>
      <w:r>
        <w:rPr/>
        <w:t>Either</w:t>
      </w:r>
      <w:r>
        <w:rPr>
          <w:spacing w:val="-3"/>
        </w:rPr>
        <w:t> </w:t>
      </w:r>
      <w:r>
        <w:rPr/>
        <w:t>RIC POLICY or</w:t>
      </w:r>
      <w:r>
        <w:rPr>
          <w:spacing w:val="-2"/>
        </w:rPr>
        <w:t> </w:t>
      </w:r>
      <w:r>
        <w:rPr/>
        <w:t>RIC CONTROL</w:t>
      </w:r>
      <w:r>
        <w:rPr>
          <w:spacing w:val="-4"/>
        </w:rPr>
        <w:t> </w:t>
      </w:r>
      <w:r>
        <w:rPr/>
        <w:t>can</w:t>
      </w:r>
      <w:r>
        <w:rPr>
          <w:spacing w:val="-1"/>
        </w:rPr>
        <w:t> </w:t>
      </w:r>
      <w:r>
        <w:rPr/>
        <w:t>be</w:t>
      </w:r>
      <w:r>
        <w:rPr>
          <w:spacing w:val="1"/>
        </w:rPr>
        <w:t> </w:t>
      </w:r>
      <w:r>
        <w:rPr>
          <w:spacing w:val="-4"/>
        </w:rPr>
        <w:t>used.</w:t>
      </w:r>
    </w:p>
    <w:p>
      <w:pPr>
        <w:pStyle w:val="BodyText"/>
      </w:pPr>
    </w:p>
    <w:p>
      <w:pPr>
        <w:pStyle w:val="BodyText"/>
        <w:spacing w:before="120"/>
      </w:pPr>
    </w:p>
    <w:p>
      <w:pPr>
        <w:pStyle w:val="BodyText"/>
        <w:spacing w:line="256" w:lineRule="auto"/>
        <w:ind w:left="230" w:right="222"/>
        <w:jc w:val="both"/>
      </w:pPr>
      <w:r>
        <w:rPr>
          <w:color w:val="232323"/>
        </w:rPr>
        <w:t>NOTE:</w:t>
      </w:r>
      <w:r>
        <w:rPr>
          <w:color w:val="232323"/>
          <w:spacing w:val="-2"/>
        </w:rPr>
        <w:t> </w:t>
      </w:r>
      <w:r>
        <w:rPr>
          <w:color w:val="232323"/>
        </w:rPr>
        <w:t>After</w:t>
      </w:r>
      <w:r>
        <w:rPr>
          <w:color w:val="232323"/>
          <w:spacing w:val="-3"/>
        </w:rPr>
        <w:t> </w:t>
      </w:r>
      <w:r>
        <w:rPr>
          <w:color w:val="232323"/>
        </w:rPr>
        <w:t>the configuration, the E2 node shall</w:t>
      </w:r>
      <w:r>
        <w:rPr>
          <w:color w:val="232323"/>
          <w:spacing w:val="-3"/>
        </w:rPr>
        <w:t> </w:t>
      </w:r>
      <w:r>
        <w:rPr>
          <w:color w:val="232323"/>
        </w:rPr>
        <w:t>try to</w:t>
      </w:r>
      <w:r>
        <w:rPr>
          <w:color w:val="232323"/>
          <w:spacing w:val="-1"/>
        </w:rPr>
        <w:t> </w:t>
      </w:r>
      <w:r>
        <w:rPr>
          <w:color w:val="232323"/>
        </w:rPr>
        <w:t>achieve the configured</w:t>
      </w:r>
      <w:r>
        <w:rPr>
          <w:color w:val="232323"/>
          <w:spacing w:val="-1"/>
        </w:rPr>
        <w:t> </w:t>
      </w:r>
      <w:r>
        <w:rPr>
          <w:color w:val="232323"/>
        </w:rPr>
        <w:t>behaviour if the conditions are met,</w:t>
      </w:r>
      <w:r>
        <w:rPr>
          <w:color w:val="232323"/>
          <w:spacing w:val="-2"/>
        </w:rPr>
        <w:t> </w:t>
      </w:r>
      <w:r>
        <w:rPr>
          <w:color w:val="232323"/>
        </w:rPr>
        <w:t>however,</w:t>
      </w:r>
      <w:r>
        <w:rPr>
          <w:color w:val="232323"/>
          <w:spacing w:val="-1"/>
        </w:rPr>
        <w:t> </w:t>
      </w:r>
      <w:r>
        <w:rPr>
          <w:color w:val="232323"/>
        </w:rPr>
        <w:t>it is up to the</w:t>
      </w:r>
      <w:r>
        <w:rPr>
          <w:color w:val="232323"/>
          <w:spacing w:val="-1"/>
        </w:rPr>
        <w:t> </w:t>
      </w:r>
      <w:r>
        <w:rPr>
          <w:color w:val="232323"/>
        </w:rPr>
        <w:t>E2 node to decide</w:t>
      </w:r>
      <w:r>
        <w:rPr>
          <w:color w:val="232323"/>
          <w:spacing w:val="-1"/>
        </w:rPr>
        <w:t> </w:t>
      </w:r>
      <w:r>
        <w:rPr>
          <w:color w:val="232323"/>
        </w:rPr>
        <w:t>when and</w:t>
      </w:r>
      <w:r>
        <w:rPr>
          <w:color w:val="232323"/>
          <w:spacing w:val="-3"/>
        </w:rPr>
        <w:t> </w:t>
      </w:r>
      <w:r>
        <w:rPr>
          <w:color w:val="232323"/>
        </w:rPr>
        <w:t>whether the</w:t>
      </w:r>
      <w:r>
        <w:rPr>
          <w:color w:val="232323"/>
          <w:spacing w:val="-1"/>
        </w:rPr>
        <w:t> </w:t>
      </w:r>
      <w:r>
        <w:rPr>
          <w:color w:val="232323"/>
        </w:rPr>
        <w:t>configuration can be</w:t>
      </w:r>
      <w:r>
        <w:rPr>
          <w:color w:val="232323"/>
          <w:spacing w:val="-1"/>
        </w:rPr>
        <w:t> </w:t>
      </w:r>
      <w:r>
        <w:rPr>
          <w:color w:val="232323"/>
        </w:rPr>
        <w:t>applied depending on the</w:t>
      </w:r>
      <w:r>
        <w:rPr>
          <w:color w:val="232323"/>
          <w:spacing w:val="-1"/>
        </w:rPr>
        <w:t> </w:t>
      </w:r>
      <w:r>
        <w:rPr>
          <w:color w:val="232323"/>
        </w:rPr>
        <w:t>on-going traffic conditions within the E2 node.</w:t>
      </w:r>
      <w:r>
        <w:rPr>
          <w:color w:val="232323"/>
          <w:spacing w:val="-2"/>
        </w:rPr>
        <w:t> </w:t>
      </w:r>
      <w:r>
        <w:rPr>
          <w:color w:val="232323"/>
        </w:rPr>
        <w:t>The E2 node reports if the</w:t>
      </w:r>
      <w:r>
        <w:rPr>
          <w:color w:val="232323"/>
          <w:spacing w:val="-1"/>
        </w:rPr>
        <w:t> </w:t>
      </w:r>
      <w:r>
        <w:rPr>
          <w:color w:val="232323"/>
        </w:rPr>
        <w:t>TRX control configuration is applied.</w:t>
      </w:r>
      <w:r>
        <w:rPr>
          <w:color w:val="232323"/>
          <w:spacing w:val="-2"/>
        </w:rPr>
        <w:t> </w:t>
      </w:r>
      <w:r>
        <w:rPr>
          <w:color w:val="232323"/>
        </w:rPr>
        <w:t>The E2 node</w:t>
      </w:r>
      <w:r>
        <w:rPr>
          <w:color w:val="232323"/>
          <w:spacing w:val="-1"/>
        </w:rPr>
        <w:t> </w:t>
      </w:r>
      <w:r>
        <w:rPr>
          <w:color w:val="232323"/>
        </w:rPr>
        <w:t>also</w:t>
      </w:r>
      <w:r>
        <w:rPr>
          <w:color w:val="232323"/>
          <w:spacing w:val="-3"/>
        </w:rPr>
        <w:t> </w:t>
      </w:r>
      <w:r>
        <w:rPr>
          <w:color w:val="232323"/>
        </w:rPr>
        <w:t>report the related</w:t>
      </w:r>
      <w:r>
        <w:rPr>
          <w:color w:val="232323"/>
          <w:spacing w:val="-3"/>
        </w:rPr>
        <w:t> </w:t>
      </w:r>
      <w:r>
        <w:rPr>
          <w:color w:val="232323"/>
        </w:rPr>
        <w:t>KPIs, as defined in clause 4.6.1.4.3, for Near-RT RIC to assess the performance changes comparing against the objectives and make further optimisation actions.</w:t>
      </w:r>
    </w:p>
    <w:p>
      <w:pPr>
        <w:pStyle w:val="BodyText"/>
        <w:spacing w:before="175"/>
      </w:pPr>
    </w:p>
    <w:p>
      <w:pPr>
        <w:pStyle w:val="BodyText"/>
        <w:ind w:left="230"/>
        <w:jc w:val="both"/>
      </w:pPr>
      <w:r>
        <w:rPr/>
        <w:t>Both</w:t>
      </w:r>
      <w:r>
        <w:rPr>
          <w:spacing w:val="-1"/>
        </w:rPr>
        <w:t> </w:t>
      </w:r>
      <w:r>
        <w:rPr/>
        <w:t>RIC POLICY</w:t>
      </w:r>
      <w:r>
        <w:rPr>
          <w:spacing w:val="-1"/>
        </w:rPr>
        <w:t> </w:t>
      </w:r>
      <w:r>
        <w:rPr/>
        <w:t>and</w:t>
      </w:r>
      <w:r>
        <w:rPr>
          <w:spacing w:val="-1"/>
        </w:rPr>
        <w:t> </w:t>
      </w:r>
      <w:r>
        <w:rPr/>
        <w:t>RIC</w:t>
      </w:r>
      <w:r>
        <w:rPr>
          <w:spacing w:val="1"/>
        </w:rPr>
        <w:t> </w:t>
      </w:r>
      <w:r>
        <w:rPr/>
        <w:t>CONTROL</w:t>
      </w:r>
      <w:r>
        <w:rPr>
          <w:spacing w:val="-4"/>
        </w:rPr>
        <w:t> </w:t>
      </w:r>
      <w:r>
        <w:rPr/>
        <w:t>can</w:t>
      </w:r>
      <w:r>
        <w:rPr>
          <w:spacing w:val="-1"/>
        </w:rPr>
        <w:t> </w:t>
      </w:r>
      <w:r>
        <w:rPr/>
        <w:t>be</w:t>
      </w:r>
      <w:r>
        <w:rPr>
          <w:spacing w:val="1"/>
        </w:rPr>
        <w:t> </w:t>
      </w:r>
      <w:r>
        <w:rPr>
          <w:spacing w:val="-4"/>
        </w:rPr>
        <w:t>used.</w:t>
      </w:r>
    </w:p>
    <w:p>
      <w:pPr>
        <w:pStyle w:val="BodyText"/>
        <w:spacing w:before="70"/>
      </w:pPr>
    </w:p>
    <w:p>
      <w:pPr>
        <w:pStyle w:val="Heading5"/>
        <w:numPr>
          <w:ilvl w:val="4"/>
          <w:numId w:val="3"/>
        </w:numPr>
        <w:tabs>
          <w:tab w:pos="1144" w:val="left" w:leader="none"/>
        </w:tabs>
        <w:spacing w:line="240" w:lineRule="auto" w:before="1" w:after="0"/>
        <w:ind w:left="1144" w:right="0" w:hanging="914"/>
        <w:jc w:val="left"/>
      </w:pPr>
      <w:bookmarkStart w:name="4.6.3.4.2 UE context information from E2" w:id="137"/>
      <w:bookmarkEnd w:id="137"/>
      <w:r>
        <w:rPr/>
      </w:r>
      <w:r>
        <w:rPr/>
        <w:t>UE</w:t>
      </w:r>
      <w:r>
        <w:rPr>
          <w:spacing w:val="-6"/>
        </w:rPr>
        <w:t> </w:t>
      </w:r>
      <w:r>
        <w:rPr/>
        <w:t>context</w:t>
      </w:r>
      <w:r>
        <w:rPr>
          <w:spacing w:val="-3"/>
        </w:rPr>
        <w:t> </w:t>
      </w:r>
      <w:r>
        <w:rPr/>
        <w:t>information</w:t>
      </w:r>
      <w:r>
        <w:rPr>
          <w:spacing w:val="-1"/>
        </w:rPr>
        <w:t> </w:t>
      </w:r>
      <w:r>
        <w:rPr/>
        <w:t>from</w:t>
      </w:r>
      <w:r>
        <w:rPr>
          <w:spacing w:val="-2"/>
        </w:rPr>
        <w:t> </w:t>
      </w:r>
      <w:r>
        <w:rPr/>
        <w:t>E2 </w:t>
      </w:r>
      <w:r>
        <w:rPr>
          <w:spacing w:val="-4"/>
        </w:rPr>
        <w:t>nodes</w:t>
      </w:r>
    </w:p>
    <w:p>
      <w:pPr>
        <w:pStyle w:val="BodyText"/>
        <w:spacing w:before="171"/>
        <w:ind w:left="230"/>
        <w:jc w:val="both"/>
      </w:pPr>
      <w:r>
        <w:rPr/>
        <w:t>See</w:t>
      </w:r>
      <w:r>
        <w:rPr>
          <w:spacing w:val="2"/>
        </w:rPr>
        <w:t> </w:t>
      </w:r>
      <w:r>
        <w:rPr/>
        <w:t>clause</w:t>
      </w:r>
      <w:r>
        <w:rPr>
          <w:spacing w:val="3"/>
        </w:rPr>
        <w:t> </w:t>
      </w:r>
      <w:r>
        <w:rPr>
          <w:spacing w:val="-2"/>
        </w:rPr>
        <w:t>4.6.1.4.2.</w:t>
      </w:r>
    </w:p>
    <w:p>
      <w:pPr>
        <w:pStyle w:val="BodyText"/>
        <w:spacing w:before="71"/>
      </w:pPr>
    </w:p>
    <w:p>
      <w:pPr>
        <w:pStyle w:val="Heading5"/>
        <w:numPr>
          <w:ilvl w:val="4"/>
          <w:numId w:val="3"/>
        </w:numPr>
        <w:tabs>
          <w:tab w:pos="1143" w:val="left" w:leader="none"/>
        </w:tabs>
        <w:spacing w:line="240" w:lineRule="auto" w:before="0" w:after="0"/>
        <w:ind w:left="1143" w:right="0" w:hanging="913"/>
        <w:jc w:val="left"/>
      </w:pPr>
      <w:bookmarkStart w:name="4.6.3.4.3 Measurements from E2 nodes" w:id="138"/>
      <w:bookmarkEnd w:id="138"/>
      <w:r>
        <w:rPr/>
      </w:r>
      <w:r>
        <w:rPr/>
        <w:t>Measurements</w:t>
      </w:r>
      <w:r>
        <w:rPr>
          <w:spacing w:val="-6"/>
        </w:rPr>
        <w:t> </w:t>
      </w:r>
      <w:r>
        <w:rPr/>
        <w:t>from</w:t>
      </w:r>
      <w:r>
        <w:rPr>
          <w:spacing w:val="-3"/>
        </w:rPr>
        <w:t> </w:t>
      </w:r>
      <w:r>
        <w:rPr/>
        <w:t>E2</w:t>
      </w:r>
      <w:r>
        <w:rPr>
          <w:spacing w:val="-4"/>
        </w:rPr>
        <w:t> </w:t>
      </w:r>
      <w:r>
        <w:rPr>
          <w:spacing w:val="-2"/>
        </w:rPr>
        <w:t>nodes</w:t>
      </w:r>
    </w:p>
    <w:p>
      <w:pPr>
        <w:pStyle w:val="BodyText"/>
        <w:spacing w:before="177"/>
        <w:ind w:left="230"/>
        <w:jc w:val="both"/>
      </w:pPr>
      <w:r>
        <w:rPr/>
        <w:t>See</w:t>
      </w:r>
      <w:r>
        <w:rPr>
          <w:spacing w:val="2"/>
        </w:rPr>
        <w:t> </w:t>
      </w:r>
      <w:r>
        <w:rPr/>
        <w:t>clause</w:t>
      </w:r>
      <w:r>
        <w:rPr>
          <w:spacing w:val="3"/>
        </w:rPr>
        <w:t> </w:t>
      </w:r>
      <w:r>
        <w:rPr>
          <w:spacing w:val="-2"/>
        </w:rPr>
        <w:t>4.6.1.4.3.</w:t>
      </w:r>
    </w:p>
    <w:p>
      <w:pPr>
        <w:pStyle w:val="BodyText"/>
        <w:spacing w:before="70"/>
      </w:pPr>
    </w:p>
    <w:p>
      <w:pPr>
        <w:pStyle w:val="Heading5"/>
        <w:numPr>
          <w:ilvl w:val="4"/>
          <w:numId w:val="3"/>
        </w:numPr>
        <w:tabs>
          <w:tab w:pos="1145" w:val="left" w:leader="none"/>
        </w:tabs>
        <w:spacing w:line="240" w:lineRule="auto" w:before="0" w:after="0"/>
        <w:ind w:left="1145" w:right="0" w:hanging="915"/>
        <w:jc w:val="left"/>
      </w:pPr>
      <w:bookmarkStart w:name="4.6.3.4.4 E2 node configuration" w:id="139"/>
      <w:bookmarkEnd w:id="139"/>
      <w:r>
        <w:rPr/>
      </w:r>
      <w:r>
        <w:rPr/>
        <w:t>E2</w:t>
      </w:r>
      <w:r>
        <w:rPr>
          <w:spacing w:val="-3"/>
        </w:rPr>
        <w:t> </w:t>
      </w:r>
      <w:r>
        <w:rPr/>
        <w:t>node</w:t>
      </w:r>
      <w:r>
        <w:rPr>
          <w:spacing w:val="-3"/>
        </w:rPr>
        <w:t> </w:t>
      </w:r>
      <w:r>
        <w:rPr>
          <w:spacing w:val="-2"/>
        </w:rPr>
        <w:t>configuration</w:t>
      </w:r>
    </w:p>
    <w:p>
      <w:pPr>
        <w:pStyle w:val="BodyText"/>
        <w:spacing w:line="256" w:lineRule="auto" w:before="177"/>
        <w:ind w:left="230" w:right="235"/>
        <w:jc w:val="both"/>
      </w:pPr>
      <w:r>
        <w:rPr/>
        <w:t>Cell level configuration parameters in order to configure UE measurements required for traffic steering and QoS/QoE optimization (see clause 4.1.4.4) for creating more RF channel reconfiguration opportunities to save energy while maintaining acceptable performance.</w:t>
      </w:r>
    </w:p>
    <w:p>
      <w:pPr>
        <w:pStyle w:val="BodyText"/>
        <w:spacing w:line="247" w:lineRule="auto" w:before="181"/>
        <w:ind w:left="230" w:right="223"/>
        <w:jc w:val="both"/>
      </w:pPr>
      <w:r>
        <w:rPr/>
        <w:t>O-RU and O-DU TRX control capabilities, see O-RAN.WG4.MP.0-R003-v14 [39], clause 20.3.1</w:t>
      </w:r>
      <w:r>
        <w:rPr>
          <w:rFonts w:ascii="Yu Mincho"/>
        </w:rPr>
        <w:t>, </w:t>
      </w:r>
      <w:r>
        <w:rPr/>
        <w:t>trx-control-capability-info, along</w:t>
      </w:r>
      <w:r>
        <w:rPr>
          <w:spacing w:val="-11"/>
        </w:rPr>
        <w:t> </w:t>
      </w:r>
      <w:r>
        <w:rPr/>
        <w:t>with</w:t>
      </w:r>
      <w:r>
        <w:rPr>
          <w:spacing w:val="-8"/>
        </w:rPr>
        <w:t> </w:t>
      </w:r>
      <w:r>
        <w:rPr/>
        <w:t>information</w:t>
      </w:r>
      <w:r>
        <w:rPr>
          <w:spacing w:val="-8"/>
        </w:rPr>
        <w:t> </w:t>
      </w:r>
      <w:r>
        <w:rPr/>
        <w:t>about</w:t>
      </w:r>
      <w:r>
        <w:rPr>
          <w:spacing w:val="-9"/>
        </w:rPr>
        <w:t> </w:t>
      </w:r>
      <w:r>
        <w:rPr/>
        <w:t>the</w:t>
      </w:r>
      <w:r>
        <w:rPr>
          <w:spacing w:val="-12"/>
        </w:rPr>
        <w:t> </w:t>
      </w:r>
      <w:r>
        <w:rPr/>
        <w:t>mapping</w:t>
      </w:r>
      <w:r>
        <w:rPr>
          <w:spacing w:val="-8"/>
        </w:rPr>
        <w:t> </w:t>
      </w:r>
      <w:r>
        <w:rPr/>
        <w:t>from</w:t>
      </w:r>
      <w:r>
        <w:rPr>
          <w:spacing w:val="-9"/>
        </w:rPr>
        <w:t> </w:t>
      </w:r>
      <w:r>
        <w:rPr/>
        <w:t>cells</w:t>
      </w:r>
      <w:r>
        <w:rPr>
          <w:spacing w:val="-6"/>
        </w:rPr>
        <w:t> </w:t>
      </w:r>
      <w:r>
        <w:rPr/>
        <w:t>to</w:t>
      </w:r>
      <w:r>
        <w:rPr>
          <w:spacing w:val="-13"/>
        </w:rPr>
        <w:t> </w:t>
      </w:r>
      <w:r>
        <w:rPr/>
        <w:t>sector</w:t>
      </w:r>
      <w:r>
        <w:rPr>
          <w:spacing w:val="-12"/>
        </w:rPr>
        <w:t> </w:t>
      </w:r>
      <w:r>
        <w:rPr/>
        <w:t>carriers</w:t>
      </w:r>
      <w:r>
        <w:rPr>
          <w:spacing w:val="-6"/>
        </w:rPr>
        <w:t> </w:t>
      </w:r>
      <w:r>
        <w:rPr/>
        <w:t>and</w:t>
      </w:r>
      <w:r>
        <w:rPr>
          <w:spacing w:val="-8"/>
        </w:rPr>
        <w:t> </w:t>
      </w:r>
      <w:r>
        <w:rPr/>
        <w:t>to</w:t>
      </w:r>
      <w:r>
        <w:rPr>
          <w:spacing w:val="-9"/>
        </w:rPr>
        <w:t> </w:t>
      </w:r>
      <w:r>
        <w:rPr/>
        <w:t>O-RU</w:t>
      </w:r>
      <w:r>
        <w:rPr>
          <w:spacing w:val="-8"/>
        </w:rPr>
        <w:t> </w:t>
      </w:r>
      <w:r>
        <w:rPr/>
        <w:t>are</w:t>
      </w:r>
      <w:r>
        <w:rPr>
          <w:spacing w:val="-12"/>
        </w:rPr>
        <w:t> </w:t>
      </w:r>
      <w:r>
        <w:rPr/>
        <w:t>retrieved</w:t>
      </w:r>
      <w:r>
        <w:rPr>
          <w:spacing w:val="-8"/>
        </w:rPr>
        <w:t> </w:t>
      </w:r>
      <w:r>
        <w:rPr/>
        <w:t>from</w:t>
      </w:r>
      <w:r>
        <w:rPr>
          <w:spacing w:val="-9"/>
        </w:rPr>
        <w:t> </w:t>
      </w:r>
      <w:r>
        <w:rPr/>
        <w:t>O-DU</w:t>
      </w:r>
      <w:r>
        <w:rPr>
          <w:spacing w:val="-8"/>
        </w:rPr>
        <w:t> </w:t>
      </w:r>
      <w:r>
        <w:rPr/>
        <w:t>in</w:t>
      </w:r>
      <w:r>
        <w:rPr>
          <w:spacing w:val="-9"/>
        </w:rPr>
        <w:t> </w:t>
      </w:r>
      <w:r>
        <w:rPr/>
        <w:t>order</w:t>
      </w:r>
      <w:r>
        <w:rPr>
          <w:spacing w:val="-13"/>
        </w:rPr>
        <w:t> </w:t>
      </w:r>
      <w:r>
        <w:rPr/>
        <w:t>to</w:t>
      </w:r>
      <w:r>
        <w:rPr>
          <w:spacing w:val="-8"/>
        </w:rPr>
        <w:t> </w:t>
      </w:r>
      <w:r>
        <w:rPr/>
        <w:t>generate applicable and optimized energy saving related policies and controls.</w:t>
      </w:r>
    </w:p>
    <w:p>
      <w:pPr>
        <w:pStyle w:val="BodyText"/>
        <w:spacing w:before="117"/>
      </w:pPr>
    </w:p>
    <w:p>
      <w:pPr>
        <w:pStyle w:val="Heading3"/>
        <w:numPr>
          <w:ilvl w:val="2"/>
          <w:numId w:val="3"/>
        </w:numPr>
        <w:tabs>
          <w:tab w:pos="1365" w:val="left" w:leader="none"/>
        </w:tabs>
        <w:spacing w:line="240" w:lineRule="auto" w:before="0" w:after="0"/>
        <w:ind w:left="1365" w:right="0" w:hanging="1135"/>
        <w:jc w:val="left"/>
      </w:pPr>
      <w:bookmarkStart w:name="_TOC_250011" w:id="140"/>
      <w:bookmarkStart w:name="4.6.4 PRB blanking optimization" w:id="141"/>
      <w:r>
        <w:rPr/>
      </w:r>
      <w:r>
        <w:rPr/>
        <w:t>PRB</w:t>
      </w:r>
      <w:r>
        <w:rPr>
          <w:spacing w:val="-8"/>
        </w:rPr>
        <w:t> </w:t>
      </w:r>
      <w:r>
        <w:rPr/>
        <w:t>blanking</w:t>
      </w:r>
      <w:r>
        <w:rPr>
          <w:spacing w:val="-7"/>
        </w:rPr>
        <w:t> </w:t>
      </w:r>
      <w:bookmarkEnd w:id="140"/>
      <w:r>
        <w:rPr>
          <w:spacing w:val="-2"/>
        </w:rPr>
        <w:t>optimization</w:t>
      </w:r>
    </w:p>
    <w:p>
      <w:pPr>
        <w:pStyle w:val="Heading4"/>
        <w:numPr>
          <w:ilvl w:val="3"/>
          <w:numId w:val="3"/>
        </w:numPr>
        <w:tabs>
          <w:tab w:pos="1026" w:val="left" w:leader="none"/>
        </w:tabs>
        <w:spacing w:line="240" w:lineRule="auto" w:before="301" w:after="0"/>
        <w:ind w:left="1026" w:right="0" w:hanging="796"/>
        <w:jc w:val="left"/>
      </w:pPr>
      <w:bookmarkStart w:name="4.6.4.1 Background and goal of the use c" w:id="142"/>
      <w:bookmarkEnd w:id="142"/>
      <w:r>
        <w:rPr/>
      </w:r>
      <w:r>
        <w:rPr/>
        <w:t>Background</w:t>
      </w:r>
      <w:r>
        <w:rPr>
          <w:spacing w:val="-2"/>
        </w:rPr>
        <w:t> </w:t>
      </w:r>
      <w:r>
        <w:rPr/>
        <w:t>and</w:t>
      </w:r>
      <w:r>
        <w:rPr>
          <w:spacing w:val="-2"/>
        </w:rPr>
        <w:t> </w:t>
      </w:r>
      <w:r>
        <w:rPr/>
        <w:t>goal</w:t>
      </w:r>
      <w:r>
        <w:rPr>
          <w:spacing w:val="-2"/>
        </w:rPr>
        <w:t> </w:t>
      </w:r>
      <w:r>
        <w:rPr/>
        <w:t>of</w:t>
      </w:r>
      <w:r>
        <w:rPr>
          <w:spacing w:val="-4"/>
        </w:rPr>
        <w:t> </w:t>
      </w:r>
      <w:r>
        <w:rPr/>
        <w:t>the</w:t>
      </w:r>
      <w:r>
        <w:rPr>
          <w:spacing w:val="-2"/>
        </w:rPr>
        <w:t> </w:t>
      </w:r>
      <w:r>
        <w:rPr/>
        <w:t>use</w:t>
      </w:r>
      <w:r>
        <w:rPr>
          <w:spacing w:val="-1"/>
        </w:rPr>
        <w:t> </w:t>
      </w:r>
      <w:r>
        <w:rPr>
          <w:spacing w:val="-4"/>
        </w:rPr>
        <w:t>case</w:t>
      </w:r>
    </w:p>
    <w:p>
      <w:pPr>
        <w:pStyle w:val="BodyText"/>
        <w:spacing w:line="256" w:lineRule="auto" w:before="177"/>
        <w:ind w:left="230" w:right="222"/>
        <w:jc w:val="both"/>
      </w:pPr>
      <w:r>
        <w:rPr/>
        <w:t>Blanking the PRBs saves power in many components in the O-RU due to the reduced input/output power and processing load. In</w:t>
      </w:r>
      <w:r>
        <w:rPr>
          <w:spacing w:val="-1"/>
        </w:rPr>
        <w:t> </w:t>
      </w:r>
      <w:r>
        <w:rPr/>
        <w:t>addition,</w:t>
      </w:r>
      <w:r>
        <w:rPr>
          <w:spacing w:val="-1"/>
        </w:rPr>
        <w:t> </w:t>
      </w:r>
      <w:r>
        <w:rPr/>
        <w:t>PRB blanking</w:t>
      </w:r>
      <w:r>
        <w:rPr>
          <w:spacing w:val="-1"/>
        </w:rPr>
        <w:t> </w:t>
      </w:r>
      <w:r>
        <w:rPr/>
        <w:t>is being</w:t>
      </w:r>
      <w:r>
        <w:rPr>
          <w:spacing w:val="-1"/>
        </w:rPr>
        <w:t> </w:t>
      </w:r>
      <w:r>
        <w:rPr/>
        <w:t>supported in</w:t>
      </w:r>
      <w:r>
        <w:rPr>
          <w:spacing w:val="-1"/>
        </w:rPr>
        <w:t> </w:t>
      </w:r>
      <w:r>
        <w:rPr/>
        <w:t>clause 8.4.2</w:t>
      </w:r>
      <w:r>
        <w:rPr>
          <w:spacing w:val="-1"/>
        </w:rPr>
        <w:t> </w:t>
      </w:r>
      <w:r>
        <w:rPr/>
        <w:t>of WG4</w:t>
      </w:r>
      <w:r>
        <w:rPr>
          <w:spacing w:val="-1"/>
        </w:rPr>
        <w:t> </w:t>
      </w:r>
      <w:r>
        <w:rPr/>
        <w:t>Control, User</w:t>
      </w:r>
      <w:r>
        <w:rPr>
          <w:spacing w:val="-3"/>
        </w:rPr>
        <w:t> </w:t>
      </w:r>
      <w:r>
        <w:rPr/>
        <w:t>and</w:t>
      </w:r>
      <w:r>
        <w:rPr>
          <w:spacing w:val="-1"/>
        </w:rPr>
        <w:t> </w:t>
      </w:r>
      <w:r>
        <w:rPr/>
        <w:t>Synchronization</w:t>
      </w:r>
      <w:r>
        <w:rPr>
          <w:spacing w:val="-1"/>
        </w:rPr>
        <w:t> </w:t>
      </w:r>
      <w:r>
        <w:rPr/>
        <w:t>Plane Specification</w:t>
      </w:r>
      <w:r>
        <w:rPr>
          <w:spacing w:val="-1"/>
        </w:rPr>
        <w:t> </w:t>
      </w:r>
      <w:r>
        <w:rPr/>
        <w:t>as Data</w:t>
      </w:r>
      <w:r>
        <w:rPr>
          <w:spacing w:val="-2"/>
        </w:rPr>
        <w:t> </w:t>
      </w:r>
      <w:r>
        <w:rPr/>
        <w:t>blanking</w:t>
      </w:r>
      <w:r>
        <w:rPr>
          <w:spacing w:val="-2"/>
        </w:rPr>
        <w:t> </w:t>
      </w:r>
      <w:r>
        <w:rPr/>
        <w:t>[38]</w:t>
      </w:r>
      <w:r>
        <w:rPr>
          <w:spacing w:val="-4"/>
        </w:rPr>
        <w:t> </w:t>
      </w:r>
      <w:r>
        <w:rPr/>
        <w:t>to</w:t>
      </w:r>
      <w:r>
        <w:rPr>
          <w:spacing w:val="-7"/>
        </w:rPr>
        <w:t> </w:t>
      </w:r>
      <w:r>
        <w:rPr/>
        <w:t>meet</w:t>
      </w:r>
      <w:r>
        <w:rPr>
          <w:spacing w:val="-3"/>
        </w:rPr>
        <w:t> </w:t>
      </w:r>
      <w:r>
        <w:rPr/>
        <w:t>objectives</w:t>
      </w:r>
      <w:r>
        <w:rPr>
          <w:spacing w:val="-5"/>
        </w:rPr>
        <w:t> </w:t>
      </w:r>
      <w:r>
        <w:rPr/>
        <w:t>such</w:t>
      </w:r>
      <w:r>
        <w:rPr>
          <w:spacing w:val="-7"/>
        </w:rPr>
        <w:t> </w:t>
      </w:r>
      <w:r>
        <w:rPr/>
        <w:t>as</w:t>
      </w:r>
      <w:r>
        <w:rPr>
          <w:spacing w:val="-1"/>
        </w:rPr>
        <w:t> </w:t>
      </w:r>
      <w:r>
        <w:rPr/>
        <w:t>energy</w:t>
      </w:r>
      <w:r>
        <w:rPr>
          <w:spacing w:val="-2"/>
        </w:rPr>
        <w:t> </w:t>
      </w:r>
      <w:r>
        <w:rPr/>
        <w:t>saving.</w:t>
      </w:r>
      <w:r>
        <w:rPr>
          <w:spacing w:val="-7"/>
        </w:rPr>
        <w:t> </w:t>
      </w:r>
      <w:r>
        <w:rPr/>
        <w:t>Specifically,</w:t>
      </w:r>
      <w:r>
        <w:rPr>
          <w:spacing w:val="-2"/>
        </w:rPr>
        <w:t> </w:t>
      </w:r>
      <w:r>
        <w:rPr/>
        <w:t>in</w:t>
      </w:r>
      <w:r>
        <w:rPr>
          <w:spacing w:val="-2"/>
        </w:rPr>
        <w:t> </w:t>
      </w:r>
      <w:r>
        <w:rPr/>
        <w:t>clause</w:t>
      </w:r>
      <w:r>
        <w:rPr>
          <w:spacing w:val="-6"/>
        </w:rPr>
        <w:t> </w:t>
      </w:r>
      <w:r>
        <w:rPr/>
        <w:t>8.4.2.2,</w:t>
      </w:r>
      <w:r>
        <w:rPr>
          <w:spacing w:val="-2"/>
        </w:rPr>
        <w:t> </w:t>
      </w:r>
      <w:r>
        <w:rPr/>
        <w:t>it</w:t>
      </w:r>
      <w:r>
        <w:rPr>
          <w:spacing w:val="-9"/>
        </w:rPr>
        <w:t> </w:t>
      </w:r>
      <w:r>
        <w:rPr/>
        <w:t>said</w:t>
      </w:r>
      <w:r>
        <w:rPr>
          <w:spacing w:val="-8"/>
        </w:rPr>
        <w:t> </w:t>
      </w:r>
      <w:r>
        <w:rPr/>
        <w:t>“PRB</w:t>
      </w:r>
      <w:r>
        <w:rPr>
          <w:spacing w:val="-6"/>
        </w:rPr>
        <w:t> </w:t>
      </w:r>
      <w:r>
        <w:rPr/>
        <w:t>blanking</w:t>
      </w:r>
      <w:r>
        <w:rPr>
          <w:spacing w:val="-2"/>
        </w:rPr>
        <w:t> </w:t>
      </w:r>
      <w:r>
        <w:rPr/>
        <w:t>is</w:t>
      </w:r>
      <w:r>
        <w:rPr>
          <w:spacing w:val="-5"/>
        </w:rPr>
        <w:t> </w:t>
      </w:r>
      <w:r>
        <w:rPr/>
        <w:t>an</w:t>
      </w:r>
      <w:r>
        <w:rPr>
          <w:spacing w:val="-7"/>
        </w:rPr>
        <w:t> </w:t>
      </w:r>
      <w:r>
        <w:rPr/>
        <w:t>inherent feature of the frequency-domain-based fronthaul split 7-2x, where unallocated PRBs are not sent across the fronthaul interface to</w:t>
      </w:r>
      <w:r>
        <w:rPr>
          <w:spacing w:val="-1"/>
        </w:rPr>
        <w:t> </w:t>
      </w:r>
      <w:r>
        <w:rPr/>
        <w:t>reduce the fronthaul</w:t>
      </w:r>
      <w:r>
        <w:rPr>
          <w:spacing w:val="-1"/>
        </w:rPr>
        <w:t> </w:t>
      </w:r>
      <w:r>
        <w:rPr/>
        <w:t>throughput.</w:t>
      </w:r>
      <w:r>
        <w:rPr>
          <w:spacing w:val="-1"/>
        </w:rPr>
        <w:t> </w:t>
      </w:r>
      <w:r>
        <w:rPr/>
        <w:t>An unallocated PRB is a PRB with all</w:t>
      </w:r>
      <w:r>
        <w:rPr>
          <w:spacing w:val="-2"/>
        </w:rPr>
        <w:t> </w:t>
      </w:r>
      <w:r>
        <w:rPr/>
        <w:t>REs unallocated”. Currently, an O-DU can blank the PRBs during scheduling taking local performance targets such as energy consumption into consideration, and then signal the blanked or activated PRBs to O-RU via C-plane Section Type 1 messages.</w:t>
      </w:r>
      <w:r>
        <w:rPr>
          <w:spacing w:val="-1"/>
        </w:rPr>
        <w:t> </w:t>
      </w:r>
      <w:r>
        <w:rPr/>
        <w:t>However, the Near-RT RIC is not able to send configurations/policies regarding PRBs to be blanked to an O-DU to influence the MAC scheduler behaviours for optimizing PRB allocations to meet different performance targets in a network with multiple cells. PRB blanking has also been leveraged</w:t>
      </w:r>
    </w:p>
    <w:p>
      <w:pPr>
        <w:spacing w:after="0" w:line="256" w:lineRule="auto"/>
        <w:jc w:val="both"/>
        <w:sectPr>
          <w:pgSz w:w="11910" w:h="16840"/>
          <w:pgMar w:header="693" w:footer="696" w:top="1460" w:bottom="880" w:left="620" w:right="620"/>
        </w:sectPr>
      </w:pPr>
    </w:p>
    <w:p>
      <w:pPr>
        <w:pStyle w:val="BodyText"/>
        <w:spacing w:before="128"/>
      </w:pPr>
    </w:p>
    <w:p>
      <w:pPr>
        <w:pStyle w:val="BodyText"/>
        <w:spacing w:line="256" w:lineRule="auto" w:before="1"/>
        <w:ind w:left="230" w:right="223"/>
        <w:jc w:val="both"/>
      </w:pPr>
      <w:r>
        <w:rPr/>
        <w:t>to achieve interference optimization in a network with multiple cells as specified in use case 26 of WG1 Use Cases Detailed Specification</w:t>
      </w:r>
      <w:r>
        <w:rPr>
          <w:spacing w:val="-1"/>
        </w:rPr>
        <w:t> </w:t>
      </w:r>
      <w:r>
        <w:rPr/>
        <w:t>R004</w:t>
      </w:r>
      <w:r>
        <w:rPr>
          <w:spacing w:val="-1"/>
        </w:rPr>
        <w:t> </w:t>
      </w:r>
      <w:r>
        <w:rPr/>
        <w:t>v15.00.01 [49].</w:t>
      </w:r>
      <w:r>
        <w:rPr>
          <w:spacing w:val="-1"/>
        </w:rPr>
        <w:t> </w:t>
      </w:r>
      <w:r>
        <w:rPr/>
        <w:t>PRB blanking</w:t>
      </w:r>
      <w:r>
        <w:rPr>
          <w:spacing w:val="-1"/>
        </w:rPr>
        <w:t> </w:t>
      </w:r>
      <w:r>
        <w:rPr/>
        <w:t>optimization by</w:t>
      </w:r>
      <w:r>
        <w:rPr>
          <w:spacing w:val="-1"/>
        </w:rPr>
        <w:t> </w:t>
      </w:r>
      <w:r>
        <w:rPr/>
        <w:t>the Near-RT RIC can</w:t>
      </w:r>
      <w:r>
        <w:rPr>
          <w:spacing w:val="-1"/>
        </w:rPr>
        <w:t> </w:t>
      </w:r>
      <w:r>
        <w:rPr/>
        <w:t>consider</w:t>
      </w:r>
      <w:r>
        <w:rPr>
          <w:spacing w:val="-3"/>
        </w:rPr>
        <w:t> </w:t>
      </w:r>
      <w:r>
        <w:rPr/>
        <w:t>overall</w:t>
      </w:r>
      <w:r>
        <w:rPr>
          <w:spacing w:val="-3"/>
        </w:rPr>
        <w:t> </w:t>
      </w:r>
      <w:r>
        <w:rPr/>
        <w:t>network</w:t>
      </w:r>
      <w:r>
        <w:rPr>
          <w:spacing w:val="-1"/>
        </w:rPr>
        <w:t> </w:t>
      </w:r>
      <w:r>
        <w:rPr/>
        <w:t>performance improvements for both uplink and downlink including energy efficiency with system-level optimization instead of local-level optimization by an O-DU alone. Furthermore, the AI/ML models' functionality in the Near-RT RIC can include prediction of future traffic, user mobility, resource usage, QoS and QoE on a per UE basis and may also predict expected energy efficiency enhancements,</w:t>
      </w:r>
      <w:r>
        <w:rPr>
          <w:spacing w:val="-13"/>
        </w:rPr>
        <w:t> </w:t>
      </w:r>
      <w:r>
        <w:rPr/>
        <w:t>resource</w:t>
      </w:r>
      <w:r>
        <w:rPr>
          <w:spacing w:val="-12"/>
        </w:rPr>
        <w:t> </w:t>
      </w:r>
      <w:r>
        <w:rPr/>
        <w:t>usage,</w:t>
      </w:r>
      <w:r>
        <w:rPr>
          <w:spacing w:val="-13"/>
        </w:rPr>
        <w:t> </w:t>
      </w:r>
      <w:r>
        <w:rPr/>
        <w:t>network</w:t>
      </w:r>
      <w:r>
        <w:rPr>
          <w:spacing w:val="-12"/>
        </w:rPr>
        <w:t> </w:t>
      </w:r>
      <w:r>
        <w:rPr/>
        <w:t>performance</w:t>
      </w:r>
      <w:r>
        <w:rPr>
          <w:spacing w:val="-12"/>
        </w:rPr>
        <w:t> </w:t>
      </w:r>
      <w:r>
        <w:rPr/>
        <w:t>and</w:t>
      </w:r>
      <w:r>
        <w:rPr>
          <w:spacing w:val="-13"/>
        </w:rPr>
        <w:t> </w:t>
      </w:r>
      <w:r>
        <w:rPr/>
        <w:t>interference</w:t>
      </w:r>
      <w:r>
        <w:rPr>
          <w:spacing w:val="-11"/>
        </w:rPr>
        <w:t> </w:t>
      </w:r>
      <w:r>
        <w:rPr/>
        <w:t>reduction</w:t>
      </w:r>
      <w:r>
        <w:rPr>
          <w:spacing w:val="-13"/>
        </w:rPr>
        <w:t> </w:t>
      </w:r>
      <w:r>
        <w:rPr/>
        <w:t>for</w:t>
      </w:r>
      <w:r>
        <w:rPr>
          <w:spacing w:val="-12"/>
        </w:rPr>
        <w:t> </w:t>
      </w:r>
      <w:r>
        <w:rPr/>
        <w:t>different</w:t>
      </w:r>
      <w:r>
        <w:rPr>
          <w:spacing w:val="-9"/>
        </w:rPr>
        <w:t> </w:t>
      </w:r>
      <w:r>
        <w:rPr/>
        <w:t>PRB</w:t>
      </w:r>
      <w:r>
        <w:rPr>
          <w:spacing w:val="-12"/>
        </w:rPr>
        <w:t> </w:t>
      </w:r>
      <w:r>
        <w:rPr/>
        <w:t>blanking</w:t>
      </w:r>
      <w:r>
        <w:rPr>
          <w:spacing w:val="-13"/>
        </w:rPr>
        <w:t> </w:t>
      </w:r>
      <w:r>
        <w:rPr/>
        <w:t>optimization</w:t>
      </w:r>
      <w:r>
        <w:rPr>
          <w:spacing w:val="-12"/>
        </w:rPr>
        <w:t> </w:t>
      </w:r>
      <w:r>
        <w:rPr/>
        <w:t>options. Based on the predicted results, optimized PRBs blanking control actions or policies can be given by the Near-RT RIC to E2 nodes in near-real-time manner.</w:t>
      </w:r>
    </w:p>
    <w:p>
      <w:pPr>
        <w:pStyle w:val="BodyText"/>
        <w:spacing w:line="256" w:lineRule="auto" w:before="151"/>
        <w:ind w:left="230" w:right="223"/>
        <w:jc w:val="both"/>
      </w:pPr>
      <w:r>
        <w:rPr/>
        <w:t>The</w:t>
      </w:r>
      <w:r>
        <w:rPr>
          <w:spacing w:val="-5"/>
        </w:rPr>
        <w:t> </w:t>
      </w:r>
      <w:r>
        <w:rPr/>
        <w:t>Near-RT</w:t>
      </w:r>
      <w:r>
        <w:rPr>
          <w:spacing w:val="-4"/>
        </w:rPr>
        <w:t> </w:t>
      </w:r>
      <w:r>
        <w:rPr/>
        <w:t>RIC</w:t>
      </w:r>
      <w:r>
        <w:rPr>
          <w:spacing w:val="-5"/>
        </w:rPr>
        <w:t> </w:t>
      </w:r>
      <w:r>
        <w:rPr/>
        <w:t>sends</w:t>
      </w:r>
      <w:r>
        <w:rPr>
          <w:spacing w:val="-4"/>
        </w:rPr>
        <w:t> </w:t>
      </w:r>
      <w:r>
        <w:rPr/>
        <w:t>the</w:t>
      </w:r>
      <w:r>
        <w:rPr>
          <w:spacing w:val="-5"/>
        </w:rPr>
        <w:t> </w:t>
      </w:r>
      <w:r>
        <w:rPr/>
        <w:t>two-dimensional</w:t>
      </w:r>
      <w:r>
        <w:rPr>
          <w:spacing w:val="-7"/>
        </w:rPr>
        <w:t> </w:t>
      </w:r>
      <w:r>
        <w:rPr/>
        <w:t>(in</w:t>
      </w:r>
      <w:r>
        <w:rPr>
          <w:spacing w:val="-7"/>
        </w:rPr>
        <w:t> </w:t>
      </w:r>
      <w:r>
        <w:rPr/>
        <w:t>both</w:t>
      </w:r>
      <w:r>
        <w:rPr>
          <w:spacing w:val="-6"/>
        </w:rPr>
        <w:t> </w:t>
      </w:r>
      <w:r>
        <w:rPr/>
        <w:t>frequency</w:t>
      </w:r>
      <w:r>
        <w:rPr>
          <w:spacing w:val="-6"/>
        </w:rPr>
        <w:t> </w:t>
      </w:r>
      <w:r>
        <w:rPr/>
        <w:t>and</w:t>
      </w:r>
      <w:r>
        <w:rPr>
          <w:spacing w:val="-6"/>
        </w:rPr>
        <w:t> </w:t>
      </w:r>
      <w:r>
        <w:rPr/>
        <w:t>time</w:t>
      </w:r>
      <w:r>
        <w:rPr>
          <w:spacing w:val="-5"/>
        </w:rPr>
        <w:t> </w:t>
      </w:r>
      <w:r>
        <w:rPr/>
        <w:t>domains)</w:t>
      </w:r>
      <w:r>
        <w:rPr>
          <w:spacing w:val="-8"/>
        </w:rPr>
        <w:t> </w:t>
      </w:r>
      <w:r>
        <w:rPr/>
        <w:t>PRB</w:t>
      </w:r>
      <w:r>
        <w:rPr>
          <w:spacing w:val="-5"/>
        </w:rPr>
        <w:t> </w:t>
      </w:r>
      <w:r>
        <w:rPr/>
        <w:t>blanking</w:t>
      </w:r>
      <w:r>
        <w:rPr>
          <w:spacing w:val="-6"/>
        </w:rPr>
        <w:t> </w:t>
      </w:r>
      <w:r>
        <w:rPr/>
        <w:t>configurations or</w:t>
      </w:r>
      <w:r>
        <w:rPr>
          <w:spacing w:val="-3"/>
        </w:rPr>
        <w:t> </w:t>
      </w:r>
      <w:r>
        <w:rPr/>
        <w:t>policies</w:t>
      </w:r>
      <w:r>
        <w:rPr>
          <w:spacing w:val="-4"/>
        </w:rPr>
        <w:t> </w:t>
      </w:r>
      <w:r>
        <w:rPr/>
        <w:t>for uplink and/or downlink to each O-DU to consider for cells of interest in a multi-cell environment based on the evaluation of performance measurements collected and performance targets required. The performance measurements collected include</w:t>
      </w:r>
      <w:r>
        <w:rPr>
          <w:spacing w:val="-1"/>
        </w:rPr>
        <w:t> </w:t>
      </w:r>
      <w:r>
        <w:rPr/>
        <w:t>e.g., EC, EE achieved, QoS including throughput and latency as well as interference.</w:t>
      </w:r>
      <w:r>
        <w:rPr>
          <w:spacing w:val="-2"/>
        </w:rPr>
        <w:t> </w:t>
      </w:r>
      <w:r>
        <w:rPr/>
        <w:t>The performance targets include e.g.,</w:t>
      </w:r>
      <w:r>
        <w:rPr>
          <w:spacing w:val="-3"/>
        </w:rPr>
        <w:t> </w:t>
      </w:r>
      <w:r>
        <w:rPr/>
        <w:t>EC, EE, QoS</w:t>
      </w:r>
      <w:r>
        <w:rPr>
          <w:spacing w:val="-5"/>
        </w:rPr>
        <w:t> </w:t>
      </w:r>
      <w:r>
        <w:rPr/>
        <w:t>and</w:t>
      </w:r>
      <w:r>
        <w:rPr>
          <w:spacing w:val="-3"/>
        </w:rPr>
        <w:t> </w:t>
      </w:r>
      <w:r>
        <w:rPr/>
        <w:t>interference</w:t>
      </w:r>
      <w:r>
        <w:rPr>
          <w:spacing w:val="-2"/>
        </w:rPr>
        <w:t> </w:t>
      </w:r>
      <w:r>
        <w:rPr/>
        <w:t>reduction.</w:t>
      </w:r>
      <w:r>
        <w:rPr>
          <w:spacing w:val="-3"/>
        </w:rPr>
        <w:t> </w:t>
      </w:r>
      <w:r>
        <w:rPr/>
        <w:t>The</w:t>
      </w:r>
      <w:r>
        <w:rPr>
          <w:spacing w:val="-2"/>
        </w:rPr>
        <w:t> </w:t>
      </w:r>
      <w:r>
        <w:rPr/>
        <w:t>Near-RT</w:t>
      </w:r>
      <w:r>
        <w:rPr>
          <w:spacing w:val="-1"/>
        </w:rPr>
        <w:t> </w:t>
      </w:r>
      <w:r>
        <w:rPr/>
        <w:t>RIC</w:t>
      </w:r>
      <w:r>
        <w:rPr>
          <w:spacing w:val="-2"/>
        </w:rPr>
        <w:t> </w:t>
      </w:r>
      <w:r>
        <w:rPr/>
        <w:t>decides</w:t>
      </w:r>
      <w:r>
        <w:rPr>
          <w:spacing w:val="-6"/>
        </w:rPr>
        <w:t> </w:t>
      </w:r>
      <w:r>
        <w:rPr/>
        <w:t>the</w:t>
      </w:r>
      <w:r>
        <w:rPr>
          <w:spacing w:val="-2"/>
        </w:rPr>
        <w:t> </w:t>
      </w:r>
      <w:r>
        <w:rPr/>
        <w:t>two-dimensional</w:t>
      </w:r>
      <w:r>
        <w:rPr>
          <w:spacing w:val="-4"/>
        </w:rPr>
        <w:t> </w:t>
      </w:r>
      <w:r>
        <w:rPr/>
        <w:t>PRB</w:t>
      </w:r>
      <w:r>
        <w:rPr>
          <w:spacing w:val="-2"/>
        </w:rPr>
        <w:t> </w:t>
      </w:r>
      <w:r>
        <w:rPr/>
        <w:t>blanking</w:t>
      </w:r>
      <w:r>
        <w:rPr>
          <w:spacing w:val="-3"/>
        </w:rPr>
        <w:t> </w:t>
      </w:r>
      <w:r>
        <w:rPr/>
        <w:t>configurations</w:t>
      </w:r>
      <w:r>
        <w:rPr>
          <w:spacing w:val="-1"/>
        </w:rPr>
        <w:t> </w:t>
      </w:r>
      <w:r>
        <w:rPr/>
        <w:t>or</w:t>
      </w:r>
      <w:r>
        <w:rPr>
          <w:spacing w:val="-5"/>
        </w:rPr>
        <w:t> </w:t>
      </w:r>
      <w:r>
        <w:rPr/>
        <w:t>policies</w:t>
      </w:r>
      <w:r>
        <w:rPr>
          <w:spacing w:val="-1"/>
        </w:rPr>
        <w:t> </w:t>
      </w:r>
      <w:r>
        <w:rPr/>
        <w:t>which include how many PRBs to blank</w:t>
      </w:r>
      <w:r>
        <w:rPr>
          <w:spacing w:val="-1"/>
        </w:rPr>
        <w:t> </w:t>
      </w:r>
      <w:r>
        <w:rPr/>
        <w:t>and where those PRBs are in the frequency and time domain</w:t>
      </w:r>
      <w:r>
        <w:rPr>
          <w:spacing w:val="-2"/>
        </w:rPr>
        <w:t> </w:t>
      </w:r>
      <w:r>
        <w:rPr/>
        <w:t>based</w:t>
      </w:r>
      <w:r>
        <w:rPr>
          <w:spacing w:val="-2"/>
        </w:rPr>
        <w:t> </w:t>
      </w:r>
      <w:r>
        <w:rPr/>
        <w:t>on the trade-off analysis. The O-DU takes the PRB blanking configurations or policies as an input for its scheduler to make final resource allocations </w:t>
      </w:r>
      <w:r>
        <w:rPr>
          <w:spacing w:val="-2"/>
        </w:rPr>
        <w:t>decision.</w:t>
      </w:r>
    </w:p>
    <w:p>
      <w:pPr>
        <w:pStyle w:val="BodyText"/>
        <w:spacing w:before="49"/>
      </w:pPr>
    </w:p>
    <w:p>
      <w:pPr>
        <w:pStyle w:val="Heading4"/>
        <w:numPr>
          <w:ilvl w:val="3"/>
          <w:numId w:val="3"/>
        </w:numPr>
        <w:tabs>
          <w:tab w:pos="1026" w:val="left" w:leader="none"/>
        </w:tabs>
        <w:spacing w:line="240" w:lineRule="auto" w:before="0" w:after="0"/>
        <w:ind w:left="1026" w:right="0" w:hanging="796"/>
        <w:jc w:val="left"/>
      </w:pPr>
      <w:bookmarkStart w:name="4.6.4.2 Entities/resources involved in t" w:id="143"/>
      <w:bookmarkEnd w:id="143"/>
      <w:r>
        <w:rPr/>
      </w:r>
      <w:r>
        <w:rPr/>
        <w:t>Entities/resources</w:t>
      </w:r>
      <w:r>
        <w:rPr>
          <w:spacing w:val="-4"/>
        </w:rPr>
        <w:t> </w:t>
      </w:r>
      <w:r>
        <w:rPr/>
        <w:t>involved</w:t>
      </w:r>
      <w:r>
        <w:rPr>
          <w:spacing w:val="-3"/>
        </w:rPr>
        <w:t> </w:t>
      </w:r>
      <w:r>
        <w:rPr/>
        <w:t>in</w:t>
      </w:r>
      <w:r>
        <w:rPr>
          <w:spacing w:val="-3"/>
        </w:rPr>
        <w:t> </w:t>
      </w:r>
      <w:r>
        <w:rPr/>
        <w:t>the</w:t>
      </w:r>
      <w:r>
        <w:rPr>
          <w:spacing w:val="-3"/>
        </w:rPr>
        <w:t> </w:t>
      </w:r>
      <w:r>
        <w:rPr/>
        <w:t>use</w:t>
      </w:r>
      <w:r>
        <w:rPr>
          <w:spacing w:val="-3"/>
        </w:rPr>
        <w:t> </w:t>
      </w:r>
      <w:r>
        <w:rPr>
          <w:spacing w:val="-4"/>
        </w:rPr>
        <w:t>case</w:t>
      </w:r>
    </w:p>
    <w:p>
      <w:pPr>
        <w:pStyle w:val="ListParagraph"/>
        <w:numPr>
          <w:ilvl w:val="0"/>
          <w:numId w:val="89"/>
        </w:numPr>
        <w:tabs>
          <w:tab w:pos="650" w:val="left" w:leader="none"/>
        </w:tabs>
        <w:spacing w:line="240" w:lineRule="auto" w:before="178" w:after="0"/>
        <w:ind w:left="650" w:right="0" w:hanging="420"/>
        <w:jc w:val="left"/>
        <w:rPr>
          <w:sz w:val="20"/>
        </w:rPr>
      </w:pPr>
      <w:r>
        <w:rPr>
          <w:sz w:val="20"/>
        </w:rPr>
        <w:t>Near-RT </w:t>
      </w:r>
      <w:r>
        <w:rPr>
          <w:spacing w:val="-4"/>
          <w:sz w:val="20"/>
        </w:rPr>
        <w:t>RIC:</w:t>
      </w:r>
    </w:p>
    <w:p>
      <w:pPr>
        <w:pStyle w:val="ListParagraph"/>
        <w:numPr>
          <w:ilvl w:val="1"/>
          <w:numId w:val="89"/>
        </w:numPr>
        <w:tabs>
          <w:tab w:pos="1070" w:val="left" w:leader="none"/>
        </w:tabs>
        <w:spacing w:line="240" w:lineRule="auto" w:before="35" w:after="0"/>
        <w:ind w:left="1070" w:right="0" w:hanging="420"/>
        <w:jc w:val="left"/>
        <w:rPr>
          <w:sz w:val="20"/>
        </w:rPr>
      </w:pPr>
      <w:r>
        <w:rPr>
          <w:sz w:val="20"/>
        </w:rPr>
        <w:t>Receive</w:t>
      </w:r>
      <w:r>
        <w:rPr>
          <w:spacing w:val="-2"/>
          <w:sz w:val="20"/>
        </w:rPr>
        <w:t> </w:t>
      </w:r>
      <w:r>
        <w:rPr>
          <w:sz w:val="20"/>
        </w:rPr>
        <w:t>PRB</w:t>
      </w:r>
      <w:r>
        <w:rPr>
          <w:spacing w:val="-1"/>
          <w:sz w:val="20"/>
        </w:rPr>
        <w:t> </w:t>
      </w:r>
      <w:r>
        <w:rPr>
          <w:sz w:val="20"/>
        </w:rPr>
        <w:t>blanking</w:t>
      </w:r>
      <w:r>
        <w:rPr>
          <w:spacing w:val="-2"/>
          <w:sz w:val="20"/>
        </w:rPr>
        <w:t> </w:t>
      </w:r>
      <w:r>
        <w:rPr>
          <w:sz w:val="20"/>
        </w:rPr>
        <w:t>optimization</w:t>
      </w:r>
      <w:r>
        <w:rPr>
          <w:spacing w:val="-1"/>
          <w:sz w:val="20"/>
        </w:rPr>
        <w:t> </w:t>
      </w:r>
      <w:r>
        <w:rPr>
          <w:spacing w:val="-2"/>
          <w:sz w:val="20"/>
        </w:rPr>
        <w:t>xApps.</w:t>
      </w:r>
    </w:p>
    <w:p>
      <w:pPr>
        <w:pStyle w:val="ListParagraph"/>
        <w:numPr>
          <w:ilvl w:val="1"/>
          <w:numId w:val="89"/>
        </w:numPr>
        <w:tabs>
          <w:tab w:pos="1070" w:val="left" w:leader="none"/>
        </w:tabs>
        <w:spacing w:line="240" w:lineRule="auto" w:before="35" w:after="0"/>
        <w:ind w:left="1070" w:right="0" w:hanging="420"/>
        <w:jc w:val="left"/>
        <w:rPr>
          <w:sz w:val="20"/>
        </w:rPr>
      </w:pPr>
      <w:r>
        <w:rPr>
          <w:sz w:val="20"/>
        </w:rPr>
        <w:t>Monitor</w:t>
      </w:r>
      <w:r>
        <w:rPr>
          <w:spacing w:val="-4"/>
          <w:sz w:val="20"/>
        </w:rPr>
        <w:t> </w:t>
      </w:r>
      <w:r>
        <w:rPr>
          <w:sz w:val="20"/>
        </w:rPr>
        <w:t>performance measurements</w:t>
      </w:r>
      <w:r>
        <w:rPr>
          <w:spacing w:val="1"/>
          <w:sz w:val="20"/>
        </w:rPr>
        <w:t> </w:t>
      </w:r>
      <w:r>
        <w:rPr>
          <w:sz w:val="20"/>
        </w:rPr>
        <w:t>in</w:t>
      </w:r>
      <w:r>
        <w:rPr>
          <w:spacing w:val="-2"/>
          <w:sz w:val="20"/>
        </w:rPr>
        <w:t> </w:t>
      </w:r>
      <w:r>
        <w:rPr>
          <w:sz w:val="20"/>
        </w:rPr>
        <w:t>EE,</w:t>
      </w:r>
      <w:r>
        <w:rPr>
          <w:spacing w:val="-1"/>
          <w:sz w:val="20"/>
        </w:rPr>
        <w:t> </w:t>
      </w:r>
      <w:r>
        <w:rPr>
          <w:sz w:val="20"/>
        </w:rPr>
        <w:t>QoS</w:t>
      </w:r>
      <w:r>
        <w:rPr>
          <w:spacing w:val="-3"/>
          <w:sz w:val="20"/>
        </w:rPr>
        <w:t> </w:t>
      </w:r>
      <w:r>
        <w:rPr>
          <w:sz w:val="20"/>
        </w:rPr>
        <w:t>and</w:t>
      </w:r>
      <w:r>
        <w:rPr>
          <w:spacing w:val="-1"/>
          <w:sz w:val="20"/>
        </w:rPr>
        <w:t> </w:t>
      </w:r>
      <w:r>
        <w:rPr>
          <w:spacing w:val="-2"/>
          <w:sz w:val="20"/>
        </w:rPr>
        <w:t>interference.</w:t>
      </w:r>
    </w:p>
    <w:p>
      <w:pPr>
        <w:pStyle w:val="ListParagraph"/>
        <w:numPr>
          <w:ilvl w:val="1"/>
          <w:numId w:val="89"/>
        </w:numPr>
        <w:tabs>
          <w:tab w:pos="1070" w:val="left" w:leader="none"/>
        </w:tabs>
        <w:spacing w:line="240" w:lineRule="auto" w:before="35" w:after="0"/>
        <w:ind w:left="1070" w:right="0" w:hanging="420"/>
        <w:jc w:val="left"/>
        <w:rPr>
          <w:sz w:val="20"/>
        </w:rPr>
      </w:pPr>
      <w:r>
        <w:rPr>
          <w:sz w:val="20"/>
        </w:rPr>
        <w:t>Perform</w:t>
      </w:r>
      <w:r>
        <w:rPr>
          <w:spacing w:val="-3"/>
          <w:sz w:val="20"/>
        </w:rPr>
        <w:t> </w:t>
      </w:r>
      <w:r>
        <w:rPr>
          <w:sz w:val="20"/>
        </w:rPr>
        <w:t>optimized</w:t>
      </w:r>
      <w:r>
        <w:rPr>
          <w:spacing w:val="-1"/>
          <w:sz w:val="20"/>
        </w:rPr>
        <w:t> </w:t>
      </w:r>
      <w:r>
        <w:rPr>
          <w:sz w:val="20"/>
        </w:rPr>
        <w:t>RAN</w:t>
      </w:r>
      <w:r>
        <w:rPr>
          <w:spacing w:val="-1"/>
          <w:sz w:val="20"/>
        </w:rPr>
        <w:t> </w:t>
      </w:r>
      <w:r>
        <w:rPr>
          <w:sz w:val="20"/>
        </w:rPr>
        <w:t>(E2)</w:t>
      </w:r>
      <w:r>
        <w:rPr>
          <w:spacing w:val="-4"/>
          <w:sz w:val="20"/>
        </w:rPr>
        <w:t> </w:t>
      </w:r>
      <w:r>
        <w:rPr>
          <w:sz w:val="20"/>
        </w:rPr>
        <w:t>actions</w:t>
      </w:r>
      <w:r>
        <w:rPr>
          <w:spacing w:val="1"/>
          <w:sz w:val="20"/>
        </w:rPr>
        <w:t> </w:t>
      </w:r>
      <w:r>
        <w:rPr>
          <w:sz w:val="20"/>
        </w:rPr>
        <w:t>to</w:t>
      </w:r>
      <w:r>
        <w:rPr>
          <w:spacing w:val="-1"/>
          <w:sz w:val="20"/>
        </w:rPr>
        <w:t> </w:t>
      </w:r>
      <w:r>
        <w:rPr>
          <w:sz w:val="20"/>
        </w:rPr>
        <w:t>achieve</w:t>
      </w:r>
      <w:r>
        <w:rPr>
          <w:spacing w:val="-1"/>
          <w:sz w:val="20"/>
        </w:rPr>
        <w:t> </w:t>
      </w:r>
      <w:r>
        <w:rPr>
          <w:sz w:val="20"/>
        </w:rPr>
        <w:t>performance targets</w:t>
      </w:r>
      <w:r>
        <w:rPr>
          <w:spacing w:val="-1"/>
          <w:sz w:val="20"/>
        </w:rPr>
        <w:t> </w:t>
      </w:r>
      <w:r>
        <w:rPr>
          <w:sz w:val="20"/>
        </w:rPr>
        <w:t>based</w:t>
      </w:r>
      <w:r>
        <w:rPr>
          <w:spacing w:val="-1"/>
          <w:sz w:val="20"/>
        </w:rPr>
        <w:t> </w:t>
      </w:r>
      <w:r>
        <w:rPr>
          <w:sz w:val="20"/>
        </w:rPr>
        <w:t>on</w:t>
      </w:r>
      <w:r>
        <w:rPr>
          <w:spacing w:val="-1"/>
          <w:sz w:val="20"/>
        </w:rPr>
        <w:t> </w:t>
      </w:r>
      <w:r>
        <w:rPr>
          <w:sz w:val="20"/>
        </w:rPr>
        <w:t>E2</w:t>
      </w:r>
      <w:r>
        <w:rPr>
          <w:spacing w:val="-1"/>
          <w:sz w:val="20"/>
        </w:rPr>
        <w:t> </w:t>
      </w:r>
      <w:r>
        <w:rPr>
          <w:spacing w:val="-2"/>
          <w:sz w:val="20"/>
        </w:rPr>
        <w:t>reports.</w:t>
      </w:r>
    </w:p>
    <w:p>
      <w:pPr>
        <w:pStyle w:val="ListParagraph"/>
        <w:numPr>
          <w:ilvl w:val="0"/>
          <w:numId w:val="89"/>
        </w:numPr>
        <w:tabs>
          <w:tab w:pos="650" w:val="left" w:leader="none"/>
        </w:tabs>
        <w:spacing w:line="240" w:lineRule="auto" w:before="35" w:after="0"/>
        <w:ind w:left="650" w:right="0" w:hanging="420"/>
        <w:jc w:val="left"/>
        <w:rPr>
          <w:sz w:val="20"/>
        </w:rPr>
      </w:pPr>
      <w:r>
        <w:rPr>
          <w:sz w:val="20"/>
        </w:rPr>
        <w:t>E2</w:t>
      </w:r>
      <w:r>
        <w:rPr>
          <w:spacing w:val="-3"/>
          <w:sz w:val="20"/>
        </w:rPr>
        <w:t> </w:t>
      </w:r>
      <w:r>
        <w:rPr>
          <w:spacing w:val="-2"/>
          <w:sz w:val="20"/>
        </w:rPr>
        <w:t>node:</w:t>
      </w:r>
    </w:p>
    <w:p>
      <w:pPr>
        <w:pStyle w:val="ListParagraph"/>
        <w:numPr>
          <w:ilvl w:val="1"/>
          <w:numId w:val="89"/>
        </w:numPr>
        <w:tabs>
          <w:tab w:pos="1070" w:val="left" w:leader="none"/>
        </w:tabs>
        <w:spacing w:line="240" w:lineRule="auto" w:before="35" w:after="0"/>
        <w:ind w:left="1070" w:right="0" w:hanging="420"/>
        <w:jc w:val="left"/>
        <w:rPr>
          <w:sz w:val="20"/>
        </w:rPr>
      </w:pPr>
      <w:r>
        <w:rPr>
          <w:sz w:val="20"/>
        </w:rPr>
        <w:t>Support</w:t>
      </w:r>
      <w:r>
        <w:rPr>
          <w:spacing w:val="-3"/>
          <w:sz w:val="20"/>
        </w:rPr>
        <w:t> </w:t>
      </w:r>
      <w:r>
        <w:rPr>
          <w:sz w:val="20"/>
        </w:rPr>
        <w:t>PRB blanking</w:t>
      </w:r>
      <w:r>
        <w:rPr>
          <w:spacing w:val="-1"/>
          <w:sz w:val="20"/>
        </w:rPr>
        <w:t> </w:t>
      </w:r>
      <w:r>
        <w:rPr>
          <w:sz w:val="20"/>
        </w:rPr>
        <w:t>optimization</w:t>
      </w:r>
      <w:r>
        <w:rPr>
          <w:spacing w:val="-2"/>
          <w:sz w:val="20"/>
        </w:rPr>
        <w:t> </w:t>
      </w:r>
      <w:r>
        <w:rPr>
          <w:sz w:val="20"/>
        </w:rPr>
        <w:t>actions</w:t>
      </w:r>
      <w:r>
        <w:rPr>
          <w:spacing w:val="1"/>
          <w:sz w:val="20"/>
        </w:rPr>
        <w:t> </w:t>
      </w:r>
      <w:r>
        <w:rPr>
          <w:sz w:val="20"/>
        </w:rPr>
        <w:t>or</w:t>
      </w:r>
      <w:r>
        <w:rPr>
          <w:spacing w:val="-4"/>
          <w:sz w:val="20"/>
        </w:rPr>
        <w:t> </w:t>
      </w:r>
      <w:r>
        <w:rPr>
          <w:sz w:val="20"/>
        </w:rPr>
        <w:t>policy</w:t>
      </w:r>
      <w:r>
        <w:rPr>
          <w:spacing w:val="-1"/>
          <w:sz w:val="20"/>
        </w:rPr>
        <w:t> </w:t>
      </w:r>
      <w:r>
        <w:rPr>
          <w:sz w:val="20"/>
        </w:rPr>
        <w:t>enforcements via </w:t>
      </w:r>
      <w:r>
        <w:rPr>
          <w:spacing w:val="-5"/>
          <w:sz w:val="20"/>
        </w:rPr>
        <w:t>E2.</w:t>
      </w:r>
    </w:p>
    <w:p>
      <w:pPr>
        <w:pStyle w:val="ListParagraph"/>
        <w:numPr>
          <w:ilvl w:val="1"/>
          <w:numId w:val="89"/>
        </w:numPr>
        <w:tabs>
          <w:tab w:pos="1070" w:val="left" w:leader="none"/>
        </w:tabs>
        <w:spacing w:line="240" w:lineRule="auto" w:before="30" w:after="0"/>
        <w:ind w:left="1070" w:right="0" w:hanging="420"/>
        <w:jc w:val="left"/>
        <w:rPr>
          <w:sz w:val="20"/>
        </w:rPr>
      </w:pPr>
      <w:r>
        <w:rPr>
          <w:sz w:val="20"/>
        </w:rPr>
        <w:t>Support</w:t>
      </w:r>
      <w:r>
        <w:rPr>
          <w:spacing w:val="-4"/>
          <w:sz w:val="20"/>
        </w:rPr>
        <w:t> </w:t>
      </w:r>
      <w:r>
        <w:rPr>
          <w:sz w:val="20"/>
        </w:rPr>
        <w:t>PRB</w:t>
      </w:r>
      <w:r>
        <w:rPr>
          <w:spacing w:val="-1"/>
          <w:sz w:val="20"/>
        </w:rPr>
        <w:t> </w:t>
      </w:r>
      <w:r>
        <w:rPr>
          <w:sz w:val="20"/>
        </w:rPr>
        <w:t>blanking</w:t>
      </w:r>
      <w:r>
        <w:rPr>
          <w:spacing w:val="-2"/>
          <w:sz w:val="20"/>
        </w:rPr>
        <w:t> </w:t>
      </w:r>
      <w:r>
        <w:rPr>
          <w:sz w:val="20"/>
        </w:rPr>
        <w:t>optimization</w:t>
      </w:r>
      <w:r>
        <w:rPr>
          <w:spacing w:val="-2"/>
          <w:sz w:val="20"/>
        </w:rPr>
        <w:t> </w:t>
      </w:r>
      <w:r>
        <w:rPr>
          <w:sz w:val="20"/>
        </w:rPr>
        <w:t>related</w:t>
      </w:r>
      <w:r>
        <w:rPr>
          <w:spacing w:val="-2"/>
          <w:sz w:val="20"/>
        </w:rPr>
        <w:t> </w:t>
      </w:r>
      <w:r>
        <w:rPr>
          <w:sz w:val="20"/>
        </w:rPr>
        <w:t>performance</w:t>
      </w:r>
      <w:r>
        <w:rPr>
          <w:spacing w:val="-1"/>
          <w:sz w:val="20"/>
        </w:rPr>
        <w:t> </w:t>
      </w:r>
      <w:r>
        <w:rPr>
          <w:sz w:val="20"/>
        </w:rPr>
        <w:t>reports through</w:t>
      </w:r>
      <w:r>
        <w:rPr>
          <w:spacing w:val="-2"/>
          <w:sz w:val="20"/>
        </w:rPr>
        <w:t> </w:t>
      </w:r>
      <w:r>
        <w:rPr>
          <w:spacing w:val="-5"/>
          <w:sz w:val="20"/>
        </w:rPr>
        <w:t>E2.</w:t>
      </w:r>
    </w:p>
    <w:p>
      <w:pPr>
        <w:pStyle w:val="BodyText"/>
        <w:spacing w:before="127"/>
      </w:pPr>
    </w:p>
    <w:p>
      <w:pPr>
        <w:pStyle w:val="Heading4"/>
        <w:numPr>
          <w:ilvl w:val="3"/>
          <w:numId w:val="3"/>
        </w:numPr>
        <w:tabs>
          <w:tab w:pos="1026" w:val="left" w:leader="none"/>
        </w:tabs>
        <w:spacing w:line="240" w:lineRule="auto" w:before="0" w:after="0"/>
        <w:ind w:left="1026" w:right="0" w:hanging="796"/>
        <w:jc w:val="left"/>
      </w:pPr>
      <w:bookmarkStart w:name="4.6.4.3 Solution" w:id="144"/>
      <w:bookmarkEnd w:id="144"/>
      <w:r>
        <w:rPr/>
      </w:r>
      <w:r>
        <w:rPr>
          <w:spacing w:val="-2"/>
        </w:rPr>
        <w:t>Solution</w:t>
      </w:r>
    </w:p>
    <w:p>
      <w:pPr>
        <w:pStyle w:val="BodyText"/>
        <w:spacing w:before="183"/>
        <w:ind w:left="230"/>
        <w:jc w:val="both"/>
      </w:pPr>
      <w:r>
        <w:rPr/>
        <w:t>The</w:t>
      </w:r>
      <w:r>
        <w:rPr>
          <w:spacing w:val="-2"/>
        </w:rPr>
        <w:t> </w:t>
      </w:r>
      <w:r>
        <w:rPr/>
        <w:t>context</w:t>
      </w:r>
      <w:r>
        <w:rPr>
          <w:spacing w:val="-1"/>
        </w:rPr>
        <w:t> </w:t>
      </w:r>
      <w:r>
        <w:rPr/>
        <w:t>of</w:t>
      </w:r>
      <w:r>
        <w:rPr>
          <w:spacing w:val="-2"/>
        </w:rPr>
        <w:t> </w:t>
      </w:r>
      <w:r>
        <w:rPr/>
        <w:t>PRB blanking optimization is</w:t>
      </w:r>
      <w:r>
        <w:rPr>
          <w:spacing w:val="-4"/>
        </w:rPr>
        <w:t> </w:t>
      </w:r>
      <w:r>
        <w:rPr/>
        <w:t>captured in table</w:t>
      </w:r>
      <w:r>
        <w:rPr>
          <w:spacing w:val="-4"/>
        </w:rPr>
        <w:t> </w:t>
      </w:r>
      <w:r>
        <w:rPr/>
        <w:t>4.6.4.3-</w:t>
      </w:r>
      <w:r>
        <w:rPr>
          <w:spacing w:val="-5"/>
        </w:rPr>
        <w:t>1.</w:t>
      </w:r>
    </w:p>
    <w:p>
      <w:pPr>
        <w:pStyle w:val="BodyText"/>
        <w:spacing w:before="9"/>
      </w:pPr>
    </w:p>
    <w:p>
      <w:pPr>
        <w:pStyle w:val="Heading6"/>
        <w:ind w:left="489"/>
      </w:pPr>
      <w:r>
        <w:rPr/>
        <w:t>Table</w:t>
      </w:r>
      <w:r>
        <w:rPr>
          <w:spacing w:val="-6"/>
        </w:rPr>
        <w:t> </w:t>
      </w:r>
      <w:r>
        <w:rPr/>
        <w:t>4.6.4.3-1:</w:t>
      </w:r>
      <w:r>
        <w:rPr>
          <w:spacing w:val="-7"/>
        </w:rPr>
        <w:t> </w:t>
      </w:r>
      <w:r>
        <w:rPr/>
        <w:t>PRB</w:t>
      </w:r>
      <w:r>
        <w:rPr>
          <w:spacing w:val="-4"/>
        </w:rPr>
        <w:t> </w:t>
      </w:r>
      <w:r>
        <w:rPr/>
        <w:t>blanking</w:t>
      </w:r>
      <w:r>
        <w:rPr>
          <w:spacing w:val="-7"/>
        </w:rPr>
        <w:t> </w:t>
      </w:r>
      <w:r>
        <w:rPr/>
        <w:t>optimization</w:t>
      </w:r>
      <w:r>
        <w:rPr>
          <w:spacing w:val="-7"/>
        </w:rPr>
        <w:t> </w:t>
      </w:r>
      <w:r>
        <w:rPr/>
        <w:t>to</w:t>
      </w:r>
      <w:r>
        <w:rPr>
          <w:spacing w:val="-2"/>
        </w:rPr>
        <w:t> </w:t>
      </w:r>
      <w:r>
        <w:rPr/>
        <w:t>meet</w:t>
      </w:r>
      <w:r>
        <w:rPr>
          <w:spacing w:val="-6"/>
        </w:rPr>
        <w:t> </w:t>
      </w:r>
      <w:r>
        <w:rPr/>
        <w:t>performance</w:t>
      </w:r>
      <w:r>
        <w:rPr>
          <w:spacing w:val="-6"/>
        </w:rPr>
        <w:t> </w:t>
      </w:r>
      <w:r>
        <w:rPr/>
        <w:t>targets</w:t>
      </w:r>
      <w:r>
        <w:rPr>
          <w:spacing w:val="-5"/>
        </w:rPr>
        <w:t> </w:t>
      </w:r>
      <w:r>
        <w:rPr/>
        <w:t>including</w:t>
      </w:r>
      <w:r>
        <w:rPr>
          <w:spacing w:val="-7"/>
        </w:rPr>
        <w:t> </w:t>
      </w:r>
      <w:r>
        <w:rPr>
          <w:spacing w:val="-5"/>
        </w:rPr>
        <w:t>ES</w:t>
      </w:r>
    </w:p>
    <w:p>
      <w:pPr>
        <w:spacing w:line="240" w:lineRule="auto" w:before="0" w:after="1"/>
        <w:rPr>
          <w:b/>
          <w:sz w:val="15"/>
        </w:rPr>
      </w:pPr>
    </w:p>
    <w:tbl>
      <w:tblPr>
        <w:tblW w:w="0" w:type="auto"/>
        <w:jc w:val="left"/>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3"/>
        <w:gridCol w:w="1536"/>
      </w:tblGrid>
      <w:tr>
        <w:trPr>
          <w:trHeight w:val="440" w:hRule="atLeast"/>
        </w:trPr>
        <w:tc>
          <w:tcPr>
            <w:tcW w:w="1616" w:type="dxa"/>
            <w:shd w:val="clear" w:color="auto" w:fill="D9D9D9"/>
          </w:tcPr>
          <w:p>
            <w:pPr>
              <w:pStyle w:val="TableParagraph"/>
              <w:spacing w:before="111"/>
              <w:ind w:left="130"/>
              <w:rPr>
                <w:b/>
                <w:sz w:val="18"/>
              </w:rPr>
            </w:pPr>
            <w:r>
              <w:rPr>
                <w:b/>
                <w:sz w:val="18"/>
              </w:rPr>
              <w:t>Use</w:t>
            </w:r>
            <w:r>
              <w:rPr>
                <w:b/>
                <w:spacing w:val="-5"/>
                <w:sz w:val="18"/>
              </w:rPr>
              <w:t> </w:t>
            </w:r>
            <w:r>
              <w:rPr>
                <w:b/>
                <w:sz w:val="18"/>
              </w:rPr>
              <w:t>Case</w:t>
            </w:r>
            <w:r>
              <w:rPr>
                <w:b/>
                <w:spacing w:val="-5"/>
                <w:sz w:val="18"/>
              </w:rPr>
              <w:t> </w:t>
            </w:r>
            <w:r>
              <w:rPr>
                <w:b/>
                <w:spacing w:val="-2"/>
                <w:sz w:val="18"/>
              </w:rPr>
              <w:t>Stage</w:t>
            </w:r>
          </w:p>
        </w:tc>
        <w:tc>
          <w:tcPr>
            <w:tcW w:w="6483" w:type="dxa"/>
            <w:shd w:val="clear" w:color="auto" w:fill="D9D9D9"/>
          </w:tcPr>
          <w:p>
            <w:pPr>
              <w:pStyle w:val="TableParagraph"/>
              <w:spacing w:before="111"/>
              <w:ind w:left="78" w:right="78"/>
              <w:jc w:val="center"/>
              <w:rPr>
                <w:b/>
                <w:sz w:val="18"/>
              </w:rPr>
            </w:pPr>
            <w:r>
              <w:rPr>
                <w:b/>
                <w:sz w:val="18"/>
              </w:rPr>
              <w:t>Evolution</w:t>
            </w:r>
            <w:r>
              <w:rPr>
                <w:b/>
                <w:spacing w:val="-5"/>
                <w:sz w:val="18"/>
              </w:rPr>
              <w:t> </w:t>
            </w:r>
            <w:r>
              <w:rPr>
                <w:b/>
                <w:sz w:val="18"/>
              </w:rPr>
              <w:t>/</w:t>
            </w:r>
            <w:r>
              <w:rPr>
                <w:b/>
                <w:spacing w:val="-5"/>
                <w:sz w:val="18"/>
              </w:rPr>
              <w:t> </w:t>
            </w:r>
            <w:r>
              <w:rPr>
                <w:b/>
                <w:spacing w:val="-2"/>
                <w:sz w:val="18"/>
              </w:rPr>
              <w:t>Specification</w:t>
            </w:r>
          </w:p>
        </w:tc>
        <w:tc>
          <w:tcPr>
            <w:tcW w:w="1536" w:type="dxa"/>
            <w:shd w:val="clear" w:color="auto" w:fill="D9D9D9"/>
          </w:tcPr>
          <w:p>
            <w:pPr>
              <w:pStyle w:val="TableParagraph"/>
              <w:spacing w:before="1"/>
              <w:ind w:left="339"/>
              <w:rPr>
                <w:b/>
                <w:sz w:val="18"/>
              </w:rPr>
            </w:pPr>
            <w:r>
              <w:rPr>
                <w:b/>
                <w:spacing w:val="-2"/>
                <w:sz w:val="18"/>
              </w:rPr>
              <w:t>&lt;&lt;Uses&gt;&gt;</w:t>
            </w:r>
          </w:p>
          <w:p>
            <w:pPr>
              <w:pStyle w:val="TableParagraph"/>
              <w:spacing w:line="199" w:lineRule="exact" w:before="13"/>
              <w:ind w:left="259"/>
              <w:rPr>
                <w:b/>
                <w:sz w:val="18"/>
              </w:rPr>
            </w:pPr>
            <w:r>
              <w:rPr>
                <w:b/>
                <w:sz w:val="18"/>
              </w:rPr>
              <w:t>Related</w:t>
            </w:r>
            <w:r>
              <w:rPr>
                <w:b/>
                <w:spacing w:val="-9"/>
                <w:sz w:val="18"/>
              </w:rPr>
              <w:t> </w:t>
            </w:r>
            <w:r>
              <w:rPr>
                <w:b/>
                <w:spacing w:val="-5"/>
                <w:sz w:val="18"/>
              </w:rPr>
              <w:t>use</w:t>
            </w:r>
          </w:p>
        </w:tc>
      </w:tr>
      <w:tr>
        <w:trPr>
          <w:trHeight w:val="440" w:hRule="atLeast"/>
        </w:trPr>
        <w:tc>
          <w:tcPr>
            <w:tcW w:w="1616" w:type="dxa"/>
          </w:tcPr>
          <w:p>
            <w:pPr>
              <w:pStyle w:val="TableParagraph"/>
              <w:spacing w:before="111"/>
              <w:ind w:left="105"/>
              <w:rPr>
                <w:sz w:val="18"/>
              </w:rPr>
            </w:pPr>
            <w:r>
              <w:rPr>
                <w:spacing w:val="-4"/>
                <w:sz w:val="18"/>
              </w:rPr>
              <w:t>Goal</w:t>
            </w:r>
          </w:p>
        </w:tc>
        <w:tc>
          <w:tcPr>
            <w:tcW w:w="6483" w:type="dxa"/>
          </w:tcPr>
          <w:p>
            <w:pPr>
              <w:pStyle w:val="TableParagraph"/>
              <w:spacing w:before="1"/>
              <w:ind w:left="104"/>
              <w:rPr>
                <w:sz w:val="18"/>
              </w:rPr>
            </w:pPr>
            <w:r>
              <w:rPr>
                <w:sz w:val="18"/>
              </w:rPr>
              <w:t>Drive</w:t>
            </w:r>
            <w:r>
              <w:rPr>
                <w:spacing w:val="12"/>
                <w:sz w:val="18"/>
              </w:rPr>
              <w:t> </w:t>
            </w:r>
            <w:r>
              <w:rPr>
                <w:sz w:val="18"/>
              </w:rPr>
              <w:t>PRB</w:t>
            </w:r>
            <w:r>
              <w:rPr>
                <w:spacing w:val="13"/>
                <w:sz w:val="18"/>
              </w:rPr>
              <w:t> </w:t>
            </w:r>
            <w:r>
              <w:rPr>
                <w:sz w:val="18"/>
              </w:rPr>
              <w:t>blanking</w:t>
            </w:r>
            <w:r>
              <w:rPr>
                <w:spacing w:val="14"/>
                <w:sz w:val="18"/>
              </w:rPr>
              <w:t> </w:t>
            </w:r>
            <w:r>
              <w:rPr>
                <w:sz w:val="18"/>
              </w:rPr>
              <w:t>optimization</w:t>
            </w:r>
            <w:r>
              <w:rPr>
                <w:spacing w:val="13"/>
                <w:sz w:val="18"/>
              </w:rPr>
              <w:t> </w:t>
            </w:r>
            <w:r>
              <w:rPr>
                <w:sz w:val="18"/>
              </w:rPr>
              <w:t>in</w:t>
            </w:r>
            <w:r>
              <w:rPr>
                <w:spacing w:val="8"/>
                <w:sz w:val="18"/>
              </w:rPr>
              <w:t> </w:t>
            </w:r>
            <w:r>
              <w:rPr>
                <w:sz w:val="18"/>
              </w:rPr>
              <w:t>accordance</w:t>
            </w:r>
            <w:r>
              <w:rPr>
                <w:spacing w:val="13"/>
                <w:sz w:val="18"/>
              </w:rPr>
              <w:t> </w:t>
            </w:r>
            <w:r>
              <w:rPr>
                <w:sz w:val="18"/>
              </w:rPr>
              <w:t>with</w:t>
            </w:r>
            <w:r>
              <w:rPr>
                <w:spacing w:val="13"/>
                <w:sz w:val="18"/>
              </w:rPr>
              <w:t> </w:t>
            </w:r>
            <w:r>
              <w:rPr>
                <w:sz w:val="18"/>
              </w:rPr>
              <w:t>information</w:t>
            </w:r>
            <w:r>
              <w:rPr>
                <w:spacing w:val="13"/>
                <w:sz w:val="18"/>
              </w:rPr>
              <w:t> </w:t>
            </w:r>
            <w:r>
              <w:rPr>
                <w:sz w:val="18"/>
              </w:rPr>
              <w:t>from</w:t>
            </w:r>
            <w:r>
              <w:rPr>
                <w:spacing w:val="13"/>
                <w:sz w:val="18"/>
              </w:rPr>
              <w:t> </w:t>
            </w:r>
            <w:r>
              <w:rPr>
                <w:sz w:val="18"/>
              </w:rPr>
              <w:t>the</w:t>
            </w:r>
            <w:r>
              <w:rPr>
                <w:spacing w:val="12"/>
                <w:sz w:val="18"/>
              </w:rPr>
              <w:t> </w:t>
            </w:r>
            <w:r>
              <w:rPr>
                <w:spacing w:val="-5"/>
                <w:sz w:val="18"/>
              </w:rPr>
              <w:t>E2</w:t>
            </w:r>
          </w:p>
          <w:p>
            <w:pPr>
              <w:pStyle w:val="TableParagraph"/>
              <w:spacing w:line="199" w:lineRule="exact" w:before="13"/>
              <w:ind w:left="104"/>
              <w:rPr>
                <w:sz w:val="18"/>
              </w:rPr>
            </w:pPr>
            <w:r>
              <w:rPr>
                <w:spacing w:val="-2"/>
                <w:sz w:val="18"/>
              </w:rPr>
              <w:t>nodes.</w:t>
            </w:r>
          </w:p>
        </w:tc>
        <w:tc>
          <w:tcPr>
            <w:tcW w:w="1536" w:type="dxa"/>
          </w:tcPr>
          <w:p>
            <w:pPr>
              <w:pStyle w:val="TableParagraph"/>
              <w:rPr>
                <w:rFonts w:ascii="Times New Roman"/>
                <w:sz w:val="18"/>
              </w:rPr>
            </w:pPr>
          </w:p>
        </w:tc>
      </w:tr>
      <w:tr>
        <w:trPr>
          <w:trHeight w:val="625" w:hRule="atLeast"/>
        </w:trPr>
        <w:tc>
          <w:tcPr>
            <w:tcW w:w="1616" w:type="dxa"/>
          </w:tcPr>
          <w:p>
            <w:pPr>
              <w:pStyle w:val="TableParagraph"/>
              <w:spacing w:before="201"/>
              <w:ind w:left="105"/>
              <w:rPr>
                <w:sz w:val="18"/>
              </w:rPr>
            </w:pPr>
            <w:r>
              <w:rPr>
                <w:sz w:val="18"/>
              </w:rPr>
              <w:t>Actors</w:t>
            </w:r>
            <w:r>
              <w:rPr>
                <w:spacing w:val="-5"/>
                <w:sz w:val="18"/>
              </w:rPr>
              <w:t> </w:t>
            </w:r>
            <w:r>
              <w:rPr>
                <w:sz w:val="18"/>
              </w:rPr>
              <w:t>and</w:t>
            </w:r>
            <w:r>
              <w:rPr>
                <w:spacing w:val="-4"/>
                <w:sz w:val="18"/>
              </w:rPr>
              <w:t> </w:t>
            </w:r>
            <w:r>
              <w:rPr>
                <w:spacing w:val="-2"/>
                <w:sz w:val="18"/>
              </w:rPr>
              <w:t>Roles</w:t>
            </w:r>
          </w:p>
        </w:tc>
        <w:tc>
          <w:tcPr>
            <w:tcW w:w="6483" w:type="dxa"/>
          </w:tcPr>
          <w:p>
            <w:pPr>
              <w:pStyle w:val="TableParagraph"/>
              <w:numPr>
                <w:ilvl w:val="0"/>
                <w:numId w:val="90"/>
              </w:numPr>
              <w:tabs>
                <w:tab w:pos="465" w:val="left" w:leader="none"/>
              </w:tabs>
              <w:spacing w:line="240" w:lineRule="auto" w:before="1" w:after="0"/>
              <w:ind w:left="465" w:right="0" w:hanging="361"/>
              <w:jc w:val="left"/>
              <w:rPr>
                <w:sz w:val="18"/>
              </w:rPr>
            </w:pPr>
            <w:r>
              <w:rPr>
                <w:sz w:val="18"/>
              </w:rPr>
              <w:t>Near-RT</w:t>
            </w:r>
            <w:r>
              <w:rPr>
                <w:spacing w:val="-4"/>
                <w:sz w:val="18"/>
              </w:rPr>
              <w:t> </w:t>
            </w:r>
            <w:r>
              <w:rPr>
                <w:sz w:val="18"/>
              </w:rPr>
              <w:t>RIC:</w:t>
            </w:r>
            <w:r>
              <w:rPr>
                <w:spacing w:val="-3"/>
                <w:sz w:val="18"/>
              </w:rPr>
              <w:t> </w:t>
            </w:r>
            <w:r>
              <w:rPr>
                <w:sz w:val="18"/>
              </w:rPr>
              <w:t>Generates</w:t>
            </w:r>
            <w:r>
              <w:rPr>
                <w:spacing w:val="-2"/>
                <w:sz w:val="18"/>
              </w:rPr>
              <w:t> </w:t>
            </w:r>
            <w:r>
              <w:rPr>
                <w:sz w:val="18"/>
              </w:rPr>
              <w:t>RIC</w:t>
            </w:r>
            <w:r>
              <w:rPr>
                <w:spacing w:val="-3"/>
                <w:sz w:val="18"/>
              </w:rPr>
              <w:t> </w:t>
            </w:r>
            <w:r>
              <w:rPr>
                <w:sz w:val="18"/>
              </w:rPr>
              <w:t>CONTROL</w:t>
            </w:r>
            <w:r>
              <w:rPr>
                <w:spacing w:val="-3"/>
                <w:sz w:val="18"/>
              </w:rPr>
              <w:t> </w:t>
            </w:r>
            <w:r>
              <w:rPr>
                <w:sz w:val="18"/>
              </w:rPr>
              <w:t>and/or</w:t>
            </w:r>
            <w:r>
              <w:rPr>
                <w:spacing w:val="-2"/>
                <w:sz w:val="18"/>
              </w:rPr>
              <w:t> POLICY.</w:t>
            </w:r>
          </w:p>
          <w:p>
            <w:pPr>
              <w:pStyle w:val="TableParagraph"/>
              <w:numPr>
                <w:ilvl w:val="0"/>
                <w:numId w:val="90"/>
              </w:numPr>
              <w:tabs>
                <w:tab w:pos="465" w:val="left" w:leader="none"/>
              </w:tabs>
              <w:spacing w:line="206" w:lineRule="exact" w:before="0" w:after="0"/>
              <w:ind w:left="465" w:right="102" w:hanging="361"/>
              <w:jc w:val="left"/>
              <w:rPr>
                <w:sz w:val="18"/>
              </w:rPr>
            </w:pPr>
            <w:r>
              <w:rPr>
                <w:sz w:val="18"/>
              </w:rPr>
              <w:t>E2</w:t>
            </w:r>
            <w:r>
              <w:rPr>
                <w:spacing w:val="40"/>
                <w:sz w:val="18"/>
              </w:rPr>
              <w:t> </w:t>
            </w:r>
            <w:r>
              <w:rPr>
                <w:sz w:val="18"/>
              </w:rPr>
              <w:t>node:</w:t>
            </w:r>
            <w:r>
              <w:rPr>
                <w:spacing w:val="40"/>
                <w:sz w:val="18"/>
              </w:rPr>
              <w:t> </w:t>
            </w:r>
            <w:r>
              <w:rPr>
                <w:sz w:val="18"/>
              </w:rPr>
              <w:t>RIC</w:t>
            </w:r>
            <w:r>
              <w:rPr>
                <w:spacing w:val="40"/>
                <w:sz w:val="18"/>
              </w:rPr>
              <w:t> </w:t>
            </w:r>
            <w:r>
              <w:rPr>
                <w:sz w:val="18"/>
              </w:rPr>
              <w:t>CONTROL</w:t>
            </w:r>
            <w:r>
              <w:rPr>
                <w:spacing w:val="40"/>
                <w:sz w:val="18"/>
              </w:rPr>
              <w:t> </w:t>
            </w:r>
            <w:r>
              <w:rPr>
                <w:sz w:val="18"/>
              </w:rPr>
              <w:t>and</w:t>
            </w:r>
            <w:r>
              <w:rPr>
                <w:spacing w:val="40"/>
                <w:sz w:val="18"/>
              </w:rPr>
              <w:t> </w:t>
            </w:r>
            <w:r>
              <w:rPr>
                <w:sz w:val="18"/>
              </w:rPr>
              <w:t>POLICY</w:t>
            </w:r>
            <w:r>
              <w:rPr>
                <w:spacing w:val="40"/>
                <w:sz w:val="18"/>
              </w:rPr>
              <w:t> </w:t>
            </w:r>
            <w:r>
              <w:rPr>
                <w:sz w:val="18"/>
              </w:rPr>
              <w:t>execution</w:t>
            </w:r>
            <w:r>
              <w:rPr>
                <w:spacing w:val="40"/>
                <w:sz w:val="18"/>
              </w:rPr>
              <w:t> </w:t>
            </w:r>
            <w:r>
              <w:rPr>
                <w:sz w:val="18"/>
              </w:rPr>
              <w:t>and</w:t>
            </w:r>
            <w:r>
              <w:rPr>
                <w:spacing w:val="40"/>
                <w:sz w:val="18"/>
              </w:rPr>
              <w:t> </w:t>
            </w:r>
            <w:r>
              <w:rPr>
                <w:sz w:val="18"/>
              </w:rPr>
              <w:t>RIC</w:t>
            </w:r>
            <w:r>
              <w:rPr>
                <w:spacing w:val="40"/>
                <w:sz w:val="18"/>
              </w:rPr>
              <w:t> </w:t>
            </w:r>
            <w:r>
              <w:rPr>
                <w:sz w:val="18"/>
              </w:rPr>
              <w:t>REPORT </w:t>
            </w:r>
            <w:r>
              <w:rPr>
                <w:spacing w:val="-2"/>
                <w:sz w:val="18"/>
              </w:rPr>
              <w:t>creation.</w:t>
            </w:r>
          </w:p>
        </w:tc>
        <w:tc>
          <w:tcPr>
            <w:tcW w:w="1536" w:type="dxa"/>
          </w:tcPr>
          <w:p>
            <w:pPr>
              <w:pStyle w:val="TableParagraph"/>
              <w:rPr>
                <w:rFonts w:ascii="Times New Roman"/>
                <w:sz w:val="18"/>
              </w:rPr>
            </w:pPr>
          </w:p>
        </w:tc>
      </w:tr>
      <w:tr>
        <w:trPr>
          <w:trHeight w:val="409" w:hRule="atLeast"/>
        </w:trPr>
        <w:tc>
          <w:tcPr>
            <w:tcW w:w="1616" w:type="dxa"/>
          </w:tcPr>
          <w:p>
            <w:pPr>
              <w:pStyle w:val="TableParagraph"/>
              <w:spacing w:before="96"/>
              <w:ind w:left="105"/>
              <w:rPr>
                <w:sz w:val="18"/>
              </w:rPr>
            </w:pPr>
            <w:r>
              <w:rPr>
                <w:spacing w:val="-2"/>
                <w:sz w:val="18"/>
              </w:rPr>
              <w:t>Assumptions</w:t>
            </w:r>
          </w:p>
        </w:tc>
        <w:tc>
          <w:tcPr>
            <w:tcW w:w="6483" w:type="dxa"/>
          </w:tcPr>
          <w:p>
            <w:pPr>
              <w:pStyle w:val="TableParagraph"/>
              <w:numPr>
                <w:ilvl w:val="0"/>
                <w:numId w:val="91"/>
              </w:numPr>
              <w:tabs>
                <w:tab w:pos="465" w:val="left" w:leader="none"/>
              </w:tabs>
              <w:spacing w:line="206" w:lineRule="exact" w:before="1" w:after="0"/>
              <w:ind w:left="465" w:right="0" w:hanging="361"/>
              <w:jc w:val="left"/>
              <w:rPr>
                <w:sz w:val="18"/>
              </w:rPr>
            </w:pPr>
            <w:r>
              <w:rPr>
                <w:sz w:val="18"/>
              </w:rPr>
              <w:t>All</w:t>
            </w:r>
            <w:r>
              <w:rPr>
                <w:spacing w:val="-10"/>
                <w:sz w:val="18"/>
              </w:rPr>
              <w:t> </w:t>
            </w:r>
            <w:r>
              <w:rPr>
                <w:sz w:val="18"/>
              </w:rPr>
              <w:t>relevant</w:t>
            </w:r>
            <w:r>
              <w:rPr>
                <w:spacing w:val="-10"/>
                <w:sz w:val="18"/>
              </w:rPr>
              <w:t> </w:t>
            </w:r>
            <w:r>
              <w:rPr>
                <w:sz w:val="18"/>
              </w:rPr>
              <w:t>functions</w:t>
            </w:r>
            <w:r>
              <w:rPr>
                <w:spacing w:val="-10"/>
                <w:sz w:val="18"/>
              </w:rPr>
              <w:t> </w:t>
            </w:r>
            <w:r>
              <w:rPr>
                <w:sz w:val="18"/>
              </w:rPr>
              <w:t>and</w:t>
            </w:r>
            <w:r>
              <w:rPr>
                <w:spacing w:val="-9"/>
                <w:sz w:val="18"/>
              </w:rPr>
              <w:t> </w:t>
            </w:r>
            <w:r>
              <w:rPr>
                <w:sz w:val="18"/>
              </w:rPr>
              <w:t>components</w:t>
            </w:r>
            <w:r>
              <w:rPr>
                <w:spacing w:val="-9"/>
                <w:sz w:val="18"/>
              </w:rPr>
              <w:t> </w:t>
            </w:r>
            <w:r>
              <w:rPr>
                <w:sz w:val="18"/>
              </w:rPr>
              <w:t>are</w:t>
            </w:r>
            <w:r>
              <w:rPr>
                <w:spacing w:val="-10"/>
                <w:sz w:val="18"/>
              </w:rPr>
              <w:t> </w:t>
            </w:r>
            <w:r>
              <w:rPr>
                <w:spacing w:val="-2"/>
                <w:sz w:val="18"/>
              </w:rPr>
              <w:t>instantiated.</w:t>
            </w:r>
          </w:p>
          <w:p>
            <w:pPr>
              <w:pStyle w:val="TableParagraph"/>
              <w:numPr>
                <w:ilvl w:val="0"/>
                <w:numId w:val="91"/>
              </w:numPr>
              <w:tabs>
                <w:tab w:pos="465" w:val="left" w:leader="none"/>
              </w:tabs>
              <w:spacing w:line="183" w:lineRule="exact" w:before="0" w:after="0"/>
              <w:ind w:left="465" w:right="0" w:hanging="361"/>
              <w:jc w:val="left"/>
              <w:rPr>
                <w:sz w:val="18"/>
              </w:rPr>
            </w:pPr>
            <w:r>
              <w:rPr>
                <w:sz w:val="18"/>
              </w:rPr>
              <w:t>E2</w:t>
            </w:r>
            <w:r>
              <w:rPr>
                <w:spacing w:val="-12"/>
                <w:sz w:val="18"/>
              </w:rPr>
              <w:t> </w:t>
            </w:r>
            <w:r>
              <w:rPr>
                <w:sz w:val="18"/>
              </w:rPr>
              <w:t>interface</w:t>
            </w:r>
            <w:r>
              <w:rPr>
                <w:spacing w:val="-11"/>
                <w:sz w:val="18"/>
              </w:rPr>
              <w:t> </w:t>
            </w:r>
            <w:r>
              <w:rPr>
                <w:sz w:val="18"/>
              </w:rPr>
              <w:t>connectivity</w:t>
            </w:r>
            <w:r>
              <w:rPr>
                <w:spacing w:val="-12"/>
                <w:sz w:val="18"/>
              </w:rPr>
              <w:t> </w:t>
            </w:r>
            <w:r>
              <w:rPr>
                <w:sz w:val="18"/>
              </w:rPr>
              <w:t>is</w:t>
            </w:r>
            <w:r>
              <w:rPr>
                <w:spacing w:val="-11"/>
                <w:sz w:val="18"/>
              </w:rPr>
              <w:t> </w:t>
            </w:r>
            <w:r>
              <w:rPr>
                <w:spacing w:val="-2"/>
                <w:sz w:val="18"/>
              </w:rPr>
              <w:t>established.</w:t>
            </w:r>
          </w:p>
        </w:tc>
        <w:tc>
          <w:tcPr>
            <w:tcW w:w="1536" w:type="dxa"/>
          </w:tcPr>
          <w:p>
            <w:pPr>
              <w:pStyle w:val="TableParagraph"/>
              <w:rPr>
                <w:rFonts w:ascii="Times New Roman"/>
                <w:sz w:val="18"/>
              </w:rPr>
            </w:pPr>
          </w:p>
        </w:tc>
      </w:tr>
      <w:tr>
        <w:trPr>
          <w:trHeight w:val="225" w:hRule="atLeast"/>
        </w:trPr>
        <w:tc>
          <w:tcPr>
            <w:tcW w:w="1616" w:type="dxa"/>
          </w:tcPr>
          <w:p>
            <w:pPr>
              <w:pStyle w:val="TableParagraph"/>
              <w:spacing w:line="204" w:lineRule="exact" w:before="1"/>
              <w:ind w:left="105"/>
              <w:rPr>
                <w:sz w:val="18"/>
              </w:rPr>
            </w:pPr>
            <w:r>
              <w:rPr>
                <w:spacing w:val="-2"/>
                <w:sz w:val="18"/>
              </w:rPr>
              <w:t>Pre-conditions</w:t>
            </w:r>
          </w:p>
        </w:tc>
        <w:tc>
          <w:tcPr>
            <w:tcW w:w="6483" w:type="dxa"/>
          </w:tcPr>
          <w:p>
            <w:pPr>
              <w:pStyle w:val="TableParagraph"/>
              <w:tabs>
                <w:tab w:pos="465" w:val="left" w:leader="none"/>
              </w:tabs>
              <w:spacing w:line="194" w:lineRule="exact" w:before="11"/>
              <w:ind w:left="104"/>
              <w:rPr>
                <w:sz w:val="18"/>
              </w:rPr>
            </w:pPr>
            <w:r>
              <w:rPr>
                <w:spacing w:val="-10"/>
                <w:sz w:val="18"/>
              </w:rPr>
              <w:t>-</w:t>
            </w:r>
            <w:r>
              <w:rPr>
                <w:sz w:val="18"/>
              </w:rPr>
              <w:tab/>
              <w:t>Network</w:t>
            </w:r>
            <w:r>
              <w:rPr>
                <w:spacing w:val="-7"/>
                <w:sz w:val="18"/>
              </w:rPr>
              <w:t> </w:t>
            </w:r>
            <w:r>
              <w:rPr>
                <w:sz w:val="18"/>
              </w:rPr>
              <w:t>is</w:t>
            </w:r>
            <w:r>
              <w:rPr>
                <w:spacing w:val="-6"/>
                <w:sz w:val="18"/>
              </w:rPr>
              <w:t> </w:t>
            </w:r>
            <w:r>
              <w:rPr>
                <w:sz w:val="18"/>
              </w:rPr>
              <w:t>operational</w:t>
            </w:r>
            <w:r>
              <w:rPr>
                <w:spacing w:val="-6"/>
                <w:sz w:val="18"/>
              </w:rPr>
              <w:t> </w:t>
            </w:r>
            <w:r>
              <w:rPr>
                <w:sz w:val="18"/>
              </w:rPr>
              <w:t>with</w:t>
            </w:r>
            <w:r>
              <w:rPr>
                <w:spacing w:val="-6"/>
                <w:sz w:val="18"/>
              </w:rPr>
              <w:t> </w:t>
            </w:r>
            <w:r>
              <w:rPr>
                <w:sz w:val="18"/>
              </w:rPr>
              <w:t>default</w:t>
            </w:r>
            <w:r>
              <w:rPr>
                <w:spacing w:val="-7"/>
                <w:sz w:val="18"/>
              </w:rPr>
              <w:t> </w:t>
            </w:r>
            <w:r>
              <w:rPr>
                <w:spacing w:val="-2"/>
                <w:sz w:val="18"/>
              </w:rPr>
              <w:t>configuration.</w:t>
            </w:r>
          </w:p>
        </w:tc>
        <w:tc>
          <w:tcPr>
            <w:tcW w:w="1536" w:type="dxa"/>
          </w:tcPr>
          <w:p>
            <w:pPr>
              <w:pStyle w:val="TableParagraph"/>
              <w:rPr>
                <w:rFonts w:ascii="Times New Roman"/>
                <w:sz w:val="16"/>
              </w:rPr>
            </w:pPr>
          </w:p>
        </w:tc>
      </w:tr>
      <w:tr>
        <w:trPr>
          <w:trHeight w:val="660" w:hRule="atLeast"/>
        </w:trPr>
        <w:tc>
          <w:tcPr>
            <w:tcW w:w="1616" w:type="dxa"/>
          </w:tcPr>
          <w:p>
            <w:pPr>
              <w:pStyle w:val="TableParagraph"/>
              <w:spacing w:before="14"/>
              <w:rPr>
                <w:b/>
                <w:sz w:val="18"/>
              </w:rPr>
            </w:pPr>
          </w:p>
          <w:p>
            <w:pPr>
              <w:pStyle w:val="TableParagraph"/>
              <w:ind w:left="105"/>
              <w:rPr>
                <w:sz w:val="18"/>
              </w:rPr>
            </w:pPr>
            <w:r>
              <w:rPr>
                <w:sz w:val="18"/>
              </w:rPr>
              <w:t>Begins</w:t>
            </w:r>
            <w:r>
              <w:rPr>
                <w:spacing w:val="-6"/>
                <w:sz w:val="18"/>
              </w:rPr>
              <w:t> </w:t>
            </w:r>
            <w:r>
              <w:rPr>
                <w:spacing w:val="-4"/>
                <w:sz w:val="18"/>
              </w:rPr>
              <w:t>when</w:t>
            </w:r>
          </w:p>
        </w:tc>
        <w:tc>
          <w:tcPr>
            <w:tcW w:w="6483" w:type="dxa"/>
          </w:tcPr>
          <w:p>
            <w:pPr>
              <w:pStyle w:val="TableParagraph"/>
              <w:spacing w:line="254" w:lineRule="auto" w:before="1"/>
              <w:ind w:left="104"/>
              <w:rPr>
                <w:sz w:val="18"/>
              </w:rPr>
            </w:pPr>
            <w:r>
              <w:rPr>
                <w:sz w:val="18"/>
              </w:rPr>
              <w:t>PRB</w:t>
            </w:r>
            <w:r>
              <w:rPr>
                <w:spacing w:val="-5"/>
                <w:sz w:val="18"/>
              </w:rPr>
              <w:t> </w:t>
            </w:r>
            <w:r>
              <w:rPr>
                <w:sz w:val="18"/>
              </w:rPr>
              <w:t>blanking</w:t>
            </w:r>
            <w:r>
              <w:rPr>
                <w:spacing w:val="-5"/>
                <w:sz w:val="18"/>
              </w:rPr>
              <w:t> </w:t>
            </w:r>
            <w:r>
              <w:rPr>
                <w:sz w:val="18"/>
              </w:rPr>
              <w:t>optimization</w:t>
            </w:r>
            <w:r>
              <w:rPr>
                <w:spacing w:val="-5"/>
                <w:sz w:val="18"/>
              </w:rPr>
              <w:t> </w:t>
            </w:r>
            <w:r>
              <w:rPr>
                <w:sz w:val="18"/>
              </w:rPr>
              <w:t>for</w:t>
            </w:r>
            <w:r>
              <w:rPr>
                <w:spacing w:val="-5"/>
                <w:sz w:val="18"/>
              </w:rPr>
              <w:t> </w:t>
            </w:r>
            <w:r>
              <w:rPr>
                <w:sz w:val="18"/>
              </w:rPr>
              <w:t>performance</w:t>
            </w:r>
            <w:r>
              <w:rPr>
                <w:spacing w:val="-10"/>
                <w:sz w:val="18"/>
              </w:rPr>
              <w:t> </w:t>
            </w:r>
            <w:r>
              <w:rPr>
                <w:sz w:val="18"/>
              </w:rPr>
              <w:t>targets</w:t>
            </w:r>
            <w:r>
              <w:rPr>
                <w:spacing w:val="-5"/>
                <w:sz w:val="18"/>
              </w:rPr>
              <w:t> </w:t>
            </w:r>
            <w:r>
              <w:rPr>
                <w:sz w:val="18"/>
              </w:rPr>
              <w:t>including</w:t>
            </w:r>
            <w:r>
              <w:rPr>
                <w:spacing w:val="-5"/>
                <w:sz w:val="18"/>
              </w:rPr>
              <w:t> </w:t>
            </w:r>
            <w:r>
              <w:rPr>
                <w:sz w:val="18"/>
              </w:rPr>
              <w:t>ES</w:t>
            </w:r>
            <w:r>
              <w:rPr>
                <w:spacing w:val="-13"/>
                <w:sz w:val="18"/>
              </w:rPr>
              <w:t> </w:t>
            </w:r>
            <w:r>
              <w:rPr>
                <w:sz w:val="18"/>
              </w:rPr>
              <w:t>is</w:t>
            </w:r>
            <w:r>
              <w:rPr>
                <w:spacing w:val="-4"/>
                <w:sz w:val="18"/>
              </w:rPr>
              <w:t> </w:t>
            </w:r>
            <w:r>
              <w:rPr>
                <w:sz w:val="18"/>
              </w:rPr>
              <w:t>activated,</w:t>
            </w:r>
            <w:r>
              <w:rPr>
                <w:spacing w:val="-4"/>
                <w:sz w:val="18"/>
              </w:rPr>
              <w:t> </w:t>
            </w:r>
            <w:r>
              <w:rPr>
                <w:sz w:val="18"/>
              </w:rPr>
              <w:t>or an operator defined trigger is detected.</w:t>
            </w:r>
          </w:p>
        </w:tc>
        <w:tc>
          <w:tcPr>
            <w:tcW w:w="1536" w:type="dxa"/>
          </w:tcPr>
          <w:p>
            <w:pPr>
              <w:pStyle w:val="TableParagraph"/>
              <w:rPr>
                <w:rFonts w:ascii="Times New Roman"/>
                <w:sz w:val="18"/>
              </w:rPr>
            </w:pPr>
          </w:p>
        </w:tc>
      </w:tr>
      <w:tr>
        <w:trPr>
          <w:trHeight w:val="440" w:hRule="atLeast"/>
        </w:trPr>
        <w:tc>
          <w:tcPr>
            <w:tcW w:w="1616" w:type="dxa"/>
          </w:tcPr>
          <w:p>
            <w:pPr>
              <w:pStyle w:val="TableParagraph"/>
              <w:spacing w:before="111"/>
              <w:ind w:left="105"/>
              <w:rPr>
                <w:sz w:val="18"/>
              </w:rPr>
            </w:pPr>
            <w:r>
              <w:rPr>
                <w:sz w:val="18"/>
              </w:rPr>
              <w:t>Step</w:t>
            </w:r>
            <w:r>
              <w:rPr>
                <w:spacing w:val="-5"/>
                <w:sz w:val="18"/>
              </w:rPr>
              <w:t> </w:t>
            </w:r>
            <w:r>
              <w:rPr>
                <w:sz w:val="18"/>
              </w:rPr>
              <w:t>1</w:t>
            </w:r>
            <w:r>
              <w:rPr>
                <w:spacing w:val="-3"/>
                <w:sz w:val="18"/>
              </w:rPr>
              <w:t> </w:t>
            </w:r>
            <w:r>
              <w:rPr>
                <w:spacing w:val="-5"/>
                <w:sz w:val="18"/>
              </w:rPr>
              <w:t>(M)</w:t>
            </w:r>
          </w:p>
        </w:tc>
        <w:tc>
          <w:tcPr>
            <w:tcW w:w="6483" w:type="dxa"/>
          </w:tcPr>
          <w:p>
            <w:pPr>
              <w:pStyle w:val="TableParagraph"/>
              <w:spacing w:before="1"/>
              <w:ind w:left="104"/>
              <w:rPr>
                <w:sz w:val="18"/>
              </w:rPr>
            </w:pPr>
            <w:r>
              <w:rPr>
                <w:sz w:val="18"/>
              </w:rPr>
              <w:t>Near</w:t>
            </w:r>
            <w:r>
              <w:rPr>
                <w:spacing w:val="-3"/>
                <w:sz w:val="18"/>
              </w:rPr>
              <w:t> </w:t>
            </w:r>
            <w:r>
              <w:rPr>
                <w:sz w:val="18"/>
              </w:rPr>
              <w:t>RT</w:t>
            </w:r>
            <w:r>
              <w:rPr>
                <w:spacing w:val="-3"/>
                <w:sz w:val="18"/>
              </w:rPr>
              <w:t> </w:t>
            </w:r>
            <w:r>
              <w:rPr>
                <w:sz w:val="18"/>
              </w:rPr>
              <w:t>RIC</w:t>
            </w:r>
            <w:r>
              <w:rPr>
                <w:spacing w:val="-2"/>
                <w:sz w:val="18"/>
              </w:rPr>
              <w:t> </w:t>
            </w:r>
            <w:r>
              <w:rPr>
                <w:sz w:val="18"/>
              </w:rPr>
              <w:t>generates</w:t>
            </w:r>
            <w:r>
              <w:rPr>
                <w:spacing w:val="-3"/>
                <w:sz w:val="18"/>
              </w:rPr>
              <w:t> </w:t>
            </w:r>
            <w:r>
              <w:rPr>
                <w:sz w:val="18"/>
              </w:rPr>
              <w:t>or</w:t>
            </w:r>
            <w:r>
              <w:rPr>
                <w:spacing w:val="-2"/>
                <w:sz w:val="18"/>
              </w:rPr>
              <w:t> </w:t>
            </w:r>
            <w:r>
              <w:rPr>
                <w:sz w:val="18"/>
              </w:rPr>
              <w:t>updates</w:t>
            </w:r>
            <w:r>
              <w:rPr>
                <w:spacing w:val="1"/>
                <w:sz w:val="18"/>
              </w:rPr>
              <w:t> </w:t>
            </w:r>
            <w:r>
              <w:rPr>
                <w:sz w:val="18"/>
              </w:rPr>
              <w:t>the</w:t>
            </w:r>
            <w:r>
              <w:rPr>
                <w:spacing w:val="-2"/>
                <w:sz w:val="18"/>
              </w:rPr>
              <w:t> </w:t>
            </w:r>
            <w:r>
              <w:rPr>
                <w:sz w:val="18"/>
              </w:rPr>
              <w:t>appropriate</w:t>
            </w:r>
            <w:r>
              <w:rPr>
                <w:spacing w:val="-3"/>
                <w:sz w:val="18"/>
              </w:rPr>
              <w:t> </w:t>
            </w:r>
            <w:r>
              <w:rPr>
                <w:sz w:val="18"/>
              </w:rPr>
              <w:t>PRB</w:t>
            </w:r>
            <w:r>
              <w:rPr>
                <w:spacing w:val="-2"/>
                <w:sz w:val="18"/>
              </w:rPr>
              <w:t> </w:t>
            </w:r>
            <w:r>
              <w:rPr>
                <w:sz w:val="18"/>
              </w:rPr>
              <w:t>blanking</w:t>
            </w:r>
            <w:r>
              <w:rPr>
                <w:spacing w:val="-3"/>
                <w:sz w:val="18"/>
              </w:rPr>
              <w:t> </w:t>
            </w:r>
            <w:r>
              <w:rPr>
                <w:spacing w:val="-2"/>
                <w:sz w:val="18"/>
              </w:rPr>
              <w:t>optimization</w:t>
            </w:r>
          </w:p>
          <w:p>
            <w:pPr>
              <w:pStyle w:val="TableParagraph"/>
              <w:spacing w:line="199" w:lineRule="exact" w:before="13"/>
              <w:ind w:left="104"/>
              <w:rPr>
                <w:sz w:val="18"/>
              </w:rPr>
            </w:pPr>
            <w:r>
              <w:rPr>
                <w:sz w:val="18"/>
              </w:rPr>
              <w:t>policy</w:t>
            </w:r>
            <w:r>
              <w:rPr>
                <w:spacing w:val="-7"/>
                <w:sz w:val="18"/>
              </w:rPr>
              <w:t> </w:t>
            </w:r>
            <w:r>
              <w:rPr>
                <w:sz w:val="18"/>
              </w:rPr>
              <w:t>such</w:t>
            </w:r>
            <w:r>
              <w:rPr>
                <w:spacing w:val="-5"/>
                <w:sz w:val="18"/>
              </w:rPr>
              <w:t> </w:t>
            </w:r>
            <w:r>
              <w:rPr>
                <w:sz w:val="18"/>
              </w:rPr>
              <w:t>as</w:t>
            </w:r>
            <w:r>
              <w:rPr>
                <w:spacing w:val="-4"/>
                <w:sz w:val="18"/>
              </w:rPr>
              <w:t> </w:t>
            </w:r>
            <w:r>
              <w:rPr>
                <w:sz w:val="18"/>
              </w:rPr>
              <w:t>data</w:t>
            </w:r>
            <w:r>
              <w:rPr>
                <w:spacing w:val="-5"/>
                <w:sz w:val="18"/>
              </w:rPr>
              <w:t> </w:t>
            </w:r>
            <w:r>
              <w:rPr>
                <w:sz w:val="18"/>
              </w:rPr>
              <w:t>to</w:t>
            </w:r>
            <w:r>
              <w:rPr>
                <w:spacing w:val="-5"/>
                <w:sz w:val="18"/>
              </w:rPr>
              <w:t> </w:t>
            </w:r>
            <w:r>
              <w:rPr>
                <w:sz w:val="18"/>
              </w:rPr>
              <w:t>collect</w:t>
            </w:r>
            <w:r>
              <w:rPr>
                <w:spacing w:val="-4"/>
                <w:sz w:val="18"/>
              </w:rPr>
              <w:t> </w:t>
            </w:r>
            <w:r>
              <w:rPr>
                <w:sz w:val="18"/>
              </w:rPr>
              <w:t>as</w:t>
            </w:r>
            <w:r>
              <w:rPr>
                <w:spacing w:val="-5"/>
                <w:sz w:val="18"/>
              </w:rPr>
              <w:t> </w:t>
            </w:r>
            <w:r>
              <w:rPr>
                <w:sz w:val="18"/>
              </w:rPr>
              <w:t>well</w:t>
            </w:r>
            <w:r>
              <w:rPr>
                <w:spacing w:val="-4"/>
                <w:sz w:val="18"/>
              </w:rPr>
              <w:t> </w:t>
            </w:r>
            <w:r>
              <w:rPr>
                <w:sz w:val="18"/>
              </w:rPr>
              <w:t>as</w:t>
            </w:r>
            <w:r>
              <w:rPr>
                <w:spacing w:val="-5"/>
                <w:sz w:val="18"/>
              </w:rPr>
              <w:t> </w:t>
            </w:r>
            <w:r>
              <w:rPr>
                <w:sz w:val="18"/>
              </w:rPr>
              <w:t>performance</w:t>
            </w:r>
            <w:r>
              <w:rPr>
                <w:spacing w:val="-4"/>
                <w:sz w:val="18"/>
              </w:rPr>
              <w:t> </w:t>
            </w:r>
            <w:r>
              <w:rPr>
                <w:sz w:val="18"/>
              </w:rPr>
              <w:t>targets</w:t>
            </w:r>
            <w:r>
              <w:rPr>
                <w:spacing w:val="-5"/>
                <w:sz w:val="18"/>
              </w:rPr>
              <w:t> </w:t>
            </w:r>
            <w:r>
              <w:rPr>
                <w:sz w:val="18"/>
              </w:rPr>
              <w:t>including</w:t>
            </w:r>
            <w:r>
              <w:rPr>
                <w:spacing w:val="-4"/>
                <w:sz w:val="18"/>
              </w:rPr>
              <w:t> </w:t>
            </w:r>
            <w:r>
              <w:rPr>
                <w:spacing w:val="-5"/>
                <w:sz w:val="18"/>
              </w:rPr>
              <w:t>ES.</w:t>
            </w:r>
          </w:p>
        </w:tc>
        <w:tc>
          <w:tcPr>
            <w:tcW w:w="1536" w:type="dxa"/>
          </w:tcPr>
          <w:p>
            <w:pPr>
              <w:pStyle w:val="TableParagraph"/>
              <w:rPr>
                <w:rFonts w:ascii="Times New Roman"/>
                <w:sz w:val="18"/>
              </w:rPr>
            </w:pPr>
          </w:p>
        </w:tc>
      </w:tr>
      <w:tr>
        <w:trPr>
          <w:trHeight w:val="225" w:hRule="atLeast"/>
        </w:trPr>
        <w:tc>
          <w:tcPr>
            <w:tcW w:w="1616" w:type="dxa"/>
          </w:tcPr>
          <w:p>
            <w:pPr>
              <w:pStyle w:val="TableParagraph"/>
              <w:spacing w:line="204" w:lineRule="exact" w:before="1"/>
              <w:ind w:left="105"/>
              <w:rPr>
                <w:sz w:val="18"/>
              </w:rPr>
            </w:pPr>
            <w:r>
              <w:rPr>
                <w:sz w:val="18"/>
              </w:rPr>
              <w:t>Step</w:t>
            </w:r>
            <w:r>
              <w:rPr>
                <w:spacing w:val="-5"/>
                <w:sz w:val="18"/>
              </w:rPr>
              <w:t> </w:t>
            </w:r>
            <w:r>
              <w:rPr>
                <w:sz w:val="18"/>
              </w:rPr>
              <w:t>2</w:t>
            </w:r>
            <w:r>
              <w:rPr>
                <w:spacing w:val="-3"/>
                <w:sz w:val="18"/>
              </w:rPr>
              <w:t> </w:t>
            </w:r>
            <w:r>
              <w:rPr>
                <w:spacing w:val="-5"/>
                <w:sz w:val="18"/>
              </w:rPr>
              <w:t>(M)</w:t>
            </w:r>
          </w:p>
        </w:tc>
        <w:tc>
          <w:tcPr>
            <w:tcW w:w="6483" w:type="dxa"/>
          </w:tcPr>
          <w:p>
            <w:pPr>
              <w:pStyle w:val="TableParagraph"/>
              <w:spacing w:line="204" w:lineRule="exact" w:before="1"/>
              <w:ind w:left="104"/>
              <w:rPr>
                <w:sz w:val="18"/>
              </w:rPr>
            </w:pPr>
            <w:r>
              <w:rPr>
                <w:sz w:val="18"/>
              </w:rPr>
              <w:t>Near-RT</w:t>
            </w:r>
            <w:r>
              <w:rPr>
                <w:spacing w:val="-6"/>
                <w:sz w:val="18"/>
              </w:rPr>
              <w:t> </w:t>
            </w:r>
            <w:r>
              <w:rPr>
                <w:sz w:val="18"/>
              </w:rPr>
              <w:t>RIC</w:t>
            </w:r>
            <w:r>
              <w:rPr>
                <w:spacing w:val="-6"/>
                <w:sz w:val="18"/>
              </w:rPr>
              <w:t> </w:t>
            </w:r>
            <w:r>
              <w:rPr>
                <w:sz w:val="18"/>
              </w:rPr>
              <w:t>collects</w:t>
            </w:r>
            <w:r>
              <w:rPr>
                <w:spacing w:val="-5"/>
                <w:sz w:val="18"/>
              </w:rPr>
              <w:t> </w:t>
            </w:r>
            <w:r>
              <w:rPr>
                <w:sz w:val="18"/>
              </w:rPr>
              <w:t>data</w:t>
            </w:r>
            <w:r>
              <w:rPr>
                <w:spacing w:val="-7"/>
                <w:sz w:val="18"/>
              </w:rPr>
              <w:t> </w:t>
            </w:r>
            <w:r>
              <w:rPr>
                <w:sz w:val="18"/>
              </w:rPr>
              <w:t>from</w:t>
            </w:r>
            <w:r>
              <w:rPr>
                <w:spacing w:val="-5"/>
                <w:sz w:val="18"/>
              </w:rPr>
              <w:t> </w:t>
            </w:r>
            <w:r>
              <w:rPr>
                <w:sz w:val="18"/>
              </w:rPr>
              <w:t>E2</w:t>
            </w:r>
            <w:r>
              <w:rPr>
                <w:spacing w:val="-7"/>
                <w:sz w:val="18"/>
              </w:rPr>
              <w:t> </w:t>
            </w:r>
            <w:r>
              <w:rPr>
                <w:sz w:val="18"/>
              </w:rPr>
              <w:t>node</w:t>
            </w:r>
            <w:r>
              <w:rPr>
                <w:spacing w:val="-6"/>
                <w:sz w:val="18"/>
              </w:rPr>
              <w:t> </w:t>
            </w:r>
            <w:r>
              <w:rPr>
                <w:sz w:val="18"/>
              </w:rPr>
              <w:t>through</w:t>
            </w:r>
            <w:r>
              <w:rPr>
                <w:spacing w:val="-6"/>
                <w:sz w:val="18"/>
              </w:rPr>
              <w:t> </w:t>
            </w:r>
            <w:r>
              <w:rPr>
                <w:sz w:val="18"/>
              </w:rPr>
              <w:t>E2</w:t>
            </w:r>
            <w:r>
              <w:rPr>
                <w:spacing w:val="-7"/>
                <w:sz w:val="18"/>
              </w:rPr>
              <w:t> </w:t>
            </w:r>
            <w:r>
              <w:rPr>
                <w:spacing w:val="-2"/>
                <w:sz w:val="18"/>
              </w:rPr>
              <w:t>interface.</w:t>
            </w:r>
          </w:p>
        </w:tc>
        <w:tc>
          <w:tcPr>
            <w:tcW w:w="1536" w:type="dxa"/>
          </w:tcPr>
          <w:p>
            <w:pPr>
              <w:pStyle w:val="TableParagraph"/>
              <w:rPr>
                <w:rFonts w:ascii="Times New Roman"/>
                <w:sz w:val="16"/>
              </w:rPr>
            </w:pPr>
          </w:p>
        </w:tc>
      </w:tr>
      <w:tr>
        <w:trPr>
          <w:trHeight w:val="220" w:hRule="atLeast"/>
        </w:trPr>
        <w:tc>
          <w:tcPr>
            <w:tcW w:w="1616" w:type="dxa"/>
          </w:tcPr>
          <w:p>
            <w:pPr>
              <w:pStyle w:val="TableParagraph"/>
              <w:spacing w:line="199" w:lineRule="exact" w:before="1"/>
              <w:ind w:left="105"/>
              <w:rPr>
                <w:sz w:val="18"/>
              </w:rPr>
            </w:pPr>
            <w:r>
              <w:rPr>
                <w:sz w:val="18"/>
              </w:rPr>
              <w:t>Step</w:t>
            </w:r>
            <w:r>
              <w:rPr>
                <w:spacing w:val="-5"/>
                <w:sz w:val="18"/>
              </w:rPr>
              <w:t> </w:t>
            </w:r>
            <w:r>
              <w:rPr>
                <w:sz w:val="18"/>
              </w:rPr>
              <w:t>3</w:t>
            </w:r>
            <w:r>
              <w:rPr>
                <w:spacing w:val="-3"/>
                <w:sz w:val="18"/>
              </w:rPr>
              <w:t> </w:t>
            </w:r>
            <w:r>
              <w:rPr>
                <w:spacing w:val="-5"/>
                <w:sz w:val="18"/>
              </w:rPr>
              <w:t>(M)</w:t>
            </w:r>
          </w:p>
        </w:tc>
        <w:tc>
          <w:tcPr>
            <w:tcW w:w="6483" w:type="dxa"/>
          </w:tcPr>
          <w:p>
            <w:pPr>
              <w:pStyle w:val="TableParagraph"/>
              <w:spacing w:line="199" w:lineRule="exact" w:before="1"/>
              <w:ind w:left="104"/>
              <w:rPr>
                <w:sz w:val="18"/>
              </w:rPr>
            </w:pPr>
            <w:r>
              <w:rPr>
                <w:sz w:val="18"/>
              </w:rPr>
              <w:t>Near-RT</w:t>
            </w:r>
            <w:r>
              <w:rPr>
                <w:spacing w:val="-7"/>
                <w:sz w:val="18"/>
              </w:rPr>
              <w:t> </w:t>
            </w:r>
            <w:r>
              <w:rPr>
                <w:sz w:val="18"/>
              </w:rPr>
              <w:t>RIC</w:t>
            </w:r>
            <w:r>
              <w:rPr>
                <w:spacing w:val="-7"/>
                <w:sz w:val="18"/>
              </w:rPr>
              <w:t> </w:t>
            </w:r>
            <w:r>
              <w:rPr>
                <w:sz w:val="18"/>
              </w:rPr>
              <w:t>evaluates</w:t>
            </w:r>
            <w:r>
              <w:rPr>
                <w:spacing w:val="-6"/>
                <w:sz w:val="18"/>
              </w:rPr>
              <w:t> </w:t>
            </w:r>
            <w:r>
              <w:rPr>
                <w:sz w:val="18"/>
              </w:rPr>
              <w:t>the</w:t>
            </w:r>
            <w:r>
              <w:rPr>
                <w:spacing w:val="-7"/>
                <w:sz w:val="18"/>
              </w:rPr>
              <w:t> </w:t>
            </w:r>
            <w:r>
              <w:rPr>
                <w:sz w:val="18"/>
              </w:rPr>
              <w:t>collected</w:t>
            </w:r>
            <w:r>
              <w:rPr>
                <w:spacing w:val="-6"/>
                <w:sz w:val="18"/>
              </w:rPr>
              <w:t> </w:t>
            </w:r>
            <w:r>
              <w:rPr>
                <w:spacing w:val="-2"/>
                <w:sz w:val="18"/>
              </w:rPr>
              <w:t>data.</w:t>
            </w:r>
          </w:p>
        </w:tc>
        <w:tc>
          <w:tcPr>
            <w:tcW w:w="1536" w:type="dxa"/>
          </w:tcPr>
          <w:p>
            <w:pPr>
              <w:pStyle w:val="TableParagraph"/>
              <w:rPr>
                <w:rFonts w:ascii="Times New Roman"/>
                <w:sz w:val="14"/>
              </w:rPr>
            </w:pPr>
          </w:p>
        </w:tc>
      </w:tr>
      <w:tr>
        <w:trPr>
          <w:trHeight w:val="440" w:hRule="atLeast"/>
        </w:trPr>
        <w:tc>
          <w:tcPr>
            <w:tcW w:w="1616" w:type="dxa"/>
          </w:tcPr>
          <w:p>
            <w:pPr>
              <w:pStyle w:val="TableParagraph"/>
              <w:spacing w:before="111"/>
              <w:ind w:left="105"/>
              <w:rPr>
                <w:sz w:val="18"/>
              </w:rPr>
            </w:pPr>
            <w:r>
              <w:rPr>
                <w:sz w:val="18"/>
              </w:rPr>
              <w:t>Step</w:t>
            </w:r>
            <w:r>
              <w:rPr>
                <w:spacing w:val="-5"/>
                <w:sz w:val="18"/>
              </w:rPr>
              <w:t> </w:t>
            </w:r>
            <w:r>
              <w:rPr>
                <w:sz w:val="18"/>
              </w:rPr>
              <w:t>4</w:t>
            </w:r>
            <w:r>
              <w:rPr>
                <w:spacing w:val="-3"/>
                <w:sz w:val="18"/>
              </w:rPr>
              <w:t> </w:t>
            </w:r>
            <w:r>
              <w:rPr>
                <w:spacing w:val="-5"/>
                <w:sz w:val="18"/>
              </w:rPr>
              <w:t>(M)</w:t>
            </w:r>
          </w:p>
        </w:tc>
        <w:tc>
          <w:tcPr>
            <w:tcW w:w="6483" w:type="dxa"/>
          </w:tcPr>
          <w:p>
            <w:pPr>
              <w:pStyle w:val="TableParagraph"/>
              <w:spacing w:before="1"/>
              <w:ind w:left="104"/>
              <w:rPr>
                <w:sz w:val="18"/>
              </w:rPr>
            </w:pPr>
            <w:r>
              <w:rPr>
                <w:spacing w:val="-2"/>
                <w:sz w:val="18"/>
              </w:rPr>
              <w:t>Near-RT</w:t>
            </w:r>
            <w:r>
              <w:rPr>
                <w:spacing w:val="-1"/>
                <w:sz w:val="18"/>
              </w:rPr>
              <w:t> </w:t>
            </w:r>
            <w:r>
              <w:rPr>
                <w:spacing w:val="-2"/>
                <w:sz w:val="18"/>
              </w:rPr>
              <w:t>RIC</w:t>
            </w:r>
            <w:r>
              <w:rPr>
                <w:spacing w:val="-1"/>
                <w:sz w:val="18"/>
              </w:rPr>
              <w:t> </w:t>
            </w:r>
            <w:r>
              <w:rPr>
                <w:spacing w:val="-2"/>
                <w:sz w:val="18"/>
              </w:rPr>
              <w:t>subscribes</w:t>
            </w:r>
            <w:r>
              <w:rPr>
                <w:spacing w:val="-1"/>
                <w:sz w:val="18"/>
              </w:rPr>
              <w:t> </w:t>
            </w:r>
            <w:r>
              <w:rPr>
                <w:spacing w:val="-2"/>
                <w:sz w:val="18"/>
              </w:rPr>
              <w:t>to a UE</w:t>
            </w:r>
            <w:r>
              <w:rPr>
                <w:sz w:val="18"/>
              </w:rPr>
              <w:t> </w:t>
            </w:r>
            <w:r>
              <w:rPr>
                <w:spacing w:val="-2"/>
                <w:sz w:val="18"/>
              </w:rPr>
              <w:t>context information</w:t>
            </w:r>
            <w:r>
              <w:rPr>
                <w:spacing w:val="-1"/>
                <w:sz w:val="18"/>
              </w:rPr>
              <w:t> </w:t>
            </w:r>
            <w:r>
              <w:rPr>
                <w:spacing w:val="-2"/>
                <w:sz w:val="18"/>
              </w:rPr>
              <w:t>and measurement metrics</w:t>
            </w:r>
          </w:p>
          <w:p>
            <w:pPr>
              <w:pStyle w:val="TableParagraph"/>
              <w:spacing w:line="199" w:lineRule="exact" w:before="13"/>
              <w:ind w:left="104"/>
              <w:rPr>
                <w:sz w:val="18"/>
              </w:rPr>
            </w:pPr>
            <w:r>
              <w:rPr>
                <w:sz w:val="18"/>
              </w:rPr>
              <w:t>via</w:t>
            </w:r>
            <w:r>
              <w:rPr>
                <w:spacing w:val="-3"/>
                <w:sz w:val="18"/>
              </w:rPr>
              <w:t> </w:t>
            </w:r>
            <w:r>
              <w:rPr>
                <w:sz w:val="18"/>
              </w:rPr>
              <w:t>E2</w:t>
            </w:r>
            <w:r>
              <w:rPr>
                <w:spacing w:val="-2"/>
                <w:sz w:val="18"/>
              </w:rPr>
              <w:t> interface.</w:t>
            </w:r>
          </w:p>
        </w:tc>
        <w:tc>
          <w:tcPr>
            <w:tcW w:w="1536" w:type="dxa"/>
          </w:tcPr>
          <w:p>
            <w:pPr>
              <w:pStyle w:val="TableParagraph"/>
              <w:rPr>
                <w:rFonts w:ascii="Times New Roman"/>
                <w:sz w:val="18"/>
              </w:rPr>
            </w:pPr>
          </w:p>
        </w:tc>
      </w:tr>
      <w:tr>
        <w:trPr>
          <w:trHeight w:val="440" w:hRule="atLeast"/>
        </w:trPr>
        <w:tc>
          <w:tcPr>
            <w:tcW w:w="1616" w:type="dxa"/>
          </w:tcPr>
          <w:p>
            <w:pPr>
              <w:pStyle w:val="TableParagraph"/>
              <w:spacing w:before="111"/>
              <w:ind w:left="105"/>
              <w:rPr>
                <w:sz w:val="18"/>
              </w:rPr>
            </w:pPr>
            <w:r>
              <w:rPr>
                <w:sz w:val="18"/>
              </w:rPr>
              <w:t>Step</w:t>
            </w:r>
            <w:r>
              <w:rPr>
                <w:spacing w:val="-5"/>
                <w:sz w:val="18"/>
              </w:rPr>
              <w:t> </w:t>
            </w:r>
            <w:r>
              <w:rPr>
                <w:sz w:val="18"/>
              </w:rPr>
              <w:t>5</w:t>
            </w:r>
            <w:r>
              <w:rPr>
                <w:spacing w:val="-3"/>
                <w:sz w:val="18"/>
              </w:rPr>
              <w:t> </w:t>
            </w:r>
            <w:r>
              <w:rPr>
                <w:spacing w:val="-5"/>
                <w:sz w:val="18"/>
              </w:rPr>
              <w:t>(M)</w:t>
            </w:r>
          </w:p>
        </w:tc>
        <w:tc>
          <w:tcPr>
            <w:tcW w:w="6483" w:type="dxa"/>
          </w:tcPr>
          <w:p>
            <w:pPr>
              <w:pStyle w:val="TableParagraph"/>
              <w:spacing w:before="1"/>
              <w:ind w:left="104"/>
              <w:rPr>
                <w:sz w:val="18"/>
              </w:rPr>
            </w:pPr>
            <w:r>
              <w:rPr>
                <w:sz w:val="18"/>
              </w:rPr>
              <w:t>E2</w:t>
            </w:r>
            <w:r>
              <w:rPr>
                <w:spacing w:val="25"/>
                <w:sz w:val="18"/>
              </w:rPr>
              <w:t> </w:t>
            </w:r>
            <w:r>
              <w:rPr>
                <w:sz w:val="18"/>
              </w:rPr>
              <w:t>nodes</w:t>
            </w:r>
            <w:r>
              <w:rPr>
                <w:spacing w:val="26"/>
                <w:sz w:val="18"/>
              </w:rPr>
              <w:t> </w:t>
            </w:r>
            <w:r>
              <w:rPr>
                <w:sz w:val="18"/>
              </w:rPr>
              <w:t>report</w:t>
            </w:r>
            <w:r>
              <w:rPr>
                <w:spacing w:val="26"/>
                <w:sz w:val="18"/>
              </w:rPr>
              <w:t> </w:t>
            </w:r>
            <w:r>
              <w:rPr>
                <w:sz w:val="18"/>
              </w:rPr>
              <w:t>the</w:t>
            </w:r>
            <w:r>
              <w:rPr>
                <w:spacing w:val="26"/>
                <w:sz w:val="18"/>
              </w:rPr>
              <w:t> </w:t>
            </w:r>
            <w:r>
              <w:rPr>
                <w:sz w:val="18"/>
              </w:rPr>
              <w:t>UE</w:t>
            </w:r>
            <w:r>
              <w:rPr>
                <w:spacing w:val="21"/>
                <w:sz w:val="18"/>
              </w:rPr>
              <w:t> </w:t>
            </w:r>
            <w:r>
              <w:rPr>
                <w:sz w:val="18"/>
              </w:rPr>
              <w:t>context</w:t>
            </w:r>
            <w:r>
              <w:rPr>
                <w:spacing w:val="26"/>
                <w:sz w:val="18"/>
              </w:rPr>
              <w:t> </w:t>
            </w:r>
            <w:r>
              <w:rPr>
                <w:sz w:val="18"/>
              </w:rPr>
              <w:t>information</w:t>
            </w:r>
            <w:r>
              <w:rPr>
                <w:spacing w:val="25"/>
                <w:sz w:val="18"/>
              </w:rPr>
              <w:t> </w:t>
            </w:r>
            <w:r>
              <w:rPr>
                <w:sz w:val="18"/>
              </w:rPr>
              <w:t>and</w:t>
            </w:r>
            <w:r>
              <w:rPr>
                <w:spacing w:val="26"/>
                <w:sz w:val="18"/>
              </w:rPr>
              <w:t> </w:t>
            </w:r>
            <w:r>
              <w:rPr>
                <w:sz w:val="18"/>
              </w:rPr>
              <w:t>E2</w:t>
            </w:r>
            <w:r>
              <w:rPr>
                <w:spacing w:val="24"/>
                <w:sz w:val="18"/>
              </w:rPr>
              <w:t> </w:t>
            </w:r>
            <w:r>
              <w:rPr>
                <w:sz w:val="18"/>
              </w:rPr>
              <w:t>measurements</w:t>
            </w:r>
            <w:r>
              <w:rPr>
                <w:spacing w:val="26"/>
                <w:sz w:val="18"/>
              </w:rPr>
              <w:t> </w:t>
            </w:r>
            <w:r>
              <w:rPr>
                <w:sz w:val="18"/>
              </w:rPr>
              <w:t>via</w:t>
            </w:r>
            <w:r>
              <w:rPr>
                <w:spacing w:val="26"/>
                <w:sz w:val="18"/>
              </w:rPr>
              <w:t> </w:t>
            </w:r>
            <w:r>
              <w:rPr>
                <w:spacing w:val="-5"/>
                <w:sz w:val="18"/>
              </w:rPr>
              <w:t>RIC</w:t>
            </w:r>
          </w:p>
          <w:p>
            <w:pPr>
              <w:pStyle w:val="TableParagraph"/>
              <w:spacing w:line="199" w:lineRule="exact" w:before="13"/>
              <w:ind w:left="104"/>
              <w:rPr>
                <w:sz w:val="18"/>
              </w:rPr>
            </w:pPr>
            <w:r>
              <w:rPr>
                <w:sz w:val="18"/>
              </w:rPr>
              <w:t>REPORT or</w:t>
            </w:r>
            <w:r>
              <w:rPr>
                <w:spacing w:val="-1"/>
                <w:sz w:val="18"/>
              </w:rPr>
              <w:t> </w:t>
            </w:r>
            <w:r>
              <w:rPr>
                <w:spacing w:val="-2"/>
                <w:sz w:val="18"/>
              </w:rPr>
              <w:t>INDICATION.</w:t>
            </w:r>
          </w:p>
        </w:tc>
        <w:tc>
          <w:tcPr>
            <w:tcW w:w="1536" w:type="dxa"/>
          </w:tcPr>
          <w:p>
            <w:pPr>
              <w:pStyle w:val="TableParagraph"/>
              <w:rPr>
                <w:rFonts w:ascii="Times New Roman"/>
                <w:sz w:val="18"/>
              </w:rPr>
            </w:pPr>
          </w:p>
        </w:tc>
      </w:tr>
      <w:tr>
        <w:trPr>
          <w:trHeight w:val="549" w:hRule="atLeast"/>
        </w:trPr>
        <w:tc>
          <w:tcPr>
            <w:tcW w:w="1616" w:type="dxa"/>
          </w:tcPr>
          <w:p>
            <w:pPr>
              <w:pStyle w:val="TableParagraph"/>
              <w:spacing w:before="166"/>
              <w:ind w:left="105"/>
              <w:rPr>
                <w:sz w:val="18"/>
              </w:rPr>
            </w:pPr>
            <w:r>
              <w:rPr>
                <w:sz w:val="18"/>
              </w:rPr>
              <w:t>Step</w:t>
            </w:r>
            <w:r>
              <w:rPr>
                <w:spacing w:val="-5"/>
                <w:sz w:val="18"/>
              </w:rPr>
              <w:t> </w:t>
            </w:r>
            <w:r>
              <w:rPr>
                <w:sz w:val="18"/>
              </w:rPr>
              <w:t>6</w:t>
            </w:r>
            <w:r>
              <w:rPr>
                <w:spacing w:val="-3"/>
                <w:sz w:val="18"/>
              </w:rPr>
              <w:t> </w:t>
            </w:r>
            <w:r>
              <w:rPr>
                <w:spacing w:val="-5"/>
                <w:sz w:val="18"/>
              </w:rPr>
              <w:t>(M)</w:t>
            </w:r>
          </w:p>
        </w:tc>
        <w:tc>
          <w:tcPr>
            <w:tcW w:w="6483" w:type="dxa"/>
          </w:tcPr>
          <w:p>
            <w:pPr>
              <w:pStyle w:val="TableParagraph"/>
              <w:spacing w:line="254" w:lineRule="auto" w:before="56"/>
              <w:ind w:left="104"/>
              <w:rPr>
                <w:sz w:val="18"/>
              </w:rPr>
            </w:pPr>
            <w:r>
              <w:rPr>
                <w:sz w:val="18"/>
              </w:rPr>
              <w:t>Near-RT</w:t>
            </w:r>
            <w:r>
              <w:rPr>
                <w:spacing w:val="-13"/>
                <w:sz w:val="18"/>
              </w:rPr>
              <w:t> </w:t>
            </w:r>
            <w:r>
              <w:rPr>
                <w:sz w:val="18"/>
              </w:rPr>
              <w:t>RIC</w:t>
            </w:r>
            <w:r>
              <w:rPr>
                <w:spacing w:val="-12"/>
                <w:sz w:val="18"/>
              </w:rPr>
              <w:t> </w:t>
            </w:r>
            <w:r>
              <w:rPr>
                <w:sz w:val="18"/>
              </w:rPr>
              <w:t>evaluates</w:t>
            </w:r>
            <w:r>
              <w:rPr>
                <w:spacing w:val="-13"/>
                <w:sz w:val="18"/>
              </w:rPr>
              <w:t> </w:t>
            </w:r>
            <w:r>
              <w:rPr>
                <w:sz w:val="18"/>
              </w:rPr>
              <w:t>the</w:t>
            </w:r>
            <w:r>
              <w:rPr>
                <w:spacing w:val="-12"/>
                <w:sz w:val="18"/>
              </w:rPr>
              <w:t> </w:t>
            </w:r>
            <w:r>
              <w:rPr>
                <w:sz w:val="18"/>
              </w:rPr>
              <w:t>data</w:t>
            </w:r>
            <w:r>
              <w:rPr>
                <w:spacing w:val="-13"/>
                <w:sz w:val="18"/>
              </w:rPr>
              <w:t> </w:t>
            </w:r>
            <w:r>
              <w:rPr>
                <w:sz w:val="18"/>
              </w:rPr>
              <w:t>from</w:t>
            </w:r>
            <w:r>
              <w:rPr>
                <w:spacing w:val="-13"/>
                <w:sz w:val="18"/>
              </w:rPr>
              <w:t> </w:t>
            </w:r>
            <w:r>
              <w:rPr>
                <w:sz w:val="18"/>
              </w:rPr>
              <w:t>E2</w:t>
            </w:r>
            <w:r>
              <w:rPr>
                <w:spacing w:val="-12"/>
                <w:sz w:val="18"/>
              </w:rPr>
              <w:t> </w:t>
            </w:r>
            <w:r>
              <w:rPr>
                <w:sz w:val="18"/>
              </w:rPr>
              <w:t>nodes</w:t>
            </w:r>
            <w:r>
              <w:rPr>
                <w:spacing w:val="-13"/>
                <w:sz w:val="18"/>
              </w:rPr>
              <w:t> </w:t>
            </w:r>
            <w:r>
              <w:rPr>
                <w:sz w:val="18"/>
              </w:rPr>
              <w:t>and</w:t>
            </w:r>
            <w:r>
              <w:rPr>
                <w:spacing w:val="-12"/>
                <w:sz w:val="18"/>
              </w:rPr>
              <w:t> </w:t>
            </w:r>
            <w:r>
              <w:rPr>
                <w:sz w:val="18"/>
              </w:rPr>
              <w:t>finds</w:t>
            </w:r>
            <w:r>
              <w:rPr>
                <w:spacing w:val="-13"/>
                <w:sz w:val="18"/>
              </w:rPr>
              <w:t> </w:t>
            </w:r>
            <w:r>
              <w:rPr>
                <w:sz w:val="18"/>
              </w:rPr>
              <w:t>potential</w:t>
            </w:r>
            <w:r>
              <w:rPr>
                <w:spacing w:val="-12"/>
                <w:sz w:val="18"/>
              </w:rPr>
              <w:t> </w:t>
            </w:r>
            <w:r>
              <w:rPr>
                <w:sz w:val="18"/>
              </w:rPr>
              <w:t>performance improvements including ES which are indicated in the performance targets.</w:t>
            </w:r>
          </w:p>
        </w:tc>
        <w:tc>
          <w:tcPr>
            <w:tcW w:w="1536" w:type="dxa"/>
          </w:tcPr>
          <w:p>
            <w:pPr>
              <w:pStyle w:val="TableParagraph"/>
              <w:rPr>
                <w:rFonts w:ascii="Times New Roman"/>
                <w:sz w:val="18"/>
              </w:rPr>
            </w:pPr>
          </w:p>
        </w:tc>
      </w:tr>
    </w:tbl>
    <w:p>
      <w:pPr>
        <w:spacing w:after="0"/>
        <w:rPr>
          <w:rFonts w:ascii="Times New Roman"/>
          <w:sz w:val="18"/>
        </w:rPr>
        <w:sectPr>
          <w:pgSz w:w="11910" w:h="16840"/>
          <w:pgMar w:header="693" w:footer="696" w:top="1460" w:bottom="880" w:left="620" w:right="620"/>
        </w:sectPr>
      </w:pPr>
    </w:p>
    <w:p>
      <w:pPr>
        <w:spacing w:line="240" w:lineRule="auto" w:before="130" w:after="1"/>
        <w:rPr>
          <w:b/>
          <w:sz w:val="20"/>
        </w:rPr>
      </w:pPr>
    </w:p>
    <w:tbl>
      <w:tblPr>
        <w:tblW w:w="0" w:type="auto"/>
        <w:jc w:val="left"/>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3"/>
        <w:gridCol w:w="1536"/>
      </w:tblGrid>
      <w:tr>
        <w:trPr>
          <w:trHeight w:val="440" w:hRule="atLeast"/>
        </w:trPr>
        <w:tc>
          <w:tcPr>
            <w:tcW w:w="1616" w:type="dxa"/>
            <w:shd w:val="clear" w:color="auto" w:fill="D9D9D9"/>
          </w:tcPr>
          <w:p>
            <w:pPr>
              <w:pStyle w:val="TableParagraph"/>
              <w:spacing w:before="111"/>
              <w:ind w:left="130"/>
              <w:rPr>
                <w:b/>
                <w:sz w:val="18"/>
              </w:rPr>
            </w:pPr>
            <w:r>
              <w:rPr>
                <w:b/>
                <w:sz w:val="18"/>
              </w:rPr>
              <w:t>Use</w:t>
            </w:r>
            <w:r>
              <w:rPr>
                <w:b/>
                <w:spacing w:val="-5"/>
                <w:sz w:val="18"/>
              </w:rPr>
              <w:t> </w:t>
            </w:r>
            <w:r>
              <w:rPr>
                <w:b/>
                <w:sz w:val="18"/>
              </w:rPr>
              <w:t>Case</w:t>
            </w:r>
            <w:r>
              <w:rPr>
                <w:b/>
                <w:spacing w:val="-5"/>
                <w:sz w:val="18"/>
              </w:rPr>
              <w:t> </w:t>
            </w:r>
            <w:r>
              <w:rPr>
                <w:b/>
                <w:spacing w:val="-2"/>
                <w:sz w:val="18"/>
              </w:rPr>
              <w:t>Stage</w:t>
            </w:r>
          </w:p>
        </w:tc>
        <w:tc>
          <w:tcPr>
            <w:tcW w:w="6483" w:type="dxa"/>
            <w:shd w:val="clear" w:color="auto" w:fill="D9D9D9"/>
          </w:tcPr>
          <w:p>
            <w:pPr>
              <w:pStyle w:val="TableParagraph"/>
              <w:spacing w:before="111"/>
              <w:ind w:left="78" w:right="78"/>
              <w:jc w:val="center"/>
              <w:rPr>
                <w:b/>
                <w:sz w:val="18"/>
              </w:rPr>
            </w:pPr>
            <w:r>
              <w:rPr>
                <w:b/>
                <w:sz w:val="18"/>
              </w:rPr>
              <w:t>Evolution</w:t>
            </w:r>
            <w:r>
              <w:rPr>
                <w:b/>
                <w:spacing w:val="-5"/>
                <w:sz w:val="18"/>
              </w:rPr>
              <w:t> </w:t>
            </w:r>
            <w:r>
              <w:rPr>
                <w:b/>
                <w:sz w:val="18"/>
              </w:rPr>
              <w:t>/</w:t>
            </w:r>
            <w:r>
              <w:rPr>
                <w:b/>
                <w:spacing w:val="-5"/>
                <w:sz w:val="18"/>
              </w:rPr>
              <w:t> </w:t>
            </w:r>
            <w:r>
              <w:rPr>
                <w:b/>
                <w:spacing w:val="-2"/>
                <w:sz w:val="18"/>
              </w:rPr>
              <w:t>Specification</w:t>
            </w:r>
          </w:p>
        </w:tc>
        <w:tc>
          <w:tcPr>
            <w:tcW w:w="1536" w:type="dxa"/>
            <w:shd w:val="clear" w:color="auto" w:fill="D9D9D9"/>
          </w:tcPr>
          <w:p>
            <w:pPr>
              <w:pStyle w:val="TableParagraph"/>
              <w:spacing w:before="1"/>
              <w:ind w:left="339"/>
              <w:rPr>
                <w:b/>
                <w:sz w:val="18"/>
              </w:rPr>
            </w:pPr>
            <w:r>
              <w:rPr>
                <w:b/>
                <w:spacing w:val="-2"/>
                <w:sz w:val="18"/>
              </w:rPr>
              <w:t>&lt;&lt;Uses&gt;&gt;</w:t>
            </w:r>
          </w:p>
          <w:p>
            <w:pPr>
              <w:pStyle w:val="TableParagraph"/>
              <w:spacing w:line="199" w:lineRule="exact" w:before="13"/>
              <w:ind w:left="259"/>
              <w:rPr>
                <w:b/>
                <w:sz w:val="18"/>
              </w:rPr>
            </w:pPr>
            <w:r>
              <w:rPr>
                <w:b/>
                <w:sz w:val="18"/>
              </w:rPr>
              <w:t>Related</w:t>
            </w:r>
            <w:r>
              <w:rPr>
                <w:b/>
                <w:spacing w:val="-9"/>
                <w:sz w:val="18"/>
              </w:rPr>
              <w:t> </w:t>
            </w:r>
            <w:r>
              <w:rPr>
                <w:b/>
                <w:spacing w:val="-5"/>
                <w:sz w:val="18"/>
              </w:rPr>
              <w:t>use</w:t>
            </w:r>
          </w:p>
        </w:tc>
      </w:tr>
      <w:tr>
        <w:trPr>
          <w:trHeight w:val="885" w:hRule="atLeast"/>
        </w:trPr>
        <w:tc>
          <w:tcPr>
            <w:tcW w:w="1616" w:type="dxa"/>
          </w:tcPr>
          <w:p>
            <w:pPr>
              <w:pStyle w:val="TableParagraph"/>
              <w:spacing w:before="124"/>
              <w:rPr>
                <w:b/>
                <w:sz w:val="18"/>
              </w:rPr>
            </w:pPr>
          </w:p>
          <w:p>
            <w:pPr>
              <w:pStyle w:val="TableParagraph"/>
              <w:ind w:left="105"/>
              <w:rPr>
                <w:sz w:val="18"/>
              </w:rPr>
            </w:pPr>
            <w:r>
              <w:rPr>
                <w:sz w:val="18"/>
              </w:rPr>
              <w:t>Steps</w:t>
            </w:r>
            <w:r>
              <w:rPr>
                <w:spacing w:val="-5"/>
                <w:sz w:val="18"/>
              </w:rPr>
              <w:t> </w:t>
            </w:r>
            <w:r>
              <w:rPr>
                <w:sz w:val="18"/>
              </w:rPr>
              <w:t>7,</w:t>
            </w:r>
            <w:r>
              <w:rPr>
                <w:spacing w:val="-3"/>
                <w:sz w:val="18"/>
              </w:rPr>
              <w:t> </w:t>
            </w:r>
            <w:r>
              <w:rPr>
                <w:sz w:val="18"/>
              </w:rPr>
              <w:t>8</w:t>
            </w:r>
            <w:r>
              <w:rPr>
                <w:spacing w:val="-3"/>
                <w:sz w:val="18"/>
              </w:rPr>
              <w:t> </w:t>
            </w:r>
            <w:r>
              <w:rPr>
                <w:spacing w:val="-5"/>
                <w:sz w:val="18"/>
              </w:rPr>
              <w:t>(O)</w:t>
            </w:r>
          </w:p>
        </w:tc>
        <w:tc>
          <w:tcPr>
            <w:tcW w:w="6483" w:type="dxa"/>
          </w:tcPr>
          <w:p>
            <w:pPr>
              <w:pStyle w:val="TableParagraph"/>
              <w:spacing w:line="254" w:lineRule="auto" w:before="1"/>
              <w:ind w:left="104" w:right="100"/>
              <w:jc w:val="both"/>
              <w:rPr>
                <w:sz w:val="18"/>
              </w:rPr>
            </w:pPr>
            <w:r>
              <w:rPr>
                <w:sz w:val="18"/>
              </w:rPr>
              <w:t>Near-RT</w:t>
            </w:r>
            <w:r>
              <w:rPr>
                <w:spacing w:val="-13"/>
                <w:sz w:val="18"/>
              </w:rPr>
              <w:t> </w:t>
            </w:r>
            <w:r>
              <w:rPr>
                <w:sz w:val="18"/>
              </w:rPr>
              <w:t>RIC</w:t>
            </w:r>
            <w:r>
              <w:rPr>
                <w:spacing w:val="-12"/>
                <w:sz w:val="18"/>
              </w:rPr>
              <w:t> </w:t>
            </w:r>
            <w:r>
              <w:rPr>
                <w:sz w:val="18"/>
              </w:rPr>
              <w:t>generates</w:t>
            </w:r>
            <w:r>
              <w:rPr>
                <w:spacing w:val="-13"/>
                <w:sz w:val="18"/>
              </w:rPr>
              <w:t> </w:t>
            </w:r>
            <w:r>
              <w:rPr>
                <w:sz w:val="18"/>
              </w:rPr>
              <w:t>two-dimensional</w:t>
            </w:r>
            <w:r>
              <w:rPr>
                <w:spacing w:val="-12"/>
                <w:sz w:val="18"/>
              </w:rPr>
              <w:t> </w:t>
            </w:r>
            <w:r>
              <w:rPr>
                <w:sz w:val="18"/>
              </w:rPr>
              <w:t>PRB</w:t>
            </w:r>
            <w:r>
              <w:rPr>
                <w:spacing w:val="-13"/>
                <w:sz w:val="18"/>
              </w:rPr>
              <w:t> </w:t>
            </w:r>
            <w:r>
              <w:rPr>
                <w:sz w:val="18"/>
              </w:rPr>
              <w:t>blanking</w:t>
            </w:r>
            <w:r>
              <w:rPr>
                <w:spacing w:val="-13"/>
                <w:sz w:val="18"/>
              </w:rPr>
              <w:t> </w:t>
            </w:r>
            <w:r>
              <w:rPr>
                <w:sz w:val="18"/>
              </w:rPr>
              <w:t>optimization</w:t>
            </w:r>
            <w:r>
              <w:rPr>
                <w:spacing w:val="-12"/>
                <w:sz w:val="18"/>
              </w:rPr>
              <w:t> </w:t>
            </w:r>
            <w:r>
              <w:rPr>
                <w:sz w:val="18"/>
              </w:rPr>
              <w:t>control</w:t>
            </w:r>
            <w:r>
              <w:rPr>
                <w:spacing w:val="-13"/>
                <w:sz w:val="18"/>
              </w:rPr>
              <w:t> </w:t>
            </w:r>
            <w:r>
              <w:rPr>
                <w:sz w:val="18"/>
              </w:rPr>
              <w:t>and sends</w:t>
            </w:r>
            <w:r>
              <w:rPr>
                <w:spacing w:val="-13"/>
                <w:sz w:val="18"/>
              </w:rPr>
              <w:t> </w:t>
            </w:r>
            <w:r>
              <w:rPr>
                <w:sz w:val="18"/>
              </w:rPr>
              <w:t>them</w:t>
            </w:r>
            <w:r>
              <w:rPr>
                <w:spacing w:val="-12"/>
                <w:sz w:val="18"/>
              </w:rPr>
              <w:t> </w:t>
            </w:r>
            <w:r>
              <w:rPr>
                <w:sz w:val="18"/>
              </w:rPr>
              <w:t>to</w:t>
            </w:r>
            <w:r>
              <w:rPr>
                <w:spacing w:val="-13"/>
                <w:sz w:val="18"/>
              </w:rPr>
              <w:t> </w:t>
            </w:r>
            <w:r>
              <w:rPr>
                <w:sz w:val="18"/>
              </w:rPr>
              <w:t>E2</w:t>
            </w:r>
            <w:r>
              <w:rPr>
                <w:spacing w:val="-12"/>
                <w:sz w:val="18"/>
              </w:rPr>
              <w:t> </w:t>
            </w:r>
            <w:r>
              <w:rPr>
                <w:sz w:val="18"/>
              </w:rPr>
              <w:t>node(s)</w:t>
            </w:r>
            <w:r>
              <w:rPr>
                <w:spacing w:val="-13"/>
                <w:sz w:val="18"/>
              </w:rPr>
              <w:t> </w:t>
            </w:r>
            <w:r>
              <w:rPr>
                <w:sz w:val="18"/>
              </w:rPr>
              <w:t>or</w:t>
            </w:r>
            <w:r>
              <w:rPr>
                <w:spacing w:val="-12"/>
                <w:sz w:val="18"/>
              </w:rPr>
              <w:t> </w:t>
            </w:r>
            <w:r>
              <w:rPr>
                <w:sz w:val="18"/>
              </w:rPr>
              <w:t>generates</w:t>
            </w:r>
            <w:r>
              <w:rPr>
                <w:spacing w:val="-8"/>
                <w:sz w:val="18"/>
              </w:rPr>
              <w:t> </w:t>
            </w:r>
            <w:r>
              <w:rPr>
                <w:sz w:val="18"/>
              </w:rPr>
              <w:t>PRB</w:t>
            </w:r>
            <w:r>
              <w:rPr>
                <w:spacing w:val="-13"/>
                <w:sz w:val="18"/>
              </w:rPr>
              <w:t> </w:t>
            </w:r>
            <w:r>
              <w:rPr>
                <w:sz w:val="18"/>
              </w:rPr>
              <w:t>blanking</w:t>
            </w:r>
            <w:r>
              <w:rPr>
                <w:spacing w:val="-12"/>
                <w:sz w:val="18"/>
              </w:rPr>
              <w:t> </w:t>
            </w:r>
            <w:r>
              <w:rPr>
                <w:sz w:val="18"/>
              </w:rPr>
              <w:t>optimization</w:t>
            </w:r>
            <w:r>
              <w:rPr>
                <w:spacing w:val="-13"/>
                <w:sz w:val="18"/>
              </w:rPr>
              <w:t> </w:t>
            </w:r>
            <w:r>
              <w:rPr>
                <w:sz w:val="18"/>
              </w:rPr>
              <w:t>policy</w:t>
            </w:r>
            <w:r>
              <w:rPr>
                <w:spacing w:val="-12"/>
                <w:sz w:val="18"/>
              </w:rPr>
              <w:t> </w:t>
            </w:r>
            <w:r>
              <w:rPr>
                <w:sz w:val="18"/>
              </w:rPr>
              <w:t>so</w:t>
            </w:r>
            <w:r>
              <w:rPr>
                <w:spacing w:val="-13"/>
                <w:sz w:val="18"/>
              </w:rPr>
              <w:t> </w:t>
            </w:r>
            <w:r>
              <w:rPr>
                <w:sz w:val="18"/>
              </w:rPr>
              <w:t>that the overall network performance including ES can be optimized.</w:t>
            </w:r>
          </w:p>
        </w:tc>
        <w:tc>
          <w:tcPr>
            <w:tcW w:w="1536" w:type="dxa"/>
          </w:tcPr>
          <w:p>
            <w:pPr>
              <w:pStyle w:val="TableParagraph"/>
              <w:rPr>
                <w:rFonts w:ascii="Times New Roman"/>
                <w:sz w:val="18"/>
              </w:rPr>
            </w:pPr>
          </w:p>
        </w:tc>
      </w:tr>
      <w:tr>
        <w:trPr>
          <w:trHeight w:val="880" w:hRule="atLeast"/>
        </w:trPr>
        <w:tc>
          <w:tcPr>
            <w:tcW w:w="1616" w:type="dxa"/>
          </w:tcPr>
          <w:p>
            <w:pPr>
              <w:pStyle w:val="TableParagraph"/>
              <w:spacing w:before="124"/>
              <w:rPr>
                <w:b/>
                <w:sz w:val="18"/>
              </w:rPr>
            </w:pPr>
          </w:p>
          <w:p>
            <w:pPr>
              <w:pStyle w:val="TableParagraph"/>
              <w:ind w:left="105"/>
              <w:rPr>
                <w:sz w:val="18"/>
              </w:rPr>
            </w:pPr>
            <w:r>
              <w:rPr>
                <w:sz w:val="18"/>
              </w:rPr>
              <w:t>Step</w:t>
            </w:r>
            <w:r>
              <w:rPr>
                <w:spacing w:val="-5"/>
                <w:sz w:val="18"/>
              </w:rPr>
              <w:t> </w:t>
            </w:r>
            <w:r>
              <w:rPr>
                <w:sz w:val="18"/>
              </w:rPr>
              <w:t>9</w:t>
            </w:r>
            <w:r>
              <w:rPr>
                <w:spacing w:val="-3"/>
                <w:sz w:val="18"/>
              </w:rPr>
              <w:t> </w:t>
            </w:r>
            <w:r>
              <w:rPr>
                <w:spacing w:val="-5"/>
                <w:sz w:val="18"/>
              </w:rPr>
              <w:t>(M)</w:t>
            </w:r>
          </w:p>
        </w:tc>
        <w:tc>
          <w:tcPr>
            <w:tcW w:w="6483" w:type="dxa"/>
          </w:tcPr>
          <w:p>
            <w:pPr>
              <w:pStyle w:val="TableParagraph"/>
              <w:spacing w:before="14"/>
              <w:rPr>
                <w:b/>
                <w:sz w:val="18"/>
              </w:rPr>
            </w:pPr>
          </w:p>
          <w:p>
            <w:pPr>
              <w:pStyle w:val="TableParagraph"/>
              <w:spacing w:line="254" w:lineRule="auto"/>
              <w:ind w:left="104"/>
              <w:rPr>
                <w:sz w:val="18"/>
              </w:rPr>
            </w:pPr>
            <w:r>
              <w:rPr>
                <w:sz w:val="18"/>
              </w:rPr>
              <w:t>PRB</w:t>
            </w:r>
            <w:r>
              <w:rPr>
                <w:spacing w:val="35"/>
                <w:sz w:val="18"/>
              </w:rPr>
              <w:t> </w:t>
            </w:r>
            <w:r>
              <w:rPr>
                <w:sz w:val="18"/>
              </w:rPr>
              <w:t>blanking</w:t>
            </w:r>
            <w:r>
              <w:rPr>
                <w:spacing w:val="35"/>
                <w:sz w:val="18"/>
              </w:rPr>
              <w:t> </w:t>
            </w:r>
            <w:r>
              <w:rPr>
                <w:sz w:val="18"/>
              </w:rPr>
              <w:t>optimization</w:t>
            </w:r>
            <w:r>
              <w:rPr>
                <w:spacing w:val="35"/>
                <w:sz w:val="18"/>
              </w:rPr>
              <w:t> </w:t>
            </w:r>
            <w:r>
              <w:rPr>
                <w:sz w:val="18"/>
              </w:rPr>
              <w:t>is</w:t>
            </w:r>
            <w:r>
              <w:rPr>
                <w:spacing w:val="38"/>
                <w:sz w:val="18"/>
              </w:rPr>
              <w:t> </w:t>
            </w:r>
            <w:r>
              <w:rPr>
                <w:sz w:val="18"/>
              </w:rPr>
              <w:t>deactivated,</w:t>
            </w:r>
            <w:r>
              <w:rPr>
                <w:spacing w:val="37"/>
                <w:sz w:val="18"/>
              </w:rPr>
              <w:t> </w:t>
            </w:r>
            <w:r>
              <w:rPr>
                <w:sz w:val="18"/>
              </w:rPr>
              <w:t>or</w:t>
            </w:r>
            <w:r>
              <w:rPr>
                <w:spacing w:val="36"/>
                <w:sz w:val="18"/>
              </w:rPr>
              <w:t> </w:t>
            </w:r>
            <w:r>
              <w:rPr>
                <w:sz w:val="18"/>
              </w:rPr>
              <w:t>an</w:t>
            </w:r>
            <w:r>
              <w:rPr>
                <w:spacing w:val="36"/>
                <w:sz w:val="18"/>
              </w:rPr>
              <w:t> </w:t>
            </w:r>
            <w:r>
              <w:rPr>
                <w:sz w:val="18"/>
              </w:rPr>
              <w:t>operator</w:t>
            </w:r>
            <w:r>
              <w:rPr>
                <w:spacing w:val="37"/>
                <w:sz w:val="18"/>
              </w:rPr>
              <w:t> </w:t>
            </w:r>
            <w:r>
              <w:rPr>
                <w:sz w:val="18"/>
              </w:rPr>
              <w:t>defined</w:t>
            </w:r>
            <w:r>
              <w:rPr>
                <w:spacing w:val="36"/>
                <w:sz w:val="18"/>
              </w:rPr>
              <w:t> </w:t>
            </w:r>
            <w:r>
              <w:rPr>
                <w:sz w:val="18"/>
              </w:rPr>
              <w:t>trigger</w:t>
            </w:r>
            <w:r>
              <w:rPr>
                <w:spacing w:val="37"/>
                <w:sz w:val="18"/>
              </w:rPr>
              <w:t> </w:t>
            </w:r>
            <w:r>
              <w:rPr>
                <w:sz w:val="18"/>
              </w:rPr>
              <w:t>is </w:t>
            </w:r>
            <w:r>
              <w:rPr>
                <w:spacing w:val="-2"/>
                <w:sz w:val="18"/>
              </w:rPr>
              <w:t>detected.</w:t>
            </w:r>
          </w:p>
        </w:tc>
        <w:tc>
          <w:tcPr>
            <w:tcW w:w="1536" w:type="dxa"/>
          </w:tcPr>
          <w:p>
            <w:pPr>
              <w:pStyle w:val="TableParagraph"/>
              <w:rPr>
                <w:rFonts w:ascii="Times New Roman"/>
                <w:sz w:val="18"/>
              </w:rPr>
            </w:pPr>
          </w:p>
        </w:tc>
      </w:tr>
      <w:tr>
        <w:trPr>
          <w:trHeight w:val="225" w:hRule="atLeast"/>
        </w:trPr>
        <w:tc>
          <w:tcPr>
            <w:tcW w:w="1616" w:type="dxa"/>
          </w:tcPr>
          <w:p>
            <w:pPr>
              <w:pStyle w:val="TableParagraph"/>
              <w:spacing w:line="204" w:lineRule="exact" w:before="1"/>
              <w:ind w:left="105"/>
              <w:rPr>
                <w:sz w:val="18"/>
              </w:rPr>
            </w:pPr>
            <w:r>
              <w:rPr>
                <w:sz w:val="18"/>
              </w:rPr>
              <w:t>Step</w:t>
            </w:r>
            <w:r>
              <w:rPr>
                <w:spacing w:val="-6"/>
                <w:sz w:val="18"/>
              </w:rPr>
              <w:t> </w:t>
            </w:r>
            <w:r>
              <w:rPr>
                <w:sz w:val="18"/>
              </w:rPr>
              <w:t>10</w:t>
            </w:r>
            <w:r>
              <w:rPr>
                <w:spacing w:val="-4"/>
                <w:sz w:val="18"/>
              </w:rPr>
              <w:t> </w:t>
            </w:r>
            <w:r>
              <w:rPr>
                <w:spacing w:val="-5"/>
                <w:sz w:val="18"/>
              </w:rPr>
              <w:t>(M)</w:t>
            </w:r>
          </w:p>
        </w:tc>
        <w:tc>
          <w:tcPr>
            <w:tcW w:w="6483" w:type="dxa"/>
          </w:tcPr>
          <w:p>
            <w:pPr>
              <w:pStyle w:val="TableParagraph"/>
              <w:spacing w:line="204" w:lineRule="exact" w:before="1"/>
              <w:ind w:left="104"/>
              <w:rPr>
                <w:sz w:val="18"/>
              </w:rPr>
            </w:pPr>
            <w:r>
              <w:rPr>
                <w:sz w:val="18"/>
              </w:rPr>
              <w:t>RIC</w:t>
            </w:r>
            <w:r>
              <w:rPr>
                <w:spacing w:val="-3"/>
                <w:sz w:val="18"/>
              </w:rPr>
              <w:t> </w:t>
            </w:r>
            <w:r>
              <w:rPr>
                <w:sz w:val="18"/>
              </w:rPr>
              <w:t>SUBSCRIPTION</w:t>
            </w:r>
            <w:r>
              <w:rPr>
                <w:spacing w:val="-2"/>
                <w:sz w:val="18"/>
              </w:rPr>
              <w:t> DELETE</w:t>
            </w:r>
          </w:p>
        </w:tc>
        <w:tc>
          <w:tcPr>
            <w:tcW w:w="1536" w:type="dxa"/>
          </w:tcPr>
          <w:p>
            <w:pPr>
              <w:pStyle w:val="TableParagraph"/>
              <w:rPr>
                <w:rFonts w:ascii="Times New Roman"/>
                <w:sz w:val="16"/>
              </w:rPr>
            </w:pPr>
          </w:p>
        </w:tc>
      </w:tr>
      <w:tr>
        <w:trPr>
          <w:trHeight w:val="220" w:hRule="atLeast"/>
        </w:trPr>
        <w:tc>
          <w:tcPr>
            <w:tcW w:w="1616" w:type="dxa"/>
          </w:tcPr>
          <w:p>
            <w:pPr>
              <w:pStyle w:val="TableParagraph"/>
              <w:spacing w:line="199" w:lineRule="exact" w:before="1"/>
              <w:ind w:left="105"/>
              <w:rPr>
                <w:sz w:val="18"/>
              </w:rPr>
            </w:pPr>
            <w:r>
              <w:rPr>
                <w:sz w:val="18"/>
              </w:rPr>
              <w:t>Ends</w:t>
            </w:r>
            <w:r>
              <w:rPr>
                <w:spacing w:val="-4"/>
                <w:sz w:val="18"/>
              </w:rPr>
              <w:t> when</w:t>
            </w:r>
          </w:p>
        </w:tc>
        <w:tc>
          <w:tcPr>
            <w:tcW w:w="6483" w:type="dxa"/>
          </w:tcPr>
          <w:p>
            <w:pPr>
              <w:pStyle w:val="TableParagraph"/>
              <w:spacing w:line="199" w:lineRule="exact" w:before="1"/>
              <w:ind w:left="104"/>
              <w:rPr>
                <w:sz w:val="18"/>
              </w:rPr>
            </w:pPr>
            <w:r>
              <w:rPr>
                <w:spacing w:val="-2"/>
                <w:sz w:val="18"/>
              </w:rPr>
              <w:t>PRB</w:t>
            </w:r>
            <w:r>
              <w:rPr>
                <w:sz w:val="18"/>
              </w:rPr>
              <w:t> </w:t>
            </w:r>
            <w:r>
              <w:rPr>
                <w:spacing w:val="-2"/>
                <w:sz w:val="18"/>
              </w:rPr>
              <w:t>blanking</w:t>
            </w:r>
            <w:r>
              <w:rPr>
                <w:spacing w:val="1"/>
                <w:sz w:val="18"/>
              </w:rPr>
              <w:t> </w:t>
            </w:r>
            <w:r>
              <w:rPr>
                <w:spacing w:val="-2"/>
                <w:sz w:val="18"/>
              </w:rPr>
              <w:t>optimization</w:t>
            </w:r>
            <w:r>
              <w:rPr>
                <w:spacing w:val="1"/>
                <w:sz w:val="18"/>
              </w:rPr>
              <w:t> </w:t>
            </w:r>
            <w:r>
              <w:rPr>
                <w:spacing w:val="-2"/>
                <w:sz w:val="18"/>
              </w:rPr>
              <w:t>stops.</w:t>
            </w:r>
          </w:p>
        </w:tc>
        <w:tc>
          <w:tcPr>
            <w:tcW w:w="1536" w:type="dxa"/>
          </w:tcPr>
          <w:p>
            <w:pPr>
              <w:pStyle w:val="TableParagraph"/>
              <w:rPr>
                <w:rFonts w:ascii="Times New Roman"/>
                <w:sz w:val="14"/>
              </w:rPr>
            </w:pPr>
          </w:p>
        </w:tc>
      </w:tr>
      <w:tr>
        <w:trPr>
          <w:trHeight w:val="220" w:hRule="atLeast"/>
        </w:trPr>
        <w:tc>
          <w:tcPr>
            <w:tcW w:w="1616" w:type="dxa"/>
          </w:tcPr>
          <w:p>
            <w:pPr>
              <w:pStyle w:val="TableParagraph"/>
              <w:spacing w:line="199" w:lineRule="exact" w:before="1"/>
              <w:ind w:left="105"/>
              <w:rPr>
                <w:sz w:val="18"/>
              </w:rPr>
            </w:pPr>
            <w:r>
              <w:rPr>
                <w:spacing w:val="-2"/>
                <w:sz w:val="18"/>
              </w:rPr>
              <w:t>Exceptions</w:t>
            </w:r>
          </w:p>
        </w:tc>
        <w:tc>
          <w:tcPr>
            <w:tcW w:w="6483" w:type="dxa"/>
          </w:tcPr>
          <w:p>
            <w:pPr>
              <w:pStyle w:val="TableParagraph"/>
              <w:spacing w:line="199" w:lineRule="exact" w:before="1"/>
              <w:ind w:left="104"/>
              <w:rPr>
                <w:sz w:val="18"/>
              </w:rPr>
            </w:pPr>
            <w:r>
              <w:rPr>
                <w:spacing w:val="-2"/>
                <w:sz w:val="18"/>
              </w:rPr>
              <w:t>None.</w:t>
            </w:r>
          </w:p>
        </w:tc>
        <w:tc>
          <w:tcPr>
            <w:tcW w:w="1536" w:type="dxa"/>
          </w:tcPr>
          <w:p>
            <w:pPr>
              <w:pStyle w:val="TableParagraph"/>
              <w:rPr>
                <w:rFonts w:ascii="Times New Roman"/>
                <w:sz w:val="14"/>
              </w:rPr>
            </w:pPr>
          </w:p>
        </w:tc>
      </w:tr>
      <w:tr>
        <w:trPr>
          <w:trHeight w:val="220" w:hRule="atLeast"/>
        </w:trPr>
        <w:tc>
          <w:tcPr>
            <w:tcW w:w="1616" w:type="dxa"/>
          </w:tcPr>
          <w:p>
            <w:pPr>
              <w:pStyle w:val="TableParagraph"/>
              <w:spacing w:line="199" w:lineRule="exact" w:before="1"/>
              <w:ind w:left="105"/>
              <w:rPr>
                <w:sz w:val="18"/>
              </w:rPr>
            </w:pPr>
            <w:r>
              <w:rPr>
                <w:sz w:val="18"/>
              </w:rPr>
              <w:t>Post</w:t>
            </w:r>
            <w:r>
              <w:rPr>
                <w:spacing w:val="-4"/>
                <w:sz w:val="18"/>
              </w:rPr>
              <w:t> </w:t>
            </w:r>
            <w:r>
              <w:rPr>
                <w:spacing w:val="-2"/>
                <w:sz w:val="18"/>
              </w:rPr>
              <w:t>Conditions</w:t>
            </w:r>
          </w:p>
        </w:tc>
        <w:tc>
          <w:tcPr>
            <w:tcW w:w="6483" w:type="dxa"/>
          </w:tcPr>
          <w:p>
            <w:pPr>
              <w:pStyle w:val="TableParagraph"/>
              <w:spacing w:line="199" w:lineRule="exact" w:before="1"/>
              <w:ind w:left="104"/>
              <w:rPr>
                <w:sz w:val="18"/>
              </w:rPr>
            </w:pPr>
            <w:r>
              <w:rPr>
                <w:sz w:val="18"/>
              </w:rPr>
              <w:t>PRB</w:t>
            </w:r>
            <w:r>
              <w:rPr>
                <w:spacing w:val="-9"/>
                <w:sz w:val="18"/>
              </w:rPr>
              <w:t> </w:t>
            </w:r>
            <w:r>
              <w:rPr>
                <w:sz w:val="18"/>
              </w:rPr>
              <w:t>blanking</w:t>
            </w:r>
            <w:r>
              <w:rPr>
                <w:spacing w:val="-9"/>
                <w:sz w:val="18"/>
              </w:rPr>
              <w:t> </w:t>
            </w:r>
            <w:r>
              <w:rPr>
                <w:sz w:val="18"/>
              </w:rPr>
              <w:t>optimization</w:t>
            </w:r>
            <w:r>
              <w:rPr>
                <w:spacing w:val="-9"/>
                <w:sz w:val="18"/>
              </w:rPr>
              <w:t> </w:t>
            </w:r>
            <w:r>
              <w:rPr>
                <w:sz w:val="18"/>
              </w:rPr>
              <w:t>over</w:t>
            </w:r>
            <w:r>
              <w:rPr>
                <w:spacing w:val="-9"/>
                <w:sz w:val="18"/>
              </w:rPr>
              <w:t> </w:t>
            </w:r>
            <w:r>
              <w:rPr>
                <w:sz w:val="18"/>
              </w:rPr>
              <w:t>a</w:t>
            </w:r>
            <w:r>
              <w:rPr>
                <w:spacing w:val="-9"/>
                <w:sz w:val="18"/>
              </w:rPr>
              <w:t> </w:t>
            </w:r>
            <w:r>
              <w:rPr>
                <w:sz w:val="18"/>
              </w:rPr>
              <w:t>period</w:t>
            </w:r>
            <w:r>
              <w:rPr>
                <w:spacing w:val="-9"/>
                <w:sz w:val="18"/>
              </w:rPr>
              <w:t> </w:t>
            </w:r>
            <w:r>
              <w:rPr>
                <w:sz w:val="18"/>
              </w:rPr>
              <w:t>of</w:t>
            </w:r>
            <w:r>
              <w:rPr>
                <w:spacing w:val="-9"/>
                <w:sz w:val="18"/>
              </w:rPr>
              <w:t> </w:t>
            </w:r>
            <w:r>
              <w:rPr>
                <w:sz w:val="18"/>
              </w:rPr>
              <w:t>time</w:t>
            </w:r>
            <w:r>
              <w:rPr>
                <w:spacing w:val="-9"/>
                <w:sz w:val="18"/>
              </w:rPr>
              <w:t> </w:t>
            </w:r>
            <w:r>
              <w:rPr>
                <w:sz w:val="18"/>
              </w:rPr>
              <w:t>is</w:t>
            </w:r>
            <w:r>
              <w:rPr>
                <w:spacing w:val="-9"/>
                <w:sz w:val="18"/>
              </w:rPr>
              <w:t> </w:t>
            </w:r>
            <w:r>
              <w:rPr>
                <w:spacing w:val="-2"/>
                <w:sz w:val="18"/>
              </w:rPr>
              <w:t>achieved.</w:t>
            </w:r>
          </w:p>
        </w:tc>
        <w:tc>
          <w:tcPr>
            <w:tcW w:w="1536" w:type="dxa"/>
          </w:tcPr>
          <w:p>
            <w:pPr>
              <w:pStyle w:val="TableParagraph"/>
              <w:rPr>
                <w:rFonts w:ascii="Times New Roman"/>
                <w:sz w:val="14"/>
              </w:rPr>
            </w:pPr>
          </w:p>
        </w:tc>
      </w:tr>
      <w:tr>
        <w:trPr>
          <w:trHeight w:val="885" w:hRule="atLeast"/>
        </w:trPr>
        <w:tc>
          <w:tcPr>
            <w:tcW w:w="1616" w:type="dxa"/>
          </w:tcPr>
          <w:p>
            <w:pPr>
              <w:pStyle w:val="TableParagraph"/>
              <w:spacing w:before="124"/>
              <w:rPr>
                <w:b/>
                <w:sz w:val="18"/>
              </w:rPr>
            </w:pPr>
          </w:p>
          <w:p>
            <w:pPr>
              <w:pStyle w:val="TableParagraph"/>
              <w:ind w:left="105"/>
              <w:rPr>
                <w:sz w:val="18"/>
              </w:rPr>
            </w:pPr>
            <w:r>
              <w:rPr>
                <w:spacing w:val="-2"/>
                <w:sz w:val="18"/>
              </w:rPr>
              <w:t>Traceability</w:t>
            </w:r>
          </w:p>
        </w:tc>
        <w:tc>
          <w:tcPr>
            <w:tcW w:w="6483" w:type="dxa"/>
          </w:tcPr>
          <w:p>
            <w:pPr>
              <w:pStyle w:val="TableParagraph"/>
              <w:spacing w:before="1"/>
              <w:ind w:left="104"/>
              <w:rPr>
                <w:sz w:val="18"/>
              </w:rPr>
            </w:pPr>
            <w:r>
              <w:rPr>
                <w:spacing w:val="-2"/>
                <w:sz w:val="18"/>
              </w:rPr>
              <w:t>REQ-Near-RT-RIC-ES-</w:t>
            </w:r>
            <w:r>
              <w:rPr>
                <w:spacing w:val="-4"/>
                <w:sz w:val="18"/>
              </w:rPr>
              <w:t>FUN7</w:t>
            </w:r>
          </w:p>
          <w:p>
            <w:pPr>
              <w:pStyle w:val="TableParagraph"/>
              <w:spacing w:line="254" w:lineRule="auto" w:before="13"/>
              <w:ind w:left="104" w:right="98"/>
              <w:rPr>
                <w:sz w:val="18"/>
              </w:rPr>
            </w:pPr>
            <w:r>
              <w:rPr>
                <w:sz w:val="18"/>
              </w:rPr>
              <w:t>REQ-E2-QoS-FUN1,</w:t>
            </w:r>
            <w:r>
              <w:rPr>
                <w:spacing w:val="80"/>
                <w:sz w:val="18"/>
              </w:rPr>
              <w:t> </w:t>
            </w:r>
            <w:r>
              <w:rPr>
                <w:sz w:val="18"/>
              </w:rPr>
              <w:t>REQ-E2-QoS-FUN2,</w:t>
            </w:r>
            <w:r>
              <w:rPr>
                <w:spacing w:val="80"/>
                <w:sz w:val="18"/>
              </w:rPr>
              <w:t> </w:t>
            </w:r>
            <w:r>
              <w:rPr>
                <w:sz w:val="18"/>
              </w:rPr>
              <w:t>REQ-E2-QoS-FUN3,</w:t>
            </w:r>
            <w:r>
              <w:rPr>
                <w:spacing w:val="80"/>
                <w:sz w:val="18"/>
              </w:rPr>
              <w:t> </w:t>
            </w:r>
            <w:r>
              <w:rPr>
                <w:sz w:val="18"/>
              </w:rPr>
              <w:t>REQ-E2- QoS-FUN4,</w:t>
            </w:r>
            <w:r>
              <w:rPr>
                <w:spacing w:val="20"/>
                <w:sz w:val="18"/>
              </w:rPr>
              <w:t> </w:t>
            </w:r>
            <w:r>
              <w:rPr>
                <w:sz w:val="18"/>
              </w:rPr>
              <w:t>QoS-FUN7,</w:t>
            </w:r>
            <w:r>
              <w:rPr>
                <w:spacing w:val="20"/>
                <w:sz w:val="18"/>
              </w:rPr>
              <w:t> </w:t>
            </w:r>
            <w:r>
              <w:rPr>
                <w:sz w:val="18"/>
              </w:rPr>
              <w:t>QoS-FUN8,</w:t>
            </w:r>
            <w:r>
              <w:rPr>
                <w:spacing w:val="21"/>
                <w:sz w:val="18"/>
              </w:rPr>
              <w:t> </w:t>
            </w:r>
            <w:r>
              <w:rPr>
                <w:sz w:val="18"/>
              </w:rPr>
              <w:t>REQ-E2-ES-FUN2,</w:t>
            </w:r>
            <w:r>
              <w:rPr>
                <w:spacing w:val="20"/>
                <w:sz w:val="18"/>
              </w:rPr>
              <w:t> </w:t>
            </w:r>
            <w:r>
              <w:rPr>
                <w:sz w:val="18"/>
              </w:rPr>
              <w:t>REQ-E2-ES-</w:t>
            </w:r>
            <w:r>
              <w:rPr>
                <w:spacing w:val="-2"/>
                <w:sz w:val="18"/>
              </w:rPr>
              <w:t>FUN8,</w:t>
            </w:r>
          </w:p>
          <w:p>
            <w:pPr>
              <w:pStyle w:val="TableParagraph"/>
              <w:spacing w:line="199" w:lineRule="exact" w:before="6"/>
              <w:ind w:left="104"/>
              <w:rPr>
                <w:sz w:val="18"/>
              </w:rPr>
            </w:pPr>
            <w:r>
              <w:rPr>
                <w:spacing w:val="-2"/>
                <w:sz w:val="18"/>
              </w:rPr>
              <w:t>REQ-E2-ES-</w:t>
            </w:r>
            <w:r>
              <w:rPr>
                <w:spacing w:val="-4"/>
                <w:sz w:val="18"/>
              </w:rPr>
              <w:t>FUN9</w:t>
            </w:r>
          </w:p>
        </w:tc>
        <w:tc>
          <w:tcPr>
            <w:tcW w:w="1536" w:type="dxa"/>
          </w:tcPr>
          <w:p>
            <w:pPr>
              <w:pStyle w:val="TableParagraph"/>
              <w:rPr>
                <w:rFonts w:ascii="Times New Roman"/>
                <w:sz w:val="18"/>
              </w:rPr>
            </w:pPr>
          </w:p>
        </w:tc>
      </w:tr>
    </w:tbl>
    <w:p>
      <w:pPr>
        <w:spacing w:line="240" w:lineRule="auto" w:before="152"/>
        <w:rPr>
          <w:b/>
          <w:sz w:val="20"/>
        </w:rPr>
      </w:pPr>
      <w:r>
        <w:rPr/>
        <mc:AlternateContent>
          <mc:Choice Requires="wps">
            <w:drawing>
              <wp:anchor distT="0" distB="0" distL="0" distR="0" allowOverlap="1" layoutInCell="1" locked="0" behindDoc="1" simplePos="0" relativeHeight="487614464">
                <wp:simplePos x="0" y="0"/>
                <wp:positionH relativeFrom="page">
                  <wp:posOffset>467042</wp:posOffset>
                </wp:positionH>
                <wp:positionV relativeFrom="paragraph">
                  <wp:posOffset>261238</wp:posOffset>
                </wp:positionV>
                <wp:extent cx="6629400" cy="3268345"/>
                <wp:effectExtent l="0" t="0" r="0" b="0"/>
                <wp:wrapTopAndBottom/>
                <wp:docPr id="1175" name="Textbox 1175"/>
                <wp:cNvGraphicFramePr>
                  <a:graphicFrameLocks/>
                </wp:cNvGraphicFramePr>
                <a:graphic>
                  <a:graphicData uri="http://schemas.microsoft.com/office/word/2010/wordprocessingShape">
                    <wps:wsp>
                      <wps:cNvPr id="1175" name="Textbox 1175"/>
                      <wps:cNvSpPr txBox="1"/>
                      <wps:spPr>
                        <a:xfrm>
                          <a:off x="0" y="0"/>
                          <a:ext cx="6629400" cy="3268345"/>
                        </a:xfrm>
                        <a:prstGeom prst="rect">
                          <a:avLst/>
                        </a:prstGeom>
                        <a:solidFill>
                          <a:srgbClr val="B9FCB9"/>
                        </a:solidFill>
                        <a:ln w="6350">
                          <a:solidFill>
                            <a:srgbClr val="5BAB3A"/>
                          </a:solidFill>
                          <a:prstDash val="sysDash"/>
                        </a:ln>
                      </wps:spPr>
                      <wps:txbx>
                        <w:txbxContent>
                          <w:p>
                            <w:pPr>
                              <w:spacing w:line="235" w:lineRule="auto" w:before="23"/>
                              <w:ind w:left="110" w:right="8523" w:firstLine="0"/>
                              <w:jc w:val="left"/>
                              <w:rPr>
                                <w:rFonts w:ascii="Courier New"/>
                                <w:color w:val="000000"/>
                                <w:sz w:val="18"/>
                              </w:rPr>
                            </w:pPr>
                            <w:r>
                              <w:rPr>
                                <w:rFonts w:ascii="Courier New"/>
                                <w:color w:val="008000"/>
                                <w:spacing w:val="-2"/>
                                <w:sz w:val="18"/>
                              </w:rPr>
                              <w:t>@startuml autonumber</w:t>
                            </w:r>
                          </w:p>
                          <w:p>
                            <w:pPr>
                              <w:spacing w:before="2"/>
                              <w:ind w:left="110" w:right="0" w:firstLine="0"/>
                              <w:jc w:val="left"/>
                              <w:rPr>
                                <w:rFonts w:ascii="Courier New"/>
                                <w:color w:val="000000"/>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4</w:t>
                            </w:r>
                          </w:p>
                          <w:p>
                            <w:pPr>
                              <w:spacing w:before="1"/>
                              <w:ind w:left="110" w:right="0" w:firstLine="0"/>
                              <w:jc w:val="left"/>
                              <w:rPr>
                                <w:rFonts w:ascii="Courier New"/>
                                <w:color w:val="000000"/>
                                <w:sz w:val="18"/>
                              </w:rPr>
                            </w:pPr>
                            <w:r>
                              <w:rPr>
                                <w:rFonts w:ascii="Courier New"/>
                                <w:color w:val="008000"/>
                                <w:sz w:val="18"/>
                              </w:rPr>
                              <w:t>skinparam</w:t>
                            </w:r>
                            <w:r>
                              <w:rPr>
                                <w:rFonts w:ascii="Courier New"/>
                                <w:color w:val="008000"/>
                                <w:spacing w:val="-7"/>
                                <w:sz w:val="18"/>
                              </w:rPr>
                              <w:t> </w:t>
                            </w:r>
                            <w:r>
                              <w:rPr>
                                <w:rFonts w:ascii="Courier New"/>
                                <w:color w:val="008000"/>
                                <w:sz w:val="18"/>
                              </w:rPr>
                              <w:t>BoxPadding</w:t>
                            </w:r>
                            <w:r>
                              <w:rPr>
                                <w:rFonts w:ascii="Courier New"/>
                                <w:color w:val="008000"/>
                                <w:spacing w:val="-10"/>
                                <w:sz w:val="18"/>
                              </w:rPr>
                              <w:t> 8</w:t>
                            </w:r>
                          </w:p>
                          <w:p>
                            <w:pPr>
                              <w:spacing w:before="1"/>
                              <w:ind w:left="110" w:right="0" w:firstLine="0"/>
                              <w:jc w:val="left"/>
                              <w:rPr>
                                <w:rFonts w:ascii="Courier New"/>
                                <w:color w:val="000000"/>
                                <w:sz w:val="18"/>
                              </w:rPr>
                            </w:pPr>
                            <w:r>
                              <w:rPr>
                                <w:rFonts w:ascii="Courier New"/>
                                <w:color w:val="008000"/>
                                <w:sz w:val="18"/>
                              </w:rPr>
                              <w:t>skinparam</w:t>
                            </w:r>
                            <w:r>
                              <w:rPr>
                                <w:rFonts w:ascii="Courier New"/>
                                <w:color w:val="008000"/>
                                <w:spacing w:val="-11"/>
                                <w:sz w:val="18"/>
                              </w:rPr>
                              <w:t> </w:t>
                            </w:r>
                            <w:r>
                              <w:rPr>
                                <w:rFonts w:ascii="Courier New"/>
                                <w:color w:val="008000"/>
                                <w:sz w:val="18"/>
                              </w:rPr>
                              <w:t>defaultFontSize</w:t>
                            </w:r>
                            <w:r>
                              <w:rPr>
                                <w:rFonts w:ascii="Courier New"/>
                                <w:color w:val="008000"/>
                                <w:spacing w:val="-13"/>
                                <w:sz w:val="18"/>
                              </w:rPr>
                              <w:t> </w:t>
                            </w:r>
                            <w:r>
                              <w:rPr>
                                <w:rFonts w:ascii="Courier New"/>
                                <w:color w:val="008000"/>
                                <w:spacing w:val="-5"/>
                                <w:sz w:val="18"/>
                              </w:rPr>
                              <w:t>12</w:t>
                            </w:r>
                          </w:p>
                          <w:p>
                            <w:pPr>
                              <w:spacing w:before="202"/>
                              <w:ind w:left="110" w:right="0" w:firstLine="0"/>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3"/>
                                <w:sz w:val="18"/>
                              </w:rPr>
                              <w:t> </w:t>
                            </w:r>
                            <w:r>
                              <w:rPr>
                                <w:rFonts w:ascii="Courier New" w:hAnsi="Courier New"/>
                                <w:color w:val="008000"/>
                                <w:sz w:val="18"/>
                              </w:rPr>
                              <w:t>“O-RAN”</w:t>
                            </w:r>
                            <w:r>
                              <w:rPr>
                                <w:rFonts w:ascii="Courier New" w:hAnsi="Courier New"/>
                                <w:color w:val="008000"/>
                                <w:spacing w:val="-2"/>
                                <w:sz w:val="18"/>
                              </w:rPr>
                              <w:t> #lightpink</w:t>
                            </w:r>
                          </w:p>
                          <w:p>
                            <w:pPr>
                              <w:spacing w:before="1"/>
                              <w:ind w:left="435" w:right="5889" w:firstLine="0"/>
                              <w:jc w:val="left"/>
                              <w:rPr>
                                <w:rFonts w:ascii="Courier New" w:hAnsi="Courier New"/>
                                <w:color w:val="000000"/>
                                <w:sz w:val="18"/>
                              </w:rPr>
                            </w:pPr>
                            <w:r>
                              <w:rPr>
                                <w:rFonts w:ascii="Courier New" w:hAnsi="Courier New"/>
                                <w:color w:val="008000"/>
                                <w:sz w:val="18"/>
                              </w:rPr>
                              <w:t>Participant</w:t>
                            </w:r>
                            <w:r>
                              <w:rPr>
                                <w:rFonts w:ascii="Courier New" w:hAnsi="Courier New"/>
                                <w:color w:val="008000"/>
                                <w:spacing w:val="-7"/>
                                <w:sz w:val="18"/>
                              </w:rPr>
                              <w:t> </w:t>
                            </w:r>
                            <w:r>
                              <w:rPr>
                                <w:rFonts w:ascii="Courier New" w:hAnsi="Courier New"/>
                                <w:color w:val="008000"/>
                                <w:sz w:val="18"/>
                              </w:rPr>
                              <w:t>near</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11"/>
                                <w:sz w:val="18"/>
                              </w:rPr>
                              <w:t> </w:t>
                            </w:r>
                            <w:r>
                              <w:rPr>
                                <w:rFonts w:ascii="Courier New" w:hAnsi="Courier New"/>
                                <w:color w:val="008000"/>
                                <w:sz w:val="18"/>
                              </w:rPr>
                              <w:t>“Near-RT</w:t>
                            </w:r>
                            <w:r>
                              <w:rPr>
                                <w:rFonts w:ascii="Courier New" w:hAnsi="Courier New"/>
                                <w:color w:val="008000"/>
                                <w:spacing w:val="-11"/>
                                <w:sz w:val="18"/>
                              </w:rPr>
                              <w:t> </w:t>
                            </w:r>
                            <w:r>
                              <w:rPr>
                                <w:rFonts w:ascii="Courier New" w:hAnsi="Courier New"/>
                                <w:color w:val="008000"/>
                                <w:sz w:val="18"/>
                              </w:rPr>
                              <w:t>RIC” Participant ran as “E2 Node”</w:t>
                            </w:r>
                          </w:p>
                          <w:p>
                            <w:pPr>
                              <w:spacing w:before="2"/>
                              <w:ind w:left="110" w:right="0" w:firstLine="0"/>
                              <w:jc w:val="left"/>
                              <w:rPr>
                                <w:rFonts w:ascii="Courier New"/>
                                <w:color w:val="000000"/>
                                <w:sz w:val="18"/>
                              </w:rPr>
                            </w:pPr>
                            <w:r>
                              <w:rPr>
                                <w:rFonts w:ascii="Courier New"/>
                                <w:color w:val="008000"/>
                                <w:sz w:val="18"/>
                              </w:rPr>
                              <w:t>End </w:t>
                            </w:r>
                            <w:r>
                              <w:rPr>
                                <w:rFonts w:ascii="Courier New"/>
                                <w:color w:val="008000"/>
                                <w:spacing w:val="-5"/>
                                <w:sz w:val="18"/>
                              </w:rPr>
                              <w:t>box</w:t>
                            </w:r>
                          </w:p>
                          <w:p>
                            <w:pPr>
                              <w:spacing w:before="201"/>
                              <w:ind w:left="110" w:right="0" w:firstLine="565"/>
                              <w:jc w:val="left"/>
                              <w:rPr>
                                <w:rFonts w:ascii="Courier New"/>
                                <w:color w:val="000000"/>
                                <w:sz w:val="18"/>
                              </w:rPr>
                            </w:pPr>
                            <w:r>
                              <w:rPr>
                                <w:rFonts w:ascii="Courier New"/>
                                <w:color w:val="008000"/>
                                <w:sz w:val="18"/>
                              </w:rPr>
                              <w:t>near -&gt;</w:t>
                            </w:r>
                            <w:r>
                              <w:rPr>
                                <w:rFonts w:ascii="Courier New"/>
                                <w:color w:val="008000"/>
                                <w:spacing w:val="-4"/>
                                <w:sz w:val="18"/>
                              </w:rPr>
                              <w:t> </w:t>
                            </w:r>
                            <w:r>
                              <w:rPr>
                                <w:rFonts w:ascii="Courier New"/>
                                <w:color w:val="008000"/>
                                <w:sz w:val="18"/>
                              </w:rPr>
                              <w:t>near:</w:t>
                            </w:r>
                            <w:r>
                              <w:rPr>
                                <w:rFonts w:ascii="Courier New"/>
                                <w:color w:val="008000"/>
                                <w:spacing w:val="-2"/>
                                <w:sz w:val="18"/>
                              </w:rPr>
                              <w:t> </w:t>
                            </w:r>
                            <w:r>
                              <w:rPr>
                                <w:rFonts w:ascii="Courier New"/>
                                <w:color w:val="008000"/>
                                <w:sz w:val="18"/>
                              </w:rPr>
                              <w:t>Near</w:t>
                            </w:r>
                            <w:r>
                              <w:rPr>
                                <w:rFonts w:ascii="Courier New"/>
                                <w:color w:val="008000"/>
                                <w:spacing w:val="-4"/>
                                <w:sz w:val="18"/>
                              </w:rPr>
                              <w:t> </w:t>
                            </w:r>
                            <w:r>
                              <w:rPr>
                                <w:rFonts w:ascii="Courier New"/>
                                <w:color w:val="008000"/>
                                <w:sz w:val="18"/>
                              </w:rPr>
                              <w:t>RT</w:t>
                            </w:r>
                            <w:r>
                              <w:rPr>
                                <w:rFonts w:ascii="Courier New"/>
                                <w:color w:val="008000"/>
                                <w:spacing w:val="-4"/>
                                <w:sz w:val="18"/>
                              </w:rPr>
                              <w:t> </w:t>
                            </w:r>
                            <w:r>
                              <w:rPr>
                                <w:rFonts w:ascii="Courier New"/>
                                <w:color w:val="008000"/>
                                <w:sz w:val="18"/>
                              </w:rPr>
                              <w:t>RIC</w:t>
                            </w:r>
                            <w:r>
                              <w:rPr>
                                <w:rFonts w:ascii="Courier New"/>
                                <w:color w:val="008000"/>
                                <w:spacing w:val="-4"/>
                                <w:sz w:val="18"/>
                              </w:rPr>
                              <w:t> </w:t>
                            </w:r>
                            <w:r>
                              <w:rPr>
                                <w:rFonts w:ascii="Courier New"/>
                                <w:color w:val="008000"/>
                                <w:sz w:val="18"/>
                              </w:rPr>
                              <w:t>generates</w:t>
                            </w:r>
                            <w:r>
                              <w:rPr>
                                <w:rFonts w:ascii="Courier New"/>
                                <w:color w:val="008000"/>
                                <w:spacing w:val="-4"/>
                                <w:sz w:val="18"/>
                              </w:rPr>
                              <w:t> </w:t>
                            </w:r>
                            <w:r>
                              <w:rPr>
                                <w:rFonts w:ascii="Courier New"/>
                                <w:color w:val="008000"/>
                                <w:sz w:val="18"/>
                              </w:rPr>
                              <w:t>or</w:t>
                            </w:r>
                            <w:r>
                              <w:rPr>
                                <w:rFonts w:ascii="Courier New"/>
                                <w:color w:val="008000"/>
                                <w:spacing w:val="-4"/>
                                <w:sz w:val="18"/>
                              </w:rPr>
                              <w:t> </w:t>
                            </w:r>
                            <w:r>
                              <w:rPr>
                                <w:rFonts w:ascii="Courier New"/>
                                <w:color w:val="008000"/>
                                <w:sz w:val="18"/>
                              </w:rPr>
                              <w:t>updates</w:t>
                            </w:r>
                            <w:r>
                              <w:rPr>
                                <w:rFonts w:ascii="Courier New"/>
                                <w:color w:val="008000"/>
                                <w:spacing w:val="-9"/>
                                <w:sz w:val="18"/>
                              </w:rPr>
                              <w:t> </w:t>
                            </w:r>
                            <w:r>
                              <w:rPr>
                                <w:rFonts w:ascii="Courier New"/>
                                <w:color w:val="008000"/>
                                <w:sz w:val="18"/>
                              </w:rPr>
                              <w:t>the</w:t>
                            </w:r>
                            <w:r>
                              <w:rPr>
                                <w:rFonts w:ascii="Courier New"/>
                                <w:color w:val="008000"/>
                                <w:spacing w:val="-4"/>
                                <w:sz w:val="18"/>
                              </w:rPr>
                              <w:t> </w:t>
                            </w:r>
                            <w:r>
                              <w:rPr>
                                <w:rFonts w:ascii="Courier New"/>
                                <w:color w:val="008000"/>
                                <w:sz w:val="18"/>
                              </w:rPr>
                              <w:t>appropriate</w:t>
                            </w:r>
                            <w:r>
                              <w:rPr>
                                <w:rFonts w:ascii="Courier New"/>
                                <w:color w:val="008000"/>
                                <w:spacing w:val="-4"/>
                                <w:sz w:val="18"/>
                              </w:rPr>
                              <w:t> </w:t>
                            </w:r>
                            <w:r>
                              <w:rPr>
                                <w:rFonts w:ascii="Courier New"/>
                                <w:color w:val="008000"/>
                                <w:sz w:val="18"/>
                              </w:rPr>
                              <w:t>PRB blanking</w:t>
                            </w:r>
                            <w:r>
                              <w:rPr>
                                <w:rFonts w:ascii="Courier New"/>
                                <w:color w:val="008000"/>
                                <w:spacing w:val="-4"/>
                                <w:sz w:val="18"/>
                              </w:rPr>
                              <w:t> </w:t>
                            </w:r>
                            <w:r>
                              <w:rPr>
                                <w:rFonts w:ascii="Courier New"/>
                                <w:color w:val="008000"/>
                                <w:sz w:val="18"/>
                              </w:rPr>
                              <w:t>optimization </w:t>
                            </w:r>
                            <w:r>
                              <w:rPr>
                                <w:rFonts w:ascii="Courier New"/>
                                <w:color w:val="008000"/>
                                <w:spacing w:val="-2"/>
                                <w:sz w:val="18"/>
                              </w:rPr>
                              <w:t>policy</w:t>
                            </w:r>
                          </w:p>
                          <w:p>
                            <w:pPr>
                              <w:spacing w:line="235" w:lineRule="auto" w:before="5"/>
                              <w:ind w:left="675" w:right="5096" w:firstLine="0"/>
                              <w:jc w:val="left"/>
                              <w:rPr>
                                <w:rFonts w:ascii="Courier New"/>
                                <w:color w:val="000000"/>
                                <w:sz w:val="18"/>
                              </w:rPr>
                            </w:pPr>
                            <w:r>
                              <w:rPr>
                                <w:rFonts w:ascii="Courier New"/>
                                <w:color w:val="008000"/>
                                <w:sz w:val="18"/>
                              </w:rPr>
                              <w:t>near</w:t>
                            </w:r>
                            <w:r>
                              <w:rPr>
                                <w:rFonts w:ascii="Courier New"/>
                                <w:color w:val="008000"/>
                                <w:spacing w:val="-4"/>
                                <w:sz w:val="18"/>
                              </w:rPr>
                              <w:t> </w:t>
                            </w:r>
                            <w:r>
                              <w:rPr>
                                <w:rFonts w:ascii="Courier New"/>
                                <w:color w:val="008000"/>
                                <w:sz w:val="18"/>
                              </w:rPr>
                              <w:t>&lt;--&gt;</w:t>
                            </w:r>
                            <w:r>
                              <w:rPr>
                                <w:rFonts w:ascii="Courier New"/>
                                <w:color w:val="008000"/>
                                <w:spacing w:val="-4"/>
                                <w:sz w:val="18"/>
                              </w:rPr>
                              <w:t> </w:t>
                            </w:r>
                            <w:r>
                              <w:rPr>
                                <w:rFonts w:ascii="Courier New"/>
                                <w:color w:val="008000"/>
                                <w:sz w:val="18"/>
                              </w:rPr>
                              <w:t>ran:</w:t>
                            </w:r>
                            <w:r>
                              <w:rPr>
                                <w:rFonts w:ascii="Courier New"/>
                                <w:color w:val="008000"/>
                                <w:spacing w:val="-4"/>
                                <w:sz w:val="18"/>
                              </w:rPr>
                              <w:t> </w:t>
                            </w:r>
                            <w:r>
                              <w:rPr>
                                <w:rFonts w:ascii="Courier New"/>
                                <w:color w:val="008000"/>
                                <w:sz w:val="18"/>
                              </w:rPr>
                              <w:t>&lt;&lt;E2&gt;&gt;</w:t>
                            </w:r>
                            <w:r>
                              <w:rPr>
                                <w:rFonts w:ascii="Courier New"/>
                                <w:color w:val="008000"/>
                                <w:spacing w:val="-9"/>
                                <w:sz w:val="18"/>
                              </w:rPr>
                              <w:t> </w:t>
                            </w:r>
                            <w:r>
                              <w:rPr>
                                <w:rFonts w:ascii="Courier New"/>
                                <w:color w:val="008000"/>
                                <w:sz w:val="18"/>
                              </w:rPr>
                              <w:t>RAN</w:t>
                            </w:r>
                            <w:r>
                              <w:rPr>
                                <w:rFonts w:ascii="Courier New"/>
                                <w:color w:val="008000"/>
                                <w:spacing w:val="-9"/>
                                <w:sz w:val="18"/>
                              </w:rPr>
                              <w:t> </w:t>
                            </w:r>
                            <w:r>
                              <w:rPr>
                                <w:rFonts w:ascii="Courier New"/>
                                <w:color w:val="008000"/>
                                <w:sz w:val="18"/>
                              </w:rPr>
                              <w:t>Data</w:t>
                            </w:r>
                            <w:r>
                              <w:rPr>
                                <w:rFonts w:ascii="Courier New"/>
                                <w:color w:val="008000"/>
                                <w:spacing w:val="-9"/>
                                <w:sz w:val="18"/>
                              </w:rPr>
                              <w:t> </w:t>
                            </w:r>
                            <w:r>
                              <w:rPr>
                                <w:rFonts w:ascii="Courier New"/>
                                <w:color w:val="008000"/>
                                <w:sz w:val="18"/>
                              </w:rPr>
                              <w:t>collection near --&gt; near: Collected data evaluation</w:t>
                            </w:r>
                          </w:p>
                          <w:p>
                            <w:pPr>
                              <w:pStyle w:val="BodyText"/>
                              <w:spacing w:before="4"/>
                              <w:rPr>
                                <w:rFonts w:ascii="Courier New"/>
                                <w:color w:val="000000"/>
                                <w:sz w:val="18"/>
                              </w:rPr>
                            </w:pPr>
                          </w:p>
                          <w:p>
                            <w:pPr>
                              <w:spacing w:line="240" w:lineRule="auto" w:before="0"/>
                              <w:ind w:left="760" w:right="724" w:firstLine="0"/>
                              <w:jc w:val="left"/>
                              <w:rPr>
                                <w:rFonts w:ascii="Courier New"/>
                                <w:color w:val="000000"/>
                                <w:sz w:val="18"/>
                              </w:rPr>
                            </w:pPr>
                            <w:r>
                              <w:rPr>
                                <w:rFonts w:ascii="Courier New"/>
                                <w:color w:val="008000"/>
                                <w:sz w:val="18"/>
                              </w:rPr>
                              <w:t>near -&gt; ran : &lt;&lt;E2&gt;&gt; RIC SUBSCRIPTION REQUEST (UE context &amp; measurement metrics) ran -&gt;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&lt;&lt;E2&gt;&gt;</w:t>
                            </w:r>
                            <w:r>
                              <w:rPr>
                                <w:rFonts w:ascii="Courier New"/>
                                <w:color w:val="008000"/>
                                <w:spacing w:val="-5"/>
                                <w:sz w:val="18"/>
                              </w:rPr>
                              <w:t> </w:t>
                            </w:r>
                            <w:r>
                              <w:rPr>
                                <w:rFonts w:ascii="Courier New"/>
                                <w:color w:val="008000"/>
                                <w:sz w:val="18"/>
                              </w:rPr>
                              <w:t>RIC</w:t>
                            </w:r>
                            <w:r>
                              <w:rPr>
                                <w:rFonts w:ascii="Courier New"/>
                                <w:color w:val="008000"/>
                                <w:spacing w:val="-5"/>
                                <w:sz w:val="18"/>
                              </w:rPr>
                              <w:t> </w:t>
                            </w:r>
                            <w:r>
                              <w:rPr>
                                <w:rFonts w:ascii="Courier New"/>
                                <w:color w:val="008000"/>
                                <w:sz w:val="18"/>
                              </w:rPr>
                              <w:t>REPORT</w:t>
                            </w:r>
                            <w:r>
                              <w:rPr>
                                <w:rFonts w:ascii="Courier New"/>
                                <w:color w:val="008000"/>
                                <w:spacing w:val="-5"/>
                                <w:sz w:val="18"/>
                              </w:rPr>
                              <w:t> </w:t>
                            </w:r>
                            <w:r>
                              <w:rPr>
                                <w:rFonts w:ascii="Courier New"/>
                                <w:color w:val="008000"/>
                                <w:sz w:val="18"/>
                              </w:rPr>
                              <w:t>or</w:t>
                            </w:r>
                            <w:r>
                              <w:rPr>
                                <w:rFonts w:ascii="Courier New"/>
                                <w:color w:val="008000"/>
                                <w:spacing w:val="-5"/>
                                <w:sz w:val="18"/>
                              </w:rPr>
                              <w:t> </w:t>
                            </w:r>
                            <w:r>
                              <w:rPr>
                                <w:rFonts w:ascii="Courier New"/>
                                <w:color w:val="008000"/>
                                <w:sz w:val="18"/>
                              </w:rPr>
                              <w:t>INDICATION</w:t>
                            </w:r>
                            <w:r>
                              <w:rPr>
                                <w:rFonts w:ascii="Courier New"/>
                                <w:color w:val="008000"/>
                                <w:spacing w:val="-5"/>
                                <w:sz w:val="18"/>
                              </w:rPr>
                              <w:t> </w:t>
                            </w:r>
                            <w:r>
                              <w:rPr>
                                <w:rFonts w:ascii="Courier New"/>
                                <w:color w:val="008000"/>
                                <w:sz w:val="18"/>
                              </w:rPr>
                              <w:t>(UE</w:t>
                            </w:r>
                            <w:r>
                              <w:rPr>
                                <w:rFonts w:ascii="Courier New"/>
                                <w:color w:val="008000"/>
                                <w:spacing w:val="-5"/>
                                <w:sz w:val="18"/>
                              </w:rPr>
                              <w:t> </w:t>
                            </w:r>
                            <w:r>
                              <w:rPr>
                                <w:rFonts w:ascii="Courier New"/>
                                <w:color w:val="008000"/>
                                <w:sz w:val="18"/>
                              </w:rPr>
                              <w:t>context</w:t>
                            </w:r>
                            <w:r>
                              <w:rPr>
                                <w:rFonts w:ascii="Courier New"/>
                                <w:color w:val="008000"/>
                                <w:spacing w:val="-5"/>
                                <w:sz w:val="18"/>
                              </w:rPr>
                              <w:t> </w:t>
                            </w:r>
                            <w:r>
                              <w:rPr>
                                <w:rFonts w:ascii="Courier New"/>
                                <w:color w:val="008000"/>
                                <w:sz w:val="18"/>
                              </w:rPr>
                              <w:t>&amp;</w:t>
                            </w:r>
                            <w:r>
                              <w:rPr>
                                <w:rFonts w:ascii="Courier New"/>
                                <w:color w:val="008000"/>
                                <w:spacing w:val="-5"/>
                                <w:sz w:val="18"/>
                              </w:rPr>
                              <w:t> </w:t>
                            </w:r>
                            <w:r>
                              <w:rPr>
                                <w:rFonts w:ascii="Courier New"/>
                                <w:color w:val="008000"/>
                                <w:sz w:val="18"/>
                              </w:rPr>
                              <w:t>E2</w:t>
                            </w:r>
                            <w:r>
                              <w:rPr>
                                <w:rFonts w:ascii="Courier New"/>
                                <w:color w:val="008000"/>
                                <w:spacing w:val="-5"/>
                                <w:sz w:val="18"/>
                              </w:rPr>
                              <w:t> </w:t>
                            </w:r>
                            <w:r>
                              <w:rPr>
                                <w:rFonts w:ascii="Courier New"/>
                                <w:color w:val="008000"/>
                                <w:sz w:val="18"/>
                              </w:rPr>
                              <w:t>measurement metrics) near -&gt; near: Evaluation, potential improvement to performance targets include EE near -&gt; ran : (opt.) &lt;&lt;E2&gt;&gt; RIC CONTROL REQUEST (PRB blanking CONTROL)</w:t>
                            </w:r>
                          </w:p>
                          <w:p>
                            <w:pPr>
                              <w:spacing w:line="203" w:lineRule="exact" w:before="0"/>
                              <w:ind w:left="110" w:right="0" w:firstLine="0"/>
                              <w:jc w:val="left"/>
                              <w:rPr>
                                <w:rFonts w:ascii="Courier New"/>
                                <w:color w:val="000000"/>
                                <w:sz w:val="18"/>
                              </w:rPr>
                            </w:pPr>
                            <w:r>
                              <w:rPr>
                                <w:rFonts w:ascii="Courier New"/>
                                <w:color w:val="008000"/>
                                <w:sz w:val="18"/>
                              </w:rPr>
                              <w:t>near</w:t>
                            </w:r>
                            <w:r>
                              <w:rPr>
                                <w:rFonts w:ascii="Courier New"/>
                                <w:color w:val="008000"/>
                                <w:spacing w:val="-1"/>
                                <w:sz w:val="18"/>
                              </w:rPr>
                              <w:t> </w:t>
                            </w:r>
                            <w:r>
                              <w:rPr>
                                <w:rFonts w:ascii="Courier New"/>
                                <w:color w:val="008000"/>
                                <w:sz w:val="18"/>
                              </w:rPr>
                              <w:t>-&gt;</w:t>
                            </w:r>
                            <w:r>
                              <w:rPr>
                                <w:rFonts w:ascii="Courier New"/>
                                <w:color w:val="008000"/>
                                <w:spacing w:val="-6"/>
                                <w:sz w:val="18"/>
                              </w:rPr>
                              <w:t> </w:t>
                            </w:r>
                            <w:r>
                              <w:rPr>
                                <w:rFonts w:ascii="Courier New"/>
                                <w:color w:val="008000"/>
                                <w:sz w:val="18"/>
                              </w:rPr>
                              <w:t>ran</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(opt.)</w:t>
                            </w:r>
                            <w:r>
                              <w:rPr>
                                <w:rFonts w:ascii="Courier New"/>
                                <w:color w:val="008000"/>
                                <w:spacing w:val="-6"/>
                                <w:sz w:val="18"/>
                              </w:rPr>
                              <w:t> </w:t>
                            </w:r>
                            <w:r>
                              <w:rPr>
                                <w:rFonts w:ascii="Courier New"/>
                                <w:color w:val="008000"/>
                                <w:sz w:val="18"/>
                              </w:rPr>
                              <w:t>&lt;&lt;E2&gt;&gt;</w:t>
                            </w:r>
                            <w:r>
                              <w:rPr>
                                <w:rFonts w:ascii="Courier New"/>
                                <w:color w:val="008000"/>
                                <w:spacing w:val="-1"/>
                                <w:sz w:val="18"/>
                              </w:rPr>
                              <w:t> </w:t>
                            </w:r>
                            <w:r>
                              <w:rPr>
                                <w:rFonts w:ascii="Courier New"/>
                                <w:color w:val="008000"/>
                                <w:sz w:val="18"/>
                              </w:rPr>
                              <w:t>RIC</w:t>
                            </w:r>
                            <w:r>
                              <w:rPr>
                                <w:rFonts w:ascii="Courier New"/>
                                <w:color w:val="008000"/>
                                <w:spacing w:val="-6"/>
                                <w:sz w:val="18"/>
                              </w:rPr>
                              <w:t> </w:t>
                            </w:r>
                            <w:r>
                              <w:rPr>
                                <w:rFonts w:ascii="Courier New"/>
                                <w:color w:val="008000"/>
                                <w:sz w:val="18"/>
                              </w:rPr>
                              <w:t>SUBSCRIPTION</w:t>
                            </w:r>
                            <w:r>
                              <w:rPr>
                                <w:rFonts w:ascii="Courier New"/>
                                <w:color w:val="008000"/>
                                <w:spacing w:val="-6"/>
                                <w:sz w:val="18"/>
                              </w:rPr>
                              <w:t> </w:t>
                            </w:r>
                            <w:r>
                              <w:rPr>
                                <w:rFonts w:ascii="Courier New"/>
                                <w:color w:val="008000"/>
                                <w:sz w:val="18"/>
                              </w:rPr>
                              <w:t>REQUEST</w:t>
                            </w:r>
                            <w:r>
                              <w:rPr>
                                <w:rFonts w:ascii="Courier New"/>
                                <w:color w:val="008000"/>
                                <w:spacing w:val="-6"/>
                                <w:sz w:val="18"/>
                              </w:rPr>
                              <w:t> </w:t>
                            </w:r>
                            <w:r>
                              <w:rPr>
                                <w:rFonts w:ascii="Courier New"/>
                                <w:color w:val="008000"/>
                                <w:sz w:val="18"/>
                              </w:rPr>
                              <w:t>(PRB</w:t>
                            </w:r>
                            <w:r>
                              <w:rPr>
                                <w:rFonts w:ascii="Courier New"/>
                                <w:color w:val="008000"/>
                                <w:spacing w:val="-6"/>
                                <w:sz w:val="18"/>
                              </w:rPr>
                              <w:t> </w:t>
                            </w:r>
                            <w:r>
                              <w:rPr>
                                <w:rFonts w:ascii="Courier New"/>
                                <w:color w:val="008000"/>
                                <w:sz w:val="18"/>
                              </w:rPr>
                              <w:t>blanking</w:t>
                            </w:r>
                            <w:r>
                              <w:rPr>
                                <w:rFonts w:ascii="Courier New"/>
                                <w:color w:val="008000"/>
                                <w:spacing w:val="-1"/>
                                <w:sz w:val="18"/>
                              </w:rPr>
                              <w:t> </w:t>
                            </w:r>
                            <w:r>
                              <w:rPr>
                                <w:rFonts w:ascii="Courier New"/>
                                <w:color w:val="008000"/>
                                <w:spacing w:val="-2"/>
                                <w:sz w:val="18"/>
                              </w:rPr>
                              <w:t>POLICY)</w:t>
                            </w:r>
                          </w:p>
                          <w:p>
                            <w:pPr>
                              <w:pStyle w:val="BodyText"/>
                              <w:spacing w:before="5"/>
                              <w:rPr>
                                <w:rFonts w:ascii="Courier New"/>
                                <w:color w:val="000000"/>
                                <w:sz w:val="18"/>
                              </w:rPr>
                            </w:pPr>
                          </w:p>
                          <w:p>
                            <w:pPr>
                              <w:spacing w:line="235" w:lineRule="auto" w:before="1"/>
                              <w:ind w:left="110" w:right="5245" w:firstLine="0"/>
                              <w:jc w:val="left"/>
                              <w:rPr>
                                <w:rFonts w:ascii="Courier New"/>
                                <w:color w:val="000000"/>
                                <w:sz w:val="18"/>
                              </w:rPr>
                            </w:pPr>
                            <w:r>
                              <w:rPr>
                                <w:rFonts w:ascii="Courier New"/>
                                <w:color w:val="008000"/>
                                <w:sz w:val="18"/>
                              </w:rPr>
                              <w:t>near</w:t>
                            </w:r>
                            <w:r>
                              <w:rPr>
                                <w:rFonts w:ascii="Courier New"/>
                                <w:color w:val="008000"/>
                                <w:spacing w:val="-3"/>
                                <w:sz w:val="18"/>
                              </w:rPr>
                              <w:t> </w:t>
                            </w:r>
                            <w:r>
                              <w:rPr>
                                <w:rFonts w:ascii="Courier New"/>
                                <w:color w:val="008000"/>
                                <w:sz w:val="18"/>
                              </w:rPr>
                              <w:t>-&gt;</w:t>
                            </w:r>
                            <w:r>
                              <w:rPr>
                                <w:rFonts w:ascii="Courier New"/>
                                <w:color w:val="008000"/>
                                <w:spacing w:val="-8"/>
                                <w:sz w:val="18"/>
                              </w:rPr>
                              <w:t> </w:t>
                            </w:r>
                            <w:r>
                              <w:rPr>
                                <w:rFonts w:ascii="Courier New"/>
                                <w:color w:val="008000"/>
                                <w:sz w:val="18"/>
                              </w:rPr>
                              <w:t>near:</w:t>
                            </w:r>
                            <w:r>
                              <w:rPr>
                                <w:rFonts w:ascii="Courier New"/>
                                <w:color w:val="008000"/>
                                <w:spacing w:val="-8"/>
                                <w:sz w:val="18"/>
                              </w:rPr>
                              <w:t> </w:t>
                            </w:r>
                            <w:r>
                              <w:rPr>
                                <w:rFonts w:ascii="Courier New"/>
                                <w:color w:val="008000"/>
                                <w:sz w:val="18"/>
                              </w:rPr>
                              <w:t>PRB</w:t>
                            </w:r>
                            <w:r>
                              <w:rPr>
                                <w:rFonts w:ascii="Courier New"/>
                                <w:color w:val="008000"/>
                                <w:spacing w:val="-8"/>
                                <w:sz w:val="18"/>
                              </w:rPr>
                              <w:t> </w:t>
                            </w:r>
                            <w:r>
                              <w:rPr>
                                <w:rFonts w:ascii="Courier New"/>
                                <w:color w:val="008000"/>
                                <w:sz w:val="18"/>
                              </w:rPr>
                              <w:t>blanking</w:t>
                            </w:r>
                            <w:r>
                              <w:rPr>
                                <w:rFonts w:ascii="Courier New"/>
                                <w:color w:val="008000"/>
                                <w:spacing w:val="-8"/>
                                <w:sz w:val="18"/>
                              </w:rPr>
                              <w:t> </w:t>
                            </w:r>
                            <w:r>
                              <w:rPr>
                                <w:rFonts w:ascii="Courier New"/>
                                <w:color w:val="008000"/>
                                <w:sz w:val="18"/>
                              </w:rPr>
                              <w:t>optimization</w:t>
                            </w:r>
                            <w:r>
                              <w:rPr>
                                <w:rFonts w:ascii="Courier New"/>
                                <w:color w:val="008000"/>
                                <w:spacing w:val="-8"/>
                                <w:sz w:val="18"/>
                              </w:rPr>
                              <w:t> </w:t>
                            </w:r>
                            <w:r>
                              <w:rPr>
                                <w:rFonts w:ascii="Courier New"/>
                                <w:color w:val="008000"/>
                                <w:sz w:val="18"/>
                              </w:rPr>
                              <w:t>stopped near-&gt; ran: &lt;&lt;E2&gt;&gt; RIC SUBSCRIPTION DELETE</w:t>
                            </w:r>
                          </w:p>
                          <w:p>
                            <w:pPr>
                              <w:spacing w:before="2"/>
                              <w:ind w:left="110" w:right="0" w:firstLine="0"/>
                              <w:jc w:val="left"/>
                              <w:rPr>
                                <w:rFonts w:ascii="Courier New"/>
                                <w:color w:val="000000"/>
                                <w:sz w:val="18"/>
                              </w:rPr>
                            </w:pPr>
                            <w:r>
                              <w:rPr>
                                <w:rFonts w:ascii="Courier New"/>
                                <w:color w:val="008000"/>
                                <w:spacing w:val="-2"/>
                                <w:sz w:val="18"/>
                              </w:rPr>
                              <w:t>@enduml</w:t>
                            </w:r>
                          </w:p>
                        </w:txbxContent>
                      </wps:txbx>
                      <wps:bodyPr wrap="square" lIns="0" tIns="0" rIns="0" bIns="0" rtlCol="0">
                        <a:noAutofit/>
                      </wps:bodyPr>
                    </wps:wsp>
                  </a:graphicData>
                </a:graphic>
              </wp:anchor>
            </w:drawing>
          </mc:Choice>
          <mc:Fallback>
            <w:pict>
              <v:shape style="position:absolute;margin-left:36.775002pt;margin-top:20.57pt;width:522pt;height:257.3500pt;mso-position-horizontal-relative:page;mso-position-vertical-relative:paragraph;z-index:-15702016;mso-wrap-distance-left:0;mso-wrap-distance-right:0" type="#_x0000_t202" id="docshape1156" filled="true" fillcolor="#b9fcb9" stroked="true" strokeweight=".5pt" strokecolor="#5bab3a">
                <v:textbox inset="0,0,0,0">
                  <w:txbxContent>
                    <w:p>
                      <w:pPr>
                        <w:spacing w:line="235" w:lineRule="auto" w:before="23"/>
                        <w:ind w:left="110" w:right="8523" w:firstLine="0"/>
                        <w:jc w:val="left"/>
                        <w:rPr>
                          <w:rFonts w:ascii="Courier New"/>
                          <w:color w:val="000000"/>
                          <w:sz w:val="18"/>
                        </w:rPr>
                      </w:pPr>
                      <w:r>
                        <w:rPr>
                          <w:rFonts w:ascii="Courier New"/>
                          <w:color w:val="008000"/>
                          <w:spacing w:val="-2"/>
                          <w:sz w:val="18"/>
                        </w:rPr>
                        <w:t>@startuml autonumber</w:t>
                      </w:r>
                    </w:p>
                    <w:p>
                      <w:pPr>
                        <w:spacing w:before="2"/>
                        <w:ind w:left="110" w:right="0" w:firstLine="0"/>
                        <w:jc w:val="left"/>
                        <w:rPr>
                          <w:rFonts w:ascii="Courier New"/>
                          <w:color w:val="000000"/>
                          <w:sz w:val="18"/>
                        </w:rPr>
                      </w:pPr>
                      <w:r>
                        <w:rPr>
                          <w:rFonts w:ascii="Courier New"/>
                          <w:color w:val="008000"/>
                          <w:sz w:val="18"/>
                        </w:rPr>
                        <w:t>skinparam</w:t>
                      </w:r>
                      <w:r>
                        <w:rPr>
                          <w:rFonts w:ascii="Courier New"/>
                          <w:color w:val="008000"/>
                          <w:spacing w:val="-12"/>
                          <w:sz w:val="18"/>
                        </w:rPr>
                        <w:t> </w:t>
                      </w:r>
                      <w:r>
                        <w:rPr>
                          <w:rFonts w:ascii="Courier New"/>
                          <w:color w:val="008000"/>
                          <w:sz w:val="18"/>
                        </w:rPr>
                        <w:t>ParticipantPadding</w:t>
                      </w:r>
                      <w:r>
                        <w:rPr>
                          <w:rFonts w:ascii="Courier New"/>
                          <w:color w:val="008000"/>
                          <w:spacing w:val="-14"/>
                          <w:sz w:val="18"/>
                        </w:rPr>
                        <w:t> </w:t>
                      </w:r>
                      <w:r>
                        <w:rPr>
                          <w:rFonts w:ascii="Courier New"/>
                          <w:color w:val="008000"/>
                          <w:spacing w:val="-10"/>
                          <w:sz w:val="18"/>
                        </w:rPr>
                        <w:t>4</w:t>
                      </w:r>
                    </w:p>
                    <w:p>
                      <w:pPr>
                        <w:spacing w:before="1"/>
                        <w:ind w:left="110" w:right="0" w:firstLine="0"/>
                        <w:jc w:val="left"/>
                        <w:rPr>
                          <w:rFonts w:ascii="Courier New"/>
                          <w:color w:val="000000"/>
                          <w:sz w:val="18"/>
                        </w:rPr>
                      </w:pPr>
                      <w:r>
                        <w:rPr>
                          <w:rFonts w:ascii="Courier New"/>
                          <w:color w:val="008000"/>
                          <w:sz w:val="18"/>
                        </w:rPr>
                        <w:t>skinparam</w:t>
                      </w:r>
                      <w:r>
                        <w:rPr>
                          <w:rFonts w:ascii="Courier New"/>
                          <w:color w:val="008000"/>
                          <w:spacing w:val="-7"/>
                          <w:sz w:val="18"/>
                        </w:rPr>
                        <w:t> </w:t>
                      </w:r>
                      <w:r>
                        <w:rPr>
                          <w:rFonts w:ascii="Courier New"/>
                          <w:color w:val="008000"/>
                          <w:sz w:val="18"/>
                        </w:rPr>
                        <w:t>BoxPadding</w:t>
                      </w:r>
                      <w:r>
                        <w:rPr>
                          <w:rFonts w:ascii="Courier New"/>
                          <w:color w:val="008000"/>
                          <w:spacing w:val="-10"/>
                          <w:sz w:val="18"/>
                        </w:rPr>
                        <w:t> 8</w:t>
                      </w:r>
                    </w:p>
                    <w:p>
                      <w:pPr>
                        <w:spacing w:before="1"/>
                        <w:ind w:left="110" w:right="0" w:firstLine="0"/>
                        <w:jc w:val="left"/>
                        <w:rPr>
                          <w:rFonts w:ascii="Courier New"/>
                          <w:color w:val="000000"/>
                          <w:sz w:val="18"/>
                        </w:rPr>
                      </w:pPr>
                      <w:r>
                        <w:rPr>
                          <w:rFonts w:ascii="Courier New"/>
                          <w:color w:val="008000"/>
                          <w:sz w:val="18"/>
                        </w:rPr>
                        <w:t>skinparam</w:t>
                      </w:r>
                      <w:r>
                        <w:rPr>
                          <w:rFonts w:ascii="Courier New"/>
                          <w:color w:val="008000"/>
                          <w:spacing w:val="-11"/>
                          <w:sz w:val="18"/>
                        </w:rPr>
                        <w:t> </w:t>
                      </w:r>
                      <w:r>
                        <w:rPr>
                          <w:rFonts w:ascii="Courier New"/>
                          <w:color w:val="008000"/>
                          <w:sz w:val="18"/>
                        </w:rPr>
                        <w:t>defaultFontSize</w:t>
                      </w:r>
                      <w:r>
                        <w:rPr>
                          <w:rFonts w:ascii="Courier New"/>
                          <w:color w:val="008000"/>
                          <w:spacing w:val="-13"/>
                          <w:sz w:val="18"/>
                        </w:rPr>
                        <w:t> </w:t>
                      </w:r>
                      <w:r>
                        <w:rPr>
                          <w:rFonts w:ascii="Courier New"/>
                          <w:color w:val="008000"/>
                          <w:spacing w:val="-5"/>
                          <w:sz w:val="18"/>
                        </w:rPr>
                        <w:t>12</w:t>
                      </w:r>
                    </w:p>
                    <w:p>
                      <w:pPr>
                        <w:spacing w:before="202"/>
                        <w:ind w:left="110" w:right="0" w:firstLine="0"/>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3"/>
                          <w:sz w:val="18"/>
                        </w:rPr>
                        <w:t> </w:t>
                      </w:r>
                      <w:r>
                        <w:rPr>
                          <w:rFonts w:ascii="Courier New" w:hAnsi="Courier New"/>
                          <w:color w:val="008000"/>
                          <w:sz w:val="18"/>
                        </w:rPr>
                        <w:t>“O-RAN”</w:t>
                      </w:r>
                      <w:r>
                        <w:rPr>
                          <w:rFonts w:ascii="Courier New" w:hAnsi="Courier New"/>
                          <w:color w:val="008000"/>
                          <w:spacing w:val="-2"/>
                          <w:sz w:val="18"/>
                        </w:rPr>
                        <w:t> #lightpink</w:t>
                      </w:r>
                    </w:p>
                    <w:p>
                      <w:pPr>
                        <w:spacing w:before="1"/>
                        <w:ind w:left="435" w:right="5889" w:firstLine="0"/>
                        <w:jc w:val="left"/>
                        <w:rPr>
                          <w:rFonts w:ascii="Courier New" w:hAnsi="Courier New"/>
                          <w:color w:val="000000"/>
                          <w:sz w:val="18"/>
                        </w:rPr>
                      </w:pPr>
                      <w:r>
                        <w:rPr>
                          <w:rFonts w:ascii="Courier New" w:hAnsi="Courier New"/>
                          <w:color w:val="008000"/>
                          <w:sz w:val="18"/>
                        </w:rPr>
                        <w:t>Participant</w:t>
                      </w:r>
                      <w:r>
                        <w:rPr>
                          <w:rFonts w:ascii="Courier New" w:hAnsi="Courier New"/>
                          <w:color w:val="008000"/>
                          <w:spacing w:val="-7"/>
                          <w:sz w:val="18"/>
                        </w:rPr>
                        <w:t> </w:t>
                      </w:r>
                      <w:r>
                        <w:rPr>
                          <w:rFonts w:ascii="Courier New" w:hAnsi="Courier New"/>
                          <w:color w:val="008000"/>
                          <w:sz w:val="18"/>
                        </w:rPr>
                        <w:t>near</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11"/>
                          <w:sz w:val="18"/>
                        </w:rPr>
                        <w:t> </w:t>
                      </w:r>
                      <w:r>
                        <w:rPr>
                          <w:rFonts w:ascii="Courier New" w:hAnsi="Courier New"/>
                          <w:color w:val="008000"/>
                          <w:sz w:val="18"/>
                        </w:rPr>
                        <w:t>“Near-RT</w:t>
                      </w:r>
                      <w:r>
                        <w:rPr>
                          <w:rFonts w:ascii="Courier New" w:hAnsi="Courier New"/>
                          <w:color w:val="008000"/>
                          <w:spacing w:val="-11"/>
                          <w:sz w:val="18"/>
                        </w:rPr>
                        <w:t> </w:t>
                      </w:r>
                      <w:r>
                        <w:rPr>
                          <w:rFonts w:ascii="Courier New" w:hAnsi="Courier New"/>
                          <w:color w:val="008000"/>
                          <w:sz w:val="18"/>
                        </w:rPr>
                        <w:t>RIC” Participant ran as “E2 Node”</w:t>
                      </w:r>
                    </w:p>
                    <w:p>
                      <w:pPr>
                        <w:spacing w:before="2"/>
                        <w:ind w:left="110" w:right="0" w:firstLine="0"/>
                        <w:jc w:val="left"/>
                        <w:rPr>
                          <w:rFonts w:ascii="Courier New"/>
                          <w:color w:val="000000"/>
                          <w:sz w:val="18"/>
                        </w:rPr>
                      </w:pPr>
                      <w:r>
                        <w:rPr>
                          <w:rFonts w:ascii="Courier New"/>
                          <w:color w:val="008000"/>
                          <w:sz w:val="18"/>
                        </w:rPr>
                        <w:t>End </w:t>
                      </w:r>
                      <w:r>
                        <w:rPr>
                          <w:rFonts w:ascii="Courier New"/>
                          <w:color w:val="008000"/>
                          <w:spacing w:val="-5"/>
                          <w:sz w:val="18"/>
                        </w:rPr>
                        <w:t>box</w:t>
                      </w:r>
                    </w:p>
                    <w:p>
                      <w:pPr>
                        <w:spacing w:before="201"/>
                        <w:ind w:left="110" w:right="0" w:firstLine="565"/>
                        <w:jc w:val="left"/>
                        <w:rPr>
                          <w:rFonts w:ascii="Courier New"/>
                          <w:color w:val="000000"/>
                          <w:sz w:val="18"/>
                        </w:rPr>
                      </w:pPr>
                      <w:r>
                        <w:rPr>
                          <w:rFonts w:ascii="Courier New"/>
                          <w:color w:val="008000"/>
                          <w:sz w:val="18"/>
                        </w:rPr>
                        <w:t>near -&gt;</w:t>
                      </w:r>
                      <w:r>
                        <w:rPr>
                          <w:rFonts w:ascii="Courier New"/>
                          <w:color w:val="008000"/>
                          <w:spacing w:val="-4"/>
                          <w:sz w:val="18"/>
                        </w:rPr>
                        <w:t> </w:t>
                      </w:r>
                      <w:r>
                        <w:rPr>
                          <w:rFonts w:ascii="Courier New"/>
                          <w:color w:val="008000"/>
                          <w:sz w:val="18"/>
                        </w:rPr>
                        <w:t>near:</w:t>
                      </w:r>
                      <w:r>
                        <w:rPr>
                          <w:rFonts w:ascii="Courier New"/>
                          <w:color w:val="008000"/>
                          <w:spacing w:val="-2"/>
                          <w:sz w:val="18"/>
                        </w:rPr>
                        <w:t> </w:t>
                      </w:r>
                      <w:r>
                        <w:rPr>
                          <w:rFonts w:ascii="Courier New"/>
                          <w:color w:val="008000"/>
                          <w:sz w:val="18"/>
                        </w:rPr>
                        <w:t>Near</w:t>
                      </w:r>
                      <w:r>
                        <w:rPr>
                          <w:rFonts w:ascii="Courier New"/>
                          <w:color w:val="008000"/>
                          <w:spacing w:val="-4"/>
                          <w:sz w:val="18"/>
                        </w:rPr>
                        <w:t> </w:t>
                      </w:r>
                      <w:r>
                        <w:rPr>
                          <w:rFonts w:ascii="Courier New"/>
                          <w:color w:val="008000"/>
                          <w:sz w:val="18"/>
                        </w:rPr>
                        <w:t>RT</w:t>
                      </w:r>
                      <w:r>
                        <w:rPr>
                          <w:rFonts w:ascii="Courier New"/>
                          <w:color w:val="008000"/>
                          <w:spacing w:val="-4"/>
                          <w:sz w:val="18"/>
                        </w:rPr>
                        <w:t> </w:t>
                      </w:r>
                      <w:r>
                        <w:rPr>
                          <w:rFonts w:ascii="Courier New"/>
                          <w:color w:val="008000"/>
                          <w:sz w:val="18"/>
                        </w:rPr>
                        <w:t>RIC</w:t>
                      </w:r>
                      <w:r>
                        <w:rPr>
                          <w:rFonts w:ascii="Courier New"/>
                          <w:color w:val="008000"/>
                          <w:spacing w:val="-4"/>
                          <w:sz w:val="18"/>
                        </w:rPr>
                        <w:t> </w:t>
                      </w:r>
                      <w:r>
                        <w:rPr>
                          <w:rFonts w:ascii="Courier New"/>
                          <w:color w:val="008000"/>
                          <w:sz w:val="18"/>
                        </w:rPr>
                        <w:t>generates</w:t>
                      </w:r>
                      <w:r>
                        <w:rPr>
                          <w:rFonts w:ascii="Courier New"/>
                          <w:color w:val="008000"/>
                          <w:spacing w:val="-4"/>
                          <w:sz w:val="18"/>
                        </w:rPr>
                        <w:t> </w:t>
                      </w:r>
                      <w:r>
                        <w:rPr>
                          <w:rFonts w:ascii="Courier New"/>
                          <w:color w:val="008000"/>
                          <w:sz w:val="18"/>
                        </w:rPr>
                        <w:t>or</w:t>
                      </w:r>
                      <w:r>
                        <w:rPr>
                          <w:rFonts w:ascii="Courier New"/>
                          <w:color w:val="008000"/>
                          <w:spacing w:val="-4"/>
                          <w:sz w:val="18"/>
                        </w:rPr>
                        <w:t> </w:t>
                      </w:r>
                      <w:r>
                        <w:rPr>
                          <w:rFonts w:ascii="Courier New"/>
                          <w:color w:val="008000"/>
                          <w:sz w:val="18"/>
                        </w:rPr>
                        <w:t>updates</w:t>
                      </w:r>
                      <w:r>
                        <w:rPr>
                          <w:rFonts w:ascii="Courier New"/>
                          <w:color w:val="008000"/>
                          <w:spacing w:val="-9"/>
                          <w:sz w:val="18"/>
                        </w:rPr>
                        <w:t> </w:t>
                      </w:r>
                      <w:r>
                        <w:rPr>
                          <w:rFonts w:ascii="Courier New"/>
                          <w:color w:val="008000"/>
                          <w:sz w:val="18"/>
                        </w:rPr>
                        <w:t>the</w:t>
                      </w:r>
                      <w:r>
                        <w:rPr>
                          <w:rFonts w:ascii="Courier New"/>
                          <w:color w:val="008000"/>
                          <w:spacing w:val="-4"/>
                          <w:sz w:val="18"/>
                        </w:rPr>
                        <w:t> </w:t>
                      </w:r>
                      <w:r>
                        <w:rPr>
                          <w:rFonts w:ascii="Courier New"/>
                          <w:color w:val="008000"/>
                          <w:sz w:val="18"/>
                        </w:rPr>
                        <w:t>appropriate</w:t>
                      </w:r>
                      <w:r>
                        <w:rPr>
                          <w:rFonts w:ascii="Courier New"/>
                          <w:color w:val="008000"/>
                          <w:spacing w:val="-4"/>
                          <w:sz w:val="18"/>
                        </w:rPr>
                        <w:t> </w:t>
                      </w:r>
                      <w:r>
                        <w:rPr>
                          <w:rFonts w:ascii="Courier New"/>
                          <w:color w:val="008000"/>
                          <w:sz w:val="18"/>
                        </w:rPr>
                        <w:t>PRB blanking</w:t>
                      </w:r>
                      <w:r>
                        <w:rPr>
                          <w:rFonts w:ascii="Courier New"/>
                          <w:color w:val="008000"/>
                          <w:spacing w:val="-4"/>
                          <w:sz w:val="18"/>
                        </w:rPr>
                        <w:t> </w:t>
                      </w:r>
                      <w:r>
                        <w:rPr>
                          <w:rFonts w:ascii="Courier New"/>
                          <w:color w:val="008000"/>
                          <w:sz w:val="18"/>
                        </w:rPr>
                        <w:t>optimization </w:t>
                      </w:r>
                      <w:r>
                        <w:rPr>
                          <w:rFonts w:ascii="Courier New"/>
                          <w:color w:val="008000"/>
                          <w:spacing w:val="-2"/>
                          <w:sz w:val="18"/>
                        </w:rPr>
                        <w:t>policy</w:t>
                      </w:r>
                    </w:p>
                    <w:p>
                      <w:pPr>
                        <w:spacing w:line="235" w:lineRule="auto" w:before="5"/>
                        <w:ind w:left="675" w:right="5096" w:firstLine="0"/>
                        <w:jc w:val="left"/>
                        <w:rPr>
                          <w:rFonts w:ascii="Courier New"/>
                          <w:color w:val="000000"/>
                          <w:sz w:val="18"/>
                        </w:rPr>
                      </w:pPr>
                      <w:r>
                        <w:rPr>
                          <w:rFonts w:ascii="Courier New"/>
                          <w:color w:val="008000"/>
                          <w:sz w:val="18"/>
                        </w:rPr>
                        <w:t>near</w:t>
                      </w:r>
                      <w:r>
                        <w:rPr>
                          <w:rFonts w:ascii="Courier New"/>
                          <w:color w:val="008000"/>
                          <w:spacing w:val="-4"/>
                          <w:sz w:val="18"/>
                        </w:rPr>
                        <w:t> </w:t>
                      </w:r>
                      <w:r>
                        <w:rPr>
                          <w:rFonts w:ascii="Courier New"/>
                          <w:color w:val="008000"/>
                          <w:sz w:val="18"/>
                        </w:rPr>
                        <w:t>&lt;--&gt;</w:t>
                      </w:r>
                      <w:r>
                        <w:rPr>
                          <w:rFonts w:ascii="Courier New"/>
                          <w:color w:val="008000"/>
                          <w:spacing w:val="-4"/>
                          <w:sz w:val="18"/>
                        </w:rPr>
                        <w:t> </w:t>
                      </w:r>
                      <w:r>
                        <w:rPr>
                          <w:rFonts w:ascii="Courier New"/>
                          <w:color w:val="008000"/>
                          <w:sz w:val="18"/>
                        </w:rPr>
                        <w:t>ran:</w:t>
                      </w:r>
                      <w:r>
                        <w:rPr>
                          <w:rFonts w:ascii="Courier New"/>
                          <w:color w:val="008000"/>
                          <w:spacing w:val="-4"/>
                          <w:sz w:val="18"/>
                        </w:rPr>
                        <w:t> </w:t>
                      </w:r>
                      <w:r>
                        <w:rPr>
                          <w:rFonts w:ascii="Courier New"/>
                          <w:color w:val="008000"/>
                          <w:sz w:val="18"/>
                        </w:rPr>
                        <w:t>&lt;&lt;E2&gt;&gt;</w:t>
                      </w:r>
                      <w:r>
                        <w:rPr>
                          <w:rFonts w:ascii="Courier New"/>
                          <w:color w:val="008000"/>
                          <w:spacing w:val="-9"/>
                          <w:sz w:val="18"/>
                        </w:rPr>
                        <w:t> </w:t>
                      </w:r>
                      <w:r>
                        <w:rPr>
                          <w:rFonts w:ascii="Courier New"/>
                          <w:color w:val="008000"/>
                          <w:sz w:val="18"/>
                        </w:rPr>
                        <w:t>RAN</w:t>
                      </w:r>
                      <w:r>
                        <w:rPr>
                          <w:rFonts w:ascii="Courier New"/>
                          <w:color w:val="008000"/>
                          <w:spacing w:val="-9"/>
                          <w:sz w:val="18"/>
                        </w:rPr>
                        <w:t> </w:t>
                      </w:r>
                      <w:r>
                        <w:rPr>
                          <w:rFonts w:ascii="Courier New"/>
                          <w:color w:val="008000"/>
                          <w:sz w:val="18"/>
                        </w:rPr>
                        <w:t>Data</w:t>
                      </w:r>
                      <w:r>
                        <w:rPr>
                          <w:rFonts w:ascii="Courier New"/>
                          <w:color w:val="008000"/>
                          <w:spacing w:val="-9"/>
                          <w:sz w:val="18"/>
                        </w:rPr>
                        <w:t> </w:t>
                      </w:r>
                      <w:r>
                        <w:rPr>
                          <w:rFonts w:ascii="Courier New"/>
                          <w:color w:val="008000"/>
                          <w:sz w:val="18"/>
                        </w:rPr>
                        <w:t>collection near --&gt; near: Collected data evaluation</w:t>
                      </w:r>
                    </w:p>
                    <w:p>
                      <w:pPr>
                        <w:pStyle w:val="BodyText"/>
                        <w:spacing w:before="4"/>
                        <w:rPr>
                          <w:rFonts w:ascii="Courier New"/>
                          <w:color w:val="000000"/>
                          <w:sz w:val="18"/>
                        </w:rPr>
                      </w:pPr>
                    </w:p>
                    <w:p>
                      <w:pPr>
                        <w:spacing w:line="240" w:lineRule="auto" w:before="0"/>
                        <w:ind w:left="760" w:right="724" w:firstLine="0"/>
                        <w:jc w:val="left"/>
                        <w:rPr>
                          <w:rFonts w:ascii="Courier New"/>
                          <w:color w:val="000000"/>
                          <w:sz w:val="18"/>
                        </w:rPr>
                      </w:pPr>
                      <w:r>
                        <w:rPr>
                          <w:rFonts w:ascii="Courier New"/>
                          <w:color w:val="008000"/>
                          <w:sz w:val="18"/>
                        </w:rPr>
                        <w:t>near -&gt; ran : &lt;&lt;E2&gt;&gt; RIC SUBSCRIPTION REQUEST (UE context &amp; measurement metrics) ran -&gt;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&lt;&lt;E2&gt;&gt;</w:t>
                      </w:r>
                      <w:r>
                        <w:rPr>
                          <w:rFonts w:ascii="Courier New"/>
                          <w:color w:val="008000"/>
                          <w:spacing w:val="-5"/>
                          <w:sz w:val="18"/>
                        </w:rPr>
                        <w:t> </w:t>
                      </w:r>
                      <w:r>
                        <w:rPr>
                          <w:rFonts w:ascii="Courier New"/>
                          <w:color w:val="008000"/>
                          <w:sz w:val="18"/>
                        </w:rPr>
                        <w:t>RIC</w:t>
                      </w:r>
                      <w:r>
                        <w:rPr>
                          <w:rFonts w:ascii="Courier New"/>
                          <w:color w:val="008000"/>
                          <w:spacing w:val="-5"/>
                          <w:sz w:val="18"/>
                        </w:rPr>
                        <w:t> </w:t>
                      </w:r>
                      <w:r>
                        <w:rPr>
                          <w:rFonts w:ascii="Courier New"/>
                          <w:color w:val="008000"/>
                          <w:sz w:val="18"/>
                        </w:rPr>
                        <w:t>REPORT</w:t>
                      </w:r>
                      <w:r>
                        <w:rPr>
                          <w:rFonts w:ascii="Courier New"/>
                          <w:color w:val="008000"/>
                          <w:spacing w:val="-5"/>
                          <w:sz w:val="18"/>
                        </w:rPr>
                        <w:t> </w:t>
                      </w:r>
                      <w:r>
                        <w:rPr>
                          <w:rFonts w:ascii="Courier New"/>
                          <w:color w:val="008000"/>
                          <w:sz w:val="18"/>
                        </w:rPr>
                        <w:t>or</w:t>
                      </w:r>
                      <w:r>
                        <w:rPr>
                          <w:rFonts w:ascii="Courier New"/>
                          <w:color w:val="008000"/>
                          <w:spacing w:val="-5"/>
                          <w:sz w:val="18"/>
                        </w:rPr>
                        <w:t> </w:t>
                      </w:r>
                      <w:r>
                        <w:rPr>
                          <w:rFonts w:ascii="Courier New"/>
                          <w:color w:val="008000"/>
                          <w:sz w:val="18"/>
                        </w:rPr>
                        <w:t>INDICATION</w:t>
                      </w:r>
                      <w:r>
                        <w:rPr>
                          <w:rFonts w:ascii="Courier New"/>
                          <w:color w:val="008000"/>
                          <w:spacing w:val="-5"/>
                          <w:sz w:val="18"/>
                        </w:rPr>
                        <w:t> </w:t>
                      </w:r>
                      <w:r>
                        <w:rPr>
                          <w:rFonts w:ascii="Courier New"/>
                          <w:color w:val="008000"/>
                          <w:sz w:val="18"/>
                        </w:rPr>
                        <w:t>(UE</w:t>
                      </w:r>
                      <w:r>
                        <w:rPr>
                          <w:rFonts w:ascii="Courier New"/>
                          <w:color w:val="008000"/>
                          <w:spacing w:val="-5"/>
                          <w:sz w:val="18"/>
                        </w:rPr>
                        <w:t> </w:t>
                      </w:r>
                      <w:r>
                        <w:rPr>
                          <w:rFonts w:ascii="Courier New"/>
                          <w:color w:val="008000"/>
                          <w:sz w:val="18"/>
                        </w:rPr>
                        <w:t>context</w:t>
                      </w:r>
                      <w:r>
                        <w:rPr>
                          <w:rFonts w:ascii="Courier New"/>
                          <w:color w:val="008000"/>
                          <w:spacing w:val="-5"/>
                          <w:sz w:val="18"/>
                        </w:rPr>
                        <w:t> </w:t>
                      </w:r>
                      <w:r>
                        <w:rPr>
                          <w:rFonts w:ascii="Courier New"/>
                          <w:color w:val="008000"/>
                          <w:sz w:val="18"/>
                        </w:rPr>
                        <w:t>&amp;</w:t>
                      </w:r>
                      <w:r>
                        <w:rPr>
                          <w:rFonts w:ascii="Courier New"/>
                          <w:color w:val="008000"/>
                          <w:spacing w:val="-5"/>
                          <w:sz w:val="18"/>
                        </w:rPr>
                        <w:t> </w:t>
                      </w:r>
                      <w:r>
                        <w:rPr>
                          <w:rFonts w:ascii="Courier New"/>
                          <w:color w:val="008000"/>
                          <w:sz w:val="18"/>
                        </w:rPr>
                        <w:t>E2</w:t>
                      </w:r>
                      <w:r>
                        <w:rPr>
                          <w:rFonts w:ascii="Courier New"/>
                          <w:color w:val="008000"/>
                          <w:spacing w:val="-5"/>
                          <w:sz w:val="18"/>
                        </w:rPr>
                        <w:t> </w:t>
                      </w:r>
                      <w:r>
                        <w:rPr>
                          <w:rFonts w:ascii="Courier New"/>
                          <w:color w:val="008000"/>
                          <w:sz w:val="18"/>
                        </w:rPr>
                        <w:t>measurement metrics) near -&gt; near: Evaluation, potential improvement to performance targets include EE near -&gt; ran : (opt.) &lt;&lt;E2&gt;&gt; RIC CONTROL REQUEST (PRB blanking CONTROL)</w:t>
                      </w:r>
                    </w:p>
                    <w:p>
                      <w:pPr>
                        <w:spacing w:line="203" w:lineRule="exact" w:before="0"/>
                        <w:ind w:left="110" w:right="0" w:firstLine="0"/>
                        <w:jc w:val="left"/>
                        <w:rPr>
                          <w:rFonts w:ascii="Courier New"/>
                          <w:color w:val="000000"/>
                          <w:sz w:val="18"/>
                        </w:rPr>
                      </w:pPr>
                      <w:r>
                        <w:rPr>
                          <w:rFonts w:ascii="Courier New"/>
                          <w:color w:val="008000"/>
                          <w:sz w:val="18"/>
                        </w:rPr>
                        <w:t>near</w:t>
                      </w:r>
                      <w:r>
                        <w:rPr>
                          <w:rFonts w:ascii="Courier New"/>
                          <w:color w:val="008000"/>
                          <w:spacing w:val="-1"/>
                          <w:sz w:val="18"/>
                        </w:rPr>
                        <w:t> </w:t>
                      </w:r>
                      <w:r>
                        <w:rPr>
                          <w:rFonts w:ascii="Courier New"/>
                          <w:color w:val="008000"/>
                          <w:sz w:val="18"/>
                        </w:rPr>
                        <w:t>-&gt;</w:t>
                      </w:r>
                      <w:r>
                        <w:rPr>
                          <w:rFonts w:ascii="Courier New"/>
                          <w:color w:val="008000"/>
                          <w:spacing w:val="-6"/>
                          <w:sz w:val="18"/>
                        </w:rPr>
                        <w:t> </w:t>
                      </w:r>
                      <w:r>
                        <w:rPr>
                          <w:rFonts w:ascii="Courier New"/>
                          <w:color w:val="008000"/>
                          <w:sz w:val="18"/>
                        </w:rPr>
                        <w:t>ran</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(opt.)</w:t>
                      </w:r>
                      <w:r>
                        <w:rPr>
                          <w:rFonts w:ascii="Courier New"/>
                          <w:color w:val="008000"/>
                          <w:spacing w:val="-6"/>
                          <w:sz w:val="18"/>
                        </w:rPr>
                        <w:t> </w:t>
                      </w:r>
                      <w:r>
                        <w:rPr>
                          <w:rFonts w:ascii="Courier New"/>
                          <w:color w:val="008000"/>
                          <w:sz w:val="18"/>
                        </w:rPr>
                        <w:t>&lt;&lt;E2&gt;&gt;</w:t>
                      </w:r>
                      <w:r>
                        <w:rPr>
                          <w:rFonts w:ascii="Courier New"/>
                          <w:color w:val="008000"/>
                          <w:spacing w:val="-1"/>
                          <w:sz w:val="18"/>
                        </w:rPr>
                        <w:t> </w:t>
                      </w:r>
                      <w:r>
                        <w:rPr>
                          <w:rFonts w:ascii="Courier New"/>
                          <w:color w:val="008000"/>
                          <w:sz w:val="18"/>
                        </w:rPr>
                        <w:t>RIC</w:t>
                      </w:r>
                      <w:r>
                        <w:rPr>
                          <w:rFonts w:ascii="Courier New"/>
                          <w:color w:val="008000"/>
                          <w:spacing w:val="-6"/>
                          <w:sz w:val="18"/>
                        </w:rPr>
                        <w:t> </w:t>
                      </w:r>
                      <w:r>
                        <w:rPr>
                          <w:rFonts w:ascii="Courier New"/>
                          <w:color w:val="008000"/>
                          <w:sz w:val="18"/>
                        </w:rPr>
                        <w:t>SUBSCRIPTION</w:t>
                      </w:r>
                      <w:r>
                        <w:rPr>
                          <w:rFonts w:ascii="Courier New"/>
                          <w:color w:val="008000"/>
                          <w:spacing w:val="-6"/>
                          <w:sz w:val="18"/>
                        </w:rPr>
                        <w:t> </w:t>
                      </w:r>
                      <w:r>
                        <w:rPr>
                          <w:rFonts w:ascii="Courier New"/>
                          <w:color w:val="008000"/>
                          <w:sz w:val="18"/>
                        </w:rPr>
                        <w:t>REQUEST</w:t>
                      </w:r>
                      <w:r>
                        <w:rPr>
                          <w:rFonts w:ascii="Courier New"/>
                          <w:color w:val="008000"/>
                          <w:spacing w:val="-6"/>
                          <w:sz w:val="18"/>
                        </w:rPr>
                        <w:t> </w:t>
                      </w:r>
                      <w:r>
                        <w:rPr>
                          <w:rFonts w:ascii="Courier New"/>
                          <w:color w:val="008000"/>
                          <w:sz w:val="18"/>
                        </w:rPr>
                        <w:t>(PRB</w:t>
                      </w:r>
                      <w:r>
                        <w:rPr>
                          <w:rFonts w:ascii="Courier New"/>
                          <w:color w:val="008000"/>
                          <w:spacing w:val="-6"/>
                          <w:sz w:val="18"/>
                        </w:rPr>
                        <w:t> </w:t>
                      </w:r>
                      <w:r>
                        <w:rPr>
                          <w:rFonts w:ascii="Courier New"/>
                          <w:color w:val="008000"/>
                          <w:sz w:val="18"/>
                        </w:rPr>
                        <w:t>blanking</w:t>
                      </w:r>
                      <w:r>
                        <w:rPr>
                          <w:rFonts w:ascii="Courier New"/>
                          <w:color w:val="008000"/>
                          <w:spacing w:val="-1"/>
                          <w:sz w:val="18"/>
                        </w:rPr>
                        <w:t> </w:t>
                      </w:r>
                      <w:r>
                        <w:rPr>
                          <w:rFonts w:ascii="Courier New"/>
                          <w:color w:val="008000"/>
                          <w:spacing w:val="-2"/>
                          <w:sz w:val="18"/>
                        </w:rPr>
                        <w:t>POLICY)</w:t>
                      </w:r>
                    </w:p>
                    <w:p>
                      <w:pPr>
                        <w:pStyle w:val="BodyText"/>
                        <w:spacing w:before="5"/>
                        <w:rPr>
                          <w:rFonts w:ascii="Courier New"/>
                          <w:color w:val="000000"/>
                          <w:sz w:val="18"/>
                        </w:rPr>
                      </w:pPr>
                    </w:p>
                    <w:p>
                      <w:pPr>
                        <w:spacing w:line="235" w:lineRule="auto" w:before="1"/>
                        <w:ind w:left="110" w:right="5245" w:firstLine="0"/>
                        <w:jc w:val="left"/>
                        <w:rPr>
                          <w:rFonts w:ascii="Courier New"/>
                          <w:color w:val="000000"/>
                          <w:sz w:val="18"/>
                        </w:rPr>
                      </w:pPr>
                      <w:r>
                        <w:rPr>
                          <w:rFonts w:ascii="Courier New"/>
                          <w:color w:val="008000"/>
                          <w:sz w:val="18"/>
                        </w:rPr>
                        <w:t>near</w:t>
                      </w:r>
                      <w:r>
                        <w:rPr>
                          <w:rFonts w:ascii="Courier New"/>
                          <w:color w:val="008000"/>
                          <w:spacing w:val="-3"/>
                          <w:sz w:val="18"/>
                        </w:rPr>
                        <w:t> </w:t>
                      </w:r>
                      <w:r>
                        <w:rPr>
                          <w:rFonts w:ascii="Courier New"/>
                          <w:color w:val="008000"/>
                          <w:sz w:val="18"/>
                        </w:rPr>
                        <w:t>-&gt;</w:t>
                      </w:r>
                      <w:r>
                        <w:rPr>
                          <w:rFonts w:ascii="Courier New"/>
                          <w:color w:val="008000"/>
                          <w:spacing w:val="-8"/>
                          <w:sz w:val="18"/>
                        </w:rPr>
                        <w:t> </w:t>
                      </w:r>
                      <w:r>
                        <w:rPr>
                          <w:rFonts w:ascii="Courier New"/>
                          <w:color w:val="008000"/>
                          <w:sz w:val="18"/>
                        </w:rPr>
                        <w:t>near:</w:t>
                      </w:r>
                      <w:r>
                        <w:rPr>
                          <w:rFonts w:ascii="Courier New"/>
                          <w:color w:val="008000"/>
                          <w:spacing w:val="-8"/>
                          <w:sz w:val="18"/>
                        </w:rPr>
                        <w:t> </w:t>
                      </w:r>
                      <w:r>
                        <w:rPr>
                          <w:rFonts w:ascii="Courier New"/>
                          <w:color w:val="008000"/>
                          <w:sz w:val="18"/>
                        </w:rPr>
                        <w:t>PRB</w:t>
                      </w:r>
                      <w:r>
                        <w:rPr>
                          <w:rFonts w:ascii="Courier New"/>
                          <w:color w:val="008000"/>
                          <w:spacing w:val="-8"/>
                          <w:sz w:val="18"/>
                        </w:rPr>
                        <w:t> </w:t>
                      </w:r>
                      <w:r>
                        <w:rPr>
                          <w:rFonts w:ascii="Courier New"/>
                          <w:color w:val="008000"/>
                          <w:sz w:val="18"/>
                        </w:rPr>
                        <w:t>blanking</w:t>
                      </w:r>
                      <w:r>
                        <w:rPr>
                          <w:rFonts w:ascii="Courier New"/>
                          <w:color w:val="008000"/>
                          <w:spacing w:val="-8"/>
                          <w:sz w:val="18"/>
                        </w:rPr>
                        <w:t> </w:t>
                      </w:r>
                      <w:r>
                        <w:rPr>
                          <w:rFonts w:ascii="Courier New"/>
                          <w:color w:val="008000"/>
                          <w:sz w:val="18"/>
                        </w:rPr>
                        <w:t>optimization</w:t>
                      </w:r>
                      <w:r>
                        <w:rPr>
                          <w:rFonts w:ascii="Courier New"/>
                          <w:color w:val="008000"/>
                          <w:spacing w:val="-8"/>
                          <w:sz w:val="18"/>
                        </w:rPr>
                        <w:t> </w:t>
                      </w:r>
                      <w:r>
                        <w:rPr>
                          <w:rFonts w:ascii="Courier New"/>
                          <w:color w:val="008000"/>
                          <w:sz w:val="18"/>
                        </w:rPr>
                        <w:t>stopped near-&gt; ran: &lt;&lt;E2&gt;&gt; RIC SUBSCRIPTION DELETE</w:t>
                      </w:r>
                    </w:p>
                    <w:p>
                      <w:pPr>
                        <w:spacing w:before="2"/>
                        <w:ind w:left="110" w:right="0" w:firstLine="0"/>
                        <w:jc w:val="left"/>
                        <w:rPr>
                          <w:rFonts w:ascii="Courier New"/>
                          <w:color w:val="000000"/>
                          <w:sz w:val="18"/>
                        </w:rPr>
                      </w:pPr>
                      <w:r>
                        <w:rPr>
                          <w:rFonts w:ascii="Courier New"/>
                          <w:color w:val="008000"/>
                          <w:spacing w:val="-2"/>
                          <w:sz w:val="18"/>
                        </w:rPr>
                        <w:t>@enduml</w:t>
                      </w:r>
                    </w:p>
                  </w:txbxContent>
                </v:textbox>
                <v:fill type="solid"/>
                <v:stroke dashstyle="shortdash"/>
                <w10:wrap type="topAndBottom"/>
              </v:shape>
            </w:pict>
          </mc:Fallback>
        </mc:AlternateContent>
      </w:r>
    </w:p>
    <w:p>
      <w:pPr>
        <w:spacing w:line="240" w:lineRule="auto" w:before="143"/>
        <w:rPr>
          <w:b/>
          <w:sz w:val="20"/>
        </w:rPr>
      </w:pPr>
    </w:p>
    <w:p>
      <w:pPr>
        <w:pStyle w:val="BodyText"/>
        <w:spacing w:line="261" w:lineRule="auto"/>
        <w:ind w:left="230" w:right="224"/>
      </w:pPr>
      <w:r>
        <w:rPr/>
        <w:t>The</w:t>
      </w:r>
      <w:r>
        <w:rPr>
          <w:spacing w:val="-7"/>
        </w:rPr>
        <w:t> </w:t>
      </w:r>
      <w:r>
        <w:rPr/>
        <w:t>flow</w:t>
      </w:r>
      <w:r>
        <w:rPr>
          <w:spacing w:val="-8"/>
        </w:rPr>
        <w:t> </w:t>
      </w:r>
      <w:r>
        <w:rPr/>
        <w:t>diagram</w:t>
      </w:r>
      <w:r>
        <w:rPr>
          <w:spacing w:val="-9"/>
        </w:rPr>
        <w:t> </w:t>
      </w:r>
      <w:r>
        <w:rPr/>
        <w:t>of</w:t>
      </w:r>
      <w:r>
        <w:rPr>
          <w:spacing w:val="-9"/>
        </w:rPr>
        <w:t> </w:t>
      </w:r>
      <w:r>
        <w:rPr/>
        <w:t>the</w:t>
      </w:r>
      <w:r>
        <w:rPr>
          <w:spacing w:val="-7"/>
        </w:rPr>
        <w:t> </w:t>
      </w:r>
      <w:r>
        <w:rPr/>
        <w:t>performance</w:t>
      </w:r>
      <w:r>
        <w:rPr>
          <w:spacing w:val="-7"/>
        </w:rPr>
        <w:t> </w:t>
      </w:r>
      <w:r>
        <w:rPr/>
        <w:t>targets</w:t>
      </w:r>
      <w:r>
        <w:rPr>
          <w:spacing w:val="-7"/>
        </w:rPr>
        <w:t> </w:t>
      </w:r>
      <w:r>
        <w:rPr/>
        <w:t>optimization</w:t>
      </w:r>
      <w:r>
        <w:rPr>
          <w:spacing w:val="-8"/>
        </w:rPr>
        <w:t> </w:t>
      </w:r>
      <w:r>
        <w:rPr/>
        <w:t>including</w:t>
      </w:r>
      <w:r>
        <w:rPr>
          <w:spacing w:val="-8"/>
        </w:rPr>
        <w:t> </w:t>
      </w:r>
      <w:r>
        <w:rPr/>
        <w:t>ES</w:t>
      </w:r>
      <w:r>
        <w:rPr>
          <w:spacing w:val="-9"/>
        </w:rPr>
        <w:t> </w:t>
      </w:r>
      <w:r>
        <w:rPr/>
        <w:t>by</w:t>
      </w:r>
      <w:r>
        <w:rPr>
          <w:spacing w:val="-8"/>
        </w:rPr>
        <w:t> </w:t>
      </w:r>
      <w:r>
        <w:rPr/>
        <w:t>PRB</w:t>
      </w:r>
      <w:r>
        <w:rPr>
          <w:spacing w:val="-7"/>
        </w:rPr>
        <w:t> </w:t>
      </w:r>
      <w:r>
        <w:rPr/>
        <w:t>blanking</w:t>
      </w:r>
      <w:r>
        <w:rPr>
          <w:spacing w:val="-8"/>
        </w:rPr>
        <w:t> </w:t>
      </w:r>
      <w:r>
        <w:rPr/>
        <w:t>optimization</w:t>
      </w:r>
      <w:r>
        <w:rPr>
          <w:spacing w:val="-8"/>
        </w:rPr>
        <w:t> </w:t>
      </w:r>
      <w:r>
        <w:rPr/>
        <w:t>is</w:t>
      </w:r>
      <w:r>
        <w:rPr>
          <w:spacing w:val="-7"/>
        </w:rPr>
        <w:t> </w:t>
      </w:r>
      <w:r>
        <w:rPr/>
        <w:t>given</w:t>
      </w:r>
      <w:r>
        <w:rPr>
          <w:spacing w:val="-8"/>
        </w:rPr>
        <w:t> </w:t>
      </w:r>
      <w:r>
        <w:rPr/>
        <w:t>in</w:t>
      </w:r>
      <w:r>
        <w:rPr>
          <w:spacing w:val="-9"/>
        </w:rPr>
        <w:t> </w:t>
      </w:r>
      <w:r>
        <w:rPr/>
        <w:t>figure</w:t>
      </w:r>
      <w:r>
        <w:rPr>
          <w:spacing w:val="-7"/>
        </w:rPr>
        <w:t> </w:t>
      </w:r>
      <w:r>
        <w:rPr/>
        <w:t>4.6.4.3- </w:t>
      </w:r>
      <w:r>
        <w:rPr>
          <w:spacing w:val="-6"/>
        </w:rPr>
        <w:t>1.</w:t>
      </w:r>
    </w:p>
    <w:p>
      <w:pPr>
        <w:spacing w:after="0" w:line="261" w:lineRule="auto"/>
        <w:sectPr>
          <w:pgSz w:w="11910" w:h="16840"/>
          <w:pgMar w:header="693" w:footer="696" w:top="1460" w:bottom="880" w:left="620" w:right="620"/>
        </w:sectPr>
      </w:pPr>
    </w:p>
    <w:p>
      <w:pPr>
        <w:pStyle w:val="BodyText"/>
        <w:spacing w:before="219" w:after="1"/>
      </w:pPr>
    </w:p>
    <w:p>
      <w:pPr>
        <w:pStyle w:val="BodyText"/>
        <w:ind w:left="713"/>
      </w:pPr>
      <w:r>
        <w:rPr/>
        <w:drawing>
          <wp:inline distT="0" distB="0" distL="0" distR="0">
            <wp:extent cx="5918245" cy="4105275"/>
            <wp:effectExtent l="0" t="0" r="0" b="0"/>
            <wp:docPr id="1176" name="Image 1176" descr="PlantUML Diagram"/>
            <wp:cNvGraphicFramePr>
              <a:graphicFrameLocks/>
            </wp:cNvGraphicFramePr>
            <a:graphic>
              <a:graphicData uri="http://schemas.openxmlformats.org/drawingml/2006/picture">
                <pic:pic>
                  <pic:nvPicPr>
                    <pic:cNvPr id="1176" name="Image 1176" descr="PlantUML Diagram"/>
                    <pic:cNvPicPr/>
                  </pic:nvPicPr>
                  <pic:blipFill>
                    <a:blip r:embed="rId23" cstate="print"/>
                    <a:stretch>
                      <a:fillRect/>
                    </a:stretch>
                  </pic:blipFill>
                  <pic:spPr>
                    <a:xfrm>
                      <a:off x="0" y="0"/>
                      <a:ext cx="5918245" cy="4105275"/>
                    </a:xfrm>
                    <a:prstGeom prst="rect">
                      <a:avLst/>
                    </a:prstGeom>
                  </pic:spPr>
                </pic:pic>
              </a:graphicData>
            </a:graphic>
          </wp:inline>
        </w:drawing>
      </w:r>
      <w:r>
        <w:rPr/>
      </w:r>
    </w:p>
    <w:p>
      <w:pPr>
        <w:pStyle w:val="Heading6"/>
        <w:spacing w:before="200"/>
        <w:ind w:left="880" w:right="0"/>
        <w:jc w:val="left"/>
      </w:pPr>
      <w:r>
        <w:rPr/>
        <w:t>Figure</w:t>
      </w:r>
      <w:r>
        <w:rPr>
          <w:spacing w:val="-8"/>
        </w:rPr>
        <w:t> </w:t>
      </w:r>
      <w:r>
        <w:rPr/>
        <w:t>4.6.4.3-1:</w:t>
      </w:r>
      <w:r>
        <w:rPr>
          <w:spacing w:val="-12"/>
        </w:rPr>
        <w:t> </w:t>
      </w:r>
      <w:r>
        <w:rPr/>
        <w:t>Performance</w:t>
      </w:r>
      <w:r>
        <w:rPr>
          <w:spacing w:val="-8"/>
        </w:rPr>
        <w:t> </w:t>
      </w:r>
      <w:r>
        <w:rPr/>
        <w:t>targets</w:t>
      </w:r>
      <w:r>
        <w:rPr>
          <w:spacing w:val="-12"/>
        </w:rPr>
        <w:t> </w:t>
      </w:r>
      <w:r>
        <w:rPr/>
        <w:t>optimization</w:t>
      </w:r>
      <w:r>
        <w:rPr>
          <w:spacing w:val="-8"/>
        </w:rPr>
        <w:t> </w:t>
      </w:r>
      <w:r>
        <w:rPr/>
        <w:t>including</w:t>
      </w:r>
      <w:r>
        <w:rPr>
          <w:spacing w:val="-13"/>
        </w:rPr>
        <w:t> </w:t>
      </w:r>
      <w:r>
        <w:rPr/>
        <w:t>ES</w:t>
      </w:r>
      <w:r>
        <w:rPr>
          <w:spacing w:val="-10"/>
        </w:rPr>
        <w:t> </w:t>
      </w:r>
      <w:r>
        <w:rPr/>
        <w:t>by</w:t>
      </w:r>
      <w:r>
        <w:rPr>
          <w:spacing w:val="-12"/>
        </w:rPr>
        <w:t> </w:t>
      </w:r>
      <w:r>
        <w:rPr/>
        <w:t>PRB</w:t>
      </w:r>
      <w:r>
        <w:rPr>
          <w:spacing w:val="-10"/>
        </w:rPr>
        <w:t> </w:t>
      </w:r>
      <w:r>
        <w:rPr/>
        <w:t>blanking</w:t>
      </w:r>
      <w:r>
        <w:rPr>
          <w:spacing w:val="-8"/>
        </w:rPr>
        <w:t> </w:t>
      </w:r>
      <w:r>
        <w:rPr>
          <w:spacing w:val="-2"/>
        </w:rPr>
        <w:t>optimization</w:t>
      </w:r>
    </w:p>
    <w:p>
      <w:pPr>
        <w:spacing w:line="240" w:lineRule="auto" w:before="62"/>
        <w:rPr>
          <w:b/>
          <w:sz w:val="20"/>
        </w:rPr>
      </w:pPr>
    </w:p>
    <w:p>
      <w:pPr>
        <w:pStyle w:val="Heading4"/>
        <w:numPr>
          <w:ilvl w:val="3"/>
          <w:numId w:val="3"/>
        </w:numPr>
        <w:tabs>
          <w:tab w:pos="1026" w:val="left" w:leader="none"/>
        </w:tabs>
        <w:spacing w:line="240" w:lineRule="auto" w:before="0" w:after="0"/>
        <w:ind w:left="1026" w:right="0" w:hanging="796"/>
        <w:jc w:val="left"/>
      </w:pPr>
      <w:bookmarkStart w:name="4.6.4.4 Required data" w:id="145"/>
      <w:bookmarkEnd w:id="145"/>
      <w:r>
        <w:rPr/>
      </w:r>
      <w:r>
        <w:rPr/>
        <w:t>Required</w:t>
      </w:r>
      <w:r>
        <w:rPr>
          <w:spacing w:val="-3"/>
        </w:rPr>
        <w:t> </w:t>
      </w:r>
      <w:r>
        <w:rPr>
          <w:spacing w:val="-4"/>
        </w:rPr>
        <w:t>data</w:t>
      </w:r>
    </w:p>
    <w:p>
      <w:pPr>
        <w:pStyle w:val="BodyText"/>
        <w:spacing w:line="256" w:lineRule="auto" w:before="178"/>
        <w:ind w:left="230"/>
      </w:pPr>
      <w:r>
        <w:rPr/>
        <w:t>This</w:t>
      </w:r>
      <w:r>
        <w:rPr>
          <w:spacing w:val="33"/>
        </w:rPr>
        <w:t> </w:t>
      </w:r>
      <w:r>
        <w:rPr/>
        <w:t>clause</w:t>
      </w:r>
      <w:r>
        <w:rPr>
          <w:spacing w:val="32"/>
        </w:rPr>
        <w:t> </w:t>
      </w:r>
      <w:r>
        <w:rPr/>
        <w:t>elaborates</w:t>
      </w:r>
      <w:r>
        <w:rPr>
          <w:spacing w:val="33"/>
        </w:rPr>
        <w:t> </w:t>
      </w:r>
      <w:r>
        <w:rPr/>
        <w:t>the</w:t>
      </w:r>
      <w:r>
        <w:rPr>
          <w:spacing w:val="32"/>
        </w:rPr>
        <w:t> </w:t>
      </w:r>
      <w:r>
        <w:rPr/>
        <w:t>Near-RT</w:t>
      </w:r>
      <w:r>
        <w:rPr>
          <w:spacing w:val="34"/>
        </w:rPr>
        <w:t> </w:t>
      </w:r>
      <w:r>
        <w:rPr/>
        <w:t>RIC</w:t>
      </w:r>
      <w:r>
        <w:rPr>
          <w:spacing w:val="28"/>
        </w:rPr>
        <w:t> </w:t>
      </w:r>
      <w:r>
        <w:rPr/>
        <w:t>and</w:t>
      </w:r>
      <w:r>
        <w:rPr>
          <w:spacing w:val="31"/>
        </w:rPr>
        <w:t> </w:t>
      </w:r>
      <w:r>
        <w:rPr/>
        <w:t>the</w:t>
      </w:r>
      <w:r>
        <w:rPr>
          <w:spacing w:val="32"/>
        </w:rPr>
        <w:t> </w:t>
      </w:r>
      <w:r>
        <w:rPr/>
        <w:t>E2</w:t>
      </w:r>
      <w:r>
        <w:rPr>
          <w:spacing w:val="31"/>
        </w:rPr>
        <w:t> </w:t>
      </w:r>
      <w:r>
        <w:rPr/>
        <w:t>node</w:t>
      </w:r>
      <w:r>
        <w:rPr>
          <w:spacing w:val="32"/>
        </w:rPr>
        <w:t> </w:t>
      </w:r>
      <w:r>
        <w:rPr/>
        <w:t>capabilities</w:t>
      </w:r>
      <w:r>
        <w:rPr>
          <w:spacing w:val="33"/>
        </w:rPr>
        <w:t> </w:t>
      </w:r>
      <w:r>
        <w:rPr/>
        <w:t>necessary</w:t>
      </w:r>
      <w:r>
        <w:rPr>
          <w:spacing w:val="31"/>
        </w:rPr>
        <w:t> </w:t>
      </w:r>
      <w:r>
        <w:rPr/>
        <w:t>for</w:t>
      </w:r>
      <w:r>
        <w:rPr>
          <w:spacing w:val="30"/>
        </w:rPr>
        <w:t> </w:t>
      </w:r>
      <w:r>
        <w:rPr/>
        <w:t>implementation</w:t>
      </w:r>
      <w:r>
        <w:rPr>
          <w:spacing w:val="31"/>
        </w:rPr>
        <w:t> </w:t>
      </w:r>
      <w:r>
        <w:rPr/>
        <w:t>of</w:t>
      </w:r>
      <w:r>
        <w:rPr>
          <w:spacing w:val="30"/>
        </w:rPr>
        <w:t> </w:t>
      </w:r>
      <w:r>
        <w:rPr/>
        <w:t>the</w:t>
      </w:r>
      <w:r>
        <w:rPr>
          <w:spacing w:val="40"/>
        </w:rPr>
        <w:t> </w:t>
      </w:r>
      <w:r>
        <w:rPr/>
        <w:t>PRB</w:t>
      </w:r>
      <w:r>
        <w:rPr>
          <w:spacing w:val="33"/>
        </w:rPr>
        <w:t> </w:t>
      </w:r>
      <w:r>
        <w:rPr/>
        <w:t>blanking optimization use case. The requirements are specified in clause 5.</w:t>
      </w:r>
    </w:p>
    <w:p>
      <w:pPr>
        <w:pStyle w:val="BodyText"/>
        <w:spacing w:before="53"/>
      </w:pPr>
    </w:p>
    <w:p>
      <w:pPr>
        <w:pStyle w:val="Heading5"/>
        <w:numPr>
          <w:ilvl w:val="4"/>
          <w:numId w:val="3"/>
        </w:numPr>
        <w:tabs>
          <w:tab w:pos="1143" w:val="left" w:leader="none"/>
        </w:tabs>
        <w:spacing w:line="240" w:lineRule="auto" w:before="0" w:after="0"/>
        <w:ind w:left="1143" w:right="0" w:hanging="913"/>
        <w:jc w:val="left"/>
      </w:pPr>
      <w:bookmarkStart w:name="4.6.4.4.1 Control over E2" w:id="146"/>
      <w:bookmarkEnd w:id="146"/>
      <w:r>
        <w:rPr/>
      </w:r>
      <w:r>
        <w:rPr/>
        <w:t>Control</w:t>
      </w:r>
      <w:r>
        <w:rPr>
          <w:spacing w:val="-6"/>
        </w:rPr>
        <w:t> </w:t>
      </w:r>
      <w:r>
        <w:rPr/>
        <w:t>over</w:t>
      </w:r>
      <w:r>
        <w:rPr>
          <w:spacing w:val="-4"/>
        </w:rPr>
        <w:t> </w:t>
      </w:r>
      <w:r>
        <w:rPr>
          <w:spacing w:val="-5"/>
        </w:rPr>
        <w:t>E2</w:t>
      </w:r>
    </w:p>
    <w:p>
      <w:pPr>
        <w:spacing w:line="240" w:lineRule="auto" w:before="164"/>
        <w:rPr>
          <w:sz w:val="22"/>
        </w:rPr>
      </w:pPr>
    </w:p>
    <w:p>
      <w:pPr>
        <w:pStyle w:val="ListParagraph"/>
        <w:numPr>
          <w:ilvl w:val="0"/>
          <w:numId w:val="92"/>
        </w:numPr>
        <w:tabs>
          <w:tab w:pos="590" w:val="left" w:leader="none"/>
        </w:tabs>
        <w:spacing w:line="276" w:lineRule="auto" w:before="0" w:after="0"/>
        <w:ind w:left="590" w:right="239" w:hanging="360"/>
        <w:jc w:val="left"/>
        <w:rPr>
          <w:sz w:val="20"/>
        </w:rPr>
      </w:pPr>
      <w:r>
        <w:rPr>
          <w:b/>
          <w:sz w:val="20"/>
        </w:rPr>
        <w:t>Radio resource allocation</w:t>
      </w:r>
      <w:r>
        <w:rPr>
          <w:sz w:val="20"/>
        </w:rPr>
        <w:t>. Near-RT RIC provides direct control for PRB blanking configurations to be applied at the E2 node. Configurations at cell level include:</w:t>
      </w:r>
    </w:p>
    <w:p>
      <w:pPr>
        <w:pStyle w:val="BodyText"/>
        <w:tabs>
          <w:tab w:pos="1310" w:val="left" w:leader="none"/>
        </w:tabs>
        <w:spacing w:line="276" w:lineRule="auto" w:before="201"/>
        <w:ind w:left="1311" w:right="224" w:hanging="361"/>
      </w:pPr>
      <w:r>
        <w:rPr>
          <w:spacing w:val="-10"/>
        </w:rPr>
        <w:t>-</w:t>
      </w:r>
      <w:r>
        <w:rPr/>
        <w:tab/>
        <w:t>Configurations of two-dimensional PRBs to be blanked which</w:t>
      </w:r>
      <w:r>
        <w:rPr>
          <w:spacing w:val="-3"/>
        </w:rPr>
        <w:t> </w:t>
      </w:r>
      <w:r>
        <w:rPr/>
        <w:t>is defined as configurations of PRB number to be blanked in the frequency domain within a time slot, and in the time domain across time slots.</w:t>
      </w:r>
    </w:p>
    <w:p>
      <w:pPr>
        <w:pStyle w:val="BodyText"/>
        <w:spacing w:before="196"/>
        <w:ind w:left="230"/>
      </w:pPr>
      <w:r>
        <w:rPr/>
        <w:t>Both</w:t>
      </w:r>
      <w:r>
        <w:rPr>
          <w:spacing w:val="-1"/>
        </w:rPr>
        <w:t> </w:t>
      </w:r>
      <w:r>
        <w:rPr/>
        <w:t>RIC POLICY</w:t>
      </w:r>
      <w:r>
        <w:rPr>
          <w:spacing w:val="-1"/>
        </w:rPr>
        <w:t> </w:t>
      </w:r>
      <w:r>
        <w:rPr/>
        <w:t>and RIC CONTROL</w:t>
      </w:r>
      <w:r>
        <w:rPr>
          <w:spacing w:val="-4"/>
        </w:rPr>
        <w:t> </w:t>
      </w:r>
      <w:r>
        <w:rPr/>
        <w:t>can</w:t>
      </w:r>
      <w:r>
        <w:rPr>
          <w:spacing w:val="-1"/>
        </w:rPr>
        <w:t> </w:t>
      </w:r>
      <w:r>
        <w:rPr/>
        <w:t>be</w:t>
      </w:r>
      <w:r>
        <w:rPr>
          <w:spacing w:val="5"/>
        </w:rPr>
        <w:t> </w:t>
      </w:r>
      <w:r>
        <w:rPr>
          <w:spacing w:val="-4"/>
        </w:rPr>
        <w:t>used.</w:t>
      </w:r>
    </w:p>
    <w:p>
      <w:pPr>
        <w:pStyle w:val="BodyText"/>
        <w:spacing w:before="191"/>
      </w:pPr>
    </w:p>
    <w:p>
      <w:pPr>
        <w:pStyle w:val="ListParagraph"/>
        <w:numPr>
          <w:ilvl w:val="0"/>
          <w:numId w:val="92"/>
        </w:numPr>
        <w:tabs>
          <w:tab w:pos="590" w:val="left" w:leader="none"/>
        </w:tabs>
        <w:spacing w:line="271" w:lineRule="auto" w:before="0" w:after="0"/>
        <w:ind w:left="590" w:right="222" w:hanging="360"/>
        <w:jc w:val="left"/>
        <w:rPr>
          <w:sz w:val="20"/>
        </w:rPr>
      </w:pPr>
      <w:r>
        <w:rPr>
          <w:b/>
          <w:sz w:val="20"/>
        </w:rPr>
        <w:t>PRB blanking policy. </w:t>
      </w:r>
      <w:r>
        <w:rPr>
          <w:sz w:val="20"/>
        </w:rPr>
        <w:t>Near-RT RIC provides policies to E2 node that describe ES target and other performance related</w:t>
      </w:r>
      <w:r>
        <w:rPr>
          <w:spacing w:val="40"/>
          <w:sz w:val="20"/>
        </w:rPr>
        <w:t> </w:t>
      </w:r>
      <w:r>
        <w:rPr>
          <w:sz w:val="20"/>
        </w:rPr>
        <w:t>targets the PRB blanking policies should achieve. The targets for performance objectives to the E2 node may include:</w:t>
      </w:r>
    </w:p>
    <w:p>
      <w:pPr>
        <w:pStyle w:val="ListParagraph"/>
        <w:numPr>
          <w:ilvl w:val="1"/>
          <w:numId w:val="92"/>
        </w:numPr>
        <w:tabs>
          <w:tab w:pos="945" w:val="left" w:leader="none"/>
        </w:tabs>
        <w:spacing w:line="276" w:lineRule="auto" w:before="205" w:after="0"/>
        <w:ind w:left="945" w:right="232" w:hanging="360"/>
        <w:jc w:val="left"/>
        <w:rPr>
          <w:sz w:val="20"/>
        </w:rPr>
      </w:pPr>
      <w:r>
        <w:rPr>
          <w:sz w:val="20"/>
        </w:rPr>
        <w:t>Energy</w:t>
      </w:r>
      <w:r>
        <w:rPr>
          <w:spacing w:val="-13"/>
          <w:sz w:val="20"/>
        </w:rPr>
        <w:t> </w:t>
      </w:r>
      <w:r>
        <w:rPr>
          <w:sz w:val="20"/>
        </w:rPr>
        <w:t>saving</w:t>
      </w:r>
      <w:r>
        <w:rPr>
          <w:spacing w:val="-12"/>
          <w:sz w:val="20"/>
        </w:rPr>
        <w:t> </w:t>
      </w:r>
      <w:r>
        <w:rPr>
          <w:sz w:val="20"/>
        </w:rPr>
        <w:t>target,</w:t>
      </w:r>
      <w:r>
        <w:rPr>
          <w:spacing w:val="-12"/>
          <w:sz w:val="20"/>
        </w:rPr>
        <w:t> </w:t>
      </w:r>
      <w:r>
        <w:rPr>
          <w:sz w:val="20"/>
        </w:rPr>
        <w:t>e.g.,</w:t>
      </w:r>
      <w:r>
        <w:rPr>
          <w:spacing w:val="-12"/>
          <w:sz w:val="20"/>
        </w:rPr>
        <w:t> </w:t>
      </w:r>
      <w:r>
        <w:rPr>
          <w:sz w:val="20"/>
        </w:rPr>
        <w:t>targeted</w:t>
      </w:r>
      <w:r>
        <w:rPr>
          <w:spacing w:val="-12"/>
          <w:sz w:val="20"/>
        </w:rPr>
        <w:t> </w:t>
      </w:r>
      <w:r>
        <w:rPr>
          <w:sz w:val="20"/>
        </w:rPr>
        <w:t>energy</w:t>
      </w:r>
      <w:r>
        <w:rPr>
          <w:spacing w:val="-12"/>
          <w:sz w:val="20"/>
        </w:rPr>
        <w:t> </w:t>
      </w:r>
      <w:r>
        <w:rPr>
          <w:sz w:val="20"/>
        </w:rPr>
        <w:t>saving</w:t>
      </w:r>
      <w:r>
        <w:rPr>
          <w:spacing w:val="-12"/>
          <w:sz w:val="20"/>
        </w:rPr>
        <w:t> </w:t>
      </w:r>
      <w:r>
        <w:rPr>
          <w:sz w:val="20"/>
        </w:rPr>
        <w:t>in</w:t>
      </w:r>
      <w:r>
        <w:rPr>
          <w:spacing w:val="-13"/>
          <w:sz w:val="20"/>
        </w:rPr>
        <w:t> </w:t>
      </w:r>
      <w:r>
        <w:rPr>
          <w:sz w:val="20"/>
        </w:rPr>
        <w:t>percentage</w:t>
      </w:r>
      <w:r>
        <w:rPr>
          <w:spacing w:val="-14"/>
          <w:sz w:val="20"/>
        </w:rPr>
        <w:t> </w:t>
      </w:r>
      <w:r>
        <w:rPr>
          <w:sz w:val="20"/>
        </w:rPr>
        <w:t>of</w:t>
      </w:r>
      <w:r>
        <w:rPr>
          <w:spacing w:val="-12"/>
          <w:sz w:val="20"/>
        </w:rPr>
        <w:t> </w:t>
      </w:r>
      <w:r>
        <w:rPr>
          <w:sz w:val="20"/>
        </w:rPr>
        <w:t>current</w:t>
      </w:r>
      <w:r>
        <w:rPr>
          <w:spacing w:val="-13"/>
          <w:sz w:val="20"/>
        </w:rPr>
        <w:t> </w:t>
      </w:r>
      <w:r>
        <w:rPr>
          <w:sz w:val="20"/>
        </w:rPr>
        <w:t>average</w:t>
      </w:r>
      <w:r>
        <w:rPr>
          <w:spacing w:val="-10"/>
          <w:sz w:val="20"/>
        </w:rPr>
        <w:t> </w:t>
      </w:r>
      <w:r>
        <w:rPr>
          <w:sz w:val="20"/>
        </w:rPr>
        <w:t>energy</w:t>
      </w:r>
      <w:r>
        <w:rPr>
          <w:spacing w:val="-12"/>
          <w:sz w:val="20"/>
        </w:rPr>
        <w:t> </w:t>
      </w:r>
      <w:r>
        <w:rPr>
          <w:sz w:val="20"/>
        </w:rPr>
        <w:t>consumption</w:t>
      </w:r>
      <w:r>
        <w:rPr>
          <w:spacing w:val="-12"/>
          <w:sz w:val="20"/>
        </w:rPr>
        <w:t> </w:t>
      </w:r>
      <w:r>
        <w:rPr>
          <w:sz w:val="20"/>
        </w:rPr>
        <w:t>or</w:t>
      </w:r>
      <w:r>
        <w:rPr>
          <w:spacing w:val="-13"/>
          <w:sz w:val="20"/>
        </w:rPr>
        <w:t> </w:t>
      </w:r>
      <w:r>
        <w:rPr>
          <w:sz w:val="20"/>
        </w:rPr>
        <w:t>energy</w:t>
      </w:r>
      <w:r>
        <w:rPr>
          <w:spacing w:val="-11"/>
          <w:sz w:val="20"/>
        </w:rPr>
        <w:t> </w:t>
      </w:r>
      <w:r>
        <w:rPr>
          <w:sz w:val="20"/>
        </w:rPr>
        <w:t>saving levels (e.g., maximum energy saving, medium energy saving, maximum performance, etc.).</w:t>
      </w:r>
    </w:p>
    <w:p>
      <w:pPr>
        <w:pStyle w:val="ListParagraph"/>
        <w:numPr>
          <w:ilvl w:val="1"/>
          <w:numId w:val="92"/>
        </w:numPr>
        <w:tabs>
          <w:tab w:pos="945" w:val="left" w:leader="none"/>
        </w:tabs>
        <w:spacing w:line="240" w:lineRule="auto" w:before="2" w:after="0"/>
        <w:ind w:left="945" w:right="0" w:hanging="360"/>
        <w:jc w:val="left"/>
        <w:rPr>
          <w:sz w:val="20"/>
        </w:rPr>
      </w:pPr>
      <w:r>
        <w:rPr>
          <w:sz w:val="20"/>
        </w:rPr>
        <w:t>Cell</w:t>
      </w:r>
      <w:r>
        <w:rPr>
          <w:spacing w:val="-3"/>
          <w:sz w:val="20"/>
        </w:rPr>
        <w:t> </w:t>
      </w:r>
      <w:r>
        <w:rPr>
          <w:sz w:val="20"/>
        </w:rPr>
        <w:t>level</w:t>
      </w:r>
      <w:r>
        <w:rPr>
          <w:spacing w:val="-1"/>
          <w:sz w:val="20"/>
        </w:rPr>
        <w:t> </w:t>
      </w:r>
      <w:r>
        <w:rPr>
          <w:sz w:val="20"/>
        </w:rPr>
        <w:t>and</w:t>
      </w:r>
      <w:r>
        <w:rPr>
          <w:spacing w:val="-1"/>
          <w:sz w:val="20"/>
        </w:rPr>
        <w:t> </w:t>
      </w:r>
      <w:r>
        <w:rPr>
          <w:sz w:val="20"/>
        </w:rPr>
        <w:t>UE</w:t>
      </w:r>
      <w:r>
        <w:rPr>
          <w:spacing w:val="-3"/>
          <w:sz w:val="20"/>
        </w:rPr>
        <w:t> </w:t>
      </w:r>
      <w:r>
        <w:rPr>
          <w:sz w:val="20"/>
        </w:rPr>
        <w:t>performance targets,</w:t>
      </w:r>
      <w:r>
        <w:rPr>
          <w:spacing w:val="-1"/>
          <w:sz w:val="20"/>
        </w:rPr>
        <w:t> </w:t>
      </w:r>
      <w:r>
        <w:rPr>
          <w:sz w:val="20"/>
        </w:rPr>
        <w:t>e.g. throughput</w:t>
      </w:r>
      <w:r>
        <w:rPr>
          <w:spacing w:val="-1"/>
          <w:sz w:val="20"/>
        </w:rPr>
        <w:t> </w:t>
      </w:r>
      <w:r>
        <w:rPr>
          <w:sz w:val="20"/>
        </w:rPr>
        <w:t>cap,</w:t>
      </w:r>
      <w:r>
        <w:rPr>
          <w:spacing w:val="-1"/>
          <w:sz w:val="20"/>
        </w:rPr>
        <w:t> </w:t>
      </w:r>
      <w:r>
        <w:rPr>
          <w:sz w:val="20"/>
        </w:rPr>
        <w:t>throughput</w:t>
      </w:r>
      <w:r>
        <w:rPr>
          <w:spacing w:val="-1"/>
          <w:sz w:val="20"/>
        </w:rPr>
        <w:t> </w:t>
      </w:r>
      <w:r>
        <w:rPr>
          <w:sz w:val="20"/>
        </w:rPr>
        <w:t>drop</w:t>
      </w:r>
      <w:r>
        <w:rPr>
          <w:spacing w:val="-1"/>
          <w:sz w:val="20"/>
        </w:rPr>
        <w:t> </w:t>
      </w:r>
      <w:r>
        <w:rPr>
          <w:sz w:val="20"/>
        </w:rPr>
        <w:t>tolerance,</w:t>
      </w:r>
      <w:r>
        <w:rPr>
          <w:spacing w:val="-1"/>
          <w:sz w:val="20"/>
        </w:rPr>
        <w:t> </w:t>
      </w:r>
      <w:r>
        <w:rPr>
          <w:sz w:val="20"/>
        </w:rPr>
        <w:t>latency </w:t>
      </w:r>
      <w:r>
        <w:rPr>
          <w:spacing w:val="-2"/>
          <w:sz w:val="20"/>
        </w:rPr>
        <w:t>target.</w:t>
      </w:r>
    </w:p>
    <w:p>
      <w:pPr>
        <w:pStyle w:val="ListParagraph"/>
        <w:numPr>
          <w:ilvl w:val="1"/>
          <w:numId w:val="92"/>
        </w:numPr>
        <w:tabs>
          <w:tab w:pos="945" w:val="left" w:leader="none"/>
        </w:tabs>
        <w:spacing w:line="240" w:lineRule="auto" w:before="35" w:after="0"/>
        <w:ind w:left="945" w:right="0" w:hanging="360"/>
        <w:jc w:val="left"/>
        <w:rPr>
          <w:sz w:val="20"/>
        </w:rPr>
      </w:pPr>
      <w:r>
        <w:rPr>
          <w:sz w:val="20"/>
        </w:rPr>
        <w:t>Interference</w:t>
      </w:r>
      <w:r>
        <w:rPr>
          <w:spacing w:val="-3"/>
          <w:sz w:val="20"/>
        </w:rPr>
        <w:t> </w:t>
      </w:r>
      <w:r>
        <w:rPr>
          <w:sz w:val="20"/>
        </w:rPr>
        <w:t>reduction</w:t>
      </w:r>
      <w:r>
        <w:rPr>
          <w:spacing w:val="-3"/>
          <w:sz w:val="20"/>
        </w:rPr>
        <w:t> </w:t>
      </w:r>
      <w:r>
        <w:rPr>
          <w:spacing w:val="-2"/>
          <w:sz w:val="20"/>
        </w:rPr>
        <w:t>target.</w:t>
      </w:r>
    </w:p>
    <w:p>
      <w:pPr>
        <w:pStyle w:val="ListParagraph"/>
        <w:numPr>
          <w:ilvl w:val="1"/>
          <w:numId w:val="92"/>
        </w:numPr>
        <w:tabs>
          <w:tab w:pos="945" w:val="left" w:leader="none"/>
        </w:tabs>
        <w:spacing w:line="276" w:lineRule="auto" w:before="35" w:after="0"/>
        <w:ind w:left="230" w:right="6115" w:firstLine="355"/>
        <w:jc w:val="left"/>
        <w:rPr>
          <w:sz w:val="20"/>
        </w:rPr>
      </w:pPr>
      <w:r>
        <w:rPr>
          <w:sz w:val="20"/>
        </w:rPr>
        <w:t>Preferred</w:t>
      </w:r>
      <w:r>
        <w:rPr>
          <w:spacing w:val="-6"/>
          <w:sz w:val="20"/>
        </w:rPr>
        <w:t> </w:t>
      </w:r>
      <w:r>
        <w:rPr>
          <w:sz w:val="20"/>
        </w:rPr>
        <w:t>number</w:t>
      </w:r>
      <w:r>
        <w:rPr>
          <w:spacing w:val="-7"/>
          <w:sz w:val="20"/>
        </w:rPr>
        <w:t> </w:t>
      </w:r>
      <w:r>
        <w:rPr>
          <w:sz w:val="20"/>
        </w:rPr>
        <w:t>of</w:t>
      </w:r>
      <w:r>
        <w:rPr>
          <w:spacing w:val="-7"/>
          <w:sz w:val="20"/>
        </w:rPr>
        <w:t> </w:t>
      </w:r>
      <w:r>
        <w:rPr>
          <w:sz w:val="20"/>
        </w:rPr>
        <w:t>active</w:t>
      </w:r>
      <w:r>
        <w:rPr>
          <w:spacing w:val="-5"/>
          <w:sz w:val="20"/>
        </w:rPr>
        <w:t> </w:t>
      </w:r>
      <w:r>
        <w:rPr>
          <w:sz w:val="20"/>
        </w:rPr>
        <w:t>or</w:t>
      </w:r>
      <w:r>
        <w:rPr>
          <w:spacing w:val="-7"/>
          <w:sz w:val="20"/>
        </w:rPr>
        <w:t> </w:t>
      </w:r>
      <w:r>
        <w:rPr>
          <w:sz w:val="20"/>
        </w:rPr>
        <w:t>blanked</w:t>
      </w:r>
      <w:r>
        <w:rPr>
          <w:spacing w:val="-6"/>
          <w:sz w:val="20"/>
        </w:rPr>
        <w:t> </w:t>
      </w:r>
      <w:r>
        <w:rPr>
          <w:sz w:val="20"/>
        </w:rPr>
        <w:t>PRBs. Either RIC POLICY or RIC CONTROL</w:t>
      </w:r>
      <w:r>
        <w:rPr>
          <w:spacing w:val="-1"/>
          <w:sz w:val="20"/>
        </w:rPr>
        <w:t> </w:t>
      </w:r>
      <w:r>
        <w:rPr>
          <w:sz w:val="20"/>
        </w:rPr>
        <w:t>can be used.</w:t>
      </w:r>
    </w:p>
    <w:p>
      <w:pPr>
        <w:spacing w:after="0" w:line="276" w:lineRule="auto"/>
        <w:jc w:val="left"/>
        <w:rPr>
          <w:sz w:val="20"/>
        </w:rPr>
        <w:sectPr>
          <w:pgSz w:w="11910" w:h="16840"/>
          <w:pgMar w:header="693" w:footer="696" w:top="1460" w:bottom="880" w:left="620" w:right="620"/>
        </w:sectPr>
      </w:pPr>
    </w:p>
    <w:p>
      <w:pPr>
        <w:pStyle w:val="BodyText"/>
        <w:spacing w:before="111"/>
        <w:rPr>
          <w:sz w:val="22"/>
        </w:rPr>
      </w:pPr>
    </w:p>
    <w:p>
      <w:pPr>
        <w:pStyle w:val="Heading5"/>
        <w:numPr>
          <w:ilvl w:val="4"/>
          <w:numId w:val="3"/>
        </w:numPr>
        <w:tabs>
          <w:tab w:pos="1144" w:val="left" w:leader="none"/>
        </w:tabs>
        <w:spacing w:line="240" w:lineRule="auto" w:before="0" w:after="0"/>
        <w:ind w:left="1144" w:right="0" w:hanging="914"/>
        <w:jc w:val="left"/>
      </w:pPr>
      <w:bookmarkStart w:name="4.6.4.4.2 UE context information from E2" w:id="147"/>
      <w:bookmarkEnd w:id="147"/>
      <w:r>
        <w:rPr/>
      </w:r>
      <w:r>
        <w:rPr/>
        <w:t>UE</w:t>
      </w:r>
      <w:r>
        <w:rPr>
          <w:spacing w:val="-6"/>
        </w:rPr>
        <w:t> </w:t>
      </w:r>
      <w:r>
        <w:rPr/>
        <w:t>context</w:t>
      </w:r>
      <w:r>
        <w:rPr>
          <w:spacing w:val="-3"/>
        </w:rPr>
        <w:t> </w:t>
      </w:r>
      <w:r>
        <w:rPr/>
        <w:t>information</w:t>
      </w:r>
      <w:r>
        <w:rPr>
          <w:spacing w:val="-1"/>
        </w:rPr>
        <w:t> </w:t>
      </w:r>
      <w:r>
        <w:rPr/>
        <w:t>from</w:t>
      </w:r>
      <w:r>
        <w:rPr>
          <w:spacing w:val="-3"/>
        </w:rPr>
        <w:t> </w:t>
      </w:r>
      <w:r>
        <w:rPr/>
        <w:t>E2</w:t>
      </w:r>
      <w:r>
        <w:rPr>
          <w:spacing w:val="1"/>
        </w:rPr>
        <w:t> </w:t>
      </w:r>
      <w:r>
        <w:rPr>
          <w:spacing w:val="-4"/>
        </w:rPr>
        <w:t>nodes</w:t>
      </w:r>
    </w:p>
    <w:p>
      <w:pPr>
        <w:pStyle w:val="BodyText"/>
        <w:spacing w:before="172"/>
        <w:ind w:left="230"/>
        <w:jc w:val="both"/>
      </w:pPr>
      <w:r>
        <w:rPr/>
        <w:t>The</w:t>
      </w:r>
      <w:r>
        <w:rPr>
          <w:spacing w:val="-3"/>
        </w:rPr>
        <w:t> </w:t>
      </w:r>
      <w:r>
        <w:rPr/>
        <w:t>followings</w:t>
      </w:r>
      <w:r>
        <w:rPr>
          <w:spacing w:val="1"/>
        </w:rPr>
        <w:t> </w:t>
      </w:r>
      <w:r>
        <w:rPr/>
        <w:t>are examples</w:t>
      </w:r>
      <w:r>
        <w:rPr>
          <w:spacing w:val="1"/>
        </w:rPr>
        <w:t> </w:t>
      </w:r>
      <w:r>
        <w:rPr/>
        <w:t>of</w:t>
      </w:r>
      <w:r>
        <w:rPr>
          <w:spacing w:val="-4"/>
        </w:rPr>
        <w:t> </w:t>
      </w:r>
      <w:r>
        <w:rPr/>
        <w:t>UE</w:t>
      </w:r>
      <w:r>
        <w:rPr>
          <w:spacing w:val="-4"/>
        </w:rPr>
        <w:t> </w:t>
      </w:r>
      <w:r>
        <w:rPr/>
        <w:t>context</w:t>
      </w:r>
      <w:r>
        <w:rPr>
          <w:spacing w:val="2"/>
        </w:rPr>
        <w:t> </w:t>
      </w:r>
      <w:r>
        <w:rPr/>
        <w:t>information</w:t>
      </w:r>
      <w:r>
        <w:rPr>
          <w:spacing w:val="-1"/>
        </w:rPr>
        <w:t> </w:t>
      </w:r>
      <w:r>
        <w:rPr/>
        <w:t>identified</w:t>
      </w:r>
      <w:r>
        <w:rPr>
          <w:spacing w:val="-1"/>
        </w:rPr>
        <w:t> </w:t>
      </w:r>
      <w:r>
        <w:rPr/>
        <w:t>as</w:t>
      </w:r>
      <w:r>
        <w:rPr>
          <w:spacing w:val="1"/>
        </w:rPr>
        <w:t> </w:t>
      </w:r>
      <w:r>
        <w:rPr>
          <w:spacing w:val="-2"/>
        </w:rPr>
        <w:t>required:</w:t>
      </w:r>
    </w:p>
    <w:p>
      <w:pPr>
        <w:pStyle w:val="ListParagraph"/>
        <w:numPr>
          <w:ilvl w:val="5"/>
          <w:numId w:val="3"/>
        </w:numPr>
        <w:tabs>
          <w:tab w:pos="950" w:val="left" w:leader="none"/>
        </w:tabs>
        <w:spacing w:line="240" w:lineRule="auto" w:before="195" w:after="0"/>
        <w:ind w:left="950" w:right="0" w:hanging="360"/>
        <w:jc w:val="left"/>
        <w:rPr>
          <w:sz w:val="20"/>
        </w:rPr>
      </w:pPr>
      <w:r>
        <w:rPr>
          <w:sz w:val="20"/>
        </w:rPr>
        <w:t>UE</w:t>
      </w:r>
      <w:r>
        <w:rPr>
          <w:spacing w:val="-6"/>
          <w:sz w:val="20"/>
        </w:rPr>
        <w:t> </w:t>
      </w:r>
      <w:r>
        <w:rPr>
          <w:sz w:val="20"/>
        </w:rPr>
        <w:t>ID</w:t>
      </w:r>
      <w:r>
        <w:rPr>
          <w:spacing w:val="-1"/>
          <w:sz w:val="20"/>
        </w:rPr>
        <w:t> </w:t>
      </w:r>
      <w:r>
        <w:rPr>
          <w:sz w:val="20"/>
        </w:rPr>
        <w:t>(as</w:t>
      </w:r>
      <w:r>
        <w:rPr>
          <w:spacing w:val="1"/>
          <w:sz w:val="20"/>
        </w:rPr>
        <w:t> </w:t>
      </w:r>
      <w:r>
        <w:rPr>
          <w:sz w:val="20"/>
        </w:rPr>
        <w:t>defined</w:t>
      </w:r>
      <w:r>
        <w:rPr>
          <w:spacing w:val="-1"/>
          <w:sz w:val="20"/>
        </w:rPr>
        <w:t> </w:t>
      </w:r>
      <w:r>
        <w:rPr>
          <w:sz w:val="20"/>
        </w:rPr>
        <w:t>in</w:t>
      </w:r>
      <w:r>
        <w:rPr>
          <w:spacing w:val="-1"/>
          <w:sz w:val="20"/>
        </w:rPr>
        <w:t> </w:t>
      </w:r>
      <w:r>
        <w:rPr>
          <w:spacing w:val="-4"/>
          <w:sz w:val="20"/>
        </w:rPr>
        <w:t>[24])</w:t>
      </w:r>
    </w:p>
    <w:p>
      <w:pPr>
        <w:pStyle w:val="ListParagraph"/>
        <w:numPr>
          <w:ilvl w:val="5"/>
          <w:numId w:val="3"/>
        </w:numPr>
        <w:tabs>
          <w:tab w:pos="950" w:val="left" w:leader="none"/>
        </w:tabs>
        <w:spacing w:line="240" w:lineRule="auto" w:before="35" w:after="0"/>
        <w:ind w:left="950" w:right="0" w:hanging="360"/>
        <w:jc w:val="left"/>
        <w:rPr>
          <w:sz w:val="20"/>
        </w:rPr>
      </w:pPr>
      <w:r>
        <w:rPr>
          <w:sz w:val="20"/>
        </w:rPr>
        <w:t>Slice</w:t>
      </w:r>
      <w:r>
        <w:rPr>
          <w:spacing w:val="-2"/>
          <w:sz w:val="20"/>
        </w:rPr>
        <w:t> </w:t>
      </w:r>
      <w:r>
        <w:rPr>
          <w:sz w:val="20"/>
        </w:rPr>
        <w:t>level:</w:t>
      </w:r>
      <w:r>
        <w:rPr>
          <w:spacing w:val="-3"/>
          <w:sz w:val="20"/>
        </w:rPr>
        <w:t> </w:t>
      </w:r>
      <w:r>
        <w:rPr>
          <w:sz w:val="20"/>
        </w:rPr>
        <w:t>S-</w:t>
      </w:r>
      <w:r>
        <w:rPr>
          <w:spacing w:val="-2"/>
          <w:sz w:val="20"/>
        </w:rPr>
        <w:t>NSSAI</w:t>
      </w:r>
    </w:p>
    <w:p>
      <w:pPr>
        <w:pStyle w:val="ListParagraph"/>
        <w:numPr>
          <w:ilvl w:val="5"/>
          <w:numId w:val="3"/>
        </w:numPr>
        <w:tabs>
          <w:tab w:pos="950" w:val="left" w:leader="none"/>
        </w:tabs>
        <w:spacing w:line="240" w:lineRule="auto" w:before="35" w:after="0"/>
        <w:ind w:left="950" w:right="0" w:hanging="360"/>
        <w:jc w:val="left"/>
        <w:rPr>
          <w:sz w:val="20"/>
        </w:rPr>
      </w:pPr>
      <w:r>
        <w:rPr>
          <w:sz w:val="20"/>
        </w:rPr>
        <w:t>DRB level:</w:t>
      </w:r>
      <w:r>
        <w:rPr>
          <w:spacing w:val="-2"/>
          <w:sz w:val="20"/>
        </w:rPr>
        <w:t> </w:t>
      </w:r>
      <w:r>
        <w:rPr>
          <w:sz w:val="20"/>
        </w:rPr>
        <w:t>e.g., established</w:t>
      </w:r>
      <w:r>
        <w:rPr>
          <w:spacing w:val="-6"/>
          <w:sz w:val="20"/>
        </w:rPr>
        <w:t> </w:t>
      </w:r>
      <w:r>
        <w:rPr>
          <w:sz w:val="20"/>
        </w:rPr>
        <w:t>DRB</w:t>
      </w:r>
      <w:r>
        <w:rPr>
          <w:spacing w:val="1"/>
          <w:sz w:val="20"/>
        </w:rPr>
        <w:t> </w:t>
      </w:r>
      <w:r>
        <w:rPr>
          <w:sz w:val="20"/>
        </w:rPr>
        <w:t>ID, mapping</w:t>
      </w:r>
      <w:r>
        <w:rPr>
          <w:spacing w:val="-1"/>
          <w:sz w:val="20"/>
        </w:rPr>
        <w:t> </w:t>
      </w:r>
      <w:r>
        <w:rPr>
          <w:sz w:val="20"/>
        </w:rPr>
        <w:t>with QoS</w:t>
      </w:r>
      <w:r>
        <w:rPr>
          <w:spacing w:val="-2"/>
          <w:sz w:val="20"/>
        </w:rPr>
        <w:t> </w:t>
      </w:r>
      <w:r>
        <w:rPr>
          <w:sz w:val="20"/>
        </w:rPr>
        <w:t>flows,</w:t>
      </w:r>
      <w:r>
        <w:rPr>
          <w:spacing w:val="-5"/>
          <w:sz w:val="20"/>
        </w:rPr>
        <w:t> </w:t>
      </w:r>
      <w:r>
        <w:rPr>
          <w:spacing w:val="-4"/>
          <w:sz w:val="20"/>
        </w:rPr>
        <w:t>etc.</w:t>
      </w:r>
    </w:p>
    <w:p>
      <w:pPr>
        <w:pStyle w:val="ListParagraph"/>
        <w:numPr>
          <w:ilvl w:val="5"/>
          <w:numId w:val="3"/>
        </w:numPr>
        <w:tabs>
          <w:tab w:pos="950" w:val="left" w:leader="none"/>
        </w:tabs>
        <w:spacing w:line="240" w:lineRule="auto" w:before="35" w:after="0"/>
        <w:ind w:left="950" w:right="0" w:hanging="360"/>
        <w:jc w:val="left"/>
        <w:rPr>
          <w:sz w:val="20"/>
        </w:rPr>
      </w:pPr>
      <w:r>
        <w:rPr>
          <w:sz w:val="20"/>
        </w:rPr>
        <w:t>QoS</w:t>
      </w:r>
      <w:r>
        <w:rPr>
          <w:spacing w:val="-5"/>
          <w:sz w:val="20"/>
        </w:rPr>
        <w:t> </w:t>
      </w:r>
      <w:r>
        <w:rPr>
          <w:sz w:val="20"/>
        </w:rPr>
        <w:t>related:</w:t>
      </w:r>
      <w:r>
        <w:rPr>
          <w:spacing w:val="-2"/>
          <w:sz w:val="20"/>
        </w:rPr>
        <w:t> </w:t>
      </w:r>
      <w:r>
        <w:rPr>
          <w:sz w:val="20"/>
        </w:rPr>
        <w:t>e.g.,</w:t>
      </w:r>
      <w:r>
        <w:rPr>
          <w:spacing w:val="-1"/>
          <w:sz w:val="20"/>
        </w:rPr>
        <w:t> </w:t>
      </w:r>
      <w:r>
        <w:rPr>
          <w:sz w:val="20"/>
        </w:rPr>
        <w:t>E-RAB Level</w:t>
      </w:r>
      <w:r>
        <w:rPr>
          <w:spacing w:val="-2"/>
          <w:sz w:val="20"/>
        </w:rPr>
        <w:t> </w:t>
      </w:r>
      <w:r>
        <w:rPr>
          <w:sz w:val="20"/>
        </w:rPr>
        <w:t>QoS</w:t>
      </w:r>
      <w:r>
        <w:rPr>
          <w:spacing w:val="-3"/>
          <w:sz w:val="20"/>
        </w:rPr>
        <w:t> </w:t>
      </w:r>
      <w:r>
        <w:rPr>
          <w:sz w:val="20"/>
        </w:rPr>
        <w:t>Parameters</w:t>
      </w:r>
      <w:r>
        <w:rPr>
          <w:spacing w:val="1"/>
          <w:sz w:val="20"/>
        </w:rPr>
        <w:t> </w:t>
      </w:r>
      <w:r>
        <w:rPr>
          <w:sz w:val="20"/>
        </w:rPr>
        <w:t>(4G,</w:t>
      </w:r>
      <w:r>
        <w:rPr>
          <w:spacing w:val="-1"/>
          <w:sz w:val="20"/>
        </w:rPr>
        <w:t> </w:t>
      </w:r>
      <w:r>
        <w:rPr>
          <w:sz w:val="20"/>
        </w:rPr>
        <w:t>NSA)</w:t>
      </w:r>
      <w:r>
        <w:rPr>
          <w:spacing w:val="-3"/>
          <w:sz w:val="20"/>
        </w:rPr>
        <w:t> </w:t>
      </w:r>
      <w:r>
        <w:rPr>
          <w:sz w:val="20"/>
        </w:rPr>
        <w:t>or</w:t>
      </w:r>
      <w:r>
        <w:rPr>
          <w:spacing w:val="1"/>
          <w:sz w:val="20"/>
        </w:rPr>
        <w:t> </w:t>
      </w:r>
      <w:r>
        <w:rPr>
          <w:sz w:val="20"/>
        </w:rPr>
        <w:t>QoS</w:t>
      </w:r>
      <w:r>
        <w:rPr>
          <w:spacing w:val="-2"/>
          <w:sz w:val="20"/>
        </w:rPr>
        <w:t> </w:t>
      </w:r>
      <w:r>
        <w:rPr>
          <w:sz w:val="20"/>
        </w:rPr>
        <w:t>Flow</w:t>
      </w:r>
      <w:r>
        <w:rPr>
          <w:spacing w:val="-1"/>
          <w:sz w:val="20"/>
        </w:rPr>
        <w:t> </w:t>
      </w:r>
      <w:r>
        <w:rPr>
          <w:sz w:val="20"/>
        </w:rPr>
        <w:t>Level</w:t>
      </w:r>
      <w:r>
        <w:rPr>
          <w:spacing w:val="-2"/>
          <w:sz w:val="20"/>
        </w:rPr>
        <w:t> </w:t>
      </w:r>
      <w:r>
        <w:rPr>
          <w:sz w:val="20"/>
        </w:rPr>
        <w:t>QoS</w:t>
      </w:r>
      <w:r>
        <w:rPr>
          <w:spacing w:val="-3"/>
          <w:sz w:val="20"/>
        </w:rPr>
        <w:t> </w:t>
      </w:r>
      <w:r>
        <w:rPr>
          <w:sz w:val="20"/>
        </w:rPr>
        <w:t>Parameters</w:t>
      </w:r>
      <w:r>
        <w:rPr>
          <w:spacing w:val="1"/>
          <w:sz w:val="20"/>
        </w:rPr>
        <w:t> </w:t>
      </w:r>
      <w:r>
        <w:rPr>
          <w:sz w:val="20"/>
        </w:rPr>
        <w:t>(NG-</w:t>
      </w:r>
      <w:r>
        <w:rPr>
          <w:spacing w:val="-2"/>
          <w:sz w:val="20"/>
        </w:rPr>
        <w:t>RAN).</w:t>
      </w:r>
    </w:p>
    <w:p>
      <w:pPr>
        <w:pStyle w:val="ListParagraph"/>
        <w:numPr>
          <w:ilvl w:val="5"/>
          <w:numId w:val="3"/>
        </w:numPr>
        <w:tabs>
          <w:tab w:pos="950" w:val="left" w:leader="none"/>
        </w:tabs>
        <w:spacing w:line="240" w:lineRule="auto" w:before="35" w:after="0"/>
        <w:ind w:left="950" w:right="0" w:hanging="360"/>
        <w:jc w:val="left"/>
        <w:rPr>
          <w:sz w:val="20"/>
        </w:rPr>
      </w:pPr>
      <w:r>
        <w:rPr>
          <w:sz w:val="20"/>
        </w:rPr>
        <w:t>UE</w:t>
      </w:r>
      <w:r>
        <w:rPr>
          <w:spacing w:val="-4"/>
          <w:sz w:val="20"/>
        </w:rPr>
        <w:t> </w:t>
      </w:r>
      <w:r>
        <w:rPr>
          <w:sz w:val="20"/>
        </w:rPr>
        <w:t>capabilities:</w:t>
      </w:r>
      <w:r>
        <w:rPr>
          <w:spacing w:val="-1"/>
          <w:sz w:val="20"/>
        </w:rPr>
        <w:t> </w:t>
      </w:r>
      <w:r>
        <w:rPr>
          <w:sz w:val="20"/>
        </w:rPr>
        <w:t>CA</w:t>
      </w:r>
      <w:r>
        <w:rPr>
          <w:spacing w:val="-1"/>
          <w:sz w:val="20"/>
        </w:rPr>
        <w:t> </w:t>
      </w:r>
      <w:r>
        <w:rPr>
          <w:sz w:val="20"/>
        </w:rPr>
        <w:t>and DC</w:t>
      </w:r>
      <w:r>
        <w:rPr>
          <w:spacing w:val="1"/>
          <w:sz w:val="20"/>
        </w:rPr>
        <w:t> </w:t>
      </w:r>
      <w:r>
        <w:rPr>
          <w:spacing w:val="-2"/>
          <w:sz w:val="20"/>
        </w:rPr>
        <w:t>capabilities</w:t>
      </w:r>
    </w:p>
    <w:p>
      <w:pPr>
        <w:pStyle w:val="BodyText"/>
        <w:spacing w:before="131"/>
      </w:pPr>
    </w:p>
    <w:p>
      <w:pPr>
        <w:pStyle w:val="Heading5"/>
        <w:numPr>
          <w:ilvl w:val="4"/>
          <w:numId w:val="3"/>
        </w:numPr>
        <w:tabs>
          <w:tab w:pos="1143" w:val="left" w:leader="none"/>
        </w:tabs>
        <w:spacing w:line="240" w:lineRule="auto" w:before="0" w:after="0"/>
        <w:ind w:left="1143" w:right="0" w:hanging="913"/>
        <w:jc w:val="left"/>
      </w:pPr>
      <w:bookmarkStart w:name="4.6.4.4.3 Measurements from E2 nodes" w:id="148"/>
      <w:bookmarkEnd w:id="148"/>
      <w:r>
        <w:rPr/>
      </w:r>
      <w:r>
        <w:rPr/>
        <w:t>Measurements</w:t>
      </w:r>
      <w:r>
        <w:rPr>
          <w:spacing w:val="-6"/>
        </w:rPr>
        <w:t> </w:t>
      </w:r>
      <w:r>
        <w:rPr/>
        <w:t>from</w:t>
      </w:r>
      <w:r>
        <w:rPr>
          <w:spacing w:val="-3"/>
        </w:rPr>
        <w:t> </w:t>
      </w:r>
      <w:r>
        <w:rPr/>
        <w:t>E2</w:t>
      </w:r>
      <w:r>
        <w:rPr>
          <w:spacing w:val="-4"/>
        </w:rPr>
        <w:t> </w:t>
      </w:r>
      <w:r>
        <w:rPr>
          <w:spacing w:val="-2"/>
        </w:rPr>
        <w:t>nodes</w:t>
      </w:r>
    </w:p>
    <w:p>
      <w:pPr>
        <w:pStyle w:val="BodyText"/>
        <w:spacing w:line="256" w:lineRule="auto" w:before="172"/>
        <w:ind w:left="230" w:right="173"/>
        <w:jc w:val="both"/>
      </w:pPr>
      <w:r>
        <w:rPr/>
        <w:t>The E2 measurements are necessary for inference and prediction in the Near-RT RIC as the driver for decisions in addition to KPMs. For the PRB blanking optimization use case, the Near-RT RIC evaluates performance measurements and performance targets</w:t>
      </w:r>
      <w:r>
        <w:rPr>
          <w:spacing w:val="-13"/>
        </w:rPr>
        <w:t> </w:t>
      </w:r>
      <w:r>
        <w:rPr/>
        <w:t>and</w:t>
      </w:r>
      <w:r>
        <w:rPr>
          <w:spacing w:val="-12"/>
        </w:rPr>
        <w:t> </w:t>
      </w:r>
      <w:r>
        <w:rPr/>
        <w:t>then</w:t>
      </w:r>
      <w:r>
        <w:rPr>
          <w:spacing w:val="-13"/>
        </w:rPr>
        <w:t> </w:t>
      </w:r>
      <w:r>
        <w:rPr/>
        <w:t>produces</w:t>
      </w:r>
      <w:r>
        <w:rPr>
          <w:spacing w:val="-12"/>
        </w:rPr>
        <w:t> </w:t>
      </w:r>
      <w:r>
        <w:rPr/>
        <w:t>E2</w:t>
      </w:r>
      <w:r>
        <w:rPr>
          <w:spacing w:val="-13"/>
        </w:rPr>
        <w:t> </w:t>
      </w:r>
      <w:r>
        <w:rPr/>
        <w:t>controls</w:t>
      </w:r>
      <w:r>
        <w:rPr>
          <w:spacing w:val="-12"/>
        </w:rPr>
        <w:t> </w:t>
      </w:r>
      <w:r>
        <w:rPr/>
        <w:t>(e.g.,</w:t>
      </w:r>
      <w:r>
        <w:rPr>
          <w:spacing w:val="-13"/>
        </w:rPr>
        <w:t> </w:t>
      </w:r>
      <w:r>
        <w:rPr/>
        <w:t>PRB</w:t>
      </w:r>
      <w:r>
        <w:rPr>
          <w:spacing w:val="-12"/>
        </w:rPr>
        <w:t> </w:t>
      </w:r>
      <w:r>
        <w:rPr/>
        <w:t>blanking</w:t>
      </w:r>
      <w:r>
        <w:rPr>
          <w:spacing w:val="-13"/>
        </w:rPr>
        <w:t> </w:t>
      </w:r>
      <w:r>
        <w:rPr/>
        <w:t>configurations</w:t>
      </w:r>
      <w:r>
        <w:rPr>
          <w:spacing w:val="-11"/>
        </w:rPr>
        <w:t> </w:t>
      </w:r>
      <w:r>
        <w:rPr/>
        <w:t>or</w:t>
      </w:r>
      <w:r>
        <w:rPr>
          <w:spacing w:val="-13"/>
        </w:rPr>
        <w:t> </w:t>
      </w:r>
      <w:r>
        <w:rPr/>
        <w:t>policies)</w:t>
      </w:r>
      <w:r>
        <w:rPr>
          <w:spacing w:val="-12"/>
        </w:rPr>
        <w:t> </w:t>
      </w:r>
      <w:r>
        <w:rPr/>
        <w:t>by</w:t>
      </w:r>
      <w:r>
        <w:rPr>
          <w:spacing w:val="-12"/>
        </w:rPr>
        <w:t> </w:t>
      </w:r>
      <w:r>
        <w:rPr/>
        <w:t>considering</w:t>
      </w:r>
      <w:r>
        <w:rPr>
          <w:spacing w:val="-13"/>
        </w:rPr>
        <w:t> </w:t>
      </w:r>
      <w:r>
        <w:rPr/>
        <w:t>the</w:t>
      </w:r>
      <w:r>
        <w:rPr>
          <w:spacing w:val="-12"/>
        </w:rPr>
        <w:t> </w:t>
      </w:r>
      <w:r>
        <w:rPr/>
        <w:t>RAN</w:t>
      </w:r>
      <w:r>
        <w:rPr>
          <w:spacing w:val="-13"/>
        </w:rPr>
        <w:t> </w:t>
      </w:r>
      <w:r>
        <w:rPr/>
        <w:t>resource</w:t>
      </w:r>
      <w:r>
        <w:rPr>
          <w:spacing w:val="-11"/>
        </w:rPr>
        <w:t> </w:t>
      </w:r>
      <w:r>
        <w:rPr/>
        <w:t>utilization, cell level and the UE level performance, the radio and traffic conditions, QoS and QoE requirements, energy consumption and efficiency and interference, etc.</w:t>
      </w:r>
    </w:p>
    <w:p>
      <w:pPr>
        <w:pStyle w:val="BodyText"/>
        <w:spacing w:before="160"/>
        <w:ind w:left="230"/>
        <w:jc w:val="both"/>
      </w:pPr>
      <w:r>
        <w:rPr/>
        <w:t>The examples</w:t>
      </w:r>
      <w:r>
        <w:rPr>
          <w:spacing w:val="1"/>
        </w:rPr>
        <w:t> </w:t>
      </w:r>
      <w:r>
        <w:rPr/>
        <w:t>of</w:t>
      </w:r>
      <w:r>
        <w:rPr>
          <w:spacing w:val="-3"/>
        </w:rPr>
        <w:t> </w:t>
      </w:r>
      <w:r>
        <w:rPr/>
        <w:t>measurement</w:t>
      </w:r>
      <w:r>
        <w:rPr>
          <w:spacing w:val="-2"/>
        </w:rPr>
        <w:t> </w:t>
      </w:r>
      <w:r>
        <w:rPr/>
        <w:t>information</w:t>
      </w:r>
      <w:r>
        <w:rPr>
          <w:spacing w:val="-1"/>
        </w:rPr>
        <w:t> </w:t>
      </w:r>
      <w:r>
        <w:rPr/>
        <w:t>identified as</w:t>
      </w:r>
      <w:r>
        <w:rPr>
          <w:spacing w:val="1"/>
        </w:rPr>
        <w:t> </w:t>
      </w:r>
      <w:r>
        <w:rPr/>
        <w:t>required</w:t>
      </w:r>
      <w:r>
        <w:rPr>
          <w:spacing w:val="-1"/>
        </w:rPr>
        <w:t> </w:t>
      </w:r>
      <w:r>
        <w:rPr/>
        <w:t>are listed</w:t>
      </w:r>
      <w:r>
        <w:rPr>
          <w:spacing w:val="-1"/>
        </w:rPr>
        <w:t> </w:t>
      </w:r>
      <w:r>
        <w:rPr/>
        <w:t>in</w:t>
      </w:r>
      <w:r>
        <w:rPr>
          <w:spacing w:val="-1"/>
        </w:rPr>
        <w:t> </w:t>
      </w:r>
      <w:r>
        <w:rPr/>
        <w:t>table</w:t>
      </w:r>
      <w:r>
        <w:rPr>
          <w:spacing w:val="1"/>
        </w:rPr>
        <w:t> </w:t>
      </w:r>
      <w:r>
        <w:rPr/>
        <w:t>4.6.4.4.3-</w:t>
      </w:r>
      <w:r>
        <w:rPr>
          <w:spacing w:val="-5"/>
        </w:rPr>
        <w:t>1.</w:t>
      </w:r>
    </w:p>
    <w:p>
      <w:pPr>
        <w:pStyle w:val="Heading6"/>
        <w:spacing w:before="179"/>
        <w:ind w:left="486"/>
      </w:pPr>
      <w:r>
        <w:rPr/>
        <w:t>Table</w:t>
      </w:r>
      <w:r>
        <w:rPr>
          <w:spacing w:val="-12"/>
        </w:rPr>
        <w:t> </w:t>
      </w:r>
      <w:r>
        <w:rPr/>
        <w:t>4.6.4.4.3-1:</w:t>
      </w:r>
      <w:r>
        <w:rPr>
          <w:spacing w:val="-9"/>
        </w:rPr>
        <w:t> </w:t>
      </w:r>
      <w:r>
        <w:rPr/>
        <w:t>Measurements</w:t>
      </w:r>
      <w:r>
        <w:rPr>
          <w:spacing w:val="-8"/>
        </w:rPr>
        <w:t> </w:t>
      </w:r>
      <w:r>
        <w:rPr/>
        <w:t>from</w:t>
      </w:r>
      <w:r>
        <w:rPr>
          <w:spacing w:val="-9"/>
        </w:rPr>
        <w:t> </w:t>
      </w:r>
      <w:r>
        <w:rPr/>
        <w:t>E2</w:t>
      </w:r>
      <w:r>
        <w:rPr>
          <w:spacing w:val="-12"/>
        </w:rPr>
        <w:t> </w:t>
      </w:r>
      <w:r>
        <w:rPr>
          <w:spacing w:val="-4"/>
        </w:rPr>
        <w:t>nodes</w:t>
      </w:r>
    </w:p>
    <w:p>
      <w:pPr>
        <w:spacing w:after="0"/>
        <w:sectPr>
          <w:pgSz w:w="11910" w:h="16840"/>
          <w:pgMar w:header="693" w:footer="696" w:top="1460" w:bottom="880" w:left="620" w:right="620"/>
        </w:sectPr>
      </w:pPr>
    </w:p>
    <w:p>
      <w:pPr>
        <w:spacing w:line="240" w:lineRule="auto" w:before="130" w:after="1"/>
        <w:rPr>
          <w:b/>
          <w:sz w:val="20"/>
        </w:rPr>
      </w:pPr>
    </w:p>
    <w:tbl>
      <w:tblPr>
        <w:tblW w:w="0" w:type="auto"/>
        <w:jc w:val="left"/>
        <w:tblInd w:w="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6"/>
        <w:gridCol w:w="7518"/>
      </w:tblGrid>
      <w:tr>
        <w:trPr>
          <w:trHeight w:val="440" w:hRule="atLeast"/>
        </w:trPr>
        <w:tc>
          <w:tcPr>
            <w:tcW w:w="1836" w:type="dxa"/>
            <w:shd w:val="clear" w:color="auto" w:fill="D9D9D9"/>
          </w:tcPr>
          <w:p>
            <w:pPr>
              <w:pStyle w:val="TableParagraph"/>
              <w:spacing w:before="1"/>
              <w:ind w:left="18" w:right="14"/>
              <w:jc w:val="center"/>
              <w:rPr>
                <w:b/>
                <w:sz w:val="18"/>
              </w:rPr>
            </w:pPr>
            <w:r>
              <w:rPr>
                <w:b/>
                <w:spacing w:val="-2"/>
                <w:sz w:val="18"/>
              </w:rPr>
              <w:t>Measurement</w:t>
            </w:r>
          </w:p>
          <w:p>
            <w:pPr>
              <w:pStyle w:val="TableParagraph"/>
              <w:spacing w:line="199" w:lineRule="exact" w:before="13"/>
              <w:ind w:left="18" w:right="9"/>
              <w:jc w:val="center"/>
              <w:rPr>
                <w:b/>
                <w:sz w:val="18"/>
              </w:rPr>
            </w:pPr>
            <w:r>
              <w:rPr>
                <w:b/>
                <w:spacing w:val="-4"/>
                <w:sz w:val="18"/>
              </w:rPr>
              <w:t>Type</w:t>
            </w:r>
          </w:p>
        </w:tc>
        <w:tc>
          <w:tcPr>
            <w:tcW w:w="7518" w:type="dxa"/>
            <w:shd w:val="clear" w:color="auto" w:fill="D9D9D9"/>
          </w:tcPr>
          <w:p>
            <w:pPr>
              <w:pStyle w:val="TableParagraph"/>
              <w:spacing w:before="1"/>
              <w:ind w:left="14"/>
              <w:jc w:val="center"/>
              <w:rPr>
                <w:b/>
                <w:sz w:val="18"/>
              </w:rPr>
            </w:pPr>
            <w:r>
              <w:rPr>
                <w:b/>
                <w:sz w:val="18"/>
              </w:rPr>
              <w:t>Measurement</w:t>
            </w:r>
            <w:r>
              <w:rPr>
                <w:b/>
                <w:spacing w:val="-1"/>
                <w:sz w:val="18"/>
              </w:rPr>
              <w:t> </w:t>
            </w:r>
            <w:r>
              <w:rPr>
                <w:b/>
                <w:spacing w:val="-2"/>
                <w:sz w:val="18"/>
              </w:rPr>
              <w:t>Examples</w:t>
            </w:r>
          </w:p>
        </w:tc>
      </w:tr>
      <w:tr>
        <w:trPr>
          <w:trHeight w:val="3136" w:hRule="atLeast"/>
        </w:trPr>
        <w:tc>
          <w:tcPr>
            <w:tcW w:w="183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201"/>
              <w:rPr>
                <w:b/>
                <w:sz w:val="18"/>
              </w:rPr>
            </w:pPr>
          </w:p>
          <w:p>
            <w:pPr>
              <w:pStyle w:val="TableParagraph"/>
              <w:spacing w:line="254" w:lineRule="auto"/>
              <w:ind w:left="105" w:right="184"/>
              <w:rPr>
                <w:sz w:val="18"/>
              </w:rPr>
            </w:pPr>
            <w:r>
              <w:rPr>
                <w:sz w:val="18"/>
              </w:rPr>
              <w:t>Cell/SSB area </w:t>
            </w:r>
            <w:r>
              <w:rPr>
                <w:spacing w:val="-2"/>
                <w:sz w:val="18"/>
              </w:rPr>
              <w:t>related measurements</w:t>
            </w:r>
          </w:p>
        </w:tc>
        <w:tc>
          <w:tcPr>
            <w:tcW w:w="7518" w:type="dxa"/>
          </w:tcPr>
          <w:p>
            <w:pPr>
              <w:pStyle w:val="TableParagraph"/>
              <w:numPr>
                <w:ilvl w:val="0"/>
                <w:numId w:val="93"/>
              </w:numPr>
              <w:tabs>
                <w:tab w:pos="470" w:val="left" w:leader="none"/>
              </w:tabs>
              <w:spacing w:line="240" w:lineRule="auto" w:before="1" w:after="0"/>
              <w:ind w:left="470" w:right="88" w:hanging="360"/>
              <w:jc w:val="both"/>
              <w:rPr>
                <w:sz w:val="18"/>
              </w:rPr>
            </w:pPr>
            <w:r>
              <w:rPr>
                <w:sz w:val="18"/>
              </w:rPr>
              <w:t>DL/UL Total PRB Usage, Distribution of DL/UL Total PRB Usage, DL/UL GBR PRB Usage, DL/UL non-GBR PRB Usage, RRC Connection Number, Available RRC Connection</w:t>
            </w:r>
            <w:r>
              <w:rPr>
                <w:spacing w:val="-4"/>
                <w:sz w:val="18"/>
              </w:rPr>
              <w:t> </w:t>
            </w:r>
            <w:r>
              <w:rPr>
                <w:sz w:val="18"/>
              </w:rPr>
              <w:t>Capacity</w:t>
            </w:r>
            <w:r>
              <w:rPr>
                <w:spacing w:val="-4"/>
                <w:sz w:val="18"/>
              </w:rPr>
              <w:t> </w:t>
            </w:r>
            <w:r>
              <w:rPr>
                <w:sz w:val="18"/>
              </w:rPr>
              <w:t>Value,</w:t>
            </w:r>
            <w:r>
              <w:rPr>
                <w:spacing w:val="-4"/>
                <w:sz w:val="18"/>
              </w:rPr>
              <w:t> </w:t>
            </w:r>
            <w:r>
              <w:rPr>
                <w:sz w:val="18"/>
              </w:rPr>
              <w:t>Mean</w:t>
            </w:r>
            <w:r>
              <w:rPr>
                <w:spacing w:val="-4"/>
                <w:sz w:val="18"/>
              </w:rPr>
              <w:t> </w:t>
            </w:r>
            <w:r>
              <w:rPr>
                <w:sz w:val="18"/>
              </w:rPr>
              <w:t>and</w:t>
            </w:r>
            <w:r>
              <w:rPr>
                <w:spacing w:val="-4"/>
                <w:sz w:val="18"/>
              </w:rPr>
              <w:t> </w:t>
            </w:r>
            <w:r>
              <w:rPr>
                <w:sz w:val="18"/>
              </w:rPr>
              <w:t>Maximum</w:t>
            </w:r>
            <w:r>
              <w:rPr>
                <w:spacing w:val="-4"/>
                <w:sz w:val="18"/>
              </w:rPr>
              <w:t> </w:t>
            </w:r>
            <w:r>
              <w:rPr>
                <w:sz w:val="18"/>
              </w:rPr>
              <w:t>Number</w:t>
            </w:r>
            <w:r>
              <w:rPr>
                <w:spacing w:val="-4"/>
                <w:sz w:val="18"/>
              </w:rPr>
              <w:t> </w:t>
            </w:r>
            <w:r>
              <w:rPr>
                <w:sz w:val="18"/>
              </w:rPr>
              <w:t>of</w:t>
            </w:r>
            <w:r>
              <w:rPr>
                <w:spacing w:val="-4"/>
                <w:sz w:val="18"/>
              </w:rPr>
              <w:t> </w:t>
            </w:r>
            <w:r>
              <w:rPr>
                <w:sz w:val="18"/>
              </w:rPr>
              <w:t>Active</w:t>
            </w:r>
            <w:r>
              <w:rPr>
                <w:spacing w:val="-4"/>
                <w:sz w:val="18"/>
              </w:rPr>
              <w:t> </w:t>
            </w:r>
            <w:r>
              <w:rPr>
                <w:sz w:val="18"/>
              </w:rPr>
              <w:t>UEs</w:t>
            </w:r>
            <w:r>
              <w:rPr>
                <w:spacing w:val="-4"/>
                <w:sz w:val="18"/>
              </w:rPr>
              <w:t> </w:t>
            </w:r>
            <w:r>
              <w:rPr>
                <w:sz w:val="18"/>
              </w:rPr>
              <w:t>per</w:t>
            </w:r>
            <w:r>
              <w:rPr>
                <w:spacing w:val="-4"/>
                <w:sz w:val="18"/>
              </w:rPr>
              <w:t> </w:t>
            </w:r>
            <w:r>
              <w:rPr>
                <w:sz w:val="18"/>
              </w:rPr>
              <w:t>DRB</w:t>
            </w:r>
            <w:r>
              <w:rPr>
                <w:spacing w:val="-4"/>
                <w:sz w:val="18"/>
              </w:rPr>
              <w:t> </w:t>
            </w:r>
            <w:r>
              <w:rPr>
                <w:sz w:val="18"/>
              </w:rPr>
              <w:t>in</w:t>
            </w:r>
            <w:r>
              <w:rPr>
                <w:spacing w:val="-4"/>
                <w:sz w:val="18"/>
              </w:rPr>
              <w:t> </w:t>
            </w:r>
            <w:r>
              <w:rPr>
                <w:sz w:val="18"/>
              </w:rPr>
              <w:t>the DL/UL, DL/UL Scheduling PDCCH CCE Usage, DL/UL Composite Available Capacity, DL/UL Cell PDCP SDU Data Volume (including secondary RAT usage for EN-DC/MR- DC), Handover success ratio</w:t>
            </w:r>
          </w:p>
          <w:p>
            <w:pPr>
              <w:pStyle w:val="TableParagraph"/>
              <w:numPr>
                <w:ilvl w:val="0"/>
                <w:numId w:val="93"/>
              </w:numPr>
              <w:tabs>
                <w:tab w:pos="470" w:val="left" w:leader="none"/>
              </w:tabs>
              <w:spacing w:line="240" w:lineRule="auto" w:before="3" w:after="0"/>
              <w:ind w:left="470" w:right="98" w:hanging="360"/>
              <w:jc w:val="left"/>
              <w:rPr>
                <w:sz w:val="18"/>
              </w:rPr>
            </w:pPr>
            <w:r>
              <w:rPr>
                <w:sz w:val="18"/>
              </w:rPr>
              <w:t>DL/UL SSB Area Total PRB Usage, DL/UL SSB Area GBR PRB Usage, DL/UL SSB</w:t>
            </w:r>
            <w:r>
              <w:rPr>
                <w:spacing w:val="40"/>
                <w:sz w:val="18"/>
              </w:rPr>
              <w:t> </w:t>
            </w:r>
            <w:r>
              <w:rPr>
                <w:sz w:val="18"/>
              </w:rPr>
              <w:t>Area non-GBR PRB Usage, SSB Area Capacity Value</w:t>
            </w:r>
          </w:p>
          <w:p>
            <w:pPr>
              <w:pStyle w:val="TableParagraph"/>
              <w:numPr>
                <w:ilvl w:val="0"/>
                <w:numId w:val="93"/>
              </w:numPr>
              <w:tabs>
                <w:tab w:pos="470" w:val="left" w:leader="none"/>
              </w:tabs>
              <w:spacing w:line="244" w:lineRule="auto" w:before="0" w:after="0"/>
              <w:ind w:left="470" w:right="103" w:hanging="360"/>
              <w:jc w:val="left"/>
              <w:rPr>
                <w:sz w:val="18"/>
              </w:rPr>
            </w:pPr>
            <w:r>
              <w:rPr>
                <w:sz w:val="18"/>
              </w:rPr>
              <w:t>DL/UL PRB usage per QCI, DL/UL PRB usage per 5QI, DL/UL PRB usage per slice, Slice Available Capacity Value</w:t>
            </w:r>
          </w:p>
          <w:p>
            <w:pPr>
              <w:pStyle w:val="TableParagraph"/>
              <w:numPr>
                <w:ilvl w:val="0"/>
                <w:numId w:val="93"/>
              </w:numPr>
              <w:tabs>
                <w:tab w:pos="470" w:val="left" w:leader="none"/>
              </w:tabs>
              <w:spacing w:line="200" w:lineRule="exact" w:before="0" w:after="0"/>
              <w:ind w:left="470" w:right="0" w:hanging="360"/>
              <w:jc w:val="left"/>
              <w:rPr>
                <w:sz w:val="18"/>
              </w:rPr>
            </w:pPr>
            <w:r>
              <w:rPr>
                <w:sz w:val="18"/>
              </w:rPr>
              <w:t>UL</w:t>
            </w:r>
            <w:r>
              <w:rPr>
                <w:spacing w:val="-2"/>
                <w:sz w:val="18"/>
              </w:rPr>
              <w:t> </w:t>
            </w:r>
            <w:r>
              <w:rPr>
                <w:sz w:val="18"/>
              </w:rPr>
              <w:t>interference</w:t>
            </w:r>
            <w:r>
              <w:rPr>
                <w:spacing w:val="-2"/>
                <w:sz w:val="18"/>
              </w:rPr>
              <w:t> </w:t>
            </w:r>
            <w:r>
              <w:rPr>
                <w:sz w:val="18"/>
              </w:rPr>
              <w:t>per</w:t>
            </w:r>
            <w:r>
              <w:rPr>
                <w:spacing w:val="-1"/>
                <w:sz w:val="18"/>
              </w:rPr>
              <w:t> </w:t>
            </w:r>
            <w:r>
              <w:rPr>
                <w:spacing w:val="-4"/>
                <w:sz w:val="18"/>
              </w:rPr>
              <w:t>cell</w:t>
            </w:r>
          </w:p>
          <w:p>
            <w:pPr>
              <w:pStyle w:val="TableParagraph"/>
              <w:numPr>
                <w:ilvl w:val="0"/>
                <w:numId w:val="93"/>
              </w:numPr>
              <w:tabs>
                <w:tab w:pos="470" w:val="left" w:leader="none"/>
              </w:tabs>
              <w:spacing w:line="206" w:lineRule="exact" w:before="0" w:after="0"/>
              <w:ind w:left="470" w:right="0" w:hanging="360"/>
              <w:jc w:val="left"/>
              <w:rPr>
                <w:sz w:val="18"/>
              </w:rPr>
            </w:pPr>
            <w:r>
              <w:rPr>
                <w:sz w:val="18"/>
              </w:rPr>
              <w:t>UL</w:t>
            </w:r>
            <w:r>
              <w:rPr>
                <w:spacing w:val="-1"/>
                <w:sz w:val="18"/>
              </w:rPr>
              <w:t> </w:t>
            </w:r>
            <w:r>
              <w:rPr>
                <w:sz w:val="18"/>
              </w:rPr>
              <w:t>interference</w:t>
            </w:r>
            <w:r>
              <w:rPr>
                <w:spacing w:val="-2"/>
                <w:sz w:val="18"/>
              </w:rPr>
              <w:t> </w:t>
            </w:r>
            <w:r>
              <w:rPr>
                <w:sz w:val="18"/>
              </w:rPr>
              <w:t>per PRB</w:t>
            </w:r>
            <w:r>
              <w:rPr>
                <w:spacing w:val="-2"/>
                <w:sz w:val="18"/>
              </w:rPr>
              <w:t> </w:t>
            </w:r>
            <w:r>
              <w:rPr>
                <w:sz w:val="18"/>
              </w:rPr>
              <w:t>per</w:t>
            </w:r>
            <w:r>
              <w:rPr>
                <w:spacing w:val="-1"/>
                <w:sz w:val="18"/>
              </w:rPr>
              <w:t> </w:t>
            </w:r>
            <w:r>
              <w:rPr>
                <w:spacing w:val="-4"/>
                <w:sz w:val="18"/>
              </w:rPr>
              <w:t>cell</w:t>
            </w:r>
          </w:p>
          <w:p>
            <w:pPr>
              <w:pStyle w:val="TableParagraph"/>
              <w:numPr>
                <w:ilvl w:val="0"/>
                <w:numId w:val="93"/>
              </w:numPr>
              <w:tabs>
                <w:tab w:pos="470" w:val="left" w:leader="none"/>
              </w:tabs>
              <w:spacing w:line="205" w:lineRule="exact" w:before="0" w:after="0"/>
              <w:ind w:left="470" w:right="0" w:hanging="360"/>
              <w:jc w:val="left"/>
              <w:rPr>
                <w:sz w:val="18"/>
              </w:rPr>
            </w:pPr>
            <w:r>
              <w:rPr>
                <w:sz w:val="18"/>
              </w:rPr>
              <w:t>UL</w:t>
            </w:r>
            <w:r>
              <w:rPr>
                <w:spacing w:val="-1"/>
                <w:sz w:val="18"/>
              </w:rPr>
              <w:t> </w:t>
            </w:r>
            <w:r>
              <w:rPr>
                <w:sz w:val="18"/>
              </w:rPr>
              <w:t>interference</w:t>
            </w:r>
            <w:r>
              <w:rPr>
                <w:spacing w:val="-2"/>
                <w:sz w:val="18"/>
              </w:rPr>
              <w:t> </w:t>
            </w:r>
            <w:r>
              <w:rPr>
                <w:sz w:val="18"/>
              </w:rPr>
              <w:t>per PRB</w:t>
            </w:r>
            <w:r>
              <w:rPr>
                <w:spacing w:val="-2"/>
                <w:sz w:val="18"/>
              </w:rPr>
              <w:t> </w:t>
            </w:r>
            <w:r>
              <w:rPr>
                <w:sz w:val="18"/>
              </w:rPr>
              <w:t>per antenna</w:t>
            </w:r>
            <w:r>
              <w:rPr>
                <w:spacing w:val="-2"/>
                <w:sz w:val="18"/>
              </w:rPr>
              <w:t> </w:t>
            </w:r>
            <w:r>
              <w:rPr>
                <w:sz w:val="18"/>
              </w:rPr>
              <w:t>branch</w:t>
            </w:r>
            <w:r>
              <w:rPr>
                <w:spacing w:val="-1"/>
                <w:sz w:val="18"/>
              </w:rPr>
              <w:t> </w:t>
            </w:r>
            <w:r>
              <w:rPr>
                <w:sz w:val="18"/>
              </w:rPr>
              <w:t>per</w:t>
            </w:r>
            <w:r>
              <w:rPr>
                <w:spacing w:val="-1"/>
                <w:sz w:val="18"/>
              </w:rPr>
              <w:t> </w:t>
            </w:r>
            <w:r>
              <w:rPr>
                <w:spacing w:val="-4"/>
                <w:sz w:val="18"/>
              </w:rPr>
              <w:t>cell</w:t>
            </w:r>
          </w:p>
          <w:p>
            <w:pPr>
              <w:pStyle w:val="TableParagraph"/>
              <w:spacing w:line="206" w:lineRule="exact"/>
              <w:ind w:left="110"/>
              <w:rPr>
                <w:i/>
                <w:sz w:val="18"/>
              </w:rPr>
            </w:pPr>
            <w:r>
              <w:rPr>
                <w:i/>
                <w:sz w:val="18"/>
              </w:rPr>
              <w:t>As</w:t>
            </w:r>
            <w:r>
              <w:rPr>
                <w:i/>
                <w:spacing w:val="-5"/>
                <w:sz w:val="18"/>
              </w:rPr>
              <w:t> </w:t>
            </w:r>
            <w:r>
              <w:rPr>
                <w:i/>
                <w:sz w:val="18"/>
              </w:rPr>
              <w:t>specified</w:t>
            </w:r>
            <w:r>
              <w:rPr>
                <w:i/>
                <w:spacing w:val="-5"/>
                <w:sz w:val="18"/>
              </w:rPr>
              <w:t> </w:t>
            </w:r>
            <w:r>
              <w:rPr>
                <w:i/>
                <w:sz w:val="18"/>
              </w:rPr>
              <w:t>in</w:t>
            </w:r>
            <w:r>
              <w:rPr>
                <w:i/>
                <w:spacing w:val="-5"/>
                <w:sz w:val="18"/>
              </w:rPr>
              <w:t> </w:t>
            </w:r>
            <w:r>
              <w:rPr>
                <w:i/>
                <w:sz w:val="18"/>
              </w:rPr>
              <w:t>3GPP</w:t>
            </w:r>
            <w:r>
              <w:rPr>
                <w:i/>
                <w:spacing w:val="-5"/>
                <w:sz w:val="18"/>
              </w:rPr>
              <w:t> </w:t>
            </w:r>
            <w:r>
              <w:rPr>
                <w:i/>
                <w:sz w:val="18"/>
              </w:rPr>
              <w:t>TS</w:t>
            </w:r>
            <w:r>
              <w:rPr>
                <w:i/>
                <w:spacing w:val="-5"/>
                <w:sz w:val="18"/>
              </w:rPr>
              <w:t> </w:t>
            </w:r>
            <w:r>
              <w:rPr>
                <w:i/>
                <w:sz w:val="18"/>
              </w:rPr>
              <w:t>38.314</w:t>
            </w:r>
            <w:r>
              <w:rPr>
                <w:i/>
                <w:spacing w:val="-5"/>
                <w:sz w:val="18"/>
              </w:rPr>
              <w:t> </w:t>
            </w:r>
            <w:r>
              <w:rPr>
                <w:i/>
                <w:sz w:val="18"/>
              </w:rPr>
              <w:t>[16],</w:t>
            </w:r>
            <w:r>
              <w:rPr>
                <w:i/>
                <w:spacing w:val="-5"/>
                <w:sz w:val="18"/>
              </w:rPr>
              <w:t> </w:t>
            </w:r>
            <w:r>
              <w:rPr>
                <w:i/>
                <w:sz w:val="18"/>
              </w:rPr>
              <w:t>3GPP</w:t>
            </w:r>
            <w:r>
              <w:rPr>
                <w:i/>
                <w:spacing w:val="-5"/>
                <w:sz w:val="18"/>
              </w:rPr>
              <w:t> </w:t>
            </w:r>
            <w:r>
              <w:rPr>
                <w:i/>
                <w:sz w:val="18"/>
              </w:rPr>
              <w:t>TS</w:t>
            </w:r>
            <w:r>
              <w:rPr>
                <w:i/>
                <w:spacing w:val="-5"/>
                <w:sz w:val="18"/>
              </w:rPr>
              <w:t> </w:t>
            </w:r>
            <w:r>
              <w:rPr>
                <w:i/>
                <w:sz w:val="18"/>
              </w:rPr>
              <w:t>38.463</w:t>
            </w:r>
            <w:r>
              <w:rPr>
                <w:i/>
                <w:spacing w:val="-5"/>
                <w:sz w:val="18"/>
              </w:rPr>
              <w:t> </w:t>
            </w:r>
            <w:r>
              <w:rPr>
                <w:i/>
                <w:sz w:val="18"/>
              </w:rPr>
              <w:t>[20],</w:t>
            </w:r>
            <w:r>
              <w:rPr>
                <w:i/>
                <w:spacing w:val="-5"/>
                <w:sz w:val="18"/>
              </w:rPr>
              <w:t> </w:t>
            </w:r>
            <w:r>
              <w:rPr>
                <w:i/>
                <w:sz w:val="18"/>
              </w:rPr>
              <w:t>3GPP</w:t>
            </w:r>
            <w:r>
              <w:rPr>
                <w:i/>
                <w:spacing w:val="-5"/>
                <w:sz w:val="18"/>
              </w:rPr>
              <w:t> </w:t>
            </w:r>
            <w:r>
              <w:rPr>
                <w:i/>
                <w:sz w:val="18"/>
              </w:rPr>
              <w:t>TS</w:t>
            </w:r>
            <w:r>
              <w:rPr>
                <w:i/>
                <w:spacing w:val="-5"/>
                <w:sz w:val="18"/>
              </w:rPr>
              <w:t> </w:t>
            </w:r>
            <w:r>
              <w:rPr>
                <w:i/>
                <w:sz w:val="18"/>
              </w:rPr>
              <w:t>38.473</w:t>
            </w:r>
            <w:r>
              <w:rPr>
                <w:i/>
                <w:spacing w:val="-5"/>
                <w:sz w:val="18"/>
              </w:rPr>
              <w:t> </w:t>
            </w:r>
            <w:r>
              <w:rPr>
                <w:i/>
                <w:sz w:val="18"/>
              </w:rPr>
              <w:t>[21],</w:t>
            </w:r>
            <w:r>
              <w:rPr>
                <w:i/>
                <w:spacing w:val="-5"/>
                <w:sz w:val="18"/>
              </w:rPr>
              <w:t> </w:t>
            </w:r>
            <w:r>
              <w:rPr>
                <w:i/>
                <w:spacing w:val="-4"/>
                <w:sz w:val="18"/>
              </w:rPr>
              <w:t>3GPP</w:t>
            </w:r>
          </w:p>
          <w:p>
            <w:pPr>
              <w:pStyle w:val="TableParagraph"/>
              <w:spacing w:line="204" w:lineRule="exact" w:before="12"/>
              <w:ind w:left="110"/>
              <w:rPr>
                <w:i/>
                <w:sz w:val="18"/>
              </w:rPr>
            </w:pPr>
            <w:r>
              <w:rPr>
                <w:i/>
                <w:sz w:val="18"/>
              </w:rPr>
              <w:t>TS</w:t>
            </w:r>
            <w:r>
              <w:rPr>
                <w:i/>
                <w:spacing w:val="-4"/>
                <w:sz w:val="18"/>
              </w:rPr>
              <w:t> </w:t>
            </w:r>
            <w:r>
              <w:rPr>
                <w:i/>
                <w:sz w:val="18"/>
              </w:rPr>
              <w:t>38.423</w:t>
            </w:r>
            <w:r>
              <w:rPr>
                <w:i/>
                <w:spacing w:val="-3"/>
                <w:sz w:val="18"/>
              </w:rPr>
              <w:t> </w:t>
            </w:r>
            <w:r>
              <w:rPr>
                <w:i/>
                <w:spacing w:val="-4"/>
                <w:sz w:val="18"/>
              </w:rPr>
              <w:t>[19]</w:t>
            </w:r>
          </w:p>
        </w:tc>
      </w:tr>
      <w:tr>
        <w:trPr>
          <w:trHeight w:val="1270" w:hRule="atLeast"/>
        </w:trPr>
        <w:tc>
          <w:tcPr>
            <w:tcW w:w="1836" w:type="dxa"/>
          </w:tcPr>
          <w:p>
            <w:pPr>
              <w:pStyle w:val="TableParagraph"/>
              <w:spacing w:before="94"/>
              <w:rPr>
                <w:b/>
                <w:sz w:val="18"/>
              </w:rPr>
            </w:pPr>
          </w:p>
          <w:p>
            <w:pPr>
              <w:pStyle w:val="TableParagraph"/>
              <w:spacing w:line="259" w:lineRule="auto"/>
              <w:ind w:left="105" w:right="158"/>
              <w:jc w:val="both"/>
              <w:rPr>
                <w:sz w:val="18"/>
              </w:rPr>
            </w:pPr>
            <w:r>
              <w:rPr>
                <w:sz w:val="18"/>
              </w:rPr>
              <w:t>E2</w:t>
            </w:r>
            <w:r>
              <w:rPr>
                <w:spacing w:val="-13"/>
                <w:sz w:val="18"/>
              </w:rPr>
              <w:t> </w:t>
            </w:r>
            <w:r>
              <w:rPr>
                <w:sz w:val="18"/>
              </w:rPr>
              <w:t>node</w:t>
            </w:r>
            <w:r>
              <w:rPr>
                <w:spacing w:val="-12"/>
                <w:sz w:val="18"/>
              </w:rPr>
              <w:t> </w:t>
            </w:r>
            <w:r>
              <w:rPr>
                <w:sz w:val="18"/>
              </w:rPr>
              <w:t>user</w:t>
            </w:r>
            <w:r>
              <w:rPr>
                <w:spacing w:val="-13"/>
                <w:sz w:val="18"/>
              </w:rPr>
              <w:t> </w:t>
            </w:r>
            <w:r>
              <w:rPr>
                <w:sz w:val="18"/>
              </w:rPr>
              <w:t>plane measurements</w:t>
            </w:r>
            <w:r>
              <w:rPr>
                <w:spacing w:val="-13"/>
                <w:sz w:val="18"/>
              </w:rPr>
              <w:t> </w:t>
            </w:r>
            <w:r>
              <w:rPr>
                <w:sz w:val="18"/>
              </w:rPr>
              <w:t>per- UE/UE group</w:t>
            </w:r>
          </w:p>
        </w:tc>
        <w:tc>
          <w:tcPr>
            <w:tcW w:w="7518" w:type="dxa"/>
          </w:tcPr>
          <w:p>
            <w:pPr>
              <w:pStyle w:val="TableParagraph"/>
              <w:numPr>
                <w:ilvl w:val="0"/>
                <w:numId w:val="94"/>
              </w:numPr>
              <w:tabs>
                <w:tab w:pos="470" w:val="left" w:leader="none"/>
              </w:tabs>
              <w:spacing w:line="206" w:lineRule="exact" w:before="1" w:after="0"/>
              <w:ind w:left="470" w:right="0" w:hanging="360"/>
              <w:jc w:val="left"/>
              <w:rPr>
                <w:sz w:val="18"/>
              </w:rPr>
            </w:pPr>
            <w:r>
              <w:rPr>
                <w:sz w:val="18"/>
              </w:rPr>
              <w:t>Average</w:t>
            </w:r>
            <w:r>
              <w:rPr>
                <w:spacing w:val="-13"/>
                <w:sz w:val="18"/>
              </w:rPr>
              <w:t> </w:t>
            </w:r>
            <w:r>
              <w:rPr>
                <w:sz w:val="18"/>
              </w:rPr>
              <w:t>DL/UL</w:t>
            </w:r>
            <w:r>
              <w:rPr>
                <w:spacing w:val="-12"/>
                <w:sz w:val="18"/>
              </w:rPr>
              <w:t> </w:t>
            </w:r>
            <w:r>
              <w:rPr>
                <w:spacing w:val="-2"/>
                <w:sz w:val="18"/>
              </w:rPr>
              <w:t>throughput</w:t>
            </w:r>
          </w:p>
          <w:p>
            <w:pPr>
              <w:pStyle w:val="TableParagraph"/>
              <w:numPr>
                <w:ilvl w:val="0"/>
                <w:numId w:val="94"/>
              </w:numPr>
              <w:tabs>
                <w:tab w:pos="470" w:val="left" w:leader="none"/>
              </w:tabs>
              <w:spacing w:line="205" w:lineRule="exact" w:before="0" w:after="0"/>
              <w:ind w:left="470" w:right="0" w:hanging="360"/>
              <w:jc w:val="left"/>
              <w:rPr>
                <w:sz w:val="18"/>
              </w:rPr>
            </w:pPr>
            <w:r>
              <w:rPr>
                <w:sz w:val="18"/>
              </w:rPr>
              <w:t>DL/UL</w:t>
            </w:r>
            <w:r>
              <w:rPr>
                <w:spacing w:val="-3"/>
                <w:sz w:val="18"/>
              </w:rPr>
              <w:t> </w:t>
            </w:r>
            <w:r>
              <w:rPr>
                <w:sz w:val="18"/>
              </w:rPr>
              <w:t>PRB</w:t>
            </w:r>
            <w:r>
              <w:rPr>
                <w:spacing w:val="-4"/>
                <w:sz w:val="18"/>
              </w:rPr>
              <w:t> </w:t>
            </w:r>
            <w:r>
              <w:rPr>
                <w:spacing w:val="-2"/>
                <w:sz w:val="18"/>
              </w:rPr>
              <w:t>usage</w:t>
            </w:r>
          </w:p>
          <w:p>
            <w:pPr>
              <w:pStyle w:val="TableParagraph"/>
              <w:numPr>
                <w:ilvl w:val="0"/>
                <w:numId w:val="94"/>
              </w:numPr>
              <w:tabs>
                <w:tab w:pos="470" w:val="left" w:leader="none"/>
              </w:tabs>
              <w:spacing w:line="206" w:lineRule="exact" w:before="0" w:after="0"/>
              <w:ind w:left="470" w:right="0" w:hanging="360"/>
              <w:jc w:val="left"/>
              <w:rPr>
                <w:sz w:val="18"/>
              </w:rPr>
            </w:pPr>
            <w:r>
              <w:rPr>
                <w:sz w:val="18"/>
              </w:rPr>
              <w:t>DL/UL</w:t>
            </w:r>
            <w:r>
              <w:rPr>
                <w:spacing w:val="-3"/>
                <w:sz w:val="18"/>
              </w:rPr>
              <w:t> </w:t>
            </w:r>
            <w:r>
              <w:rPr>
                <w:sz w:val="18"/>
              </w:rPr>
              <w:t>Scheduled</w:t>
            </w:r>
            <w:r>
              <w:rPr>
                <w:spacing w:val="-2"/>
                <w:sz w:val="18"/>
              </w:rPr>
              <w:t> </w:t>
            </w:r>
            <w:r>
              <w:rPr>
                <w:sz w:val="18"/>
              </w:rPr>
              <w:t>IP</w:t>
            </w:r>
            <w:r>
              <w:rPr>
                <w:spacing w:val="-3"/>
                <w:sz w:val="18"/>
              </w:rPr>
              <w:t> </w:t>
            </w:r>
            <w:r>
              <w:rPr>
                <w:spacing w:val="-2"/>
                <w:sz w:val="18"/>
              </w:rPr>
              <w:t>throughput</w:t>
            </w:r>
          </w:p>
          <w:p>
            <w:pPr>
              <w:pStyle w:val="TableParagraph"/>
              <w:numPr>
                <w:ilvl w:val="0"/>
                <w:numId w:val="94"/>
              </w:numPr>
              <w:tabs>
                <w:tab w:pos="470" w:val="left" w:leader="none"/>
              </w:tabs>
              <w:spacing w:line="206" w:lineRule="exact" w:before="3" w:after="0"/>
              <w:ind w:left="470" w:right="0" w:hanging="360"/>
              <w:jc w:val="left"/>
              <w:rPr>
                <w:sz w:val="18"/>
              </w:rPr>
            </w:pPr>
            <w:r>
              <w:rPr>
                <w:sz w:val="18"/>
              </w:rPr>
              <w:t>Buffer</w:t>
            </w:r>
            <w:r>
              <w:rPr>
                <w:spacing w:val="-11"/>
                <w:sz w:val="18"/>
              </w:rPr>
              <w:t> </w:t>
            </w:r>
            <w:r>
              <w:rPr>
                <w:sz w:val="18"/>
              </w:rPr>
              <w:t>Status</w:t>
            </w:r>
            <w:r>
              <w:rPr>
                <w:spacing w:val="-11"/>
                <w:sz w:val="18"/>
              </w:rPr>
              <w:t> </w:t>
            </w:r>
            <w:r>
              <w:rPr>
                <w:sz w:val="18"/>
              </w:rPr>
              <w:t>Information</w:t>
            </w:r>
            <w:r>
              <w:rPr>
                <w:spacing w:val="-11"/>
                <w:sz w:val="18"/>
              </w:rPr>
              <w:t> </w:t>
            </w:r>
            <w:r>
              <w:rPr>
                <w:sz w:val="18"/>
              </w:rPr>
              <w:t>(e.g.,</w:t>
            </w:r>
            <w:r>
              <w:rPr>
                <w:spacing w:val="-10"/>
                <w:sz w:val="18"/>
              </w:rPr>
              <w:t> </w:t>
            </w:r>
            <w:r>
              <w:rPr>
                <w:sz w:val="18"/>
              </w:rPr>
              <w:t>UL</w:t>
            </w:r>
            <w:r>
              <w:rPr>
                <w:spacing w:val="-10"/>
                <w:sz w:val="18"/>
              </w:rPr>
              <w:t> </w:t>
            </w:r>
            <w:r>
              <w:rPr>
                <w:spacing w:val="-4"/>
                <w:sz w:val="18"/>
              </w:rPr>
              <w:t>BSR)</w:t>
            </w:r>
          </w:p>
          <w:p>
            <w:pPr>
              <w:pStyle w:val="TableParagraph"/>
              <w:spacing w:line="206" w:lineRule="exact"/>
              <w:ind w:left="110"/>
              <w:rPr>
                <w:i/>
                <w:sz w:val="18"/>
              </w:rPr>
            </w:pPr>
            <w:r>
              <w:rPr>
                <w:i/>
                <w:sz w:val="18"/>
              </w:rPr>
              <w:t>As</w:t>
            </w:r>
            <w:r>
              <w:rPr>
                <w:i/>
                <w:spacing w:val="-5"/>
                <w:sz w:val="18"/>
              </w:rPr>
              <w:t> </w:t>
            </w:r>
            <w:r>
              <w:rPr>
                <w:i/>
                <w:sz w:val="18"/>
              </w:rPr>
              <w:t>specified</w:t>
            </w:r>
            <w:r>
              <w:rPr>
                <w:i/>
                <w:spacing w:val="-5"/>
                <w:sz w:val="18"/>
              </w:rPr>
              <w:t> </w:t>
            </w:r>
            <w:r>
              <w:rPr>
                <w:i/>
                <w:sz w:val="18"/>
              </w:rPr>
              <w:t>in</w:t>
            </w:r>
            <w:r>
              <w:rPr>
                <w:i/>
                <w:spacing w:val="-5"/>
                <w:sz w:val="18"/>
              </w:rPr>
              <w:t> </w:t>
            </w:r>
            <w:r>
              <w:rPr>
                <w:i/>
                <w:sz w:val="18"/>
              </w:rPr>
              <w:t>3GPP</w:t>
            </w:r>
            <w:r>
              <w:rPr>
                <w:i/>
                <w:spacing w:val="-5"/>
                <w:sz w:val="18"/>
              </w:rPr>
              <w:t> </w:t>
            </w:r>
            <w:r>
              <w:rPr>
                <w:i/>
                <w:sz w:val="18"/>
              </w:rPr>
              <w:t>TS</w:t>
            </w:r>
            <w:r>
              <w:rPr>
                <w:i/>
                <w:spacing w:val="-5"/>
                <w:sz w:val="18"/>
              </w:rPr>
              <w:t> </w:t>
            </w:r>
            <w:r>
              <w:rPr>
                <w:i/>
                <w:sz w:val="18"/>
              </w:rPr>
              <w:t>28.552</w:t>
            </w:r>
            <w:r>
              <w:rPr>
                <w:i/>
                <w:spacing w:val="-5"/>
                <w:sz w:val="18"/>
              </w:rPr>
              <w:t> </w:t>
            </w:r>
            <w:r>
              <w:rPr>
                <w:i/>
                <w:sz w:val="18"/>
              </w:rPr>
              <w:t>[6],</w:t>
            </w:r>
            <w:r>
              <w:rPr>
                <w:i/>
                <w:spacing w:val="-5"/>
                <w:sz w:val="18"/>
              </w:rPr>
              <w:t> </w:t>
            </w:r>
            <w:r>
              <w:rPr>
                <w:i/>
                <w:sz w:val="18"/>
              </w:rPr>
              <w:t>3GPP</w:t>
            </w:r>
            <w:r>
              <w:rPr>
                <w:i/>
                <w:spacing w:val="-5"/>
                <w:sz w:val="18"/>
              </w:rPr>
              <w:t> </w:t>
            </w:r>
            <w:r>
              <w:rPr>
                <w:i/>
                <w:sz w:val="18"/>
              </w:rPr>
              <w:t>TS</w:t>
            </w:r>
            <w:r>
              <w:rPr>
                <w:i/>
                <w:spacing w:val="-5"/>
                <w:sz w:val="18"/>
              </w:rPr>
              <w:t> </w:t>
            </w:r>
            <w:r>
              <w:rPr>
                <w:i/>
                <w:sz w:val="18"/>
              </w:rPr>
              <w:t>38.314</w:t>
            </w:r>
            <w:r>
              <w:rPr>
                <w:i/>
                <w:spacing w:val="-5"/>
                <w:sz w:val="18"/>
              </w:rPr>
              <w:t> </w:t>
            </w:r>
            <w:r>
              <w:rPr>
                <w:i/>
                <w:sz w:val="18"/>
              </w:rPr>
              <w:t>[16],</w:t>
            </w:r>
            <w:r>
              <w:rPr>
                <w:i/>
                <w:spacing w:val="-4"/>
                <w:sz w:val="18"/>
              </w:rPr>
              <w:t> </w:t>
            </w:r>
            <w:r>
              <w:rPr>
                <w:i/>
                <w:sz w:val="18"/>
              </w:rPr>
              <w:t>3GPP</w:t>
            </w:r>
            <w:r>
              <w:rPr>
                <w:i/>
                <w:spacing w:val="-5"/>
                <w:sz w:val="18"/>
              </w:rPr>
              <w:t> </w:t>
            </w:r>
            <w:r>
              <w:rPr>
                <w:i/>
                <w:sz w:val="18"/>
              </w:rPr>
              <w:t>TS</w:t>
            </w:r>
            <w:r>
              <w:rPr>
                <w:i/>
                <w:spacing w:val="-5"/>
                <w:sz w:val="18"/>
              </w:rPr>
              <w:t> </w:t>
            </w:r>
            <w:r>
              <w:rPr>
                <w:i/>
                <w:sz w:val="18"/>
              </w:rPr>
              <w:t>38.423</w:t>
            </w:r>
            <w:r>
              <w:rPr>
                <w:i/>
                <w:spacing w:val="-5"/>
                <w:sz w:val="18"/>
              </w:rPr>
              <w:t> </w:t>
            </w:r>
            <w:r>
              <w:rPr>
                <w:i/>
                <w:sz w:val="18"/>
              </w:rPr>
              <w:t>[19],</w:t>
            </w:r>
            <w:r>
              <w:rPr>
                <w:i/>
                <w:spacing w:val="-5"/>
                <w:sz w:val="18"/>
              </w:rPr>
              <w:t> </w:t>
            </w:r>
            <w:r>
              <w:rPr>
                <w:i/>
                <w:spacing w:val="-4"/>
                <w:sz w:val="18"/>
              </w:rPr>
              <w:t>3GPP</w:t>
            </w:r>
          </w:p>
          <w:p>
            <w:pPr>
              <w:pStyle w:val="TableParagraph"/>
              <w:spacing w:line="204" w:lineRule="exact" w:before="13"/>
              <w:ind w:left="110"/>
              <w:rPr>
                <w:i/>
                <w:sz w:val="18"/>
              </w:rPr>
            </w:pPr>
            <w:r>
              <w:rPr>
                <w:i/>
                <w:sz w:val="18"/>
              </w:rPr>
              <w:t>TS</w:t>
            </w:r>
            <w:r>
              <w:rPr>
                <w:i/>
                <w:spacing w:val="-3"/>
                <w:sz w:val="18"/>
              </w:rPr>
              <w:t> </w:t>
            </w:r>
            <w:r>
              <w:rPr>
                <w:i/>
                <w:sz w:val="18"/>
              </w:rPr>
              <w:t>38.473</w:t>
            </w:r>
            <w:r>
              <w:rPr>
                <w:i/>
                <w:spacing w:val="-3"/>
                <w:sz w:val="18"/>
              </w:rPr>
              <w:t> </w:t>
            </w:r>
            <w:r>
              <w:rPr>
                <w:i/>
                <w:sz w:val="18"/>
              </w:rPr>
              <w:t>[21],</w:t>
            </w:r>
            <w:r>
              <w:rPr>
                <w:i/>
                <w:spacing w:val="-4"/>
                <w:sz w:val="18"/>
              </w:rPr>
              <w:t> </w:t>
            </w:r>
            <w:r>
              <w:rPr>
                <w:i/>
                <w:sz w:val="18"/>
              </w:rPr>
              <w:t>3GPP</w:t>
            </w:r>
            <w:r>
              <w:rPr>
                <w:i/>
                <w:spacing w:val="-3"/>
                <w:sz w:val="18"/>
              </w:rPr>
              <w:t> </w:t>
            </w:r>
            <w:r>
              <w:rPr>
                <w:i/>
                <w:sz w:val="18"/>
              </w:rPr>
              <w:t>TS</w:t>
            </w:r>
            <w:r>
              <w:rPr>
                <w:i/>
                <w:spacing w:val="-3"/>
                <w:sz w:val="18"/>
              </w:rPr>
              <w:t> </w:t>
            </w:r>
            <w:r>
              <w:rPr>
                <w:i/>
                <w:sz w:val="18"/>
              </w:rPr>
              <w:t>38.463</w:t>
            </w:r>
            <w:r>
              <w:rPr>
                <w:i/>
                <w:spacing w:val="-3"/>
                <w:sz w:val="18"/>
              </w:rPr>
              <w:t> </w:t>
            </w:r>
            <w:r>
              <w:rPr>
                <w:i/>
                <w:sz w:val="18"/>
              </w:rPr>
              <w:t>[20],</w:t>
            </w:r>
            <w:r>
              <w:rPr>
                <w:i/>
                <w:spacing w:val="-3"/>
                <w:sz w:val="18"/>
              </w:rPr>
              <w:t> </w:t>
            </w:r>
            <w:r>
              <w:rPr>
                <w:i/>
                <w:sz w:val="18"/>
              </w:rPr>
              <w:t>3GPP</w:t>
            </w:r>
            <w:r>
              <w:rPr>
                <w:i/>
                <w:spacing w:val="-3"/>
                <w:sz w:val="18"/>
              </w:rPr>
              <w:t> </w:t>
            </w:r>
            <w:r>
              <w:rPr>
                <w:i/>
                <w:sz w:val="18"/>
              </w:rPr>
              <w:t>TS</w:t>
            </w:r>
            <w:r>
              <w:rPr>
                <w:i/>
                <w:spacing w:val="-4"/>
                <w:sz w:val="18"/>
              </w:rPr>
              <w:t> </w:t>
            </w:r>
            <w:r>
              <w:rPr>
                <w:i/>
                <w:sz w:val="18"/>
              </w:rPr>
              <w:t>38.321</w:t>
            </w:r>
            <w:r>
              <w:rPr>
                <w:i/>
                <w:spacing w:val="-4"/>
                <w:sz w:val="18"/>
              </w:rPr>
              <w:t> [17]</w:t>
            </w:r>
          </w:p>
        </w:tc>
      </w:tr>
      <w:tr>
        <w:trPr>
          <w:trHeight w:val="1460" w:hRule="atLeast"/>
        </w:trPr>
        <w:tc>
          <w:tcPr>
            <w:tcW w:w="1836" w:type="dxa"/>
          </w:tcPr>
          <w:p>
            <w:pPr>
              <w:pStyle w:val="TableParagraph"/>
              <w:rPr>
                <w:b/>
                <w:sz w:val="18"/>
              </w:rPr>
            </w:pPr>
          </w:p>
          <w:p>
            <w:pPr>
              <w:pStyle w:val="TableParagraph"/>
              <w:spacing w:before="97"/>
              <w:rPr>
                <w:b/>
                <w:sz w:val="18"/>
              </w:rPr>
            </w:pPr>
          </w:p>
          <w:p>
            <w:pPr>
              <w:pStyle w:val="TableParagraph"/>
              <w:ind w:left="105"/>
              <w:rPr>
                <w:sz w:val="18"/>
              </w:rPr>
            </w:pPr>
            <w:r>
              <w:rPr>
                <w:sz w:val="18"/>
              </w:rPr>
              <w:t>UE</w:t>
            </w:r>
            <w:r>
              <w:rPr>
                <w:spacing w:val="-3"/>
                <w:sz w:val="18"/>
              </w:rPr>
              <w:t> </w:t>
            </w:r>
            <w:r>
              <w:rPr>
                <w:spacing w:val="-2"/>
                <w:sz w:val="18"/>
              </w:rPr>
              <w:t>L1/L2/L3</w:t>
            </w:r>
          </w:p>
          <w:p>
            <w:pPr>
              <w:pStyle w:val="TableParagraph"/>
              <w:spacing w:before="13"/>
              <w:ind w:left="105"/>
              <w:rPr>
                <w:sz w:val="18"/>
              </w:rPr>
            </w:pPr>
            <w:r>
              <w:rPr>
                <w:spacing w:val="-2"/>
                <w:sz w:val="18"/>
              </w:rPr>
              <w:t>measurements</w:t>
            </w:r>
          </w:p>
        </w:tc>
        <w:tc>
          <w:tcPr>
            <w:tcW w:w="7518" w:type="dxa"/>
          </w:tcPr>
          <w:p>
            <w:pPr>
              <w:pStyle w:val="TableParagraph"/>
              <w:numPr>
                <w:ilvl w:val="0"/>
                <w:numId w:val="95"/>
              </w:numPr>
              <w:tabs>
                <w:tab w:pos="470" w:val="left" w:leader="none"/>
              </w:tabs>
              <w:spacing w:line="206" w:lineRule="exact" w:before="1" w:after="0"/>
              <w:ind w:left="470" w:right="0" w:hanging="360"/>
              <w:jc w:val="left"/>
              <w:rPr>
                <w:sz w:val="18"/>
              </w:rPr>
            </w:pPr>
            <w:r>
              <w:rPr>
                <w:sz w:val="18"/>
              </w:rPr>
              <w:t>RSRP,</w:t>
            </w:r>
            <w:r>
              <w:rPr>
                <w:spacing w:val="-7"/>
                <w:sz w:val="18"/>
              </w:rPr>
              <w:t> </w:t>
            </w:r>
            <w:r>
              <w:rPr>
                <w:sz w:val="18"/>
              </w:rPr>
              <w:t>SS-RSRP</w:t>
            </w:r>
            <w:r>
              <w:rPr>
                <w:spacing w:val="-6"/>
                <w:sz w:val="18"/>
              </w:rPr>
              <w:t> </w:t>
            </w:r>
            <w:r>
              <w:rPr>
                <w:sz w:val="18"/>
              </w:rPr>
              <w:t>and</w:t>
            </w:r>
            <w:r>
              <w:rPr>
                <w:spacing w:val="-7"/>
                <w:sz w:val="18"/>
              </w:rPr>
              <w:t> </w:t>
            </w:r>
            <w:r>
              <w:rPr>
                <w:sz w:val="18"/>
              </w:rPr>
              <w:t>RSRQ</w:t>
            </w:r>
            <w:r>
              <w:rPr>
                <w:spacing w:val="-6"/>
                <w:sz w:val="18"/>
              </w:rPr>
              <w:t> </w:t>
            </w:r>
            <w:r>
              <w:rPr>
                <w:spacing w:val="-2"/>
                <w:sz w:val="18"/>
              </w:rPr>
              <w:t>measurements</w:t>
            </w:r>
          </w:p>
          <w:p>
            <w:pPr>
              <w:pStyle w:val="TableParagraph"/>
              <w:numPr>
                <w:ilvl w:val="0"/>
                <w:numId w:val="95"/>
              </w:numPr>
              <w:tabs>
                <w:tab w:pos="470" w:val="left" w:leader="none"/>
              </w:tabs>
              <w:spacing w:line="205" w:lineRule="exact" w:before="0" w:after="0"/>
              <w:ind w:left="470" w:right="0" w:hanging="360"/>
              <w:jc w:val="left"/>
              <w:rPr>
                <w:sz w:val="18"/>
              </w:rPr>
            </w:pPr>
            <w:r>
              <w:rPr>
                <w:sz w:val="18"/>
              </w:rPr>
              <w:t>SINR</w:t>
            </w:r>
            <w:r>
              <w:rPr>
                <w:spacing w:val="-9"/>
                <w:sz w:val="18"/>
              </w:rPr>
              <w:t> </w:t>
            </w:r>
            <w:r>
              <w:rPr>
                <w:spacing w:val="-2"/>
                <w:sz w:val="18"/>
              </w:rPr>
              <w:t>measurements</w:t>
            </w:r>
          </w:p>
          <w:p>
            <w:pPr>
              <w:pStyle w:val="TableParagraph"/>
              <w:numPr>
                <w:ilvl w:val="0"/>
                <w:numId w:val="95"/>
              </w:numPr>
              <w:tabs>
                <w:tab w:pos="470" w:val="left" w:leader="none"/>
              </w:tabs>
              <w:spacing w:line="206" w:lineRule="exact" w:before="0" w:after="0"/>
              <w:ind w:left="470" w:right="0" w:hanging="360"/>
              <w:jc w:val="left"/>
              <w:rPr>
                <w:sz w:val="18"/>
              </w:rPr>
            </w:pPr>
            <w:r>
              <w:rPr>
                <w:sz w:val="18"/>
              </w:rPr>
              <w:t>CQI </w:t>
            </w:r>
            <w:r>
              <w:rPr>
                <w:spacing w:val="-2"/>
                <w:sz w:val="18"/>
              </w:rPr>
              <w:t>measurements</w:t>
            </w:r>
          </w:p>
          <w:p>
            <w:pPr>
              <w:pStyle w:val="TableParagraph"/>
              <w:numPr>
                <w:ilvl w:val="0"/>
                <w:numId w:val="95"/>
              </w:numPr>
              <w:tabs>
                <w:tab w:pos="470" w:val="left" w:leader="none"/>
              </w:tabs>
              <w:spacing w:line="206" w:lineRule="exact" w:before="3" w:after="0"/>
              <w:ind w:left="470" w:right="0" w:hanging="360"/>
              <w:jc w:val="left"/>
              <w:rPr>
                <w:sz w:val="18"/>
              </w:rPr>
            </w:pPr>
            <w:r>
              <w:rPr>
                <w:sz w:val="18"/>
              </w:rPr>
              <w:t>MCS</w:t>
            </w:r>
            <w:r>
              <w:rPr>
                <w:spacing w:val="-5"/>
                <w:sz w:val="18"/>
              </w:rPr>
              <w:t> </w:t>
            </w:r>
            <w:r>
              <w:rPr>
                <w:spacing w:val="-2"/>
                <w:sz w:val="18"/>
              </w:rPr>
              <w:t>measurements</w:t>
            </w:r>
          </w:p>
          <w:p>
            <w:pPr>
              <w:pStyle w:val="TableParagraph"/>
              <w:numPr>
                <w:ilvl w:val="0"/>
                <w:numId w:val="95"/>
              </w:numPr>
              <w:tabs>
                <w:tab w:pos="470" w:val="left" w:leader="none"/>
              </w:tabs>
              <w:spacing w:line="206" w:lineRule="exact" w:before="0" w:after="0"/>
              <w:ind w:left="470" w:right="0" w:hanging="360"/>
              <w:jc w:val="left"/>
              <w:rPr>
                <w:sz w:val="18"/>
              </w:rPr>
            </w:pPr>
            <w:r>
              <w:rPr>
                <w:sz w:val="18"/>
              </w:rPr>
              <w:t>Location</w:t>
            </w:r>
            <w:r>
              <w:rPr>
                <w:spacing w:val="-12"/>
                <w:sz w:val="18"/>
              </w:rPr>
              <w:t> </w:t>
            </w:r>
            <w:r>
              <w:rPr>
                <w:sz w:val="18"/>
              </w:rPr>
              <w:t>and</w:t>
            </w:r>
            <w:r>
              <w:rPr>
                <w:spacing w:val="-12"/>
                <w:sz w:val="18"/>
              </w:rPr>
              <w:t> </w:t>
            </w:r>
            <w:r>
              <w:rPr>
                <w:sz w:val="18"/>
              </w:rPr>
              <w:t>Velocity</w:t>
            </w:r>
            <w:r>
              <w:rPr>
                <w:spacing w:val="-12"/>
                <w:sz w:val="18"/>
              </w:rPr>
              <w:t> </w:t>
            </w:r>
            <w:r>
              <w:rPr>
                <w:spacing w:val="-2"/>
                <w:sz w:val="18"/>
              </w:rPr>
              <w:t>measurements</w:t>
            </w:r>
          </w:p>
          <w:p>
            <w:pPr>
              <w:pStyle w:val="TableParagraph"/>
              <w:numPr>
                <w:ilvl w:val="0"/>
                <w:numId w:val="95"/>
              </w:numPr>
              <w:tabs>
                <w:tab w:pos="470" w:val="left" w:leader="none"/>
              </w:tabs>
              <w:spacing w:line="206" w:lineRule="exact" w:before="3" w:after="0"/>
              <w:ind w:left="470" w:right="0" w:hanging="360"/>
              <w:jc w:val="left"/>
              <w:rPr>
                <w:sz w:val="18"/>
              </w:rPr>
            </w:pPr>
            <w:r>
              <w:rPr>
                <w:sz w:val="18"/>
              </w:rPr>
              <w:t>Timing</w:t>
            </w:r>
            <w:r>
              <w:rPr>
                <w:spacing w:val="-8"/>
                <w:sz w:val="18"/>
              </w:rPr>
              <w:t> </w:t>
            </w:r>
            <w:r>
              <w:rPr>
                <w:sz w:val="18"/>
              </w:rPr>
              <w:t>advance</w:t>
            </w:r>
            <w:r>
              <w:rPr>
                <w:spacing w:val="-7"/>
                <w:sz w:val="18"/>
              </w:rPr>
              <w:t> </w:t>
            </w:r>
            <w:r>
              <w:rPr>
                <w:spacing w:val="-2"/>
                <w:sz w:val="18"/>
              </w:rPr>
              <w:t>measurements</w:t>
            </w:r>
          </w:p>
          <w:p>
            <w:pPr>
              <w:pStyle w:val="TableParagraph"/>
              <w:spacing w:line="198" w:lineRule="exact"/>
              <w:ind w:left="110"/>
              <w:rPr>
                <w:i/>
                <w:sz w:val="18"/>
              </w:rPr>
            </w:pPr>
            <w:r>
              <w:rPr>
                <w:i/>
                <w:sz w:val="18"/>
              </w:rPr>
              <w:t>As</w:t>
            </w:r>
            <w:r>
              <w:rPr>
                <w:i/>
                <w:spacing w:val="-6"/>
                <w:sz w:val="18"/>
              </w:rPr>
              <w:t> </w:t>
            </w:r>
            <w:r>
              <w:rPr>
                <w:i/>
                <w:sz w:val="18"/>
              </w:rPr>
              <w:t>specified</w:t>
            </w:r>
            <w:r>
              <w:rPr>
                <w:i/>
                <w:spacing w:val="-5"/>
                <w:sz w:val="18"/>
              </w:rPr>
              <w:t> </w:t>
            </w:r>
            <w:r>
              <w:rPr>
                <w:i/>
                <w:sz w:val="18"/>
              </w:rPr>
              <w:t>in</w:t>
            </w:r>
            <w:r>
              <w:rPr>
                <w:i/>
                <w:spacing w:val="-5"/>
                <w:sz w:val="18"/>
              </w:rPr>
              <w:t> </w:t>
            </w:r>
            <w:r>
              <w:rPr>
                <w:i/>
                <w:sz w:val="18"/>
              </w:rPr>
              <w:t>3GPP</w:t>
            </w:r>
            <w:r>
              <w:rPr>
                <w:i/>
                <w:spacing w:val="-5"/>
                <w:sz w:val="18"/>
              </w:rPr>
              <w:t> </w:t>
            </w:r>
            <w:r>
              <w:rPr>
                <w:i/>
                <w:sz w:val="18"/>
              </w:rPr>
              <w:t>TS</w:t>
            </w:r>
            <w:r>
              <w:rPr>
                <w:i/>
                <w:spacing w:val="-5"/>
                <w:sz w:val="18"/>
              </w:rPr>
              <w:t> </w:t>
            </w:r>
            <w:r>
              <w:rPr>
                <w:i/>
                <w:sz w:val="18"/>
              </w:rPr>
              <w:t>38.331</w:t>
            </w:r>
            <w:r>
              <w:rPr>
                <w:i/>
                <w:spacing w:val="-6"/>
                <w:sz w:val="18"/>
              </w:rPr>
              <w:t> </w:t>
            </w:r>
            <w:r>
              <w:rPr>
                <w:i/>
                <w:sz w:val="18"/>
              </w:rPr>
              <w:t>[18],</w:t>
            </w:r>
            <w:r>
              <w:rPr>
                <w:i/>
                <w:spacing w:val="-5"/>
                <w:sz w:val="18"/>
              </w:rPr>
              <w:t> </w:t>
            </w:r>
            <w:r>
              <w:rPr>
                <w:i/>
                <w:sz w:val="18"/>
              </w:rPr>
              <w:t>3GPP</w:t>
            </w:r>
            <w:r>
              <w:rPr>
                <w:i/>
                <w:spacing w:val="-5"/>
                <w:sz w:val="18"/>
              </w:rPr>
              <w:t> </w:t>
            </w:r>
            <w:r>
              <w:rPr>
                <w:i/>
                <w:sz w:val="18"/>
              </w:rPr>
              <w:t>TS</w:t>
            </w:r>
            <w:r>
              <w:rPr>
                <w:i/>
                <w:spacing w:val="-5"/>
                <w:sz w:val="18"/>
              </w:rPr>
              <w:t> </w:t>
            </w:r>
            <w:r>
              <w:rPr>
                <w:i/>
                <w:sz w:val="18"/>
              </w:rPr>
              <w:t>28.552</w:t>
            </w:r>
            <w:r>
              <w:rPr>
                <w:i/>
                <w:spacing w:val="-6"/>
                <w:sz w:val="18"/>
              </w:rPr>
              <w:t> </w:t>
            </w:r>
            <w:r>
              <w:rPr>
                <w:i/>
                <w:spacing w:val="-5"/>
                <w:sz w:val="18"/>
              </w:rPr>
              <w:t>[6]</w:t>
            </w:r>
          </w:p>
        </w:tc>
      </w:tr>
      <w:tr>
        <w:trPr>
          <w:trHeight w:val="855" w:hRule="atLeast"/>
        </w:trPr>
        <w:tc>
          <w:tcPr>
            <w:tcW w:w="1836" w:type="dxa"/>
          </w:tcPr>
          <w:p>
            <w:pPr>
              <w:pStyle w:val="TableParagraph"/>
              <w:spacing w:line="256" w:lineRule="auto" w:before="96"/>
              <w:ind w:left="105" w:right="184"/>
              <w:rPr>
                <w:sz w:val="18"/>
              </w:rPr>
            </w:pPr>
            <w:r>
              <w:rPr>
                <w:spacing w:val="-2"/>
                <w:sz w:val="18"/>
              </w:rPr>
              <w:t>Energy consumption measurement</w:t>
            </w:r>
          </w:p>
        </w:tc>
        <w:tc>
          <w:tcPr>
            <w:tcW w:w="7518" w:type="dxa"/>
          </w:tcPr>
          <w:p>
            <w:pPr>
              <w:pStyle w:val="TableParagraph"/>
              <w:spacing w:before="1"/>
              <w:ind w:left="110"/>
              <w:rPr>
                <w:sz w:val="18"/>
              </w:rPr>
            </w:pPr>
            <w:r>
              <w:rPr>
                <w:sz w:val="18"/>
              </w:rPr>
              <w:t>Energy</w:t>
            </w:r>
            <w:r>
              <w:rPr>
                <w:spacing w:val="-8"/>
                <w:sz w:val="18"/>
              </w:rPr>
              <w:t> </w:t>
            </w:r>
            <w:r>
              <w:rPr>
                <w:sz w:val="18"/>
              </w:rPr>
              <w:t>consumption</w:t>
            </w:r>
            <w:r>
              <w:rPr>
                <w:spacing w:val="-7"/>
                <w:sz w:val="18"/>
              </w:rPr>
              <w:t> </w:t>
            </w:r>
            <w:r>
              <w:rPr>
                <w:sz w:val="18"/>
              </w:rPr>
              <w:t>measurement</w:t>
            </w:r>
            <w:r>
              <w:rPr>
                <w:spacing w:val="-8"/>
                <w:sz w:val="18"/>
              </w:rPr>
              <w:t> </w:t>
            </w:r>
            <w:r>
              <w:rPr>
                <w:sz w:val="18"/>
              </w:rPr>
              <w:t>of</w:t>
            </w:r>
            <w:r>
              <w:rPr>
                <w:spacing w:val="-7"/>
                <w:sz w:val="18"/>
              </w:rPr>
              <w:t> </w:t>
            </w:r>
            <w:r>
              <w:rPr>
                <w:sz w:val="18"/>
              </w:rPr>
              <w:t>O-</w:t>
            </w:r>
            <w:r>
              <w:rPr>
                <w:spacing w:val="-5"/>
                <w:sz w:val="18"/>
              </w:rPr>
              <w:t>RU</w:t>
            </w:r>
          </w:p>
          <w:p>
            <w:pPr>
              <w:pStyle w:val="TableParagraph"/>
              <w:numPr>
                <w:ilvl w:val="0"/>
                <w:numId w:val="96"/>
              </w:numPr>
              <w:tabs>
                <w:tab w:pos="470" w:val="left" w:leader="none"/>
              </w:tabs>
              <w:spacing w:line="240" w:lineRule="auto" w:before="13" w:after="0"/>
              <w:ind w:left="470" w:right="0" w:hanging="360"/>
              <w:jc w:val="left"/>
              <w:rPr>
                <w:sz w:val="18"/>
              </w:rPr>
            </w:pPr>
            <w:r>
              <w:rPr>
                <w:sz w:val="18"/>
              </w:rPr>
              <w:t>PNF</w:t>
            </w:r>
            <w:r>
              <w:rPr>
                <w:spacing w:val="-11"/>
                <w:sz w:val="18"/>
              </w:rPr>
              <w:t> </w:t>
            </w:r>
            <w:r>
              <w:rPr>
                <w:sz w:val="18"/>
              </w:rPr>
              <w:t>Power</w:t>
            </w:r>
            <w:r>
              <w:rPr>
                <w:spacing w:val="-9"/>
                <w:sz w:val="18"/>
              </w:rPr>
              <w:t> </w:t>
            </w:r>
            <w:r>
              <w:rPr>
                <w:sz w:val="18"/>
              </w:rPr>
              <w:t>Consumption</w:t>
            </w:r>
            <w:r>
              <w:rPr>
                <w:spacing w:val="-9"/>
                <w:sz w:val="18"/>
              </w:rPr>
              <w:t> </w:t>
            </w:r>
            <w:r>
              <w:rPr>
                <w:spacing w:val="-2"/>
                <w:sz w:val="18"/>
              </w:rPr>
              <w:t>(average/min/max)</w:t>
            </w:r>
          </w:p>
          <w:p>
            <w:pPr>
              <w:pStyle w:val="TableParagraph"/>
              <w:numPr>
                <w:ilvl w:val="0"/>
                <w:numId w:val="96"/>
              </w:numPr>
              <w:tabs>
                <w:tab w:pos="470" w:val="left" w:leader="none"/>
              </w:tabs>
              <w:spacing w:line="206" w:lineRule="exact" w:before="3" w:after="0"/>
              <w:ind w:left="470" w:right="0" w:hanging="360"/>
              <w:jc w:val="left"/>
              <w:rPr>
                <w:sz w:val="18"/>
              </w:rPr>
            </w:pPr>
            <w:r>
              <w:rPr>
                <w:spacing w:val="-2"/>
                <w:sz w:val="18"/>
              </w:rPr>
              <w:t>PNF</w:t>
            </w:r>
            <w:r>
              <w:rPr>
                <w:spacing w:val="-1"/>
                <w:sz w:val="18"/>
              </w:rPr>
              <w:t> </w:t>
            </w:r>
            <w:r>
              <w:rPr>
                <w:spacing w:val="-2"/>
                <w:sz w:val="18"/>
              </w:rPr>
              <w:t>Energy</w:t>
            </w:r>
            <w:r>
              <w:rPr>
                <w:sz w:val="18"/>
              </w:rPr>
              <w:t> </w:t>
            </w:r>
            <w:r>
              <w:rPr>
                <w:spacing w:val="-2"/>
                <w:sz w:val="18"/>
              </w:rPr>
              <w:t>Consumption</w:t>
            </w:r>
            <w:r>
              <w:rPr>
                <w:sz w:val="18"/>
              </w:rPr>
              <w:t> </w:t>
            </w:r>
            <w:r>
              <w:rPr>
                <w:spacing w:val="-2"/>
                <w:sz w:val="18"/>
              </w:rPr>
              <w:t>(average/min/max)</w:t>
            </w:r>
          </w:p>
          <w:p>
            <w:pPr>
              <w:pStyle w:val="TableParagraph"/>
              <w:spacing w:line="198" w:lineRule="exact"/>
              <w:ind w:left="110"/>
              <w:rPr>
                <w:i/>
                <w:sz w:val="18"/>
              </w:rPr>
            </w:pPr>
            <w:r>
              <w:rPr>
                <w:i/>
                <w:sz w:val="18"/>
              </w:rPr>
              <w:t>As</w:t>
            </w:r>
            <w:r>
              <w:rPr>
                <w:i/>
                <w:spacing w:val="-6"/>
                <w:sz w:val="18"/>
              </w:rPr>
              <w:t> </w:t>
            </w:r>
            <w:r>
              <w:rPr>
                <w:i/>
                <w:sz w:val="18"/>
              </w:rPr>
              <w:t>specified</w:t>
            </w:r>
            <w:r>
              <w:rPr>
                <w:i/>
                <w:spacing w:val="-5"/>
                <w:sz w:val="18"/>
              </w:rPr>
              <w:t> </w:t>
            </w:r>
            <w:r>
              <w:rPr>
                <w:i/>
                <w:sz w:val="18"/>
              </w:rPr>
              <w:t>in</w:t>
            </w:r>
            <w:r>
              <w:rPr>
                <w:i/>
                <w:spacing w:val="-4"/>
                <w:sz w:val="18"/>
              </w:rPr>
              <w:t> </w:t>
            </w:r>
            <w:r>
              <w:rPr>
                <w:i/>
                <w:sz w:val="18"/>
              </w:rPr>
              <w:t>3GPP</w:t>
            </w:r>
            <w:r>
              <w:rPr>
                <w:i/>
                <w:spacing w:val="-5"/>
                <w:sz w:val="18"/>
              </w:rPr>
              <w:t> </w:t>
            </w:r>
            <w:r>
              <w:rPr>
                <w:i/>
                <w:sz w:val="18"/>
              </w:rPr>
              <w:t>TS</w:t>
            </w:r>
            <w:r>
              <w:rPr>
                <w:i/>
                <w:spacing w:val="-5"/>
                <w:sz w:val="18"/>
              </w:rPr>
              <w:t> </w:t>
            </w:r>
            <w:r>
              <w:rPr>
                <w:i/>
                <w:sz w:val="18"/>
              </w:rPr>
              <w:t>28.552</w:t>
            </w:r>
            <w:r>
              <w:rPr>
                <w:i/>
                <w:spacing w:val="-5"/>
                <w:sz w:val="18"/>
              </w:rPr>
              <w:t> [6]</w:t>
            </w:r>
          </w:p>
        </w:tc>
      </w:tr>
      <w:tr>
        <w:trPr>
          <w:trHeight w:val="1650" w:hRule="atLeast"/>
        </w:trPr>
        <w:tc>
          <w:tcPr>
            <w:tcW w:w="1836" w:type="dxa"/>
          </w:tcPr>
          <w:p>
            <w:pPr>
              <w:pStyle w:val="TableParagraph"/>
              <w:spacing w:before="179"/>
              <w:rPr>
                <w:b/>
                <w:sz w:val="18"/>
              </w:rPr>
            </w:pPr>
          </w:p>
          <w:p>
            <w:pPr>
              <w:pStyle w:val="TableParagraph"/>
              <w:spacing w:line="254" w:lineRule="auto"/>
              <w:ind w:left="105" w:right="4"/>
              <w:rPr>
                <w:sz w:val="18"/>
              </w:rPr>
            </w:pPr>
            <w:r>
              <w:rPr>
                <w:sz w:val="18"/>
              </w:rPr>
              <w:t>Mobility and RA </w:t>
            </w:r>
            <w:r>
              <w:rPr>
                <w:spacing w:val="-2"/>
                <w:sz w:val="18"/>
              </w:rPr>
              <w:t>related KPIs/measurements </w:t>
            </w:r>
            <w:r>
              <w:rPr>
                <w:sz w:val="18"/>
              </w:rPr>
              <w:t>of UE/UE group</w:t>
            </w:r>
          </w:p>
        </w:tc>
        <w:tc>
          <w:tcPr>
            <w:tcW w:w="7518" w:type="dxa"/>
          </w:tcPr>
          <w:p>
            <w:pPr>
              <w:pStyle w:val="TableParagraph"/>
              <w:spacing w:line="256" w:lineRule="auto" w:before="1"/>
              <w:ind w:left="110"/>
              <w:rPr>
                <w:sz w:val="18"/>
              </w:rPr>
            </w:pPr>
            <w:r>
              <w:rPr>
                <w:sz w:val="18"/>
              </w:rPr>
              <w:t>Mobility</w:t>
            </w:r>
            <w:r>
              <w:rPr>
                <w:spacing w:val="-13"/>
                <w:sz w:val="18"/>
              </w:rPr>
              <w:t> </w:t>
            </w:r>
            <w:r>
              <w:rPr>
                <w:sz w:val="18"/>
              </w:rPr>
              <w:t>and</w:t>
            </w:r>
            <w:r>
              <w:rPr>
                <w:spacing w:val="-12"/>
                <w:sz w:val="18"/>
              </w:rPr>
              <w:t> </w:t>
            </w:r>
            <w:r>
              <w:rPr>
                <w:sz w:val="18"/>
              </w:rPr>
              <w:t>RA</w:t>
            </w:r>
            <w:r>
              <w:rPr>
                <w:spacing w:val="-13"/>
                <w:sz w:val="18"/>
              </w:rPr>
              <w:t> </w:t>
            </w:r>
            <w:r>
              <w:rPr>
                <w:sz w:val="18"/>
              </w:rPr>
              <w:t>related</w:t>
            </w:r>
            <w:r>
              <w:rPr>
                <w:spacing w:val="-12"/>
                <w:sz w:val="18"/>
              </w:rPr>
              <w:t> </w:t>
            </w:r>
            <w:r>
              <w:rPr>
                <w:sz w:val="18"/>
              </w:rPr>
              <w:t>KPIs/measurements</w:t>
            </w:r>
            <w:r>
              <w:rPr>
                <w:spacing w:val="-13"/>
                <w:sz w:val="18"/>
              </w:rPr>
              <w:t> </w:t>
            </w:r>
            <w:r>
              <w:rPr>
                <w:sz w:val="18"/>
              </w:rPr>
              <w:t>from</w:t>
            </w:r>
            <w:r>
              <w:rPr>
                <w:spacing w:val="-13"/>
                <w:sz w:val="18"/>
              </w:rPr>
              <w:t> </w:t>
            </w:r>
            <w:r>
              <w:rPr>
                <w:sz w:val="18"/>
              </w:rPr>
              <w:t>the</w:t>
            </w:r>
            <w:r>
              <w:rPr>
                <w:spacing w:val="-12"/>
                <w:sz w:val="18"/>
              </w:rPr>
              <w:t> </w:t>
            </w:r>
            <w:r>
              <w:rPr>
                <w:sz w:val="18"/>
              </w:rPr>
              <w:t>E2</w:t>
            </w:r>
            <w:r>
              <w:rPr>
                <w:spacing w:val="-16"/>
                <w:sz w:val="18"/>
              </w:rPr>
              <w:t> </w:t>
            </w:r>
            <w:r>
              <w:rPr>
                <w:sz w:val="18"/>
              </w:rPr>
              <w:t>nodes</w:t>
            </w:r>
            <w:r>
              <w:rPr>
                <w:spacing w:val="-13"/>
                <w:sz w:val="18"/>
              </w:rPr>
              <w:t> </w:t>
            </w:r>
            <w:r>
              <w:rPr>
                <w:sz w:val="18"/>
              </w:rPr>
              <w:t>hosting</w:t>
            </w:r>
            <w:r>
              <w:rPr>
                <w:spacing w:val="-12"/>
                <w:sz w:val="18"/>
              </w:rPr>
              <w:t> </w:t>
            </w:r>
            <w:r>
              <w:rPr>
                <w:sz w:val="18"/>
              </w:rPr>
              <w:t>the</w:t>
            </w:r>
            <w:r>
              <w:rPr>
                <w:spacing w:val="-13"/>
                <w:sz w:val="18"/>
              </w:rPr>
              <w:t> </w:t>
            </w:r>
            <w:r>
              <w:rPr>
                <w:sz w:val="18"/>
              </w:rPr>
              <w:t>target</w:t>
            </w:r>
            <w:r>
              <w:rPr>
                <w:spacing w:val="-12"/>
                <w:sz w:val="18"/>
              </w:rPr>
              <w:t> </w:t>
            </w:r>
            <w:r>
              <w:rPr>
                <w:sz w:val="18"/>
              </w:rPr>
              <w:t>NES</w:t>
            </w:r>
            <w:r>
              <w:rPr>
                <w:spacing w:val="-13"/>
                <w:sz w:val="18"/>
              </w:rPr>
              <w:t> </w:t>
            </w:r>
            <w:r>
              <w:rPr>
                <w:sz w:val="18"/>
              </w:rPr>
              <w:t>cell(s) and/or the neighbour cell(s) to the target NES cell(s)</w:t>
            </w:r>
          </w:p>
          <w:p>
            <w:pPr>
              <w:pStyle w:val="TableParagraph"/>
              <w:numPr>
                <w:ilvl w:val="0"/>
                <w:numId w:val="97"/>
              </w:numPr>
              <w:tabs>
                <w:tab w:pos="470" w:val="left" w:leader="none"/>
              </w:tabs>
              <w:spacing w:line="240" w:lineRule="auto" w:before="158" w:after="0"/>
              <w:ind w:left="470" w:right="0" w:hanging="360"/>
              <w:jc w:val="left"/>
              <w:rPr>
                <w:sz w:val="18"/>
              </w:rPr>
            </w:pPr>
            <w:r>
              <w:rPr>
                <w:sz w:val="18"/>
              </w:rPr>
              <w:t>Handover</w:t>
            </w:r>
            <w:r>
              <w:rPr>
                <w:spacing w:val="-5"/>
                <w:sz w:val="18"/>
              </w:rPr>
              <w:t> </w:t>
            </w:r>
            <w:r>
              <w:rPr>
                <w:sz w:val="18"/>
              </w:rPr>
              <w:t>failure</w:t>
            </w:r>
            <w:r>
              <w:rPr>
                <w:spacing w:val="-5"/>
                <w:sz w:val="18"/>
              </w:rPr>
              <w:t> </w:t>
            </w:r>
            <w:r>
              <w:rPr>
                <w:sz w:val="18"/>
              </w:rPr>
              <w:t>related,</w:t>
            </w:r>
            <w:r>
              <w:rPr>
                <w:spacing w:val="-5"/>
                <w:sz w:val="18"/>
              </w:rPr>
              <w:t> </w:t>
            </w:r>
            <w:r>
              <w:rPr>
                <w:sz w:val="18"/>
              </w:rPr>
              <w:t>e.g.,</w:t>
            </w:r>
            <w:r>
              <w:rPr>
                <w:spacing w:val="-4"/>
                <w:sz w:val="18"/>
              </w:rPr>
              <w:t> </w:t>
            </w:r>
            <w:r>
              <w:rPr>
                <w:sz w:val="18"/>
              </w:rPr>
              <w:t>number</w:t>
            </w:r>
            <w:r>
              <w:rPr>
                <w:spacing w:val="-6"/>
                <w:sz w:val="18"/>
              </w:rPr>
              <w:t> </w:t>
            </w:r>
            <w:r>
              <w:rPr>
                <w:sz w:val="18"/>
              </w:rPr>
              <w:t>of</w:t>
            </w:r>
            <w:r>
              <w:rPr>
                <w:spacing w:val="-5"/>
                <w:sz w:val="18"/>
              </w:rPr>
              <w:t> </w:t>
            </w:r>
            <w:r>
              <w:rPr>
                <w:sz w:val="18"/>
              </w:rPr>
              <w:t>handover</w:t>
            </w:r>
            <w:r>
              <w:rPr>
                <w:spacing w:val="-4"/>
                <w:sz w:val="18"/>
              </w:rPr>
              <w:t> </w:t>
            </w:r>
            <w:r>
              <w:rPr>
                <w:sz w:val="18"/>
              </w:rPr>
              <w:t>failures</w:t>
            </w:r>
            <w:r>
              <w:rPr>
                <w:spacing w:val="-4"/>
                <w:sz w:val="18"/>
              </w:rPr>
              <w:t> </w:t>
            </w:r>
            <w:r>
              <w:rPr>
                <w:sz w:val="18"/>
              </w:rPr>
              <w:t>related</w:t>
            </w:r>
            <w:r>
              <w:rPr>
                <w:spacing w:val="-4"/>
                <w:sz w:val="18"/>
              </w:rPr>
              <w:t> </w:t>
            </w:r>
            <w:r>
              <w:rPr>
                <w:sz w:val="18"/>
              </w:rPr>
              <w:t>to</w:t>
            </w:r>
            <w:r>
              <w:rPr>
                <w:spacing w:val="-6"/>
                <w:sz w:val="18"/>
              </w:rPr>
              <w:t> </w:t>
            </w:r>
            <w:r>
              <w:rPr>
                <w:spacing w:val="-5"/>
                <w:sz w:val="18"/>
              </w:rPr>
              <w:t>MRO</w:t>
            </w:r>
          </w:p>
          <w:p>
            <w:pPr>
              <w:pStyle w:val="TableParagraph"/>
              <w:numPr>
                <w:ilvl w:val="0"/>
                <w:numId w:val="97"/>
              </w:numPr>
              <w:tabs>
                <w:tab w:pos="470" w:val="left" w:leader="none"/>
              </w:tabs>
              <w:spacing w:line="206" w:lineRule="exact" w:before="3" w:after="0"/>
              <w:ind w:left="470" w:right="0" w:hanging="360"/>
              <w:jc w:val="left"/>
              <w:rPr>
                <w:sz w:val="18"/>
              </w:rPr>
            </w:pPr>
            <w:r>
              <w:rPr>
                <w:sz w:val="18"/>
              </w:rPr>
              <w:t>RACH</w:t>
            </w:r>
            <w:r>
              <w:rPr>
                <w:spacing w:val="-3"/>
                <w:sz w:val="18"/>
              </w:rPr>
              <w:t> </w:t>
            </w:r>
            <w:r>
              <w:rPr>
                <w:sz w:val="18"/>
              </w:rPr>
              <w:t>failure</w:t>
            </w:r>
            <w:r>
              <w:rPr>
                <w:spacing w:val="-3"/>
                <w:sz w:val="18"/>
              </w:rPr>
              <w:t> </w:t>
            </w:r>
            <w:r>
              <w:rPr>
                <w:sz w:val="18"/>
              </w:rPr>
              <w:t>related,</w:t>
            </w:r>
            <w:r>
              <w:rPr>
                <w:spacing w:val="-2"/>
                <w:sz w:val="18"/>
              </w:rPr>
              <w:t> </w:t>
            </w:r>
            <w:r>
              <w:rPr>
                <w:sz w:val="18"/>
              </w:rPr>
              <w:t>e.g.,</w:t>
            </w:r>
            <w:r>
              <w:rPr>
                <w:spacing w:val="-3"/>
                <w:sz w:val="18"/>
              </w:rPr>
              <w:t> </w:t>
            </w:r>
            <w:r>
              <w:rPr>
                <w:sz w:val="18"/>
              </w:rPr>
              <w:t>distribution</w:t>
            </w:r>
            <w:r>
              <w:rPr>
                <w:spacing w:val="-2"/>
                <w:sz w:val="18"/>
              </w:rPr>
              <w:t> </w:t>
            </w:r>
            <w:r>
              <w:rPr>
                <w:sz w:val="18"/>
              </w:rPr>
              <w:t>of</w:t>
            </w:r>
            <w:r>
              <w:rPr>
                <w:spacing w:val="-4"/>
                <w:sz w:val="18"/>
              </w:rPr>
              <w:t> </w:t>
            </w:r>
            <w:r>
              <w:rPr>
                <w:sz w:val="18"/>
              </w:rPr>
              <w:t>RACH</w:t>
            </w:r>
            <w:r>
              <w:rPr>
                <w:spacing w:val="-2"/>
                <w:sz w:val="18"/>
              </w:rPr>
              <w:t> </w:t>
            </w:r>
            <w:r>
              <w:rPr>
                <w:sz w:val="18"/>
              </w:rPr>
              <w:t>access</w:t>
            </w:r>
            <w:r>
              <w:rPr>
                <w:spacing w:val="-3"/>
                <w:sz w:val="18"/>
              </w:rPr>
              <w:t> </w:t>
            </w:r>
            <w:r>
              <w:rPr>
                <w:spacing w:val="-4"/>
                <w:sz w:val="18"/>
              </w:rPr>
              <w:t>delay</w:t>
            </w:r>
          </w:p>
          <w:p>
            <w:pPr>
              <w:pStyle w:val="TableParagraph"/>
              <w:numPr>
                <w:ilvl w:val="0"/>
                <w:numId w:val="97"/>
              </w:numPr>
              <w:tabs>
                <w:tab w:pos="470" w:val="left" w:leader="none"/>
              </w:tabs>
              <w:spacing w:line="206" w:lineRule="exact" w:before="0" w:after="0"/>
              <w:ind w:left="470" w:right="0" w:hanging="360"/>
              <w:jc w:val="left"/>
              <w:rPr>
                <w:sz w:val="18"/>
              </w:rPr>
            </w:pPr>
            <w:r>
              <w:rPr>
                <w:sz w:val="18"/>
              </w:rPr>
              <w:t>Radio</w:t>
            </w:r>
            <w:r>
              <w:rPr>
                <w:spacing w:val="-5"/>
                <w:sz w:val="18"/>
              </w:rPr>
              <w:t> </w:t>
            </w:r>
            <w:r>
              <w:rPr>
                <w:sz w:val="18"/>
              </w:rPr>
              <w:t>link</w:t>
            </w:r>
            <w:r>
              <w:rPr>
                <w:spacing w:val="-5"/>
                <w:sz w:val="18"/>
              </w:rPr>
              <w:t> </w:t>
            </w:r>
            <w:r>
              <w:rPr>
                <w:sz w:val="18"/>
              </w:rPr>
              <w:t>failure</w:t>
            </w:r>
            <w:r>
              <w:rPr>
                <w:spacing w:val="-6"/>
                <w:sz w:val="18"/>
              </w:rPr>
              <w:t> </w:t>
            </w:r>
            <w:r>
              <w:rPr>
                <w:spacing w:val="-2"/>
                <w:sz w:val="18"/>
              </w:rPr>
              <w:t>reports</w:t>
            </w:r>
          </w:p>
          <w:p>
            <w:pPr>
              <w:pStyle w:val="TableParagraph"/>
              <w:numPr>
                <w:ilvl w:val="0"/>
                <w:numId w:val="97"/>
              </w:numPr>
              <w:tabs>
                <w:tab w:pos="470" w:val="left" w:leader="none"/>
              </w:tabs>
              <w:spacing w:line="206" w:lineRule="exact" w:before="3" w:after="0"/>
              <w:ind w:left="470" w:right="0" w:hanging="360"/>
              <w:jc w:val="left"/>
              <w:rPr>
                <w:sz w:val="18"/>
              </w:rPr>
            </w:pPr>
            <w:r>
              <w:rPr>
                <w:sz w:val="18"/>
              </w:rPr>
              <w:t>UE</w:t>
            </w:r>
            <w:r>
              <w:rPr>
                <w:spacing w:val="-5"/>
                <w:sz w:val="18"/>
              </w:rPr>
              <w:t> </w:t>
            </w:r>
            <w:r>
              <w:rPr>
                <w:sz w:val="18"/>
              </w:rPr>
              <w:t>context</w:t>
            </w:r>
            <w:r>
              <w:rPr>
                <w:spacing w:val="-5"/>
                <w:sz w:val="18"/>
              </w:rPr>
              <w:t> </w:t>
            </w:r>
            <w:r>
              <w:rPr>
                <w:sz w:val="18"/>
              </w:rPr>
              <w:t>release</w:t>
            </w:r>
            <w:r>
              <w:rPr>
                <w:spacing w:val="-4"/>
                <w:sz w:val="18"/>
              </w:rPr>
              <w:t> </w:t>
            </w:r>
            <w:r>
              <w:rPr>
                <w:sz w:val="18"/>
              </w:rPr>
              <w:t>related,</w:t>
            </w:r>
            <w:r>
              <w:rPr>
                <w:spacing w:val="-5"/>
                <w:sz w:val="18"/>
              </w:rPr>
              <w:t> </w:t>
            </w:r>
            <w:r>
              <w:rPr>
                <w:sz w:val="18"/>
              </w:rPr>
              <w:t>e.g.,</w:t>
            </w:r>
            <w:r>
              <w:rPr>
                <w:spacing w:val="-5"/>
                <w:sz w:val="18"/>
              </w:rPr>
              <w:t> </w:t>
            </w:r>
            <w:r>
              <w:rPr>
                <w:sz w:val="18"/>
              </w:rPr>
              <w:t>number</w:t>
            </w:r>
            <w:r>
              <w:rPr>
                <w:spacing w:val="-5"/>
                <w:sz w:val="18"/>
              </w:rPr>
              <w:t> </w:t>
            </w:r>
            <w:r>
              <w:rPr>
                <w:sz w:val="18"/>
              </w:rPr>
              <w:t>of</w:t>
            </w:r>
            <w:r>
              <w:rPr>
                <w:spacing w:val="-5"/>
                <w:sz w:val="18"/>
              </w:rPr>
              <w:t> </w:t>
            </w:r>
            <w:r>
              <w:rPr>
                <w:sz w:val="18"/>
              </w:rPr>
              <w:t>UE</w:t>
            </w:r>
            <w:r>
              <w:rPr>
                <w:spacing w:val="-5"/>
                <w:sz w:val="18"/>
              </w:rPr>
              <w:t> </w:t>
            </w:r>
            <w:r>
              <w:rPr>
                <w:sz w:val="18"/>
              </w:rPr>
              <w:t>context</w:t>
            </w:r>
            <w:r>
              <w:rPr>
                <w:spacing w:val="-5"/>
                <w:sz w:val="18"/>
              </w:rPr>
              <w:t> </w:t>
            </w:r>
            <w:r>
              <w:rPr>
                <w:sz w:val="18"/>
              </w:rPr>
              <w:t>release</w:t>
            </w:r>
            <w:r>
              <w:rPr>
                <w:spacing w:val="-5"/>
                <w:sz w:val="18"/>
              </w:rPr>
              <w:t> </w:t>
            </w:r>
            <w:r>
              <w:rPr>
                <w:spacing w:val="-2"/>
                <w:sz w:val="18"/>
              </w:rPr>
              <w:t>requests</w:t>
            </w:r>
          </w:p>
          <w:p>
            <w:pPr>
              <w:pStyle w:val="TableParagraph"/>
              <w:spacing w:line="198" w:lineRule="exact"/>
              <w:ind w:left="110"/>
              <w:rPr>
                <w:i/>
                <w:sz w:val="18"/>
              </w:rPr>
            </w:pPr>
            <w:r>
              <w:rPr>
                <w:i/>
                <w:sz w:val="18"/>
              </w:rPr>
              <w:t>As</w:t>
            </w:r>
            <w:r>
              <w:rPr>
                <w:i/>
                <w:spacing w:val="-6"/>
                <w:sz w:val="18"/>
              </w:rPr>
              <w:t> </w:t>
            </w:r>
            <w:r>
              <w:rPr>
                <w:i/>
                <w:sz w:val="18"/>
              </w:rPr>
              <w:t>specified</w:t>
            </w:r>
            <w:r>
              <w:rPr>
                <w:i/>
                <w:spacing w:val="-6"/>
                <w:sz w:val="18"/>
              </w:rPr>
              <w:t> </w:t>
            </w:r>
            <w:r>
              <w:rPr>
                <w:i/>
                <w:sz w:val="18"/>
              </w:rPr>
              <w:t>in</w:t>
            </w:r>
            <w:r>
              <w:rPr>
                <w:i/>
                <w:spacing w:val="-5"/>
                <w:sz w:val="18"/>
              </w:rPr>
              <w:t> </w:t>
            </w:r>
            <w:r>
              <w:rPr>
                <w:i/>
                <w:sz w:val="18"/>
              </w:rPr>
              <w:t>3GPP</w:t>
            </w:r>
            <w:r>
              <w:rPr>
                <w:i/>
                <w:spacing w:val="-6"/>
                <w:sz w:val="18"/>
              </w:rPr>
              <w:t> </w:t>
            </w:r>
            <w:r>
              <w:rPr>
                <w:i/>
                <w:sz w:val="18"/>
              </w:rPr>
              <w:t>TS</w:t>
            </w:r>
            <w:r>
              <w:rPr>
                <w:i/>
                <w:spacing w:val="-5"/>
                <w:sz w:val="18"/>
              </w:rPr>
              <w:t> </w:t>
            </w:r>
            <w:r>
              <w:rPr>
                <w:i/>
                <w:sz w:val="18"/>
              </w:rPr>
              <w:t>38.331</w:t>
            </w:r>
            <w:r>
              <w:rPr>
                <w:i/>
                <w:spacing w:val="-6"/>
                <w:sz w:val="18"/>
              </w:rPr>
              <w:t> </w:t>
            </w:r>
            <w:r>
              <w:rPr>
                <w:i/>
                <w:sz w:val="18"/>
              </w:rPr>
              <w:t>[18],</w:t>
            </w:r>
            <w:r>
              <w:rPr>
                <w:i/>
                <w:spacing w:val="-3"/>
                <w:sz w:val="18"/>
              </w:rPr>
              <w:t> </w:t>
            </w:r>
            <w:r>
              <w:rPr>
                <w:i/>
                <w:sz w:val="18"/>
              </w:rPr>
              <w:t>3GPP</w:t>
            </w:r>
            <w:r>
              <w:rPr>
                <w:i/>
                <w:spacing w:val="-6"/>
                <w:sz w:val="18"/>
              </w:rPr>
              <w:t> </w:t>
            </w:r>
            <w:r>
              <w:rPr>
                <w:i/>
                <w:sz w:val="18"/>
              </w:rPr>
              <w:t>28.552</w:t>
            </w:r>
            <w:r>
              <w:rPr>
                <w:i/>
                <w:spacing w:val="-6"/>
                <w:sz w:val="18"/>
              </w:rPr>
              <w:t> </w:t>
            </w:r>
            <w:r>
              <w:rPr>
                <w:i/>
                <w:spacing w:val="-5"/>
                <w:sz w:val="18"/>
              </w:rPr>
              <w:t>[6]</w:t>
            </w:r>
          </w:p>
        </w:tc>
      </w:tr>
    </w:tbl>
    <w:p>
      <w:pPr>
        <w:spacing w:line="240" w:lineRule="auto" w:before="0"/>
        <w:rPr>
          <w:b/>
          <w:sz w:val="22"/>
        </w:rPr>
      </w:pPr>
    </w:p>
    <w:p>
      <w:pPr>
        <w:spacing w:line="240" w:lineRule="auto" w:before="24"/>
        <w:rPr>
          <w:b/>
          <w:sz w:val="22"/>
        </w:rPr>
      </w:pPr>
    </w:p>
    <w:p>
      <w:pPr>
        <w:pStyle w:val="Heading5"/>
        <w:numPr>
          <w:ilvl w:val="4"/>
          <w:numId w:val="3"/>
        </w:numPr>
        <w:tabs>
          <w:tab w:pos="1145" w:val="left" w:leader="none"/>
        </w:tabs>
        <w:spacing w:line="240" w:lineRule="auto" w:before="0" w:after="0"/>
        <w:ind w:left="1145" w:right="0" w:hanging="915"/>
        <w:jc w:val="left"/>
      </w:pPr>
      <w:bookmarkStart w:name="4.6.4.4.4 E2 node configuration" w:id="149"/>
      <w:bookmarkEnd w:id="149"/>
      <w:r>
        <w:rPr/>
      </w:r>
      <w:r>
        <w:rPr/>
        <w:t>E2</w:t>
      </w:r>
      <w:r>
        <w:rPr>
          <w:spacing w:val="-3"/>
        </w:rPr>
        <w:t> </w:t>
      </w:r>
      <w:r>
        <w:rPr/>
        <w:t>node</w:t>
      </w:r>
      <w:r>
        <w:rPr>
          <w:spacing w:val="-3"/>
        </w:rPr>
        <w:t> </w:t>
      </w:r>
      <w:r>
        <w:rPr>
          <w:spacing w:val="-2"/>
        </w:rPr>
        <w:t>configuration</w:t>
      </w:r>
    </w:p>
    <w:p>
      <w:pPr>
        <w:pStyle w:val="BodyText"/>
        <w:spacing w:before="177"/>
        <w:ind w:left="230"/>
        <w:jc w:val="both"/>
      </w:pPr>
      <w:r>
        <w:rPr/>
        <w:t>Cell</w:t>
      </w:r>
      <w:r>
        <w:rPr>
          <w:spacing w:val="-5"/>
        </w:rPr>
        <w:t> </w:t>
      </w:r>
      <w:r>
        <w:rPr/>
        <w:t>level</w:t>
      </w:r>
      <w:r>
        <w:rPr>
          <w:spacing w:val="-1"/>
        </w:rPr>
        <w:t> </w:t>
      </w:r>
      <w:r>
        <w:rPr/>
        <w:t>configuration</w:t>
      </w:r>
      <w:r>
        <w:rPr>
          <w:spacing w:val="-1"/>
        </w:rPr>
        <w:t> </w:t>
      </w:r>
      <w:r>
        <w:rPr/>
        <w:t>parameters</w:t>
      </w:r>
      <w:r>
        <w:rPr>
          <w:spacing w:val="1"/>
        </w:rPr>
        <w:t> </w:t>
      </w:r>
      <w:r>
        <w:rPr/>
        <w:t>are</w:t>
      </w:r>
      <w:r>
        <w:rPr>
          <w:spacing w:val="1"/>
        </w:rPr>
        <w:t> </w:t>
      </w:r>
      <w:r>
        <w:rPr/>
        <w:t>needed</w:t>
      </w:r>
      <w:r>
        <w:rPr>
          <w:spacing w:val="-1"/>
        </w:rPr>
        <w:t> </w:t>
      </w:r>
      <w:r>
        <w:rPr/>
        <w:t>at</w:t>
      </w:r>
      <w:r>
        <w:rPr>
          <w:spacing w:val="-2"/>
        </w:rPr>
        <w:t> </w:t>
      </w:r>
      <w:r>
        <w:rPr/>
        <w:t>Near-RT</w:t>
      </w:r>
      <w:r>
        <w:rPr>
          <w:spacing w:val="1"/>
        </w:rPr>
        <w:t> </w:t>
      </w:r>
      <w:r>
        <w:rPr/>
        <w:t>RIC</w:t>
      </w:r>
      <w:r>
        <w:rPr>
          <w:spacing w:val="-4"/>
        </w:rPr>
        <w:t> </w:t>
      </w:r>
      <w:r>
        <w:rPr/>
        <w:t>to</w:t>
      </w:r>
      <w:r>
        <w:rPr>
          <w:spacing w:val="-1"/>
        </w:rPr>
        <w:t> </w:t>
      </w:r>
      <w:r>
        <w:rPr/>
        <w:t>support</w:t>
      </w:r>
      <w:r>
        <w:rPr>
          <w:spacing w:val="-2"/>
        </w:rPr>
        <w:t> </w:t>
      </w:r>
      <w:r>
        <w:rPr/>
        <w:t>PRB blanking </w:t>
      </w:r>
      <w:r>
        <w:rPr>
          <w:spacing w:val="-2"/>
        </w:rPr>
        <w:t>optimization.</w:t>
      </w:r>
    </w:p>
    <w:p>
      <w:pPr>
        <w:pStyle w:val="BodyText"/>
        <w:spacing w:line="256" w:lineRule="auto" w:before="175"/>
        <w:ind w:left="230" w:right="221"/>
        <w:jc w:val="both"/>
      </w:pPr>
      <w:r>
        <w:rPr/>
        <w:t>O-RU and O-DU TRX control capabilities, see O-RAN.WG4.MP.0-R003-v14 [39], clause 20.3.1, trx-control-capability-info, along with information about the mapping from cells to sector carriers and to O-RU are retrieved from O-DU to generate applicable and optimized performance including energy saving related policies and controls.</w:t>
      </w:r>
    </w:p>
    <w:p>
      <w:pPr>
        <w:spacing w:after="0" w:line="256" w:lineRule="auto"/>
        <w:jc w:val="both"/>
        <w:sectPr>
          <w:pgSz w:w="11910" w:h="16840"/>
          <w:pgMar w:header="693" w:footer="696" w:top="1460" w:bottom="880" w:left="620" w:right="620"/>
        </w:sectPr>
      </w:pPr>
    </w:p>
    <w:p>
      <w:pPr>
        <w:pStyle w:val="BodyText"/>
        <w:spacing w:before="130"/>
      </w:pPr>
    </w:p>
    <w:p>
      <w:pPr>
        <w:pStyle w:val="BodyText"/>
        <w:spacing w:line="30" w:lineRule="exact"/>
        <w:ind w:left="200"/>
        <w:rPr>
          <w:sz w:val="3"/>
        </w:rPr>
      </w:pPr>
      <w:r>
        <w:rPr>
          <w:position w:val="0"/>
          <w:sz w:val="3"/>
        </w:rPr>
        <mc:AlternateContent>
          <mc:Choice Requires="wps">
            <w:drawing>
              <wp:inline distT="0" distB="0" distL="0" distR="0">
                <wp:extent cx="6520815" cy="19050"/>
                <wp:effectExtent l="0" t="0" r="0" b="0"/>
                <wp:docPr id="1177" name="Group 1177"/>
                <wp:cNvGraphicFramePr>
                  <a:graphicFrameLocks/>
                </wp:cNvGraphicFramePr>
                <a:graphic>
                  <a:graphicData uri="http://schemas.microsoft.com/office/word/2010/wordprocessingGroup">
                    <wpg:wgp>
                      <wpg:cNvPr id="1177" name="Group 1177"/>
                      <wpg:cNvGrpSpPr/>
                      <wpg:grpSpPr>
                        <a:xfrm>
                          <a:off x="0" y="0"/>
                          <a:ext cx="6520815" cy="19050"/>
                          <a:chExt cx="6520815" cy="19050"/>
                        </a:xfrm>
                      </wpg:grpSpPr>
                      <wps:wsp>
                        <wps:cNvPr id="1178" name="Graphic 1178"/>
                        <wps:cNvSpPr/>
                        <wps:spPr>
                          <a:xfrm>
                            <a:off x="0" y="0"/>
                            <a:ext cx="6520815" cy="19050"/>
                          </a:xfrm>
                          <a:custGeom>
                            <a:avLst/>
                            <a:gdLst/>
                            <a:ahLst/>
                            <a:cxnLst/>
                            <a:rect l="l" t="t" r="r" b="b"/>
                            <a:pathLst>
                              <a:path w="6520815" h="19050">
                                <a:moveTo>
                                  <a:pt x="6520815" y="0"/>
                                </a:moveTo>
                                <a:lnTo>
                                  <a:pt x="0" y="0"/>
                                </a:lnTo>
                                <a:lnTo>
                                  <a:pt x="0" y="19050"/>
                                </a:lnTo>
                                <a:lnTo>
                                  <a:pt x="6520815" y="19050"/>
                                </a:lnTo>
                                <a:lnTo>
                                  <a:pt x="652081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3.4500pt;height:1.5pt;mso-position-horizontal-relative:char;mso-position-vertical-relative:line" id="docshapegroup1157" coordorigin="0,0" coordsize="10269,30">
                <v:rect style="position:absolute;left:0;top:0;width:10269;height:30" id="docshape1158" filled="true" fillcolor="#000000" stroked="false">
                  <v:fill type="solid"/>
                </v:rect>
              </v:group>
            </w:pict>
          </mc:Fallback>
        </mc:AlternateContent>
      </w:r>
      <w:r>
        <w:rPr>
          <w:position w:val="0"/>
          <w:sz w:val="3"/>
        </w:rPr>
      </w:r>
    </w:p>
    <w:p>
      <w:pPr>
        <w:pStyle w:val="Heading1"/>
        <w:numPr>
          <w:ilvl w:val="0"/>
          <w:numId w:val="3"/>
        </w:numPr>
        <w:tabs>
          <w:tab w:pos="1365" w:val="left" w:leader="none"/>
        </w:tabs>
        <w:spacing w:line="240" w:lineRule="auto" w:before="62" w:after="0"/>
        <w:ind w:left="1365" w:right="0" w:hanging="1135"/>
        <w:jc w:val="left"/>
      </w:pPr>
      <w:bookmarkStart w:name="_TOC_250010" w:id="150"/>
      <w:bookmarkStart w:name="5 Requirements" w:id="151"/>
      <w:r>
        <w:rPr/>
      </w:r>
      <w:bookmarkEnd w:id="150"/>
      <w:r>
        <w:rPr>
          <w:spacing w:val="-2"/>
        </w:rPr>
        <w:t>Requirements</w:t>
      </w:r>
    </w:p>
    <w:p>
      <w:pPr>
        <w:pStyle w:val="Heading2"/>
        <w:numPr>
          <w:ilvl w:val="1"/>
          <w:numId w:val="3"/>
        </w:numPr>
        <w:tabs>
          <w:tab w:pos="1365" w:val="left" w:leader="none"/>
        </w:tabs>
        <w:spacing w:line="240" w:lineRule="auto" w:before="359" w:after="0"/>
        <w:ind w:left="1365" w:right="0" w:hanging="1135"/>
        <w:jc w:val="left"/>
      </w:pPr>
      <w:bookmarkStart w:name="_TOC_250009" w:id="152"/>
      <w:bookmarkStart w:name="5.1 Functional requirements" w:id="153"/>
      <w:r>
        <w:rPr/>
      </w:r>
      <w:r>
        <w:rPr/>
        <w:t>Functional</w:t>
      </w:r>
      <w:r>
        <w:rPr>
          <w:spacing w:val="-3"/>
        </w:rPr>
        <w:t> </w:t>
      </w:r>
      <w:bookmarkEnd w:id="152"/>
      <w:r>
        <w:rPr>
          <w:spacing w:val="-2"/>
        </w:rPr>
        <w:t>requirements</w:t>
      </w:r>
    </w:p>
    <w:p>
      <w:pPr>
        <w:pStyle w:val="Heading3"/>
        <w:numPr>
          <w:ilvl w:val="2"/>
          <w:numId w:val="3"/>
        </w:numPr>
        <w:tabs>
          <w:tab w:pos="1365" w:val="left" w:leader="none"/>
        </w:tabs>
        <w:spacing w:line="240" w:lineRule="auto" w:before="360" w:after="0"/>
        <w:ind w:left="1365" w:right="0" w:hanging="1135"/>
        <w:jc w:val="left"/>
      </w:pPr>
      <w:bookmarkStart w:name="_TOC_250008" w:id="154"/>
      <w:bookmarkStart w:name="5.1.1 Near-RT RIC generic functional req" w:id="155"/>
      <w:r>
        <w:rPr/>
      </w:r>
      <w:r>
        <w:rPr/>
        <w:t>Near-RT</w:t>
      </w:r>
      <w:r>
        <w:rPr>
          <w:spacing w:val="-8"/>
        </w:rPr>
        <w:t> </w:t>
      </w:r>
      <w:r>
        <w:rPr/>
        <w:t>RIC</w:t>
      </w:r>
      <w:r>
        <w:rPr>
          <w:spacing w:val="-9"/>
        </w:rPr>
        <w:t> </w:t>
      </w:r>
      <w:r>
        <w:rPr/>
        <w:t>generic</w:t>
      </w:r>
      <w:r>
        <w:rPr>
          <w:spacing w:val="-4"/>
        </w:rPr>
        <w:t> </w:t>
      </w:r>
      <w:r>
        <w:rPr/>
        <w:t>functional</w:t>
      </w:r>
      <w:r>
        <w:rPr>
          <w:spacing w:val="-9"/>
        </w:rPr>
        <w:t> </w:t>
      </w:r>
      <w:bookmarkEnd w:id="154"/>
      <w:r>
        <w:rPr>
          <w:spacing w:val="-2"/>
        </w:rPr>
        <w:t>requirements</w:t>
      </w:r>
    </w:p>
    <w:p>
      <w:pPr>
        <w:pStyle w:val="BodyText"/>
        <w:spacing w:before="178"/>
        <w:ind w:left="230"/>
      </w:pPr>
      <w:r>
        <w:rPr/>
        <w:t>The</w:t>
      </w:r>
      <w:r>
        <w:rPr>
          <w:spacing w:val="-1"/>
        </w:rPr>
        <w:t> </w:t>
      </w:r>
      <w:r>
        <w:rPr/>
        <w:t>Near-RT RIC</w:t>
      </w:r>
      <w:r>
        <w:rPr>
          <w:spacing w:val="-1"/>
        </w:rPr>
        <w:t> </w:t>
      </w:r>
      <w:r>
        <w:rPr/>
        <w:t>functional</w:t>
      </w:r>
      <w:r>
        <w:rPr>
          <w:spacing w:val="-2"/>
        </w:rPr>
        <w:t> </w:t>
      </w:r>
      <w:r>
        <w:rPr/>
        <w:t>requirements are</w:t>
      </w:r>
      <w:r>
        <w:rPr>
          <w:spacing w:val="-1"/>
        </w:rPr>
        <w:t> </w:t>
      </w:r>
      <w:r>
        <w:rPr/>
        <w:t>captured</w:t>
      </w:r>
      <w:r>
        <w:rPr>
          <w:spacing w:val="-1"/>
        </w:rPr>
        <w:t> </w:t>
      </w:r>
      <w:r>
        <w:rPr/>
        <w:t>in</w:t>
      </w:r>
      <w:r>
        <w:rPr>
          <w:spacing w:val="-2"/>
        </w:rPr>
        <w:t> </w:t>
      </w:r>
      <w:r>
        <w:rPr/>
        <w:t>table</w:t>
      </w:r>
      <w:r>
        <w:rPr>
          <w:spacing w:val="-5"/>
        </w:rPr>
        <w:t> </w:t>
      </w:r>
      <w:r>
        <w:rPr/>
        <w:t>5.1.1-</w:t>
      </w:r>
      <w:r>
        <w:rPr>
          <w:spacing w:val="-5"/>
        </w:rPr>
        <w:t>1.</w:t>
      </w:r>
    </w:p>
    <w:p>
      <w:pPr>
        <w:pStyle w:val="BodyText"/>
        <w:spacing w:before="10"/>
      </w:pPr>
    </w:p>
    <w:p>
      <w:pPr>
        <w:pStyle w:val="Heading6"/>
        <w:ind w:left="490"/>
      </w:pPr>
      <w:r>
        <w:rPr/>
        <w:t>Table</w:t>
      </w:r>
      <w:r>
        <w:rPr>
          <w:spacing w:val="-9"/>
        </w:rPr>
        <w:t> </w:t>
      </w:r>
      <w:r>
        <w:rPr/>
        <w:t>5.1.1-1:</w:t>
      </w:r>
      <w:r>
        <w:rPr>
          <w:spacing w:val="-6"/>
        </w:rPr>
        <w:t> </w:t>
      </w:r>
      <w:r>
        <w:rPr/>
        <w:t>Near-RT</w:t>
      </w:r>
      <w:r>
        <w:rPr>
          <w:spacing w:val="-5"/>
        </w:rPr>
        <w:t> </w:t>
      </w:r>
      <w:r>
        <w:rPr/>
        <w:t>RIC</w:t>
      </w:r>
      <w:r>
        <w:rPr>
          <w:spacing w:val="-6"/>
        </w:rPr>
        <w:t> </w:t>
      </w:r>
      <w:r>
        <w:rPr/>
        <w:t>functional</w:t>
      </w:r>
      <w:r>
        <w:rPr>
          <w:spacing w:val="-8"/>
        </w:rPr>
        <w:t> </w:t>
      </w:r>
      <w:r>
        <w:rPr>
          <w:spacing w:val="-2"/>
        </w:rPr>
        <w:t>requirements</w:t>
      </w:r>
    </w:p>
    <w:p>
      <w:pPr>
        <w:spacing w:line="240" w:lineRule="auto" w:before="0" w:after="1"/>
        <w:rPr>
          <w:b/>
          <w:sz w:val="15"/>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81"/>
        <w:gridCol w:w="5467"/>
        <w:gridCol w:w="2050"/>
      </w:tblGrid>
      <w:tr>
        <w:trPr>
          <w:trHeight w:val="380" w:hRule="atLeast"/>
        </w:trPr>
        <w:tc>
          <w:tcPr>
            <w:tcW w:w="2681" w:type="dxa"/>
            <w:shd w:val="clear" w:color="auto" w:fill="D9D9D9"/>
          </w:tcPr>
          <w:p>
            <w:pPr>
              <w:pStyle w:val="TableParagraph"/>
              <w:spacing w:before="1"/>
              <w:ind w:left="10"/>
              <w:jc w:val="center"/>
              <w:rPr>
                <w:b/>
                <w:sz w:val="18"/>
              </w:rPr>
            </w:pPr>
            <w:r>
              <w:rPr>
                <w:b/>
                <w:spacing w:val="-5"/>
                <w:sz w:val="18"/>
              </w:rPr>
              <w:t>REQ</w:t>
            </w:r>
          </w:p>
        </w:tc>
        <w:tc>
          <w:tcPr>
            <w:tcW w:w="5467" w:type="dxa"/>
            <w:shd w:val="clear" w:color="auto" w:fill="D9D9D9"/>
          </w:tcPr>
          <w:p>
            <w:pPr>
              <w:pStyle w:val="TableParagraph"/>
              <w:spacing w:before="1"/>
              <w:ind w:left="5"/>
              <w:jc w:val="center"/>
              <w:rPr>
                <w:b/>
                <w:sz w:val="18"/>
              </w:rPr>
            </w:pPr>
            <w:r>
              <w:rPr>
                <w:b/>
                <w:spacing w:val="-2"/>
                <w:sz w:val="18"/>
              </w:rPr>
              <w:t>Description</w:t>
            </w:r>
          </w:p>
        </w:tc>
        <w:tc>
          <w:tcPr>
            <w:tcW w:w="2050" w:type="dxa"/>
            <w:shd w:val="clear" w:color="auto" w:fill="D9D9D9"/>
          </w:tcPr>
          <w:p>
            <w:pPr>
              <w:pStyle w:val="TableParagraph"/>
              <w:spacing w:before="1"/>
              <w:ind w:left="1"/>
              <w:jc w:val="center"/>
              <w:rPr>
                <w:b/>
                <w:sz w:val="18"/>
              </w:rPr>
            </w:pPr>
            <w:r>
              <w:rPr>
                <w:b/>
                <w:spacing w:val="-4"/>
                <w:sz w:val="18"/>
              </w:rPr>
              <w:t>Note</w:t>
            </w:r>
          </w:p>
        </w:tc>
      </w:tr>
      <w:tr>
        <w:trPr>
          <w:trHeight w:val="440" w:hRule="atLeast"/>
        </w:trPr>
        <w:tc>
          <w:tcPr>
            <w:tcW w:w="2681" w:type="dxa"/>
          </w:tcPr>
          <w:p>
            <w:pPr>
              <w:pStyle w:val="TableParagraph"/>
              <w:spacing w:before="111"/>
              <w:ind w:left="10" w:right="128"/>
              <w:jc w:val="center"/>
              <w:rPr>
                <w:sz w:val="18"/>
              </w:rPr>
            </w:pPr>
            <w:r>
              <w:rPr>
                <w:spacing w:val="-2"/>
                <w:sz w:val="18"/>
              </w:rPr>
              <w:t>REQ-Near-RT-RIC-TS-</w:t>
            </w:r>
            <w:r>
              <w:rPr>
                <w:spacing w:val="-4"/>
                <w:sz w:val="18"/>
              </w:rPr>
              <w:t>FUN1</w:t>
            </w:r>
          </w:p>
        </w:tc>
        <w:tc>
          <w:tcPr>
            <w:tcW w:w="5467" w:type="dxa"/>
          </w:tcPr>
          <w:p>
            <w:pPr>
              <w:pStyle w:val="TableParagraph"/>
              <w:spacing w:before="1"/>
              <w:ind w:left="110"/>
              <w:rPr>
                <w:sz w:val="18"/>
              </w:rPr>
            </w:pPr>
            <w:r>
              <w:rPr>
                <w:spacing w:val="-2"/>
                <w:sz w:val="18"/>
              </w:rPr>
              <w:t>Near-RT</w:t>
            </w:r>
            <w:r>
              <w:rPr>
                <w:spacing w:val="-7"/>
                <w:sz w:val="18"/>
              </w:rPr>
              <w:t> </w:t>
            </w:r>
            <w:r>
              <w:rPr>
                <w:spacing w:val="-2"/>
                <w:sz w:val="18"/>
              </w:rPr>
              <w:t>RIC</w:t>
            </w:r>
            <w:r>
              <w:rPr>
                <w:spacing w:val="-7"/>
                <w:sz w:val="18"/>
              </w:rPr>
              <w:t> </w:t>
            </w:r>
            <w:r>
              <w:rPr>
                <w:spacing w:val="-2"/>
                <w:sz w:val="18"/>
              </w:rPr>
              <w:t>shall</w:t>
            </w:r>
            <w:r>
              <w:rPr>
                <w:spacing w:val="-7"/>
                <w:sz w:val="18"/>
              </w:rPr>
              <w:t> </w:t>
            </w:r>
            <w:r>
              <w:rPr>
                <w:spacing w:val="-2"/>
                <w:sz w:val="18"/>
              </w:rPr>
              <w:t>be</w:t>
            </w:r>
            <w:r>
              <w:rPr>
                <w:spacing w:val="-8"/>
                <w:sz w:val="18"/>
              </w:rPr>
              <w:t> </w:t>
            </w:r>
            <w:r>
              <w:rPr>
                <w:spacing w:val="-2"/>
                <w:sz w:val="18"/>
              </w:rPr>
              <w:t>able</w:t>
            </w:r>
            <w:r>
              <w:rPr>
                <w:spacing w:val="-12"/>
                <w:sz w:val="18"/>
              </w:rPr>
              <w:t> </w:t>
            </w:r>
            <w:r>
              <w:rPr>
                <w:spacing w:val="-2"/>
                <w:sz w:val="18"/>
              </w:rPr>
              <w:t>to</w:t>
            </w:r>
            <w:r>
              <w:rPr>
                <w:spacing w:val="-8"/>
                <w:sz w:val="18"/>
              </w:rPr>
              <w:t> </w:t>
            </w:r>
            <w:r>
              <w:rPr>
                <w:spacing w:val="-2"/>
                <w:sz w:val="18"/>
              </w:rPr>
              <w:t>use</w:t>
            </w:r>
            <w:r>
              <w:rPr>
                <w:spacing w:val="-6"/>
                <w:sz w:val="18"/>
              </w:rPr>
              <w:t> </w:t>
            </w:r>
            <w:r>
              <w:rPr>
                <w:spacing w:val="-2"/>
                <w:sz w:val="18"/>
              </w:rPr>
              <w:t>traffic</w:t>
            </w:r>
            <w:r>
              <w:rPr>
                <w:spacing w:val="-12"/>
                <w:sz w:val="18"/>
              </w:rPr>
              <w:t> </w:t>
            </w:r>
            <w:r>
              <w:rPr>
                <w:spacing w:val="-2"/>
                <w:sz w:val="18"/>
              </w:rPr>
              <w:t>steering-related</w:t>
            </w:r>
            <w:r>
              <w:rPr>
                <w:spacing w:val="-7"/>
                <w:sz w:val="18"/>
              </w:rPr>
              <w:t> </w:t>
            </w:r>
            <w:r>
              <w:rPr>
                <w:spacing w:val="-2"/>
                <w:sz w:val="18"/>
              </w:rPr>
              <w:t>A1</w:t>
            </w:r>
            <w:r>
              <w:rPr>
                <w:spacing w:val="-6"/>
                <w:sz w:val="18"/>
              </w:rPr>
              <w:t> </w:t>
            </w:r>
            <w:r>
              <w:rPr>
                <w:spacing w:val="-2"/>
                <w:sz w:val="18"/>
              </w:rPr>
              <w:t>policies</w:t>
            </w:r>
          </w:p>
          <w:p>
            <w:pPr>
              <w:pStyle w:val="TableParagraph"/>
              <w:spacing w:line="199" w:lineRule="exact" w:before="13"/>
              <w:ind w:left="110"/>
              <w:rPr>
                <w:sz w:val="18"/>
              </w:rPr>
            </w:pPr>
            <w:r>
              <w:rPr>
                <w:sz w:val="18"/>
              </w:rPr>
              <w:t>to</w:t>
            </w:r>
            <w:r>
              <w:rPr>
                <w:spacing w:val="-7"/>
                <w:sz w:val="18"/>
              </w:rPr>
              <w:t> </w:t>
            </w:r>
            <w:r>
              <w:rPr>
                <w:sz w:val="18"/>
              </w:rPr>
              <w:t>determine</w:t>
            </w:r>
            <w:r>
              <w:rPr>
                <w:spacing w:val="-6"/>
                <w:sz w:val="18"/>
              </w:rPr>
              <w:t> </w:t>
            </w:r>
            <w:r>
              <w:rPr>
                <w:sz w:val="18"/>
              </w:rPr>
              <w:t>and</w:t>
            </w:r>
            <w:r>
              <w:rPr>
                <w:spacing w:val="-6"/>
                <w:sz w:val="18"/>
              </w:rPr>
              <w:t> </w:t>
            </w:r>
            <w:r>
              <w:rPr>
                <w:sz w:val="18"/>
              </w:rPr>
              <w:t>execute</w:t>
            </w:r>
            <w:r>
              <w:rPr>
                <w:spacing w:val="-6"/>
                <w:sz w:val="18"/>
              </w:rPr>
              <w:t> </w:t>
            </w:r>
            <w:r>
              <w:rPr>
                <w:sz w:val="18"/>
              </w:rPr>
              <w:t>appropriate</w:t>
            </w:r>
            <w:r>
              <w:rPr>
                <w:spacing w:val="-6"/>
                <w:sz w:val="18"/>
              </w:rPr>
              <w:t> </w:t>
            </w:r>
            <w:r>
              <w:rPr>
                <w:sz w:val="18"/>
              </w:rPr>
              <w:t>E2</w:t>
            </w:r>
            <w:r>
              <w:rPr>
                <w:spacing w:val="-6"/>
                <w:sz w:val="18"/>
              </w:rPr>
              <w:t> </w:t>
            </w:r>
            <w:r>
              <w:rPr>
                <w:spacing w:val="-2"/>
                <w:sz w:val="18"/>
              </w:rPr>
              <w:t>actions.</w:t>
            </w:r>
          </w:p>
        </w:tc>
        <w:tc>
          <w:tcPr>
            <w:tcW w:w="2050" w:type="dxa"/>
          </w:tcPr>
          <w:p>
            <w:pPr>
              <w:pStyle w:val="TableParagraph"/>
              <w:rPr>
                <w:rFonts w:ascii="Times New Roman"/>
                <w:sz w:val="18"/>
              </w:rPr>
            </w:pPr>
          </w:p>
        </w:tc>
      </w:tr>
      <w:tr>
        <w:trPr>
          <w:trHeight w:val="665" w:hRule="atLeast"/>
        </w:trPr>
        <w:tc>
          <w:tcPr>
            <w:tcW w:w="2681" w:type="dxa"/>
          </w:tcPr>
          <w:p>
            <w:pPr>
              <w:pStyle w:val="TableParagraph"/>
              <w:spacing w:before="19"/>
              <w:rPr>
                <w:b/>
                <w:sz w:val="18"/>
              </w:rPr>
            </w:pPr>
          </w:p>
          <w:p>
            <w:pPr>
              <w:pStyle w:val="TableParagraph"/>
              <w:ind w:left="10" w:right="128"/>
              <w:jc w:val="center"/>
              <w:rPr>
                <w:sz w:val="18"/>
              </w:rPr>
            </w:pPr>
            <w:r>
              <w:rPr>
                <w:spacing w:val="-2"/>
                <w:sz w:val="18"/>
              </w:rPr>
              <w:t>REQ-Near-RT-RIC-TS-</w:t>
            </w:r>
            <w:r>
              <w:rPr>
                <w:spacing w:val="-4"/>
                <w:sz w:val="18"/>
              </w:rPr>
              <w:t>FUN2</w:t>
            </w:r>
          </w:p>
        </w:tc>
        <w:tc>
          <w:tcPr>
            <w:tcW w:w="5467" w:type="dxa"/>
          </w:tcPr>
          <w:p>
            <w:pPr>
              <w:pStyle w:val="TableParagraph"/>
              <w:spacing w:before="1"/>
              <w:ind w:left="110"/>
              <w:rPr>
                <w:sz w:val="18"/>
              </w:rPr>
            </w:pPr>
            <w:r>
              <w:rPr>
                <w:sz w:val="18"/>
              </w:rPr>
              <w:t>Near-RT</w:t>
            </w:r>
            <w:r>
              <w:rPr>
                <w:spacing w:val="50"/>
                <w:sz w:val="18"/>
              </w:rPr>
              <w:t> </w:t>
            </w:r>
            <w:r>
              <w:rPr>
                <w:sz w:val="18"/>
              </w:rPr>
              <w:t>RIC</w:t>
            </w:r>
            <w:r>
              <w:rPr>
                <w:spacing w:val="51"/>
                <w:sz w:val="18"/>
              </w:rPr>
              <w:t> </w:t>
            </w:r>
            <w:r>
              <w:rPr>
                <w:sz w:val="18"/>
              </w:rPr>
              <w:t>shall</w:t>
            </w:r>
            <w:r>
              <w:rPr>
                <w:spacing w:val="51"/>
                <w:sz w:val="18"/>
              </w:rPr>
              <w:t> </w:t>
            </w:r>
            <w:r>
              <w:rPr>
                <w:sz w:val="18"/>
              </w:rPr>
              <w:t>be</w:t>
            </w:r>
            <w:r>
              <w:rPr>
                <w:spacing w:val="51"/>
                <w:sz w:val="18"/>
              </w:rPr>
              <w:t> </w:t>
            </w:r>
            <w:r>
              <w:rPr>
                <w:sz w:val="18"/>
              </w:rPr>
              <w:t>able</w:t>
            </w:r>
            <w:r>
              <w:rPr>
                <w:spacing w:val="51"/>
                <w:sz w:val="18"/>
              </w:rPr>
              <w:t> </w:t>
            </w:r>
            <w:r>
              <w:rPr>
                <w:sz w:val="18"/>
              </w:rPr>
              <w:t>to</w:t>
            </w:r>
            <w:r>
              <w:rPr>
                <w:spacing w:val="51"/>
                <w:sz w:val="18"/>
              </w:rPr>
              <w:t> </w:t>
            </w:r>
            <w:r>
              <w:rPr>
                <w:sz w:val="18"/>
              </w:rPr>
              <w:t>use</w:t>
            </w:r>
            <w:r>
              <w:rPr>
                <w:spacing w:val="54"/>
                <w:sz w:val="18"/>
              </w:rPr>
              <w:t> </w:t>
            </w:r>
            <w:r>
              <w:rPr>
                <w:sz w:val="18"/>
              </w:rPr>
              <w:t>traffic</w:t>
            </w:r>
            <w:r>
              <w:rPr>
                <w:spacing w:val="50"/>
                <w:sz w:val="18"/>
              </w:rPr>
              <w:t> </w:t>
            </w:r>
            <w:r>
              <w:rPr>
                <w:sz w:val="18"/>
              </w:rPr>
              <w:t>steering-related</w:t>
            </w:r>
            <w:r>
              <w:rPr>
                <w:spacing w:val="47"/>
                <w:sz w:val="18"/>
              </w:rPr>
              <w:t> </w:t>
            </w:r>
            <w:r>
              <w:rPr>
                <w:spacing w:val="-5"/>
                <w:sz w:val="18"/>
              </w:rPr>
              <w:t>A1</w:t>
            </w:r>
          </w:p>
          <w:p>
            <w:pPr>
              <w:pStyle w:val="TableParagraph"/>
              <w:spacing w:line="220" w:lineRule="atLeast"/>
              <w:ind w:left="110"/>
              <w:rPr>
                <w:sz w:val="18"/>
              </w:rPr>
            </w:pPr>
            <w:r>
              <w:rPr>
                <w:sz w:val="18"/>
              </w:rPr>
              <w:t>enrichment information, e.g., the radio finger print information, to determine and execute appropriate E2 actions.</w:t>
            </w:r>
          </w:p>
        </w:tc>
        <w:tc>
          <w:tcPr>
            <w:tcW w:w="2050" w:type="dxa"/>
          </w:tcPr>
          <w:p>
            <w:pPr>
              <w:pStyle w:val="TableParagraph"/>
              <w:rPr>
                <w:rFonts w:ascii="Times New Roman"/>
                <w:sz w:val="18"/>
              </w:rPr>
            </w:pPr>
          </w:p>
        </w:tc>
      </w:tr>
      <w:tr>
        <w:trPr>
          <w:trHeight w:val="440" w:hRule="atLeast"/>
        </w:trPr>
        <w:tc>
          <w:tcPr>
            <w:tcW w:w="2681" w:type="dxa"/>
          </w:tcPr>
          <w:p>
            <w:pPr>
              <w:pStyle w:val="TableParagraph"/>
              <w:spacing w:before="111"/>
              <w:ind w:left="70" w:right="118"/>
              <w:jc w:val="center"/>
              <w:rPr>
                <w:sz w:val="18"/>
              </w:rPr>
            </w:pPr>
            <w:r>
              <w:rPr>
                <w:spacing w:val="-2"/>
                <w:sz w:val="18"/>
              </w:rPr>
              <w:t>REQ-Near-RT-RIC-MM-</w:t>
            </w:r>
            <w:r>
              <w:rPr>
                <w:spacing w:val="-4"/>
                <w:sz w:val="18"/>
              </w:rPr>
              <w:t>FUN1</w:t>
            </w:r>
          </w:p>
        </w:tc>
        <w:tc>
          <w:tcPr>
            <w:tcW w:w="5467" w:type="dxa"/>
          </w:tcPr>
          <w:p>
            <w:pPr>
              <w:pStyle w:val="TableParagraph"/>
              <w:spacing w:before="1"/>
              <w:ind w:left="110"/>
              <w:rPr>
                <w:sz w:val="18"/>
              </w:rPr>
            </w:pPr>
            <w:r>
              <w:rPr>
                <w:sz w:val="18"/>
              </w:rPr>
              <w:t>Near-RT</w:t>
            </w:r>
            <w:r>
              <w:rPr>
                <w:spacing w:val="50"/>
                <w:sz w:val="18"/>
              </w:rPr>
              <w:t> </w:t>
            </w:r>
            <w:r>
              <w:rPr>
                <w:sz w:val="18"/>
              </w:rPr>
              <w:t>RIC</w:t>
            </w:r>
            <w:r>
              <w:rPr>
                <w:spacing w:val="51"/>
                <w:sz w:val="18"/>
              </w:rPr>
              <w:t> </w:t>
            </w:r>
            <w:r>
              <w:rPr>
                <w:sz w:val="18"/>
              </w:rPr>
              <w:t>shall</w:t>
            </w:r>
            <w:r>
              <w:rPr>
                <w:spacing w:val="51"/>
                <w:sz w:val="18"/>
              </w:rPr>
              <w:t> </w:t>
            </w:r>
            <w:r>
              <w:rPr>
                <w:sz w:val="18"/>
              </w:rPr>
              <w:t>support</w:t>
            </w:r>
            <w:r>
              <w:rPr>
                <w:spacing w:val="51"/>
                <w:sz w:val="18"/>
              </w:rPr>
              <w:t> </w:t>
            </w:r>
            <w:r>
              <w:rPr>
                <w:sz w:val="18"/>
              </w:rPr>
              <w:t>training</w:t>
            </w:r>
            <w:r>
              <w:rPr>
                <w:spacing w:val="50"/>
                <w:sz w:val="18"/>
              </w:rPr>
              <w:t> </w:t>
            </w:r>
            <w:r>
              <w:rPr>
                <w:sz w:val="18"/>
              </w:rPr>
              <w:t>of</w:t>
            </w:r>
            <w:r>
              <w:rPr>
                <w:spacing w:val="53"/>
                <w:sz w:val="18"/>
              </w:rPr>
              <w:t> </w:t>
            </w:r>
            <w:r>
              <w:rPr>
                <w:sz w:val="18"/>
              </w:rPr>
              <w:t>massive</w:t>
            </w:r>
            <w:r>
              <w:rPr>
                <w:spacing w:val="52"/>
                <w:sz w:val="18"/>
              </w:rPr>
              <w:t> </w:t>
            </w:r>
            <w:r>
              <w:rPr>
                <w:sz w:val="18"/>
              </w:rPr>
              <w:t>MIMO-</w:t>
            </w:r>
            <w:r>
              <w:rPr>
                <w:spacing w:val="-2"/>
                <w:sz w:val="18"/>
              </w:rPr>
              <w:t>related</w:t>
            </w:r>
          </w:p>
          <w:p>
            <w:pPr>
              <w:pStyle w:val="TableParagraph"/>
              <w:spacing w:line="199" w:lineRule="exact" w:before="13"/>
              <w:ind w:left="110"/>
              <w:rPr>
                <w:sz w:val="18"/>
              </w:rPr>
            </w:pPr>
            <w:r>
              <w:rPr>
                <w:sz w:val="18"/>
              </w:rPr>
              <w:t>models</w:t>
            </w:r>
            <w:r>
              <w:rPr>
                <w:spacing w:val="-1"/>
                <w:sz w:val="18"/>
              </w:rPr>
              <w:t> </w:t>
            </w:r>
            <w:r>
              <w:rPr>
                <w:sz w:val="18"/>
              </w:rPr>
              <w:t>in </w:t>
            </w:r>
            <w:r>
              <w:rPr>
                <w:spacing w:val="-2"/>
                <w:sz w:val="18"/>
              </w:rPr>
              <w:t>xApps.</w:t>
            </w:r>
          </w:p>
        </w:tc>
        <w:tc>
          <w:tcPr>
            <w:tcW w:w="2050" w:type="dxa"/>
          </w:tcPr>
          <w:p>
            <w:pPr>
              <w:pStyle w:val="TableParagraph"/>
              <w:rPr>
                <w:rFonts w:ascii="Times New Roman"/>
                <w:sz w:val="18"/>
              </w:rPr>
            </w:pPr>
          </w:p>
        </w:tc>
      </w:tr>
      <w:tr>
        <w:trPr>
          <w:trHeight w:val="445" w:hRule="atLeast"/>
        </w:trPr>
        <w:tc>
          <w:tcPr>
            <w:tcW w:w="2681" w:type="dxa"/>
          </w:tcPr>
          <w:p>
            <w:pPr>
              <w:pStyle w:val="TableParagraph"/>
              <w:spacing w:before="111"/>
              <w:ind w:left="70" w:right="118"/>
              <w:jc w:val="center"/>
              <w:rPr>
                <w:sz w:val="18"/>
              </w:rPr>
            </w:pPr>
            <w:r>
              <w:rPr>
                <w:spacing w:val="-2"/>
                <w:sz w:val="18"/>
              </w:rPr>
              <w:t>REQ-Near-RT-RIC-MM-</w:t>
            </w:r>
            <w:r>
              <w:rPr>
                <w:spacing w:val="-4"/>
                <w:sz w:val="18"/>
              </w:rPr>
              <w:t>FUN2</w:t>
            </w:r>
          </w:p>
        </w:tc>
        <w:tc>
          <w:tcPr>
            <w:tcW w:w="5467" w:type="dxa"/>
          </w:tcPr>
          <w:p>
            <w:pPr>
              <w:pStyle w:val="TableParagraph"/>
              <w:spacing w:before="1"/>
              <w:ind w:left="110"/>
              <w:rPr>
                <w:sz w:val="18"/>
              </w:rPr>
            </w:pPr>
            <w:r>
              <w:rPr>
                <w:sz w:val="18"/>
              </w:rPr>
              <w:t>Near-RT</w:t>
            </w:r>
            <w:r>
              <w:rPr>
                <w:spacing w:val="2"/>
                <w:sz w:val="18"/>
              </w:rPr>
              <w:t> </w:t>
            </w:r>
            <w:r>
              <w:rPr>
                <w:sz w:val="18"/>
              </w:rPr>
              <w:t>RIC</w:t>
            </w:r>
            <w:r>
              <w:rPr>
                <w:spacing w:val="2"/>
                <w:sz w:val="18"/>
              </w:rPr>
              <w:t> </w:t>
            </w:r>
            <w:r>
              <w:rPr>
                <w:sz w:val="18"/>
              </w:rPr>
              <w:t>shall</w:t>
            </w:r>
            <w:r>
              <w:rPr>
                <w:spacing w:val="3"/>
                <w:sz w:val="18"/>
              </w:rPr>
              <w:t> </w:t>
            </w:r>
            <w:r>
              <w:rPr>
                <w:sz w:val="18"/>
              </w:rPr>
              <w:t>support</w:t>
            </w:r>
            <w:r>
              <w:rPr>
                <w:spacing w:val="7"/>
                <w:sz w:val="18"/>
              </w:rPr>
              <w:t> </w:t>
            </w:r>
            <w:r>
              <w:rPr>
                <w:sz w:val="18"/>
              </w:rPr>
              <w:t>deployment</w:t>
            </w:r>
            <w:r>
              <w:rPr>
                <w:spacing w:val="2"/>
                <w:sz w:val="18"/>
              </w:rPr>
              <w:t> </w:t>
            </w:r>
            <w:r>
              <w:rPr>
                <w:sz w:val="18"/>
              </w:rPr>
              <w:t>of</w:t>
            </w:r>
            <w:r>
              <w:rPr>
                <w:spacing w:val="9"/>
                <w:sz w:val="18"/>
              </w:rPr>
              <w:t> </w:t>
            </w:r>
            <w:r>
              <w:rPr>
                <w:sz w:val="18"/>
              </w:rPr>
              <w:t>massive</w:t>
            </w:r>
            <w:r>
              <w:rPr>
                <w:spacing w:val="3"/>
                <w:sz w:val="18"/>
              </w:rPr>
              <w:t> </w:t>
            </w:r>
            <w:r>
              <w:rPr>
                <w:sz w:val="18"/>
              </w:rPr>
              <w:t>MIMO-</w:t>
            </w:r>
            <w:r>
              <w:rPr>
                <w:spacing w:val="-2"/>
                <w:sz w:val="18"/>
              </w:rPr>
              <w:t>related</w:t>
            </w:r>
          </w:p>
          <w:p>
            <w:pPr>
              <w:pStyle w:val="TableParagraph"/>
              <w:spacing w:line="204" w:lineRule="exact" w:before="13"/>
              <w:ind w:left="110"/>
              <w:rPr>
                <w:sz w:val="18"/>
              </w:rPr>
            </w:pPr>
            <w:r>
              <w:rPr>
                <w:sz w:val="18"/>
              </w:rPr>
              <w:t>trained</w:t>
            </w:r>
            <w:r>
              <w:rPr>
                <w:spacing w:val="-5"/>
                <w:sz w:val="18"/>
              </w:rPr>
              <w:t> </w:t>
            </w:r>
            <w:r>
              <w:rPr>
                <w:sz w:val="18"/>
              </w:rPr>
              <w:t>models</w:t>
            </w:r>
            <w:r>
              <w:rPr>
                <w:spacing w:val="-5"/>
                <w:sz w:val="18"/>
              </w:rPr>
              <w:t> </w:t>
            </w:r>
            <w:r>
              <w:rPr>
                <w:sz w:val="18"/>
              </w:rPr>
              <w:t>in</w:t>
            </w:r>
            <w:r>
              <w:rPr>
                <w:spacing w:val="-5"/>
                <w:sz w:val="18"/>
              </w:rPr>
              <w:t> </w:t>
            </w:r>
            <w:r>
              <w:rPr>
                <w:sz w:val="18"/>
              </w:rPr>
              <w:t>xApps</w:t>
            </w:r>
            <w:r>
              <w:rPr>
                <w:spacing w:val="-3"/>
                <w:sz w:val="18"/>
              </w:rPr>
              <w:t> </w:t>
            </w:r>
            <w:r>
              <w:rPr>
                <w:spacing w:val="-10"/>
                <w:sz w:val="18"/>
              </w:rPr>
              <w:t>.</w:t>
            </w:r>
          </w:p>
        </w:tc>
        <w:tc>
          <w:tcPr>
            <w:tcW w:w="2050" w:type="dxa"/>
          </w:tcPr>
          <w:p>
            <w:pPr>
              <w:pStyle w:val="TableParagraph"/>
              <w:rPr>
                <w:rFonts w:ascii="Times New Roman"/>
                <w:sz w:val="18"/>
              </w:rPr>
            </w:pPr>
          </w:p>
        </w:tc>
      </w:tr>
      <w:tr>
        <w:trPr>
          <w:trHeight w:val="660" w:hRule="atLeast"/>
        </w:trPr>
        <w:tc>
          <w:tcPr>
            <w:tcW w:w="2681" w:type="dxa"/>
          </w:tcPr>
          <w:p>
            <w:pPr>
              <w:pStyle w:val="TableParagraph"/>
              <w:spacing w:before="14"/>
              <w:rPr>
                <w:b/>
                <w:sz w:val="18"/>
              </w:rPr>
            </w:pPr>
          </w:p>
          <w:p>
            <w:pPr>
              <w:pStyle w:val="TableParagraph"/>
              <w:ind w:left="70" w:right="118"/>
              <w:jc w:val="center"/>
              <w:rPr>
                <w:sz w:val="18"/>
              </w:rPr>
            </w:pPr>
            <w:r>
              <w:rPr>
                <w:spacing w:val="-2"/>
                <w:sz w:val="18"/>
              </w:rPr>
              <w:t>REQ-Near-RT-RIC-MM-</w:t>
            </w:r>
            <w:r>
              <w:rPr>
                <w:spacing w:val="-4"/>
                <w:sz w:val="18"/>
              </w:rPr>
              <w:t>FUN3</w:t>
            </w:r>
          </w:p>
        </w:tc>
        <w:tc>
          <w:tcPr>
            <w:tcW w:w="5467" w:type="dxa"/>
          </w:tcPr>
          <w:p>
            <w:pPr>
              <w:pStyle w:val="TableParagraph"/>
              <w:spacing w:line="254" w:lineRule="auto" w:before="1"/>
              <w:ind w:left="110"/>
              <w:rPr>
                <w:sz w:val="18"/>
              </w:rPr>
            </w:pPr>
            <w:r>
              <w:rPr>
                <w:sz w:val="18"/>
              </w:rPr>
              <w:t>Near-RT</w:t>
            </w:r>
            <w:r>
              <w:rPr>
                <w:spacing w:val="40"/>
                <w:sz w:val="18"/>
              </w:rPr>
              <w:t> </w:t>
            </w:r>
            <w:r>
              <w:rPr>
                <w:sz w:val="18"/>
              </w:rPr>
              <w:t>RIC</w:t>
            </w:r>
            <w:r>
              <w:rPr>
                <w:spacing w:val="40"/>
                <w:sz w:val="18"/>
              </w:rPr>
              <w:t> </w:t>
            </w:r>
            <w:r>
              <w:rPr>
                <w:sz w:val="18"/>
              </w:rPr>
              <w:t>shall</w:t>
            </w:r>
            <w:r>
              <w:rPr>
                <w:spacing w:val="40"/>
                <w:sz w:val="18"/>
              </w:rPr>
              <w:t> </w:t>
            </w:r>
            <w:r>
              <w:rPr>
                <w:sz w:val="18"/>
              </w:rPr>
              <w:t>be</w:t>
            </w:r>
            <w:r>
              <w:rPr>
                <w:spacing w:val="40"/>
                <w:sz w:val="18"/>
              </w:rPr>
              <w:t> </w:t>
            </w:r>
            <w:r>
              <w:rPr>
                <w:sz w:val="18"/>
              </w:rPr>
              <w:t>able</w:t>
            </w:r>
            <w:r>
              <w:rPr>
                <w:spacing w:val="40"/>
                <w:sz w:val="18"/>
              </w:rPr>
              <w:t> </w:t>
            </w:r>
            <w:r>
              <w:rPr>
                <w:sz w:val="18"/>
              </w:rPr>
              <w:t>to</w:t>
            </w:r>
            <w:r>
              <w:rPr>
                <w:spacing w:val="40"/>
                <w:sz w:val="18"/>
              </w:rPr>
              <w:t> </w:t>
            </w:r>
            <w:r>
              <w:rPr>
                <w:sz w:val="18"/>
              </w:rPr>
              <w:t>use</w:t>
            </w:r>
            <w:r>
              <w:rPr>
                <w:spacing w:val="40"/>
                <w:sz w:val="18"/>
              </w:rPr>
              <w:t> </w:t>
            </w:r>
            <w:r>
              <w:rPr>
                <w:sz w:val="18"/>
              </w:rPr>
              <w:t>massive</w:t>
            </w:r>
            <w:r>
              <w:rPr>
                <w:spacing w:val="40"/>
                <w:sz w:val="18"/>
              </w:rPr>
              <w:t> </w:t>
            </w:r>
            <w:r>
              <w:rPr>
                <w:sz w:val="18"/>
              </w:rPr>
              <w:t>MIMO-related</w:t>
            </w:r>
            <w:r>
              <w:rPr>
                <w:spacing w:val="40"/>
                <w:sz w:val="18"/>
              </w:rPr>
              <w:t> </w:t>
            </w:r>
            <w:r>
              <w:rPr>
                <w:sz w:val="18"/>
              </w:rPr>
              <w:t>A1 enrichment</w:t>
            </w:r>
            <w:r>
              <w:rPr>
                <w:spacing w:val="8"/>
                <w:sz w:val="18"/>
              </w:rPr>
              <w:t> </w:t>
            </w:r>
            <w:r>
              <w:rPr>
                <w:sz w:val="18"/>
              </w:rPr>
              <w:t>information,</w:t>
            </w:r>
            <w:r>
              <w:rPr>
                <w:spacing w:val="10"/>
                <w:sz w:val="18"/>
              </w:rPr>
              <w:t> </w:t>
            </w:r>
            <w:r>
              <w:rPr>
                <w:sz w:val="18"/>
              </w:rPr>
              <w:t>e.g.,</w:t>
            </w:r>
            <w:r>
              <w:rPr>
                <w:spacing w:val="8"/>
                <w:sz w:val="18"/>
              </w:rPr>
              <w:t> </w:t>
            </w:r>
            <w:r>
              <w:rPr>
                <w:sz w:val="18"/>
              </w:rPr>
              <w:t>location</w:t>
            </w:r>
            <w:r>
              <w:rPr>
                <w:spacing w:val="9"/>
                <w:sz w:val="18"/>
              </w:rPr>
              <w:t> </w:t>
            </w:r>
            <w:r>
              <w:rPr>
                <w:sz w:val="18"/>
              </w:rPr>
              <w:t>and</w:t>
            </w:r>
            <w:r>
              <w:rPr>
                <w:spacing w:val="8"/>
                <w:sz w:val="18"/>
              </w:rPr>
              <w:t> </w:t>
            </w:r>
            <w:r>
              <w:rPr>
                <w:sz w:val="18"/>
              </w:rPr>
              <w:t>mobility</w:t>
            </w:r>
            <w:r>
              <w:rPr>
                <w:spacing w:val="4"/>
                <w:sz w:val="18"/>
              </w:rPr>
              <w:t> </w:t>
            </w:r>
            <w:r>
              <w:rPr>
                <w:sz w:val="18"/>
              </w:rPr>
              <w:t>information,</w:t>
            </w:r>
            <w:r>
              <w:rPr>
                <w:spacing w:val="3"/>
                <w:sz w:val="18"/>
              </w:rPr>
              <w:t> </w:t>
            </w:r>
            <w:r>
              <w:rPr>
                <w:spacing w:val="-5"/>
                <w:sz w:val="18"/>
              </w:rPr>
              <w:t>to</w:t>
            </w:r>
          </w:p>
          <w:p>
            <w:pPr>
              <w:pStyle w:val="TableParagraph"/>
              <w:spacing w:line="199" w:lineRule="exact" w:before="1"/>
              <w:ind w:left="110"/>
              <w:rPr>
                <w:sz w:val="18"/>
              </w:rPr>
            </w:pPr>
            <w:r>
              <w:rPr>
                <w:sz w:val="18"/>
              </w:rPr>
              <w:t>determine</w:t>
            </w:r>
            <w:r>
              <w:rPr>
                <w:spacing w:val="-7"/>
                <w:sz w:val="18"/>
              </w:rPr>
              <w:t> </w:t>
            </w:r>
            <w:r>
              <w:rPr>
                <w:sz w:val="18"/>
              </w:rPr>
              <w:t>and</w:t>
            </w:r>
            <w:r>
              <w:rPr>
                <w:spacing w:val="-6"/>
                <w:sz w:val="18"/>
              </w:rPr>
              <w:t> </w:t>
            </w:r>
            <w:r>
              <w:rPr>
                <w:sz w:val="18"/>
              </w:rPr>
              <w:t>execute</w:t>
            </w:r>
            <w:r>
              <w:rPr>
                <w:spacing w:val="-7"/>
                <w:sz w:val="18"/>
              </w:rPr>
              <w:t> </w:t>
            </w:r>
            <w:r>
              <w:rPr>
                <w:sz w:val="18"/>
              </w:rPr>
              <w:t>appropriate</w:t>
            </w:r>
            <w:r>
              <w:rPr>
                <w:spacing w:val="-6"/>
                <w:sz w:val="18"/>
              </w:rPr>
              <w:t> </w:t>
            </w:r>
            <w:r>
              <w:rPr>
                <w:sz w:val="18"/>
              </w:rPr>
              <w:t>E2</w:t>
            </w:r>
            <w:r>
              <w:rPr>
                <w:spacing w:val="-7"/>
                <w:sz w:val="18"/>
              </w:rPr>
              <w:t> </w:t>
            </w:r>
            <w:r>
              <w:rPr>
                <w:spacing w:val="-2"/>
                <w:sz w:val="18"/>
              </w:rPr>
              <w:t>actions.</w:t>
            </w:r>
          </w:p>
        </w:tc>
        <w:tc>
          <w:tcPr>
            <w:tcW w:w="2050" w:type="dxa"/>
          </w:tcPr>
          <w:p>
            <w:pPr>
              <w:pStyle w:val="TableParagraph"/>
              <w:rPr>
                <w:rFonts w:ascii="Times New Roman"/>
                <w:sz w:val="18"/>
              </w:rPr>
            </w:pPr>
          </w:p>
        </w:tc>
      </w:tr>
      <w:tr>
        <w:trPr>
          <w:trHeight w:val="1105" w:hRule="atLeast"/>
        </w:trPr>
        <w:tc>
          <w:tcPr>
            <w:tcW w:w="2681" w:type="dxa"/>
          </w:tcPr>
          <w:p>
            <w:pPr>
              <w:pStyle w:val="TableParagraph"/>
              <w:rPr>
                <w:b/>
                <w:sz w:val="18"/>
              </w:rPr>
            </w:pPr>
          </w:p>
          <w:p>
            <w:pPr>
              <w:pStyle w:val="TableParagraph"/>
              <w:spacing w:before="27"/>
              <w:rPr>
                <w:b/>
                <w:sz w:val="18"/>
              </w:rPr>
            </w:pPr>
          </w:p>
          <w:p>
            <w:pPr>
              <w:pStyle w:val="TableParagraph"/>
              <w:ind w:left="70" w:right="118"/>
              <w:jc w:val="center"/>
              <w:rPr>
                <w:sz w:val="18"/>
              </w:rPr>
            </w:pPr>
            <w:r>
              <w:rPr>
                <w:spacing w:val="-2"/>
                <w:sz w:val="18"/>
              </w:rPr>
              <w:t>REQ-Near-RT-RIC-MM-</w:t>
            </w:r>
            <w:r>
              <w:rPr>
                <w:spacing w:val="-4"/>
                <w:sz w:val="18"/>
              </w:rPr>
              <w:t>FUN4</w:t>
            </w:r>
          </w:p>
        </w:tc>
        <w:tc>
          <w:tcPr>
            <w:tcW w:w="5467" w:type="dxa"/>
          </w:tcPr>
          <w:p>
            <w:pPr>
              <w:pStyle w:val="TableParagraph"/>
              <w:spacing w:line="254" w:lineRule="auto" w:before="1"/>
              <w:ind w:left="110" w:right="97"/>
              <w:jc w:val="both"/>
              <w:rPr>
                <w:sz w:val="18"/>
              </w:rPr>
            </w:pPr>
            <w:r>
              <w:rPr>
                <w:sz w:val="18"/>
              </w:rPr>
              <w:t>Near-RT</w:t>
            </w:r>
            <w:r>
              <w:rPr>
                <w:sz w:val="18"/>
              </w:rPr>
              <w:t> RIC</w:t>
            </w:r>
            <w:r>
              <w:rPr>
                <w:sz w:val="18"/>
              </w:rPr>
              <w:t> shall</w:t>
            </w:r>
            <w:r>
              <w:rPr>
                <w:sz w:val="18"/>
              </w:rPr>
              <w:t> be</w:t>
            </w:r>
            <w:r>
              <w:rPr>
                <w:sz w:val="18"/>
              </w:rPr>
              <w:t> able</w:t>
            </w:r>
            <w:r>
              <w:rPr>
                <w:sz w:val="18"/>
              </w:rPr>
              <w:t> to</w:t>
            </w:r>
            <w:r>
              <w:rPr>
                <w:sz w:val="18"/>
              </w:rPr>
              <w:t> collect</w:t>
            </w:r>
            <w:r>
              <w:rPr>
                <w:sz w:val="18"/>
              </w:rPr>
              <w:t> the</w:t>
            </w:r>
            <w:r>
              <w:rPr>
                <w:sz w:val="18"/>
              </w:rPr>
              <w:t> observation</w:t>
            </w:r>
            <w:r>
              <w:rPr>
                <w:sz w:val="18"/>
              </w:rPr>
              <w:t> and measurement</w:t>
            </w:r>
            <w:r>
              <w:rPr>
                <w:sz w:val="18"/>
              </w:rPr>
              <w:t> data</w:t>
            </w:r>
            <w:r>
              <w:rPr>
                <w:sz w:val="18"/>
              </w:rPr>
              <w:t> pertaining</w:t>
            </w:r>
            <w:r>
              <w:rPr>
                <w:sz w:val="18"/>
              </w:rPr>
              <w:t> to</w:t>
            </w:r>
            <w:r>
              <w:rPr>
                <w:sz w:val="18"/>
              </w:rPr>
              <w:t> CSI-Feedback and traffic load information of UEs, which are subsequently processed, aggregated and reported over O1 interface to the SMO/Non-RT</w:t>
            </w:r>
          </w:p>
          <w:p>
            <w:pPr>
              <w:pStyle w:val="TableParagraph"/>
              <w:spacing w:line="199" w:lineRule="exact" w:before="7"/>
              <w:ind w:left="110"/>
              <w:jc w:val="both"/>
              <w:rPr>
                <w:sz w:val="18"/>
              </w:rPr>
            </w:pPr>
            <w:r>
              <w:rPr>
                <w:sz w:val="18"/>
              </w:rPr>
              <w:t>RIC</w:t>
            </w:r>
            <w:r>
              <w:rPr>
                <w:spacing w:val="-4"/>
                <w:sz w:val="18"/>
              </w:rPr>
              <w:t> </w:t>
            </w:r>
            <w:r>
              <w:rPr>
                <w:spacing w:val="-2"/>
                <w:sz w:val="18"/>
              </w:rPr>
              <w:t>framework.</w:t>
            </w:r>
          </w:p>
        </w:tc>
        <w:tc>
          <w:tcPr>
            <w:tcW w:w="2050" w:type="dxa"/>
          </w:tcPr>
          <w:p>
            <w:pPr>
              <w:pStyle w:val="TableParagraph"/>
              <w:rPr>
                <w:rFonts w:ascii="Times New Roman"/>
                <w:sz w:val="18"/>
              </w:rPr>
            </w:pPr>
          </w:p>
        </w:tc>
      </w:tr>
      <w:tr>
        <w:trPr>
          <w:trHeight w:val="440" w:hRule="atLeast"/>
        </w:trPr>
        <w:tc>
          <w:tcPr>
            <w:tcW w:w="2681" w:type="dxa"/>
          </w:tcPr>
          <w:p>
            <w:pPr>
              <w:pStyle w:val="TableParagraph"/>
              <w:spacing w:before="1"/>
              <w:ind w:left="110"/>
              <w:rPr>
                <w:sz w:val="18"/>
              </w:rPr>
            </w:pPr>
            <w:r>
              <w:rPr>
                <w:spacing w:val="-2"/>
                <w:sz w:val="18"/>
              </w:rPr>
              <w:t>REQ-Near-RT-RIC-</w:t>
            </w:r>
            <w:r>
              <w:rPr>
                <w:spacing w:val="-4"/>
                <w:sz w:val="18"/>
              </w:rPr>
              <w:t>QOE-</w:t>
            </w:r>
          </w:p>
          <w:p>
            <w:pPr>
              <w:pStyle w:val="TableParagraph"/>
              <w:spacing w:line="199" w:lineRule="exact" w:before="13"/>
              <w:ind w:left="110"/>
              <w:rPr>
                <w:sz w:val="18"/>
              </w:rPr>
            </w:pPr>
            <w:r>
              <w:rPr>
                <w:spacing w:val="-4"/>
                <w:sz w:val="18"/>
              </w:rPr>
              <w:t>FUN1</w:t>
            </w:r>
          </w:p>
        </w:tc>
        <w:tc>
          <w:tcPr>
            <w:tcW w:w="5467" w:type="dxa"/>
          </w:tcPr>
          <w:p>
            <w:pPr>
              <w:pStyle w:val="TableParagraph"/>
              <w:spacing w:before="1"/>
              <w:ind w:left="110"/>
              <w:rPr>
                <w:sz w:val="18"/>
              </w:rPr>
            </w:pPr>
            <w:r>
              <w:rPr>
                <w:sz w:val="18"/>
              </w:rPr>
              <w:t>Near-RT</w:t>
            </w:r>
            <w:r>
              <w:rPr>
                <w:spacing w:val="-5"/>
                <w:sz w:val="18"/>
              </w:rPr>
              <w:t> </w:t>
            </w:r>
            <w:r>
              <w:rPr>
                <w:sz w:val="18"/>
              </w:rPr>
              <w:t>RIC</w:t>
            </w:r>
            <w:r>
              <w:rPr>
                <w:spacing w:val="-4"/>
                <w:sz w:val="18"/>
              </w:rPr>
              <w:t> </w:t>
            </w:r>
            <w:r>
              <w:rPr>
                <w:sz w:val="18"/>
              </w:rPr>
              <w:t>shall</w:t>
            </w:r>
            <w:r>
              <w:rPr>
                <w:spacing w:val="-5"/>
                <w:sz w:val="18"/>
              </w:rPr>
              <w:t> </w:t>
            </w:r>
            <w:r>
              <w:rPr>
                <w:sz w:val="18"/>
              </w:rPr>
              <w:t>be</w:t>
            </w:r>
            <w:r>
              <w:rPr>
                <w:spacing w:val="-4"/>
                <w:sz w:val="18"/>
              </w:rPr>
              <w:t> </w:t>
            </w:r>
            <w:r>
              <w:rPr>
                <w:sz w:val="18"/>
              </w:rPr>
              <w:t>able</w:t>
            </w:r>
            <w:r>
              <w:rPr>
                <w:spacing w:val="-9"/>
                <w:sz w:val="18"/>
              </w:rPr>
              <w:t> </w:t>
            </w:r>
            <w:r>
              <w:rPr>
                <w:sz w:val="18"/>
              </w:rPr>
              <w:t>to</w:t>
            </w:r>
            <w:r>
              <w:rPr>
                <w:spacing w:val="-4"/>
                <w:sz w:val="18"/>
              </w:rPr>
              <w:t> </w:t>
            </w:r>
            <w:r>
              <w:rPr>
                <w:sz w:val="18"/>
              </w:rPr>
              <w:t>generate</w:t>
            </w:r>
            <w:r>
              <w:rPr>
                <w:spacing w:val="-5"/>
                <w:sz w:val="18"/>
              </w:rPr>
              <w:t> </w:t>
            </w:r>
            <w:r>
              <w:rPr>
                <w:sz w:val="18"/>
              </w:rPr>
              <w:t>QoE</w:t>
            </w:r>
            <w:r>
              <w:rPr>
                <w:spacing w:val="-4"/>
                <w:sz w:val="18"/>
              </w:rPr>
              <w:t> </w:t>
            </w:r>
            <w:r>
              <w:rPr>
                <w:sz w:val="18"/>
              </w:rPr>
              <w:t>related</w:t>
            </w:r>
            <w:r>
              <w:rPr>
                <w:spacing w:val="-9"/>
                <w:sz w:val="18"/>
              </w:rPr>
              <w:t> </w:t>
            </w:r>
            <w:r>
              <w:rPr>
                <w:sz w:val="18"/>
              </w:rPr>
              <w:t>RAN</w:t>
            </w:r>
            <w:r>
              <w:rPr>
                <w:spacing w:val="-4"/>
                <w:sz w:val="18"/>
              </w:rPr>
              <w:t> </w:t>
            </w:r>
            <w:r>
              <w:rPr>
                <w:spacing w:val="-2"/>
                <w:sz w:val="18"/>
              </w:rPr>
              <w:t>analytics</w:t>
            </w:r>
          </w:p>
          <w:p>
            <w:pPr>
              <w:pStyle w:val="TableParagraph"/>
              <w:spacing w:line="199" w:lineRule="exact" w:before="13"/>
              <w:ind w:left="110"/>
              <w:rPr>
                <w:sz w:val="18"/>
              </w:rPr>
            </w:pPr>
            <w:r>
              <w:rPr>
                <w:sz w:val="18"/>
              </w:rPr>
              <w:t>information</w:t>
            </w:r>
            <w:r>
              <w:rPr>
                <w:spacing w:val="-1"/>
                <w:sz w:val="18"/>
              </w:rPr>
              <w:t> </w:t>
            </w:r>
            <w:r>
              <w:rPr>
                <w:sz w:val="18"/>
              </w:rPr>
              <w:t>and</w:t>
            </w:r>
            <w:r>
              <w:rPr>
                <w:spacing w:val="-2"/>
                <w:sz w:val="18"/>
              </w:rPr>
              <w:t> </w:t>
            </w:r>
            <w:r>
              <w:rPr>
                <w:sz w:val="18"/>
              </w:rPr>
              <w:t>expose</w:t>
            </w:r>
            <w:r>
              <w:rPr>
                <w:spacing w:val="-1"/>
                <w:sz w:val="18"/>
              </w:rPr>
              <w:t> </w:t>
            </w:r>
            <w:r>
              <w:rPr>
                <w:sz w:val="18"/>
              </w:rPr>
              <w:t>it</w:t>
            </w:r>
            <w:r>
              <w:rPr>
                <w:spacing w:val="-1"/>
                <w:sz w:val="18"/>
              </w:rPr>
              <w:t> </w:t>
            </w:r>
            <w:r>
              <w:rPr>
                <w:sz w:val="18"/>
              </w:rPr>
              <w:t>to</w:t>
            </w:r>
            <w:r>
              <w:rPr>
                <w:spacing w:val="-1"/>
                <w:sz w:val="18"/>
              </w:rPr>
              <w:t> </w:t>
            </w:r>
            <w:r>
              <w:rPr>
                <w:sz w:val="18"/>
              </w:rPr>
              <w:t>RAI service</w:t>
            </w:r>
            <w:r>
              <w:rPr>
                <w:spacing w:val="-2"/>
                <w:sz w:val="18"/>
              </w:rPr>
              <w:t> consumer.</w:t>
            </w:r>
          </w:p>
        </w:tc>
        <w:tc>
          <w:tcPr>
            <w:tcW w:w="2050" w:type="dxa"/>
          </w:tcPr>
          <w:p>
            <w:pPr>
              <w:pStyle w:val="TableParagraph"/>
              <w:rPr>
                <w:rFonts w:ascii="Times New Roman"/>
                <w:sz w:val="18"/>
              </w:rPr>
            </w:pPr>
          </w:p>
        </w:tc>
      </w:tr>
      <w:tr>
        <w:trPr>
          <w:trHeight w:val="665" w:hRule="atLeast"/>
        </w:trPr>
        <w:tc>
          <w:tcPr>
            <w:tcW w:w="2681" w:type="dxa"/>
          </w:tcPr>
          <w:p>
            <w:pPr>
              <w:pStyle w:val="TableParagraph"/>
              <w:spacing w:before="14"/>
              <w:rPr>
                <w:b/>
                <w:sz w:val="18"/>
              </w:rPr>
            </w:pPr>
          </w:p>
          <w:p>
            <w:pPr>
              <w:pStyle w:val="TableParagraph"/>
              <w:ind w:left="10" w:right="118"/>
              <w:jc w:val="center"/>
              <w:rPr>
                <w:sz w:val="18"/>
              </w:rPr>
            </w:pPr>
            <w:r>
              <w:rPr>
                <w:spacing w:val="-2"/>
                <w:sz w:val="18"/>
              </w:rPr>
              <w:t>REQ-Near-RT-RIC-ES-</w:t>
            </w:r>
            <w:r>
              <w:rPr>
                <w:spacing w:val="-4"/>
                <w:sz w:val="18"/>
              </w:rPr>
              <w:t>FUN1</w:t>
            </w:r>
          </w:p>
        </w:tc>
        <w:tc>
          <w:tcPr>
            <w:tcW w:w="5467" w:type="dxa"/>
          </w:tcPr>
          <w:p>
            <w:pPr>
              <w:pStyle w:val="TableParagraph"/>
              <w:spacing w:line="254" w:lineRule="auto" w:before="1"/>
              <w:ind w:left="110"/>
              <w:rPr>
                <w:sz w:val="18"/>
              </w:rPr>
            </w:pPr>
            <w:r>
              <w:rPr>
                <w:sz w:val="18"/>
              </w:rPr>
              <w:t>Near-RT</w:t>
            </w:r>
            <w:r>
              <w:rPr>
                <w:spacing w:val="-13"/>
                <w:sz w:val="18"/>
              </w:rPr>
              <w:t> </w:t>
            </w:r>
            <w:r>
              <w:rPr>
                <w:sz w:val="18"/>
              </w:rPr>
              <w:t>RIC</w:t>
            </w:r>
            <w:r>
              <w:rPr>
                <w:spacing w:val="-12"/>
                <w:sz w:val="18"/>
              </w:rPr>
              <w:t> </w:t>
            </w:r>
            <w:r>
              <w:rPr>
                <w:sz w:val="18"/>
              </w:rPr>
              <w:t>shall</w:t>
            </w:r>
            <w:r>
              <w:rPr>
                <w:spacing w:val="-13"/>
                <w:sz w:val="18"/>
              </w:rPr>
              <w:t> </w:t>
            </w:r>
            <w:r>
              <w:rPr>
                <w:sz w:val="18"/>
              </w:rPr>
              <w:t>be</w:t>
            </w:r>
            <w:r>
              <w:rPr>
                <w:spacing w:val="-12"/>
                <w:sz w:val="18"/>
              </w:rPr>
              <w:t> </w:t>
            </w:r>
            <w:r>
              <w:rPr>
                <w:sz w:val="18"/>
              </w:rPr>
              <w:t>able</w:t>
            </w:r>
            <w:r>
              <w:rPr>
                <w:spacing w:val="-13"/>
                <w:sz w:val="18"/>
              </w:rPr>
              <w:t> </w:t>
            </w:r>
            <w:r>
              <w:rPr>
                <w:sz w:val="18"/>
              </w:rPr>
              <w:t>to</w:t>
            </w:r>
            <w:r>
              <w:rPr>
                <w:spacing w:val="-13"/>
                <w:sz w:val="18"/>
              </w:rPr>
              <w:t> </w:t>
            </w:r>
            <w:r>
              <w:rPr>
                <w:sz w:val="18"/>
              </w:rPr>
              <w:t>use</w:t>
            </w:r>
            <w:r>
              <w:rPr>
                <w:spacing w:val="-12"/>
                <w:sz w:val="18"/>
              </w:rPr>
              <w:t> </w:t>
            </w:r>
            <w:r>
              <w:rPr>
                <w:sz w:val="18"/>
              </w:rPr>
              <w:t>energy</w:t>
            </w:r>
            <w:r>
              <w:rPr>
                <w:spacing w:val="-13"/>
                <w:sz w:val="18"/>
              </w:rPr>
              <w:t> </w:t>
            </w:r>
            <w:r>
              <w:rPr>
                <w:sz w:val="18"/>
              </w:rPr>
              <w:t>saving-related</w:t>
            </w:r>
            <w:r>
              <w:rPr>
                <w:spacing w:val="-12"/>
                <w:sz w:val="18"/>
              </w:rPr>
              <w:t> </w:t>
            </w:r>
            <w:r>
              <w:rPr>
                <w:sz w:val="18"/>
              </w:rPr>
              <w:t>A1</w:t>
            </w:r>
            <w:r>
              <w:rPr>
                <w:spacing w:val="-13"/>
                <w:sz w:val="18"/>
              </w:rPr>
              <w:t> </w:t>
            </w:r>
            <w:r>
              <w:rPr>
                <w:sz w:val="18"/>
              </w:rPr>
              <w:t>policies and</w:t>
            </w:r>
            <w:r>
              <w:rPr>
                <w:spacing w:val="-13"/>
                <w:sz w:val="18"/>
              </w:rPr>
              <w:t> </w:t>
            </w:r>
            <w:r>
              <w:rPr>
                <w:sz w:val="18"/>
              </w:rPr>
              <w:t>enrichment</w:t>
            </w:r>
            <w:r>
              <w:rPr>
                <w:spacing w:val="-12"/>
                <w:sz w:val="18"/>
              </w:rPr>
              <w:t> </w:t>
            </w:r>
            <w:r>
              <w:rPr>
                <w:sz w:val="18"/>
              </w:rPr>
              <w:t>information,</w:t>
            </w:r>
            <w:r>
              <w:rPr>
                <w:spacing w:val="-11"/>
                <w:sz w:val="18"/>
              </w:rPr>
              <w:t> </w:t>
            </w:r>
            <w:r>
              <w:rPr>
                <w:sz w:val="18"/>
              </w:rPr>
              <w:t>e.g.,</w:t>
            </w:r>
            <w:r>
              <w:rPr>
                <w:spacing w:val="-7"/>
                <w:sz w:val="18"/>
              </w:rPr>
              <w:t> </w:t>
            </w:r>
            <w:r>
              <w:rPr>
                <w:sz w:val="18"/>
              </w:rPr>
              <w:t>the</w:t>
            </w:r>
            <w:r>
              <w:rPr>
                <w:spacing w:val="-12"/>
                <w:sz w:val="18"/>
              </w:rPr>
              <w:t> </w:t>
            </w:r>
            <w:r>
              <w:rPr>
                <w:sz w:val="18"/>
              </w:rPr>
              <w:t>radio</w:t>
            </w:r>
            <w:r>
              <w:rPr>
                <w:spacing w:val="-12"/>
                <w:sz w:val="18"/>
              </w:rPr>
              <w:t> </w:t>
            </w:r>
            <w:r>
              <w:rPr>
                <w:sz w:val="18"/>
              </w:rPr>
              <w:t>finger</w:t>
            </w:r>
            <w:r>
              <w:rPr>
                <w:spacing w:val="-7"/>
                <w:sz w:val="18"/>
              </w:rPr>
              <w:t> </w:t>
            </w:r>
            <w:r>
              <w:rPr>
                <w:sz w:val="18"/>
              </w:rPr>
              <w:t>print</w:t>
            </w:r>
            <w:r>
              <w:rPr>
                <w:spacing w:val="-12"/>
                <w:sz w:val="18"/>
              </w:rPr>
              <w:t> </w:t>
            </w:r>
            <w:r>
              <w:rPr>
                <w:spacing w:val="-2"/>
                <w:sz w:val="18"/>
              </w:rPr>
              <w:t>information,</w:t>
            </w:r>
          </w:p>
          <w:p>
            <w:pPr>
              <w:pStyle w:val="TableParagraph"/>
              <w:spacing w:line="204" w:lineRule="exact" w:before="1"/>
              <w:ind w:left="110"/>
              <w:rPr>
                <w:sz w:val="18"/>
              </w:rPr>
            </w:pPr>
            <w:r>
              <w:rPr>
                <w:sz w:val="18"/>
              </w:rPr>
              <w:t>to</w:t>
            </w:r>
            <w:r>
              <w:rPr>
                <w:spacing w:val="-7"/>
                <w:sz w:val="18"/>
              </w:rPr>
              <w:t> </w:t>
            </w:r>
            <w:r>
              <w:rPr>
                <w:sz w:val="18"/>
              </w:rPr>
              <w:t>determine</w:t>
            </w:r>
            <w:r>
              <w:rPr>
                <w:spacing w:val="-6"/>
                <w:sz w:val="18"/>
              </w:rPr>
              <w:t> </w:t>
            </w:r>
            <w:r>
              <w:rPr>
                <w:sz w:val="18"/>
              </w:rPr>
              <w:t>and</w:t>
            </w:r>
            <w:r>
              <w:rPr>
                <w:spacing w:val="-6"/>
                <w:sz w:val="18"/>
              </w:rPr>
              <w:t> </w:t>
            </w:r>
            <w:r>
              <w:rPr>
                <w:sz w:val="18"/>
              </w:rPr>
              <w:t>execute</w:t>
            </w:r>
            <w:r>
              <w:rPr>
                <w:spacing w:val="-6"/>
                <w:sz w:val="18"/>
              </w:rPr>
              <w:t> </w:t>
            </w:r>
            <w:r>
              <w:rPr>
                <w:sz w:val="18"/>
              </w:rPr>
              <w:t>appropriate</w:t>
            </w:r>
            <w:r>
              <w:rPr>
                <w:spacing w:val="-6"/>
                <w:sz w:val="18"/>
              </w:rPr>
              <w:t> </w:t>
            </w:r>
            <w:r>
              <w:rPr>
                <w:sz w:val="18"/>
              </w:rPr>
              <w:t>E2</w:t>
            </w:r>
            <w:r>
              <w:rPr>
                <w:spacing w:val="-6"/>
                <w:sz w:val="18"/>
              </w:rPr>
              <w:t> </w:t>
            </w:r>
            <w:r>
              <w:rPr>
                <w:spacing w:val="-2"/>
                <w:sz w:val="18"/>
              </w:rPr>
              <w:t>actions.</w:t>
            </w:r>
          </w:p>
        </w:tc>
        <w:tc>
          <w:tcPr>
            <w:tcW w:w="2050" w:type="dxa"/>
          </w:tcPr>
          <w:p>
            <w:pPr>
              <w:pStyle w:val="TableParagraph"/>
              <w:rPr>
                <w:rFonts w:ascii="Times New Roman"/>
                <w:sz w:val="18"/>
              </w:rPr>
            </w:pPr>
          </w:p>
        </w:tc>
      </w:tr>
      <w:tr>
        <w:trPr>
          <w:trHeight w:val="440" w:hRule="atLeast"/>
        </w:trPr>
        <w:tc>
          <w:tcPr>
            <w:tcW w:w="2681" w:type="dxa"/>
          </w:tcPr>
          <w:p>
            <w:pPr>
              <w:pStyle w:val="TableParagraph"/>
              <w:spacing w:before="111"/>
              <w:ind w:left="10" w:right="118"/>
              <w:jc w:val="center"/>
              <w:rPr>
                <w:sz w:val="18"/>
              </w:rPr>
            </w:pPr>
            <w:r>
              <w:rPr>
                <w:spacing w:val="-2"/>
                <w:sz w:val="18"/>
              </w:rPr>
              <w:t>REQ-Near-RT-RIC-ES-</w:t>
            </w:r>
            <w:r>
              <w:rPr>
                <w:spacing w:val="-4"/>
                <w:sz w:val="18"/>
              </w:rPr>
              <w:t>FUN2</w:t>
            </w:r>
          </w:p>
        </w:tc>
        <w:tc>
          <w:tcPr>
            <w:tcW w:w="5467" w:type="dxa"/>
          </w:tcPr>
          <w:p>
            <w:pPr>
              <w:pStyle w:val="TableParagraph"/>
              <w:spacing w:before="1"/>
              <w:ind w:left="110"/>
              <w:rPr>
                <w:sz w:val="18"/>
              </w:rPr>
            </w:pPr>
            <w:r>
              <w:rPr>
                <w:sz w:val="18"/>
              </w:rPr>
              <w:t>Near-RT</w:t>
            </w:r>
            <w:r>
              <w:rPr>
                <w:spacing w:val="25"/>
                <w:sz w:val="18"/>
              </w:rPr>
              <w:t> </w:t>
            </w:r>
            <w:r>
              <w:rPr>
                <w:sz w:val="18"/>
              </w:rPr>
              <w:t>RIC</w:t>
            </w:r>
            <w:r>
              <w:rPr>
                <w:spacing w:val="26"/>
                <w:sz w:val="18"/>
              </w:rPr>
              <w:t> </w:t>
            </w:r>
            <w:r>
              <w:rPr>
                <w:sz w:val="18"/>
              </w:rPr>
              <w:t>shall</w:t>
            </w:r>
            <w:r>
              <w:rPr>
                <w:spacing w:val="25"/>
                <w:sz w:val="18"/>
              </w:rPr>
              <w:t> </w:t>
            </w:r>
            <w:r>
              <w:rPr>
                <w:sz w:val="18"/>
              </w:rPr>
              <w:t>be</w:t>
            </w:r>
            <w:r>
              <w:rPr>
                <w:spacing w:val="30"/>
                <w:sz w:val="18"/>
              </w:rPr>
              <w:t> </w:t>
            </w:r>
            <w:r>
              <w:rPr>
                <w:sz w:val="18"/>
              </w:rPr>
              <w:t>able</w:t>
            </w:r>
            <w:r>
              <w:rPr>
                <w:spacing w:val="26"/>
                <w:sz w:val="18"/>
              </w:rPr>
              <w:t> </w:t>
            </w:r>
            <w:r>
              <w:rPr>
                <w:sz w:val="18"/>
              </w:rPr>
              <w:t>to</w:t>
            </w:r>
            <w:r>
              <w:rPr>
                <w:spacing w:val="32"/>
                <w:sz w:val="18"/>
              </w:rPr>
              <w:t> </w:t>
            </w:r>
            <w:r>
              <w:rPr>
                <w:sz w:val="18"/>
              </w:rPr>
              <w:t>trigger</w:t>
            </w:r>
            <w:r>
              <w:rPr>
                <w:spacing w:val="25"/>
                <w:sz w:val="18"/>
              </w:rPr>
              <w:t> </w:t>
            </w:r>
            <w:r>
              <w:rPr>
                <w:sz w:val="18"/>
              </w:rPr>
              <w:t>necessary</w:t>
            </w:r>
            <w:r>
              <w:rPr>
                <w:spacing w:val="26"/>
                <w:sz w:val="18"/>
              </w:rPr>
              <w:t> </w:t>
            </w:r>
            <w:r>
              <w:rPr>
                <w:sz w:val="18"/>
              </w:rPr>
              <w:t>energy</w:t>
            </w:r>
            <w:r>
              <w:rPr>
                <w:spacing w:val="26"/>
                <w:sz w:val="18"/>
              </w:rPr>
              <w:t> </w:t>
            </w:r>
            <w:r>
              <w:rPr>
                <w:spacing w:val="-2"/>
                <w:sz w:val="18"/>
              </w:rPr>
              <w:t>saving</w:t>
            </w:r>
          </w:p>
          <w:p>
            <w:pPr>
              <w:pStyle w:val="TableParagraph"/>
              <w:spacing w:line="199" w:lineRule="exact" w:before="13"/>
              <w:ind w:left="110"/>
              <w:rPr>
                <w:sz w:val="18"/>
              </w:rPr>
            </w:pPr>
            <w:r>
              <w:rPr>
                <w:sz w:val="18"/>
              </w:rPr>
              <w:t>related</w:t>
            </w:r>
            <w:r>
              <w:rPr>
                <w:spacing w:val="-2"/>
                <w:sz w:val="18"/>
              </w:rPr>
              <w:t> </w:t>
            </w:r>
            <w:r>
              <w:rPr>
                <w:sz w:val="18"/>
              </w:rPr>
              <w:t>actions</w:t>
            </w:r>
            <w:r>
              <w:rPr>
                <w:spacing w:val="-1"/>
                <w:sz w:val="18"/>
              </w:rPr>
              <w:t> </w:t>
            </w:r>
            <w:r>
              <w:rPr>
                <w:sz w:val="18"/>
              </w:rPr>
              <w:t>based</w:t>
            </w:r>
            <w:r>
              <w:rPr>
                <w:spacing w:val="-1"/>
                <w:sz w:val="18"/>
              </w:rPr>
              <w:t> </w:t>
            </w:r>
            <w:r>
              <w:rPr>
                <w:sz w:val="18"/>
              </w:rPr>
              <w:t>on the</w:t>
            </w:r>
            <w:r>
              <w:rPr>
                <w:spacing w:val="-2"/>
                <w:sz w:val="18"/>
              </w:rPr>
              <w:t> </w:t>
            </w:r>
            <w:r>
              <w:rPr>
                <w:sz w:val="18"/>
              </w:rPr>
              <w:t>configuration</w:t>
            </w:r>
            <w:r>
              <w:rPr>
                <w:spacing w:val="-1"/>
                <w:sz w:val="18"/>
              </w:rPr>
              <w:t> </w:t>
            </w:r>
            <w:r>
              <w:rPr>
                <w:sz w:val="18"/>
              </w:rPr>
              <w:t>from</w:t>
            </w:r>
            <w:r>
              <w:rPr>
                <w:spacing w:val="-1"/>
                <w:sz w:val="18"/>
              </w:rPr>
              <w:t> </w:t>
            </w:r>
            <w:r>
              <w:rPr>
                <w:sz w:val="18"/>
              </w:rPr>
              <w:t>O1</w:t>
            </w:r>
            <w:r>
              <w:rPr>
                <w:spacing w:val="1"/>
                <w:sz w:val="18"/>
              </w:rPr>
              <w:t> </w:t>
            </w:r>
            <w:r>
              <w:rPr>
                <w:spacing w:val="-2"/>
                <w:sz w:val="18"/>
              </w:rPr>
              <w:t>interface.</w:t>
            </w:r>
          </w:p>
        </w:tc>
        <w:tc>
          <w:tcPr>
            <w:tcW w:w="2050" w:type="dxa"/>
          </w:tcPr>
          <w:p>
            <w:pPr>
              <w:pStyle w:val="TableParagraph"/>
              <w:rPr>
                <w:rFonts w:ascii="Times New Roman"/>
                <w:sz w:val="18"/>
              </w:rPr>
            </w:pPr>
          </w:p>
        </w:tc>
      </w:tr>
      <w:tr>
        <w:trPr>
          <w:trHeight w:val="660" w:hRule="atLeast"/>
        </w:trPr>
        <w:tc>
          <w:tcPr>
            <w:tcW w:w="2681" w:type="dxa"/>
          </w:tcPr>
          <w:p>
            <w:pPr>
              <w:pStyle w:val="TableParagraph"/>
              <w:spacing w:before="14"/>
              <w:rPr>
                <w:b/>
                <w:sz w:val="18"/>
              </w:rPr>
            </w:pPr>
          </w:p>
          <w:p>
            <w:pPr>
              <w:pStyle w:val="TableParagraph"/>
              <w:ind w:left="11" w:right="118"/>
              <w:jc w:val="center"/>
              <w:rPr>
                <w:sz w:val="18"/>
              </w:rPr>
            </w:pPr>
            <w:r>
              <w:rPr>
                <w:spacing w:val="-2"/>
                <w:sz w:val="18"/>
              </w:rPr>
              <w:t>REQ-Near-RT-RIC-ES-</w:t>
            </w:r>
            <w:r>
              <w:rPr>
                <w:spacing w:val="-4"/>
                <w:sz w:val="18"/>
              </w:rPr>
              <w:t>FUN3</w:t>
            </w:r>
          </w:p>
        </w:tc>
        <w:tc>
          <w:tcPr>
            <w:tcW w:w="5467" w:type="dxa"/>
          </w:tcPr>
          <w:p>
            <w:pPr>
              <w:pStyle w:val="TableParagraph"/>
              <w:spacing w:line="254" w:lineRule="auto" w:before="1"/>
              <w:ind w:left="110" w:right="24"/>
              <w:rPr>
                <w:sz w:val="18"/>
              </w:rPr>
            </w:pPr>
            <w:r>
              <w:rPr>
                <w:sz w:val="18"/>
              </w:rPr>
              <w:t>Near-RT RIC shall be able to handle mobility of users to account for</w:t>
            </w:r>
            <w:r>
              <w:rPr>
                <w:spacing w:val="-11"/>
                <w:sz w:val="18"/>
              </w:rPr>
              <w:t> </w:t>
            </w:r>
            <w:r>
              <w:rPr>
                <w:sz w:val="18"/>
              </w:rPr>
              <w:t>potential</w:t>
            </w:r>
            <w:r>
              <w:rPr>
                <w:spacing w:val="-11"/>
                <w:sz w:val="18"/>
              </w:rPr>
              <w:t> </w:t>
            </w:r>
            <w:r>
              <w:rPr>
                <w:sz w:val="18"/>
              </w:rPr>
              <w:t>coverage</w:t>
            </w:r>
            <w:r>
              <w:rPr>
                <w:spacing w:val="-10"/>
                <w:sz w:val="18"/>
              </w:rPr>
              <w:t> </w:t>
            </w:r>
            <w:r>
              <w:rPr>
                <w:sz w:val="18"/>
              </w:rPr>
              <w:t>loss</w:t>
            </w:r>
            <w:r>
              <w:rPr>
                <w:spacing w:val="-11"/>
                <w:sz w:val="18"/>
              </w:rPr>
              <w:t> </w:t>
            </w:r>
            <w:r>
              <w:rPr>
                <w:sz w:val="18"/>
              </w:rPr>
              <w:t>directly</w:t>
            </w:r>
            <w:r>
              <w:rPr>
                <w:spacing w:val="-11"/>
                <w:sz w:val="18"/>
              </w:rPr>
              <w:t> </w:t>
            </w:r>
            <w:r>
              <w:rPr>
                <w:sz w:val="18"/>
              </w:rPr>
              <w:t>or</w:t>
            </w:r>
            <w:r>
              <w:rPr>
                <w:spacing w:val="-10"/>
                <w:sz w:val="18"/>
              </w:rPr>
              <w:t> </w:t>
            </w:r>
            <w:r>
              <w:rPr>
                <w:sz w:val="18"/>
              </w:rPr>
              <w:t>indirectly</w:t>
            </w:r>
            <w:r>
              <w:rPr>
                <w:spacing w:val="-11"/>
                <w:sz w:val="18"/>
              </w:rPr>
              <w:t> </w:t>
            </w:r>
            <w:r>
              <w:rPr>
                <w:sz w:val="18"/>
              </w:rPr>
              <w:t>via</w:t>
            </w:r>
            <w:r>
              <w:rPr>
                <w:spacing w:val="-10"/>
                <w:sz w:val="18"/>
              </w:rPr>
              <w:t> </w:t>
            </w:r>
            <w:r>
              <w:rPr>
                <w:sz w:val="18"/>
              </w:rPr>
              <w:t>guidance</w:t>
            </w:r>
            <w:r>
              <w:rPr>
                <w:spacing w:val="-11"/>
                <w:sz w:val="18"/>
              </w:rPr>
              <w:t> </w:t>
            </w:r>
            <w:r>
              <w:rPr>
                <w:sz w:val="18"/>
              </w:rPr>
              <w:t>to</w:t>
            </w:r>
            <w:r>
              <w:rPr>
                <w:spacing w:val="-11"/>
                <w:sz w:val="18"/>
              </w:rPr>
              <w:t> </w:t>
            </w:r>
            <w:r>
              <w:rPr>
                <w:spacing w:val="-5"/>
                <w:sz w:val="18"/>
              </w:rPr>
              <w:t>the</w:t>
            </w:r>
          </w:p>
          <w:p>
            <w:pPr>
              <w:pStyle w:val="TableParagraph"/>
              <w:spacing w:line="199" w:lineRule="exact" w:before="1"/>
              <w:ind w:left="110"/>
              <w:rPr>
                <w:sz w:val="18"/>
              </w:rPr>
            </w:pPr>
            <w:r>
              <w:rPr>
                <w:sz w:val="18"/>
              </w:rPr>
              <w:t>E2</w:t>
            </w:r>
            <w:r>
              <w:rPr>
                <w:spacing w:val="-5"/>
                <w:sz w:val="18"/>
              </w:rPr>
              <w:t> </w:t>
            </w:r>
            <w:r>
              <w:rPr>
                <w:spacing w:val="-2"/>
                <w:sz w:val="18"/>
              </w:rPr>
              <w:t>node.</w:t>
            </w:r>
          </w:p>
        </w:tc>
        <w:tc>
          <w:tcPr>
            <w:tcW w:w="2050" w:type="dxa"/>
          </w:tcPr>
          <w:p>
            <w:pPr>
              <w:pStyle w:val="TableParagraph"/>
              <w:rPr>
                <w:rFonts w:ascii="Times New Roman"/>
                <w:sz w:val="18"/>
              </w:rPr>
            </w:pPr>
          </w:p>
        </w:tc>
      </w:tr>
      <w:tr>
        <w:trPr>
          <w:trHeight w:val="664" w:hRule="atLeast"/>
        </w:trPr>
        <w:tc>
          <w:tcPr>
            <w:tcW w:w="2681" w:type="dxa"/>
          </w:tcPr>
          <w:p>
            <w:pPr>
              <w:pStyle w:val="TableParagraph"/>
              <w:spacing w:before="14"/>
              <w:rPr>
                <w:b/>
                <w:sz w:val="18"/>
              </w:rPr>
            </w:pPr>
          </w:p>
          <w:p>
            <w:pPr>
              <w:pStyle w:val="TableParagraph"/>
              <w:ind w:left="11" w:right="118"/>
              <w:jc w:val="center"/>
              <w:rPr>
                <w:sz w:val="18"/>
              </w:rPr>
            </w:pPr>
            <w:r>
              <w:rPr>
                <w:spacing w:val="-2"/>
                <w:sz w:val="18"/>
              </w:rPr>
              <w:t>REQ-Near-RT-RIC-ES-</w:t>
            </w:r>
            <w:r>
              <w:rPr>
                <w:spacing w:val="-4"/>
                <w:sz w:val="18"/>
              </w:rPr>
              <w:t>FUN4</w:t>
            </w:r>
          </w:p>
        </w:tc>
        <w:tc>
          <w:tcPr>
            <w:tcW w:w="5467" w:type="dxa"/>
          </w:tcPr>
          <w:p>
            <w:pPr>
              <w:pStyle w:val="TableParagraph"/>
              <w:spacing w:line="254" w:lineRule="auto" w:before="1"/>
              <w:ind w:left="110"/>
              <w:rPr>
                <w:sz w:val="18"/>
              </w:rPr>
            </w:pPr>
            <w:r>
              <w:rPr>
                <w:sz w:val="18"/>
              </w:rPr>
              <w:t>Near-RT RIC shall be</w:t>
            </w:r>
            <w:r>
              <w:rPr>
                <w:spacing w:val="26"/>
                <w:sz w:val="18"/>
              </w:rPr>
              <w:t> </w:t>
            </w:r>
            <w:r>
              <w:rPr>
                <w:sz w:val="18"/>
              </w:rPr>
              <w:t>able to</w:t>
            </w:r>
            <w:r>
              <w:rPr>
                <w:spacing w:val="26"/>
                <w:sz w:val="18"/>
              </w:rPr>
              <w:t> </w:t>
            </w:r>
            <w:r>
              <w:rPr>
                <w:sz w:val="18"/>
              </w:rPr>
              <w:t>handle radio access and mobility </w:t>
            </w:r>
            <w:r>
              <w:rPr>
                <w:spacing w:val="-2"/>
                <w:sz w:val="18"/>
              </w:rPr>
              <w:t>controls</w:t>
            </w:r>
            <w:r>
              <w:rPr>
                <w:spacing w:val="-7"/>
                <w:sz w:val="18"/>
              </w:rPr>
              <w:t> </w:t>
            </w:r>
            <w:r>
              <w:rPr>
                <w:spacing w:val="-2"/>
                <w:sz w:val="18"/>
              </w:rPr>
              <w:t>as</w:t>
            </w:r>
            <w:r>
              <w:rPr>
                <w:spacing w:val="-7"/>
                <w:sz w:val="18"/>
              </w:rPr>
              <w:t> </w:t>
            </w:r>
            <w:r>
              <w:rPr>
                <w:spacing w:val="-2"/>
                <w:sz w:val="18"/>
              </w:rPr>
              <w:t>described</w:t>
            </w:r>
            <w:r>
              <w:rPr>
                <w:spacing w:val="-7"/>
                <w:sz w:val="18"/>
              </w:rPr>
              <w:t> </w:t>
            </w:r>
            <w:r>
              <w:rPr>
                <w:spacing w:val="-2"/>
                <w:sz w:val="18"/>
              </w:rPr>
              <w:t>in</w:t>
            </w:r>
            <w:r>
              <w:rPr>
                <w:spacing w:val="-7"/>
                <w:sz w:val="18"/>
              </w:rPr>
              <w:t> </w:t>
            </w:r>
            <w:r>
              <w:rPr>
                <w:spacing w:val="-2"/>
                <w:sz w:val="18"/>
              </w:rPr>
              <w:t>clause</w:t>
            </w:r>
            <w:r>
              <w:rPr>
                <w:spacing w:val="-5"/>
                <w:sz w:val="18"/>
              </w:rPr>
              <w:t> </w:t>
            </w:r>
            <w:r>
              <w:rPr>
                <w:spacing w:val="-2"/>
                <w:sz w:val="18"/>
              </w:rPr>
              <w:t>4.6.2.4.1</w:t>
            </w:r>
            <w:r>
              <w:rPr>
                <w:spacing w:val="-6"/>
                <w:sz w:val="18"/>
              </w:rPr>
              <w:t> </w:t>
            </w:r>
            <w:r>
              <w:rPr>
                <w:spacing w:val="-2"/>
                <w:sz w:val="18"/>
              </w:rPr>
              <w:t>to</w:t>
            </w:r>
            <w:r>
              <w:rPr>
                <w:spacing w:val="-6"/>
                <w:sz w:val="18"/>
              </w:rPr>
              <w:t> </w:t>
            </w:r>
            <w:r>
              <w:rPr>
                <w:spacing w:val="-2"/>
                <w:sz w:val="18"/>
              </w:rPr>
              <w:t>create</w:t>
            </w:r>
            <w:r>
              <w:rPr>
                <w:spacing w:val="-6"/>
                <w:sz w:val="18"/>
              </w:rPr>
              <w:t> </w:t>
            </w:r>
            <w:r>
              <w:rPr>
                <w:spacing w:val="-2"/>
                <w:sz w:val="18"/>
              </w:rPr>
              <w:t>more</w:t>
            </w:r>
            <w:r>
              <w:rPr>
                <w:spacing w:val="-6"/>
                <w:sz w:val="18"/>
              </w:rPr>
              <w:t> </w:t>
            </w:r>
            <w:r>
              <w:rPr>
                <w:spacing w:val="-2"/>
                <w:sz w:val="18"/>
              </w:rPr>
              <w:t>ASM</w:t>
            </w:r>
            <w:r>
              <w:rPr>
                <w:spacing w:val="-7"/>
                <w:sz w:val="18"/>
              </w:rPr>
              <w:t> </w:t>
            </w:r>
            <w:r>
              <w:rPr>
                <w:spacing w:val="-4"/>
                <w:sz w:val="18"/>
              </w:rPr>
              <w:t>sleep</w:t>
            </w:r>
          </w:p>
          <w:p>
            <w:pPr>
              <w:pStyle w:val="TableParagraph"/>
              <w:spacing w:line="199" w:lineRule="exact" w:before="6"/>
              <w:ind w:left="110"/>
              <w:rPr>
                <w:sz w:val="18"/>
              </w:rPr>
            </w:pPr>
            <w:r>
              <w:rPr>
                <w:sz w:val="18"/>
              </w:rPr>
              <w:t>opportunities</w:t>
            </w:r>
            <w:r>
              <w:rPr>
                <w:spacing w:val="-6"/>
                <w:sz w:val="18"/>
              </w:rPr>
              <w:t> </w:t>
            </w:r>
            <w:r>
              <w:rPr>
                <w:sz w:val="18"/>
              </w:rPr>
              <w:t>on</w:t>
            </w:r>
            <w:r>
              <w:rPr>
                <w:spacing w:val="-7"/>
                <w:sz w:val="18"/>
              </w:rPr>
              <w:t> </w:t>
            </w:r>
            <w:r>
              <w:rPr>
                <w:sz w:val="18"/>
              </w:rPr>
              <w:t>the</w:t>
            </w:r>
            <w:r>
              <w:rPr>
                <w:spacing w:val="-6"/>
                <w:sz w:val="18"/>
              </w:rPr>
              <w:t> </w:t>
            </w:r>
            <w:r>
              <w:rPr>
                <w:sz w:val="18"/>
              </w:rPr>
              <w:t>targeted</w:t>
            </w:r>
            <w:r>
              <w:rPr>
                <w:spacing w:val="-6"/>
                <w:sz w:val="18"/>
              </w:rPr>
              <w:t> </w:t>
            </w:r>
            <w:r>
              <w:rPr>
                <w:spacing w:val="-2"/>
                <w:sz w:val="18"/>
              </w:rPr>
              <w:t>cells.</w:t>
            </w:r>
          </w:p>
        </w:tc>
        <w:tc>
          <w:tcPr>
            <w:tcW w:w="2050" w:type="dxa"/>
          </w:tcPr>
          <w:p>
            <w:pPr>
              <w:pStyle w:val="TableParagraph"/>
              <w:rPr>
                <w:rFonts w:ascii="Times New Roman"/>
                <w:sz w:val="18"/>
              </w:rPr>
            </w:pPr>
          </w:p>
        </w:tc>
      </w:tr>
      <w:tr>
        <w:trPr>
          <w:trHeight w:val="440" w:hRule="atLeast"/>
        </w:trPr>
        <w:tc>
          <w:tcPr>
            <w:tcW w:w="2681" w:type="dxa"/>
          </w:tcPr>
          <w:p>
            <w:pPr>
              <w:pStyle w:val="TableParagraph"/>
              <w:spacing w:before="111"/>
              <w:ind w:left="10" w:right="118"/>
              <w:jc w:val="center"/>
              <w:rPr>
                <w:sz w:val="18"/>
              </w:rPr>
            </w:pPr>
            <w:r>
              <w:rPr>
                <w:spacing w:val="-2"/>
                <w:sz w:val="18"/>
              </w:rPr>
              <w:t>REQ-Near-RT-RIC-ES-</w:t>
            </w:r>
            <w:r>
              <w:rPr>
                <w:spacing w:val="-4"/>
                <w:sz w:val="18"/>
              </w:rPr>
              <w:t>FUN5</w:t>
            </w:r>
          </w:p>
        </w:tc>
        <w:tc>
          <w:tcPr>
            <w:tcW w:w="5467" w:type="dxa"/>
          </w:tcPr>
          <w:p>
            <w:pPr>
              <w:pStyle w:val="TableParagraph"/>
              <w:spacing w:before="1"/>
              <w:ind w:left="110"/>
              <w:rPr>
                <w:sz w:val="18"/>
              </w:rPr>
            </w:pPr>
            <w:r>
              <w:rPr>
                <w:spacing w:val="-2"/>
                <w:sz w:val="18"/>
              </w:rPr>
              <w:t>Near-RT</w:t>
            </w:r>
            <w:r>
              <w:rPr>
                <w:spacing w:val="-1"/>
                <w:sz w:val="18"/>
              </w:rPr>
              <w:t> </w:t>
            </w:r>
            <w:r>
              <w:rPr>
                <w:spacing w:val="-2"/>
                <w:sz w:val="18"/>
              </w:rPr>
              <w:t>RIC</w:t>
            </w:r>
            <w:r>
              <w:rPr>
                <w:spacing w:val="-1"/>
                <w:sz w:val="18"/>
              </w:rPr>
              <w:t> </w:t>
            </w:r>
            <w:r>
              <w:rPr>
                <w:spacing w:val="-2"/>
                <w:sz w:val="18"/>
              </w:rPr>
              <w:t>shall</w:t>
            </w:r>
            <w:r>
              <w:rPr>
                <w:spacing w:val="-1"/>
                <w:sz w:val="18"/>
              </w:rPr>
              <w:t> </w:t>
            </w:r>
            <w:r>
              <w:rPr>
                <w:spacing w:val="-2"/>
                <w:sz w:val="18"/>
              </w:rPr>
              <w:t>support</w:t>
            </w:r>
            <w:r>
              <w:rPr>
                <w:spacing w:val="-8"/>
                <w:sz w:val="18"/>
              </w:rPr>
              <w:t> </w:t>
            </w:r>
            <w:r>
              <w:rPr>
                <w:spacing w:val="-2"/>
                <w:sz w:val="18"/>
              </w:rPr>
              <w:t>handling</w:t>
            </w:r>
            <w:r>
              <w:rPr>
                <w:spacing w:val="-1"/>
                <w:sz w:val="18"/>
              </w:rPr>
              <w:t> </w:t>
            </w:r>
            <w:r>
              <w:rPr>
                <w:spacing w:val="-2"/>
                <w:sz w:val="18"/>
              </w:rPr>
              <w:t>radio</w:t>
            </w:r>
            <w:r>
              <w:rPr>
                <w:spacing w:val="-8"/>
                <w:sz w:val="18"/>
              </w:rPr>
              <w:t> </w:t>
            </w:r>
            <w:r>
              <w:rPr>
                <w:spacing w:val="-2"/>
                <w:sz w:val="18"/>
              </w:rPr>
              <w:t>access</w:t>
            </w:r>
            <w:r>
              <w:rPr>
                <w:sz w:val="18"/>
              </w:rPr>
              <w:t> </w:t>
            </w:r>
            <w:r>
              <w:rPr>
                <w:spacing w:val="-2"/>
                <w:sz w:val="18"/>
              </w:rPr>
              <w:t>to</w:t>
            </w:r>
            <w:r>
              <w:rPr>
                <w:spacing w:val="-7"/>
                <w:sz w:val="18"/>
              </w:rPr>
              <w:t> </w:t>
            </w:r>
            <w:r>
              <w:rPr>
                <w:spacing w:val="-2"/>
                <w:sz w:val="18"/>
              </w:rPr>
              <w:t>restrict</w:t>
            </w:r>
            <w:r>
              <w:rPr>
                <w:spacing w:val="-1"/>
                <w:sz w:val="18"/>
              </w:rPr>
              <w:t> </w:t>
            </w:r>
            <w:r>
              <w:rPr>
                <w:spacing w:val="-2"/>
                <w:sz w:val="18"/>
              </w:rPr>
              <w:t>access</w:t>
            </w:r>
          </w:p>
          <w:p>
            <w:pPr>
              <w:pStyle w:val="TableParagraph"/>
              <w:spacing w:line="199" w:lineRule="exact" w:before="13"/>
              <w:ind w:left="110"/>
              <w:rPr>
                <w:sz w:val="18"/>
              </w:rPr>
            </w:pPr>
            <w:r>
              <w:rPr>
                <w:sz w:val="18"/>
              </w:rPr>
              <w:t>of</w:t>
            </w:r>
            <w:r>
              <w:rPr>
                <w:spacing w:val="-6"/>
                <w:sz w:val="18"/>
              </w:rPr>
              <w:t> </w:t>
            </w:r>
            <w:r>
              <w:rPr>
                <w:sz w:val="18"/>
              </w:rPr>
              <w:t>UEs</w:t>
            </w:r>
            <w:r>
              <w:rPr>
                <w:spacing w:val="-3"/>
                <w:sz w:val="18"/>
              </w:rPr>
              <w:t> </w:t>
            </w:r>
            <w:r>
              <w:rPr>
                <w:sz w:val="18"/>
              </w:rPr>
              <w:t>for</w:t>
            </w:r>
            <w:r>
              <w:rPr>
                <w:spacing w:val="-3"/>
                <w:sz w:val="18"/>
              </w:rPr>
              <w:t> </w:t>
            </w:r>
            <w:r>
              <w:rPr>
                <w:sz w:val="18"/>
              </w:rPr>
              <w:t>a</w:t>
            </w:r>
            <w:r>
              <w:rPr>
                <w:spacing w:val="-3"/>
                <w:sz w:val="18"/>
              </w:rPr>
              <w:t> </w:t>
            </w:r>
            <w:r>
              <w:rPr>
                <w:sz w:val="18"/>
              </w:rPr>
              <w:t>specific</w:t>
            </w:r>
            <w:r>
              <w:rPr>
                <w:spacing w:val="-2"/>
                <w:sz w:val="18"/>
              </w:rPr>
              <w:t> cell.</w:t>
            </w:r>
          </w:p>
        </w:tc>
        <w:tc>
          <w:tcPr>
            <w:tcW w:w="2050" w:type="dxa"/>
          </w:tcPr>
          <w:p>
            <w:pPr>
              <w:pStyle w:val="TableParagraph"/>
              <w:rPr>
                <w:rFonts w:ascii="Times New Roman"/>
                <w:sz w:val="18"/>
              </w:rPr>
            </w:pPr>
          </w:p>
        </w:tc>
      </w:tr>
      <w:tr>
        <w:trPr>
          <w:trHeight w:val="440" w:hRule="atLeast"/>
        </w:trPr>
        <w:tc>
          <w:tcPr>
            <w:tcW w:w="2681" w:type="dxa"/>
          </w:tcPr>
          <w:p>
            <w:pPr>
              <w:pStyle w:val="TableParagraph"/>
              <w:spacing w:before="111"/>
              <w:ind w:left="10" w:right="118"/>
              <w:jc w:val="center"/>
              <w:rPr>
                <w:sz w:val="18"/>
              </w:rPr>
            </w:pPr>
            <w:r>
              <w:rPr>
                <w:spacing w:val="-2"/>
                <w:sz w:val="18"/>
              </w:rPr>
              <w:t>REQ-Near-RT-RIC-ES-</w:t>
            </w:r>
            <w:r>
              <w:rPr>
                <w:spacing w:val="-4"/>
                <w:sz w:val="18"/>
              </w:rPr>
              <w:t>FUN6</w:t>
            </w:r>
          </w:p>
        </w:tc>
        <w:tc>
          <w:tcPr>
            <w:tcW w:w="5467" w:type="dxa"/>
          </w:tcPr>
          <w:p>
            <w:pPr>
              <w:pStyle w:val="TableParagraph"/>
              <w:spacing w:before="1"/>
              <w:ind w:left="110"/>
              <w:rPr>
                <w:sz w:val="18"/>
              </w:rPr>
            </w:pPr>
            <w:r>
              <w:rPr>
                <w:sz w:val="18"/>
              </w:rPr>
              <w:t>Near-RT</w:t>
            </w:r>
            <w:r>
              <w:rPr>
                <w:spacing w:val="36"/>
                <w:sz w:val="18"/>
              </w:rPr>
              <w:t> </w:t>
            </w:r>
            <w:r>
              <w:rPr>
                <w:sz w:val="18"/>
              </w:rPr>
              <w:t>RIC</w:t>
            </w:r>
            <w:r>
              <w:rPr>
                <w:spacing w:val="37"/>
                <w:sz w:val="18"/>
              </w:rPr>
              <w:t> </w:t>
            </w:r>
            <w:r>
              <w:rPr>
                <w:sz w:val="18"/>
              </w:rPr>
              <w:t>shall</w:t>
            </w:r>
            <w:r>
              <w:rPr>
                <w:spacing w:val="37"/>
                <w:sz w:val="18"/>
              </w:rPr>
              <w:t> </w:t>
            </w:r>
            <w:r>
              <w:rPr>
                <w:sz w:val="18"/>
              </w:rPr>
              <w:t>support</w:t>
            </w:r>
            <w:r>
              <w:rPr>
                <w:spacing w:val="31"/>
                <w:sz w:val="18"/>
              </w:rPr>
              <w:t> </w:t>
            </w:r>
            <w:r>
              <w:rPr>
                <w:sz w:val="18"/>
              </w:rPr>
              <w:t>handling</w:t>
            </w:r>
            <w:r>
              <w:rPr>
                <w:spacing w:val="36"/>
                <w:sz w:val="18"/>
              </w:rPr>
              <w:t> </w:t>
            </w:r>
            <w:r>
              <w:rPr>
                <w:sz w:val="18"/>
              </w:rPr>
              <w:t>mobility</w:t>
            </w:r>
            <w:r>
              <w:rPr>
                <w:spacing w:val="36"/>
                <w:sz w:val="18"/>
              </w:rPr>
              <w:t> </w:t>
            </w:r>
            <w:r>
              <w:rPr>
                <w:sz w:val="18"/>
              </w:rPr>
              <w:t>control</w:t>
            </w:r>
            <w:r>
              <w:rPr>
                <w:spacing w:val="33"/>
                <w:sz w:val="18"/>
              </w:rPr>
              <w:t> </w:t>
            </w:r>
            <w:r>
              <w:rPr>
                <w:sz w:val="18"/>
              </w:rPr>
              <w:t>to</w:t>
            </w:r>
            <w:r>
              <w:rPr>
                <w:spacing w:val="36"/>
                <w:sz w:val="18"/>
              </w:rPr>
              <w:t> </w:t>
            </w:r>
            <w:r>
              <w:rPr>
                <w:spacing w:val="-2"/>
                <w:sz w:val="18"/>
              </w:rPr>
              <w:t>reduce</w:t>
            </w:r>
          </w:p>
          <w:p>
            <w:pPr>
              <w:pStyle w:val="TableParagraph"/>
              <w:spacing w:line="199" w:lineRule="exact" w:before="13"/>
              <w:ind w:left="110"/>
              <w:rPr>
                <w:sz w:val="18"/>
              </w:rPr>
            </w:pPr>
            <w:r>
              <w:rPr>
                <w:sz w:val="18"/>
              </w:rPr>
              <w:t>traffic</w:t>
            </w:r>
            <w:r>
              <w:rPr>
                <w:spacing w:val="-7"/>
                <w:sz w:val="18"/>
              </w:rPr>
              <w:t> </w:t>
            </w:r>
            <w:r>
              <w:rPr>
                <w:spacing w:val="-2"/>
                <w:sz w:val="18"/>
              </w:rPr>
              <w:t>load.</w:t>
            </w:r>
          </w:p>
        </w:tc>
        <w:tc>
          <w:tcPr>
            <w:tcW w:w="2050" w:type="dxa"/>
          </w:tcPr>
          <w:p>
            <w:pPr>
              <w:pStyle w:val="TableParagraph"/>
              <w:rPr>
                <w:rFonts w:ascii="Times New Roman"/>
                <w:sz w:val="18"/>
              </w:rPr>
            </w:pPr>
          </w:p>
        </w:tc>
      </w:tr>
      <w:tr>
        <w:trPr>
          <w:trHeight w:val="445" w:hRule="atLeast"/>
        </w:trPr>
        <w:tc>
          <w:tcPr>
            <w:tcW w:w="2681" w:type="dxa"/>
          </w:tcPr>
          <w:p>
            <w:pPr>
              <w:pStyle w:val="TableParagraph"/>
              <w:spacing w:before="116"/>
              <w:ind w:left="10" w:right="118"/>
              <w:jc w:val="center"/>
              <w:rPr>
                <w:sz w:val="18"/>
              </w:rPr>
            </w:pPr>
            <w:r>
              <w:rPr>
                <w:spacing w:val="-2"/>
                <w:sz w:val="18"/>
              </w:rPr>
              <w:t>REQ-Near-RT-RIC-ES-</w:t>
            </w:r>
            <w:r>
              <w:rPr>
                <w:spacing w:val="-4"/>
                <w:sz w:val="18"/>
              </w:rPr>
              <w:t>FUN7</w:t>
            </w:r>
          </w:p>
        </w:tc>
        <w:tc>
          <w:tcPr>
            <w:tcW w:w="5467" w:type="dxa"/>
          </w:tcPr>
          <w:p>
            <w:pPr>
              <w:pStyle w:val="TableParagraph"/>
              <w:spacing w:before="1"/>
              <w:ind w:left="110"/>
              <w:rPr>
                <w:sz w:val="18"/>
              </w:rPr>
            </w:pPr>
            <w:r>
              <w:rPr>
                <w:sz w:val="18"/>
              </w:rPr>
              <w:t>Near-RT</w:t>
            </w:r>
            <w:r>
              <w:rPr>
                <w:spacing w:val="-5"/>
                <w:sz w:val="18"/>
              </w:rPr>
              <w:t> </w:t>
            </w:r>
            <w:r>
              <w:rPr>
                <w:sz w:val="18"/>
              </w:rPr>
              <w:t>RIC</w:t>
            </w:r>
            <w:r>
              <w:rPr>
                <w:spacing w:val="-4"/>
                <w:sz w:val="18"/>
              </w:rPr>
              <w:t> </w:t>
            </w:r>
            <w:r>
              <w:rPr>
                <w:sz w:val="18"/>
              </w:rPr>
              <w:t>shall</w:t>
            </w:r>
            <w:r>
              <w:rPr>
                <w:spacing w:val="-5"/>
                <w:sz w:val="18"/>
              </w:rPr>
              <w:t> </w:t>
            </w:r>
            <w:r>
              <w:rPr>
                <w:sz w:val="18"/>
              </w:rPr>
              <w:t>support</w:t>
            </w:r>
            <w:r>
              <w:rPr>
                <w:spacing w:val="-4"/>
                <w:sz w:val="18"/>
              </w:rPr>
              <w:t> </w:t>
            </w:r>
            <w:r>
              <w:rPr>
                <w:sz w:val="18"/>
              </w:rPr>
              <w:t>PRB</w:t>
            </w:r>
            <w:r>
              <w:rPr>
                <w:spacing w:val="-1"/>
                <w:sz w:val="18"/>
              </w:rPr>
              <w:t> </w:t>
            </w:r>
            <w:r>
              <w:rPr>
                <w:sz w:val="18"/>
              </w:rPr>
              <w:t>blanking</w:t>
            </w:r>
            <w:r>
              <w:rPr>
                <w:spacing w:val="-4"/>
                <w:sz w:val="18"/>
              </w:rPr>
              <w:t> </w:t>
            </w:r>
            <w:r>
              <w:rPr>
                <w:sz w:val="18"/>
              </w:rPr>
              <w:t>optimization to</w:t>
            </w:r>
            <w:r>
              <w:rPr>
                <w:spacing w:val="-5"/>
                <w:sz w:val="18"/>
              </w:rPr>
              <w:t> </w:t>
            </w:r>
            <w:r>
              <w:rPr>
                <w:spacing w:val="-2"/>
                <w:sz w:val="18"/>
              </w:rPr>
              <w:t>optimize</w:t>
            </w:r>
          </w:p>
          <w:p>
            <w:pPr>
              <w:pStyle w:val="TableParagraph"/>
              <w:spacing w:line="199" w:lineRule="exact" w:before="18"/>
              <w:ind w:left="110"/>
              <w:rPr>
                <w:sz w:val="18"/>
              </w:rPr>
            </w:pPr>
            <w:r>
              <w:rPr>
                <w:sz w:val="18"/>
              </w:rPr>
              <w:t>the</w:t>
            </w:r>
            <w:r>
              <w:rPr>
                <w:spacing w:val="-6"/>
                <w:sz w:val="18"/>
              </w:rPr>
              <w:t> </w:t>
            </w:r>
            <w:r>
              <w:rPr>
                <w:sz w:val="18"/>
              </w:rPr>
              <w:t>performance</w:t>
            </w:r>
            <w:r>
              <w:rPr>
                <w:spacing w:val="-5"/>
                <w:sz w:val="18"/>
              </w:rPr>
              <w:t> </w:t>
            </w:r>
            <w:r>
              <w:rPr>
                <w:sz w:val="18"/>
              </w:rPr>
              <w:t>in</w:t>
            </w:r>
            <w:r>
              <w:rPr>
                <w:spacing w:val="-5"/>
                <w:sz w:val="18"/>
              </w:rPr>
              <w:t> ES.</w:t>
            </w:r>
          </w:p>
        </w:tc>
        <w:tc>
          <w:tcPr>
            <w:tcW w:w="2050" w:type="dxa"/>
          </w:tcPr>
          <w:p>
            <w:pPr>
              <w:pStyle w:val="TableParagraph"/>
              <w:rPr>
                <w:rFonts w:ascii="Times New Roman"/>
                <w:sz w:val="18"/>
              </w:rPr>
            </w:pPr>
          </w:p>
        </w:tc>
      </w:tr>
    </w:tbl>
    <w:p>
      <w:pPr>
        <w:spacing w:line="240" w:lineRule="auto" w:before="0"/>
        <w:rPr>
          <w:b/>
          <w:sz w:val="20"/>
        </w:rPr>
      </w:pPr>
    </w:p>
    <w:p>
      <w:pPr>
        <w:spacing w:line="240" w:lineRule="auto" w:before="130"/>
        <w:rPr>
          <w:b/>
          <w:sz w:val="20"/>
        </w:rPr>
      </w:pPr>
    </w:p>
    <w:p>
      <w:pPr>
        <w:pStyle w:val="Heading3"/>
        <w:numPr>
          <w:ilvl w:val="2"/>
          <w:numId w:val="3"/>
        </w:numPr>
        <w:tabs>
          <w:tab w:pos="1365" w:val="left" w:leader="none"/>
        </w:tabs>
        <w:spacing w:line="240" w:lineRule="auto" w:before="1" w:after="0"/>
        <w:ind w:left="1365" w:right="0" w:hanging="1135"/>
        <w:jc w:val="left"/>
      </w:pPr>
      <w:bookmarkStart w:name="_TOC_250007" w:id="156"/>
      <w:bookmarkStart w:name="5.1.2 E2 interface functional requiremen" w:id="157"/>
      <w:r>
        <w:rPr/>
      </w:r>
      <w:r>
        <w:rPr/>
        <w:t>E2</w:t>
      </w:r>
      <w:r>
        <w:rPr>
          <w:spacing w:val="-3"/>
        </w:rPr>
        <w:t> </w:t>
      </w:r>
      <w:r>
        <w:rPr/>
        <w:t>interface</w:t>
      </w:r>
      <w:r>
        <w:rPr>
          <w:spacing w:val="-2"/>
        </w:rPr>
        <w:t> </w:t>
      </w:r>
      <w:r>
        <w:rPr/>
        <w:t>functional</w:t>
      </w:r>
      <w:r>
        <w:rPr>
          <w:spacing w:val="-5"/>
        </w:rPr>
        <w:t> </w:t>
      </w:r>
      <w:bookmarkEnd w:id="156"/>
      <w:r>
        <w:rPr>
          <w:spacing w:val="-2"/>
        </w:rPr>
        <w:t>requirements</w:t>
      </w:r>
    </w:p>
    <w:p>
      <w:pPr>
        <w:pStyle w:val="BodyText"/>
        <w:spacing w:before="174"/>
        <w:ind w:left="230"/>
      </w:pPr>
      <w:r>
        <w:rPr/>
        <w:t>The</w:t>
      </w:r>
      <w:r>
        <w:rPr>
          <w:spacing w:val="-3"/>
        </w:rPr>
        <w:t> </w:t>
      </w:r>
      <w:r>
        <w:rPr/>
        <w:t>E2</w:t>
      </w:r>
      <w:r>
        <w:rPr>
          <w:spacing w:val="-2"/>
        </w:rPr>
        <w:t> </w:t>
      </w:r>
      <w:r>
        <w:rPr/>
        <w:t>interface functional</w:t>
      </w:r>
      <w:r>
        <w:rPr>
          <w:spacing w:val="-3"/>
        </w:rPr>
        <w:t> </w:t>
      </w:r>
      <w:r>
        <w:rPr/>
        <w:t>requirements</w:t>
      </w:r>
      <w:r>
        <w:rPr>
          <w:spacing w:val="1"/>
        </w:rPr>
        <w:t> </w:t>
      </w:r>
      <w:r>
        <w:rPr/>
        <w:t>are</w:t>
      </w:r>
      <w:r>
        <w:rPr>
          <w:spacing w:val="-1"/>
        </w:rPr>
        <w:t> </w:t>
      </w:r>
      <w:r>
        <w:rPr/>
        <w:t>captured</w:t>
      </w:r>
      <w:r>
        <w:rPr>
          <w:spacing w:val="-2"/>
        </w:rPr>
        <w:t> </w:t>
      </w:r>
      <w:r>
        <w:rPr/>
        <w:t>in</w:t>
      </w:r>
      <w:r>
        <w:rPr>
          <w:spacing w:val="-2"/>
        </w:rPr>
        <w:t> </w:t>
      </w:r>
      <w:r>
        <w:rPr/>
        <w:t>table 5.1.2-</w:t>
      </w:r>
      <w:r>
        <w:rPr>
          <w:spacing w:val="-5"/>
        </w:rPr>
        <w:t>1.</w:t>
      </w:r>
    </w:p>
    <w:p>
      <w:pPr>
        <w:pStyle w:val="BodyText"/>
        <w:spacing w:before="9"/>
      </w:pPr>
    </w:p>
    <w:p>
      <w:pPr>
        <w:pStyle w:val="Heading6"/>
        <w:ind w:left="485"/>
      </w:pPr>
      <w:r>
        <w:rPr/>
        <w:t>Table</w:t>
      </w:r>
      <w:r>
        <w:rPr>
          <w:spacing w:val="-8"/>
        </w:rPr>
        <w:t> </w:t>
      </w:r>
      <w:r>
        <w:rPr/>
        <w:t>5.1.2-1:</w:t>
      </w:r>
      <w:r>
        <w:rPr>
          <w:spacing w:val="-5"/>
        </w:rPr>
        <w:t> </w:t>
      </w:r>
      <w:r>
        <w:rPr/>
        <w:t>E2</w:t>
      </w:r>
      <w:r>
        <w:rPr>
          <w:spacing w:val="-7"/>
        </w:rPr>
        <w:t> </w:t>
      </w:r>
      <w:r>
        <w:rPr/>
        <w:t>interface</w:t>
      </w:r>
      <w:r>
        <w:rPr>
          <w:spacing w:val="-4"/>
        </w:rPr>
        <w:t> </w:t>
      </w:r>
      <w:r>
        <w:rPr/>
        <w:t>functional</w:t>
      </w:r>
      <w:r>
        <w:rPr>
          <w:spacing w:val="-7"/>
        </w:rPr>
        <w:t> </w:t>
      </w:r>
      <w:r>
        <w:rPr>
          <w:spacing w:val="-2"/>
        </w:rPr>
        <w:t>requirements</w:t>
      </w:r>
    </w:p>
    <w:p>
      <w:pPr>
        <w:spacing w:after="0"/>
        <w:sectPr>
          <w:pgSz w:w="11910" w:h="16840"/>
          <w:pgMar w:header="693" w:footer="696" w:top="1460" w:bottom="880" w:left="620" w:right="620"/>
        </w:sectPr>
      </w:pPr>
    </w:p>
    <w:p>
      <w:pPr>
        <w:spacing w:line="240" w:lineRule="auto" w:before="130" w:after="1"/>
        <w:rPr>
          <w:b/>
          <w:sz w:val="20"/>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6"/>
        <w:gridCol w:w="5397"/>
        <w:gridCol w:w="2476"/>
      </w:tblGrid>
      <w:tr>
        <w:trPr>
          <w:trHeight w:val="380" w:hRule="atLeast"/>
        </w:trPr>
        <w:tc>
          <w:tcPr>
            <w:tcW w:w="2326" w:type="dxa"/>
            <w:shd w:val="clear" w:color="auto" w:fill="D9D9D9"/>
          </w:tcPr>
          <w:p>
            <w:pPr>
              <w:pStyle w:val="TableParagraph"/>
              <w:spacing w:before="1"/>
              <w:ind w:left="15"/>
              <w:jc w:val="center"/>
              <w:rPr>
                <w:b/>
                <w:sz w:val="18"/>
              </w:rPr>
            </w:pPr>
            <w:r>
              <w:rPr>
                <w:b/>
                <w:spacing w:val="-5"/>
                <w:sz w:val="18"/>
              </w:rPr>
              <w:t>REQ</w:t>
            </w:r>
          </w:p>
        </w:tc>
        <w:tc>
          <w:tcPr>
            <w:tcW w:w="5397" w:type="dxa"/>
            <w:shd w:val="clear" w:color="auto" w:fill="D9D9D9"/>
          </w:tcPr>
          <w:p>
            <w:pPr>
              <w:pStyle w:val="TableParagraph"/>
              <w:spacing w:before="1"/>
              <w:ind w:left="15"/>
              <w:jc w:val="center"/>
              <w:rPr>
                <w:b/>
                <w:sz w:val="18"/>
              </w:rPr>
            </w:pPr>
            <w:r>
              <w:rPr>
                <w:b/>
                <w:spacing w:val="-2"/>
                <w:sz w:val="18"/>
              </w:rPr>
              <w:t>Description</w:t>
            </w:r>
          </w:p>
        </w:tc>
        <w:tc>
          <w:tcPr>
            <w:tcW w:w="2476" w:type="dxa"/>
            <w:shd w:val="clear" w:color="auto" w:fill="D9D9D9"/>
          </w:tcPr>
          <w:p>
            <w:pPr>
              <w:pStyle w:val="TableParagraph"/>
              <w:spacing w:before="1"/>
              <w:ind w:left="5"/>
              <w:jc w:val="center"/>
              <w:rPr>
                <w:b/>
                <w:sz w:val="18"/>
              </w:rPr>
            </w:pPr>
            <w:r>
              <w:rPr>
                <w:b/>
                <w:spacing w:val="-4"/>
                <w:sz w:val="18"/>
              </w:rPr>
              <w:t>Note</w:t>
            </w:r>
          </w:p>
        </w:tc>
      </w:tr>
      <w:tr>
        <w:trPr>
          <w:trHeight w:val="1490" w:hRule="atLeast"/>
        </w:trPr>
        <w:tc>
          <w:tcPr>
            <w:tcW w:w="2326" w:type="dxa"/>
          </w:tcPr>
          <w:p>
            <w:pPr>
              <w:pStyle w:val="TableParagraph"/>
              <w:rPr>
                <w:b/>
                <w:sz w:val="18"/>
              </w:rPr>
            </w:pPr>
          </w:p>
          <w:p>
            <w:pPr>
              <w:pStyle w:val="TableParagraph"/>
              <w:rPr>
                <w:b/>
                <w:sz w:val="18"/>
              </w:rPr>
            </w:pPr>
          </w:p>
          <w:p>
            <w:pPr>
              <w:pStyle w:val="TableParagraph"/>
              <w:spacing w:before="15"/>
              <w:rPr>
                <w:b/>
                <w:sz w:val="18"/>
              </w:rPr>
            </w:pPr>
          </w:p>
          <w:p>
            <w:pPr>
              <w:pStyle w:val="TableParagraph"/>
              <w:ind w:left="110"/>
              <w:rPr>
                <w:sz w:val="18"/>
              </w:rPr>
            </w:pPr>
            <w:r>
              <w:rPr>
                <w:spacing w:val="-2"/>
                <w:sz w:val="18"/>
              </w:rPr>
              <w:t>REQ-E2-TS-</w:t>
            </w:r>
            <w:r>
              <w:rPr>
                <w:spacing w:val="-4"/>
                <w:sz w:val="18"/>
              </w:rPr>
              <w:t>FUN1</w:t>
            </w:r>
          </w:p>
        </w:tc>
        <w:tc>
          <w:tcPr>
            <w:tcW w:w="5397" w:type="dxa"/>
          </w:tcPr>
          <w:p>
            <w:pPr>
              <w:pStyle w:val="TableParagraph"/>
              <w:spacing w:line="254" w:lineRule="auto" w:before="1"/>
              <w:ind w:left="110" w:right="96"/>
              <w:jc w:val="both"/>
              <w:rPr>
                <w:sz w:val="18"/>
              </w:rPr>
            </w:pPr>
            <w:r>
              <w:rPr>
                <w:sz w:val="18"/>
              </w:rPr>
              <w:t>E2 shall support retrieval over E2 (read or receive via REPORT) of the following:</w:t>
            </w:r>
          </w:p>
          <w:p>
            <w:pPr>
              <w:pStyle w:val="TableParagraph"/>
              <w:numPr>
                <w:ilvl w:val="0"/>
                <w:numId w:val="98"/>
              </w:numPr>
              <w:tabs>
                <w:tab w:pos="470" w:val="left" w:leader="none"/>
              </w:tabs>
              <w:spacing w:line="240" w:lineRule="auto" w:before="1" w:after="0"/>
              <w:ind w:left="470" w:right="90" w:hanging="360"/>
              <w:jc w:val="both"/>
              <w:rPr>
                <w:sz w:val="18"/>
              </w:rPr>
            </w:pPr>
            <w:r>
              <w:rPr>
                <w:sz w:val="18"/>
              </w:rPr>
              <w:t>Cell level</w:t>
            </w:r>
            <w:r>
              <w:rPr>
                <w:sz w:val="18"/>
              </w:rPr>
              <w:t> configuration parameters, such as PCI, neighbor relations and related offsets for measurement, </w:t>
            </w:r>
            <w:r>
              <w:rPr>
                <w:sz w:val="18"/>
              </w:rPr>
              <w:t>cell reselection and handover, etc.</w:t>
            </w:r>
          </w:p>
          <w:p>
            <w:pPr>
              <w:pStyle w:val="TableParagraph"/>
              <w:spacing w:before="5"/>
              <w:ind w:left="110"/>
              <w:jc w:val="both"/>
              <w:rPr>
                <w:sz w:val="18"/>
              </w:rPr>
            </w:pPr>
            <w:r>
              <w:rPr>
                <w:sz w:val="18"/>
              </w:rPr>
              <w:t>Supported</w:t>
            </w:r>
            <w:r>
              <w:rPr>
                <w:spacing w:val="-9"/>
                <w:sz w:val="18"/>
              </w:rPr>
              <w:t> </w:t>
            </w:r>
            <w:r>
              <w:rPr>
                <w:sz w:val="18"/>
              </w:rPr>
              <w:t>REPORT</w:t>
            </w:r>
            <w:r>
              <w:rPr>
                <w:spacing w:val="-7"/>
                <w:sz w:val="18"/>
              </w:rPr>
              <w:t> </w:t>
            </w:r>
            <w:r>
              <w:rPr>
                <w:sz w:val="18"/>
              </w:rPr>
              <w:t>triggers</w:t>
            </w:r>
            <w:r>
              <w:rPr>
                <w:spacing w:val="-7"/>
                <w:sz w:val="18"/>
              </w:rPr>
              <w:t> </w:t>
            </w:r>
            <w:r>
              <w:rPr>
                <w:sz w:val="18"/>
              </w:rPr>
              <w:t>shall</w:t>
            </w:r>
            <w:r>
              <w:rPr>
                <w:spacing w:val="-6"/>
                <w:sz w:val="18"/>
              </w:rPr>
              <w:t> </w:t>
            </w:r>
            <w:r>
              <w:rPr>
                <w:spacing w:val="-2"/>
                <w:sz w:val="18"/>
              </w:rPr>
              <w:t>include:</w:t>
            </w:r>
          </w:p>
          <w:p>
            <w:pPr>
              <w:pStyle w:val="TableParagraph"/>
              <w:numPr>
                <w:ilvl w:val="0"/>
                <w:numId w:val="98"/>
              </w:numPr>
              <w:tabs>
                <w:tab w:pos="470" w:val="left" w:leader="none"/>
              </w:tabs>
              <w:spacing w:line="184" w:lineRule="exact" w:before="13" w:after="0"/>
              <w:ind w:left="470" w:right="0" w:hanging="360"/>
              <w:jc w:val="both"/>
              <w:rPr>
                <w:sz w:val="18"/>
              </w:rPr>
            </w:pPr>
            <w:r>
              <w:rPr>
                <w:sz w:val="18"/>
              </w:rPr>
              <w:t>Modification</w:t>
            </w:r>
            <w:r>
              <w:rPr>
                <w:spacing w:val="-8"/>
                <w:sz w:val="18"/>
              </w:rPr>
              <w:t> </w:t>
            </w:r>
            <w:r>
              <w:rPr>
                <w:sz w:val="18"/>
              </w:rPr>
              <w:t>of</w:t>
            </w:r>
            <w:r>
              <w:rPr>
                <w:spacing w:val="-8"/>
                <w:sz w:val="18"/>
              </w:rPr>
              <w:t> </w:t>
            </w:r>
            <w:r>
              <w:rPr>
                <w:sz w:val="18"/>
              </w:rPr>
              <w:t>the</w:t>
            </w:r>
            <w:r>
              <w:rPr>
                <w:spacing w:val="-8"/>
                <w:sz w:val="18"/>
              </w:rPr>
              <w:t> </w:t>
            </w:r>
            <w:r>
              <w:rPr>
                <w:sz w:val="18"/>
              </w:rPr>
              <w:t>configuration</w:t>
            </w:r>
            <w:r>
              <w:rPr>
                <w:spacing w:val="-7"/>
                <w:sz w:val="18"/>
              </w:rPr>
              <w:t> </w:t>
            </w:r>
            <w:r>
              <w:rPr>
                <w:spacing w:val="-2"/>
                <w:sz w:val="18"/>
              </w:rPr>
              <w:t>parameters</w:t>
            </w:r>
          </w:p>
        </w:tc>
        <w:tc>
          <w:tcPr>
            <w:tcW w:w="2476" w:type="dxa"/>
          </w:tcPr>
          <w:p>
            <w:pPr>
              <w:pStyle w:val="TableParagraph"/>
              <w:rPr>
                <w:rFonts w:ascii="Times New Roman"/>
                <w:sz w:val="16"/>
              </w:rPr>
            </w:pPr>
          </w:p>
        </w:tc>
      </w:tr>
      <w:tr>
        <w:trPr>
          <w:trHeight w:val="5727" w:hRule="atLeast"/>
        </w:trPr>
        <w:tc>
          <w:tcPr>
            <w:tcW w:w="232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66"/>
              <w:rPr>
                <w:b/>
                <w:sz w:val="18"/>
              </w:rPr>
            </w:pPr>
          </w:p>
          <w:p>
            <w:pPr>
              <w:pStyle w:val="TableParagraph"/>
              <w:ind w:left="110"/>
              <w:rPr>
                <w:sz w:val="18"/>
              </w:rPr>
            </w:pPr>
            <w:r>
              <w:rPr>
                <w:spacing w:val="-2"/>
                <w:sz w:val="18"/>
              </w:rPr>
              <w:t>REQ-E2-TS-</w:t>
            </w:r>
            <w:r>
              <w:rPr>
                <w:spacing w:val="-4"/>
                <w:sz w:val="18"/>
              </w:rPr>
              <w:t>FUN2</w:t>
            </w:r>
          </w:p>
        </w:tc>
        <w:tc>
          <w:tcPr>
            <w:tcW w:w="5397" w:type="dxa"/>
          </w:tcPr>
          <w:p>
            <w:pPr>
              <w:pStyle w:val="TableParagraph"/>
              <w:spacing w:line="254" w:lineRule="auto" w:before="1"/>
              <w:ind w:left="110" w:right="93"/>
              <w:jc w:val="both"/>
              <w:rPr>
                <w:sz w:val="18"/>
              </w:rPr>
            </w:pPr>
            <w:r>
              <w:rPr>
                <w:sz w:val="18"/>
              </w:rPr>
              <w:t>E2 shall support the configuration (including range and granularity) and retrieval of cell/SSB area or slice related measurements</w:t>
            </w:r>
            <w:r>
              <w:rPr>
                <w:spacing w:val="40"/>
                <w:sz w:val="18"/>
              </w:rPr>
              <w:t> </w:t>
            </w:r>
            <w:r>
              <w:rPr>
                <w:sz w:val="18"/>
              </w:rPr>
              <w:t>in</w:t>
            </w:r>
            <w:r>
              <w:rPr>
                <w:spacing w:val="43"/>
                <w:sz w:val="18"/>
              </w:rPr>
              <w:t> </w:t>
            </w:r>
            <w:r>
              <w:rPr>
                <w:sz w:val="18"/>
              </w:rPr>
              <w:t>the</w:t>
            </w:r>
            <w:r>
              <w:rPr>
                <w:spacing w:val="42"/>
                <w:sz w:val="18"/>
              </w:rPr>
              <w:t> </w:t>
            </w:r>
            <w:r>
              <w:rPr>
                <w:sz w:val="18"/>
              </w:rPr>
              <w:t>nomenclature</w:t>
            </w:r>
            <w:r>
              <w:rPr>
                <w:spacing w:val="45"/>
                <w:sz w:val="18"/>
              </w:rPr>
              <w:t> </w:t>
            </w:r>
            <w:r>
              <w:rPr>
                <w:sz w:val="18"/>
              </w:rPr>
              <w:t>as</w:t>
            </w:r>
            <w:r>
              <w:rPr>
                <w:spacing w:val="43"/>
                <w:sz w:val="18"/>
              </w:rPr>
              <w:t> </w:t>
            </w:r>
            <w:r>
              <w:rPr>
                <w:sz w:val="18"/>
              </w:rPr>
              <w:t>specified</w:t>
            </w:r>
            <w:r>
              <w:rPr>
                <w:spacing w:val="43"/>
                <w:sz w:val="18"/>
              </w:rPr>
              <w:t> </w:t>
            </w:r>
            <w:r>
              <w:rPr>
                <w:sz w:val="18"/>
              </w:rPr>
              <w:t>in</w:t>
            </w:r>
            <w:r>
              <w:rPr>
                <w:spacing w:val="42"/>
                <w:sz w:val="18"/>
              </w:rPr>
              <w:t> </w:t>
            </w:r>
            <w:r>
              <w:rPr>
                <w:sz w:val="18"/>
              </w:rPr>
              <w:t>3GPP</w:t>
            </w:r>
            <w:r>
              <w:rPr>
                <w:spacing w:val="44"/>
                <w:sz w:val="18"/>
              </w:rPr>
              <w:t> </w:t>
            </w:r>
            <w:r>
              <w:rPr>
                <w:spacing w:val="-5"/>
                <w:sz w:val="18"/>
              </w:rPr>
              <w:t>TS</w:t>
            </w:r>
          </w:p>
          <w:p>
            <w:pPr>
              <w:pStyle w:val="TableParagraph"/>
              <w:spacing w:before="7"/>
              <w:ind w:left="110"/>
              <w:rPr>
                <w:sz w:val="18"/>
              </w:rPr>
            </w:pPr>
            <w:r>
              <w:rPr>
                <w:sz w:val="18"/>
              </w:rPr>
              <w:t>28.552</w:t>
            </w:r>
            <w:r>
              <w:rPr>
                <w:spacing w:val="5"/>
                <w:sz w:val="18"/>
              </w:rPr>
              <w:t> </w:t>
            </w:r>
            <w:r>
              <w:rPr>
                <w:sz w:val="18"/>
              </w:rPr>
              <w:t>[6],</w:t>
            </w:r>
            <w:r>
              <w:rPr>
                <w:spacing w:val="5"/>
                <w:sz w:val="18"/>
              </w:rPr>
              <w:t> </w:t>
            </w:r>
            <w:r>
              <w:rPr>
                <w:sz w:val="18"/>
              </w:rPr>
              <w:t>3GPP</w:t>
            </w:r>
            <w:r>
              <w:rPr>
                <w:spacing w:val="6"/>
                <w:sz w:val="18"/>
              </w:rPr>
              <w:t> </w:t>
            </w:r>
            <w:r>
              <w:rPr>
                <w:sz w:val="18"/>
              </w:rPr>
              <w:t>TS</w:t>
            </w:r>
            <w:r>
              <w:rPr>
                <w:spacing w:val="5"/>
                <w:sz w:val="18"/>
              </w:rPr>
              <w:t> </w:t>
            </w:r>
            <w:r>
              <w:rPr>
                <w:sz w:val="18"/>
              </w:rPr>
              <w:t>32.425</w:t>
            </w:r>
            <w:r>
              <w:rPr>
                <w:spacing w:val="6"/>
                <w:sz w:val="18"/>
              </w:rPr>
              <w:t> </w:t>
            </w:r>
            <w:r>
              <w:rPr>
                <w:sz w:val="18"/>
              </w:rPr>
              <w:t>[7],</w:t>
            </w:r>
            <w:r>
              <w:rPr>
                <w:spacing w:val="6"/>
                <w:sz w:val="18"/>
              </w:rPr>
              <w:t> </w:t>
            </w:r>
            <w:r>
              <w:rPr>
                <w:sz w:val="18"/>
              </w:rPr>
              <w:t>3GPP</w:t>
            </w:r>
            <w:r>
              <w:rPr>
                <w:spacing w:val="6"/>
                <w:sz w:val="18"/>
              </w:rPr>
              <w:t> </w:t>
            </w:r>
            <w:r>
              <w:rPr>
                <w:sz w:val="18"/>
              </w:rPr>
              <w:t>TS</w:t>
            </w:r>
            <w:r>
              <w:rPr>
                <w:spacing w:val="1"/>
                <w:sz w:val="18"/>
              </w:rPr>
              <w:t> </w:t>
            </w:r>
            <w:r>
              <w:rPr>
                <w:sz w:val="18"/>
              </w:rPr>
              <w:t>36.314</w:t>
            </w:r>
            <w:r>
              <w:rPr>
                <w:spacing w:val="5"/>
                <w:sz w:val="18"/>
              </w:rPr>
              <w:t> </w:t>
            </w:r>
            <w:r>
              <w:rPr>
                <w:sz w:val="18"/>
              </w:rPr>
              <w:t>[9],</w:t>
            </w:r>
            <w:r>
              <w:rPr>
                <w:spacing w:val="6"/>
                <w:sz w:val="18"/>
              </w:rPr>
              <w:t> </w:t>
            </w:r>
            <w:r>
              <w:rPr>
                <w:sz w:val="18"/>
              </w:rPr>
              <w:t>3GPP</w:t>
            </w:r>
            <w:r>
              <w:rPr>
                <w:spacing w:val="6"/>
                <w:sz w:val="18"/>
              </w:rPr>
              <w:t> </w:t>
            </w:r>
            <w:r>
              <w:rPr>
                <w:spacing w:val="-5"/>
                <w:sz w:val="18"/>
              </w:rPr>
              <w:t>TS</w:t>
            </w:r>
          </w:p>
          <w:p>
            <w:pPr>
              <w:pStyle w:val="TableParagraph"/>
              <w:spacing w:before="13"/>
              <w:ind w:left="110"/>
              <w:rPr>
                <w:sz w:val="18"/>
              </w:rPr>
            </w:pPr>
            <w:r>
              <w:rPr>
                <w:sz w:val="18"/>
              </w:rPr>
              <w:t>36.423</w:t>
            </w:r>
            <w:r>
              <w:rPr>
                <w:spacing w:val="4"/>
                <w:sz w:val="18"/>
              </w:rPr>
              <w:t> </w:t>
            </w:r>
            <w:r>
              <w:rPr>
                <w:sz w:val="18"/>
              </w:rPr>
              <w:t>[12],</w:t>
            </w:r>
            <w:r>
              <w:rPr>
                <w:spacing w:val="5"/>
                <w:sz w:val="18"/>
              </w:rPr>
              <w:t> </w:t>
            </w:r>
            <w:r>
              <w:rPr>
                <w:sz w:val="18"/>
              </w:rPr>
              <w:t>3GPP</w:t>
            </w:r>
            <w:r>
              <w:rPr>
                <w:spacing w:val="5"/>
                <w:sz w:val="18"/>
              </w:rPr>
              <w:t> </w:t>
            </w:r>
            <w:r>
              <w:rPr>
                <w:sz w:val="18"/>
              </w:rPr>
              <w:t>TS 38.314</w:t>
            </w:r>
            <w:r>
              <w:rPr>
                <w:spacing w:val="6"/>
                <w:sz w:val="18"/>
              </w:rPr>
              <w:t> </w:t>
            </w:r>
            <w:r>
              <w:rPr>
                <w:sz w:val="18"/>
              </w:rPr>
              <w:t>[16], 3GPP</w:t>
            </w:r>
            <w:r>
              <w:rPr>
                <w:spacing w:val="5"/>
                <w:sz w:val="18"/>
              </w:rPr>
              <w:t> </w:t>
            </w:r>
            <w:r>
              <w:rPr>
                <w:sz w:val="18"/>
              </w:rPr>
              <w:t>TS</w:t>
            </w:r>
            <w:r>
              <w:rPr>
                <w:spacing w:val="5"/>
                <w:sz w:val="18"/>
              </w:rPr>
              <w:t> </w:t>
            </w:r>
            <w:r>
              <w:rPr>
                <w:sz w:val="18"/>
              </w:rPr>
              <w:t>38.423 [19],</w:t>
            </w:r>
            <w:r>
              <w:rPr>
                <w:spacing w:val="5"/>
                <w:sz w:val="18"/>
              </w:rPr>
              <w:t> </w:t>
            </w:r>
            <w:r>
              <w:rPr>
                <w:spacing w:val="-4"/>
                <w:sz w:val="18"/>
              </w:rPr>
              <w:t>3GPP</w:t>
            </w:r>
          </w:p>
          <w:p>
            <w:pPr>
              <w:pStyle w:val="TableParagraph"/>
              <w:spacing w:before="13"/>
              <w:ind w:left="110"/>
              <w:rPr>
                <w:sz w:val="18"/>
              </w:rPr>
            </w:pPr>
            <w:r>
              <w:rPr>
                <w:sz w:val="18"/>
              </w:rPr>
              <w:t>TS</w:t>
            </w:r>
            <w:r>
              <w:rPr>
                <w:spacing w:val="-5"/>
                <w:sz w:val="18"/>
              </w:rPr>
              <w:t> </w:t>
            </w:r>
            <w:r>
              <w:rPr>
                <w:sz w:val="18"/>
              </w:rPr>
              <w:t>38.463</w:t>
            </w:r>
            <w:r>
              <w:rPr>
                <w:spacing w:val="-5"/>
                <w:sz w:val="18"/>
              </w:rPr>
              <w:t> </w:t>
            </w:r>
            <w:r>
              <w:rPr>
                <w:sz w:val="18"/>
              </w:rPr>
              <w:t>[20]</w:t>
            </w:r>
            <w:r>
              <w:rPr>
                <w:spacing w:val="-5"/>
                <w:sz w:val="18"/>
              </w:rPr>
              <w:t> </w:t>
            </w:r>
            <w:r>
              <w:rPr>
                <w:sz w:val="18"/>
              </w:rPr>
              <w:t>and</w:t>
            </w:r>
            <w:r>
              <w:rPr>
                <w:spacing w:val="-5"/>
                <w:sz w:val="18"/>
              </w:rPr>
              <w:t> </w:t>
            </w:r>
            <w:r>
              <w:rPr>
                <w:sz w:val="18"/>
              </w:rPr>
              <w:t>3GPP</w:t>
            </w:r>
            <w:r>
              <w:rPr>
                <w:spacing w:val="-4"/>
                <w:sz w:val="18"/>
              </w:rPr>
              <w:t> </w:t>
            </w:r>
            <w:r>
              <w:rPr>
                <w:sz w:val="18"/>
              </w:rPr>
              <w:t>TS</w:t>
            </w:r>
            <w:r>
              <w:rPr>
                <w:spacing w:val="-5"/>
                <w:sz w:val="18"/>
              </w:rPr>
              <w:t> </w:t>
            </w:r>
            <w:r>
              <w:rPr>
                <w:sz w:val="18"/>
              </w:rPr>
              <w:t>38.473</w:t>
            </w:r>
            <w:r>
              <w:rPr>
                <w:spacing w:val="-5"/>
                <w:sz w:val="18"/>
              </w:rPr>
              <w:t> </w:t>
            </w:r>
            <w:r>
              <w:rPr>
                <w:sz w:val="18"/>
              </w:rPr>
              <w:t>[21].</w:t>
            </w:r>
            <w:r>
              <w:rPr>
                <w:spacing w:val="-5"/>
                <w:sz w:val="18"/>
              </w:rPr>
              <w:t> </w:t>
            </w:r>
            <w:r>
              <w:rPr>
                <w:sz w:val="18"/>
              </w:rPr>
              <w:t>These</w:t>
            </w:r>
            <w:r>
              <w:rPr>
                <w:spacing w:val="-5"/>
                <w:sz w:val="18"/>
              </w:rPr>
              <w:t> </w:t>
            </w:r>
            <w:r>
              <w:rPr>
                <w:spacing w:val="-2"/>
                <w:sz w:val="18"/>
              </w:rPr>
              <w:t>include:</w:t>
            </w:r>
          </w:p>
          <w:p>
            <w:pPr>
              <w:pStyle w:val="TableParagraph"/>
              <w:numPr>
                <w:ilvl w:val="0"/>
                <w:numId w:val="99"/>
              </w:numPr>
              <w:tabs>
                <w:tab w:pos="470" w:val="left" w:leader="none"/>
              </w:tabs>
              <w:spacing w:line="240" w:lineRule="auto" w:before="13" w:after="0"/>
              <w:ind w:left="470" w:right="90" w:hanging="360"/>
              <w:jc w:val="both"/>
              <w:rPr>
                <w:sz w:val="18"/>
              </w:rPr>
            </w:pPr>
            <w:r>
              <w:rPr>
                <w:sz w:val="18"/>
              </w:rPr>
              <w:t>DL/UL Total PRB Usage, Distribution of DL/UL Total PRB Usage,</w:t>
            </w:r>
            <w:r>
              <w:rPr>
                <w:spacing w:val="-1"/>
                <w:sz w:val="18"/>
              </w:rPr>
              <w:t> </w:t>
            </w:r>
            <w:r>
              <w:rPr>
                <w:sz w:val="18"/>
              </w:rPr>
              <w:t>DL/UL</w:t>
            </w:r>
            <w:r>
              <w:rPr>
                <w:spacing w:val="-1"/>
                <w:sz w:val="18"/>
              </w:rPr>
              <w:t> </w:t>
            </w:r>
            <w:r>
              <w:rPr>
                <w:sz w:val="18"/>
              </w:rPr>
              <w:t>GBR</w:t>
            </w:r>
            <w:r>
              <w:rPr>
                <w:spacing w:val="-1"/>
                <w:sz w:val="18"/>
              </w:rPr>
              <w:t> </w:t>
            </w:r>
            <w:r>
              <w:rPr>
                <w:sz w:val="18"/>
              </w:rPr>
              <w:t>PRB</w:t>
            </w:r>
            <w:r>
              <w:rPr>
                <w:spacing w:val="-1"/>
                <w:sz w:val="18"/>
              </w:rPr>
              <w:t> </w:t>
            </w:r>
            <w:r>
              <w:rPr>
                <w:sz w:val="18"/>
              </w:rPr>
              <w:t>Usage,</w:t>
            </w:r>
            <w:r>
              <w:rPr>
                <w:spacing w:val="-1"/>
                <w:sz w:val="18"/>
              </w:rPr>
              <w:t> </w:t>
            </w:r>
            <w:r>
              <w:rPr>
                <w:sz w:val="18"/>
              </w:rPr>
              <w:t>DL/UL</w:t>
            </w:r>
            <w:r>
              <w:rPr>
                <w:spacing w:val="-5"/>
                <w:sz w:val="18"/>
              </w:rPr>
              <w:t> </w:t>
            </w:r>
            <w:r>
              <w:rPr>
                <w:sz w:val="18"/>
              </w:rPr>
              <w:t>total</w:t>
            </w:r>
            <w:r>
              <w:rPr>
                <w:spacing w:val="-1"/>
                <w:sz w:val="18"/>
              </w:rPr>
              <w:t> </w:t>
            </w:r>
            <w:r>
              <w:rPr>
                <w:sz w:val="18"/>
              </w:rPr>
              <w:t>available</w:t>
            </w:r>
            <w:r>
              <w:rPr>
                <w:spacing w:val="-1"/>
                <w:sz w:val="18"/>
              </w:rPr>
              <w:t> </w:t>
            </w:r>
            <w:r>
              <w:rPr>
                <w:sz w:val="18"/>
              </w:rPr>
              <w:t>PRB, DL/UL non-GBR PRB Usage, RRC Connection Number, Available RRC Connection Capacity Value, Mean and Maximum Number of Active UEs in the DL/UL per DRB, DL/UL Scheduling PDCCH CCE Usage, DL/UL Composite Available Capacity, DL/UL Cell PDCP SDU Data Volume (including secondary RAT usage for EN-DC/MR-DC), Handover success ratio</w:t>
            </w:r>
          </w:p>
          <w:p>
            <w:pPr>
              <w:pStyle w:val="TableParagraph"/>
              <w:numPr>
                <w:ilvl w:val="0"/>
                <w:numId w:val="99"/>
              </w:numPr>
              <w:tabs>
                <w:tab w:pos="470" w:val="left" w:leader="none"/>
              </w:tabs>
              <w:spacing w:line="240" w:lineRule="auto" w:before="3" w:after="0"/>
              <w:ind w:left="470" w:right="99" w:hanging="360"/>
              <w:jc w:val="both"/>
              <w:rPr>
                <w:sz w:val="18"/>
              </w:rPr>
            </w:pPr>
            <w:r>
              <w:rPr>
                <w:sz w:val="18"/>
              </w:rPr>
              <w:t>DL/UL SSB Area Total PRB Usage, DL/UL SSB Area GBR PRB Usage, DL/UL SSB Area non-GBR PRB Usage, SSB Area Capacity Value</w:t>
            </w:r>
          </w:p>
          <w:p>
            <w:pPr>
              <w:pStyle w:val="TableParagraph"/>
              <w:numPr>
                <w:ilvl w:val="0"/>
                <w:numId w:val="99"/>
              </w:numPr>
              <w:tabs>
                <w:tab w:pos="470" w:val="left" w:leader="none"/>
              </w:tabs>
              <w:spacing w:line="240" w:lineRule="auto" w:before="0" w:after="0"/>
              <w:ind w:left="470" w:right="91" w:hanging="360"/>
              <w:jc w:val="left"/>
              <w:rPr>
                <w:sz w:val="18"/>
              </w:rPr>
            </w:pPr>
            <w:r>
              <w:rPr>
                <w:sz w:val="18"/>
              </w:rPr>
              <w:t>DL/UL</w:t>
            </w:r>
            <w:r>
              <w:rPr>
                <w:spacing w:val="40"/>
                <w:sz w:val="18"/>
              </w:rPr>
              <w:t> </w:t>
            </w:r>
            <w:r>
              <w:rPr>
                <w:sz w:val="18"/>
              </w:rPr>
              <w:t>PRB</w:t>
            </w:r>
            <w:r>
              <w:rPr>
                <w:spacing w:val="40"/>
                <w:sz w:val="18"/>
              </w:rPr>
              <w:t> </w:t>
            </w:r>
            <w:r>
              <w:rPr>
                <w:sz w:val="18"/>
              </w:rPr>
              <w:t>usage</w:t>
            </w:r>
            <w:r>
              <w:rPr>
                <w:spacing w:val="40"/>
                <w:sz w:val="18"/>
              </w:rPr>
              <w:t> </w:t>
            </w:r>
            <w:r>
              <w:rPr>
                <w:sz w:val="18"/>
              </w:rPr>
              <w:t>per</w:t>
            </w:r>
            <w:r>
              <w:rPr>
                <w:spacing w:val="40"/>
                <w:sz w:val="18"/>
              </w:rPr>
              <w:t> </w:t>
            </w:r>
            <w:r>
              <w:rPr>
                <w:sz w:val="18"/>
              </w:rPr>
              <w:t>QCI,</w:t>
            </w:r>
            <w:r>
              <w:rPr>
                <w:spacing w:val="40"/>
                <w:sz w:val="18"/>
              </w:rPr>
              <w:t> </w:t>
            </w:r>
            <w:r>
              <w:rPr>
                <w:sz w:val="18"/>
              </w:rPr>
              <w:t>DL/UL</w:t>
            </w:r>
            <w:r>
              <w:rPr>
                <w:spacing w:val="40"/>
                <w:sz w:val="18"/>
              </w:rPr>
              <w:t> </w:t>
            </w:r>
            <w:r>
              <w:rPr>
                <w:sz w:val="18"/>
              </w:rPr>
              <w:t>PRB</w:t>
            </w:r>
            <w:r>
              <w:rPr>
                <w:spacing w:val="40"/>
                <w:sz w:val="18"/>
              </w:rPr>
              <w:t> </w:t>
            </w:r>
            <w:r>
              <w:rPr>
                <w:sz w:val="18"/>
              </w:rPr>
              <w:t>usage</w:t>
            </w:r>
            <w:r>
              <w:rPr>
                <w:spacing w:val="40"/>
                <w:sz w:val="18"/>
              </w:rPr>
              <w:t> </w:t>
            </w:r>
            <w:r>
              <w:rPr>
                <w:sz w:val="18"/>
              </w:rPr>
              <w:t>per</w:t>
            </w:r>
            <w:r>
              <w:rPr>
                <w:spacing w:val="40"/>
                <w:sz w:val="18"/>
              </w:rPr>
              <w:t> </w:t>
            </w:r>
            <w:r>
              <w:rPr>
                <w:sz w:val="18"/>
              </w:rPr>
              <w:t>5QI, DL/UL PRB usage per slice, Slice Available Capacity Value</w:t>
            </w:r>
          </w:p>
          <w:p>
            <w:pPr>
              <w:pStyle w:val="TableParagraph"/>
              <w:spacing w:before="13"/>
              <w:rPr>
                <w:b/>
                <w:sz w:val="18"/>
              </w:rPr>
            </w:pPr>
          </w:p>
          <w:p>
            <w:pPr>
              <w:pStyle w:val="TableParagraph"/>
              <w:ind w:left="110"/>
              <w:rPr>
                <w:sz w:val="18"/>
              </w:rPr>
            </w:pPr>
            <w:r>
              <w:rPr>
                <w:sz w:val="18"/>
              </w:rPr>
              <w:t>See</w:t>
            </w:r>
            <w:r>
              <w:rPr>
                <w:spacing w:val="-4"/>
                <w:sz w:val="18"/>
              </w:rPr>
              <w:t> </w:t>
            </w:r>
            <w:r>
              <w:rPr>
                <w:sz w:val="18"/>
              </w:rPr>
              <w:t>NOTE</w:t>
            </w:r>
            <w:r>
              <w:rPr>
                <w:spacing w:val="-3"/>
                <w:sz w:val="18"/>
              </w:rPr>
              <w:t> </w:t>
            </w:r>
            <w:r>
              <w:rPr>
                <w:spacing w:val="-5"/>
                <w:sz w:val="18"/>
              </w:rPr>
              <w:t>1.</w:t>
            </w:r>
          </w:p>
          <w:p>
            <w:pPr>
              <w:pStyle w:val="TableParagraph"/>
              <w:spacing w:before="26"/>
              <w:rPr>
                <w:b/>
                <w:sz w:val="18"/>
              </w:rPr>
            </w:pPr>
          </w:p>
          <w:p>
            <w:pPr>
              <w:pStyle w:val="TableParagraph"/>
              <w:ind w:left="110"/>
              <w:rPr>
                <w:sz w:val="18"/>
              </w:rPr>
            </w:pPr>
            <w:r>
              <w:rPr>
                <w:sz w:val="18"/>
              </w:rPr>
              <w:t>Supported</w:t>
            </w:r>
            <w:r>
              <w:rPr>
                <w:spacing w:val="-7"/>
                <w:sz w:val="18"/>
              </w:rPr>
              <w:t> </w:t>
            </w:r>
            <w:r>
              <w:rPr>
                <w:sz w:val="18"/>
              </w:rPr>
              <w:t>REPORT</w:t>
            </w:r>
            <w:r>
              <w:rPr>
                <w:spacing w:val="-7"/>
                <w:sz w:val="18"/>
              </w:rPr>
              <w:t> </w:t>
            </w:r>
            <w:r>
              <w:rPr>
                <w:sz w:val="18"/>
              </w:rPr>
              <w:t>triggers</w:t>
            </w:r>
            <w:r>
              <w:rPr>
                <w:spacing w:val="-7"/>
                <w:sz w:val="18"/>
              </w:rPr>
              <w:t> </w:t>
            </w:r>
            <w:r>
              <w:rPr>
                <w:sz w:val="18"/>
              </w:rPr>
              <w:t>shall</w:t>
            </w:r>
            <w:r>
              <w:rPr>
                <w:spacing w:val="-6"/>
                <w:sz w:val="18"/>
              </w:rPr>
              <w:t> </w:t>
            </w:r>
            <w:r>
              <w:rPr>
                <w:spacing w:val="-2"/>
                <w:sz w:val="18"/>
              </w:rPr>
              <w:t>include:</w:t>
            </w:r>
          </w:p>
          <w:p>
            <w:pPr>
              <w:pStyle w:val="TableParagraph"/>
              <w:numPr>
                <w:ilvl w:val="0"/>
                <w:numId w:val="99"/>
              </w:numPr>
              <w:tabs>
                <w:tab w:pos="470" w:val="left" w:leader="none"/>
              </w:tabs>
              <w:spacing w:line="242" w:lineRule="auto" w:before="13" w:after="0"/>
              <w:ind w:left="470" w:right="88" w:hanging="360"/>
              <w:jc w:val="left"/>
              <w:rPr>
                <w:sz w:val="18"/>
              </w:rPr>
            </w:pPr>
            <w:r>
              <w:rPr>
                <w:sz w:val="18"/>
              </w:rPr>
              <w:t>Availability of new information e.g., new load measurement </w:t>
            </w:r>
            <w:r>
              <w:rPr>
                <w:spacing w:val="-2"/>
                <w:sz w:val="18"/>
              </w:rPr>
              <w:t>generated</w:t>
            </w:r>
          </w:p>
          <w:p>
            <w:pPr>
              <w:pStyle w:val="TableParagraph"/>
              <w:numPr>
                <w:ilvl w:val="0"/>
                <w:numId w:val="99"/>
              </w:numPr>
              <w:tabs>
                <w:tab w:pos="470" w:val="left" w:leader="none"/>
              </w:tabs>
              <w:spacing w:line="181" w:lineRule="exact" w:before="0" w:after="0"/>
              <w:ind w:left="470" w:right="0" w:hanging="360"/>
              <w:jc w:val="left"/>
              <w:rPr>
                <w:sz w:val="18"/>
              </w:rPr>
            </w:pPr>
            <w:r>
              <w:rPr>
                <w:sz w:val="18"/>
              </w:rPr>
              <w:t>Threshold</w:t>
            </w:r>
            <w:r>
              <w:rPr>
                <w:spacing w:val="-9"/>
                <w:sz w:val="18"/>
              </w:rPr>
              <w:t> </w:t>
            </w:r>
            <w:r>
              <w:rPr>
                <w:spacing w:val="-2"/>
                <w:sz w:val="18"/>
              </w:rPr>
              <w:t>crossing</w:t>
            </w:r>
          </w:p>
        </w:tc>
        <w:tc>
          <w:tcPr>
            <w:tcW w:w="2476" w:type="dxa"/>
          </w:tcPr>
          <w:p>
            <w:pPr>
              <w:pStyle w:val="TableParagraph"/>
              <w:rPr>
                <w:rFonts w:ascii="Times New Roman"/>
                <w:sz w:val="16"/>
              </w:rPr>
            </w:pPr>
          </w:p>
        </w:tc>
      </w:tr>
      <w:tr>
        <w:trPr>
          <w:trHeight w:val="3010" w:hRule="atLeast"/>
        </w:trPr>
        <w:tc>
          <w:tcPr>
            <w:tcW w:w="232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54"/>
              <w:rPr>
                <w:b/>
                <w:sz w:val="18"/>
              </w:rPr>
            </w:pPr>
          </w:p>
          <w:p>
            <w:pPr>
              <w:pStyle w:val="TableParagraph"/>
              <w:ind w:left="110"/>
              <w:rPr>
                <w:sz w:val="18"/>
              </w:rPr>
            </w:pPr>
            <w:r>
              <w:rPr>
                <w:spacing w:val="-2"/>
                <w:sz w:val="18"/>
              </w:rPr>
              <w:t>REQ-E2-TS-</w:t>
            </w:r>
            <w:r>
              <w:rPr>
                <w:spacing w:val="-4"/>
                <w:sz w:val="18"/>
              </w:rPr>
              <w:t>FUN3</w:t>
            </w:r>
          </w:p>
        </w:tc>
        <w:tc>
          <w:tcPr>
            <w:tcW w:w="5397" w:type="dxa"/>
          </w:tcPr>
          <w:p>
            <w:pPr>
              <w:pStyle w:val="TableParagraph"/>
              <w:spacing w:line="256" w:lineRule="auto" w:before="1"/>
              <w:ind w:left="110" w:right="88"/>
              <w:jc w:val="both"/>
              <w:rPr>
                <w:sz w:val="18"/>
              </w:rPr>
            </w:pPr>
            <w:r>
              <w:rPr>
                <w:sz w:val="18"/>
              </w:rPr>
              <w:t>E2 shall support the configuration and retrieval of E2-node user plane measurements per-UE / UE group, in the nomenclature as specified in</w:t>
            </w:r>
            <w:r>
              <w:rPr>
                <w:spacing w:val="1"/>
                <w:sz w:val="18"/>
              </w:rPr>
              <w:t> </w:t>
            </w:r>
            <w:r>
              <w:rPr>
                <w:sz w:val="18"/>
              </w:rPr>
              <w:t>3GPP</w:t>
            </w:r>
            <w:r>
              <w:rPr>
                <w:spacing w:val="2"/>
                <w:sz w:val="18"/>
              </w:rPr>
              <w:t> </w:t>
            </w:r>
            <w:r>
              <w:rPr>
                <w:sz w:val="18"/>
              </w:rPr>
              <w:t>TS</w:t>
            </w:r>
            <w:r>
              <w:rPr>
                <w:spacing w:val="1"/>
                <w:sz w:val="18"/>
              </w:rPr>
              <w:t> </w:t>
            </w:r>
            <w:r>
              <w:rPr>
                <w:sz w:val="18"/>
              </w:rPr>
              <w:t>28.552</w:t>
            </w:r>
            <w:r>
              <w:rPr>
                <w:spacing w:val="2"/>
                <w:sz w:val="18"/>
              </w:rPr>
              <w:t> </w:t>
            </w:r>
            <w:r>
              <w:rPr>
                <w:sz w:val="18"/>
              </w:rPr>
              <w:t>[6], 3GPP</w:t>
            </w:r>
            <w:r>
              <w:rPr>
                <w:spacing w:val="2"/>
                <w:sz w:val="18"/>
              </w:rPr>
              <w:t> </w:t>
            </w:r>
            <w:r>
              <w:rPr>
                <w:sz w:val="18"/>
              </w:rPr>
              <w:t>TS</w:t>
            </w:r>
            <w:r>
              <w:rPr>
                <w:spacing w:val="1"/>
                <w:sz w:val="18"/>
              </w:rPr>
              <w:t> </w:t>
            </w:r>
            <w:r>
              <w:rPr>
                <w:sz w:val="18"/>
              </w:rPr>
              <w:t>32.425</w:t>
            </w:r>
            <w:r>
              <w:rPr>
                <w:spacing w:val="1"/>
                <w:sz w:val="18"/>
              </w:rPr>
              <w:t> </w:t>
            </w:r>
            <w:r>
              <w:rPr>
                <w:sz w:val="18"/>
              </w:rPr>
              <w:t>[7],</w:t>
            </w:r>
            <w:r>
              <w:rPr>
                <w:spacing w:val="1"/>
                <w:sz w:val="18"/>
              </w:rPr>
              <w:t> </w:t>
            </w:r>
            <w:r>
              <w:rPr>
                <w:sz w:val="18"/>
              </w:rPr>
              <w:t>3GPP</w:t>
            </w:r>
            <w:r>
              <w:rPr>
                <w:spacing w:val="1"/>
                <w:sz w:val="18"/>
              </w:rPr>
              <w:t> </w:t>
            </w:r>
            <w:r>
              <w:rPr>
                <w:spacing w:val="-5"/>
                <w:sz w:val="18"/>
              </w:rPr>
              <w:t>TS</w:t>
            </w:r>
          </w:p>
          <w:p>
            <w:pPr>
              <w:pStyle w:val="TableParagraph"/>
              <w:ind w:left="110"/>
              <w:rPr>
                <w:sz w:val="18"/>
              </w:rPr>
            </w:pPr>
            <w:r>
              <w:rPr>
                <w:sz w:val="18"/>
              </w:rPr>
              <w:t>36.314</w:t>
            </w:r>
            <w:r>
              <w:rPr>
                <w:spacing w:val="14"/>
                <w:sz w:val="18"/>
              </w:rPr>
              <w:t> </w:t>
            </w:r>
            <w:r>
              <w:rPr>
                <w:sz w:val="18"/>
              </w:rPr>
              <w:t>[9],</w:t>
            </w:r>
            <w:r>
              <w:rPr>
                <w:spacing w:val="15"/>
                <w:sz w:val="18"/>
              </w:rPr>
              <w:t> </w:t>
            </w:r>
            <w:r>
              <w:rPr>
                <w:sz w:val="18"/>
              </w:rPr>
              <w:t>3GPP</w:t>
            </w:r>
            <w:r>
              <w:rPr>
                <w:spacing w:val="15"/>
                <w:sz w:val="18"/>
              </w:rPr>
              <w:t> </w:t>
            </w:r>
            <w:r>
              <w:rPr>
                <w:sz w:val="18"/>
              </w:rPr>
              <w:t>TS</w:t>
            </w:r>
            <w:r>
              <w:rPr>
                <w:spacing w:val="10"/>
                <w:sz w:val="18"/>
              </w:rPr>
              <w:t> </w:t>
            </w:r>
            <w:r>
              <w:rPr>
                <w:sz w:val="18"/>
              </w:rPr>
              <w:t>36.321</w:t>
            </w:r>
            <w:r>
              <w:rPr>
                <w:spacing w:val="16"/>
                <w:sz w:val="18"/>
              </w:rPr>
              <w:t> </w:t>
            </w:r>
            <w:r>
              <w:rPr>
                <w:sz w:val="18"/>
              </w:rPr>
              <w:t>[10],</w:t>
            </w:r>
            <w:r>
              <w:rPr>
                <w:spacing w:val="10"/>
                <w:sz w:val="18"/>
              </w:rPr>
              <w:t> </w:t>
            </w:r>
            <w:r>
              <w:rPr>
                <w:sz w:val="18"/>
              </w:rPr>
              <w:t>3GPP</w:t>
            </w:r>
            <w:r>
              <w:rPr>
                <w:spacing w:val="16"/>
                <w:sz w:val="18"/>
              </w:rPr>
              <w:t> </w:t>
            </w:r>
            <w:r>
              <w:rPr>
                <w:sz w:val="18"/>
              </w:rPr>
              <w:t>TS</w:t>
            </w:r>
            <w:r>
              <w:rPr>
                <w:spacing w:val="15"/>
                <w:sz w:val="18"/>
              </w:rPr>
              <w:t> </w:t>
            </w:r>
            <w:r>
              <w:rPr>
                <w:sz w:val="18"/>
              </w:rPr>
              <w:t>38.314</w:t>
            </w:r>
            <w:r>
              <w:rPr>
                <w:spacing w:val="10"/>
                <w:sz w:val="18"/>
              </w:rPr>
              <w:t> </w:t>
            </w:r>
            <w:r>
              <w:rPr>
                <w:sz w:val="18"/>
              </w:rPr>
              <w:t>[16],</w:t>
            </w:r>
            <w:r>
              <w:rPr>
                <w:spacing w:val="15"/>
                <w:sz w:val="18"/>
              </w:rPr>
              <w:t> </w:t>
            </w:r>
            <w:r>
              <w:rPr>
                <w:spacing w:val="-4"/>
                <w:sz w:val="18"/>
              </w:rPr>
              <w:t>3GPP</w:t>
            </w:r>
          </w:p>
          <w:p>
            <w:pPr>
              <w:pStyle w:val="TableParagraph"/>
              <w:spacing w:before="13"/>
              <w:ind w:left="110"/>
              <w:rPr>
                <w:sz w:val="18"/>
              </w:rPr>
            </w:pPr>
            <w:r>
              <w:rPr>
                <w:sz w:val="18"/>
              </w:rPr>
              <w:t>TS</w:t>
            </w:r>
            <w:r>
              <w:rPr>
                <w:spacing w:val="-5"/>
                <w:sz w:val="18"/>
              </w:rPr>
              <w:t> </w:t>
            </w:r>
            <w:r>
              <w:rPr>
                <w:sz w:val="18"/>
              </w:rPr>
              <w:t>38.321</w:t>
            </w:r>
            <w:r>
              <w:rPr>
                <w:spacing w:val="-4"/>
                <w:sz w:val="18"/>
              </w:rPr>
              <w:t> </w:t>
            </w:r>
            <w:r>
              <w:rPr>
                <w:sz w:val="18"/>
              </w:rPr>
              <w:t>[17], 3GPP</w:t>
            </w:r>
            <w:r>
              <w:rPr>
                <w:spacing w:val="-5"/>
                <w:sz w:val="18"/>
              </w:rPr>
              <w:t> </w:t>
            </w:r>
            <w:r>
              <w:rPr>
                <w:sz w:val="18"/>
              </w:rPr>
              <w:t>TS</w:t>
            </w:r>
            <w:r>
              <w:rPr>
                <w:spacing w:val="1"/>
                <w:sz w:val="18"/>
              </w:rPr>
              <w:t> </w:t>
            </w:r>
            <w:r>
              <w:rPr>
                <w:sz w:val="18"/>
              </w:rPr>
              <w:t>38.423</w:t>
            </w:r>
            <w:r>
              <w:rPr>
                <w:spacing w:val="-4"/>
                <w:sz w:val="18"/>
              </w:rPr>
              <w:t> </w:t>
            </w:r>
            <w:r>
              <w:rPr>
                <w:sz w:val="18"/>
              </w:rPr>
              <w:t>[19], 3GPP</w:t>
            </w:r>
            <w:r>
              <w:rPr>
                <w:spacing w:val="-4"/>
                <w:sz w:val="18"/>
              </w:rPr>
              <w:t> </w:t>
            </w:r>
            <w:r>
              <w:rPr>
                <w:sz w:val="18"/>
              </w:rPr>
              <w:t>TS 38.463</w:t>
            </w:r>
            <w:r>
              <w:rPr>
                <w:spacing w:val="-4"/>
                <w:sz w:val="18"/>
              </w:rPr>
              <w:t> </w:t>
            </w:r>
            <w:r>
              <w:rPr>
                <w:sz w:val="18"/>
              </w:rPr>
              <w:t>[20] </w:t>
            </w:r>
            <w:r>
              <w:rPr>
                <w:spacing w:val="-5"/>
                <w:sz w:val="18"/>
              </w:rPr>
              <w:t>and</w:t>
            </w:r>
          </w:p>
          <w:p>
            <w:pPr>
              <w:pStyle w:val="TableParagraph"/>
              <w:spacing w:before="13"/>
              <w:ind w:left="110"/>
              <w:rPr>
                <w:sz w:val="18"/>
              </w:rPr>
            </w:pPr>
            <w:r>
              <w:rPr>
                <w:sz w:val="18"/>
              </w:rPr>
              <w:t>3GPP</w:t>
            </w:r>
            <w:r>
              <w:rPr>
                <w:spacing w:val="-5"/>
                <w:sz w:val="18"/>
              </w:rPr>
              <w:t> </w:t>
            </w:r>
            <w:r>
              <w:rPr>
                <w:sz w:val="18"/>
              </w:rPr>
              <w:t>TS</w:t>
            </w:r>
            <w:r>
              <w:rPr>
                <w:spacing w:val="-4"/>
                <w:sz w:val="18"/>
              </w:rPr>
              <w:t> </w:t>
            </w:r>
            <w:r>
              <w:rPr>
                <w:sz w:val="18"/>
              </w:rPr>
              <w:t>38.473</w:t>
            </w:r>
            <w:r>
              <w:rPr>
                <w:spacing w:val="-6"/>
                <w:sz w:val="18"/>
              </w:rPr>
              <w:t> </w:t>
            </w:r>
            <w:r>
              <w:rPr>
                <w:sz w:val="18"/>
              </w:rPr>
              <w:t>[21],</w:t>
            </w:r>
            <w:r>
              <w:rPr>
                <w:spacing w:val="-5"/>
                <w:sz w:val="18"/>
              </w:rPr>
              <w:t> </w:t>
            </w:r>
            <w:r>
              <w:rPr>
                <w:spacing w:val="-2"/>
                <w:sz w:val="18"/>
              </w:rPr>
              <w:t>e.g.:</w:t>
            </w:r>
          </w:p>
          <w:p>
            <w:pPr>
              <w:pStyle w:val="TableParagraph"/>
              <w:numPr>
                <w:ilvl w:val="0"/>
                <w:numId w:val="100"/>
              </w:numPr>
              <w:tabs>
                <w:tab w:pos="470" w:val="left" w:leader="none"/>
              </w:tabs>
              <w:spacing w:line="240" w:lineRule="auto" w:before="14" w:after="0"/>
              <w:ind w:left="470" w:right="0" w:hanging="360"/>
              <w:jc w:val="left"/>
              <w:rPr>
                <w:sz w:val="18"/>
              </w:rPr>
            </w:pPr>
            <w:r>
              <w:rPr>
                <w:sz w:val="18"/>
              </w:rPr>
              <w:t>Average</w:t>
            </w:r>
            <w:r>
              <w:rPr>
                <w:spacing w:val="-13"/>
                <w:sz w:val="18"/>
              </w:rPr>
              <w:t> </w:t>
            </w:r>
            <w:r>
              <w:rPr>
                <w:sz w:val="18"/>
              </w:rPr>
              <w:t>DL/UL</w:t>
            </w:r>
            <w:r>
              <w:rPr>
                <w:spacing w:val="-12"/>
                <w:sz w:val="18"/>
              </w:rPr>
              <w:t> </w:t>
            </w:r>
            <w:r>
              <w:rPr>
                <w:spacing w:val="-2"/>
                <w:sz w:val="18"/>
              </w:rPr>
              <w:t>throughput</w:t>
            </w:r>
          </w:p>
          <w:p>
            <w:pPr>
              <w:pStyle w:val="TableParagraph"/>
              <w:numPr>
                <w:ilvl w:val="0"/>
                <w:numId w:val="100"/>
              </w:numPr>
              <w:tabs>
                <w:tab w:pos="470" w:val="left" w:leader="none"/>
              </w:tabs>
              <w:spacing w:line="206" w:lineRule="exact" w:before="3" w:after="0"/>
              <w:ind w:left="470" w:right="0" w:hanging="360"/>
              <w:jc w:val="both"/>
              <w:rPr>
                <w:sz w:val="18"/>
              </w:rPr>
            </w:pPr>
            <w:r>
              <w:rPr>
                <w:sz w:val="18"/>
              </w:rPr>
              <w:t>DL/UL</w:t>
            </w:r>
            <w:r>
              <w:rPr>
                <w:spacing w:val="-3"/>
                <w:sz w:val="18"/>
              </w:rPr>
              <w:t> </w:t>
            </w:r>
            <w:r>
              <w:rPr>
                <w:sz w:val="18"/>
              </w:rPr>
              <w:t>PRB</w:t>
            </w:r>
            <w:r>
              <w:rPr>
                <w:spacing w:val="-4"/>
                <w:sz w:val="18"/>
              </w:rPr>
              <w:t> </w:t>
            </w:r>
            <w:r>
              <w:rPr>
                <w:spacing w:val="-2"/>
                <w:sz w:val="18"/>
              </w:rPr>
              <w:t>usage</w:t>
            </w:r>
          </w:p>
          <w:p>
            <w:pPr>
              <w:pStyle w:val="TableParagraph"/>
              <w:numPr>
                <w:ilvl w:val="0"/>
                <w:numId w:val="100"/>
              </w:numPr>
              <w:tabs>
                <w:tab w:pos="470" w:val="left" w:leader="none"/>
              </w:tabs>
              <w:spacing w:line="206" w:lineRule="exact" w:before="0" w:after="0"/>
              <w:ind w:left="470" w:right="0" w:hanging="360"/>
              <w:jc w:val="left"/>
              <w:rPr>
                <w:sz w:val="18"/>
              </w:rPr>
            </w:pPr>
            <w:r>
              <w:rPr>
                <w:sz w:val="18"/>
              </w:rPr>
              <w:t>Buffer</w:t>
            </w:r>
            <w:r>
              <w:rPr>
                <w:spacing w:val="-11"/>
                <w:sz w:val="18"/>
              </w:rPr>
              <w:t> </w:t>
            </w:r>
            <w:r>
              <w:rPr>
                <w:sz w:val="18"/>
              </w:rPr>
              <w:t>Status</w:t>
            </w:r>
            <w:r>
              <w:rPr>
                <w:spacing w:val="-10"/>
                <w:sz w:val="18"/>
              </w:rPr>
              <w:t> </w:t>
            </w:r>
            <w:r>
              <w:rPr>
                <w:sz w:val="18"/>
              </w:rPr>
              <w:t>Information</w:t>
            </w:r>
            <w:r>
              <w:rPr>
                <w:spacing w:val="-10"/>
                <w:sz w:val="18"/>
              </w:rPr>
              <w:t> </w:t>
            </w:r>
            <w:r>
              <w:rPr>
                <w:sz w:val="18"/>
              </w:rPr>
              <w:t>(e.g.,</w:t>
            </w:r>
            <w:r>
              <w:rPr>
                <w:spacing w:val="-10"/>
                <w:sz w:val="18"/>
              </w:rPr>
              <w:t> </w:t>
            </w:r>
            <w:r>
              <w:rPr>
                <w:sz w:val="18"/>
              </w:rPr>
              <w:t>UL</w:t>
            </w:r>
            <w:r>
              <w:rPr>
                <w:spacing w:val="-9"/>
                <w:sz w:val="18"/>
              </w:rPr>
              <w:t> </w:t>
            </w:r>
            <w:r>
              <w:rPr>
                <w:spacing w:val="-4"/>
                <w:sz w:val="18"/>
              </w:rPr>
              <w:t>BSR)</w:t>
            </w:r>
          </w:p>
          <w:p>
            <w:pPr>
              <w:pStyle w:val="TableParagraph"/>
              <w:spacing w:before="16"/>
              <w:rPr>
                <w:b/>
                <w:sz w:val="18"/>
              </w:rPr>
            </w:pPr>
          </w:p>
          <w:p>
            <w:pPr>
              <w:pStyle w:val="TableParagraph"/>
              <w:ind w:left="110"/>
              <w:rPr>
                <w:sz w:val="18"/>
              </w:rPr>
            </w:pPr>
            <w:r>
              <w:rPr>
                <w:sz w:val="18"/>
              </w:rPr>
              <w:t>Supported</w:t>
            </w:r>
            <w:r>
              <w:rPr>
                <w:spacing w:val="-9"/>
                <w:sz w:val="18"/>
              </w:rPr>
              <w:t> </w:t>
            </w:r>
            <w:r>
              <w:rPr>
                <w:sz w:val="18"/>
              </w:rPr>
              <w:t>REPORT</w:t>
            </w:r>
            <w:r>
              <w:rPr>
                <w:spacing w:val="-7"/>
                <w:sz w:val="18"/>
              </w:rPr>
              <w:t> </w:t>
            </w:r>
            <w:r>
              <w:rPr>
                <w:sz w:val="18"/>
              </w:rPr>
              <w:t>triggers</w:t>
            </w:r>
            <w:r>
              <w:rPr>
                <w:spacing w:val="-7"/>
                <w:sz w:val="18"/>
              </w:rPr>
              <w:t> </w:t>
            </w:r>
            <w:r>
              <w:rPr>
                <w:sz w:val="18"/>
              </w:rPr>
              <w:t>shall</w:t>
            </w:r>
            <w:r>
              <w:rPr>
                <w:spacing w:val="-6"/>
                <w:sz w:val="18"/>
              </w:rPr>
              <w:t> </w:t>
            </w:r>
            <w:r>
              <w:rPr>
                <w:spacing w:val="-2"/>
                <w:sz w:val="18"/>
              </w:rPr>
              <w:t>include:</w:t>
            </w:r>
          </w:p>
          <w:p>
            <w:pPr>
              <w:pStyle w:val="TableParagraph"/>
              <w:numPr>
                <w:ilvl w:val="0"/>
                <w:numId w:val="100"/>
              </w:numPr>
              <w:tabs>
                <w:tab w:pos="470" w:val="left" w:leader="none"/>
              </w:tabs>
              <w:spacing w:line="237" w:lineRule="auto" w:before="15" w:after="0"/>
              <w:ind w:left="470" w:right="88" w:hanging="360"/>
              <w:jc w:val="left"/>
              <w:rPr>
                <w:sz w:val="18"/>
              </w:rPr>
            </w:pPr>
            <w:r>
              <w:rPr>
                <w:sz w:val="18"/>
              </w:rPr>
              <w:t>Availability of new information e.g., new load measurement </w:t>
            </w:r>
            <w:r>
              <w:rPr>
                <w:spacing w:val="-2"/>
                <w:sz w:val="18"/>
              </w:rPr>
              <w:t>generated</w:t>
            </w:r>
          </w:p>
          <w:p>
            <w:pPr>
              <w:pStyle w:val="TableParagraph"/>
              <w:numPr>
                <w:ilvl w:val="0"/>
                <w:numId w:val="100"/>
              </w:numPr>
              <w:tabs>
                <w:tab w:pos="470" w:val="left" w:leader="none"/>
              </w:tabs>
              <w:spacing w:line="184" w:lineRule="exact" w:before="3" w:after="0"/>
              <w:ind w:left="470" w:right="0" w:hanging="360"/>
              <w:jc w:val="left"/>
              <w:rPr>
                <w:sz w:val="18"/>
              </w:rPr>
            </w:pPr>
            <w:r>
              <w:rPr>
                <w:sz w:val="18"/>
              </w:rPr>
              <w:t>Threshold</w:t>
            </w:r>
            <w:r>
              <w:rPr>
                <w:spacing w:val="-9"/>
                <w:sz w:val="18"/>
              </w:rPr>
              <w:t> </w:t>
            </w:r>
            <w:r>
              <w:rPr>
                <w:spacing w:val="-2"/>
                <w:sz w:val="18"/>
              </w:rPr>
              <w:t>crossing</w:t>
            </w:r>
          </w:p>
        </w:tc>
        <w:tc>
          <w:tcPr>
            <w:tcW w:w="2476" w:type="dxa"/>
          </w:tcPr>
          <w:p>
            <w:pPr>
              <w:pStyle w:val="TableParagraph"/>
              <w:rPr>
                <w:rFonts w:ascii="Times New Roman"/>
                <w:sz w:val="16"/>
              </w:rPr>
            </w:pPr>
          </w:p>
        </w:tc>
      </w:tr>
      <w:tr>
        <w:trPr>
          <w:trHeight w:val="1920" w:hRule="atLeast"/>
        </w:trPr>
        <w:tc>
          <w:tcPr>
            <w:tcW w:w="2326" w:type="dxa"/>
          </w:tcPr>
          <w:p>
            <w:pPr>
              <w:pStyle w:val="TableParagraph"/>
              <w:rPr>
                <w:b/>
                <w:sz w:val="18"/>
              </w:rPr>
            </w:pPr>
          </w:p>
          <w:p>
            <w:pPr>
              <w:pStyle w:val="TableParagraph"/>
              <w:rPr>
                <w:b/>
                <w:sz w:val="18"/>
              </w:rPr>
            </w:pPr>
          </w:p>
          <w:p>
            <w:pPr>
              <w:pStyle w:val="TableParagraph"/>
              <w:rPr>
                <w:b/>
                <w:sz w:val="18"/>
              </w:rPr>
            </w:pPr>
          </w:p>
          <w:p>
            <w:pPr>
              <w:pStyle w:val="TableParagraph"/>
              <w:spacing w:before="23"/>
              <w:rPr>
                <w:b/>
                <w:sz w:val="18"/>
              </w:rPr>
            </w:pPr>
          </w:p>
          <w:p>
            <w:pPr>
              <w:pStyle w:val="TableParagraph"/>
              <w:spacing w:before="1"/>
              <w:ind w:left="110"/>
              <w:rPr>
                <w:sz w:val="18"/>
              </w:rPr>
            </w:pPr>
            <w:r>
              <w:rPr>
                <w:spacing w:val="-2"/>
                <w:sz w:val="18"/>
              </w:rPr>
              <w:t>REQ-E2-TS-</w:t>
            </w:r>
            <w:r>
              <w:rPr>
                <w:spacing w:val="-4"/>
                <w:sz w:val="18"/>
              </w:rPr>
              <w:t>FUN4</w:t>
            </w:r>
          </w:p>
        </w:tc>
        <w:tc>
          <w:tcPr>
            <w:tcW w:w="5397" w:type="dxa"/>
          </w:tcPr>
          <w:p>
            <w:pPr>
              <w:pStyle w:val="TableParagraph"/>
              <w:spacing w:line="254" w:lineRule="auto" w:before="1"/>
              <w:ind w:left="110"/>
              <w:rPr>
                <w:sz w:val="18"/>
              </w:rPr>
            </w:pPr>
            <w:r>
              <w:rPr>
                <w:sz w:val="18"/>
              </w:rPr>
              <w:t>E2 shall support the configuration and retrieval of UE</w:t>
            </w:r>
            <w:r>
              <w:rPr>
                <w:spacing w:val="23"/>
                <w:sz w:val="18"/>
              </w:rPr>
              <w:t> </w:t>
            </w:r>
            <w:r>
              <w:rPr>
                <w:sz w:val="18"/>
              </w:rPr>
              <w:t>L1/L2/L3 measurements reported by individual UE, e.g.:</w:t>
            </w:r>
          </w:p>
          <w:p>
            <w:pPr>
              <w:pStyle w:val="TableParagraph"/>
              <w:numPr>
                <w:ilvl w:val="0"/>
                <w:numId w:val="101"/>
              </w:numPr>
              <w:tabs>
                <w:tab w:pos="470" w:val="left" w:leader="none"/>
              </w:tabs>
              <w:spacing w:line="240" w:lineRule="auto" w:before="2" w:after="0"/>
              <w:ind w:left="470" w:right="0" w:hanging="360"/>
              <w:jc w:val="left"/>
              <w:rPr>
                <w:sz w:val="18"/>
              </w:rPr>
            </w:pPr>
            <w:r>
              <w:rPr>
                <w:sz w:val="18"/>
              </w:rPr>
              <w:t>RSRP</w:t>
            </w:r>
            <w:r>
              <w:rPr>
                <w:spacing w:val="-5"/>
                <w:sz w:val="18"/>
              </w:rPr>
              <w:t> </w:t>
            </w:r>
            <w:r>
              <w:rPr>
                <w:sz w:val="18"/>
              </w:rPr>
              <w:t>and</w:t>
            </w:r>
            <w:r>
              <w:rPr>
                <w:spacing w:val="-6"/>
                <w:sz w:val="18"/>
              </w:rPr>
              <w:t> </w:t>
            </w:r>
            <w:r>
              <w:rPr>
                <w:sz w:val="18"/>
              </w:rPr>
              <w:t>RSRQ</w:t>
            </w:r>
            <w:r>
              <w:rPr>
                <w:spacing w:val="-5"/>
                <w:sz w:val="18"/>
              </w:rPr>
              <w:t> </w:t>
            </w:r>
            <w:r>
              <w:rPr>
                <w:spacing w:val="-2"/>
                <w:sz w:val="18"/>
              </w:rPr>
              <w:t>measurements</w:t>
            </w:r>
          </w:p>
          <w:p>
            <w:pPr>
              <w:pStyle w:val="TableParagraph"/>
              <w:numPr>
                <w:ilvl w:val="0"/>
                <w:numId w:val="101"/>
              </w:numPr>
              <w:tabs>
                <w:tab w:pos="470" w:val="left" w:leader="none"/>
              </w:tabs>
              <w:spacing w:line="206" w:lineRule="exact" w:before="3" w:after="0"/>
              <w:ind w:left="470" w:right="0" w:hanging="360"/>
              <w:jc w:val="left"/>
              <w:rPr>
                <w:sz w:val="18"/>
              </w:rPr>
            </w:pPr>
            <w:r>
              <w:rPr>
                <w:sz w:val="18"/>
              </w:rPr>
              <w:t>SINR</w:t>
            </w:r>
            <w:r>
              <w:rPr>
                <w:spacing w:val="-9"/>
                <w:sz w:val="18"/>
              </w:rPr>
              <w:t> </w:t>
            </w:r>
            <w:r>
              <w:rPr>
                <w:spacing w:val="-2"/>
                <w:sz w:val="18"/>
              </w:rPr>
              <w:t>measurements</w:t>
            </w:r>
          </w:p>
          <w:p>
            <w:pPr>
              <w:pStyle w:val="TableParagraph"/>
              <w:numPr>
                <w:ilvl w:val="0"/>
                <w:numId w:val="101"/>
              </w:numPr>
              <w:tabs>
                <w:tab w:pos="470" w:val="left" w:leader="none"/>
              </w:tabs>
              <w:spacing w:line="206" w:lineRule="exact" w:before="0" w:after="0"/>
              <w:ind w:left="470" w:right="0" w:hanging="360"/>
              <w:jc w:val="left"/>
              <w:rPr>
                <w:sz w:val="18"/>
              </w:rPr>
            </w:pPr>
            <w:r>
              <w:rPr>
                <w:sz w:val="18"/>
              </w:rPr>
              <w:t>CQI/MCS</w:t>
            </w:r>
            <w:r>
              <w:rPr>
                <w:spacing w:val="-9"/>
                <w:sz w:val="18"/>
              </w:rPr>
              <w:t> </w:t>
            </w:r>
            <w:r>
              <w:rPr>
                <w:spacing w:val="-2"/>
                <w:sz w:val="18"/>
              </w:rPr>
              <w:t>measurements</w:t>
            </w:r>
          </w:p>
          <w:p>
            <w:pPr>
              <w:pStyle w:val="TableParagraph"/>
              <w:spacing w:before="16"/>
              <w:rPr>
                <w:b/>
                <w:sz w:val="18"/>
              </w:rPr>
            </w:pPr>
          </w:p>
          <w:p>
            <w:pPr>
              <w:pStyle w:val="TableParagraph"/>
              <w:ind w:left="110"/>
              <w:rPr>
                <w:sz w:val="18"/>
              </w:rPr>
            </w:pPr>
            <w:r>
              <w:rPr>
                <w:sz w:val="18"/>
              </w:rPr>
              <w:t>Supported</w:t>
            </w:r>
            <w:r>
              <w:rPr>
                <w:spacing w:val="-9"/>
                <w:sz w:val="18"/>
              </w:rPr>
              <w:t> </w:t>
            </w:r>
            <w:r>
              <w:rPr>
                <w:sz w:val="18"/>
              </w:rPr>
              <w:t>REPORT</w:t>
            </w:r>
            <w:r>
              <w:rPr>
                <w:spacing w:val="-7"/>
                <w:sz w:val="18"/>
              </w:rPr>
              <w:t> </w:t>
            </w:r>
            <w:r>
              <w:rPr>
                <w:sz w:val="18"/>
              </w:rPr>
              <w:t>triggers</w:t>
            </w:r>
            <w:r>
              <w:rPr>
                <w:spacing w:val="-7"/>
                <w:sz w:val="18"/>
              </w:rPr>
              <w:t> </w:t>
            </w:r>
            <w:r>
              <w:rPr>
                <w:sz w:val="18"/>
              </w:rPr>
              <w:t>shall</w:t>
            </w:r>
            <w:r>
              <w:rPr>
                <w:spacing w:val="-6"/>
                <w:sz w:val="18"/>
              </w:rPr>
              <w:t> </w:t>
            </w:r>
            <w:r>
              <w:rPr>
                <w:spacing w:val="-2"/>
                <w:sz w:val="18"/>
              </w:rPr>
              <w:t>include:</w:t>
            </w:r>
          </w:p>
          <w:p>
            <w:pPr>
              <w:pStyle w:val="TableParagraph"/>
              <w:numPr>
                <w:ilvl w:val="0"/>
                <w:numId w:val="101"/>
              </w:numPr>
              <w:tabs>
                <w:tab w:pos="470" w:val="left" w:leader="none"/>
              </w:tabs>
              <w:spacing w:line="206" w:lineRule="exact" w:before="0" w:after="0"/>
              <w:ind w:left="470" w:right="88" w:hanging="360"/>
              <w:jc w:val="left"/>
              <w:rPr>
                <w:sz w:val="18"/>
              </w:rPr>
            </w:pPr>
            <w:r>
              <w:rPr>
                <w:sz w:val="18"/>
              </w:rPr>
              <w:t>Availability</w:t>
            </w:r>
            <w:r>
              <w:rPr>
                <w:spacing w:val="80"/>
                <w:sz w:val="18"/>
              </w:rPr>
              <w:t> </w:t>
            </w:r>
            <w:r>
              <w:rPr>
                <w:sz w:val="18"/>
              </w:rPr>
              <w:t>of</w:t>
            </w:r>
            <w:r>
              <w:rPr>
                <w:spacing w:val="80"/>
                <w:sz w:val="18"/>
              </w:rPr>
              <w:t> </w:t>
            </w:r>
            <w:r>
              <w:rPr>
                <w:sz w:val="18"/>
              </w:rPr>
              <w:t>new</w:t>
            </w:r>
            <w:r>
              <w:rPr>
                <w:spacing w:val="80"/>
                <w:sz w:val="18"/>
              </w:rPr>
              <w:t> </w:t>
            </w:r>
            <w:r>
              <w:rPr>
                <w:sz w:val="18"/>
              </w:rPr>
              <w:t>information</w:t>
            </w:r>
            <w:r>
              <w:rPr>
                <w:spacing w:val="80"/>
                <w:sz w:val="18"/>
              </w:rPr>
              <w:t> </w:t>
            </w:r>
            <w:r>
              <w:rPr>
                <w:sz w:val="18"/>
              </w:rPr>
              <w:t>e.g.,</w:t>
            </w:r>
            <w:r>
              <w:rPr>
                <w:spacing w:val="79"/>
                <w:sz w:val="18"/>
              </w:rPr>
              <w:t> </w:t>
            </w:r>
            <w:r>
              <w:rPr>
                <w:sz w:val="18"/>
              </w:rPr>
              <w:t>reception</w:t>
            </w:r>
            <w:r>
              <w:rPr>
                <w:spacing w:val="80"/>
                <w:sz w:val="18"/>
              </w:rPr>
              <w:t> </w:t>
            </w:r>
            <w:r>
              <w:rPr>
                <w:sz w:val="18"/>
              </w:rPr>
              <w:t>of</w:t>
            </w:r>
            <w:r>
              <w:rPr>
                <w:spacing w:val="80"/>
                <w:sz w:val="18"/>
              </w:rPr>
              <w:t> </w:t>
            </w:r>
            <w:r>
              <w:rPr>
                <w:sz w:val="18"/>
              </w:rPr>
              <w:t>RRC measurement reports.</w:t>
            </w:r>
          </w:p>
        </w:tc>
        <w:tc>
          <w:tcPr>
            <w:tcW w:w="2476" w:type="dxa"/>
          </w:tcPr>
          <w:p>
            <w:pPr>
              <w:pStyle w:val="TableParagraph"/>
              <w:rPr>
                <w:rFonts w:ascii="Times New Roman"/>
                <w:sz w:val="16"/>
              </w:rPr>
            </w:pPr>
          </w:p>
        </w:tc>
      </w:tr>
      <w:tr>
        <w:trPr>
          <w:trHeight w:val="1075" w:hRule="atLeast"/>
        </w:trPr>
        <w:tc>
          <w:tcPr>
            <w:tcW w:w="2326" w:type="dxa"/>
          </w:tcPr>
          <w:p>
            <w:pPr>
              <w:pStyle w:val="TableParagraph"/>
              <w:rPr>
                <w:b/>
                <w:sz w:val="18"/>
              </w:rPr>
            </w:pPr>
          </w:p>
          <w:p>
            <w:pPr>
              <w:pStyle w:val="TableParagraph"/>
              <w:spacing w:before="12"/>
              <w:rPr>
                <w:b/>
                <w:sz w:val="18"/>
              </w:rPr>
            </w:pPr>
          </w:p>
          <w:p>
            <w:pPr>
              <w:pStyle w:val="TableParagraph"/>
              <w:ind w:left="110"/>
              <w:rPr>
                <w:sz w:val="18"/>
              </w:rPr>
            </w:pPr>
            <w:r>
              <w:rPr>
                <w:spacing w:val="-2"/>
                <w:sz w:val="18"/>
              </w:rPr>
              <w:t>REQ-E2-TS-</w:t>
            </w:r>
            <w:r>
              <w:rPr>
                <w:spacing w:val="-4"/>
                <w:sz w:val="18"/>
              </w:rPr>
              <w:t>FUN5</w:t>
            </w:r>
          </w:p>
        </w:tc>
        <w:tc>
          <w:tcPr>
            <w:tcW w:w="5397" w:type="dxa"/>
          </w:tcPr>
          <w:p>
            <w:pPr>
              <w:pStyle w:val="TableParagraph"/>
              <w:spacing w:line="254" w:lineRule="auto" w:before="1"/>
              <w:ind w:left="110" w:right="93"/>
              <w:jc w:val="both"/>
              <w:rPr>
                <w:sz w:val="18"/>
              </w:rPr>
            </w:pPr>
            <w:r>
              <w:rPr>
                <w:sz w:val="18"/>
              </w:rPr>
              <w:t>E2 shall support the control of EN-DC/MR-DC function in E2 nodes, including the configuration of the relevant parameters for EN-DC/MR-DC procedures, e.g.</w:t>
            </w:r>
          </w:p>
          <w:p>
            <w:pPr>
              <w:pStyle w:val="TableParagraph"/>
              <w:numPr>
                <w:ilvl w:val="0"/>
                <w:numId w:val="102"/>
              </w:numPr>
              <w:tabs>
                <w:tab w:pos="470" w:val="left" w:leader="none"/>
              </w:tabs>
              <w:spacing w:line="206" w:lineRule="exact" w:before="2" w:after="0"/>
              <w:ind w:left="470" w:right="0" w:hanging="360"/>
              <w:jc w:val="both"/>
              <w:rPr>
                <w:sz w:val="18"/>
              </w:rPr>
            </w:pPr>
            <w:r>
              <w:rPr>
                <w:sz w:val="18"/>
              </w:rPr>
              <w:t>X2</w:t>
            </w:r>
            <w:r>
              <w:rPr>
                <w:spacing w:val="-7"/>
                <w:sz w:val="18"/>
              </w:rPr>
              <w:t> </w:t>
            </w:r>
            <w:r>
              <w:rPr>
                <w:sz w:val="18"/>
              </w:rPr>
              <w:t>SgNB</w:t>
            </w:r>
            <w:r>
              <w:rPr>
                <w:spacing w:val="-6"/>
                <w:sz w:val="18"/>
              </w:rPr>
              <w:t> </w:t>
            </w:r>
            <w:r>
              <w:rPr>
                <w:spacing w:val="-2"/>
                <w:sz w:val="18"/>
              </w:rPr>
              <w:t>addition</w:t>
            </w:r>
          </w:p>
          <w:p>
            <w:pPr>
              <w:pStyle w:val="TableParagraph"/>
              <w:numPr>
                <w:ilvl w:val="0"/>
                <w:numId w:val="102"/>
              </w:numPr>
              <w:tabs>
                <w:tab w:pos="470" w:val="left" w:leader="none"/>
              </w:tabs>
              <w:spacing w:line="188" w:lineRule="exact" w:before="0" w:after="0"/>
              <w:ind w:left="470" w:right="0" w:hanging="360"/>
              <w:jc w:val="both"/>
              <w:rPr>
                <w:sz w:val="18"/>
              </w:rPr>
            </w:pPr>
            <w:r>
              <w:rPr>
                <w:sz w:val="18"/>
              </w:rPr>
              <w:t>X2</w:t>
            </w:r>
            <w:r>
              <w:rPr>
                <w:spacing w:val="-7"/>
                <w:sz w:val="18"/>
              </w:rPr>
              <w:t> </w:t>
            </w:r>
            <w:r>
              <w:rPr>
                <w:sz w:val="18"/>
              </w:rPr>
              <w:t>SgNB</w:t>
            </w:r>
            <w:r>
              <w:rPr>
                <w:spacing w:val="-6"/>
                <w:sz w:val="18"/>
              </w:rPr>
              <w:t> </w:t>
            </w:r>
            <w:r>
              <w:rPr>
                <w:spacing w:val="-2"/>
                <w:sz w:val="18"/>
              </w:rPr>
              <w:t>modification</w:t>
            </w:r>
          </w:p>
        </w:tc>
        <w:tc>
          <w:tcPr>
            <w:tcW w:w="2476" w:type="dxa"/>
          </w:tcPr>
          <w:p>
            <w:pPr>
              <w:pStyle w:val="TableParagraph"/>
              <w:rPr>
                <w:rFonts w:ascii="Times New Roman"/>
                <w:sz w:val="16"/>
              </w:rPr>
            </w:pPr>
          </w:p>
        </w:tc>
      </w:tr>
    </w:tbl>
    <w:p>
      <w:pPr>
        <w:spacing w:after="0"/>
        <w:rPr>
          <w:rFonts w:ascii="Times New Roman"/>
          <w:sz w:val="16"/>
        </w:rPr>
        <w:sectPr>
          <w:pgSz w:w="11910" w:h="16840"/>
          <w:pgMar w:header="693" w:footer="696" w:top="1460" w:bottom="880" w:left="620" w:right="620"/>
        </w:sectPr>
      </w:pPr>
    </w:p>
    <w:p>
      <w:pPr>
        <w:spacing w:line="240" w:lineRule="auto" w:before="130" w:after="1"/>
        <w:rPr>
          <w:b/>
          <w:sz w:val="20"/>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6"/>
        <w:gridCol w:w="5397"/>
        <w:gridCol w:w="2476"/>
      </w:tblGrid>
      <w:tr>
        <w:trPr>
          <w:trHeight w:val="380" w:hRule="atLeast"/>
        </w:trPr>
        <w:tc>
          <w:tcPr>
            <w:tcW w:w="2326" w:type="dxa"/>
            <w:shd w:val="clear" w:color="auto" w:fill="D9D9D9"/>
          </w:tcPr>
          <w:p>
            <w:pPr>
              <w:pStyle w:val="TableParagraph"/>
              <w:spacing w:before="1"/>
              <w:ind w:left="15"/>
              <w:jc w:val="center"/>
              <w:rPr>
                <w:b/>
                <w:sz w:val="18"/>
              </w:rPr>
            </w:pPr>
            <w:r>
              <w:rPr>
                <w:b/>
                <w:spacing w:val="-5"/>
                <w:sz w:val="18"/>
              </w:rPr>
              <w:t>REQ</w:t>
            </w:r>
          </w:p>
        </w:tc>
        <w:tc>
          <w:tcPr>
            <w:tcW w:w="5397" w:type="dxa"/>
            <w:shd w:val="clear" w:color="auto" w:fill="D9D9D9"/>
          </w:tcPr>
          <w:p>
            <w:pPr>
              <w:pStyle w:val="TableParagraph"/>
              <w:spacing w:before="1"/>
              <w:ind w:left="15"/>
              <w:jc w:val="center"/>
              <w:rPr>
                <w:b/>
                <w:sz w:val="18"/>
              </w:rPr>
            </w:pPr>
            <w:r>
              <w:rPr>
                <w:b/>
                <w:spacing w:val="-2"/>
                <w:sz w:val="18"/>
              </w:rPr>
              <w:t>Description</w:t>
            </w:r>
          </w:p>
        </w:tc>
        <w:tc>
          <w:tcPr>
            <w:tcW w:w="2476" w:type="dxa"/>
            <w:shd w:val="clear" w:color="auto" w:fill="D9D9D9"/>
          </w:tcPr>
          <w:p>
            <w:pPr>
              <w:pStyle w:val="TableParagraph"/>
              <w:spacing w:before="1"/>
              <w:ind w:left="5"/>
              <w:jc w:val="center"/>
              <w:rPr>
                <w:b/>
                <w:sz w:val="18"/>
              </w:rPr>
            </w:pPr>
            <w:r>
              <w:rPr>
                <w:b/>
                <w:spacing w:val="-4"/>
                <w:sz w:val="18"/>
              </w:rPr>
              <w:t>Note</w:t>
            </w:r>
          </w:p>
        </w:tc>
      </w:tr>
      <w:tr>
        <w:trPr>
          <w:trHeight w:val="2581" w:hRule="atLeast"/>
        </w:trPr>
        <w:tc>
          <w:tcPr>
            <w:tcW w:w="2326" w:type="dxa"/>
          </w:tcPr>
          <w:p>
            <w:pPr>
              <w:pStyle w:val="TableParagraph"/>
              <w:rPr>
                <w:rFonts w:ascii="Times New Roman"/>
                <w:sz w:val="16"/>
              </w:rPr>
            </w:pPr>
          </w:p>
        </w:tc>
        <w:tc>
          <w:tcPr>
            <w:tcW w:w="5397" w:type="dxa"/>
          </w:tcPr>
          <w:p>
            <w:pPr>
              <w:pStyle w:val="TableParagraph"/>
              <w:numPr>
                <w:ilvl w:val="0"/>
                <w:numId w:val="103"/>
              </w:numPr>
              <w:tabs>
                <w:tab w:pos="470" w:val="left" w:leader="none"/>
              </w:tabs>
              <w:spacing w:line="206" w:lineRule="exact" w:before="1" w:after="0"/>
              <w:ind w:left="470" w:right="0" w:hanging="360"/>
              <w:jc w:val="left"/>
              <w:rPr>
                <w:sz w:val="18"/>
              </w:rPr>
            </w:pPr>
            <w:r>
              <w:rPr>
                <w:sz w:val="18"/>
              </w:rPr>
              <w:t>X2</w:t>
            </w:r>
            <w:r>
              <w:rPr>
                <w:spacing w:val="-7"/>
                <w:sz w:val="18"/>
              </w:rPr>
              <w:t> </w:t>
            </w:r>
            <w:r>
              <w:rPr>
                <w:sz w:val="18"/>
              </w:rPr>
              <w:t>SgNB</w:t>
            </w:r>
            <w:r>
              <w:rPr>
                <w:spacing w:val="-6"/>
                <w:sz w:val="18"/>
              </w:rPr>
              <w:t> </w:t>
            </w:r>
            <w:r>
              <w:rPr>
                <w:spacing w:val="-2"/>
                <w:sz w:val="18"/>
              </w:rPr>
              <w:t>release</w:t>
            </w:r>
          </w:p>
          <w:p>
            <w:pPr>
              <w:pStyle w:val="TableParagraph"/>
              <w:numPr>
                <w:ilvl w:val="0"/>
                <w:numId w:val="103"/>
              </w:numPr>
              <w:tabs>
                <w:tab w:pos="470" w:val="left" w:leader="none"/>
              </w:tabs>
              <w:spacing w:line="206" w:lineRule="exact" w:before="0" w:after="0"/>
              <w:ind w:left="470" w:right="0" w:hanging="360"/>
              <w:jc w:val="both"/>
              <w:rPr>
                <w:sz w:val="18"/>
              </w:rPr>
            </w:pPr>
            <w:r>
              <w:rPr>
                <w:sz w:val="18"/>
              </w:rPr>
              <w:t>X2</w:t>
            </w:r>
            <w:r>
              <w:rPr>
                <w:spacing w:val="-7"/>
                <w:sz w:val="18"/>
              </w:rPr>
              <w:t> </w:t>
            </w:r>
            <w:r>
              <w:rPr>
                <w:sz w:val="18"/>
              </w:rPr>
              <w:t>SgNB</w:t>
            </w:r>
            <w:r>
              <w:rPr>
                <w:spacing w:val="-6"/>
                <w:sz w:val="18"/>
              </w:rPr>
              <w:t> </w:t>
            </w:r>
            <w:r>
              <w:rPr>
                <w:spacing w:val="-2"/>
                <w:sz w:val="18"/>
              </w:rPr>
              <w:t>change</w:t>
            </w:r>
          </w:p>
          <w:p>
            <w:pPr>
              <w:pStyle w:val="TableParagraph"/>
              <w:numPr>
                <w:ilvl w:val="0"/>
                <w:numId w:val="103"/>
              </w:numPr>
              <w:tabs>
                <w:tab w:pos="470" w:val="left" w:leader="none"/>
              </w:tabs>
              <w:spacing w:line="206" w:lineRule="exact" w:before="3" w:after="0"/>
              <w:ind w:left="470" w:right="0" w:hanging="360"/>
              <w:jc w:val="left"/>
              <w:rPr>
                <w:sz w:val="18"/>
              </w:rPr>
            </w:pPr>
            <w:r>
              <w:rPr>
                <w:sz w:val="18"/>
              </w:rPr>
              <w:t>PSCell</w:t>
            </w:r>
            <w:r>
              <w:rPr>
                <w:spacing w:val="-14"/>
                <w:sz w:val="18"/>
              </w:rPr>
              <w:t> </w:t>
            </w:r>
            <w:r>
              <w:rPr>
                <w:spacing w:val="-2"/>
                <w:sz w:val="18"/>
              </w:rPr>
              <w:t>change</w:t>
            </w:r>
          </w:p>
          <w:p>
            <w:pPr>
              <w:pStyle w:val="TableParagraph"/>
              <w:numPr>
                <w:ilvl w:val="0"/>
                <w:numId w:val="103"/>
              </w:numPr>
              <w:tabs>
                <w:tab w:pos="470" w:val="left" w:leader="none"/>
              </w:tabs>
              <w:spacing w:line="206" w:lineRule="exact" w:before="0" w:after="0"/>
              <w:ind w:left="470" w:right="0" w:hanging="360"/>
              <w:jc w:val="left"/>
              <w:rPr>
                <w:sz w:val="18"/>
              </w:rPr>
            </w:pPr>
            <w:r>
              <w:rPr>
                <w:sz w:val="18"/>
              </w:rPr>
              <w:t>Inter-master</w:t>
            </w:r>
            <w:r>
              <w:rPr>
                <w:spacing w:val="-12"/>
                <w:sz w:val="18"/>
              </w:rPr>
              <w:t> </w:t>
            </w:r>
            <w:r>
              <w:rPr>
                <w:sz w:val="18"/>
              </w:rPr>
              <w:t>node</w:t>
            </w:r>
            <w:r>
              <w:rPr>
                <w:spacing w:val="-13"/>
                <w:sz w:val="18"/>
              </w:rPr>
              <w:t> </w:t>
            </w:r>
            <w:r>
              <w:rPr>
                <w:spacing w:val="-2"/>
                <w:sz w:val="18"/>
              </w:rPr>
              <w:t>handover</w:t>
            </w:r>
          </w:p>
          <w:p>
            <w:pPr>
              <w:pStyle w:val="TableParagraph"/>
              <w:spacing w:before="16"/>
              <w:rPr>
                <w:b/>
                <w:sz w:val="18"/>
              </w:rPr>
            </w:pPr>
          </w:p>
          <w:p>
            <w:pPr>
              <w:pStyle w:val="TableParagraph"/>
              <w:ind w:left="110"/>
              <w:rPr>
                <w:sz w:val="18"/>
              </w:rPr>
            </w:pPr>
            <w:r>
              <w:rPr>
                <w:sz w:val="18"/>
              </w:rPr>
              <w:t>and</w:t>
            </w:r>
            <w:r>
              <w:rPr>
                <w:spacing w:val="-7"/>
                <w:sz w:val="18"/>
              </w:rPr>
              <w:t> </w:t>
            </w:r>
            <w:r>
              <w:rPr>
                <w:sz w:val="18"/>
              </w:rPr>
              <w:t>UE</w:t>
            </w:r>
            <w:r>
              <w:rPr>
                <w:spacing w:val="-6"/>
                <w:sz w:val="18"/>
              </w:rPr>
              <w:t> </w:t>
            </w:r>
            <w:r>
              <w:rPr>
                <w:sz w:val="18"/>
              </w:rPr>
              <w:t>level</w:t>
            </w:r>
            <w:r>
              <w:rPr>
                <w:spacing w:val="-6"/>
                <w:sz w:val="18"/>
              </w:rPr>
              <w:t> </w:t>
            </w:r>
            <w:r>
              <w:rPr>
                <w:sz w:val="18"/>
              </w:rPr>
              <w:t>cell</w:t>
            </w:r>
            <w:r>
              <w:rPr>
                <w:spacing w:val="-6"/>
                <w:sz w:val="18"/>
              </w:rPr>
              <w:t> </w:t>
            </w:r>
            <w:r>
              <w:rPr>
                <w:sz w:val="18"/>
              </w:rPr>
              <w:t>preference</w:t>
            </w:r>
            <w:r>
              <w:rPr>
                <w:spacing w:val="-7"/>
                <w:sz w:val="18"/>
              </w:rPr>
              <w:t> </w:t>
            </w:r>
            <w:r>
              <w:rPr>
                <w:sz w:val="18"/>
              </w:rPr>
              <w:t>guidance</w:t>
            </w:r>
            <w:r>
              <w:rPr>
                <w:spacing w:val="-5"/>
                <w:sz w:val="18"/>
              </w:rPr>
              <w:t> </w:t>
            </w:r>
            <w:r>
              <w:rPr>
                <w:sz w:val="18"/>
              </w:rPr>
              <w:t>for</w:t>
            </w:r>
            <w:r>
              <w:rPr>
                <w:spacing w:val="-4"/>
                <w:sz w:val="18"/>
              </w:rPr>
              <w:t> </w:t>
            </w:r>
            <w:r>
              <w:rPr>
                <w:sz w:val="18"/>
              </w:rPr>
              <w:t>EN-DC/MR-DC,</w:t>
            </w:r>
            <w:r>
              <w:rPr>
                <w:spacing w:val="-6"/>
                <w:sz w:val="18"/>
              </w:rPr>
              <w:t> </w:t>
            </w:r>
            <w:r>
              <w:rPr>
                <w:spacing w:val="-2"/>
                <w:sz w:val="18"/>
              </w:rPr>
              <w:t>e.g.:</w:t>
            </w:r>
          </w:p>
          <w:p>
            <w:pPr>
              <w:pStyle w:val="TableParagraph"/>
              <w:numPr>
                <w:ilvl w:val="0"/>
                <w:numId w:val="103"/>
              </w:numPr>
              <w:tabs>
                <w:tab w:pos="470" w:val="left" w:leader="none"/>
              </w:tabs>
              <w:spacing w:line="240" w:lineRule="auto" w:before="13" w:after="0"/>
              <w:ind w:left="470" w:right="0" w:hanging="360"/>
              <w:jc w:val="left"/>
              <w:rPr>
                <w:sz w:val="18"/>
              </w:rPr>
            </w:pPr>
            <w:r>
              <w:rPr>
                <w:sz w:val="18"/>
              </w:rPr>
              <w:t>Ordered</w:t>
            </w:r>
            <w:r>
              <w:rPr>
                <w:spacing w:val="-8"/>
                <w:sz w:val="18"/>
              </w:rPr>
              <w:t> </w:t>
            </w:r>
            <w:r>
              <w:rPr>
                <w:sz w:val="18"/>
              </w:rPr>
              <w:t>list</w:t>
            </w:r>
            <w:r>
              <w:rPr>
                <w:spacing w:val="-8"/>
                <w:sz w:val="18"/>
              </w:rPr>
              <w:t> </w:t>
            </w:r>
            <w:r>
              <w:rPr>
                <w:sz w:val="18"/>
              </w:rPr>
              <w:t>of</w:t>
            </w:r>
            <w:r>
              <w:rPr>
                <w:spacing w:val="-8"/>
                <w:sz w:val="18"/>
              </w:rPr>
              <w:t> </w:t>
            </w:r>
            <w:r>
              <w:rPr>
                <w:sz w:val="18"/>
              </w:rPr>
              <w:t>target</w:t>
            </w:r>
            <w:r>
              <w:rPr>
                <w:spacing w:val="-8"/>
                <w:sz w:val="18"/>
              </w:rPr>
              <w:t> </w:t>
            </w:r>
            <w:r>
              <w:rPr>
                <w:sz w:val="18"/>
              </w:rPr>
              <w:t>cells</w:t>
            </w:r>
            <w:r>
              <w:rPr>
                <w:spacing w:val="-8"/>
                <w:sz w:val="18"/>
              </w:rPr>
              <w:t> </w:t>
            </w:r>
            <w:r>
              <w:rPr>
                <w:sz w:val="18"/>
              </w:rPr>
              <w:t>for</w:t>
            </w:r>
            <w:r>
              <w:rPr>
                <w:spacing w:val="-8"/>
                <w:sz w:val="18"/>
              </w:rPr>
              <w:t> </w:t>
            </w:r>
            <w:r>
              <w:rPr>
                <w:sz w:val="18"/>
              </w:rPr>
              <w:t>SgNB</w:t>
            </w:r>
            <w:r>
              <w:rPr>
                <w:spacing w:val="-7"/>
                <w:sz w:val="18"/>
              </w:rPr>
              <w:t> </w:t>
            </w:r>
            <w:r>
              <w:rPr>
                <w:sz w:val="18"/>
              </w:rPr>
              <w:t>addition</w:t>
            </w:r>
            <w:r>
              <w:rPr>
                <w:spacing w:val="-8"/>
                <w:sz w:val="18"/>
              </w:rPr>
              <w:t> </w:t>
            </w:r>
            <w:r>
              <w:rPr>
                <w:sz w:val="18"/>
              </w:rPr>
              <w:t>and</w:t>
            </w:r>
            <w:r>
              <w:rPr>
                <w:spacing w:val="-8"/>
                <w:sz w:val="18"/>
              </w:rPr>
              <w:t> </w:t>
            </w:r>
            <w:r>
              <w:rPr>
                <w:spacing w:val="-2"/>
                <w:sz w:val="18"/>
              </w:rPr>
              <w:t>change.</w:t>
            </w:r>
          </w:p>
          <w:p>
            <w:pPr>
              <w:pStyle w:val="TableParagraph"/>
              <w:spacing w:before="11"/>
              <w:rPr>
                <w:b/>
                <w:sz w:val="18"/>
              </w:rPr>
            </w:pPr>
          </w:p>
          <w:p>
            <w:pPr>
              <w:pStyle w:val="TableParagraph"/>
              <w:spacing w:line="259" w:lineRule="auto"/>
              <w:ind w:left="110" w:right="94"/>
              <w:jc w:val="both"/>
              <w:rPr>
                <w:sz w:val="18"/>
              </w:rPr>
            </w:pPr>
            <w:r>
              <w:rPr>
                <w:sz w:val="18"/>
              </w:rPr>
              <w:t>INSERT/CONTROL and POLICY shall be supported in order to trigger the operation by a RAN event, as well as REPORT/CONTROL</w:t>
            </w:r>
            <w:r>
              <w:rPr>
                <w:spacing w:val="36"/>
                <w:sz w:val="18"/>
              </w:rPr>
              <w:t> </w:t>
            </w:r>
            <w:r>
              <w:rPr>
                <w:sz w:val="18"/>
              </w:rPr>
              <w:t>for</w:t>
            </w:r>
            <w:r>
              <w:rPr>
                <w:spacing w:val="38"/>
                <w:sz w:val="18"/>
              </w:rPr>
              <w:t> </w:t>
            </w:r>
            <w:r>
              <w:rPr>
                <w:sz w:val="18"/>
              </w:rPr>
              <w:t>Near-RT</w:t>
            </w:r>
            <w:r>
              <w:rPr>
                <w:spacing w:val="39"/>
                <w:sz w:val="18"/>
              </w:rPr>
              <w:t> </w:t>
            </w:r>
            <w:r>
              <w:rPr>
                <w:sz w:val="18"/>
              </w:rPr>
              <w:t>RIC</w:t>
            </w:r>
            <w:r>
              <w:rPr>
                <w:spacing w:val="38"/>
                <w:sz w:val="18"/>
              </w:rPr>
              <w:t> </w:t>
            </w:r>
            <w:r>
              <w:rPr>
                <w:sz w:val="18"/>
              </w:rPr>
              <w:t>to</w:t>
            </w:r>
            <w:r>
              <w:rPr>
                <w:spacing w:val="39"/>
                <w:sz w:val="18"/>
              </w:rPr>
              <w:t> </w:t>
            </w:r>
            <w:r>
              <w:rPr>
                <w:sz w:val="18"/>
              </w:rPr>
              <w:t>trigger</w:t>
            </w:r>
            <w:r>
              <w:rPr>
                <w:spacing w:val="38"/>
                <w:sz w:val="18"/>
              </w:rPr>
              <w:t> </w:t>
            </w:r>
            <w:r>
              <w:rPr>
                <w:sz w:val="18"/>
              </w:rPr>
              <w:t>the</w:t>
            </w:r>
            <w:r>
              <w:rPr>
                <w:spacing w:val="39"/>
                <w:sz w:val="18"/>
              </w:rPr>
              <w:t> </w:t>
            </w:r>
            <w:r>
              <w:rPr>
                <w:spacing w:val="-2"/>
                <w:sz w:val="18"/>
              </w:rPr>
              <w:t>operation</w:t>
            </w:r>
          </w:p>
          <w:p>
            <w:pPr>
              <w:pStyle w:val="TableParagraph"/>
              <w:spacing w:line="194" w:lineRule="exact"/>
              <w:ind w:left="110"/>
              <w:rPr>
                <w:sz w:val="18"/>
              </w:rPr>
            </w:pPr>
            <w:r>
              <w:rPr>
                <w:sz w:val="18"/>
              </w:rPr>
              <w:t>asynchronously</w:t>
            </w:r>
            <w:r>
              <w:rPr>
                <w:spacing w:val="-9"/>
                <w:sz w:val="18"/>
              </w:rPr>
              <w:t> </w:t>
            </w:r>
            <w:r>
              <w:rPr>
                <w:sz w:val="18"/>
              </w:rPr>
              <w:t>where</w:t>
            </w:r>
            <w:r>
              <w:rPr>
                <w:spacing w:val="-9"/>
                <w:sz w:val="18"/>
              </w:rPr>
              <w:t> </w:t>
            </w:r>
            <w:r>
              <w:rPr>
                <w:spacing w:val="-2"/>
                <w:sz w:val="18"/>
              </w:rPr>
              <w:t>appropriate</w:t>
            </w:r>
          </w:p>
        </w:tc>
        <w:tc>
          <w:tcPr>
            <w:tcW w:w="2476" w:type="dxa"/>
          </w:tcPr>
          <w:p>
            <w:pPr>
              <w:pStyle w:val="TableParagraph"/>
              <w:rPr>
                <w:rFonts w:ascii="Times New Roman"/>
                <w:sz w:val="16"/>
              </w:rPr>
            </w:pPr>
          </w:p>
        </w:tc>
      </w:tr>
      <w:tr>
        <w:trPr>
          <w:trHeight w:val="2830" w:hRule="atLeast"/>
        </w:trPr>
        <w:tc>
          <w:tcPr>
            <w:tcW w:w="232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64"/>
              <w:rPr>
                <w:b/>
                <w:sz w:val="18"/>
              </w:rPr>
            </w:pPr>
          </w:p>
          <w:p>
            <w:pPr>
              <w:pStyle w:val="TableParagraph"/>
              <w:ind w:left="110"/>
              <w:rPr>
                <w:sz w:val="18"/>
              </w:rPr>
            </w:pPr>
            <w:r>
              <w:rPr>
                <w:spacing w:val="-2"/>
                <w:sz w:val="18"/>
              </w:rPr>
              <w:t>REQ-E2-TS-</w:t>
            </w:r>
            <w:r>
              <w:rPr>
                <w:spacing w:val="-4"/>
                <w:sz w:val="18"/>
              </w:rPr>
              <w:t>FUN6</w:t>
            </w:r>
          </w:p>
        </w:tc>
        <w:tc>
          <w:tcPr>
            <w:tcW w:w="5397" w:type="dxa"/>
          </w:tcPr>
          <w:p>
            <w:pPr>
              <w:pStyle w:val="TableParagraph"/>
              <w:spacing w:line="254" w:lineRule="auto" w:before="1"/>
              <w:ind w:left="110" w:right="94"/>
              <w:jc w:val="both"/>
              <w:rPr>
                <w:sz w:val="18"/>
              </w:rPr>
            </w:pPr>
            <w:r>
              <w:rPr>
                <w:sz w:val="18"/>
              </w:rPr>
              <w:t>E2 shall support the control of handover function in E2 nodes, including the configuration of the relevant parameters for handover procedures, e.g.:</w:t>
            </w:r>
          </w:p>
          <w:p>
            <w:pPr>
              <w:pStyle w:val="TableParagraph"/>
              <w:numPr>
                <w:ilvl w:val="0"/>
                <w:numId w:val="104"/>
              </w:numPr>
              <w:tabs>
                <w:tab w:pos="470" w:val="left" w:leader="none"/>
              </w:tabs>
              <w:spacing w:line="206" w:lineRule="exact" w:before="6" w:after="0"/>
              <w:ind w:left="470" w:right="0" w:hanging="360"/>
              <w:jc w:val="both"/>
              <w:rPr>
                <w:sz w:val="18"/>
              </w:rPr>
            </w:pPr>
            <w:r>
              <w:rPr>
                <w:spacing w:val="-2"/>
                <w:sz w:val="18"/>
              </w:rPr>
              <w:t>Intra-frequency/inter-frequency/inter-RAT</w:t>
            </w:r>
            <w:r>
              <w:rPr>
                <w:spacing w:val="20"/>
                <w:sz w:val="18"/>
              </w:rPr>
              <w:t> </w:t>
            </w:r>
            <w:r>
              <w:rPr>
                <w:spacing w:val="-2"/>
                <w:sz w:val="18"/>
              </w:rPr>
              <w:t>handover</w:t>
            </w:r>
          </w:p>
          <w:p>
            <w:pPr>
              <w:pStyle w:val="TableParagraph"/>
              <w:numPr>
                <w:ilvl w:val="0"/>
                <w:numId w:val="104"/>
              </w:numPr>
              <w:tabs>
                <w:tab w:pos="470" w:val="left" w:leader="none"/>
              </w:tabs>
              <w:spacing w:line="206" w:lineRule="exact" w:before="0" w:after="0"/>
              <w:ind w:left="470" w:right="0" w:hanging="360"/>
              <w:jc w:val="both"/>
              <w:rPr>
                <w:sz w:val="18"/>
              </w:rPr>
            </w:pPr>
            <w:r>
              <w:rPr>
                <w:spacing w:val="-2"/>
                <w:sz w:val="18"/>
              </w:rPr>
              <w:t>Intra/inter-eNB/gNB</w:t>
            </w:r>
            <w:r>
              <w:rPr>
                <w:spacing w:val="4"/>
                <w:sz w:val="18"/>
              </w:rPr>
              <w:t> </w:t>
            </w:r>
            <w:r>
              <w:rPr>
                <w:spacing w:val="-2"/>
                <w:sz w:val="18"/>
              </w:rPr>
              <w:t>handover</w:t>
            </w:r>
          </w:p>
          <w:p>
            <w:pPr>
              <w:pStyle w:val="TableParagraph"/>
              <w:spacing w:before="17"/>
              <w:rPr>
                <w:b/>
                <w:sz w:val="18"/>
              </w:rPr>
            </w:pPr>
          </w:p>
          <w:p>
            <w:pPr>
              <w:pStyle w:val="TableParagraph"/>
              <w:ind w:left="110"/>
              <w:jc w:val="both"/>
              <w:rPr>
                <w:sz w:val="18"/>
              </w:rPr>
            </w:pPr>
            <w:r>
              <w:rPr>
                <w:sz w:val="18"/>
              </w:rPr>
              <w:t>and</w:t>
            </w:r>
            <w:r>
              <w:rPr>
                <w:spacing w:val="-6"/>
                <w:sz w:val="18"/>
              </w:rPr>
              <w:t> </w:t>
            </w:r>
            <w:r>
              <w:rPr>
                <w:sz w:val="18"/>
              </w:rPr>
              <w:t>UE</w:t>
            </w:r>
            <w:r>
              <w:rPr>
                <w:spacing w:val="-6"/>
                <w:sz w:val="18"/>
              </w:rPr>
              <w:t> </w:t>
            </w:r>
            <w:r>
              <w:rPr>
                <w:sz w:val="18"/>
              </w:rPr>
              <w:t>level</w:t>
            </w:r>
            <w:r>
              <w:rPr>
                <w:spacing w:val="-5"/>
                <w:sz w:val="18"/>
              </w:rPr>
              <w:t> </w:t>
            </w:r>
            <w:r>
              <w:rPr>
                <w:sz w:val="18"/>
              </w:rPr>
              <w:t>cell</w:t>
            </w:r>
            <w:r>
              <w:rPr>
                <w:spacing w:val="-5"/>
                <w:sz w:val="18"/>
              </w:rPr>
              <w:t> </w:t>
            </w:r>
            <w:r>
              <w:rPr>
                <w:sz w:val="18"/>
              </w:rPr>
              <w:t>preference</w:t>
            </w:r>
            <w:r>
              <w:rPr>
                <w:spacing w:val="-6"/>
                <w:sz w:val="18"/>
              </w:rPr>
              <w:t> </w:t>
            </w:r>
            <w:r>
              <w:rPr>
                <w:sz w:val="18"/>
              </w:rPr>
              <w:t>guidance</w:t>
            </w:r>
            <w:r>
              <w:rPr>
                <w:spacing w:val="-5"/>
                <w:sz w:val="18"/>
              </w:rPr>
              <w:t> </w:t>
            </w:r>
            <w:r>
              <w:rPr>
                <w:sz w:val="18"/>
              </w:rPr>
              <w:t>for</w:t>
            </w:r>
            <w:r>
              <w:rPr>
                <w:spacing w:val="-5"/>
                <w:sz w:val="18"/>
              </w:rPr>
              <w:t> </w:t>
            </w:r>
            <w:r>
              <w:rPr>
                <w:sz w:val="18"/>
              </w:rPr>
              <w:t>handover,</w:t>
            </w:r>
            <w:r>
              <w:rPr>
                <w:spacing w:val="-6"/>
                <w:sz w:val="18"/>
              </w:rPr>
              <w:t> </w:t>
            </w:r>
            <w:r>
              <w:rPr>
                <w:spacing w:val="-2"/>
                <w:sz w:val="18"/>
              </w:rPr>
              <w:t>e.g.:</w:t>
            </w:r>
          </w:p>
          <w:p>
            <w:pPr>
              <w:pStyle w:val="TableParagraph"/>
              <w:numPr>
                <w:ilvl w:val="0"/>
                <w:numId w:val="104"/>
              </w:numPr>
              <w:tabs>
                <w:tab w:pos="470" w:val="left" w:leader="none"/>
              </w:tabs>
              <w:spacing w:line="240" w:lineRule="auto" w:before="13" w:after="0"/>
              <w:ind w:left="470" w:right="0" w:hanging="360"/>
              <w:jc w:val="both"/>
              <w:rPr>
                <w:sz w:val="18"/>
              </w:rPr>
            </w:pPr>
            <w:r>
              <w:rPr>
                <w:sz w:val="18"/>
              </w:rPr>
              <w:t>Ordered</w:t>
            </w:r>
            <w:r>
              <w:rPr>
                <w:spacing w:val="-7"/>
                <w:sz w:val="18"/>
              </w:rPr>
              <w:t> </w:t>
            </w:r>
            <w:r>
              <w:rPr>
                <w:sz w:val="18"/>
              </w:rPr>
              <w:t>list</w:t>
            </w:r>
            <w:r>
              <w:rPr>
                <w:spacing w:val="-7"/>
                <w:sz w:val="18"/>
              </w:rPr>
              <w:t> </w:t>
            </w:r>
            <w:r>
              <w:rPr>
                <w:sz w:val="18"/>
              </w:rPr>
              <w:t>of</w:t>
            </w:r>
            <w:r>
              <w:rPr>
                <w:spacing w:val="-7"/>
                <w:sz w:val="18"/>
              </w:rPr>
              <w:t> </w:t>
            </w:r>
            <w:r>
              <w:rPr>
                <w:sz w:val="18"/>
              </w:rPr>
              <w:t>target</w:t>
            </w:r>
            <w:r>
              <w:rPr>
                <w:spacing w:val="-7"/>
                <w:sz w:val="18"/>
              </w:rPr>
              <w:t> </w:t>
            </w:r>
            <w:r>
              <w:rPr>
                <w:sz w:val="18"/>
              </w:rPr>
              <w:t>cells</w:t>
            </w:r>
            <w:r>
              <w:rPr>
                <w:spacing w:val="-7"/>
                <w:sz w:val="18"/>
              </w:rPr>
              <w:t> </w:t>
            </w:r>
            <w:r>
              <w:rPr>
                <w:sz w:val="18"/>
              </w:rPr>
              <w:t>for</w:t>
            </w:r>
            <w:r>
              <w:rPr>
                <w:spacing w:val="-7"/>
                <w:sz w:val="18"/>
              </w:rPr>
              <w:t> </w:t>
            </w:r>
            <w:r>
              <w:rPr>
                <w:spacing w:val="-2"/>
                <w:sz w:val="18"/>
              </w:rPr>
              <w:t>handover</w:t>
            </w:r>
          </w:p>
          <w:p>
            <w:pPr>
              <w:pStyle w:val="TableParagraph"/>
              <w:spacing w:before="11"/>
              <w:rPr>
                <w:b/>
                <w:sz w:val="18"/>
              </w:rPr>
            </w:pPr>
          </w:p>
          <w:p>
            <w:pPr>
              <w:pStyle w:val="TableParagraph"/>
              <w:spacing w:line="256" w:lineRule="auto"/>
              <w:ind w:left="110" w:right="94"/>
              <w:jc w:val="both"/>
              <w:rPr>
                <w:sz w:val="18"/>
              </w:rPr>
            </w:pPr>
            <w:r>
              <w:rPr>
                <w:sz w:val="18"/>
              </w:rPr>
              <w:t>INSERT/CONTROL and POLICY shall be supported in order to trigger the operation by a RAN event, as well as REPORT/CONTROL</w:t>
            </w:r>
            <w:r>
              <w:rPr>
                <w:spacing w:val="36"/>
                <w:sz w:val="18"/>
              </w:rPr>
              <w:t> </w:t>
            </w:r>
            <w:r>
              <w:rPr>
                <w:sz w:val="18"/>
              </w:rPr>
              <w:t>for</w:t>
            </w:r>
            <w:r>
              <w:rPr>
                <w:spacing w:val="38"/>
                <w:sz w:val="18"/>
              </w:rPr>
              <w:t> </w:t>
            </w:r>
            <w:r>
              <w:rPr>
                <w:sz w:val="18"/>
              </w:rPr>
              <w:t>Near-RT</w:t>
            </w:r>
            <w:r>
              <w:rPr>
                <w:spacing w:val="39"/>
                <w:sz w:val="18"/>
              </w:rPr>
              <w:t> </w:t>
            </w:r>
            <w:r>
              <w:rPr>
                <w:sz w:val="18"/>
              </w:rPr>
              <w:t>RIC</w:t>
            </w:r>
            <w:r>
              <w:rPr>
                <w:spacing w:val="38"/>
                <w:sz w:val="18"/>
              </w:rPr>
              <w:t> </w:t>
            </w:r>
            <w:r>
              <w:rPr>
                <w:sz w:val="18"/>
              </w:rPr>
              <w:t>to</w:t>
            </w:r>
            <w:r>
              <w:rPr>
                <w:spacing w:val="39"/>
                <w:sz w:val="18"/>
              </w:rPr>
              <w:t> </w:t>
            </w:r>
            <w:r>
              <w:rPr>
                <w:sz w:val="18"/>
              </w:rPr>
              <w:t>trigger</w:t>
            </w:r>
            <w:r>
              <w:rPr>
                <w:spacing w:val="38"/>
                <w:sz w:val="18"/>
              </w:rPr>
              <w:t> </w:t>
            </w:r>
            <w:r>
              <w:rPr>
                <w:sz w:val="18"/>
              </w:rPr>
              <w:t>the</w:t>
            </w:r>
            <w:r>
              <w:rPr>
                <w:spacing w:val="39"/>
                <w:sz w:val="18"/>
              </w:rPr>
              <w:t> </w:t>
            </w:r>
            <w:r>
              <w:rPr>
                <w:spacing w:val="-2"/>
                <w:sz w:val="18"/>
              </w:rPr>
              <w:t>operation</w:t>
            </w:r>
          </w:p>
          <w:p>
            <w:pPr>
              <w:pStyle w:val="TableParagraph"/>
              <w:spacing w:line="199" w:lineRule="exact" w:before="1"/>
              <w:ind w:left="110"/>
              <w:jc w:val="both"/>
              <w:rPr>
                <w:sz w:val="18"/>
              </w:rPr>
            </w:pPr>
            <w:r>
              <w:rPr>
                <w:sz w:val="18"/>
              </w:rPr>
              <w:t>asynchronously</w:t>
            </w:r>
            <w:r>
              <w:rPr>
                <w:spacing w:val="-9"/>
                <w:sz w:val="18"/>
              </w:rPr>
              <w:t> </w:t>
            </w:r>
            <w:r>
              <w:rPr>
                <w:sz w:val="18"/>
              </w:rPr>
              <w:t>where</w:t>
            </w:r>
            <w:r>
              <w:rPr>
                <w:spacing w:val="-9"/>
                <w:sz w:val="18"/>
              </w:rPr>
              <w:t> </w:t>
            </w:r>
            <w:r>
              <w:rPr>
                <w:spacing w:val="-2"/>
                <w:sz w:val="18"/>
              </w:rPr>
              <w:t>appropriate</w:t>
            </w:r>
          </w:p>
        </w:tc>
        <w:tc>
          <w:tcPr>
            <w:tcW w:w="2476" w:type="dxa"/>
          </w:tcPr>
          <w:p>
            <w:pPr>
              <w:pStyle w:val="TableParagraph"/>
              <w:rPr>
                <w:rFonts w:ascii="Times New Roman"/>
                <w:sz w:val="16"/>
              </w:rPr>
            </w:pPr>
          </w:p>
        </w:tc>
      </w:tr>
      <w:tr>
        <w:trPr>
          <w:trHeight w:val="2205" w:hRule="atLeast"/>
        </w:trPr>
        <w:tc>
          <w:tcPr>
            <w:tcW w:w="2326" w:type="dxa"/>
          </w:tcPr>
          <w:p>
            <w:pPr>
              <w:pStyle w:val="TableParagraph"/>
              <w:rPr>
                <w:b/>
                <w:sz w:val="18"/>
              </w:rPr>
            </w:pPr>
          </w:p>
          <w:p>
            <w:pPr>
              <w:pStyle w:val="TableParagraph"/>
              <w:rPr>
                <w:b/>
                <w:sz w:val="18"/>
              </w:rPr>
            </w:pPr>
          </w:p>
          <w:p>
            <w:pPr>
              <w:pStyle w:val="TableParagraph"/>
              <w:rPr>
                <w:b/>
                <w:sz w:val="18"/>
              </w:rPr>
            </w:pPr>
          </w:p>
          <w:p>
            <w:pPr>
              <w:pStyle w:val="TableParagraph"/>
              <w:spacing w:before="168"/>
              <w:rPr>
                <w:b/>
                <w:sz w:val="18"/>
              </w:rPr>
            </w:pPr>
          </w:p>
          <w:p>
            <w:pPr>
              <w:pStyle w:val="TableParagraph"/>
              <w:ind w:left="110"/>
              <w:rPr>
                <w:sz w:val="18"/>
              </w:rPr>
            </w:pPr>
            <w:r>
              <w:rPr>
                <w:spacing w:val="-2"/>
                <w:sz w:val="18"/>
              </w:rPr>
              <w:t>REQ-E2-TS-</w:t>
            </w:r>
            <w:r>
              <w:rPr>
                <w:spacing w:val="-4"/>
                <w:sz w:val="18"/>
              </w:rPr>
              <w:t>FUN7</w:t>
            </w:r>
          </w:p>
        </w:tc>
        <w:tc>
          <w:tcPr>
            <w:tcW w:w="5397" w:type="dxa"/>
          </w:tcPr>
          <w:p>
            <w:pPr>
              <w:pStyle w:val="TableParagraph"/>
              <w:spacing w:line="254" w:lineRule="auto" w:before="1"/>
              <w:ind w:left="110" w:right="93"/>
              <w:jc w:val="both"/>
              <w:rPr>
                <w:sz w:val="18"/>
              </w:rPr>
            </w:pPr>
            <w:r>
              <w:rPr>
                <w:sz w:val="18"/>
              </w:rPr>
              <w:t>E2 shall support the control of carrier aggregation function in E2 nodes, including the configuration of the relevant parameters for CA procedures (e.g., addition, modification and release of a component</w:t>
            </w:r>
            <w:r>
              <w:rPr>
                <w:spacing w:val="-1"/>
                <w:sz w:val="18"/>
              </w:rPr>
              <w:t> </w:t>
            </w:r>
            <w:r>
              <w:rPr>
                <w:sz w:val="18"/>
              </w:rPr>
              <w:t>carrier) and</w:t>
            </w:r>
            <w:r>
              <w:rPr>
                <w:spacing w:val="-1"/>
                <w:sz w:val="18"/>
              </w:rPr>
              <w:t> </w:t>
            </w:r>
            <w:r>
              <w:rPr>
                <w:sz w:val="18"/>
              </w:rPr>
              <w:t>UE</w:t>
            </w:r>
            <w:r>
              <w:rPr>
                <w:spacing w:val="-1"/>
                <w:sz w:val="18"/>
              </w:rPr>
              <w:t> </w:t>
            </w:r>
            <w:r>
              <w:rPr>
                <w:sz w:val="18"/>
              </w:rPr>
              <w:t>level</w:t>
            </w:r>
            <w:r>
              <w:rPr>
                <w:spacing w:val="-5"/>
                <w:sz w:val="18"/>
              </w:rPr>
              <w:t> </w:t>
            </w:r>
            <w:r>
              <w:rPr>
                <w:sz w:val="18"/>
              </w:rPr>
              <w:t>cell</w:t>
            </w:r>
            <w:r>
              <w:rPr>
                <w:spacing w:val="-1"/>
                <w:sz w:val="18"/>
              </w:rPr>
              <w:t> </w:t>
            </w:r>
            <w:r>
              <w:rPr>
                <w:sz w:val="18"/>
              </w:rPr>
              <w:t>preference</w:t>
            </w:r>
            <w:r>
              <w:rPr>
                <w:spacing w:val="-5"/>
                <w:sz w:val="18"/>
              </w:rPr>
              <w:t> </w:t>
            </w:r>
            <w:r>
              <w:rPr>
                <w:sz w:val="18"/>
              </w:rPr>
              <w:t>guidance</w:t>
            </w:r>
            <w:r>
              <w:rPr>
                <w:spacing w:val="-1"/>
                <w:sz w:val="18"/>
              </w:rPr>
              <w:t> </w:t>
            </w:r>
            <w:r>
              <w:rPr>
                <w:sz w:val="18"/>
              </w:rPr>
              <w:t>for</w:t>
            </w:r>
            <w:r>
              <w:rPr>
                <w:spacing w:val="-1"/>
                <w:sz w:val="18"/>
              </w:rPr>
              <w:t> </w:t>
            </w:r>
            <w:r>
              <w:rPr>
                <w:sz w:val="18"/>
              </w:rPr>
              <w:t>CA (e.g., ordered list of target cells for SCell addition/modification)</w:t>
            </w:r>
          </w:p>
          <w:p>
            <w:pPr>
              <w:pStyle w:val="TableParagraph"/>
              <w:spacing w:before="21"/>
              <w:rPr>
                <w:b/>
                <w:sz w:val="18"/>
              </w:rPr>
            </w:pPr>
          </w:p>
          <w:p>
            <w:pPr>
              <w:pStyle w:val="TableParagraph"/>
              <w:spacing w:line="254" w:lineRule="auto"/>
              <w:ind w:left="110" w:right="95"/>
              <w:jc w:val="both"/>
              <w:rPr>
                <w:sz w:val="18"/>
              </w:rPr>
            </w:pPr>
            <w:r>
              <w:rPr>
                <w:sz w:val="18"/>
              </w:rPr>
              <w:t>INSERT/CONTROL and POLICY shall be supported in order to trigger the operation by a RAN event, as well as REPORT/ CONTROL</w:t>
            </w:r>
            <w:r>
              <w:rPr>
                <w:spacing w:val="48"/>
                <w:sz w:val="18"/>
              </w:rPr>
              <w:t>  </w:t>
            </w:r>
            <w:r>
              <w:rPr>
                <w:sz w:val="18"/>
              </w:rPr>
              <w:t>for</w:t>
            </w:r>
            <w:r>
              <w:rPr>
                <w:spacing w:val="48"/>
                <w:sz w:val="18"/>
              </w:rPr>
              <w:t>  </w:t>
            </w:r>
            <w:r>
              <w:rPr>
                <w:sz w:val="18"/>
              </w:rPr>
              <w:t>Near-RT</w:t>
            </w:r>
            <w:r>
              <w:rPr>
                <w:spacing w:val="49"/>
                <w:sz w:val="18"/>
              </w:rPr>
              <w:t>  </w:t>
            </w:r>
            <w:r>
              <w:rPr>
                <w:sz w:val="18"/>
              </w:rPr>
              <w:t>RIC</w:t>
            </w:r>
            <w:r>
              <w:rPr>
                <w:spacing w:val="48"/>
                <w:sz w:val="18"/>
              </w:rPr>
              <w:t>  </w:t>
            </w:r>
            <w:r>
              <w:rPr>
                <w:sz w:val="18"/>
              </w:rPr>
              <w:t>to</w:t>
            </w:r>
            <w:r>
              <w:rPr>
                <w:spacing w:val="48"/>
                <w:sz w:val="18"/>
              </w:rPr>
              <w:t>  </w:t>
            </w:r>
            <w:r>
              <w:rPr>
                <w:sz w:val="18"/>
              </w:rPr>
              <w:t>trigger</w:t>
            </w:r>
            <w:r>
              <w:rPr>
                <w:spacing w:val="49"/>
                <w:sz w:val="18"/>
              </w:rPr>
              <w:t>  </w:t>
            </w:r>
            <w:r>
              <w:rPr>
                <w:sz w:val="18"/>
              </w:rPr>
              <w:t>the</w:t>
            </w:r>
            <w:r>
              <w:rPr>
                <w:spacing w:val="48"/>
                <w:sz w:val="18"/>
              </w:rPr>
              <w:t>  </w:t>
            </w:r>
            <w:r>
              <w:rPr>
                <w:spacing w:val="-2"/>
                <w:sz w:val="18"/>
              </w:rPr>
              <w:t>operation</w:t>
            </w:r>
          </w:p>
          <w:p>
            <w:pPr>
              <w:pStyle w:val="TableParagraph"/>
              <w:spacing w:line="199" w:lineRule="exact" w:before="3"/>
              <w:ind w:left="110"/>
              <w:rPr>
                <w:sz w:val="18"/>
              </w:rPr>
            </w:pPr>
            <w:r>
              <w:rPr>
                <w:spacing w:val="-2"/>
                <w:sz w:val="18"/>
              </w:rPr>
              <w:t>asynchronously</w:t>
            </w:r>
          </w:p>
        </w:tc>
        <w:tc>
          <w:tcPr>
            <w:tcW w:w="2476" w:type="dxa"/>
          </w:tcPr>
          <w:p>
            <w:pPr>
              <w:pStyle w:val="TableParagraph"/>
              <w:rPr>
                <w:rFonts w:ascii="Times New Roman"/>
                <w:sz w:val="16"/>
              </w:rPr>
            </w:pPr>
          </w:p>
        </w:tc>
      </w:tr>
      <w:tr>
        <w:trPr>
          <w:trHeight w:val="1990" w:hRule="atLeast"/>
        </w:trPr>
        <w:tc>
          <w:tcPr>
            <w:tcW w:w="2326" w:type="dxa"/>
          </w:tcPr>
          <w:p>
            <w:pPr>
              <w:pStyle w:val="TableParagraph"/>
              <w:rPr>
                <w:b/>
                <w:sz w:val="18"/>
              </w:rPr>
            </w:pPr>
          </w:p>
          <w:p>
            <w:pPr>
              <w:pStyle w:val="TableParagraph"/>
              <w:rPr>
                <w:b/>
                <w:sz w:val="18"/>
              </w:rPr>
            </w:pPr>
          </w:p>
          <w:p>
            <w:pPr>
              <w:pStyle w:val="TableParagraph"/>
              <w:rPr>
                <w:b/>
                <w:sz w:val="18"/>
              </w:rPr>
            </w:pPr>
          </w:p>
          <w:p>
            <w:pPr>
              <w:pStyle w:val="TableParagraph"/>
              <w:spacing w:before="58"/>
              <w:rPr>
                <w:b/>
                <w:sz w:val="18"/>
              </w:rPr>
            </w:pPr>
          </w:p>
          <w:p>
            <w:pPr>
              <w:pStyle w:val="TableParagraph"/>
              <w:ind w:left="110"/>
              <w:rPr>
                <w:sz w:val="18"/>
              </w:rPr>
            </w:pPr>
            <w:r>
              <w:rPr>
                <w:spacing w:val="-2"/>
                <w:sz w:val="18"/>
              </w:rPr>
              <w:t>REQ-E2-TS-</w:t>
            </w:r>
            <w:r>
              <w:rPr>
                <w:spacing w:val="-4"/>
                <w:sz w:val="18"/>
              </w:rPr>
              <w:t>FUN8</w:t>
            </w:r>
          </w:p>
        </w:tc>
        <w:tc>
          <w:tcPr>
            <w:tcW w:w="5397" w:type="dxa"/>
          </w:tcPr>
          <w:p>
            <w:pPr>
              <w:pStyle w:val="TableParagraph"/>
              <w:spacing w:line="256" w:lineRule="auto" w:before="1"/>
              <w:ind w:left="110" w:right="93"/>
              <w:jc w:val="both"/>
              <w:rPr>
                <w:sz w:val="18"/>
              </w:rPr>
            </w:pPr>
            <w:r>
              <w:rPr>
                <w:sz w:val="18"/>
              </w:rPr>
              <w:t>E2 shall support the control of idle mode mobility function in E2 nodes, including the configuration of the relevant parameters for idle</w:t>
            </w:r>
            <w:r>
              <w:rPr>
                <w:spacing w:val="-4"/>
                <w:sz w:val="18"/>
              </w:rPr>
              <w:t> </w:t>
            </w:r>
            <w:r>
              <w:rPr>
                <w:sz w:val="18"/>
              </w:rPr>
              <w:t>mode</w:t>
            </w:r>
            <w:r>
              <w:rPr>
                <w:spacing w:val="-4"/>
                <w:sz w:val="18"/>
              </w:rPr>
              <w:t> </w:t>
            </w:r>
            <w:r>
              <w:rPr>
                <w:sz w:val="18"/>
              </w:rPr>
              <w:t>procedures</w:t>
            </w:r>
            <w:r>
              <w:rPr>
                <w:spacing w:val="-4"/>
                <w:sz w:val="18"/>
              </w:rPr>
              <w:t> </w:t>
            </w:r>
            <w:r>
              <w:rPr>
                <w:sz w:val="18"/>
              </w:rPr>
              <w:t>(e.g., intra-frequency/inter-frequency/inter- RAT cell reselection priority)</w:t>
            </w:r>
          </w:p>
          <w:p>
            <w:pPr>
              <w:pStyle w:val="TableParagraph"/>
              <w:spacing w:before="12"/>
              <w:rPr>
                <w:b/>
                <w:sz w:val="18"/>
              </w:rPr>
            </w:pPr>
          </w:p>
          <w:p>
            <w:pPr>
              <w:pStyle w:val="TableParagraph"/>
              <w:spacing w:line="256" w:lineRule="auto"/>
              <w:ind w:left="110" w:right="97"/>
              <w:jc w:val="both"/>
              <w:rPr>
                <w:sz w:val="18"/>
              </w:rPr>
            </w:pPr>
            <w:r>
              <w:rPr>
                <w:sz w:val="18"/>
              </w:rPr>
              <w:t>INSERT/CONTROL and POLICY shall be supported in order to trigger the operation by a RAN event, as well as REPORT/CONTROL</w:t>
            </w:r>
            <w:r>
              <w:rPr>
                <w:spacing w:val="59"/>
                <w:sz w:val="18"/>
              </w:rPr>
              <w:t>  </w:t>
            </w:r>
            <w:r>
              <w:rPr>
                <w:sz w:val="18"/>
              </w:rPr>
              <w:t>for</w:t>
            </w:r>
            <w:r>
              <w:rPr>
                <w:spacing w:val="59"/>
                <w:sz w:val="18"/>
              </w:rPr>
              <w:t>  </w:t>
            </w:r>
            <w:r>
              <w:rPr>
                <w:sz w:val="18"/>
              </w:rPr>
              <w:t>RIC</w:t>
            </w:r>
            <w:r>
              <w:rPr>
                <w:spacing w:val="59"/>
                <w:sz w:val="18"/>
              </w:rPr>
              <w:t>  </w:t>
            </w:r>
            <w:r>
              <w:rPr>
                <w:sz w:val="18"/>
              </w:rPr>
              <w:t>to</w:t>
            </w:r>
            <w:r>
              <w:rPr>
                <w:spacing w:val="60"/>
                <w:sz w:val="18"/>
              </w:rPr>
              <w:t>  </w:t>
            </w:r>
            <w:r>
              <w:rPr>
                <w:sz w:val="18"/>
              </w:rPr>
              <w:t>trigger</w:t>
            </w:r>
            <w:r>
              <w:rPr>
                <w:spacing w:val="59"/>
                <w:sz w:val="18"/>
              </w:rPr>
              <w:t>  </w:t>
            </w:r>
            <w:r>
              <w:rPr>
                <w:sz w:val="18"/>
              </w:rPr>
              <w:t>the</w:t>
            </w:r>
            <w:r>
              <w:rPr>
                <w:spacing w:val="59"/>
                <w:sz w:val="18"/>
              </w:rPr>
              <w:t>  </w:t>
            </w:r>
            <w:r>
              <w:rPr>
                <w:spacing w:val="-2"/>
                <w:sz w:val="18"/>
              </w:rPr>
              <w:t>operation</w:t>
            </w:r>
          </w:p>
          <w:p>
            <w:pPr>
              <w:pStyle w:val="TableParagraph"/>
              <w:spacing w:line="199" w:lineRule="exact" w:before="1"/>
              <w:ind w:left="110"/>
              <w:rPr>
                <w:sz w:val="18"/>
              </w:rPr>
            </w:pPr>
            <w:r>
              <w:rPr>
                <w:spacing w:val="-2"/>
                <w:sz w:val="18"/>
              </w:rPr>
              <w:t>asynchronously</w:t>
            </w:r>
          </w:p>
        </w:tc>
        <w:tc>
          <w:tcPr>
            <w:tcW w:w="2476" w:type="dxa"/>
          </w:tcPr>
          <w:p>
            <w:pPr>
              <w:pStyle w:val="TableParagraph"/>
              <w:rPr>
                <w:rFonts w:ascii="Times New Roman"/>
                <w:sz w:val="16"/>
              </w:rPr>
            </w:pPr>
          </w:p>
        </w:tc>
      </w:tr>
      <w:tr>
        <w:trPr>
          <w:trHeight w:val="1255" w:hRule="atLeast"/>
        </w:trPr>
        <w:tc>
          <w:tcPr>
            <w:tcW w:w="2326" w:type="dxa"/>
          </w:tcPr>
          <w:p>
            <w:pPr>
              <w:pStyle w:val="TableParagraph"/>
              <w:rPr>
                <w:b/>
                <w:sz w:val="18"/>
              </w:rPr>
            </w:pPr>
          </w:p>
          <w:p>
            <w:pPr>
              <w:pStyle w:val="TableParagraph"/>
              <w:spacing w:before="102"/>
              <w:rPr>
                <w:b/>
                <w:sz w:val="18"/>
              </w:rPr>
            </w:pPr>
          </w:p>
          <w:p>
            <w:pPr>
              <w:pStyle w:val="TableParagraph"/>
              <w:ind w:left="110"/>
              <w:rPr>
                <w:sz w:val="18"/>
              </w:rPr>
            </w:pPr>
            <w:r>
              <w:rPr>
                <w:spacing w:val="-2"/>
                <w:sz w:val="18"/>
              </w:rPr>
              <w:t>REQ-E2-TS-</w:t>
            </w:r>
            <w:r>
              <w:rPr>
                <w:spacing w:val="-4"/>
                <w:sz w:val="18"/>
              </w:rPr>
              <w:t>FUN9</w:t>
            </w:r>
          </w:p>
        </w:tc>
        <w:tc>
          <w:tcPr>
            <w:tcW w:w="5397" w:type="dxa"/>
          </w:tcPr>
          <w:p>
            <w:pPr>
              <w:pStyle w:val="TableParagraph"/>
              <w:spacing w:before="1"/>
              <w:ind w:left="110"/>
              <w:rPr>
                <w:sz w:val="18"/>
              </w:rPr>
            </w:pPr>
            <w:r>
              <w:rPr>
                <w:sz w:val="18"/>
              </w:rPr>
              <w:t>E2</w:t>
            </w:r>
            <w:r>
              <w:rPr>
                <w:spacing w:val="-6"/>
                <w:sz w:val="18"/>
              </w:rPr>
              <w:t> </w:t>
            </w:r>
            <w:r>
              <w:rPr>
                <w:sz w:val="18"/>
              </w:rPr>
              <w:t>shall</w:t>
            </w:r>
            <w:r>
              <w:rPr>
                <w:spacing w:val="-6"/>
                <w:sz w:val="18"/>
              </w:rPr>
              <w:t> </w:t>
            </w:r>
            <w:r>
              <w:rPr>
                <w:sz w:val="18"/>
              </w:rPr>
              <w:t>support</w:t>
            </w:r>
            <w:r>
              <w:rPr>
                <w:spacing w:val="-5"/>
                <w:sz w:val="18"/>
              </w:rPr>
              <w:t> </w:t>
            </w:r>
            <w:r>
              <w:rPr>
                <w:sz w:val="18"/>
              </w:rPr>
              <w:t>the</w:t>
            </w:r>
            <w:r>
              <w:rPr>
                <w:spacing w:val="-6"/>
                <w:sz w:val="18"/>
              </w:rPr>
              <w:t> </w:t>
            </w:r>
            <w:r>
              <w:rPr>
                <w:sz w:val="18"/>
              </w:rPr>
              <w:t>fetching</w:t>
            </w:r>
            <w:r>
              <w:rPr>
                <w:spacing w:val="-6"/>
                <w:sz w:val="18"/>
              </w:rPr>
              <w:t> </w:t>
            </w:r>
            <w:r>
              <w:rPr>
                <w:sz w:val="18"/>
              </w:rPr>
              <w:t>of</w:t>
            </w:r>
            <w:r>
              <w:rPr>
                <w:spacing w:val="-5"/>
                <w:sz w:val="18"/>
              </w:rPr>
              <w:t> </w:t>
            </w:r>
            <w:r>
              <w:rPr>
                <w:sz w:val="18"/>
              </w:rPr>
              <w:t>UE</w:t>
            </w:r>
            <w:r>
              <w:rPr>
                <w:spacing w:val="-6"/>
                <w:sz w:val="18"/>
              </w:rPr>
              <w:t> </w:t>
            </w:r>
            <w:r>
              <w:rPr>
                <w:sz w:val="18"/>
              </w:rPr>
              <w:t>information</w:t>
            </w:r>
            <w:r>
              <w:rPr>
                <w:spacing w:val="-5"/>
                <w:sz w:val="18"/>
              </w:rPr>
              <w:t> </w:t>
            </w:r>
            <w:r>
              <w:rPr>
                <w:sz w:val="18"/>
              </w:rPr>
              <w:t>including</w:t>
            </w:r>
            <w:r>
              <w:rPr>
                <w:spacing w:val="-6"/>
                <w:sz w:val="18"/>
              </w:rPr>
              <w:t> </w:t>
            </w:r>
            <w:r>
              <w:rPr>
                <w:spacing w:val="-2"/>
                <w:sz w:val="18"/>
              </w:rPr>
              <w:t>e.g.:</w:t>
            </w:r>
          </w:p>
          <w:p>
            <w:pPr>
              <w:pStyle w:val="TableParagraph"/>
              <w:numPr>
                <w:ilvl w:val="0"/>
                <w:numId w:val="105"/>
              </w:numPr>
              <w:tabs>
                <w:tab w:pos="470" w:val="left" w:leader="none"/>
              </w:tabs>
              <w:spacing w:line="206" w:lineRule="exact" w:before="13" w:after="0"/>
              <w:ind w:left="470" w:right="0" w:hanging="360"/>
              <w:jc w:val="left"/>
              <w:rPr>
                <w:sz w:val="18"/>
              </w:rPr>
            </w:pPr>
            <w:r>
              <w:rPr>
                <w:sz w:val="18"/>
              </w:rPr>
              <w:t>UE</w:t>
            </w:r>
            <w:r>
              <w:rPr>
                <w:spacing w:val="-6"/>
                <w:sz w:val="18"/>
              </w:rPr>
              <w:t> </w:t>
            </w:r>
            <w:r>
              <w:rPr>
                <w:sz w:val="18"/>
              </w:rPr>
              <w:t>ID</w:t>
            </w:r>
            <w:r>
              <w:rPr>
                <w:spacing w:val="-5"/>
                <w:sz w:val="18"/>
              </w:rPr>
              <w:t> </w:t>
            </w:r>
            <w:r>
              <w:rPr>
                <w:sz w:val="18"/>
              </w:rPr>
              <w:t>as</w:t>
            </w:r>
            <w:r>
              <w:rPr>
                <w:spacing w:val="-6"/>
                <w:sz w:val="18"/>
              </w:rPr>
              <w:t> </w:t>
            </w:r>
            <w:r>
              <w:rPr>
                <w:sz w:val="18"/>
              </w:rPr>
              <w:t>specified</w:t>
            </w:r>
            <w:r>
              <w:rPr>
                <w:spacing w:val="-6"/>
                <w:sz w:val="18"/>
              </w:rPr>
              <w:t> </w:t>
            </w:r>
            <w:r>
              <w:rPr>
                <w:sz w:val="18"/>
              </w:rPr>
              <w:t>in</w:t>
            </w:r>
            <w:r>
              <w:rPr>
                <w:spacing w:val="-6"/>
                <w:sz w:val="18"/>
              </w:rPr>
              <w:t> </w:t>
            </w:r>
            <w:r>
              <w:rPr>
                <w:spacing w:val="-4"/>
                <w:sz w:val="18"/>
              </w:rPr>
              <w:t>[32]</w:t>
            </w:r>
          </w:p>
          <w:p>
            <w:pPr>
              <w:pStyle w:val="TableParagraph"/>
              <w:numPr>
                <w:ilvl w:val="0"/>
                <w:numId w:val="105"/>
              </w:numPr>
              <w:tabs>
                <w:tab w:pos="470" w:val="left" w:leader="none"/>
              </w:tabs>
              <w:spacing w:line="206" w:lineRule="exact" w:before="0" w:after="0"/>
              <w:ind w:left="470" w:right="0" w:hanging="360"/>
              <w:jc w:val="left"/>
              <w:rPr>
                <w:sz w:val="18"/>
              </w:rPr>
            </w:pPr>
            <w:r>
              <w:rPr>
                <w:spacing w:val="-2"/>
                <w:sz w:val="18"/>
              </w:rPr>
              <w:t>S-NSSAI</w:t>
            </w:r>
          </w:p>
          <w:p>
            <w:pPr>
              <w:pStyle w:val="TableParagraph"/>
              <w:numPr>
                <w:ilvl w:val="0"/>
                <w:numId w:val="105"/>
              </w:numPr>
              <w:tabs>
                <w:tab w:pos="470" w:val="left" w:leader="none"/>
              </w:tabs>
              <w:spacing w:line="206" w:lineRule="exact" w:before="3" w:after="0"/>
              <w:ind w:left="470" w:right="0" w:hanging="360"/>
              <w:jc w:val="left"/>
              <w:rPr>
                <w:sz w:val="18"/>
              </w:rPr>
            </w:pPr>
            <w:r>
              <w:rPr>
                <w:spacing w:val="-2"/>
                <w:sz w:val="18"/>
              </w:rPr>
              <w:t>QCI/5QI,</w:t>
            </w:r>
          </w:p>
          <w:p>
            <w:pPr>
              <w:pStyle w:val="TableParagraph"/>
              <w:numPr>
                <w:ilvl w:val="0"/>
                <w:numId w:val="105"/>
              </w:numPr>
              <w:tabs>
                <w:tab w:pos="470" w:val="left" w:leader="none"/>
              </w:tabs>
              <w:spacing w:line="206" w:lineRule="exact" w:before="0" w:after="0"/>
              <w:ind w:left="470" w:right="0" w:hanging="360"/>
              <w:jc w:val="left"/>
              <w:rPr>
                <w:sz w:val="18"/>
              </w:rPr>
            </w:pPr>
            <w:r>
              <w:rPr>
                <w:sz w:val="18"/>
              </w:rPr>
              <w:t>UE</w:t>
            </w:r>
            <w:r>
              <w:rPr>
                <w:spacing w:val="-7"/>
                <w:sz w:val="18"/>
              </w:rPr>
              <w:t> </w:t>
            </w:r>
            <w:r>
              <w:rPr>
                <w:sz w:val="18"/>
              </w:rPr>
              <w:t>capabilities</w:t>
            </w:r>
            <w:r>
              <w:rPr>
                <w:spacing w:val="-8"/>
                <w:sz w:val="18"/>
              </w:rPr>
              <w:t> </w:t>
            </w:r>
            <w:r>
              <w:rPr>
                <w:spacing w:val="-2"/>
                <w:sz w:val="18"/>
              </w:rPr>
              <w:t>(DC/CA)</w:t>
            </w:r>
          </w:p>
          <w:p>
            <w:pPr>
              <w:pStyle w:val="TableParagraph"/>
              <w:numPr>
                <w:ilvl w:val="0"/>
                <w:numId w:val="105"/>
              </w:numPr>
              <w:tabs>
                <w:tab w:pos="470" w:val="left" w:leader="none"/>
              </w:tabs>
              <w:spacing w:line="184" w:lineRule="exact" w:before="3" w:after="0"/>
              <w:ind w:left="470" w:right="0" w:hanging="360"/>
              <w:jc w:val="left"/>
              <w:rPr>
                <w:sz w:val="18"/>
              </w:rPr>
            </w:pPr>
            <w:r>
              <w:rPr>
                <w:spacing w:val="-2"/>
                <w:sz w:val="18"/>
              </w:rPr>
              <w:t>Active</w:t>
            </w:r>
            <w:r>
              <w:rPr>
                <w:spacing w:val="-1"/>
                <w:sz w:val="18"/>
              </w:rPr>
              <w:t> </w:t>
            </w:r>
            <w:r>
              <w:rPr>
                <w:spacing w:val="-2"/>
                <w:sz w:val="18"/>
              </w:rPr>
              <w:t>DRBs/QoS</w:t>
            </w:r>
            <w:r>
              <w:rPr>
                <w:spacing w:val="1"/>
                <w:sz w:val="18"/>
              </w:rPr>
              <w:t> </w:t>
            </w:r>
            <w:r>
              <w:rPr>
                <w:spacing w:val="-2"/>
                <w:sz w:val="18"/>
              </w:rPr>
              <w:t>flows</w:t>
            </w:r>
          </w:p>
        </w:tc>
        <w:tc>
          <w:tcPr>
            <w:tcW w:w="2476" w:type="dxa"/>
          </w:tcPr>
          <w:p>
            <w:pPr>
              <w:pStyle w:val="TableParagraph"/>
              <w:rPr>
                <w:rFonts w:ascii="Times New Roman"/>
                <w:sz w:val="16"/>
              </w:rPr>
            </w:pPr>
          </w:p>
        </w:tc>
      </w:tr>
      <w:tr>
        <w:trPr>
          <w:trHeight w:val="1725" w:hRule="atLeast"/>
        </w:trPr>
        <w:tc>
          <w:tcPr>
            <w:tcW w:w="2326" w:type="dxa"/>
          </w:tcPr>
          <w:p>
            <w:pPr>
              <w:pStyle w:val="TableParagraph"/>
              <w:rPr>
                <w:b/>
                <w:sz w:val="18"/>
              </w:rPr>
            </w:pPr>
          </w:p>
          <w:p>
            <w:pPr>
              <w:pStyle w:val="TableParagraph"/>
              <w:rPr>
                <w:b/>
                <w:sz w:val="18"/>
              </w:rPr>
            </w:pPr>
          </w:p>
          <w:p>
            <w:pPr>
              <w:pStyle w:val="TableParagraph"/>
              <w:spacing w:before="130"/>
              <w:rPr>
                <w:b/>
                <w:sz w:val="18"/>
              </w:rPr>
            </w:pPr>
          </w:p>
          <w:p>
            <w:pPr>
              <w:pStyle w:val="TableParagraph"/>
              <w:ind w:left="110"/>
              <w:rPr>
                <w:sz w:val="18"/>
              </w:rPr>
            </w:pPr>
            <w:r>
              <w:rPr>
                <w:spacing w:val="-2"/>
                <w:sz w:val="18"/>
              </w:rPr>
              <w:t>REQ-E2-TS-FUN10</w:t>
            </w:r>
          </w:p>
        </w:tc>
        <w:tc>
          <w:tcPr>
            <w:tcW w:w="5397" w:type="dxa"/>
          </w:tcPr>
          <w:p>
            <w:pPr>
              <w:pStyle w:val="TableParagraph"/>
              <w:spacing w:line="254" w:lineRule="auto" w:before="1"/>
              <w:ind w:left="110" w:right="95"/>
              <w:jc w:val="both"/>
              <w:rPr>
                <w:sz w:val="18"/>
              </w:rPr>
            </w:pPr>
            <w:r>
              <w:rPr>
                <w:sz w:val="18"/>
              </w:rPr>
              <w:t>E2</w:t>
            </w:r>
            <w:r>
              <w:rPr>
                <w:spacing w:val="-1"/>
                <w:sz w:val="18"/>
              </w:rPr>
              <w:t> </w:t>
            </w:r>
            <w:r>
              <w:rPr>
                <w:sz w:val="18"/>
              </w:rPr>
              <w:t>shall</w:t>
            </w:r>
            <w:r>
              <w:rPr>
                <w:spacing w:val="-1"/>
                <w:sz w:val="18"/>
              </w:rPr>
              <w:t> </w:t>
            </w:r>
            <w:r>
              <w:rPr>
                <w:sz w:val="18"/>
              </w:rPr>
              <w:t>support</w:t>
            </w:r>
            <w:r>
              <w:rPr>
                <w:spacing w:val="-1"/>
                <w:sz w:val="18"/>
              </w:rPr>
              <w:t> </w:t>
            </w:r>
            <w:r>
              <w:rPr>
                <w:sz w:val="18"/>
              </w:rPr>
              <w:t>the</w:t>
            </w:r>
            <w:r>
              <w:rPr>
                <w:spacing w:val="-1"/>
                <w:sz w:val="18"/>
              </w:rPr>
              <w:t> </w:t>
            </w:r>
            <w:r>
              <w:rPr>
                <w:sz w:val="18"/>
              </w:rPr>
              <w:t>configuration</w:t>
            </w:r>
            <w:r>
              <w:rPr>
                <w:spacing w:val="-1"/>
                <w:sz w:val="18"/>
              </w:rPr>
              <w:t> </w:t>
            </w:r>
            <w:r>
              <w:rPr>
                <w:sz w:val="18"/>
              </w:rPr>
              <w:t>and</w:t>
            </w:r>
            <w:r>
              <w:rPr>
                <w:spacing w:val="-6"/>
                <w:sz w:val="18"/>
              </w:rPr>
              <w:t> </w:t>
            </w:r>
            <w:r>
              <w:rPr>
                <w:sz w:val="18"/>
              </w:rPr>
              <w:t>retrieval</w:t>
            </w:r>
            <w:r>
              <w:rPr>
                <w:spacing w:val="-1"/>
                <w:sz w:val="18"/>
              </w:rPr>
              <w:t> </w:t>
            </w:r>
            <w:r>
              <w:rPr>
                <w:sz w:val="18"/>
              </w:rPr>
              <w:t>of</w:t>
            </w:r>
            <w:r>
              <w:rPr>
                <w:spacing w:val="-1"/>
                <w:sz w:val="18"/>
              </w:rPr>
              <w:t> </w:t>
            </w:r>
            <w:r>
              <w:rPr>
                <w:sz w:val="18"/>
              </w:rPr>
              <w:t>measurements related to UE location and velocity that are reported by </w:t>
            </w:r>
            <w:r>
              <w:rPr>
                <w:sz w:val="18"/>
              </w:rPr>
              <w:t>an individual UE, e.g.:</w:t>
            </w:r>
          </w:p>
          <w:p>
            <w:pPr>
              <w:pStyle w:val="TableParagraph"/>
              <w:numPr>
                <w:ilvl w:val="0"/>
                <w:numId w:val="106"/>
              </w:numPr>
              <w:tabs>
                <w:tab w:pos="470" w:val="left" w:leader="none"/>
              </w:tabs>
              <w:spacing w:line="240" w:lineRule="auto" w:before="2" w:after="0"/>
              <w:ind w:left="470" w:right="0" w:hanging="360"/>
              <w:jc w:val="both"/>
              <w:rPr>
                <w:sz w:val="18"/>
              </w:rPr>
            </w:pPr>
            <w:r>
              <w:rPr>
                <w:spacing w:val="-2"/>
                <w:sz w:val="18"/>
              </w:rPr>
              <w:t>LocationInfo,</w:t>
            </w:r>
            <w:r>
              <w:rPr>
                <w:spacing w:val="2"/>
                <w:sz w:val="18"/>
              </w:rPr>
              <w:t> </w:t>
            </w:r>
            <w:r>
              <w:rPr>
                <w:spacing w:val="-2"/>
                <w:sz w:val="18"/>
              </w:rPr>
              <w:t>CommonLocationInfo</w:t>
            </w:r>
          </w:p>
          <w:p>
            <w:pPr>
              <w:pStyle w:val="TableParagraph"/>
              <w:spacing w:before="16"/>
              <w:rPr>
                <w:b/>
                <w:sz w:val="18"/>
              </w:rPr>
            </w:pPr>
          </w:p>
          <w:p>
            <w:pPr>
              <w:pStyle w:val="TableParagraph"/>
              <w:ind w:left="110"/>
              <w:jc w:val="both"/>
              <w:rPr>
                <w:sz w:val="18"/>
              </w:rPr>
            </w:pPr>
            <w:r>
              <w:rPr>
                <w:sz w:val="18"/>
              </w:rPr>
              <w:t>Supported</w:t>
            </w:r>
            <w:r>
              <w:rPr>
                <w:spacing w:val="-9"/>
                <w:sz w:val="18"/>
              </w:rPr>
              <w:t> </w:t>
            </w:r>
            <w:r>
              <w:rPr>
                <w:sz w:val="18"/>
              </w:rPr>
              <w:t>REPORT</w:t>
            </w:r>
            <w:r>
              <w:rPr>
                <w:spacing w:val="-7"/>
                <w:sz w:val="18"/>
              </w:rPr>
              <w:t> </w:t>
            </w:r>
            <w:r>
              <w:rPr>
                <w:sz w:val="18"/>
              </w:rPr>
              <w:t>triggers</w:t>
            </w:r>
            <w:r>
              <w:rPr>
                <w:spacing w:val="-7"/>
                <w:sz w:val="18"/>
              </w:rPr>
              <w:t> </w:t>
            </w:r>
            <w:r>
              <w:rPr>
                <w:sz w:val="18"/>
              </w:rPr>
              <w:t>shall</w:t>
            </w:r>
            <w:r>
              <w:rPr>
                <w:spacing w:val="-6"/>
                <w:sz w:val="18"/>
              </w:rPr>
              <w:t> </w:t>
            </w:r>
            <w:r>
              <w:rPr>
                <w:spacing w:val="-2"/>
                <w:sz w:val="18"/>
              </w:rPr>
              <w:t>include:</w:t>
            </w:r>
          </w:p>
          <w:p>
            <w:pPr>
              <w:pStyle w:val="TableParagraph"/>
              <w:numPr>
                <w:ilvl w:val="0"/>
                <w:numId w:val="106"/>
              </w:numPr>
              <w:tabs>
                <w:tab w:pos="470" w:val="left" w:leader="none"/>
              </w:tabs>
              <w:spacing w:line="210" w:lineRule="atLeast" w:before="0" w:after="0"/>
              <w:ind w:left="470" w:right="88" w:hanging="360"/>
              <w:jc w:val="left"/>
              <w:rPr>
                <w:sz w:val="18"/>
              </w:rPr>
            </w:pPr>
            <w:r>
              <w:rPr>
                <w:sz w:val="18"/>
              </w:rPr>
              <w:t>Availability</w:t>
            </w:r>
            <w:r>
              <w:rPr>
                <w:spacing w:val="80"/>
                <w:sz w:val="18"/>
              </w:rPr>
              <w:t> </w:t>
            </w:r>
            <w:r>
              <w:rPr>
                <w:sz w:val="18"/>
              </w:rPr>
              <w:t>of</w:t>
            </w:r>
            <w:r>
              <w:rPr>
                <w:spacing w:val="80"/>
                <w:sz w:val="18"/>
              </w:rPr>
              <w:t> </w:t>
            </w:r>
            <w:r>
              <w:rPr>
                <w:sz w:val="18"/>
              </w:rPr>
              <w:t>new</w:t>
            </w:r>
            <w:r>
              <w:rPr>
                <w:spacing w:val="80"/>
                <w:sz w:val="18"/>
              </w:rPr>
              <w:t> </w:t>
            </w:r>
            <w:r>
              <w:rPr>
                <w:sz w:val="18"/>
              </w:rPr>
              <w:t>information</w:t>
            </w:r>
            <w:r>
              <w:rPr>
                <w:spacing w:val="80"/>
                <w:sz w:val="18"/>
              </w:rPr>
              <w:t> </w:t>
            </w:r>
            <w:r>
              <w:rPr>
                <w:sz w:val="18"/>
              </w:rPr>
              <w:t>e.g.,</w:t>
            </w:r>
            <w:r>
              <w:rPr>
                <w:spacing w:val="79"/>
                <w:sz w:val="18"/>
              </w:rPr>
              <w:t> </w:t>
            </w:r>
            <w:r>
              <w:rPr>
                <w:sz w:val="18"/>
              </w:rPr>
              <w:t>reception</w:t>
            </w:r>
            <w:r>
              <w:rPr>
                <w:spacing w:val="80"/>
                <w:sz w:val="18"/>
              </w:rPr>
              <w:t> </w:t>
            </w:r>
            <w:r>
              <w:rPr>
                <w:sz w:val="18"/>
              </w:rPr>
              <w:t>of</w:t>
            </w:r>
            <w:r>
              <w:rPr>
                <w:spacing w:val="80"/>
                <w:sz w:val="18"/>
              </w:rPr>
              <w:t> </w:t>
            </w:r>
            <w:r>
              <w:rPr>
                <w:sz w:val="18"/>
              </w:rPr>
              <w:t>RRC measurement reports.</w:t>
            </w:r>
          </w:p>
        </w:tc>
        <w:tc>
          <w:tcPr>
            <w:tcW w:w="2476" w:type="dxa"/>
          </w:tcPr>
          <w:p>
            <w:pPr>
              <w:pStyle w:val="TableParagraph"/>
              <w:rPr>
                <w:rFonts w:ascii="Times New Roman"/>
                <w:sz w:val="16"/>
              </w:rPr>
            </w:pPr>
          </w:p>
        </w:tc>
      </w:tr>
    </w:tbl>
    <w:p>
      <w:pPr>
        <w:spacing w:after="0"/>
        <w:rPr>
          <w:rFonts w:ascii="Times New Roman"/>
          <w:sz w:val="16"/>
        </w:rPr>
        <w:sectPr>
          <w:pgSz w:w="11910" w:h="16840"/>
          <w:pgMar w:header="693" w:footer="696" w:top="1460" w:bottom="880" w:left="620" w:right="620"/>
        </w:sectPr>
      </w:pPr>
    </w:p>
    <w:p>
      <w:pPr>
        <w:spacing w:line="240" w:lineRule="auto" w:before="130" w:after="1"/>
        <w:rPr>
          <w:b/>
          <w:sz w:val="20"/>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6"/>
        <w:gridCol w:w="5397"/>
        <w:gridCol w:w="2476"/>
      </w:tblGrid>
      <w:tr>
        <w:trPr>
          <w:trHeight w:val="380" w:hRule="atLeast"/>
        </w:trPr>
        <w:tc>
          <w:tcPr>
            <w:tcW w:w="2326" w:type="dxa"/>
            <w:shd w:val="clear" w:color="auto" w:fill="D9D9D9"/>
          </w:tcPr>
          <w:p>
            <w:pPr>
              <w:pStyle w:val="TableParagraph"/>
              <w:spacing w:before="1"/>
              <w:ind w:left="15"/>
              <w:jc w:val="center"/>
              <w:rPr>
                <w:b/>
                <w:sz w:val="18"/>
              </w:rPr>
            </w:pPr>
            <w:r>
              <w:rPr>
                <w:b/>
                <w:spacing w:val="-5"/>
                <w:sz w:val="18"/>
              </w:rPr>
              <w:t>REQ</w:t>
            </w:r>
          </w:p>
        </w:tc>
        <w:tc>
          <w:tcPr>
            <w:tcW w:w="5397" w:type="dxa"/>
            <w:shd w:val="clear" w:color="auto" w:fill="D9D9D9"/>
          </w:tcPr>
          <w:p>
            <w:pPr>
              <w:pStyle w:val="TableParagraph"/>
              <w:spacing w:before="1"/>
              <w:ind w:left="15"/>
              <w:jc w:val="center"/>
              <w:rPr>
                <w:b/>
                <w:sz w:val="18"/>
              </w:rPr>
            </w:pPr>
            <w:r>
              <w:rPr>
                <w:b/>
                <w:spacing w:val="-2"/>
                <w:sz w:val="18"/>
              </w:rPr>
              <w:t>Description</w:t>
            </w:r>
          </w:p>
        </w:tc>
        <w:tc>
          <w:tcPr>
            <w:tcW w:w="2476" w:type="dxa"/>
            <w:shd w:val="clear" w:color="auto" w:fill="D9D9D9"/>
          </w:tcPr>
          <w:p>
            <w:pPr>
              <w:pStyle w:val="TableParagraph"/>
              <w:spacing w:before="1"/>
              <w:ind w:left="5"/>
              <w:jc w:val="center"/>
              <w:rPr>
                <w:b/>
                <w:sz w:val="18"/>
              </w:rPr>
            </w:pPr>
            <w:r>
              <w:rPr>
                <w:b/>
                <w:spacing w:val="-4"/>
                <w:sz w:val="18"/>
              </w:rPr>
              <w:t>Note</w:t>
            </w:r>
          </w:p>
        </w:tc>
      </w:tr>
      <w:tr>
        <w:trPr>
          <w:trHeight w:val="2806" w:hRule="atLeast"/>
        </w:trPr>
        <w:tc>
          <w:tcPr>
            <w:tcW w:w="232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49"/>
              <w:rPr>
                <w:b/>
                <w:sz w:val="18"/>
              </w:rPr>
            </w:pPr>
          </w:p>
          <w:p>
            <w:pPr>
              <w:pStyle w:val="TableParagraph"/>
              <w:ind w:left="110"/>
              <w:rPr>
                <w:sz w:val="18"/>
              </w:rPr>
            </w:pPr>
            <w:r>
              <w:rPr>
                <w:spacing w:val="-2"/>
                <w:sz w:val="18"/>
              </w:rPr>
              <w:t>REQ-E2-QoS-</w:t>
            </w:r>
            <w:r>
              <w:rPr>
                <w:spacing w:val="-4"/>
                <w:sz w:val="18"/>
              </w:rPr>
              <w:t>FUN1</w:t>
            </w:r>
          </w:p>
        </w:tc>
        <w:tc>
          <w:tcPr>
            <w:tcW w:w="5397" w:type="dxa"/>
          </w:tcPr>
          <w:p>
            <w:pPr>
              <w:pStyle w:val="TableParagraph"/>
              <w:spacing w:line="254" w:lineRule="auto" w:before="1"/>
              <w:ind w:left="110"/>
              <w:rPr>
                <w:sz w:val="18"/>
              </w:rPr>
            </w:pPr>
            <w:r>
              <w:rPr>
                <w:sz w:val="18"/>
              </w:rPr>
              <w:t>E2</w:t>
            </w:r>
            <w:r>
              <w:rPr>
                <w:spacing w:val="40"/>
                <w:sz w:val="18"/>
              </w:rPr>
              <w:t> </w:t>
            </w:r>
            <w:r>
              <w:rPr>
                <w:sz w:val="18"/>
              </w:rPr>
              <w:t>interface</w:t>
            </w:r>
            <w:r>
              <w:rPr>
                <w:spacing w:val="40"/>
                <w:sz w:val="18"/>
              </w:rPr>
              <w:t> </w:t>
            </w:r>
            <w:r>
              <w:rPr>
                <w:sz w:val="18"/>
              </w:rPr>
              <w:t>shall</w:t>
            </w:r>
            <w:r>
              <w:rPr>
                <w:spacing w:val="40"/>
                <w:sz w:val="18"/>
              </w:rPr>
              <w:t> </w:t>
            </w:r>
            <w:r>
              <w:rPr>
                <w:sz w:val="18"/>
              </w:rPr>
              <w:t>support</w:t>
            </w:r>
            <w:r>
              <w:rPr>
                <w:spacing w:val="40"/>
                <w:sz w:val="18"/>
              </w:rPr>
              <w:t> </w:t>
            </w:r>
            <w:r>
              <w:rPr>
                <w:sz w:val="18"/>
              </w:rPr>
              <w:t>retrieval</w:t>
            </w:r>
            <w:r>
              <w:rPr>
                <w:spacing w:val="40"/>
                <w:sz w:val="18"/>
              </w:rPr>
              <w:t> </w:t>
            </w:r>
            <w:r>
              <w:rPr>
                <w:sz w:val="18"/>
              </w:rPr>
              <w:t>of</w:t>
            </w:r>
            <w:r>
              <w:rPr>
                <w:spacing w:val="40"/>
                <w:sz w:val="18"/>
              </w:rPr>
              <w:t> </w:t>
            </w:r>
            <w:r>
              <w:rPr>
                <w:sz w:val="18"/>
              </w:rPr>
              <w:t>the</w:t>
            </w:r>
            <w:r>
              <w:rPr>
                <w:spacing w:val="40"/>
                <w:sz w:val="18"/>
              </w:rPr>
              <w:t> </w:t>
            </w:r>
            <w:r>
              <w:rPr>
                <w:sz w:val="18"/>
              </w:rPr>
              <w:t>UE</w:t>
            </w:r>
            <w:r>
              <w:rPr>
                <w:spacing w:val="40"/>
                <w:sz w:val="18"/>
              </w:rPr>
              <w:t> </w:t>
            </w:r>
            <w:r>
              <w:rPr>
                <w:sz w:val="18"/>
              </w:rPr>
              <w:t>context</w:t>
            </w:r>
            <w:r>
              <w:rPr>
                <w:spacing w:val="40"/>
                <w:sz w:val="18"/>
              </w:rPr>
              <w:t> </w:t>
            </w:r>
            <w:r>
              <w:rPr>
                <w:sz w:val="18"/>
              </w:rPr>
              <w:t>related information from E2 nodes:</w:t>
            </w:r>
          </w:p>
          <w:p>
            <w:pPr>
              <w:pStyle w:val="TableParagraph"/>
              <w:numPr>
                <w:ilvl w:val="0"/>
                <w:numId w:val="107"/>
              </w:numPr>
              <w:tabs>
                <w:tab w:pos="539" w:val="left" w:leader="none"/>
              </w:tabs>
              <w:spacing w:line="220" w:lineRule="exact" w:before="0" w:after="0"/>
              <w:ind w:left="539" w:right="0" w:hanging="269"/>
              <w:jc w:val="left"/>
              <w:rPr>
                <w:sz w:val="18"/>
              </w:rPr>
            </w:pPr>
            <w:r>
              <w:rPr>
                <w:sz w:val="18"/>
              </w:rPr>
              <w:t>UE</w:t>
            </w:r>
            <w:r>
              <w:rPr>
                <w:spacing w:val="-3"/>
                <w:sz w:val="18"/>
              </w:rPr>
              <w:t> </w:t>
            </w:r>
            <w:r>
              <w:rPr>
                <w:sz w:val="18"/>
              </w:rPr>
              <w:t>ID</w:t>
            </w:r>
            <w:r>
              <w:rPr>
                <w:spacing w:val="-2"/>
                <w:sz w:val="18"/>
              </w:rPr>
              <w:t> </w:t>
            </w:r>
            <w:r>
              <w:rPr>
                <w:sz w:val="18"/>
              </w:rPr>
              <w:t>as</w:t>
            </w:r>
            <w:r>
              <w:rPr>
                <w:spacing w:val="-3"/>
                <w:sz w:val="18"/>
              </w:rPr>
              <w:t> </w:t>
            </w:r>
            <w:r>
              <w:rPr>
                <w:sz w:val="18"/>
              </w:rPr>
              <w:t>specified</w:t>
            </w:r>
            <w:r>
              <w:rPr>
                <w:spacing w:val="-4"/>
                <w:sz w:val="18"/>
              </w:rPr>
              <w:t> </w:t>
            </w:r>
            <w:r>
              <w:rPr>
                <w:sz w:val="18"/>
              </w:rPr>
              <w:t>in</w:t>
            </w:r>
            <w:r>
              <w:rPr>
                <w:spacing w:val="-2"/>
                <w:sz w:val="18"/>
              </w:rPr>
              <w:t> </w:t>
            </w:r>
            <w:r>
              <w:rPr>
                <w:spacing w:val="-4"/>
                <w:sz w:val="18"/>
              </w:rPr>
              <w:t>[32]</w:t>
            </w:r>
          </w:p>
          <w:p>
            <w:pPr>
              <w:pStyle w:val="TableParagraph"/>
              <w:numPr>
                <w:ilvl w:val="0"/>
                <w:numId w:val="107"/>
              </w:numPr>
              <w:tabs>
                <w:tab w:pos="539" w:val="left" w:leader="none"/>
              </w:tabs>
              <w:spacing w:line="220" w:lineRule="exact" w:before="0" w:after="0"/>
              <w:ind w:left="539" w:right="0" w:hanging="269"/>
              <w:jc w:val="left"/>
              <w:rPr>
                <w:sz w:val="18"/>
              </w:rPr>
            </w:pPr>
            <w:r>
              <w:rPr>
                <w:sz w:val="18"/>
              </w:rPr>
              <w:t>Slicing</w:t>
            </w:r>
            <w:r>
              <w:rPr>
                <w:spacing w:val="-4"/>
                <w:sz w:val="18"/>
              </w:rPr>
              <w:t> </w:t>
            </w:r>
            <w:r>
              <w:rPr>
                <w:sz w:val="18"/>
              </w:rPr>
              <w:t>info,</w:t>
            </w:r>
            <w:r>
              <w:rPr>
                <w:spacing w:val="-4"/>
                <w:sz w:val="18"/>
              </w:rPr>
              <w:t> </w:t>
            </w:r>
            <w:r>
              <w:rPr>
                <w:sz w:val="18"/>
              </w:rPr>
              <w:t>such</w:t>
            </w:r>
            <w:r>
              <w:rPr>
                <w:spacing w:val="-4"/>
                <w:sz w:val="18"/>
              </w:rPr>
              <w:t> </w:t>
            </w:r>
            <w:r>
              <w:rPr>
                <w:sz w:val="18"/>
              </w:rPr>
              <w:t>as</w:t>
            </w:r>
            <w:r>
              <w:rPr>
                <w:spacing w:val="-4"/>
                <w:sz w:val="18"/>
              </w:rPr>
              <w:t> </w:t>
            </w:r>
            <w:r>
              <w:rPr>
                <w:sz w:val="18"/>
              </w:rPr>
              <w:t>S-</w:t>
            </w:r>
            <w:r>
              <w:rPr>
                <w:spacing w:val="-2"/>
                <w:sz w:val="18"/>
              </w:rPr>
              <w:t>NSSAI</w:t>
            </w:r>
          </w:p>
          <w:p>
            <w:pPr>
              <w:pStyle w:val="TableParagraph"/>
              <w:numPr>
                <w:ilvl w:val="0"/>
                <w:numId w:val="107"/>
              </w:numPr>
              <w:tabs>
                <w:tab w:pos="540" w:val="left" w:leader="none"/>
              </w:tabs>
              <w:spacing w:line="240" w:lineRule="auto" w:before="0" w:after="0"/>
              <w:ind w:left="540" w:right="98" w:hanging="270"/>
              <w:jc w:val="left"/>
              <w:rPr>
                <w:sz w:val="18"/>
              </w:rPr>
            </w:pPr>
            <w:r>
              <w:rPr>
                <w:sz w:val="18"/>
              </w:rPr>
              <w:t>QoS info, such as E-RAB level QoS parameters (4G, NSA) or QoS flow level QoS parameters (NG-RAN)</w:t>
            </w:r>
          </w:p>
          <w:p>
            <w:pPr>
              <w:pStyle w:val="TableParagraph"/>
              <w:numPr>
                <w:ilvl w:val="0"/>
                <w:numId w:val="107"/>
              </w:numPr>
              <w:tabs>
                <w:tab w:pos="540" w:val="left" w:leader="none"/>
              </w:tabs>
              <w:spacing w:line="242" w:lineRule="auto" w:before="0" w:after="0"/>
              <w:ind w:left="540" w:right="101" w:hanging="270"/>
              <w:jc w:val="left"/>
              <w:rPr>
                <w:sz w:val="18"/>
              </w:rPr>
            </w:pPr>
            <w:r>
              <w:rPr>
                <w:sz w:val="18"/>
              </w:rPr>
              <w:t>Radio</w:t>
            </w:r>
            <w:r>
              <w:rPr>
                <w:spacing w:val="30"/>
                <w:sz w:val="18"/>
              </w:rPr>
              <w:t> </w:t>
            </w:r>
            <w:r>
              <w:rPr>
                <w:sz w:val="18"/>
              </w:rPr>
              <w:t>bearers</w:t>
            </w:r>
            <w:r>
              <w:rPr>
                <w:spacing w:val="30"/>
                <w:sz w:val="18"/>
              </w:rPr>
              <w:t> </w:t>
            </w:r>
            <w:r>
              <w:rPr>
                <w:sz w:val="18"/>
              </w:rPr>
              <w:t>related</w:t>
            </w:r>
            <w:r>
              <w:rPr>
                <w:spacing w:val="29"/>
                <w:sz w:val="18"/>
              </w:rPr>
              <w:t> </w:t>
            </w:r>
            <w:r>
              <w:rPr>
                <w:sz w:val="18"/>
              </w:rPr>
              <w:t>info,</w:t>
            </w:r>
            <w:r>
              <w:rPr>
                <w:spacing w:val="29"/>
                <w:sz w:val="18"/>
              </w:rPr>
              <w:t> </w:t>
            </w:r>
            <w:r>
              <w:rPr>
                <w:sz w:val="18"/>
              </w:rPr>
              <w:t>such</w:t>
            </w:r>
            <w:r>
              <w:rPr>
                <w:spacing w:val="29"/>
                <w:sz w:val="18"/>
              </w:rPr>
              <w:t> </w:t>
            </w:r>
            <w:r>
              <w:rPr>
                <w:sz w:val="18"/>
              </w:rPr>
              <w:t>as</w:t>
            </w:r>
            <w:r>
              <w:rPr>
                <w:spacing w:val="29"/>
                <w:sz w:val="18"/>
              </w:rPr>
              <w:t> </w:t>
            </w:r>
            <w:r>
              <w:rPr>
                <w:sz w:val="18"/>
              </w:rPr>
              <w:t>established</w:t>
            </w:r>
            <w:r>
              <w:rPr>
                <w:spacing w:val="34"/>
                <w:sz w:val="18"/>
              </w:rPr>
              <w:t> </w:t>
            </w:r>
            <w:r>
              <w:rPr>
                <w:sz w:val="18"/>
              </w:rPr>
              <w:t>DRB</w:t>
            </w:r>
            <w:r>
              <w:rPr>
                <w:spacing w:val="29"/>
                <w:sz w:val="18"/>
              </w:rPr>
              <w:t> </w:t>
            </w:r>
            <w:r>
              <w:rPr>
                <w:sz w:val="18"/>
              </w:rPr>
              <w:t>ID, flow-to-DRB mapping</w:t>
            </w:r>
          </w:p>
          <w:p>
            <w:pPr>
              <w:pStyle w:val="TableParagraph"/>
              <w:numPr>
                <w:ilvl w:val="0"/>
                <w:numId w:val="107"/>
              </w:numPr>
              <w:tabs>
                <w:tab w:pos="540" w:val="left" w:leader="none"/>
              </w:tabs>
              <w:spacing w:line="242" w:lineRule="auto" w:before="0" w:after="0"/>
              <w:ind w:left="540" w:right="91" w:hanging="270"/>
              <w:jc w:val="left"/>
              <w:rPr>
                <w:sz w:val="18"/>
              </w:rPr>
            </w:pPr>
            <w:r>
              <w:rPr>
                <w:sz w:val="18"/>
              </w:rPr>
              <w:t>RLC/MAC/PHY</w:t>
            </w:r>
            <w:r>
              <w:rPr>
                <w:spacing w:val="40"/>
                <w:sz w:val="18"/>
              </w:rPr>
              <w:t> </w:t>
            </w:r>
            <w:r>
              <w:rPr>
                <w:sz w:val="18"/>
              </w:rPr>
              <w:t>related</w:t>
            </w:r>
            <w:r>
              <w:rPr>
                <w:spacing w:val="40"/>
                <w:sz w:val="18"/>
              </w:rPr>
              <w:t> </w:t>
            </w:r>
            <w:r>
              <w:rPr>
                <w:sz w:val="18"/>
              </w:rPr>
              <w:t>info,</w:t>
            </w:r>
            <w:r>
              <w:rPr>
                <w:spacing w:val="40"/>
                <w:sz w:val="18"/>
              </w:rPr>
              <w:t> </w:t>
            </w:r>
            <w:r>
              <w:rPr>
                <w:sz w:val="18"/>
              </w:rPr>
              <w:t>such</w:t>
            </w:r>
            <w:r>
              <w:rPr>
                <w:spacing w:val="40"/>
                <w:sz w:val="18"/>
              </w:rPr>
              <w:t> </w:t>
            </w:r>
            <w:r>
              <w:rPr>
                <w:sz w:val="18"/>
              </w:rPr>
              <w:t>as</w:t>
            </w:r>
            <w:r>
              <w:rPr>
                <w:spacing w:val="40"/>
                <w:sz w:val="18"/>
              </w:rPr>
              <w:t> </w:t>
            </w:r>
            <w:r>
              <w:rPr>
                <w:sz w:val="18"/>
              </w:rPr>
              <w:t>LCID,</w:t>
            </w:r>
            <w:r>
              <w:rPr>
                <w:spacing w:val="40"/>
                <w:sz w:val="18"/>
              </w:rPr>
              <w:t> </w:t>
            </w:r>
            <w:r>
              <w:rPr>
                <w:sz w:val="18"/>
              </w:rPr>
              <w:t>scheduling related parameters</w:t>
            </w:r>
          </w:p>
          <w:p>
            <w:pPr>
              <w:pStyle w:val="TableParagraph"/>
              <w:numPr>
                <w:ilvl w:val="0"/>
                <w:numId w:val="107"/>
              </w:numPr>
              <w:tabs>
                <w:tab w:pos="540" w:val="left" w:leader="none"/>
              </w:tabs>
              <w:spacing w:line="242" w:lineRule="auto" w:before="0" w:after="0"/>
              <w:ind w:left="540" w:right="94" w:hanging="270"/>
              <w:jc w:val="left"/>
              <w:rPr>
                <w:sz w:val="18"/>
              </w:rPr>
            </w:pPr>
            <w:r>
              <w:rPr>
                <w:sz w:val="18"/>
              </w:rPr>
              <w:t>UE</w:t>
            </w:r>
            <w:r>
              <w:rPr>
                <w:spacing w:val="-5"/>
                <w:sz w:val="18"/>
              </w:rPr>
              <w:t> </w:t>
            </w:r>
            <w:r>
              <w:rPr>
                <w:sz w:val="18"/>
              </w:rPr>
              <w:t>capability</w:t>
            </w:r>
            <w:r>
              <w:rPr>
                <w:spacing w:val="-5"/>
                <w:sz w:val="18"/>
              </w:rPr>
              <w:t> </w:t>
            </w:r>
            <w:r>
              <w:rPr>
                <w:sz w:val="18"/>
              </w:rPr>
              <w:t>info,</w:t>
            </w:r>
            <w:r>
              <w:rPr>
                <w:spacing w:val="-5"/>
                <w:sz w:val="18"/>
              </w:rPr>
              <w:t> </w:t>
            </w:r>
            <w:r>
              <w:rPr>
                <w:sz w:val="18"/>
              </w:rPr>
              <w:t>such</w:t>
            </w:r>
            <w:r>
              <w:rPr>
                <w:spacing w:val="-6"/>
                <w:sz w:val="18"/>
              </w:rPr>
              <w:t> </w:t>
            </w:r>
            <w:r>
              <w:rPr>
                <w:sz w:val="18"/>
              </w:rPr>
              <w:t>as</w:t>
            </w:r>
            <w:r>
              <w:rPr>
                <w:spacing w:val="-5"/>
                <w:sz w:val="18"/>
              </w:rPr>
              <w:t> </w:t>
            </w:r>
            <w:r>
              <w:rPr>
                <w:sz w:val="18"/>
              </w:rPr>
              <w:t>CA</w:t>
            </w:r>
            <w:r>
              <w:rPr>
                <w:spacing w:val="-5"/>
                <w:sz w:val="18"/>
              </w:rPr>
              <w:t> </w:t>
            </w:r>
            <w:r>
              <w:rPr>
                <w:sz w:val="18"/>
              </w:rPr>
              <w:t>(carrier</w:t>
            </w:r>
            <w:r>
              <w:rPr>
                <w:spacing w:val="-5"/>
                <w:sz w:val="18"/>
              </w:rPr>
              <w:t> </w:t>
            </w:r>
            <w:r>
              <w:rPr>
                <w:sz w:val="18"/>
              </w:rPr>
              <w:t>aggregation)</w:t>
            </w:r>
            <w:r>
              <w:rPr>
                <w:spacing w:val="-5"/>
                <w:sz w:val="18"/>
              </w:rPr>
              <w:t> </w:t>
            </w:r>
            <w:r>
              <w:rPr>
                <w:sz w:val="18"/>
              </w:rPr>
              <w:t>and</w:t>
            </w:r>
            <w:r>
              <w:rPr>
                <w:spacing w:val="-5"/>
                <w:sz w:val="18"/>
              </w:rPr>
              <w:t> </w:t>
            </w:r>
            <w:r>
              <w:rPr>
                <w:sz w:val="18"/>
              </w:rPr>
              <w:t>DC (dual connectivity) capabilities</w:t>
            </w:r>
          </w:p>
        </w:tc>
        <w:tc>
          <w:tcPr>
            <w:tcW w:w="2476" w:type="dxa"/>
          </w:tcPr>
          <w:p>
            <w:pPr>
              <w:pStyle w:val="TableParagraph"/>
              <w:spacing w:line="254"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14"/>
              <w:rPr>
                <w:b/>
                <w:sz w:val="18"/>
              </w:rPr>
            </w:pPr>
          </w:p>
          <w:p>
            <w:pPr>
              <w:pStyle w:val="TableParagraph"/>
              <w:ind w:left="109"/>
              <w:rPr>
                <w:sz w:val="18"/>
              </w:rPr>
            </w:pPr>
            <w:r>
              <w:rPr>
                <w:spacing w:val="-2"/>
                <w:sz w:val="18"/>
              </w:rPr>
              <w:t>REPORT</w:t>
            </w:r>
          </w:p>
        </w:tc>
      </w:tr>
      <w:tr>
        <w:trPr>
          <w:trHeight w:val="9603" w:hRule="atLeast"/>
        </w:trPr>
        <w:tc>
          <w:tcPr>
            <w:tcW w:w="232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38"/>
              <w:rPr>
                <w:b/>
                <w:sz w:val="18"/>
              </w:rPr>
            </w:pPr>
          </w:p>
          <w:p>
            <w:pPr>
              <w:pStyle w:val="TableParagraph"/>
              <w:spacing w:before="1"/>
              <w:ind w:left="110"/>
              <w:rPr>
                <w:sz w:val="18"/>
              </w:rPr>
            </w:pPr>
            <w:r>
              <w:rPr>
                <w:spacing w:val="-2"/>
                <w:sz w:val="18"/>
              </w:rPr>
              <w:t>REQ-E2-QoS-</w:t>
            </w:r>
            <w:r>
              <w:rPr>
                <w:spacing w:val="-4"/>
                <w:sz w:val="18"/>
              </w:rPr>
              <w:t>FUN2</w:t>
            </w:r>
          </w:p>
        </w:tc>
        <w:tc>
          <w:tcPr>
            <w:tcW w:w="5397" w:type="dxa"/>
          </w:tcPr>
          <w:p>
            <w:pPr>
              <w:pStyle w:val="TableParagraph"/>
              <w:spacing w:line="254" w:lineRule="auto" w:before="1"/>
              <w:ind w:left="110" w:right="94"/>
              <w:jc w:val="both"/>
              <w:rPr>
                <w:sz w:val="18"/>
              </w:rPr>
            </w:pPr>
            <w:r>
              <w:rPr>
                <w:sz w:val="18"/>
              </w:rPr>
              <w:t>E2</w:t>
            </w:r>
            <w:r>
              <w:rPr>
                <w:spacing w:val="-9"/>
                <w:sz w:val="18"/>
              </w:rPr>
              <w:t> </w:t>
            </w:r>
            <w:r>
              <w:rPr>
                <w:sz w:val="18"/>
              </w:rPr>
              <w:t>interface</w:t>
            </w:r>
            <w:r>
              <w:rPr>
                <w:spacing w:val="-8"/>
                <w:sz w:val="18"/>
              </w:rPr>
              <w:t> </w:t>
            </w:r>
            <w:r>
              <w:rPr>
                <w:sz w:val="18"/>
              </w:rPr>
              <w:t>shall</w:t>
            </w:r>
            <w:r>
              <w:rPr>
                <w:spacing w:val="-9"/>
                <w:sz w:val="18"/>
              </w:rPr>
              <w:t> </w:t>
            </w:r>
            <w:r>
              <w:rPr>
                <w:sz w:val="18"/>
              </w:rPr>
              <w:t>support</w:t>
            </w:r>
            <w:r>
              <w:rPr>
                <w:spacing w:val="-9"/>
                <w:sz w:val="18"/>
              </w:rPr>
              <w:t> </w:t>
            </w:r>
            <w:r>
              <w:rPr>
                <w:sz w:val="18"/>
              </w:rPr>
              <w:t>retrieval</w:t>
            </w:r>
            <w:r>
              <w:rPr>
                <w:spacing w:val="-9"/>
                <w:sz w:val="18"/>
              </w:rPr>
              <w:t> </w:t>
            </w:r>
            <w:r>
              <w:rPr>
                <w:sz w:val="18"/>
              </w:rPr>
              <w:t>of</w:t>
            </w:r>
            <w:r>
              <w:rPr>
                <w:spacing w:val="-9"/>
                <w:sz w:val="18"/>
              </w:rPr>
              <w:t> </w:t>
            </w:r>
            <w:r>
              <w:rPr>
                <w:sz w:val="18"/>
              </w:rPr>
              <w:t>the</w:t>
            </w:r>
            <w:r>
              <w:rPr>
                <w:spacing w:val="-9"/>
                <w:sz w:val="18"/>
              </w:rPr>
              <w:t> </w:t>
            </w:r>
            <w:r>
              <w:rPr>
                <w:sz w:val="18"/>
              </w:rPr>
              <w:t>following</w:t>
            </w:r>
            <w:r>
              <w:rPr>
                <w:spacing w:val="-9"/>
                <w:sz w:val="18"/>
              </w:rPr>
              <w:t> </w:t>
            </w:r>
            <w:r>
              <w:rPr>
                <w:sz w:val="18"/>
              </w:rPr>
              <w:t>measurements info from E2 nodes:</w:t>
            </w:r>
          </w:p>
          <w:p>
            <w:pPr>
              <w:pStyle w:val="TableParagraph"/>
              <w:numPr>
                <w:ilvl w:val="0"/>
                <w:numId w:val="108"/>
              </w:numPr>
              <w:tabs>
                <w:tab w:pos="539" w:val="left" w:leader="none"/>
              </w:tabs>
              <w:spacing w:line="219" w:lineRule="exact" w:before="0" w:after="0"/>
              <w:ind w:left="539" w:right="0" w:hanging="269"/>
              <w:jc w:val="both"/>
              <w:rPr>
                <w:sz w:val="18"/>
              </w:rPr>
            </w:pPr>
            <w:r>
              <w:rPr>
                <w:spacing w:val="-2"/>
                <w:sz w:val="18"/>
              </w:rPr>
              <w:t>UE-level</w:t>
            </w:r>
          </w:p>
          <w:p>
            <w:pPr>
              <w:pStyle w:val="TableParagraph"/>
              <w:numPr>
                <w:ilvl w:val="1"/>
                <w:numId w:val="108"/>
              </w:numPr>
              <w:tabs>
                <w:tab w:pos="810" w:val="left" w:leader="none"/>
              </w:tabs>
              <w:spacing w:line="232" w:lineRule="auto" w:before="4" w:after="0"/>
              <w:ind w:left="810" w:right="98" w:hanging="270"/>
              <w:jc w:val="both"/>
              <w:rPr>
                <w:sz w:val="18"/>
              </w:rPr>
            </w:pPr>
            <w:r>
              <w:rPr>
                <w:b/>
                <w:sz w:val="18"/>
              </w:rPr>
              <w:t>Radio channel info available at DU: </w:t>
            </w:r>
            <w:r>
              <w:rPr>
                <w:sz w:val="18"/>
              </w:rPr>
              <w:t>CQI (as specified in 3GPP TS 28.552 [6])</w:t>
            </w:r>
          </w:p>
          <w:p>
            <w:pPr>
              <w:pStyle w:val="TableParagraph"/>
              <w:numPr>
                <w:ilvl w:val="1"/>
                <w:numId w:val="108"/>
              </w:numPr>
              <w:tabs>
                <w:tab w:pos="810" w:val="left" w:leader="none"/>
              </w:tabs>
              <w:spacing w:line="240" w:lineRule="auto" w:before="0" w:after="0"/>
              <w:ind w:left="810" w:right="88" w:hanging="270"/>
              <w:jc w:val="both"/>
              <w:rPr>
                <w:sz w:val="18"/>
              </w:rPr>
            </w:pPr>
            <w:r>
              <w:rPr>
                <w:b/>
                <w:sz w:val="18"/>
              </w:rPr>
              <w:t>Radio channel info available at CU-CP</w:t>
            </w:r>
            <w:r>
              <w:rPr>
                <w:b/>
                <w:sz w:val="18"/>
              </w:rPr>
              <w:t> for</w:t>
            </w:r>
            <w:r>
              <w:rPr>
                <w:b/>
                <w:sz w:val="18"/>
              </w:rPr>
              <w:t> serving cell:</w:t>
            </w:r>
            <w:r>
              <w:rPr>
                <w:b/>
                <w:sz w:val="18"/>
              </w:rPr>
              <w:t> </w:t>
            </w:r>
            <w:r>
              <w:rPr>
                <w:sz w:val="18"/>
              </w:rPr>
              <w:t>RSRP,</w:t>
            </w:r>
            <w:r>
              <w:rPr>
                <w:sz w:val="18"/>
              </w:rPr>
              <w:t> RSRQ,</w:t>
            </w:r>
            <w:r>
              <w:rPr>
                <w:sz w:val="18"/>
              </w:rPr>
              <w:t> SINR</w:t>
            </w:r>
            <w:r>
              <w:rPr>
                <w:sz w:val="18"/>
              </w:rPr>
              <w:t> (as</w:t>
            </w:r>
            <w:r>
              <w:rPr>
                <w:sz w:val="18"/>
              </w:rPr>
              <w:t> specified</w:t>
            </w:r>
            <w:r>
              <w:rPr>
                <w:sz w:val="18"/>
              </w:rPr>
              <w:t> in</w:t>
            </w:r>
            <w:r>
              <w:rPr>
                <w:sz w:val="18"/>
              </w:rPr>
              <w:t> 3GPP</w:t>
            </w:r>
            <w:r>
              <w:rPr>
                <w:sz w:val="18"/>
              </w:rPr>
              <w:t> TS 36.331 [11] and 3GPP TS 38.331 [18]), including from periodical and/or event triggered measurement report (A1-A6, B1-B2).</w:t>
            </w:r>
          </w:p>
          <w:p>
            <w:pPr>
              <w:pStyle w:val="TableParagraph"/>
              <w:numPr>
                <w:ilvl w:val="1"/>
                <w:numId w:val="108"/>
              </w:numPr>
              <w:tabs>
                <w:tab w:pos="810" w:val="left" w:leader="none"/>
              </w:tabs>
              <w:spacing w:line="235" w:lineRule="auto" w:before="0" w:after="0"/>
              <w:ind w:left="810" w:right="88" w:hanging="270"/>
              <w:jc w:val="both"/>
              <w:rPr>
                <w:sz w:val="18"/>
              </w:rPr>
            </w:pPr>
            <w:r>
              <w:rPr>
                <w:b/>
                <w:sz w:val="18"/>
              </w:rPr>
              <w:t>Radio channel info available at CU-CP</w:t>
            </w:r>
            <w:r>
              <w:rPr>
                <w:b/>
                <w:sz w:val="18"/>
              </w:rPr>
              <w:t> for neighboring</w:t>
            </w:r>
            <w:r>
              <w:rPr>
                <w:b/>
                <w:spacing w:val="-10"/>
                <w:sz w:val="18"/>
              </w:rPr>
              <w:t> </w:t>
            </w:r>
            <w:r>
              <w:rPr>
                <w:b/>
                <w:sz w:val="18"/>
              </w:rPr>
              <w:t>cells:</w:t>
            </w:r>
            <w:r>
              <w:rPr>
                <w:b/>
                <w:spacing w:val="-9"/>
                <w:sz w:val="18"/>
              </w:rPr>
              <w:t> </w:t>
            </w:r>
            <w:r>
              <w:rPr>
                <w:sz w:val="18"/>
              </w:rPr>
              <w:t>RSRP,</w:t>
            </w:r>
            <w:r>
              <w:rPr>
                <w:spacing w:val="-9"/>
                <w:sz w:val="18"/>
              </w:rPr>
              <w:t> </w:t>
            </w:r>
            <w:r>
              <w:rPr>
                <w:sz w:val="18"/>
              </w:rPr>
              <w:t>RSRQ,</w:t>
            </w:r>
            <w:r>
              <w:rPr>
                <w:spacing w:val="-5"/>
                <w:sz w:val="18"/>
              </w:rPr>
              <w:t> </w:t>
            </w:r>
            <w:r>
              <w:rPr>
                <w:sz w:val="18"/>
              </w:rPr>
              <w:t>SINR</w:t>
            </w:r>
            <w:r>
              <w:rPr>
                <w:spacing w:val="-9"/>
                <w:sz w:val="18"/>
              </w:rPr>
              <w:t> </w:t>
            </w:r>
            <w:r>
              <w:rPr>
                <w:sz w:val="18"/>
              </w:rPr>
              <w:t>(as</w:t>
            </w:r>
            <w:r>
              <w:rPr>
                <w:spacing w:val="-9"/>
                <w:sz w:val="18"/>
              </w:rPr>
              <w:t> </w:t>
            </w:r>
            <w:r>
              <w:rPr>
                <w:sz w:val="18"/>
              </w:rPr>
              <w:t>specified</w:t>
            </w:r>
            <w:r>
              <w:rPr>
                <w:spacing w:val="-5"/>
                <w:sz w:val="18"/>
              </w:rPr>
              <w:t> </w:t>
            </w:r>
            <w:r>
              <w:rPr>
                <w:sz w:val="18"/>
              </w:rPr>
              <w:t>in 3GPP</w:t>
            </w:r>
            <w:r>
              <w:rPr>
                <w:spacing w:val="64"/>
                <w:sz w:val="18"/>
              </w:rPr>
              <w:t> </w:t>
            </w:r>
            <w:r>
              <w:rPr>
                <w:sz w:val="18"/>
              </w:rPr>
              <w:t>TS</w:t>
            </w:r>
            <w:r>
              <w:rPr>
                <w:spacing w:val="64"/>
                <w:sz w:val="18"/>
              </w:rPr>
              <w:t> </w:t>
            </w:r>
            <w:r>
              <w:rPr>
                <w:sz w:val="18"/>
              </w:rPr>
              <w:t>36.331</w:t>
            </w:r>
            <w:r>
              <w:rPr>
                <w:spacing w:val="65"/>
                <w:sz w:val="18"/>
              </w:rPr>
              <w:t> </w:t>
            </w:r>
            <w:r>
              <w:rPr>
                <w:sz w:val="18"/>
              </w:rPr>
              <w:t>[11]</w:t>
            </w:r>
            <w:r>
              <w:rPr>
                <w:spacing w:val="64"/>
                <w:sz w:val="18"/>
              </w:rPr>
              <w:t> </w:t>
            </w:r>
            <w:r>
              <w:rPr>
                <w:sz w:val="18"/>
              </w:rPr>
              <w:t>and</w:t>
            </w:r>
            <w:r>
              <w:rPr>
                <w:spacing w:val="64"/>
                <w:sz w:val="18"/>
              </w:rPr>
              <w:t> </w:t>
            </w:r>
            <w:r>
              <w:rPr>
                <w:sz w:val="18"/>
              </w:rPr>
              <w:t>3GPP</w:t>
            </w:r>
            <w:r>
              <w:rPr>
                <w:spacing w:val="40"/>
                <w:sz w:val="18"/>
              </w:rPr>
              <w:t> </w:t>
            </w:r>
            <w:r>
              <w:rPr>
                <w:sz w:val="18"/>
              </w:rPr>
              <w:t>TS</w:t>
            </w:r>
            <w:r>
              <w:rPr>
                <w:spacing w:val="64"/>
                <w:sz w:val="18"/>
              </w:rPr>
              <w:t> </w:t>
            </w:r>
            <w:r>
              <w:rPr>
                <w:sz w:val="18"/>
              </w:rPr>
              <w:t>38.331</w:t>
            </w:r>
            <w:r>
              <w:rPr>
                <w:spacing w:val="65"/>
                <w:sz w:val="18"/>
              </w:rPr>
              <w:t> </w:t>
            </w:r>
            <w:r>
              <w:rPr>
                <w:sz w:val="18"/>
              </w:rPr>
              <w:t>[18]),</w:t>
            </w:r>
          </w:p>
          <w:p>
            <w:pPr>
              <w:pStyle w:val="TableParagraph"/>
              <w:ind w:left="810" w:right="100"/>
              <w:jc w:val="both"/>
              <w:rPr>
                <w:sz w:val="18"/>
              </w:rPr>
            </w:pPr>
            <w:r>
              <w:rPr>
                <w:sz w:val="18"/>
              </w:rPr>
              <w:t>including from periodical and/or event </w:t>
            </w:r>
            <w:r>
              <w:rPr>
                <w:sz w:val="18"/>
              </w:rPr>
              <w:t>triggered measurement report (A1-A6, B1-B2).</w:t>
            </w:r>
          </w:p>
          <w:p>
            <w:pPr>
              <w:pStyle w:val="TableParagraph"/>
              <w:numPr>
                <w:ilvl w:val="1"/>
                <w:numId w:val="108"/>
              </w:numPr>
              <w:tabs>
                <w:tab w:pos="810" w:val="left" w:leader="none"/>
              </w:tabs>
              <w:spacing w:line="240" w:lineRule="auto" w:before="0" w:after="0"/>
              <w:ind w:left="810" w:right="87" w:hanging="270"/>
              <w:jc w:val="both"/>
              <w:rPr>
                <w:sz w:val="18"/>
              </w:rPr>
            </w:pPr>
            <w:r>
              <w:rPr>
                <w:b/>
                <w:sz w:val="18"/>
              </w:rPr>
              <w:t>Layer-2: </w:t>
            </w:r>
            <w:r>
              <w:rPr>
                <w:sz w:val="18"/>
              </w:rPr>
              <w:t>DL/UL UE PRB used for data traffic, Average DL UE throughput in gNB, Distribution of DL UE throughput in gNB, Percentage of unrestricted DL UE data volume in gNB, Packet</w:t>
            </w:r>
            <w:r>
              <w:rPr>
                <w:spacing w:val="-5"/>
                <w:sz w:val="18"/>
              </w:rPr>
              <w:t> </w:t>
            </w:r>
            <w:r>
              <w:rPr>
                <w:sz w:val="18"/>
              </w:rPr>
              <w:t>Delay and</w:t>
            </w:r>
            <w:r>
              <w:rPr>
                <w:spacing w:val="-4"/>
                <w:sz w:val="18"/>
              </w:rPr>
              <w:t> </w:t>
            </w:r>
            <w:r>
              <w:rPr>
                <w:sz w:val="18"/>
              </w:rPr>
              <w:t>RAN part packet delay components, Packet Delay, Data Volume (as specified in 3GPP TS 36.314 [9]), DL PDCP occupied buffer size, DL unused PDCP buffer size, Packet Loss Rate</w:t>
            </w:r>
            <w:r>
              <w:rPr>
                <w:spacing w:val="-10"/>
                <w:sz w:val="18"/>
              </w:rPr>
              <w:t> </w:t>
            </w:r>
            <w:r>
              <w:rPr>
                <w:sz w:val="18"/>
              </w:rPr>
              <w:t>per</w:t>
            </w:r>
            <w:r>
              <w:rPr>
                <w:spacing w:val="-10"/>
                <w:sz w:val="18"/>
              </w:rPr>
              <w:t> </w:t>
            </w:r>
            <w:r>
              <w:rPr>
                <w:sz w:val="18"/>
              </w:rPr>
              <w:t>DRB</w:t>
            </w:r>
            <w:r>
              <w:rPr>
                <w:spacing w:val="-9"/>
                <w:sz w:val="18"/>
              </w:rPr>
              <w:t> </w:t>
            </w:r>
            <w:r>
              <w:rPr>
                <w:sz w:val="18"/>
              </w:rPr>
              <w:t>(as</w:t>
            </w:r>
            <w:r>
              <w:rPr>
                <w:spacing w:val="-9"/>
                <w:sz w:val="18"/>
              </w:rPr>
              <w:t> </w:t>
            </w:r>
            <w:r>
              <w:rPr>
                <w:sz w:val="18"/>
              </w:rPr>
              <w:t>specified</w:t>
            </w:r>
            <w:r>
              <w:rPr>
                <w:spacing w:val="-10"/>
                <w:sz w:val="18"/>
              </w:rPr>
              <w:t> </w:t>
            </w:r>
            <w:r>
              <w:rPr>
                <w:sz w:val="18"/>
              </w:rPr>
              <w:t>in</w:t>
            </w:r>
            <w:r>
              <w:rPr>
                <w:spacing w:val="-10"/>
                <w:sz w:val="18"/>
              </w:rPr>
              <w:t> </w:t>
            </w:r>
            <w:r>
              <w:rPr>
                <w:sz w:val="18"/>
              </w:rPr>
              <w:t>3GPP</w:t>
            </w:r>
            <w:r>
              <w:rPr>
                <w:spacing w:val="-13"/>
                <w:sz w:val="18"/>
              </w:rPr>
              <w:t> </w:t>
            </w:r>
            <w:r>
              <w:rPr>
                <w:sz w:val="18"/>
              </w:rPr>
              <w:t>TS</w:t>
            </w:r>
            <w:r>
              <w:rPr>
                <w:spacing w:val="-8"/>
                <w:sz w:val="18"/>
              </w:rPr>
              <w:t> </w:t>
            </w:r>
            <w:r>
              <w:rPr>
                <w:sz w:val="18"/>
              </w:rPr>
              <w:t>38.314</w:t>
            </w:r>
            <w:r>
              <w:rPr>
                <w:spacing w:val="-10"/>
                <w:sz w:val="18"/>
              </w:rPr>
              <w:t> </w:t>
            </w:r>
            <w:r>
              <w:rPr>
                <w:sz w:val="18"/>
              </w:rPr>
              <w:t>[16])</w:t>
            </w:r>
            <w:r>
              <w:rPr>
                <w:spacing w:val="-9"/>
                <w:sz w:val="18"/>
              </w:rPr>
              <w:t> </w:t>
            </w:r>
            <w:r>
              <w:rPr>
                <w:sz w:val="18"/>
              </w:rPr>
              <w:t>and per logical channel</w:t>
            </w:r>
          </w:p>
          <w:p>
            <w:pPr>
              <w:pStyle w:val="TableParagraph"/>
              <w:numPr>
                <w:ilvl w:val="0"/>
                <w:numId w:val="108"/>
              </w:numPr>
              <w:tabs>
                <w:tab w:pos="539" w:val="left" w:leader="none"/>
              </w:tabs>
              <w:spacing w:line="210" w:lineRule="exact" w:before="0" w:after="0"/>
              <w:ind w:left="539" w:right="0" w:hanging="269"/>
              <w:jc w:val="both"/>
              <w:rPr>
                <w:sz w:val="18"/>
              </w:rPr>
            </w:pPr>
            <w:r>
              <w:rPr>
                <w:spacing w:val="-2"/>
                <w:sz w:val="18"/>
              </w:rPr>
              <w:t>Cell-level</w:t>
            </w:r>
          </w:p>
          <w:p>
            <w:pPr>
              <w:pStyle w:val="TableParagraph"/>
              <w:numPr>
                <w:ilvl w:val="1"/>
                <w:numId w:val="108"/>
              </w:numPr>
              <w:tabs>
                <w:tab w:pos="810" w:val="left" w:leader="none"/>
              </w:tabs>
              <w:spacing w:line="240" w:lineRule="auto" w:before="0" w:after="0"/>
              <w:ind w:left="810" w:right="87" w:hanging="270"/>
              <w:jc w:val="both"/>
              <w:rPr>
                <w:sz w:val="18"/>
              </w:rPr>
            </w:pPr>
            <w:r>
              <w:rPr>
                <w:b/>
                <w:sz w:val="18"/>
              </w:rPr>
              <w:t>Layer-2: </w:t>
            </w:r>
            <w:r>
              <w:rPr>
                <w:sz w:val="18"/>
              </w:rPr>
              <w:t>CQI,</w:t>
            </w:r>
            <w:r>
              <w:rPr>
                <w:spacing w:val="-1"/>
                <w:sz w:val="18"/>
              </w:rPr>
              <w:t> </w:t>
            </w:r>
            <w:r>
              <w:rPr>
                <w:sz w:val="18"/>
              </w:rPr>
              <w:t>MCS</w:t>
            </w:r>
            <w:r>
              <w:rPr>
                <w:spacing w:val="-1"/>
                <w:sz w:val="18"/>
              </w:rPr>
              <w:t> </w:t>
            </w:r>
            <w:r>
              <w:rPr>
                <w:sz w:val="18"/>
              </w:rPr>
              <w:t>Distribution</w:t>
            </w:r>
            <w:r>
              <w:rPr>
                <w:spacing w:val="-1"/>
                <w:sz w:val="18"/>
              </w:rPr>
              <w:t> </w:t>
            </w:r>
            <w:r>
              <w:rPr>
                <w:sz w:val="18"/>
              </w:rPr>
              <w:t>in</w:t>
            </w:r>
            <w:r>
              <w:rPr>
                <w:spacing w:val="-1"/>
                <w:sz w:val="18"/>
              </w:rPr>
              <w:t> </w:t>
            </w:r>
            <w:r>
              <w:rPr>
                <w:sz w:val="18"/>
              </w:rPr>
              <w:t>PDSCH,</w:t>
            </w:r>
            <w:r>
              <w:rPr>
                <w:spacing w:val="-1"/>
                <w:sz w:val="18"/>
              </w:rPr>
              <w:t> </w:t>
            </w:r>
            <w:r>
              <w:rPr>
                <w:sz w:val="18"/>
              </w:rPr>
              <w:t>DL/UL</w:t>
            </w:r>
            <w:r>
              <w:rPr>
                <w:spacing w:val="-1"/>
                <w:sz w:val="18"/>
              </w:rPr>
              <w:t> </w:t>
            </w:r>
            <w:r>
              <w:rPr>
                <w:sz w:val="18"/>
              </w:rPr>
              <w:t>Total PRB usage, Distribution of DL/UL Total PRB usage, DL/UL PRB used for data traffic, DL/UL Total available PRB, Total number of DL/UL</w:t>
            </w:r>
            <w:r>
              <w:rPr>
                <w:spacing w:val="-4"/>
                <w:sz w:val="18"/>
              </w:rPr>
              <w:t> </w:t>
            </w:r>
            <w:r>
              <w:rPr>
                <w:sz w:val="18"/>
              </w:rPr>
              <w:t>TBs, Total</w:t>
            </w:r>
            <w:r>
              <w:rPr>
                <w:spacing w:val="-4"/>
                <w:sz w:val="18"/>
              </w:rPr>
              <w:t> </w:t>
            </w:r>
            <w:r>
              <w:rPr>
                <w:sz w:val="18"/>
              </w:rPr>
              <w:t>error number of DL/UL TBs, Average DL UE throughput in gNB, Distribution of DL UE throughput in gNB, Percentage of unrestricted DL UE data volume in gNB, Packet Delay, Mean number of Active UEs in the DL/UL per cell, Max number</w:t>
            </w:r>
            <w:r>
              <w:rPr>
                <w:spacing w:val="-4"/>
                <w:sz w:val="18"/>
              </w:rPr>
              <w:t> </w:t>
            </w:r>
            <w:r>
              <w:rPr>
                <w:sz w:val="18"/>
              </w:rPr>
              <w:t>of</w:t>
            </w:r>
            <w:r>
              <w:rPr>
                <w:spacing w:val="-4"/>
                <w:sz w:val="18"/>
              </w:rPr>
              <w:t> </w:t>
            </w:r>
            <w:r>
              <w:rPr>
                <w:sz w:val="18"/>
              </w:rPr>
              <w:t>Active</w:t>
            </w:r>
            <w:r>
              <w:rPr>
                <w:spacing w:val="-4"/>
                <w:sz w:val="18"/>
              </w:rPr>
              <w:t> </w:t>
            </w:r>
            <w:r>
              <w:rPr>
                <w:sz w:val="18"/>
              </w:rPr>
              <w:t>UEs</w:t>
            </w:r>
            <w:r>
              <w:rPr>
                <w:spacing w:val="-4"/>
                <w:sz w:val="18"/>
              </w:rPr>
              <w:t> </w:t>
            </w:r>
            <w:r>
              <w:rPr>
                <w:sz w:val="18"/>
              </w:rPr>
              <w:t>in</w:t>
            </w:r>
            <w:r>
              <w:rPr>
                <w:spacing w:val="-4"/>
                <w:sz w:val="18"/>
              </w:rPr>
              <w:t> </w:t>
            </w:r>
            <w:r>
              <w:rPr>
                <w:sz w:val="18"/>
              </w:rPr>
              <w:t>the</w:t>
            </w:r>
            <w:r>
              <w:rPr>
                <w:spacing w:val="-4"/>
                <w:sz w:val="18"/>
              </w:rPr>
              <w:t> </w:t>
            </w:r>
            <w:r>
              <w:rPr>
                <w:sz w:val="18"/>
              </w:rPr>
              <w:t>DL/UL</w:t>
            </w:r>
            <w:r>
              <w:rPr>
                <w:spacing w:val="-4"/>
                <w:sz w:val="18"/>
              </w:rPr>
              <w:t> </w:t>
            </w:r>
            <w:r>
              <w:rPr>
                <w:sz w:val="18"/>
              </w:rPr>
              <w:t>per</w:t>
            </w:r>
            <w:r>
              <w:rPr>
                <w:spacing w:val="-3"/>
                <w:sz w:val="18"/>
              </w:rPr>
              <w:t> </w:t>
            </w:r>
            <w:r>
              <w:rPr>
                <w:sz w:val="18"/>
              </w:rPr>
              <w:t>cell</w:t>
            </w:r>
            <w:r>
              <w:rPr>
                <w:spacing w:val="-4"/>
                <w:sz w:val="18"/>
              </w:rPr>
              <w:t> </w:t>
            </w:r>
            <w:r>
              <w:rPr>
                <w:sz w:val="18"/>
              </w:rPr>
              <w:t>(as</w:t>
            </w:r>
            <w:r>
              <w:rPr>
                <w:spacing w:val="-4"/>
                <w:sz w:val="18"/>
              </w:rPr>
              <w:t> </w:t>
            </w:r>
            <w:r>
              <w:rPr>
                <w:sz w:val="18"/>
              </w:rPr>
              <w:t>specified so far in 3GPP TS 28.552 [6]), DL/UL PRB usage for traffic, DL/UL Total PRB usage, Distribution of DL/UL Total PRB</w:t>
            </w:r>
            <w:r>
              <w:rPr>
                <w:sz w:val="18"/>
              </w:rPr>
              <w:t> usage, DL/UL PRB full utilization, Total number</w:t>
            </w:r>
            <w:r>
              <w:rPr>
                <w:spacing w:val="-8"/>
                <w:sz w:val="18"/>
              </w:rPr>
              <w:t> </w:t>
            </w:r>
            <w:r>
              <w:rPr>
                <w:sz w:val="18"/>
              </w:rPr>
              <w:t>of</w:t>
            </w:r>
            <w:r>
              <w:rPr>
                <w:spacing w:val="-8"/>
                <w:sz w:val="18"/>
              </w:rPr>
              <w:t> </w:t>
            </w:r>
            <w:r>
              <w:rPr>
                <w:sz w:val="18"/>
              </w:rPr>
              <w:t>DL/UL</w:t>
            </w:r>
            <w:r>
              <w:rPr>
                <w:spacing w:val="-8"/>
                <w:sz w:val="18"/>
              </w:rPr>
              <w:t> </w:t>
            </w:r>
            <w:r>
              <w:rPr>
                <w:sz w:val="18"/>
              </w:rPr>
              <w:t>TBs,</w:t>
            </w:r>
            <w:r>
              <w:rPr>
                <w:spacing w:val="-7"/>
                <w:sz w:val="18"/>
              </w:rPr>
              <w:t> </w:t>
            </w:r>
            <w:r>
              <w:rPr>
                <w:sz w:val="18"/>
              </w:rPr>
              <w:t>Total</w:t>
            </w:r>
            <w:r>
              <w:rPr>
                <w:spacing w:val="-3"/>
                <w:sz w:val="18"/>
              </w:rPr>
              <w:t> </w:t>
            </w:r>
            <w:r>
              <w:rPr>
                <w:sz w:val="18"/>
              </w:rPr>
              <w:t>error</w:t>
            </w:r>
            <w:r>
              <w:rPr>
                <w:spacing w:val="-8"/>
                <w:sz w:val="18"/>
              </w:rPr>
              <w:t> </w:t>
            </w:r>
            <w:r>
              <w:rPr>
                <w:sz w:val="18"/>
              </w:rPr>
              <w:t>number</w:t>
            </w:r>
            <w:r>
              <w:rPr>
                <w:spacing w:val="-8"/>
                <w:sz w:val="18"/>
              </w:rPr>
              <w:t> </w:t>
            </w:r>
            <w:r>
              <w:rPr>
                <w:sz w:val="18"/>
              </w:rPr>
              <w:t>of</w:t>
            </w:r>
            <w:r>
              <w:rPr>
                <w:spacing w:val="-8"/>
                <w:sz w:val="18"/>
              </w:rPr>
              <w:t> </w:t>
            </w:r>
            <w:r>
              <w:rPr>
                <w:sz w:val="18"/>
              </w:rPr>
              <w:t>DL/UL</w:t>
            </w:r>
            <w:r>
              <w:rPr>
                <w:spacing w:val="-7"/>
                <w:sz w:val="18"/>
              </w:rPr>
              <w:t> </w:t>
            </w:r>
            <w:r>
              <w:rPr>
                <w:sz w:val="18"/>
              </w:rPr>
              <w:t>TBs, Average number of Active UEs (as specified so far in 3GPP TS 32.425 [7]), RAN part packet delay components (as specified in 3GPP TS 38.314 [16]), Packet Delay (as specified in 3GPP TS 36.314 [9]), DL/UL</w:t>
            </w:r>
            <w:r>
              <w:rPr>
                <w:spacing w:val="-9"/>
                <w:sz w:val="18"/>
              </w:rPr>
              <w:t> </w:t>
            </w:r>
            <w:r>
              <w:rPr>
                <w:sz w:val="18"/>
              </w:rPr>
              <w:t>Cell</w:t>
            </w:r>
            <w:r>
              <w:rPr>
                <w:spacing w:val="-9"/>
                <w:sz w:val="18"/>
              </w:rPr>
              <w:t> </w:t>
            </w:r>
            <w:r>
              <w:rPr>
                <w:sz w:val="18"/>
              </w:rPr>
              <w:t>PDCP</w:t>
            </w:r>
            <w:r>
              <w:rPr>
                <w:spacing w:val="-8"/>
                <w:sz w:val="18"/>
              </w:rPr>
              <w:t> </w:t>
            </w:r>
            <w:r>
              <w:rPr>
                <w:sz w:val="18"/>
              </w:rPr>
              <w:t>SDU</w:t>
            </w:r>
            <w:r>
              <w:rPr>
                <w:spacing w:val="-4"/>
                <w:sz w:val="18"/>
              </w:rPr>
              <w:t> </w:t>
            </w:r>
            <w:r>
              <w:rPr>
                <w:sz w:val="18"/>
              </w:rPr>
              <w:t>Data</w:t>
            </w:r>
            <w:r>
              <w:rPr>
                <w:spacing w:val="-9"/>
                <w:sz w:val="18"/>
              </w:rPr>
              <w:t> </w:t>
            </w:r>
            <w:r>
              <w:rPr>
                <w:sz w:val="18"/>
              </w:rPr>
              <w:t>Volume,</w:t>
            </w:r>
            <w:r>
              <w:rPr>
                <w:spacing w:val="-4"/>
                <w:sz w:val="18"/>
              </w:rPr>
              <w:t> </w:t>
            </w:r>
            <w:r>
              <w:rPr>
                <w:sz w:val="18"/>
              </w:rPr>
              <w:t>Packet</w:t>
            </w:r>
            <w:r>
              <w:rPr>
                <w:spacing w:val="-9"/>
                <w:sz w:val="18"/>
              </w:rPr>
              <w:t> </w:t>
            </w:r>
            <w:r>
              <w:rPr>
                <w:sz w:val="18"/>
              </w:rPr>
              <w:t>Loss</w:t>
            </w:r>
            <w:r>
              <w:rPr>
                <w:spacing w:val="-4"/>
                <w:sz w:val="18"/>
              </w:rPr>
              <w:t> </w:t>
            </w:r>
            <w:r>
              <w:rPr>
                <w:sz w:val="18"/>
              </w:rPr>
              <w:t>Rate, DL Packet Drop Rate (as specified in 3GPP TS 28.552 [6] and 3GPP TS 32.425 [7])</w:t>
            </w:r>
          </w:p>
        </w:tc>
        <w:tc>
          <w:tcPr>
            <w:tcW w:w="2476" w:type="dxa"/>
          </w:tcPr>
          <w:p>
            <w:pPr>
              <w:pStyle w:val="TableParagraph"/>
              <w:spacing w:line="254"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14"/>
              <w:rPr>
                <w:b/>
                <w:sz w:val="18"/>
              </w:rPr>
            </w:pPr>
          </w:p>
          <w:p>
            <w:pPr>
              <w:pStyle w:val="TableParagraph"/>
              <w:ind w:left="109"/>
              <w:rPr>
                <w:sz w:val="18"/>
              </w:rPr>
            </w:pPr>
            <w:r>
              <w:rPr>
                <w:spacing w:val="-2"/>
                <w:sz w:val="18"/>
              </w:rPr>
              <w:t>REPORT</w:t>
            </w:r>
          </w:p>
        </w:tc>
      </w:tr>
    </w:tbl>
    <w:p>
      <w:pPr>
        <w:spacing w:after="0"/>
        <w:rPr>
          <w:sz w:val="18"/>
        </w:rPr>
        <w:sectPr>
          <w:pgSz w:w="11910" w:h="16840"/>
          <w:pgMar w:header="693" w:footer="696" w:top="1460" w:bottom="880" w:left="620" w:right="620"/>
        </w:sectPr>
      </w:pPr>
    </w:p>
    <w:p>
      <w:pPr>
        <w:spacing w:line="240" w:lineRule="auto" w:before="130" w:after="1"/>
        <w:rPr>
          <w:b/>
          <w:sz w:val="20"/>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6"/>
        <w:gridCol w:w="5397"/>
        <w:gridCol w:w="2476"/>
      </w:tblGrid>
      <w:tr>
        <w:trPr>
          <w:trHeight w:val="380" w:hRule="atLeast"/>
        </w:trPr>
        <w:tc>
          <w:tcPr>
            <w:tcW w:w="2326" w:type="dxa"/>
            <w:shd w:val="clear" w:color="auto" w:fill="D9D9D9"/>
          </w:tcPr>
          <w:p>
            <w:pPr>
              <w:pStyle w:val="TableParagraph"/>
              <w:spacing w:before="1"/>
              <w:ind w:left="15"/>
              <w:jc w:val="center"/>
              <w:rPr>
                <w:b/>
                <w:sz w:val="18"/>
              </w:rPr>
            </w:pPr>
            <w:r>
              <w:rPr>
                <w:b/>
                <w:spacing w:val="-5"/>
                <w:sz w:val="18"/>
              </w:rPr>
              <w:t>REQ</w:t>
            </w:r>
          </w:p>
        </w:tc>
        <w:tc>
          <w:tcPr>
            <w:tcW w:w="5397" w:type="dxa"/>
            <w:shd w:val="clear" w:color="auto" w:fill="D9D9D9"/>
          </w:tcPr>
          <w:p>
            <w:pPr>
              <w:pStyle w:val="TableParagraph"/>
              <w:spacing w:before="1"/>
              <w:ind w:left="15"/>
              <w:jc w:val="center"/>
              <w:rPr>
                <w:b/>
                <w:sz w:val="18"/>
              </w:rPr>
            </w:pPr>
            <w:r>
              <w:rPr>
                <w:b/>
                <w:spacing w:val="-2"/>
                <w:sz w:val="18"/>
              </w:rPr>
              <w:t>Description</w:t>
            </w:r>
          </w:p>
        </w:tc>
        <w:tc>
          <w:tcPr>
            <w:tcW w:w="2476" w:type="dxa"/>
            <w:shd w:val="clear" w:color="auto" w:fill="D9D9D9"/>
          </w:tcPr>
          <w:p>
            <w:pPr>
              <w:pStyle w:val="TableParagraph"/>
              <w:spacing w:before="1"/>
              <w:ind w:left="5"/>
              <w:jc w:val="center"/>
              <w:rPr>
                <w:b/>
                <w:sz w:val="18"/>
              </w:rPr>
            </w:pPr>
            <w:r>
              <w:rPr>
                <w:b/>
                <w:spacing w:val="-4"/>
                <w:sz w:val="18"/>
              </w:rPr>
              <w:t>Note</w:t>
            </w:r>
          </w:p>
        </w:tc>
      </w:tr>
      <w:tr>
        <w:trPr>
          <w:trHeight w:val="3431" w:hRule="atLeast"/>
        </w:trPr>
        <w:tc>
          <w:tcPr>
            <w:tcW w:w="232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57"/>
              <w:rPr>
                <w:b/>
                <w:sz w:val="18"/>
              </w:rPr>
            </w:pPr>
          </w:p>
          <w:p>
            <w:pPr>
              <w:pStyle w:val="TableParagraph"/>
              <w:ind w:left="110"/>
              <w:rPr>
                <w:sz w:val="18"/>
              </w:rPr>
            </w:pPr>
            <w:r>
              <w:rPr>
                <w:spacing w:val="-2"/>
                <w:sz w:val="18"/>
              </w:rPr>
              <w:t>REQ-E2-QoS-</w:t>
            </w:r>
            <w:r>
              <w:rPr>
                <w:spacing w:val="-4"/>
                <w:sz w:val="18"/>
              </w:rPr>
              <w:t>FUN3</w:t>
            </w:r>
          </w:p>
        </w:tc>
        <w:tc>
          <w:tcPr>
            <w:tcW w:w="5397" w:type="dxa"/>
          </w:tcPr>
          <w:p>
            <w:pPr>
              <w:pStyle w:val="TableParagraph"/>
              <w:spacing w:line="254" w:lineRule="auto" w:before="1"/>
              <w:ind w:left="110" w:right="93"/>
              <w:jc w:val="both"/>
              <w:rPr>
                <w:sz w:val="18"/>
              </w:rPr>
            </w:pPr>
            <w:r>
              <w:rPr>
                <w:sz w:val="18"/>
              </w:rPr>
              <w:t>E2 interface shall support the control of radio bearer related functions in E2 nodes, including configuration/modification of the </w:t>
            </w:r>
            <w:r>
              <w:rPr>
                <w:spacing w:val="-2"/>
                <w:sz w:val="18"/>
              </w:rPr>
              <w:t>following:</w:t>
            </w:r>
          </w:p>
          <w:p>
            <w:pPr>
              <w:pStyle w:val="TableParagraph"/>
              <w:numPr>
                <w:ilvl w:val="0"/>
                <w:numId w:val="109"/>
              </w:numPr>
              <w:tabs>
                <w:tab w:pos="540" w:val="left" w:leader="none"/>
              </w:tabs>
              <w:spacing w:line="240" w:lineRule="auto" w:before="0" w:after="0"/>
              <w:ind w:left="540" w:right="98" w:hanging="270"/>
              <w:jc w:val="both"/>
              <w:rPr>
                <w:sz w:val="18"/>
              </w:rPr>
            </w:pPr>
            <w:r>
              <w:rPr>
                <w:sz w:val="18"/>
              </w:rPr>
              <w:t>DRB QoS (as specified in 3GPP TS 38.473 [21] and 3GPP TS 23.501 [3])</w:t>
            </w:r>
          </w:p>
          <w:p>
            <w:pPr>
              <w:pStyle w:val="TableParagraph"/>
              <w:numPr>
                <w:ilvl w:val="0"/>
                <w:numId w:val="109"/>
              </w:numPr>
              <w:tabs>
                <w:tab w:pos="539" w:val="left" w:leader="none"/>
              </w:tabs>
              <w:spacing w:line="218" w:lineRule="exact" w:before="2" w:after="0"/>
              <w:ind w:left="539" w:right="0" w:hanging="269"/>
              <w:jc w:val="both"/>
              <w:rPr>
                <w:sz w:val="18"/>
              </w:rPr>
            </w:pPr>
            <w:r>
              <w:rPr>
                <w:sz w:val="18"/>
              </w:rPr>
              <w:t>QoS</w:t>
            </w:r>
            <w:r>
              <w:rPr>
                <w:spacing w:val="-5"/>
                <w:sz w:val="18"/>
              </w:rPr>
              <w:t> </w:t>
            </w:r>
            <w:r>
              <w:rPr>
                <w:sz w:val="18"/>
              </w:rPr>
              <w:t>flow</w:t>
            </w:r>
            <w:r>
              <w:rPr>
                <w:spacing w:val="-4"/>
                <w:sz w:val="18"/>
              </w:rPr>
              <w:t> </w:t>
            </w:r>
            <w:r>
              <w:rPr>
                <w:sz w:val="18"/>
              </w:rPr>
              <w:t>mapping</w:t>
            </w:r>
            <w:r>
              <w:rPr>
                <w:spacing w:val="-4"/>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4"/>
                <w:sz w:val="18"/>
              </w:rPr>
              <w:t> </w:t>
            </w:r>
            <w:r>
              <w:rPr>
                <w:sz w:val="18"/>
              </w:rPr>
              <w:t>TS</w:t>
            </w:r>
            <w:r>
              <w:rPr>
                <w:spacing w:val="-3"/>
                <w:sz w:val="18"/>
              </w:rPr>
              <w:t> </w:t>
            </w:r>
            <w:r>
              <w:rPr>
                <w:sz w:val="18"/>
              </w:rPr>
              <w:t>38.473</w:t>
            </w:r>
            <w:r>
              <w:rPr>
                <w:spacing w:val="-3"/>
                <w:sz w:val="18"/>
              </w:rPr>
              <w:t> </w:t>
            </w:r>
            <w:r>
              <w:rPr>
                <w:spacing w:val="-2"/>
                <w:sz w:val="18"/>
              </w:rPr>
              <w:t>[21])</w:t>
            </w:r>
          </w:p>
          <w:p>
            <w:pPr>
              <w:pStyle w:val="TableParagraph"/>
              <w:numPr>
                <w:ilvl w:val="0"/>
                <w:numId w:val="109"/>
              </w:numPr>
              <w:tabs>
                <w:tab w:pos="540" w:val="left" w:leader="none"/>
              </w:tabs>
              <w:spacing w:line="242" w:lineRule="auto" w:before="0" w:after="0"/>
              <w:ind w:left="540" w:right="98" w:hanging="270"/>
              <w:jc w:val="both"/>
              <w:rPr>
                <w:sz w:val="18"/>
              </w:rPr>
            </w:pPr>
            <w:r>
              <w:rPr>
                <w:sz w:val="18"/>
              </w:rPr>
              <w:t>Logical channel configuration (as specified in 3GPP TS 38.331 [18] and 3GPP TS 36.331 [11])</w:t>
            </w:r>
          </w:p>
          <w:p>
            <w:pPr>
              <w:pStyle w:val="TableParagraph"/>
              <w:numPr>
                <w:ilvl w:val="0"/>
                <w:numId w:val="109"/>
              </w:numPr>
              <w:tabs>
                <w:tab w:pos="540" w:val="left" w:leader="none"/>
              </w:tabs>
              <w:spacing w:line="242" w:lineRule="auto" w:before="0" w:after="0"/>
              <w:ind w:left="540" w:right="97" w:hanging="270"/>
              <w:jc w:val="both"/>
              <w:rPr>
                <w:sz w:val="18"/>
              </w:rPr>
            </w:pPr>
            <w:r>
              <w:rPr>
                <w:sz w:val="18"/>
              </w:rPr>
              <w:t>Radio admission control (as specified in 3GPP TS 38.331 [18] and 3GPP TS 36.331 [11])</w:t>
            </w:r>
          </w:p>
          <w:p>
            <w:pPr>
              <w:pStyle w:val="TableParagraph"/>
              <w:numPr>
                <w:ilvl w:val="0"/>
                <w:numId w:val="109"/>
              </w:numPr>
              <w:tabs>
                <w:tab w:pos="540" w:val="left" w:leader="none"/>
              </w:tabs>
              <w:spacing w:line="240" w:lineRule="auto" w:before="0" w:after="0"/>
              <w:ind w:left="540" w:right="93" w:hanging="270"/>
              <w:jc w:val="both"/>
              <w:rPr>
                <w:sz w:val="18"/>
              </w:rPr>
            </w:pPr>
            <w:r>
              <w:rPr>
                <w:sz w:val="18"/>
              </w:rPr>
              <w:t>Change of bearer termination point (MN or SN) and/or bearer types (MCG/SCG/split) (as specified in 3GPP TS 37.340 [13]); Control of split ratio for a split bearer; Control of packet duplication and number of legs (as specified in 3GPP TS 36.300 [8] and 3GPP TS 38.300 [14])</w:t>
            </w:r>
          </w:p>
        </w:tc>
        <w:tc>
          <w:tcPr>
            <w:tcW w:w="2476" w:type="dxa"/>
          </w:tcPr>
          <w:p>
            <w:pPr>
              <w:pStyle w:val="TableParagraph"/>
              <w:spacing w:line="254"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14"/>
              <w:rPr>
                <w:b/>
                <w:sz w:val="18"/>
              </w:rPr>
            </w:pPr>
          </w:p>
          <w:p>
            <w:pPr>
              <w:pStyle w:val="TableParagraph"/>
              <w:spacing w:line="261" w:lineRule="auto"/>
              <w:ind w:left="109" w:right="1470"/>
              <w:rPr>
                <w:sz w:val="18"/>
              </w:rPr>
            </w:pPr>
            <w:r>
              <w:rPr>
                <w:spacing w:val="-2"/>
                <w:sz w:val="18"/>
              </w:rPr>
              <w:t>CONTROL POLICY</w:t>
            </w:r>
          </w:p>
        </w:tc>
      </w:tr>
      <w:tr>
        <w:trPr>
          <w:trHeight w:val="3425" w:hRule="atLeast"/>
        </w:trPr>
        <w:tc>
          <w:tcPr>
            <w:tcW w:w="232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52"/>
              <w:rPr>
                <w:b/>
                <w:sz w:val="18"/>
              </w:rPr>
            </w:pPr>
          </w:p>
          <w:p>
            <w:pPr>
              <w:pStyle w:val="TableParagraph"/>
              <w:ind w:left="110"/>
              <w:rPr>
                <w:sz w:val="18"/>
              </w:rPr>
            </w:pPr>
            <w:r>
              <w:rPr>
                <w:spacing w:val="-2"/>
                <w:sz w:val="18"/>
              </w:rPr>
              <w:t>REQ-E2-QoS-</w:t>
            </w:r>
            <w:r>
              <w:rPr>
                <w:spacing w:val="-4"/>
                <w:sz w:val="18"/>
              </w:rPr>
              <w:t>FUN4</w:t>
            </w:r>
          </w:p>
        </w:tc>
        <w:tc>
          <w:tcPr>
            <w:tcW w:w="5397" w:type="dxa"/>
          </w:tcPr>
          <w:p>
            <w:pPr>
              <w:pStyle w:val="TableParagraph"/>
              <w:spacing w:line="254" w:lineRule="auto" w:before="1"/>
              <w:ind w:left="110" w:right="93"/>
              <w:jc w:val="both"/>
              <w:rPr>
                <w:sz w:val="18"/>
              </w:rPr>
            </w:pPr>
            <w:r>
              <w:rPr>
                <w:sz w:val="18"/>
              </w:rPr>
              <w:t>E2 interface shall support the control of resource allocation function in E2 nodes, including configuration/modification of the </w:t>
            </w:r>
            <w:r>
              <w:rPr>
                <w:spacing w:val="-2"/>
                <w:sz w:val="18"/>
              </w:rPr>
              <w:t>following:</w:t>
            </w:r>
          </w:p>
          <w:p>
            <w:pPr>
              <w:pStyle w:val="TableParagraph"/>
              <w:numPr>
                <w:ilvl w:val="0"/>
                <w:numId w:val="110"/>
              </w:numPr>
              <w:tabs>
                <w:tab w:pos="540" w:val="left" w:leader="none"/>
              </w:tabs>
              <w:spacing w:line="240" w:lineRule="auto" w:before="0" w:after="0"/>
              <w:ind w:left="540" w:right="87" w:hanging="270"/>
              <w:jc w:val="left"/>
              <w:rPr>
                <w:sz w:val="18"/>
              </w:rPr>
            </w:pPr>
            <w:r>
              <w:rPr>
                <w:sz w:val="18"/>
              </w:rPr>
              <w:t>DRX</w:t>
            </w:r>
            <w:r>
              <w:rPr>
                <w:spacing w:val="40"/>
                <w:sz w:val="18"/>
              </w:rPr>
              <w:t> </w:t>
            </w:r>
            <w:r>
              <w:rPr>
                <w:sz w:val="18"/>
              </w:rPr>
              <w:t>parameters</w:t>
            </w:r>
            <w:r>
              <w:rPr>
                <w:spacing w:val="40"/>
                <w:sz w:val="18"/>
              </w:rPr>
              <w:t> </w:t>
            </w:r>
            <w:r>
              <w:rPr>
                <w:sz w:val="18"/>
              </w:rPr>
              <w:t>(as</w:t>
            </w:r>
            <w:r>
              <w:rPr>
                <w:spacing w:val="40"/>
                <w:sz w:val="18"/>
              </w:rPr>
              <w:t> </w:t>
            </w:r>
            <w:r>
              <w:rPr>
                <w:sz w:val="18"/>
              </w:rPr>
              <w:t>specified</w:t>
            </w:r>
            <w:r>
              <w:rPr>
                <w:spacing w:val="40"/>
                <w:sz w:val="18"/>
              </w:rPr>
              <w:t> </w:t>
            </w:r>
            <w:r>
              <w:rPr>
                <w:sz w:val="18"/>
              </w:rPr>
              <w:t>in</w:t>
            </w:r>
            <w:r>
              <w:rPr>
                <w:spacing w:val="40"/>
                <w:sz w:val="18"/>
              </w:rPr>
              <w:t> </w:t>
            </w:r>
            <w:r>
              <w:rPr>
                <w:sz w:val="18"/>
              </w:rPr>
              <w:t>3GPP</w:t>
            </w:r>
            <w:r>
              <w:rPr>
                <w:spacing w:val="36"/>
                <w:sz w:val="18"/>
              </w:rPr>
              <w:t> </w:t>
            </w:r>
            <w:r>
              <w:rPr>
                <w:sz w:val="18"/>
              </w:rPr>
              <w:t>TS</w:t>
            </w:r>
            <w:r>
              <w:rPr>
                <w:spacing w:val="40"/>
                <w:sz w:val="18"/>
              </w:rPr>
              <w:t> </w:t>
            </w:r>
            <w:r>
              <w:rPr>
                <w:sz w:val="18"/>
              </w:rPr>
              <w:t>38.473</w:t>
            </w:r>
            <w:r>
              <w:rPr>
                <w:spacing w:val="40"/>
                <w:sz w:val="18"/>
              </w:rPr>
              <w:t> </w:t>
            </w:r>
            <w:r>
              <w:rPr>
                <w:sz w:val="18"/>
              </w:rPr>
              <w:t>[21], 3GPP TS 38.331 [18] and 3GPP TS 36.331 [11]) such as</w:t>
            </w:r>
          </w:p>
          <w:p>
            <w:pPr>
              <w:pStyle w:val="TableParagraph"/>
              <w:spacing w:line="205" w:lineRule="exact"/>
              <w:ind w:left="540"/>
              <w:rPr>
                <w:sz w:val="18"/>
              </w:rPr>
            </w:pPr>
            <w:r>
              <w:rPr>
                <w:sz w:val="18"/>
              </w:rPr>
              <w:t>long</w:t>
            </w:r>
            <w:r>
              <w:rPr>
                <w:spacing w:val="-2"/>
                <w:sz w:val="18"/>
              </w:rPr>
              <w:t> </w:t>
            </w:r>
            <w:r>
              <w:rPr>
                <w:sz w:val="18"/>
              </w:rPr>
              <w:t>DRX</w:t>
            </w:r>
            <w:r>
              <w:rPr>
                <w:spacing w:val="-3"/>
                <w:sz w:val="18"/>
              </w:rPr>
              <w:t> </w:t>
            </w:r>
            <w:r>
              <w:rPr>
                <w:sz w:val="18"/>
              </w:rPr>
              <w:t>cycle,</w:t>
            </w:r>
            <w:r>
              <w:rPr>
                <w:spacing w:val="-2"/>
                <w:sz w:val="18"/>
              </w:rPr>
              <w:t> </w:t>
            </w:r>
            <w:r>
              <w:rPr>
                <w:sz w:val="18"/>
              </w:rPr>
              <w:t>short</w:t>
            </w:r>
            <w:r>
              <w:rPr>
                <w:spacing w:val="-2"/>
                <w:sz w:val="18"/>
              </w:rPr>
              <w:t> </w:t>
            </w:r>
            <w:r>
              <w:rPr>
                <w:sz w:val="18"/>
              </w:rPr>
              <w:t>DRX</w:t>
            </w:r>
            <w:r>
              <w:rPr>
                <w:spacing w:val="-1"/>
                <w:sz w:val="18"/>
              </w:rPr>
              <w:t> </w:t>
            </w:r>
            <w:r>
              <w:rPr>
                <w:sz w:val="18"/>
              </w:rPr>
              <w:t>cycle,</w:t>
            </w:r>
            <w:r>
              <w:rPr>
                <w:spacing w:val="-2"/>
                <w:sz w:val="18"/>
              </w:rPr>
              <w:t> </w:t>
            </w:r>
            <w:r>
              <w:rPr>
                <w:sz w:val="18"/>
              </w:rPr>
              <w:t>short</w:t>
            </w:r>
            <w:r>
              <w:rPr>
                <w:spacing w:val="-2"/>
                <w:sz w:val="18"/>
              </w:rPr>
              <w:t> </w:t>
            </w:r>
            <w:r>
              <w:rPr>
                <w:sz w:val="18"/>
              </w:rPr>
              <w:t>DRX</w:t>
            </w:r>
            <w:r>
              <w:rPr>
                <w:spacing w:val="-2"/>
                <w:sz w:val="18"/>
              </w:rPr>
              <w:t> timer.</w:t>
            </w:r>
          </w:p>
          <w:p>
            <w:pPr>
              <w:pStyle w:val="TableParagraph"/>
              <w:numPr>
                <w:ilvl w:val="0"/>
                <w:numId w:val="110"/>
              </w:numPr>
              <w:tabs>
                <w:tab w:pos="540" w:val="left" w:leader="none"/>
              </w:tabs>
              <w:spacing w:line="242" w:lineRule="auto" w:before="0" w:after="0"/>
              <w:ind w:left="540" w:right="97" w:hanging="270"/>
              <w:jc w:val="left"/>
              <w:rPr>
                <w:i/>
                <w:sz w:val="18"/>
              </w:rPr>
            </w:pPr>
            <w:r>
              <w:rPr>
                <w:sz w:val="18"/>
              </w:rPr>
              <w:t>SR (scheduling request) periodicity (as specified in 3GPP TS</w:t>
            </w:r>
            <w:r>
              <w:rPr>
                <w:spacing w:val="40"/>
                <w:sz w:val="18"/>
              </w:rPr>
              <w:t> </w:t>
            </w:r>
            <w:r>
              <w:rPr>
                <w:sz w:val="18"/>
              </w:rPr>
              <w:t>38.331</w:t>
            </w:r>
            <w:r>
              <w:rPr>
                <w:spacing w:val="40"/>
                <w:sz w:val="18"/>
              </w:rPr>
              <w:t> </w:t>
            </w:r>
            <w:r>
              <w:rPr>
                <w:sz w:val="18"/>
              </w:rPr>
              <w:t>[18]</w:t>
            </w:r>
            <w:r>
              <w:rPr>
                <w:spacing w:val="40"/>
                <w:sz w:val="18"/>
              </w:rPr>
              <w:t> </w:t>
            </w:r>
            <w:r>
              <w:rPr>
                <w:sz w:val="18"/>
              </w:rPr>
              <w:t>and</w:t>
            </w:r>
            <w:r>
              <w:rPr>
                <w:spacing w:val="40"/>
                <w:sz w:val="18"/>
              </w:rPr>
              <w:t> </w:t>
            </w:r>
            <w:r>
              <w:rPr>
                <w:sz w:val="18"/>
              </w:rPr>
              <w:t>3GPP</w:t>
            </w:r>
            <w:r>
              <w:rPr>
                <w:spacing w:val="40"/>
                <w:sz w:val="18"/>
              </w:rPr>
              <w:t> </w:t>
            </w:r>
            <w:r>
              <w:rPr>
                <w:sz w:val="18"/>
              </w:rPr>
              <w:t>TS</w:t>
            </w:r>
            <w:r>
              <w:rPr>
                <w:spacing w:val="40"/>
                <w:sz w:val="18"/>
              </w:rPr>
              <w:t> </w:t>
            </w:r>
            <w:r>
              <w:rPr>
                <w:sz w:val="18"/>
              </w:rPr>
              <w:t>36.331</w:t>
            </w:r>
            <w:r>
              <w:rPr>
                <w:spacing w:val="40"/>
                <w:sz w:val="18"/>
              </w:rPr>
              <w:t> </w:t>
            </w:r>
            <w:r>
              <w:rPr>
                <w:sz w:val="18"/>
              </w:rPr>
              <w:t>[11])</w:t>
            </w:r>
            <w:r>
              <w:rPr>
                <w:spacing w:val="40"/>
                <w:sz w:val="18"/>
              </w:rPr>
              <w:t> </w:t>
            </w:r>
            <w:r>
              <w:rPr>
                <w:sz w:val="18"/>
              </w:rPr>
              <w:t>such</w:t>
            </w:r>
            <w:r>
              <w:rPr>
                <w:spacing w:val="40"/>
                <w:sz w:val="18"/>
              </w:rPr>
              <w:t> </w:t>
            </w:r>
            <w:r>
              <w:rPr>
                <w:sz w:val="18"/>
              </w:rPr>
              <w:t>as</w:t>
            </w:r>
            <w:r>
              <w:rPr>
                <w:spacing w:val="40"/>
                <w:sz w:val="18"/>
              </w:rPr>
              <w:t> </w:t>
            </w:r>
            <w:r>
              <w:rPr>
                <w:i/>
                <w:sz w:val="18"/>
              </w:rPr>
              <w:t>sr-</w:t>
            </w:r>
          </w:p>
          <w:p>
            <w:pPr>
              <w:pStyle w:val="TableParagraph"/>
              <w:spacing w:line="205" w:lineRule="exact"/>
              <w:ind w:left="540"/>
              <w:rPr>
                <w:sz w:val="18"/>
              </w:rPr>
            </w:pPr>
            <w:r>
              <w:rPr>
                <w:i/>
                <w:spacing w:val="-2"/>
                <w:sz w:val="18"/>
              </w:rPr>
              <w:t>ProhibitTimer,</w:t>
            </w:r>
            <w:r>
              <w:rPr>
                <w:i/>
                <w:spacing w:val="20"/>
                <w:sz w:val="18"/>
              </w:rPr>
              <w:t> </w:t>
            </w:r>
            <w:r>
              <w:rPr>
                <w:i/>
                <w:spacing w:val="-2"/>
                <w:sz w:val="18"/>
              </w:rPr>
              <w:t>sr-TransMax</w:t>
            </w:r>
            <w:r>
              <w:rPr>
                <w:spacing w:val="-2"/>
                <w:sz w:val="18"/>
              </w:rPr>
              <w:t>.</w:t>
            </w:r>
          </w:p>
          <w:p>
            <w:pPr>
              <w:pStyle w:val="TableParagraph"/>
              <w:numPr>
                <w:ilvl w:val="0"/>
                <w:numId w:val="110"/>
              </w:numPr>
              <w:tabs>
                <w:tab w:pos="540" w:val="left" w:leader="none"/>
              </w:tabs>
              <w:spacing w:line="240" w:lineRule="auto" w:before="0" w:after="0"/>
              <w:ind w:left="540" w:right="88" w:hanging="270"/>
              <w:jc w:val="left"/>
              <w:rPr>
                <w:sz w:val="18"/>
              </w:rPr>
            </w:pPr>
            <w:r>
              <w:rPr>
                <w:sz w:val="18"/>
              </w:rPr>
              <w:t>SPS (semi-persistent scheduling) parameters (as specified in</w:t>
            </w:r>
            <w:r>
              <w:rPr>
                <w:spacing w:val="-9"/>
                <w:sz w:val="18"/>
              </w:rPr>
              <w:t> </w:t>
            </w:r>
            <w:r>
              <w:rPr>
                <w:sz w:val="18"/>
              </w:rPr>
              <w:t>3GPP</w:t>
            </w:r>
            <w:r>
              <w:rPr>
                <w:spacing w:val="-8"/>
                <w:sz w:val="18"/>
              </w:rPr>
              <w:t> </w:t>
            </w:r>
            <w:r>
              <w:rPr>
                <w:sz w:val="18"/>
              </w:rPr>
              <w:t>TS</w:t>
            </w:r>
            <w:r>
              <w:rPr>
                <w:spacing w:val="-8"/>
                <w:sz w:val="18"/>
              </w:rPr>
              <w:t> </w:t>
            </w:r>
            <w:r>
              <w:rPr>
                <w:sz w:val="18"/>
              </w:rPr>
              <w:t>38.331</w:t>
            </w:r>
            <w:r>
              <w:rPr>
                <w:spacing w:val="-8"/>
                <w:sz w:val="18"/>
              </w:rPr>
              <w:t> </w:t>
            </w:r>
            <w:r>
              <w:rPr>
                <w:sz w:val="18"/>
              </w:rPr>
              <w:t>[18]</w:t>
            </w:r>
            <w:r>
              <w:rPr>
                <w:spacing w:val="-9"/>
                <w:sz w:val="18"/>
              </w:rPr>
              <w:t> </w:t>
            </w:r>
            <w:r>
              <w:rPr>
                <w:sz w:val="18"/>
              </w:rPr>
              <w:t>and</w:t>
            </w:r>
            <w:r>
              <w:rPr>
                <w:spacing w:val="-4"/>
                <w:sz w:val="18"/>
              </w:rPr>
              <w:t> </w:t>
            </w:r>
            <w:r>
              <w:rPr>
                <w:sz w:val="18"/>
              </w:rPr>
              <w:t>3GPP</w:t>
            </w:r>
            <w:r>
              <w:rPr>
                <w:spacing w:val="-8"/>
                <w:sz w:val="18"/>
              </w:rPr>
              <w:t> </w:t>
            </w:r>
            <w:r>
              <w:rPr>
                <w:sz w:val="18"/>
              </w:rPr>
              <w:t>TS</w:t>
            </w:r>
            <w:r>
              <w:rPr>
                <w:spacing w:val="-8"/>
                <w:sz w:val="18"/>
              </w:rPr>
              <w:t> </w:t>
            </w:r>
            <w:r>
              <w:rPr>
                <w:sz w:val="18"/>
              </w:rPr>
              <w:t>36.331</w:t>
            </w:r>
            <w:r>
              <w:rPr>
                <w:spacing w:val="-9"/>
                <w:sz w:val="18"/>
              </w:rPr>
              <w:t> </w:t>
            </w:r>
            <w:r>
              <w:rPr>
                <w:sz w:val="18"/>
              </w:rPr>
              <w:t>[11]),</w:t>
            </w:r>
            <w:r>
              <w:rPr>
                <w:spacing w:val="-4"/>
                <w:sz w:val="18"/>
              </w:rPr>
              <w:t> </w:t>
            </w:r>
            <w:r>
              <w:rPr>
                <w:sz w:val="18"/>
              </w:rPr>
              <w:t>such</w:t>
            </w:r>
            <w:r>
              <w:rPr>
                <w:spacing w:val="-9"/>
                <w:sz w:val="18"/>
              </w:rPr>
              <w:t> </w:t>
            </w:r>
            <w:r>
              <w:rPr>
                <w:sz w:val="18"/>
              </w:rPr>
              <w:t>as</w:t>
            </w:r>
          </w:p>
          <w:p>
            <w:pPr>
              <w:pStyle w:val="TableParagraph"/>
              <w:spacing w:line="207" w:lineRule="exact"/>
              <w:ind w:left="540"/>
              <w:rPr>
                <w:sz w:val="18"/>
              </w:rPr>
            </w:pPr>
            <w:r>
              <w:rPr>
                <w:i/>
                <w:sz w:val="18"/>
              </w:rPr>
              <w:t>SPS-Config</w:t>
            </w:r>
            <w:r>
              <w:rPr>
                <w:i/>
                <w:spacing w:val="-3"/>
                <w:sz w:val="18"/>
              </w:rPr>
              <w:t> </w:t>
            </w:r>
            <w:r>
              <w:rPr>
                <w:sz w:val="18"/>
              </w:rPr>
              <w:t>(DL)</w:t>
            </w:r>
            <w:r>
              <w:rPr>
                <w:spacing w:val="-2"/>
                <w:sz w:val="18"/>
              </w:rPr>
              <w:t> </w:t>
            </w:r>
            <w:r>
              <w:rPr>
                <w:sz w:val="18"/>
              </w:rPr>
              <w:t>and</w:t>
            </w:r>
            <w:r>
              <w:rPr>
                <w:spacing w:val="-3"/>
                <w:sz w:val="18"/>
              </w:rPr>
              <w:t> </w:t>
            </w:r>
            <w:r>
              <w:rPr>
                <w:i/>
                <w:sz w:val="18"/>
              </w:rPr>
              <w:t>ConfiguredGrantConfig</w:t>
            </w:r>
            <w:r>
              <w:rPr>
                <w:i/>
                <w:spacing w:val="-3"/>
                <w:sz w:val="18"/>
              </w:rPr>
              <w:t> </w:t>
            </w:r>
            <w:r>
              <w:rPr>
                <w:spacing w:val="-4"/>
                <w:sz w:val="18"/>
              </w:rPr>
              <w:t>(UL)</w:t>
            </w:r>
          </w:p>
          <w:p>
            <w:pPr>
              <w:pStyle w:val="TableParagraph"/>
              <w:numPr>
                <w:ilvl w:val="0"/>
                <w:numId w:val="110"/>
              </w:numPr>
              <w:tabs>
                <w:tab w:pos="539" w:val="left" w:leader="none"/>
              </w:tabs>
              <w:spacing w:line="218" w:lineRule="exact" w:before="0" w:after="0"/>
              <w:ind w:left="539" w:right="0" w:hanging="269"/>
              <w:jc w:val="left"/>
              <w:rPr>
                <w:sz w:val="18"/>
              </w:rPr>
            </w:pPr>
            <w:r>
              <w:rPr>
                <w:sz w:val="18"/>
              </w:rPr>
              <w:t>Slice</w:t>
            </w:r>
            <w:r>
              <w:rPr>
                <w:spacing w:val="-7"/>
                <w:sz w:val="18"/>
              </w:rPr>
              <w:t> </w:t>
            </w:r>
            <w:r>
              <w:rPr>
                <w:sz w:val="18"/>
              </w:rPr>
              <w:t>level</w:t>
            </w:r>
            <w:r>
              <w:rPr>
                <w:spacing w:val="-4"/>
                <w:sz w:val="18"/>
              </w:rPr>
              <w:t> </w:t>
            </w:r>
            <w:r>
              <w:rPr>
                <w:sz w:val="18"/>
              </w:rPr>
              <w:t>PRB</w:t>
            </w:r>
            <w:r>
              <w:rPr>
                <w:spacing w:val="-4"/>
                <w:sz w:val="18"/>
              </w:rPr>
              <w:t> </w:t>
            </w:r>
            <w:r>
              <w:rPr>
                <w:sz w:val="18"/>
              </w:rPr>
              <w:t>quota</w:t>
            </w:r>
            <w:r>
              <w:rPr>
                <w:spacing w:val="-5"/>
                <w:sz w:val="18"/>
              </w:rPr>
              <w:t> </w:t>
            </w:r>
            <w:r>
              <w:rPr>
                <w:sz w:val="18"/>
              </w:rPr>
              <w:t>(as</w:t>
            </w:r>
            <w:r>
              <w:rPr>
                <w:spacing w:val="-4"/>
                <w:sz w:val="18"/>
              </w:rPr>
              <w:t> </w:t>
            </w:r>
            <w:r>
              <w:rPr>
                <w:sz w:val="18"/>
              </w:rPr>
              <w:t>specified</w:t>
            </w:r>
            <w:r>
              <w:rPr>
                <w:spacing w:val="-4"/>
                <w:sz w:val="18"/>
              </w:rPr>
              <w:t> </w:t>
            </w:r>
            <w:r>
              <w:rPr>
                <w:sz w:val="18"/>
              </w:rPr>
              <w:t>in</w:t>
            </w:r>
            <w:r>
              <w:rPr>
                <w:spacing w:val="-4"/>
                <w:sz w:val="18"/>
              </w:rPr>
              <w:t> </w:t>
            </w:r>
            <w:r>
              <w:rPr>
                <w:sz w:val="18"/>
              </w:rPr>
              <w:t>3GPP</w:t>
            </w:r>
            <w:r>
              <w:rPr>
                <w:spacing w:val="-4"/>
                <w:sz w:val="18"/>
              </w:rPr>
              <w:t> </w:t>
            </w:r>
            <w:r>
              <w:rPr>
                <w:sz w:val="18"/>
              </w:rPr>
              <w:t>TS</w:t>
            </w:r>
            <w:r>
              <w:rPr>
                <w:spacing w:val="-3"/>
                <w:sz w:val="18"/>
              </w:rPr>
              <w:t> </w:t>
            </w:r>
            <w:r>
              <w:rPr>
                <w:sz w:val="18"/>
              </w:rPr>
              <w:t>28.541</w:t>
            </w:r>
            <w:r>
              <w:rPr>
                <w:spacing w:val="-3"/>
                <w:sz w:val="18"/>
              </w:rPr>
              <w:t> </w:t>
            </w:r>
            <w:r>
              <w:rPr>
                <w:spacing w:val="-4"/>
                <w:sz w:val="18"/>
              </w:rPr>
              <w:t>[4])</w:t>
            </w:r>
          </w:p>
          <w:p>
            <w:pPr>
              <w:pStyle w:val="TableParagraph"/>
              <w:numPr>
                <w:ilvl w:val="0"/>
                <w:numId w:val="110"/>
              </w:numPr>
              <w:tabs>
                <w:tab w:pos="540" w:val="left" w:leader="none"/>
              </w:tabs>
              <w:spacing w:line="242" w:lineRule="auto" w:before="0" w:after="0"/>
              <w:ind w:left="540" w:right="88" w:hanging="270"/>
              <w:jc w:val="left"/>
              <w:rPr>
                <w:sz w:val="18"/>
              </w:rPr>
            </w:pPr>
            <w:r>
              <w:rPr>
                <w:sz w:val="18"/>
              </w:rPr>
              <w:t>CQI table (as specified in 3GPP TS</w:t>
            </w:r>
            <w:r>
              <w:rPr>
                <w:spacing w:val="-4"/>
                <w:sz w:val="18"/>
              </w:rPr>
              <w:t> </w:t>
            </w:r>
            <w:r>
              <w:rPr>
                <w:sz w:val="18"/>
              </w:rPr>
              <w:t>38.214 [15]) with target block error rate</w:t>
            </w:r>
          </w:p>
        </w:tc>
        <w:tc>
          <w:tcPr>
            <w:tcW w:w="2476" w:type="dxa"/>
          </w:tcPr>
          <w:p>
            <w:pPr>
              <w:pStyle w:val="TableParagraph"/>
              <w:spacing w:line="256"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10"/>
              <w:rPr>
                <w:b/>
                <w:sz w:val="18"/>
              </w:rPr>
            </w:pPr>
          </w:p>
          <w:p>
            <w:pPr>
              <w:pStyle w:val="TableParagraph"/>
              <w:spacing w:line="254" w:lineRule="auto"/>
              <w:ind w:left="109" w:right="1470"/>
              <w:rPr>
                <w:sz w:val="18"/>
              </w:rPr>
            </w:pPr>
            <w:r>
              <w:rPr>
                <w:spacing w:val="-2"/>
                <w:sz w:val="18"/>
              </w:rPr>
              <w:t>CONTROL POLICY</w:t>
            </w:r>
          </w:p>
        </w:tc>
      </w:tr>
      <w:tr>
        <w:trPr>
          <w:trHeight w:val="1515" w:hRule="atLeast"/>
        </w:trPr>
        <w:tc>
          <w:tcPr>
            <w:tcW w:w="2326" w:type="dxa"/>
          </w:tcPr>
          <w:p>
            <w:pPr>
              <w:pStyle w:val="TableParagraph"/>
              <w:rPr>
                <w:b/>
                <w:sz w:val="18"/>
              </w:rPr>
            </w:pPr>
          </w:p>
          <w:p>
            <w:pPr>
              <w:pStyle w:val="TableParagraph"/>
              <w:rPr>
                <w:b/>
                <w:sz w:val="18"/>
              </w:rPr>
            </w:pPr>
          </w:p>
          <w:p>
            <w:pPr>
              <w:pStyle w:val="TableParagraph"/>
              <w:spacing w:before="30"/>
              <w:rPr>
                <w:b/>
                <w:sz w:val="18"/>
              </w:rPr>
            </w:pPr>
          </w:p>
          <w:p>
            <w:pPr>
              <w:pStyle w:val="TableParagraph"/>
              <w:spacing w:before="1"/>
              <w:ind w:left="110"/>
              <w:rPr>
                <w:sz w:val="18"/>
              </w:rPr>
            </w:pPr>
            <w:r>
              <w:rPr>
                <w:spacing w:val="-2"/>
                <w:sz w:val="18"/>
              </w:rPr>
              <w:t>REQ-E2-QoS-</w:t>
            </w:r>
            <w:r>
              <w:rPr>
                <w:spacing w:val="-4"/>
                <w:sz w:val="18"/>
              </w:rPr>
              <w:t>FUN5</w:t>
            </w:r>
          </w:p>
        </w:tc>
        <w:tc>
          <w:tcPr>
            <w:tcW w:w="5397" w:type="dxa"/>
          </w:tcPr>
          <w:p>
            <w:pPr>
              <w:pStyle w:val="TableParagraph"/>
              <w:spacing w:line="254" w:lineRule="auto" w:before="1"/>
              <w:ind w:left="110" w:right="93"/>
              <w:jc w:val="both"/>
              <w:rPr>
                <w:sz w:val="18"/>
              </w:rPr>
            </w:pPr>
            <w:r>
              <w:rPr>
                <w:sz w:val="18"/>
              </w:rPr>
              <w:t>E2 interface shall support the control of radio access related functions in E2 nodes, including</w:t>
            </w:r>
            <w:r>
              <w:rPr>
                <w:spacing w:val="-2"/>
                <w:sz w:val="18"/>
              </w:rPr>
              <w:t> </w:t>
            </w:r>
            <w:r>
              <w:rPr>
                <w:sz w:val="18"/>
              </w:rPr>
              <w:t>configuration/modification of the </w:t>
            </w:r>
            <w:r>
              <w:rPr>
                <w:spacing w:val="-2"/>
                <w:sz w:val="18"/>
              </w:rPr>
              <w:t>following:</w:t>
            </w:r>
          </w:p>
          <w:p>
            <w:pPr>
              <w:pStyle w:val="TableParagraph"/>
              <w:numPr>
                <w:ilvl w:val="0"/>
                <w:numId w:val="111"/>
              </w:numPr>
              <w:tabs>
                <w:tab w:pos="540" w:val="left" w:leader="none"/>
              </w:tabs>
              <w:spacing w:line="242" w:lineRule="auto" w:before="0" w:after="0"/>
              <w:ind w:left="540" w:right="88" w:hanging="270"/>
              <w:jc w:val="both"/>
              <w:rPr>
                <w:sz w:val="18"/>
              </w:rPr>
            </w:pPr>
            <w:r>
              <w:rPr>
                <w:sz w:val="18"/>
              </w:rPr>
              <w:t>Access control (cell-level, UE-level, slice-level), such as RACH backoff, RRC connection reject, RRC connection release, access barring, etc.</w:t>
            </w:r>
          </w:p>
        </w:tc>
        <w:tc>
          <w:tcPr>
            <w:tcW w:w="2476" w:type="dxa"/>
          </w:tcPr>
          <w:p>
            <w:pPr>
              <w:pStyle w:val="TableParagraph"/>
              <w:spacing w:line="256"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15"/>
              <w:rPr>
                <w:b/>
                <w:sz w:val="18"/>
              </w:rPr>
            </w:pPr>
          </w:p>
          <w:p>
            <w:pPr>
              <w:pStyle w:val="TableParagraph"/>
              <w:spacing w:line="254" w:lineRule="auto" w:before="1"/>
              <w:ind w:left="109" w:right="1470"/>
              <w:rPr>
                <w:sz w:val="18"/>
              </w:rPr>
            </w:pPr>
            <w:r>
              <w:rPr>
                <w:spacing w:val="-2"/>
                <w:sz w:val="18"/>
              </w:rPr>
              <w:t>CONTROL POLICY</w:t>
            </w:r>
          </w:p>
        </w:tc>
      </w:tr>
      <w:tr>
        <w:trPr>
          <w:trHeight w:val="2826" w:hRule="atLeast"/>
        </w:trPr>
        <w:tc>
          <w:tcPr>
            <w:tcW w:w="232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59"/>
              <w:rPr>
                <w:b/>
                <w:sz w:val="18"/>
              </w:rPr>
            </w:pPr>
          </w:p>
          <w:p>
            <w:pPr>
              <w:pStyle w:val="TableParagraph"/>
              <w:ind w:left="110"/>
              <w:rPr>
                <w:sz w:val="18"/>
              </w:rPr>
            </w:pPr>
            <w:r>
              <w:rPr>
                <w:spacing w:val="-2"/>
                <w:sz w:val="18"/>
              </w:rPr>
              <w:t>REQ-E2-QoS-</w:t>
            </w:r>
            <w:r>
              <w:rPr>
                <w:spacing w:val="-4"/>
                <w:sz w:val="18"/>
              </w:rPr>
              <w:t>FUN6</w:t>
            </w:r>
          </w:p>
        </w:tc>
        <w:tc>
          <w:tcPr>
            <w:tcW w:w="5397" w:type="dxa"/>
          </w:tcPr>
          <w:p>
            <w:pPr>
              <w:pStyle w:val="TableParagraph"/>
              <w:spacing w:line="259" w:lineRule="auto" w:before="1"/>
              <w:ind w:left="110" w:right="93"/>
              <w:jc w:val="both"/>
              <w:rPr>
                <w:sz w:val="18"/>
              </w:rPr>
            </w:pPr>
            <w:r>
              <w:rPr>
                <w:sz w:val="18"/>
              </w:rPr>
              <w:t>E2 interface shall support the control of mobility management function in E2 nodes, including configuration/modification of the </w:t>
            </w:r>
            <w:r>
              <w:rPr>
                <w:spacing w:val="-2"/>
                <w:sz w:val="18"/>
              </w:rPr>
              <w:t>following:</w:t>
            </w:r>
          </w:p>
          <w:p>
            <w:pPr>
              <w:pStyle w:val="TableParagraph"/>
              <w:numPr>
                <w:ilvl w:val="0"/>
                <w:numId w:val="112"/>
              </w:numPr>
              <w:tabs>
                <w:tab w:pos="539" w:val="left" w:leader="none"/>
              </w:tabs>
              <w:spacing w:line="210" w:lineRule="exact" w:before="0" w:after="0"/>
              <w:ind w:left="539" w:right="0" w:hanging="269"/>
              <w:jc w:val="both"/>
              <w:rPr>
                <w:sz w:val="18"/>
              </w:rPr>
            </w:pPr>
            <w:r>
              <w:rPr>
                <w:spacing w:val="-2"/>
                <w:sz w:val="18"/>
              </w:rPr>
              <w:t>Handover</w:t>
            </w:r>
          </w:p>
          <w:p>
            <w:pPr>
              <w:pStyle w:val="TableParagraph"/>
              <w:numPr>
                <w:ilvl w:val="0"/>
                <w:numId w:val="112"/>
              </w:numPr>
              <w:tabs>
                <w:tab w:pos="539" w:val="left" w:leader="none"/>
              </w:tabs>
              <w:spacing w:line="217" w:lineRule="exact" w:before="0" w:after="0"/>
              <w:ind w:left="539" w:right="0" w:hanging="269"/>
              <w:jc w:val="both"/>
              <w:rPr>
                <w:sz w:val="18"/>
              </w:rPr>
            </w:pPr>
            <w:r>
              <w:rPr>
                <w:sz w:val="18"/>
              </w:rPr>
              <w:t>Handover</w:t>
            </w:r>
            <w:r>
              <w:rPr>
                <w:spacing w:val="-5"/>
                <w:sz w:val="18"/>
              </w:rPr>
              <w:t> </w:t>
            </w:r>
            <w:r>
              <w:rPr>
                <w:sz w:val="18"/>
              </w:rPr>
              <w:t>restriction</w:t>
            </w:r>
            <w:r>
              <w:rPr>
                <w:spacing w:val="-4"/>
                <w:sz w:val="18"/>
              </w:rPr>
              <w:t> list</w:t>
            </w:r>
          </w:p>
          <w:p>
            <w:pPr>
              <w:pStyle w:val="TableParagraph"/>
              <w:numPr>
                <w:ilvl w:val="0"/>
                <w:numId w:val="112"/>
              </w:numPr>
              <w:tabs>
                <w:tab w:pos="540" w:val="left" w:leader="none"/>
              </w:tabs>
              <w:spacing w:line="240" w:lineRule="auto" w:before="0" w:after="0"/>
              <w:ind w:left="540" w:right="98" w:hanging="270"/>
              <w:jc w:val="both"/>
              <w:rPr>
                <w:sz w:val="18"/>
              </w:rPr>
            </w:pPr>
            <w:r>
              <w:rPr>
                <w:sz w:val="18"/>
              </w:rPr>
              <w:t>Carrier aggregation (as specified in 3GPP TS 38.473 [21], 3GPP TS 38.331 [18] and 3GPP TS 36.331 [11])</w:t>
            </w:r>
          </w:p>
          <w:p>
            <w:pPr>
              <w:pStyle w:val="TableParagraph"/>
              <w:numPr>
                <w:ilvl w:val="0"/>
                <w:numId w:val="112"/>
              </w:numPr>
              <w:tabs>
                <w:tab w:pos="540" w:val="left" w:leader="none"/>
              </w:tabs>
              <w:spacing w:line="242" w:lineRule="auto" w:before="0" w:after="0"/>
              <w:ind w:left="540" w:right="87" w:hanging="270"/>
              <w:jc w:val="both"/>
              <w:rPr>
                <w:sz w:val="18"/>
              </w:rPr>
            </w:pPr>
            <w:r>
              <w:rPr>
                <w:sz w:val="18"/>
              </w:rPr>
              <w:t>MR-DC, including (NG)EN-DC, NE-DC, NR-DC (as specified</w:t>
            </w:r>
            <w:r>
              <w:rPr>
                <w:spacing w:val="-13"/>
                <w:sz w:val="18"/>
              </w:rPr>
              <w:t> </w:t>
            </w:r>
            <w:r>
              <w:rPr>
                <w:sz w:val="18"/>
              </w:rPr>
              <w:t>in</w:t>
            </w:r>
            <w:r>
              <w:rPr>
                <w:spacing w:val="-10"/>
                <w:sz w:val="18"/>
              </w:rPr>
              <w:t> </w:t>
            </w:r>
            <w:r>
              <w:rPr>
                <w:sz w:val="18"/>
              </w:rPr>
              <w:t>3GPP</w:t>
            </w:r>
            <w:r>
              <w:rPr>
                <w:spacing w:val="-9"/>
                <w:sz w:val="18"/>
              </w:rPr>
              <w:t> </w:t>
            </w:r>
            <w:r>
              <w:rPr>
                <w:sz w:val="18"/>
              </w:rPr>
              <w:t>TS</w:t>
            </w:r>
            <w:r>
              <w:rPr>
                <w:spacing w:val="-13"/>
                <w:sz w:val="18"/>
              </w:rPr>
              <w:t> </w:t>
            </w:r>
            <w:r>
              <w:rPr>
                <w:sz w:val="18"/>
              </w:rPr>
              <w:t>38.473</w:t>
            </w:r>
            <w:r>
              <w:rPr>
                <w:spacing w:val="-8"/>
                <w:sz w:val="18"/>
              </w:rPr>
              <w:t> </w:t>
            </w:r>
            <w:r>
              <w:rPr>
                <w:sz w:val="18"/>
              </w:rPr>
              <w:t>[21],</w:t>
            </w:r>
            <w:r>
              <w:rPr>
                <w:spacing w:val="-13"/>
                <w:sz w:val="18"/>
              </w:rPr>
              <w:t> </w:t>
            </w:r>
            <w:r>
              <w:rPr>
                <w:sz w:val="18"/>
              </w:rPr>
              <w:t>3GPP</w:t>
            </w:r>
            <w:r>
              <w:rPr>
                <w:spacing w:val="-8"/>
                <w:sz w:val="18"/>
              </w:rPr>
              <w:t> </w:t>
            </w:r>
            <w:r>
              <w:rPr>
                <w:sz w:val="18"/>
              </w:rPr>
              <w:t>TS</w:t>
            </w:r>
            <w:r>
              <w:rPr>
                <w:spacing w:val="-9"/>
                <w:sz w:val="18"/>
              </w:rPr>
              <w:t> </w:t>
            </w:r>
            <w:r>
              <w:rPr>
                <w:sz w:val="18"/>
              </w:rPr>
              <w:t>38.331</w:t>
            </w:r>
            <w:r>
              <w:rPr>
                <w:spacing w:val="-13"/>
                <w:sz w:val="18"/>
              </w:rPr>
              <w:t> </w:t>
            </w:r>
            <w:r>
              <w:rPr>
                <w:sz w:val="18"/>
              </w:rPr>
              <w:t>[18]</w:t>
            </w:r>
            <w:r>
              <w:rPr>
                <w:spacing w:val="-9"/>
                <w:sz w:val="18"/>
              </w:rPr>
              <w:t> </w:t>
            </w:r>
            <w:r>
              <w:rPr>
                <w:sz w:val="18"/>
              </w:rPr>
              <w:t>and</w:t>
            </w:r>
          </w:p>
          <w:p>
            <w:pPr>
              <w:pStyle w:val="TableParagraph"/>
              <w:ind w:left="540"/>
              <w:rPr>
                <w:sz w:val="18"/>
              </w:rPr>
            </w:pPr>
            <w:r>
              <w:rPr>
                <w:sz w:val="18"/>
              </w:rPr>
              <w:t>3GPP</w:t>
            </w:r>
            <w:r>
              <w:rPr>
                <w:spacing w:val="-4"/>
                <w:sz w:val="18"/>
              </w:rPr>
              <w:t> </w:t>
            </w:r>
            <w:r>
              <w:rPr>
                <w:sz w:val="18"/>
              </w:rPr>
              <w:t>TS</w:t>
            </w:r>
            <w:r>
              <w:rPr>
                <w:spacing w:val="-3"/>
                <w:sz w:val="18"/>
              </w:rPr>
              <w:t> </w:t>
            </w:r>
            <w:r>
              <w:rPr>
                <w:sz w:val="18"/>
              </w:rPr>
              <w:t>36.331</w:t>
            </w:r>
            <w:r>
              <w:rPr>
                <w:spacing w:val="-4"/>
                <w:sz w:val="18"/>
              </w:rPr>
              <w:t> </w:t>
            </w:r>
            <w:r>
              <w:rPr>
                <w:spacing w:val="-2"/>
                <w:sz w:val="18"/>
              </w:rPr>
              <w:t>[11])</w:t>
            </w:r>
          </w:p>
        </w:tc>
        <w:tc>
          <w:tcPr>
            <w:tcW w:w="2476" w:type="dxa"/>
          </w:tcPr>
          <w:p>
            <w:pPr>
              <w:pStyle w:val="TableParagraph"/>
              <w:spacing w:line="254"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19"/>
              <w:rPr>
                <w:b/>
                <w:sz w:val="18"/>
              </w:rPr>
            </w:pPr>
          </w:p>
          <w:p>
            <w:pPr>
              <w:pStyle w:val="TableParagraph"/>
              <w:spacing w:line="254" w:lineRule="auto"/>
              <w:ind w:left="109" w:right="1470"/>
              <w:rPr>
                <w:sz w:val="18"/>
              </w:rPr>
            </w:pPr>
            <w:r>
              <w:rPr>
                <w:spacing w:val="-2"/>
                <w:sz w:val="18"/>
              </w:rPr>
              <w:t>CONTROL POLICY</w:t>
            </w:r>
          </w:p>
        </w:tc>
      </w:tr>
      <w:tr>
        <w:trPr>
          <w:trHeight w:val="1310" w:hRule="atLeast"/>
        </w:trPr>
        <w:tc>
          <w:tcPr>
            <w:tcW w:w="2326" w:type="dxa"/>
          </w:tcPr>
          <w:p>
            <w:pPr>
              <w:pStyle w:val="TableParagraph"/>
              <w:rPr>
                <w:b/>
                <w:sz w:val="18"/>
              </w:rPr>
            </w:pPr>
          </w:p>
          <w:p>
            <w:pPr>
              <w:pStyle w:val="TableParagraph"/>
              <w:spacing w:before="132"/>
              <w:rPr>
                <w:b/>
                <w:sz w:val="18"/>
              </w:rPr>
            </w:pPr>
          </w:p>
          <w:p>
            <w:pPr>
              <w:pStyle w:val="TableParagraph"/>
              <w:ind w:left="110"/>
              <w:rPr>
                <w:sz w:val="18"/>
              </w:rPr>
            </w:pPr>
            <w:r>
              <w:rPr>
                <w:spacing w:val="-2"/>
                <w:sz w:val="18"/>
              </w:rPr>
              <w:t>REQ-E2-QoS-</w:t>
            </w:r>
            <w:r>
              <w:rPr>
                <w:spacing w:val="-4"/>
                <w:sz w:val="18"/>
              </w:rPr>
              <w:t>FUN7</w:t>
            </w:r>
          </w:p>
        </w:tc>
        <w:tc>
          <w:tcPr>
            <w:tcW w:w="5397" w:type="dxa"/>
          </w:tcPr>
          <w:p>
            <w:pPr>
              <w:pStyle w:val="TableParagraph"/>
              <w:spacing w:line="254" w:lineRule="auto" w:before="1"/>
              <w:ind w:left="110" w:right="93"/>
              <w:jc w:val="both"/>
              <w:rPr>
                <w:sz w:val="18"/>
              </w:rPr>
            </w:pPr>
            <w:r>
              <w:rPr>
                <w:sz w:val="18"/>
              </w:rPr>
              <w:t>E2 interface shall support the control of uplink power control function in E2 nodes, including configuration/modification of the </w:t>
            </w:r>
            <w:r>
              <w:rPr>
                <w:spacing w:val="-2"/>
                <w:sz w:val="18"/>
              </w:rPr>
              <w:t>following:</w:t>
            </w:r>
          </w:p>
          <w:p>
            <w:pPr>
              <w:pStyle w:val="TableParagraph"/>
              <w:numPr>
                <w:ilvl w:val="0"/>
                <w:numId w:val="113"/>
              </w:numPr>
              <w:tabs>
                <w:tab w:pos="540" w:val="left" w:leader="none"/>
              </w:tabs>
              <w:spacing w:line="240" w:lineRule="auto" w:before="0" w:after="0"/>
              <w:ind w:left="540" w:right="98" w:hanging="270"/>
              <w:jc w:val="both"/>
              <w:rPr>
                <w:sz w:val="18"/>
              </w:rPr>
            </w:pPr>
            <w:r>
              <w:rPr>
                <w:sz w:val="18"/>
              </w:rPr>
              <w:t>Target value of uplink received quality such as received SINR or received power at E2 node</w:t>
            </w:r>
          </w:p>
        </w:tc>
        <w:tc>
          <w:tcPr>
            <w:tcW w:w="2476" w:type="dxa"/>
          </w:tcPr>
          <w:p>
            <w:pPr>
              <w:pStyle w:val="TableParagraph"/>
              <w:spacing w:line="254"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14"/>
              <w:rPr>
                <w:b/>
                <w:sz w:val="18"/>
              </w:rPr>
            </w:pPr>
          </w:p>
          <w:p>
            <w:pPr>
              <w:pStyle w:val="TableParagraph"/>
              <w:spacing w:line="254" w:lineRule="auto"/>
              <w:ind w:left="109" w:right="1470"/>
              <w:rPr>
                <w:sz w:val="18"/>
              </w:rPr>
            </w:pPr>
            <w:r>
              <w:rPr>
                <w:spacing w:val="-2"/>
                <w:sz w:val="18"/>
              </w:rPr>
              <w:t>CONTROL POLICY</w:t>
            </w:r>
          </w:p>
        </w:tc>
      </w:tr>
    </w:tbl>
    <w:p>
      <w:pPr>
        <w:spacing w:after="0" w:line="254" w:lineRule="auto"/>
        <w:rPr>
          <w:sz w:val="18"/>
        </w:rPr>
        <w:sectPr>
          <w:pgSz w:w="11910" w:h="16840"/>
          <w:pgMar w:header="693" w:footer="696" w:top="1460" w:bottom="880" w:left="620" w:right="620"/>
        </w:sectPr>
      </w:pPr>
    </w:p>
    <w:p>
      <w:pPr>
        <w:spacing w:line="240" w:lineRule="auto" w:before="130" w:after="1"/>
        <w:rPr>
          <w:b/>
          <w:sz w:val="20"/>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6"/>
        <w:gridCol w:w="5397"/>
        <w:gridCol w:w="2476"/>
      </w:tblGrid>
      <w:tr>
        <w:trPr>
          <w:trHeight w:val="380" w:hRule="atLeast"/>
        </w:trPr>
        <w:tc>
          <w:tcPr>
            <w:tcW w:w="2326" w:type="dxa"/>
            <w:shd w:val="clear" w:color="auto" w:fill="D9D9D9"/>
          </w:tcPr>
          <w:p>
            <w:pPr>
              <w:pStyle w:val="TableParagraph"/>
              <w:spacing w:before="1"/>
              <w:ind w:left="15"/>
              <w:jc w:val="center"/>
              <w:rPr>
                <w:b/>
                <w:sz w:val="18"/>
              </w:rPr>
            </w:pPr>
            <w:r>
              <w:rPr>
                <w:b/>
                <w:spacing w:val="-5"/>
                <w:sz w:val="18"/>
              </w:rPr>
              <w:t>REQ</w:t>
            </w:r>
          </w:p>
        </w:tc>
        <w:tc>
          <w:tcPr>
            <w:tcW w:w="5397" w:type="dxa"/>
            <w:shd w:val="clear" w:color="auto" w:fill="D9D9D9"/>
          </w:tcPr>
          <w:p>
            <w:pPr>
              <w:pStyle w:val="TableParagraph"/>
              <w:spacing w:before="1"/>
              <w:ind w:left="15"/>
              <w:jc w:val="center"/>
              <w:rPr>
                <w:b/>
                <w:sz w:val="18"/>
              </w:rPr>
            </w:pPr>
            <w:r>
              <w:rPr>
                <w:b/>
                <w:spacing w:val="-2"/>
                <w:sz w:val="18"/>
              </w:rPr>
              <w:t>Description</w:t>
            </w:r>
          </w:p>
        </w:tc>
        <w:tc>
          <w:tcPr>
            <w:tcW w:w="2476" w:type="dxa"/>
            <w:shd w:val="clear" w:color="auto" w:fill="D9D9D9"/>
          </w:tcPr>
          <w:p>
            <w:pPr>
              <w:pStyle w:val="TableParagraph"/>
              <w:spacing w:before="1"/>
              <w:ind w:left="5"/>
              <w:jc w:val="center"/>
              <w:rPr>
                <w:b/>
                <w:sz w:val="18"/>
              </w:rPr>
            </w:pPr>
            <w:r>
              <w:rPr>
                <w:b/>
                <w:spacing w:val="-4"/>
                <w:sz w:val="18"/>
              </w:rPr>
              <w:t>Note</w:t>
            </w:r>
          </w:p>
        </w:tc>
      </w:tr>
      <w:tr>
        <w:trPr>
          <w:trHeight w:val="1735" w:hRule="atLeast"/>
        </w:trPr>
        <w:tc>
          <w:tcPr>
            <w:tcW w:w="2326" w:type="dxa"/>
          </w:tcPr>
          <w:p>
            <w:pPr>
              <w:pStyle w:val="TableParagraph"/>
              <w:rPr>
                <w:b/>
                <w:sz w:val="18"/>
              </w:rPr>
            </w:pPr>
          </w:p>
          <w:p>
            <w:pPr>
              <w:pStyle w:val="TableParagraph"/>
              <w:rPr>
                <w:b/>
                <w:sz w:val="18"/>
              </w:rPr>
            </w:pPr>
          </w:p>
          <w:p>
            <w:pPr>
              <w:pStyle w:val="TableParagraph"/>
              <w:spacing w:before="135"/>
              <w:rPr>
                <w:b/>
                <w:sz w:val="18"/>
              </w:rPr>
            </w:pPr>
          </w:p>
          <w:p>
            <w:pPr>
              <w:pStyle w:val="TableParagraph"/>
              <w:ind w:left="110"/>
              <w:rPr>
                <w:sz w:val="18"/>
              </w:rPr>
            </w:pPr>
            <w:r>
              <w:rPr>
                <w:spacing w:val="-2"/>
                <w:sz w:val="18"/>
              </w:rPr>
              <w:t>REQ-E2-QoS-</w:t>
            </w:r>
            <w:r>
              <w:rPr>
                <w:spacing w:val="-4"/>
                <w:sz w:val="18"/>
              </w:rPr>
              <w:t>FUN8</w:t>
            </w:r>
          </w:p>
        </w:tc>
        <w:tc>
          <w:tcPr>
            <w:tcW w:w="5397" w:type="dxa"/>
          </w:tcPr>
          <w:p>
            <w:pPr>
              <w:pStyle w:val="TableParagraph"/>
              <w:spacing w:line="254" w:lineRule="auto" w:before="1"/>
              <w:ind w:left="110"/>
              <w:rPr>
                <w:sz w:val="18"/>
              </w:rPr>
            </w:pPr>
            <w:r>
              <w:rPr>
                <w:sz w:val="18"/>
              </w:rPr>
              <w:t>E2</w:t>
            </w:r>
            <w:r>
              <w:rPr>
                <w:spacing w:val="40"/>
                <w:sz w:val="18"/>
              </w:rPr>
              <w:t> </w:t>
            </w:r>
            <w:r>
              <w:rPr>
                <w:sz w:val="18"/>
              </w:rPr>
              <w:t>interface</w:t>
            </w:r>
            <w:r>
              <w:rPr>
                <w:spacing w:val="40"/>
                <w:sz w:val="18"/>
              </w:rPr>
              <w:t> </w:t>
            </w:r>
            <w:r>
              <w:rPr>
                <w:sz w:val="18"/>
              </w:rPr>
              <w:t>shall</w:t>
            </w:r>
            <w:r>
              <w:rPr>
                <w:spacing w:val="40"/>
                <w:sz w:val="18"/>
              </w:rPr>
              <w:t> </w:t>
            </w:r>
            <w:r>
              <w:rPr>
                <w:sz w:val="18"/>
              </w:rPr>
              <w:t>support</w:t>
            </w:r>
            <w:r>
              <w:rPr>
                <w:spacing w:val="40"/>
                <w:sz w:val="18"/>
              </w:rPr>
              <w:t> </w:t>
            </w:r>
            <w:r>
              <w:rPr>
                <w:sz w:val="18"/>
              </w:rPr>
              <w:t>retrieval</w:t>
            </w:r>
            <w:r>
              <w:rPr>
                <w:spacing w:val="40"/>
                <w:sz w:val="18"/>
              </w:rPr>
              <w:t> </w:t>
            </w:r>
            <w:r>
              <w:rPr>
                <w:sz w:val="18"/>
              </w:rPr>
              <w:t>of</w:t>
            </w:r>
            <w:r>
              <w:rPr>
                <w:spacing w:val="40"/>
                <w:sz w:val="18"/>
              </w:rPr>
              <w:t> </w:t>
            </w:r>
            <w:r>
              <w:rPr>
                <w:sz w:val="18"/>
              </w:rPr>
              <w:t>configuration</w:t>
            </w:r>
            <w:r>
              <w:rPr>
                <w:spacing w:val="40"/>
                <w:sz w:val="18"/>
              </w:rPr>
              <w:t> </w:t>
            </w:r>
            <w:r>
              <w:rPr>
                <w:sz w:val="18"/>
              </w:rPr>
              <w:t>of</w:t>
            </w:r>
            <w:r>
              <w:rPr>
                <w:spacing w:val="40"/>
                <w:sz w:val="18"/>
              </w:rPr>
              <w:t> </w:t>
            </w:r>
            <w:r>
              <w:rPr>
                <w:sz w:val="18"/>
              </w:rPr>
              <w:t>uplink transmit power from E2 node:</w:t>
            </w:r>
          </w:p>
          <w:p>
            <w:pPr>
              <w:pStyle w:val="TableParagraph"/>
              <w:numPr>
                <w:ilvl w:val="0"/>
                <w:numId w:val="114"/>
              </w:numPr>
              <w:tabs>
                <w:tab w:pos="540" w:val="left" w:leader="none"/>
              </w:tabs>
              <w:spacing w:line="240" w:lineRule="auto" w:before="0" w:after="0"/>
              <w:ind w:left="540" w:right="88" w:hanging="270"/>
              <w:jc w:val="left"/>
              <w:rPr>
                <w:i/>
                <w:sz w:val="18"/>
              </w:rPr>
            </w:pPr>
            <w:r>
              <w:rPr>
                <w:sz w:val="18"/>
              </w:rPr>
              <w:t>Cell</w:t>
            </w:r>
            <w:r>
              <w:rPr>
                <w:spacing w:val="40"/>
                <w:sz w:val="18"/>
              </w:rPr>
              <w:t> </w:t>
            </w:r>
            <w:r>
              <w:rPr>
                <w:sz w:val="18"/>
              </w:rPr>
              <w:t>specific</w:t>
            </w:r>
            <w:r>
              <w:rPr>
                <w:spacing w:val="40"/>
                <w:sz w:val="18"/>
              </w:rPr>
              <w:t> </w:t>
            </w:r>
            <w:r>
              <w:rPr>
                <w:sz w:val="18"/>
              </w:rPr>
              <w:t>transmit</w:t>
            </w:r>
            <w:r>
              <w:rPr>
                <w:spacing w:val="40"/>
                <w:sz w:val="18"/>
              </w:rPr>
              <w:t> </w:t>
            </w:r>
            <w:r>
              <w:rPr>
                <w:sz w:val="18"/>
              </w:rPr>
              <w:t>power</w:t>
            </w:r>
            <w:r>
              <w:rPr>
                <w:spacing w:val="40"/>
                <w:sz w:val="18"/>
              </w:rPr>
              <w:t> </w:t>
            </w:r>
            <w:r>
              <w:rPr>
                <w:sz w:val="18"/>
              </w:rPr>
              <w:t>(TS38.331</w:t>
            </w:r>
            <w:r>
              <w:rPr>
                <w:spacing w:val="40"/>
                <w:sz w:val="18"/>
              </w:rPr>
              <w:t> </w:t>
            </w:r>
            <w:r>
              <w:rPr>
                <w:sz w:val="18"/>
              </w:rPr>
              <w:t>[19]),</w:t>
            </w:r>
            <w:r>
              <w:rPr>
                <w:spacing w:val="40"/>
                <w:sz w:val="18"/>
              </w:rPr>
              <w:t> </w:t>
            </w:r>
            <w:r>
              <w:rPr>
                <w:i/>
                <w:sz w:val="18"/>
              </w:rPr>
              <w:t>PUSCH-</w:t>
            </w:r>
            <w:r>
              <w:rPr>
                <w:i/>
                <w:spacing w:val="40"/>
                <w:sz w:val="18"/>
              </w:rPr>
              <w:t> </w:t>
            </w:r>
            <w:r>
              <w:rPr>
                <w:i/>
                <w:spacing w:val="-2"/>
                <w:sz w:val="18"/>
              </w:rPr>
              <w:t>ConfigCommon.</w:t>
            </w:r>
          </w:p>
          <w:p>
            <w:pPr>
              <w:pStyle w:val="TableParagraph"/>
              <w:numPr>
                <w:ilvl w:val="0"/>
                <w:numId w:val="114"/>
              </w:numPr>
              <w:tabs>
                <w:tab w:pos="540" w:val="left" w:leader="none"/>
              </w:tabs>
              <w:spacing w:line="242" w:lineRule="auto" w:before="0" w:after="0"/>
              <w:ind w:left="540" w:right="88" w:hanging="270"/>
              <w:jc w:val="left"/>
              <w:rPr>
                <w:i/>
                <w:sz w:val="18"/>
              </w:rPr>
            </w:pPr>
            <w:r>
              <w:rPr>
                <w:sz w:val="18"/>
              </w:rPr>
              <w:t>UE</w:t>
            </w:r>
            <w:r>
              <w:rPr>
                <w:spacing w:val="40"/>
                <w:sz w:val="18"/>
              </w:rPr>
              <w:t> </w:t>
            </w:r>
            <w:r>
              <w:rPr>
                <w:sz w:val="18"/>
              </w:rPr>
              <w:t>specific</w:t>
            </w:r>
            <w:r>
              <w:rPr>
                <w:spacing w:val="40"/>
                <w:sz w:val="18"/>
              </w:rPr>
              <w:t> </w:t>
            </w:r>
            <w:r>
              <w:rPr>
                <w:sz w:val="18"/>
              </w:rPr>
              <w:t>transmit</w:t>
            </w:r>
            <w:r>
              <w:rPr>
                <w:spacing w:val="40"/>
                <w:sz w:val="18"/>
              </w:rPr>
              <w:t> </w:t>
            </w:r>
            <w:r>
              <w:rPr>
                <w:sz w:val="18"/>
              </w:rPr>
              <w:t>power</w:t>
            </w:r>
            <w:r>
              <w:rPr>
                <w:spacing w:val="40"/>
                <w:sz w:val="18"/>
              </w:rPr>
              <w:t> </w:t>
            </w:r>
            <w:r>
              <w:rPr>
                <w:sz w:val="18"/>
              </w:rPr>
              <w:t>(TS</w:t>
            </w:r>
            <w:r>
              <w:rPr>
                <w:spacing w:val="40"/>
                <w:sz w:val="18"/>
              </w:rPr>
              <w:t> </w:t>
            </w:r>
            <w:r>
              <w:rPr>
                <w:sz w:val="18"/>
              </w:rPr>
              <w:t>38.331</w:t>
            </w:r>
            <w:r>
              <w:rPr>
                <w:spacing w:val="40"/>
                <w:sz w:val="18"/>
              </w:rPr>
              <w:t> </w:t>
            </w:r>
            <w:r>
              <w:rPr>
                <w:sz w:val="18"/>
              </w:rPr>
              <w:t>[19]),</w:t>
            </w:r>
            <w:r>
              <w:rPr>
                <w:spacing w:val="40"/>
                <w:sz w:val="18"/>
              </w:rPr>
              <w:t> </w:t>
            </w:r>
            <w:r>
              <w:rPr>
                <w:i/>
                <w:sz w:val="18"/>
              </w:rPr>
              <w:t>PUSCH-</w:t>
            </w:r>
            <w:r>
              <w:rPr>
                <w:i/>
                <w:sz w:val="18"/>
              </w:rPr>
              <w:t> </w:t>
            </w:r>
            <w:r>
              <w:rPr>
                <w:i/>
                <w:spacing w:val="-2"/>
                <w:sz w:val="18"/>
              </w:rPr>
              <w:t>PowerControl.</w:t>
            </w:r>
          </w:p>
          <w:p>
            <w:pPr>
              <w:pStyle w:val="TableParagraph"/>
              <w:ind w:left="110"/>
              <w:rPr>
                <w:sz w:val="18"/>
              </w:rPr>
            </w:pPr>
            <w:r>
              <w:rPr>
                <w:sz w:val="18"/>
              </w:rPr>
              <w:t>Target</w:t>
            </w:r>
            <w:r>
              <w:rPr>
                <w:spacing w:val="2"/>
                <w:sz w:val="18"/>
              </w:rPr>
              <w:t> </w:t>
            </w:r>
            <w:r>
              <w:rPr>
                <w:sz w:val="18"/>
              </w:rPr>
              <w:t>value</w:t>
            </w:r>
            <w:r>
              <w:rPr>
                <w:spacing w:val="2"/>
                <w:sz w:val="18"/>
              </w:rPr>
              <w:t> </w:t>
            </w:r>
            <w:r>
              <w:rPr>
                <w:sz w:val="18"/>
              </w:rPr>
              <w:t>of</w:t>
            </w:r>
            <w:r>
              <w:rPr>
                <w:spacing w:val="2"/>
                <w:sz w:val="18"/>
              </w:rPr>
              <w:t> </w:t>
            </w:r>
            <w:r>
              <w:rPr>
                <w:sz w:val="18"/>
              </w:rPr>
              <w:t>uplink</w:t>
            </w:r>
            <w:r>
              <w:rPr>
                <w:spacing w:val="7"/>
                <w:sz w:val="18"/>
              </w:rPr>
              <w:t> </w:t>
            </w:r>
            <w:r>
              <w:rPr>
                <w:sz w:val="18"/>
              </w:rPr>
              <w:t>received</w:t>
            </w:r>
            <w:r>
              <w:rPr>
                <w:spacing w:val="2"/>
                <w:sz w:val="18"/>
              </w:rPr>
              <w:t> </w:t>
            </w:r>
            <w:r>
              <w:rPr>
                <w:sz w:val="18"/>
              </w:rPr>
              <w:t>quality</w:t>
            </w:r>
            <w:r>
              <w:rPr>
                <w:spacing w:val="2"/>
                <w:sz w:val="18"/>
              </w:rPr>
              <w:t> </w:t>
            </w:r>
            <w:r>
              <w:rPr>
                <w:sz w:val="18"/>
              </w:rPr>
              <w:t>such</w:t>
            </w:r>
            <w:r>
              <w:rPr>
                <w:spacing w:val="7"/>
                <w:sz w:val="18"/>
              </w:rPr>
              <w:t> </w:t>
            </w:r>
            <w:r>
              <w:rPr>
                <w:sz w:val="18"/>
              </w:rPr>
              <w:t>as</w:t>
            </w:r>
            <w:r>
              <w:rPr>
                <w:spacing w:val="5"/>
                <w:sz w:val="18"/>
              </w:rPr>
              <w:t> </w:t>
            </w:r>
            <w:r>
              <w:rPr>
                <w:sz w:val="18"/>
              </w:rPr>
              <w:t>received</w:t>
            </w:r>
            <w:r>
              <w:rPr>
                <w:spacing w:val="3"/>
                <w:sz w:val="18"/>
              </w:rPr>
              <w:t> </w:t>
            </w:r>
            <w:r>
              <w:rPr>
                <w:sz w:val="18"/>
              </w:rPr>
              <w:t>SINR</w:t>
            </w:r>
            <w:r>
              <w:rPr>
                <w:spacing w:val="12"/>
                <w:sz w:val="18"/>
              </w:rPr>
              <w:t> </w:t>
            </w:r>
            <w:r>
              <w:rPr>
                <w:spacing w:val="-5"/>
                <w:sz w:val="18"/>
              </w:rPr>
              <w:t>or</w:t>
            </w:r>
          </w:p>
          <w:p>
            <w:pPr>
              <w:pStyle w:val="TableParagraph"/>
              <w:spacing w:line="199" w:lineRule="exact" w:before="10"/>
              <w:ind w:left="110"/>
              <w:rPr>
                <w:sz w:val="18"/>
              </w:rPr>
            </w:pPr>
            <w:r>
              <w:rPr>
                <w:sz w:val="18"/>
              </w:rPr>
              <w:t>received</w:t>
            </w:r>
            <w:r>
              <w:rPr>
                <w:spacing w:val="-3"/>
                <w:sz w:val="18"/>
              </w:rPr>
              <w:t> </w:t>
            </w:r>
            <w:r>
              <w:rPr>
                <w:sz w:val="18"/>
              </w:rPr>
              <w:t>power</w:t>
            </w:r>
            <w:r>
              <w:rPr>
                <w:spacing w:val="-1"/>
                <w:sz w:val="18"/>
              </w:rPr>
              <w:t> </w:t>
            </w:r>
            <w:r>
              <w:rPr>
                <w:sz w:val="18"/>
              </w:rPr>
              <w:t>at</w:t>
            </w:r>
            <w:r>
              <w:rPr>
                <w:spacing w:val="-1"/>
                <w:sz w:val="18"/>
              </w:rPr>
              <w:t> </w:t>
            </w:r>
            <w:r>
              <w:rPr>
                <w:sz w:val="18"/>
              </w:rPr>
              <w:t>E2</w:t>
            </w:r>
            <w:r>
              <w:rPr>
                <w:spacing w:val="-1"/>
                <w:sz w:val="18"/>
              </w:rPr>
              <w:t> </w:t>
            </w:r>
            <w:r>
              <w:rPr>
                <w:spacing w:val="-4"/>
                <w:sz w:val="18"/>
              </w:rPr>
              <w:t>node</w:t>
            </w:r>
          </w:p>
        </w:tc>
        <w:tc>
          <w:tcPr>
            <w:tcW w:w="2476" w:type="dxa"/>
          </w:tcPr>
          <w:p>
            <w:pPr>
              <w:pStyle w:val="TableParagraph"/>
              <w:spacing w:line="254"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14"/>
              <w:rPr>
                <w:b/>
                <w:sz w:val="18"/>
              </w:rPr>
            </w:pPr>
          </w:p>
          <w:p>
            <w:pPr>
              <w:pStyle w:val="TableParagraph"/>
              <w:spacing w:line="261" w:lineRule="auto"/>
              <w:ind w:left="109" w:right="1598"/>
              <w:rPr>
                <w:sz w:val="18"/>
              </w:rPr>
            </w:pPr>
            <w:r>
              <w:rPr>
                <w:spacing w:val="-2"/>
                <w:sz w:val="18"/>
              </w:rPr>
              <w:t>REPORT QUERY</w:t>
            </w:r>
          </w:p>
        </w:tc>
      </w:tr>
      <w:tr>
        <w:trPr>
          <w:trHeight w:val="1285" w:hRule="atLeast"/>
        </w:trPr>
        <w:tc>
          <w:tcPr>
            <w:tcW w:w="2326" w:type="dxa"/>
          </w:tcPr>
          <w:p>
            <w:pPr>
              <w:pStyle w:val="TableParagraph"/>
              <w:rPr>
                <w:b/>
                <w:sz w:val="18"/>
              </w:rPr>
            </w:pPr>
          </w:p>
          <w:p>
            <w:pPr>
              <w:pStyle w:val="TableParagraph"/>
              <w:spacing w:before="117"/>
              <w:rPr>
                <w:b/>
                <w:sz w:val="18"/>
              </w:rPr>
            </w:pPr>
          </w:p>
          <w:p>
            <w:pPr>
              <w:pStyle w:val="TableParagraph"/>
              <w:ind w:left="110"/>
              <w:rPr>
                <w:sz w:val="18"/>
              </w:rPr>
            </w:pPr>
            <w:r>
              <w:rPr>
                <w:spacing w:val="-2"/>
                <w:sz w:val="18"/>
              </w:rPr>
              <w:t>REQ-E2-SLA-</w:t>
            </w:r>
            <w:r>
              <w:rPr>
                <w:spacing w:val="-4"/>
                <w:sz w:val="18"/>
              </w:rPr>
              <w:t>FUN1</w:t>
            </w:r>
          </w:p>
        </w:tc>
        <w:tc>
          <w:tcPr>
            <w:tcW w:w="5397" w:type="dxa"/>
          </w:tcPr>
          <w:p>
            <w:pPr>
              <w:pStyle w:val="TableParagraph"/>
              <w:spacing w:line="256" w:lineRule="auto" w:before="1"/>
              <w:ind w:left="110" w:right="94"/>
              <w:rPr>
                <w:sz w:val="18"/>
              </w:rPr>
            </w:pPr>
            <w:r>
              <w:rPr>
                <w:sz w:val="18"/>
              </w:rPr>
              <w:t>E2 shall support retrieval over E2 (read or receive via REPORT) of the following:</w:t>
            </w:r>
          </w:p>
          <w:p>
            <w:pPr>
              <w:pStyle w:val="TableParagraph"/>
              <w:numPr>
                <w:ilvl w:val="0"/>
                <w:numId w:val="115"/>
              </w:numPr>
              <w:tabs>
                <w:tab w:pos="470" w:val="left" w:leader="none"/>
              </w:tabs>
              <w:spacing w:line="242" w:lineRule="auto" w:before="0" w:after="0"/>
              <w:ind w:left="110" w:right="753" w:firstLine="0"/>
              <w:jc w:val="left"/>
              <w:rPr>
                <w:sz w:val="18"/>
              </w:rPr>
            </w:pPr>
            <w:r>
              <w:rPr>
                <w:sz w:val="18"/>
              </w:rPr>
              <w:t>Cell</w:t>
            </w:r>
            <w:r>
              <w:rPr>
                <w:spacing w:val="-7"/>
                <w:sz w:val="18"/>
              </w:rPr>
              <w:t> </w:t>
            </w:r>
            <w:r>
              <w:rPr>
                <w:sz w:val="18"/>
              </w:rPr>
              <w:t>level</w:t>
            </w:r>
            <w:r>
              <w:rPr>
                <w:spacing w:val="-7"/>
                <w:sz w:val="18"/>
              </w:rPr>
              <w:t> </w:t>
            </w:r>
            <w:r>
              <w:rPr>
                <w:sz w:val="18"/>
              </w:rPr>
              <w:t>and/or</w:t>
            </w:r>
            <w:r>
              <w:rPr>
                <w:spacing w:val="-7"/>
                <w:sz w:val="18"/>
              </w:rPr>
              <w:t> </w:t>
            </w:r>
            <w:r>
              <w:rPr>
                <w:sz w:val="18"/>
              </w:rPr>
              <w:t>slice</w:t>
            </w:r>
            <w:r>
              <w:rPr>
                <w:spacing w:val="-7"/>
                <w:sz w:val="18"/>
              </w:rPr>
              <w:t> </w:t>
            </w:r>
            <w:r>
              <w:rPr>
                <w:sz w:val="18"/>
              </w:rPr>
              <w:t>level</w:t>
            </w:r>
            <w:r>
              <w:rPr>
                <w:spacing w:val="-6"/>
                <w:sz w:val="18"/>
              </w:rPr>
              <w:t> </w:t>
            </w:r>
            <w:r>
              <w:rPr>
                <w:sz w:val="18"/>
              </w:rPr>
              <w:t>configuration</w:t>
            </w:r>
            <w:r>
              <w:rPr>
                <w:spacing w:val="-7"/>
                <w:sz w:val="18"/>
              </w:rPr>
              <w:t> </w:t>
            </w:r>
            <w:r>
              <w:rPr>
                <w:sz w:val="18"/>
              </w:rPr>
              <w:t>parameters Supported REPORT triggers shall include:</w:t>
            </w:r>
          </w:p>
          <w:p>
            <w:pPr>
              <w:pStyle w:val="TableParagraph"/>
              <w:numPr>
                <w:ilvl w:val="0"/>
                <w:numId w:val="115"/>
              </w:numPr>
              <w:tabs>
                <w:tab w:pos="470" w:val="left" w:leader="none"/>
              </w:tabs>
              <w:spacing w:line="206" w:lineRule="exact" w:before="0" w:after="0"/>
              <w:ind w:left="470" w:right="93" w:hanging="360"/>
              <w:jc w:val="left"/>
              <w:rPr>
                <w:sz w:val="18"/>
              </w:rPr>
            </w:pPr>
            <w:r>
              <w:rPr>
                <w:sz w:val="18"/>
              </w:rPr>
              <w:t>Modification</w:t>
            </w:r>
            <w:r>
              <w:rPr>
                <w:spacing w:val="80"/>
                <w:w w:val="150"/>
                <w:sz w:val="18"/>
              </w:rPr>
              <w:t> </w:t>
            </w:r>
            <w:r>
              <w:rPr>
                <w:sz w:val="18"/>
              </w:rPr>
              <w:t>of</w:t>
            </w:r>
            <w:r>
              <w:rPr>
                <w:spacing w:val="80"/>
                <w:w w:val="150"/>
                <w:sz w:val="18"/>
              </w:rPr>
              <w:t> </w:t>
            </w:r>
            <w:r>
              <w:rPr>
                <w:sz w:val="18"/>
              </w:rPr>
              <w:t>cell</w:t>
            </w:r>
            <w:r>
              <w:rPr>
                <w:spacing w:val="80"/>
                <w:w w:val="150"/>
                <w:sz w:val="18"/>
              </w:rPr>
              <w:t> </w:t>
            </w:r>
            <w:r>
              <w:rPr>
                <w:sz w:val="18"/>
              </w:rPr>
              <w:t>level</w:t>
            </w:r>
            <w:r>
              <w:rPr>
                <w:spacing w:val="80"/>
                <w:w w:val="150"/>
                <w:sz w:val="18"/>
              </w:rPr>
              <w:t> </w:t>
            </w:r>
            <w:r>
              <w:rPr>
                <w:sz w:val="18"/>
              </w:rPr>
              <w:t>and/or</w:t>
            </w:r>
            <w:r>
              <w:rPr>
                <w:spacing w:val="80"/>
                <w:w w:val="150"/>
                <w:sz w:val="18"/>
              </w:rPr>
              <w:t> </w:t>
            </w:r>
            <w:r>
              <w:rPr>
                <w:sz w:val="18"/>
              </w:rPr>
              <w:t>slice</w:t>
            </w:r>
            <w:r>
              <w:rPr>
                <w:spacing w:val="80"/>
                <w:w w:val="150"/>
                <w:sz w:val="18"/>
              </w:rPr>
              <w:t> </w:t>
            </w:r>
            <w:r>
              <w:rPr>
                <w:sz w:val="18"/>
              </w:rPr>
              <w:t>configuration</w:t>
            </w:r>
            <w:r>
              <w:rPr>
                <w:spacing w:val="40"/>
                <w:sz w:val="18"/>
              </w:rPr>
              <w:t> </w:t>
            </w:r>
            <w:r>
              <w:rPr>
                <w:spacing w:val="-2"/>
                <w:sz w:val="18"/>
              </w:rPr>
              <w:t>parameters</w:t>
            </w:r>
          </w:p>
        </w:tc>
        <w:tc>
          <w:tcPr>
            <w:tcW w:w="2476" w:type="dxa"/>
          </w:tcPr>
          <w:p>
            <w:pPr>
              <w:pStyle w:val="TableParagraph"/>
              <w:rPr>
                <w:rFonts w:ascii="Times New Roman"/>
                <w:sz w:val="16"/>
              </w:rPr>
            </w:pPr>
          </w:p>
        </w:tc>
      </w:tr>
      <w:tr>
        <w:trPr>
          <w:trHeight w:val="3420" w:hRule="atLeast"/>
        </w:trPr>
        <w:tc>
          <w:tcPr>
            <w:tcW w:w="232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52"/>
              <w:rPr>
                <w:b/>
                <w:sz w:val="18"/>
              </w:rPr>
            </w:pPr>
          </w:p>
          <w:p>
            <w:pPr>
              <w:pStyle w:val="TableParagraph"/>
              <w:ind w:left="110"/>
              <w:rPr>
                <w:sz w:val="18"/>
              </w:rPr>
            </w:pPr>
            <w:r>
              <w:rPr>
                <w:spacing w:val="-2"/>
                <w:sz w:val="18"/>
              </w:rPr>
              <w:t>REQ-E2-SLA-</w:t>
            </w:r>
            <w:r>
              <w:rPr>
                <w:spacing w:val="-4"/>
                <w:sz w:val="18"/>
              </w:rPr>
              <w:t>FUN2</w:t>
            </w:r>
          </w:p>
        </w:tc>
        <w:tc>
          <w:tcPr>
            <w:tcW w:w="5397" w:type="dxa"/>
          </w:tcPr>
          <w:p>
            <w:pPr>
              <w:pStyle w:val="TableParagraph"/>
              <w:spacing w:line="254" w:lineRule="auto" w:before="1"/>
              <w:ind w:left="110" w:right="94"/>
              <w:jc w:val="both"/>
              <w:rPr>
                <w:sz w:val="18"/>
              </w:rPr>
            </w:pPr>
            <w:r>
              <w:rPr>
                <w:sz w:val="18"/>
              </w:rPr>
              <w:t>E2 shall support the configuration (including range and granularity) and retrieval of cell or slice related measurements in the</w:t>
            </w:r>
            <w:r>
              <w:rPr>
                <w:spacing w:val="6"/>
                <w:sz w:val="18"/>
              </w:rPr>
              <w:t> </w:t>
            </w:r>
            <w:r>
              <w:rPr>
                <w:sz w:val="18"/>
              </w:rPr>
              <w:t>nomenclature</w:t>
            </w:r>
            <w:r>
              <w:rPr>
                <w:spacing w:val="6"/>
                <w:sz w:val="18"/>
              </w:rPr>
              <w:t> </w:t>
            </w:r>
            <w:r>
              <w:rPr>
                <w:sz w:val="18"/>
              </w:rPr>
              <w:t>as</w:t>
            </w:r>
            <w:r>
              <w:rPr>
                <w:spacing w:val="6"/>
                <w:sz w:val="18"/>
              </w:rPr>
              <w:t> </w:t>
            </w:r>
            <w:r>
              <w:rPr>
                <w:sz w:val="18"/>
              </w:rPr>
              <w:t>specified</w:t>
            </w:r>
            <w:r>
              <w:rPr>
                <w:spacing w:val="1"/>
                <w:sz w:val="18"/>
              </w:rPr>
              <w:t> </w:t>
            </w:r>
            <w:r>
              <w:rPr>
                <w:sz w:val="18"/>
              </w:rPr>
              <w:t>in</w:t>
            </w:r>
            <w:r>
              <w:rPr>
                <w:spacing w:val="7"/>
                <w:sz w:val="18"/>
              </w:rPr>
              <w:t> </w:t>
            </w:r>
            <w:r>
              <w:rPr>
                <w:sz w:val="18"/>
              </w:rPr>
              <w:t>3GPP</w:t>
            </w:r>
            <w:r>
              <w:rPr>
                <w:spacing w:val="1"/>
                <w:sz w:val="18"/>
              </w:rPr>
              <w:t> </w:t>
            </w:r>
            <w:r>
              <w:rPr>
                <w:sz w:val="18"/>
              </w:rPr>
              <w:t>TS</w:t>
            </w:r>
            <w:r>
              <w:rPr>
                <w:spacing w:val="6"/>
                <w:sz w:val="18"/>
              </w:rPr>
              <w:t> </w:t>
            </w:r>
            <w:r>
              <w:rPr>
                <w:sz w:val="18"/>
              </w:rPr>
              <w:t>28.552</w:t>
            </w:r>
            <w:r>
              <w:rPr>
                <w:spacing w:val="6"/>
                <w:sz w:val="18"/>
              </w:rPr>
              <w:t> </w:t>
            </w:r>
            <w:r>
              <w:rPr>
                <w:sz w:val="18"/>
              </w:rPr>
              <w:t>[6],</w:t>
            </w:r>
            <w:r>
              <w:rPr>
                <w:spacing w:val="2"/>
                <w:sz w:val="18"/>
              </w:rPr>
              <w:t> </w:t>
            </w:r>
            <w:r>
              <w:rPr>
                <w:sz w:val="18"/>
              </w:rPr>
              <w:t>3GPP</w:t>
            </w:r>
            <w:r>
              <w:rPr>
                <w:spacing w:val="6"/>
                <w:sz w:val="18"/>
              </w:rPr>
              <w:t> </w:t>
            </w:r>
            <w:r>
              <w:rPr>
                <w:spacing w:val="-5"/>
                <w:sz w:val="18"/>
              </w:rPr>
              <w:t>TS</w:t>
            </w:r>
          </w:p>
          <w:p>
            <w:pPr>
              <w:pStyle w:val="TableParagraph"/>
              <w:spacing w:before="2"/>
              <w:ind w:left="110"/>
              <w:rPr>
                <w:sz w:val="18"/>
              </w:rPr>
            </w:pPr>
            <w:r>
              <w:rPr>
                <w:sz w:val="18"/>
              </w:rPr>
              <w:t>32.425</w:t>
            </w:r>
            <w:r>
              <w:rPr>
                <w:spacing w:val="-6"/>
                <w:sz w:val="18"/>
              </w:rPr>
              <w:t> </w:t>
            </w:r>
            <w:r>
              <w:rPr>
                <w:sz w:val="18"/>
              </w:rPr>
              <w:t>[7],</w:t>
            </w:r>
            <w:r>
              <w:rPr>
                <w:spacing w:val="-5"/>
                <w:sz w:val="18"/>
              </w:rPr>
              <w:t> </w:t>
            </w:r>
            <w:r>
              <w:rPr>
                <w:sz w:val="18"/>
              </w:rPr>
              <w:t>3GPP</w:t>
            </w:r>
            <w:r>
              <w:rPr>
                <w:spacing w:val="-6"/>
                <w:sz w:val="18"/>
              </w:rPr>
              <w:t> </w:t>
            </w:r>
            <w:r>
              <w:rPr>
                <w:sz w:val="18"/>
              </w:rPr>
              <w:t>TS</w:t>
            </w:r>
            <w:r>
              <w:rPr>
                <w:spacing w:val="-5"/>
                <w:sz w:val="18"/>
              </w:rPr>
              <w:t> </w:t>
            </w:r>
            <w:r>
              <w:rPr>
                <w:sz w:val="18"/>
              </w:rPr>
              <w:t>36.314</w:t>
            </w:r>
            <w:r>
              <w:rPr>
                <w:spacing w:val="-6"/>
                <w:sz w:val="18"/>
              </w:rPr>
              <w:t> </w:t>
            </w:r>
            <w:r>
              <w:rPr>
                <w:sz w:val="18"/>
              </w:rPr>
              <w:t>[9],</w:t>
            </w:r>
            <w:r>
              <w:rPr>
                <w:spacing w:val="-5"/>
                <w:sz w:val="18"/>
              </w:rPr>
              <w:t> </w:t>
            </w:r>
            <w:r>
              <w:rPr>
                <w:sz w:val="18"/>
              </w:rPr>
              <w:t>3GPP</w:t>
            </w:r>
            <w:r>
              <w:rPr>
                <w:spacing w:val="-6"/>
                <w:sz w:val="18"/>
              </w:rPr>
              <w:t> </w:t>
            </w:r>
            <w:r>
              <w:rPr>
                <w:sz w:val="18"/>
              </w:rPr>
              <w:t>TS</w:t>
            </w:r>
            <w:r>
              <w:rPr>
                <w:spacing w:val="-5"/>
                <w:sz w:val="18"/>
              </w:rPr>
              <w:t> </w:t>
            </w:r>
            <w:r>
              <w:rPr>
                <w:sz w:val="18"/>
              </w:rPr>
              <w:t>36.423</w:t>
            </w:r>
            <w:r>
              <w:rPr>
                <w:spacing w:val="-5"/>
                <w:sz w:val="18"/>
              </w:rPr>
              <w:t> </w:t>
            </w:r>
            <w:r>
              <w:rPr>
                <w:sz w:val="18"/>
              </w:rPr>
              <w:t>[12],</w:t>
            </w:r>
            <w:r>
              <w:rPr>
                <w:spacing w:val="-5"/>
                <w:sz w:val="18"/>
              </w:rPr>
              <w:t> </w:t>
            </w:r>
            <w:r>
              <w:rPr>
                <w:sz w:val="18"/>
              </w:rPr>
              <w:t>3GPP</w:t>
            </w:r>
            <w:r>
              <w:rPr>
                <w:spacing w:val="-6"/>
                <w:sz w:val="18"/>
              </w:rPr>
              <w:t> </w:t>
            </w:r>
            <w:r>
              <w:rPr>
                <w:spacing w:val="-5"/>
                <w:sz w:val="18"/>
              </w:rPr>
              <w:t>TS</w:t>
            </w:r>
          </w:p>
          <w:p>
            <w:pPr>
              <w:pStyle w:val="TableParagraph"/>
              <w:spacing w:before="13"/>
              <w:ind w:left="110"/>
              <w:rPr>
                <w:sz w:val="18"/>
              </w:rPr>
            </w:pPr>
            <w:r>
              <w:rPr>
                <w:sz w:val="18"/>
              </w:rPr>
              <w:t>38.314</w:t>
            </w:r>
            <w:r>
              <w:rPr>
                <w:spacing w:val="27"/>
                <w:sz w:val="18"/>
              </w:rPr>
              <w:t> </w:t>
            </w:r>
            <w:r>
              <w:rPr>
                <w:sz w:val="18"/>
              </w:rPr>
              <w:t>[16],</w:t>
            </w:r>
            <w:r>
              <w:rPr>
                <w:spacing w:val="27"/>
                <w:sz w:val="18"/>
              </w:rPr>
              <w:t> </w:t>
            </w:r>
            <w:r>
              <w:rPr>
                <w:sz w:val="18"/>
              </w:rPr>
              <w:t>3GPP</w:t>
            </w:r>
            <w:r>
              <w:rPr>
                <w:spacing w:val="28"/>
                <w:sz w:val="18"/>
              </w:rPr>
              <w:t> </w:t>
            </w:r>
            <w:r>
              <w:rPr>
                <w:sz w:val="18"/>
              </w:rPr>
              <w:t>TS</w:t>
            </w:r>
            <w:r>
              <w:rPr>
                <w:spacing w:val="27"/>
                <w:sz w:val="18"/>
              </w:rPr>
              <w:t> </w:t>
            </w:r>
            <w:r>
              <w:rPr>
                <w:sz w:val="18"/>
              </w:rPr>
              <w:t>38.423</w:t>
            </w:r>
            <w:r>
              <w:rPr>
                <w:spacing w:val="27"/>
                <w:sz w:val="18"/>
              </w:rPr>
              <w:t> </w:t>
            </w:r>
            <w:r>
              <w:rPr>
                <w:sz w:val="18"/>
              </w:rPr>
              <w:t>[19],</w:t>
            </w:r>
            <w:r>
              <w:rPr>
                <w:spacing w:val="28"/>
                <w:sz w:val="18"/>
              </w:rPr>
              <w:t> </w:t>
            </w:r>
            <w:r>
              <w:rPr>
                <w:sz w:val="18"/>
              </w:rPr>
              <w:t>3GPP</w:t>
            </w:r>
            <w:r>
              <w:rPr>
                <w:spacing w:val="27"/>
                <w:sz w:val="18"/>
              </w:rPr>
              <w:t> </w:t>
            </w:r>
            <w:r>
              <w:rPr>
                <w:sz w:val="18"/>
              </w:rPr>
              <w:t>TS</w:t>
            </w:r>
            <w:r>
              <w:rPr>
                <w:spacing w:val="27"/>
                <w:sz w:val="18"/>
              </w:rPr>
              <w:t> </w:t>
            </w:r>
            <w:r>
              <w:rPr>
                <w:sz w:val="18"/>
              </w:rPr>
              <w:t>38.463</w:t>
            </w:r>
            <w:r>
              <w:rPr>
                <w:spacing w:val="33"/>
                <w:sz w:val="18"/>
              </w:rPr>
              <w:t> </w:t>
            </w:r>
            <w:r>
              <w:rPr>
                <w:sz w:val="18"/>
              </w:rPr>
              <w:t>[20]</w:t>
            </w:r>
            <w:r>
              <w:rPr>
                <w:spacing w:val="27"/>
                <w:sz w:val="18"/>
              </w:rPr>
              <w:t> </w:t>
            </w:r>
            <w:r>
              <w:rPr>
                <w:spacing w:val="-5"/>
                <w:sz w:val="18"/>
              </w:rPr>
              <w:t>and</w:t>
            </w:r>
          </w:p>
          <w:p>
            <w:pPr>
              <w:pStyle w:val="TableParagraph"/>
              <w:spacing w:before="18"/>
              <w:ind w:left="110"/>
              <w:rPr>
                <w:sz w:val="18"/>
              </w:rPr>
            </w:pPr>
            <w:r>
              <w:rPr>
                <w:sz w:val="18"/>
              </w:rPr>
              <w:t>3GPP</w:t>
            </w:r>
            <w:r>
              <w:rPr>
                <w:spacing w:val="-6"/>
                <w:sz w:val="18"/>
              </w:rPr>
              <w:t> </w:t>
            </w:r>
            <w:r>
              <w:rPr>
                <w:sz w:val="18"/>
              </w:rPr>
              <w:t>TS</w:t>
            </w:r>
            <w:r>
              <w:rPr>
                <w:spacing w:val="-5"/>
                <w:sz w:val="18"/>
              </w:rPr>
              <w:t> </w:t>
            </w:r>
            <w:r>
              <w:rPr>
                <w:sz w:val="18"/>
              </w:rPr>
              <w:t>38.473</w:t>
            </w:r>
            <w:r>
              <w:rPr>
                <w:spacing w:val="-5"/>
                <w:sz w:val="18"/>
              </w:rPr>
              <w:t> </w:t>
            </w:r>
            <w:r>
              <w:rPr>
                <w:sz w:val="18"/>
              </w:rPr>
              <w:t>[21].</w:t>
            </w:r>
            <w:r>
              <w:rPr>
                <w:spacing w:val="-6"/>
                <w:sz w:val="18"/>
              </w:rPr>
              <w:t> </w:t>
            </w:r>
            <w:r>
              <w:rPr>
                <w:sz w:val="18"/>
              </w:rPr>
              <w:t>These</w:t>
            </w:r>
            <w:r>
              <w:rPr>
                <w:spacing w:val="-5"/>
                <w:sz w:val="18"/>
              </w:rPr>
              <w:t> </w:t>
            </w:r>
            <w:r>
              <w:rPr>
                <w:spacing w:val="-2"/>
                <w:sz w:val="18"/>
              </w:rPr>
              <w:t>include:</w:t>
            </w:r>
          </w:p>
          <w:p>
            <w:pPr>
              <w:pStyle w:val="TableParagraph"/>
              <w:numPr>
                <w:ilvl w:val="0"/>
                <w:numId w:val="116"/>
              </w:numPr>
              <w:tabs>
                <w:tab w:pos="470" w:val="left" w:leader="none"/>
              </w:tabs>
              <w:spacing w:line="240" w:lineRule="auto" w:before="13" w:after="0"/>
              <w:ind w:left="470" w:right="90" w:hanging="360"/>
              <w:jc w:val="both"/>
              <w:rPr>
                <w:sz w:val="18"/>
              </w:rPr>
            </w:pPr>
            <w:r>
              <w:rPr>
                <w:sz w:val="18"/>
              </w:rPr>
              <w:t>DL/UL Total PRB Usage, Distribution of DL/UL Total PRB Usage,</w:t>
            </w:r>
            <w:r>
              <w:rPr>
                <w:spacing w:val="-13"/>
                <w:sz w:val="18"/>
              </w:rPr>
              <w:t> </w:t>
            </w:r>
            <w:r>
              <w:rPr>
                <w:sz w:val="18"/>
              </w:rPr>
              <w:t>DL/UL</w:t>
            </w:r>
            <w:r>
              <w:rPr>
                <w:spacing w:val="-12"/>
                <w:sz w:val="18"/>
              </w:rPr>
              <w:t> </w:t>
            </w:r>
            <w:r>
              <w:rPr>
                <w:sz w:val="18"/>
              </w:rPr>
              <w:t>total</w:t>
            </w:r>
            <w:r>
              <w:rPr>
                <w:spacing w:val="-13"/>
                <w:sz w:val="18"/>
              </w:rPr>
              <w:t> </w:t>
            </w:r>
            <w:r>
              <w:rPr>
                <w:sz w:val="18"/>
              </w:rPr>
              <w:t>available</w:t>
            </w:r>
            <w:r>
              <w:rPr>
                <w:spacing w:val="-12"/>
                <w:sz w:val="18"/>
              </w:rPr>
              <w:t> </w:t>
            </w:r>
            <w:r>
              <w:rPr>
                <w:sz w:val="18"/>
              </w:rPr>
              <w:t>PRB,</w:t>
            </w:r>
            <w:r>
              <w:rPr>
                <w:spacing w:val="-13"/>
                <w:sz w:val="18"/>
              </w:rPr>
              <w:t> </w:t>
            </w:r>
            <w:r>
              <w:rPr>
                <w:sz w:val="18"/>
              </w:rPr>
              <w:t>RRC</w:t>
            </w:r>
            <w:r>
              <w:rPr>
                <w:spacing w:val="-13"/>
                <w:sz w:val="18"/>
              </w:rPr>
              <w:t> </w:t>
            </w:r>
            <w:r>
              <w:rPr>
                <w:sz w:val="18"/>
              </w:rPr>
              <w:t>Connection</w:t>
            </w:r>
            <w:r>
              <w:rPr>
                <w:spacing w:val="-12"/>
                <w:sz w:val="18"/>
              </w:rPr>
              <w:t> </w:t>
            </w:r>
            <w:r>
              <w:rPr>
                <w:sz w:val="18"/>
              </w:rPr>
              <w:t>Number, Available RRC Connection Capacity Value, Mean and Maximum Number of Active UEs in the DL/UL per DRB</w:t>
            </w:r>
          </w:p>
          <w:p>
            <w:pPr>
              <w:pStyle w:val="TableParagraph"/>
              <w:numPr>
                <w:ilvl w:val="0"/>
                <w:numId w:val="116"/>
              </w:numPr>
              <w:tabs>
                <w:tab w:pos="470" w:val="left" w:leader="none"/>
              </w:tabs>
              <w:spacing w:line="204" w:lineRule="exact" w:before="0" w:after="0"/>
              <w:ind w:left="470" w:right="0" w:hanging="360"/>
              <w:jc w:val="both"/>
              <w:rPr>
                <w:sz w:val="18"/>
              </w:rPr>
            </w:pPr>
            <w:r>
              <w:rPr>
                <w:sz w:val="18"/>
              </w:rPr>
              <w:t>DL/UL</w:t>
            </w:r>
            <w:r>
              <w:rPr>
                <w:spacing w:val="-1"/>
                <w:sz w:val="18"/>
              </w:rPr>
              <w:t> </w:t>
            </w:r>
            <w:r>
              <w:rPr>
                <w:sz w:val="18"/>
              </w:rPr>
              <w:t>PRB</w:t>
            </w:r>
            <w:r>
              <w:rPr>
                <w:spacing w:val="-2"/>
                <w:sz w:val="18"/>
              </w:rPr>
              <w:t> </w:t>
            </w:r>
            <w:r>
              <w:rPr>
                <w:sz w:val="18"/>
              </w:rPr>
              <w:t>usage</w:t>
            </w:r>
            <w:r>
              <w:rPr>
                <w:spacing w:val="-2"/>
                <w:sz w:val="18"/>
              </w:rPr>
              <w:t> </w:t>
            </w:r>
            <w:r>
              <w:rPr>
                <w:sz w:val="18"/>
              </w:rPr>
              <w:t>per</w:t>
            </w:r>
            <w:r>
              <w:rPr>
                <w:spacing w:val="-1"/>
                <w:sz w:val="18"/>
              </w:rPr>
              <w:t> </w:t>
            </w:r>
            <w:r>
              <w:rPr>
                <w:sz w:val="18"/>
              </w:rPr>
              <w:t>slice,</w:t>
            </w:r>
            <w:r>
              <w:rPr>
                <w:spacing w:val="-1"/>
                <w:sz w:val="18"/>
              </w:rPr>
              <w:t> </w:t>
            </w:r>
            <w:r>
              <w:rPr>
                <w:sz w:val="18"/>
              </w:rPr>
              <w:t>Slice</w:t>
            </w:r>
            <w:r>
              <w:rPr>
                <w:spacing w:val="-1"/>
                <w:sz w:val="18"/>
              </w:rPr>
              <w:t> </w:t>
            </w:r>
            <w:r>
              <w:rPr>
                <w:sz w:val="18"/>
              </w:rPr>
              <w:t>Available</w:t>
            </w:r>
            <w:r>
              <w:rPr>
                <w:spacing w:val="-2"/>
                <w:sz w:val="18"/>
              </w:rPr>
              <w:t> </w:t>
            </w:r>
            <w:r>
              <w:rPr>
                <w:sz w:val="18"/>
              </w:rPr>
              <w:t>Capacity</w:t>
            </w:r>
            <w:r>
              <w:rPr>
                <w:spacing w:val="-2"/>
                <w:sz w:val="18"/>
              </w:rPr>
              <w:t> Value</w:t>
            </w:r>
          </w:p>
          <w:p>
            <w:pPr>
              <w:pStyle w:val="TableParagraph"/>
              <w:spacing w:before="16"/>
              <w:rPr>
                <w:b/>
                <w:sz w:val="18"/>
              </w:rPr>
            </w:pPr>
          </w:p>
          <w:p>
            <w:pPr>
              <w:pStyle w:val="TableParagraph"/>
              <w:spacing w:before="1"/>
              <w:ind w:left="110"/>
              <w:rPr>
                <w:sz w:val="18"/>
              </w:rPr>
            </w:pPr>
            <w:r>
              <w:rPr>
                <w:sz w:val="18"/>
              </w:rPr>
              <w:t>Supported</w:t>
            </w:r>
            <w:r>
              <w:rPr>
                <w:spacing w:val="-9"/>
                <w:sz w:val="18"/>
              </w:rPr>
              <w:t> </w:t>
            </w:r>
            <w:r>
              <w:rPr>
                <w:sz w:val="18"/>
              </w:rPr>
              <w:t>REPORT</w:t>
            </w:r>
            <w:r>
              <w:rPr>
                <w:spacing w:val="-7"/>
                <w:sz w:val="18"/>
              </w:rPr>
              <w:t> </w:t>
            </w:r>
            <w:r>
              <w:rPr>
                <w:sz w:val="18"/>
              </w:rPr>
              <w:t>triggers</w:t>
            </w:r>
            <w:r>
              <w:rPr>
                <w:spacing w:val="-7"/>
                <w:sz w:val="18"/>
              </w:rPr>
              <w:t> </w:t>
            </w:r>
            <w:r>
              <w:rPr>
                <w:sz w:val="18"/>
              </w:rPr>
              <w:t>shall</w:t>
            </w:r>
            <w:r>
              <w:rPr>
                <w:spacing w:val="-6"/>
                <w:sz w:val="18"/>
              </w:rPr>
              <w:t> </w:t>
            </w:r>
            <w:r>
              <w:rPr>
                <w:spacing w:val="-2"/>
                <w:sz w:val="18"/>
              </w:rPr>
              <w:t>include:</w:t>
            </w:r>
          </w:p>
          <w:p>
            <w:pPr>
              <w:pStyle w:val="TableParagraph"/>
              <w:numPr>
                <w:ilvl w:val="0"/>
                <w:numId w:val="116"/>
              </w:numPr>
              <w:tabs>
                <w:tab w:pos="470" w:val="left" w:leader="none"/>
              </w:tabs>
              <w:spacing w:line="240" w:lineRule="auto" w:before="13" w:after="0"/>
              <w:ind w:left="470" w:right="91" w:hanging="360"/>
              <w:jc w:val="left"/>
              <w:rPr>
                <w:sz w:val="18"/>
              </w:rPr>
            </w:pPr>
            <w:r>
              <w:rPr>
                <w:sz w:val="18"/>
              </w:rPr>
              <w:t>Availability of new information e.g., new load measurement </w:t>
            </w:r>
            <w:r>
              <w:rPr>
                <w:spacing w:val="-2"/>
                <w:sz w:val="18"/>
              </w:rPr>
              <w:t>generated</w:t>
            </w:r>
          </w:p>
          <w:p>
            <w:pPr>
              <w:pStyle w:val="TableParagraph"/>
              <w:numPr>
                <w:ilvl w:val="0"/>
                <w:numId w:val="116"/>
              </w:numPr>
              <w:tabs>
                <w:tab w:pos="470" w:val="left" w:leader="none"/>
              </w:tabs>
              <w:spacing w:line="184" w:lineRule="exact" w:before="1" w:after="0"/>
              <w:ind w:left="470" w:right="0" w:hanging="360"/>
              <w:jc w:val="left"/>
              <w:rPr>
                <w:sz w:val="18"/>
              </w:rPr>
            </w:pPr>
            <w:r>
              <w:rPr>
                <w:sz w:val="18"/>
              </w:rPr>
              <w:t>Threshold</w:t>
            </w:r>
            <w:r>
              <w:rPr>
                <w:spacing w:val="-9"/>
                <w:sz w:val="18"/>
              </w:rPr>
              <w:t> </w:t>
            </w:r>
            <w:r>
              <w:rPr>
                <w:spacing w:val="-2"/>
                <w:sz w:val="18"/>
              </w:rPr>
              <w:t>crossing</w:t>
            </w:r>
          </w:p>
        </w:tc>
        <w:tc>
          <w:tcPr>
            <w:tcW w:w="2476" w:type="dxa"/>
          </w:tcPr>
          <w:p>
            <w:pPr>
              <w:pStyle w:val="TableParagraph"/>
              <w:spacing w:line="254"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14"/>
              <w:rPr>
                <w:b/>
                <w:sz w:val="18"/>
              </w:rPr>
            </w:pPr>
          </w:p>
          <w:p>
            <w:pPr>
              <w:pStyle w:val="TableParagraph"/>
              <w:ind w:left="109"/>
              <w:rPr>
                <w:sz w:val="18"/>
              </w:rPr>
            </w:pPr>
            <w:r>
              <w:rPr>
                <w:spacing w:val="-2"/>
                <w:sz w:val="18"/>
              </w:rPr>
              <w:t>REPORT</w:t>
            </w:r>
          </w:p>
        </w:tc>
      </w:tr>
      <w:tr>
        <w:trPr>
          <w:trHeight w:val="885" w:hRule="atLeast"/>
        </w:trPr>
        <w:tc>
          <w:tcPr>
            <w:tcW w:w="2326" w:type="dxa"/>
          </w:tcPr>
          <w:p>
            <w:pPr>
              <w:pStyle w:val="TableParagraph"/>
              <w:spacing w:before="124"/>
              <w:rPr>
                <w:b/>
                <w:sz w:val="18"/>
              </w:rPr>
            </w:pPr>
          </w:p>
          <w:p>
            <w:pPr>
              <w:pStyle w:val="TableParagraph"/>
              <w:ind w:left="110"/>
              <w:rPr>
                <w:sz w:val="18"/>
              </w:rPr>
            </w:pPr>
            <w:r>
              <w:rPr>
                <w:spacing w:val="-2"/>
                <w:sz w:val="18"/>
              </w:rPr>
              <w:t>REQ-E2-SLA-</w:t>
            </w:r>
            <w:r>
              <w:rPr>
                <w:spacing w:val="-4"/>
                <w:sz w:val="18"/>
              </w:rPr>
              <w:t>FUN3</w:t>
            </w:r>
          </w:p>
        </w:tc>
        <w:tc>
          <w:tcPr>
            <w:tcW w:w="5397" w:type="dxa"/>
          </w:tcPr>
          <w:p>
            <w:pPr>
              <w:pStyle w:val="TableParagraph"/>
              <w:spacing w:before="21"/>
              <w:ind w:left="110"/>
              <w:rPr>
                <w:sz w:val="18"/>
              </w:rPr>
            </w:pPr>
            <w:r>
              <w:rPr>
                <w:sz w:val="18"/>
              </w:rPr>
              <w:t>E2</w:t>
            </w:r>
            <w:r>
              <w:rPr>
                <w:spacing w:val="-6"/>
                <w:sz w:val="18"/>
              </w:rPr>
              <w:t> </w:t>
            </w:r>
            <w:r>
              <w:rPr>
                <w:sz w:val="18"/>
              </w:rPr>
              <w:t>shall</w:t>
            </w:r>
            <w:r>
              <w:rPr>
                <w:spacing w:val="-6"/>
                <w:sz w:val="18"/>
              </w:rPr>
              <w:t> </w:t>
            </w:r>
            <w:r>
              <w:rPr>
                <w:sz w:val="18"/>
              </w:rPr>
              <w:t>support</w:t>
            </w:r>
            <w:r>
              <w:rPr>
                <w:spacing w:val="-5"/>
                <w:sz w:val="18"/>
              </w:rPr>
              <w:t> </w:t>
            </w:r>
            <w:r>
              <w:rPr>
                <w:sz w:val="18"/>
              </w:rPr>
              <w:t>the</w:t>
            </w:r>
            <w:r>
              <w:rPr>
                <w:spacing w:val="-6"/>
                <w:sz w:val="18"/>
              </w:rPr>
              <w:t> </w:t>
            </w:r>
            <w:r>
              <w:rPr>
                <w:sz w:val="18"/>
              </w:rPr>
              <w:t>fetching</w:t>
            </w:r>
            <w:r>
              <w:rPr>
                <w:spacing w:val="-6"/>
                <w:sz w:val="18"/>
              </w:rPr>
              <w:t> </w:t>
            </w:r>
            <w:r>
              <w:rPr>
                <w:sz w:val="18"/>
              </w:rPr>
              <w:t>of</w:t>
            </w:r>
            <w:r>
              <w:rPr>
                <w:spacing w:val="-5"/>
                <w:sz w:val="18"/>
              </w:rPr>
              <w:t> </w:t>
            </w:r>
            <w:r>
              <w:rPr>
                <w:sz w:val="18"/>
              </w:rPr>
              <w:t>UE</w:t>
            </w:r>
            <w:r>
              <w:rPr>
                <w:spacing w:val="-6"/>
                <w:sz w:val="18"/>
              </w:rPr>
              <w:t> </w:t>
            </w:r>
            <w:r>
              <w:rPr>
                <w:sz w:val="18"/>
              </w:rPr>
              <w:t>information</w:t>
            </w:r>
            <w:r>
              <w:rPr>
                <w:spacing w:val="-5"/>
                <w:sz w:val="18"/>
              </w:rPr>
              <w:t> </w:t>
            </w:r>
            <w:r>
              <w:rPr>
                <w:sz w:val="18"/>
              </w:rPr>
              <w:t>including</w:t>
            </w:r>
            <w:r>
              <w:rPr>
                <w:spacing w:val="-6"/>
                <w:sz w:val="18"/>
              </w:rPr>
              <w:t> </w:t>
            </w:r>
            <w:r>
              <w:rPr>
                <w:spacing w:val="-2"/>
                <w:sz w:val="18"/>
              </w:rPr>
              <w:t>e.g.:</w:t>
            </w:r>
          </w:p>
          <w:p>
            <w:pPr>
              <w:pStyle w:val="TableParagraph"/>
              <w:numPr>
                <w:ilvl w:val="0"/>
                <w:numId w:val="117"/>
              </w:numPr>
              <w:tabs>
                <w:tab w:pos="470" w:val="left" w:leader="none"/>
              </w:tabs>
              <w:spacing w:line="240" w:lineRule="auto" w:before="13" w:after="0"/>
              <w:ind w:left="470" w:right="0" w:hanging="360"/>
              <w:jc w:val="left"/>
              <w:rPr>
                <w:sz w:val="18"/>
              </w:rPr>
            </w:pPr>
            <w:r>
              <w:rPr>
                <w:sz w:val="18"/>
              </w:rPr>
              <w:t>UE</w:t>
            </w:r>
            <w:r>
              <w:rPr>
                <w:spacing w:val="-5"/>
                <w:sz w:val="18"/>
              </w:rPr>
              <w:t> ID</w:t>
            </w:r>
          </w:p>
          <w:p>
            <w:pPr>
              <w:pStyle w:val="TableParagraph"/>
              <w:numPr>
                <w:ilvl w:val="0"/>
                <w:numId w:val="117"/>
              </w:numPr>
              <w:tabs>
                <w:tab w:pos="470" w:val="left" w:leader="none"/>
              </w:tabs>
              <w:spacing w:line="206" w:lineRule="exact" w:before="3" w:after="0"/>
              <w:ind w:left="470" w:right="0" w:hanging="360"/>
              <w:jc w:val="left"/>
              <w:rPr>
                <w:sz w:val="18"/>
              </w:rPr>
            </w:pPr>
            <w:r>
              <w:rPr>
                <w:spacing w:val="-2"/>
                <w:sz w:val="18"/>
              </w:rPr>
              <w:t>PLMN,</w:t>
            </w:r>
            <w:r>
              <w:rPr>
                <w:spacing w:val="1"/>
                <w:sz w:val="18"/>
              </w:rPr>
              <w:t> </w:t>
            </w:r>
            <w:r>
              <w:rPr>
                <w:spacing w:val="-2"/>
                <w:sz w:val="18"/>
              </w:rPr>
              <w:t>S-NSSAI(s)</w:t>
            </w:r>
          </w:p>
          <w:p>
            <w:pPr>
              <w:pStyle w:val="TableParagraph"/>
              <w:numPr>
                <w:ilvl w:val="0"/>
                <w:numId w:val="117"/>
              </w:numPr>
              <w:tabs>
                <w:tab w:pos="470" w:val="left" w:leader="none"/>
              </w:tabs>
              <w:spacing w:line="206" w:lineRule="exact" w:before="0" w:after="0"/>
              <w:ind w:left="470" w:right="0" w:hanging="360"/>
              <w:jc w:val="left"/>
              <w:rPr>
                <w:sz w:val="18"/>
              </w:rPr>
            </w:pPr>
            <w:r>
              <w:rPr>
                <w:sz w:val="18"/>
              </w:rPr>
              <w:t>DRB</w:t>
            </w:r>
            <w:r>
              <w:rPr>
                <w:spacing w:val="-3"/>
                <w:sz w:val="18"/>
              </w:rPr>
              <w:t> </w:t>
            </w:r>
            <w:r>
              <w:rPr>
                <w:sz w:val="18"/>
              </w:rPr>
              <w:t>related</w:t>
            </w:r>
            <w:r>
              <w:rPr>
                <w:spacing w:val="-2"/>
                <w:sz w:val="18"/>
              </w:rPr>
              <w:t> information</w:t>
            </w:r>
          </w:p>
        </w:tc>
        <w:tc>
          <w:tcPr>
            <w:tcW w:w="2476" w:type="dxa"/>
          </w:tcPr>
          <w:p>
            <w:pPr>
              <w:pStyle w:val="TableParagraph"/>
              <w:spacing w:line="254"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19"/>
              <w:rPr>
                <w:b/>
                <w:sz w:val="18"/>
              </w:rPr>
            </w:pPr>
          </w:p>
          <w:p>
            <w:pPr>
              <w:pStyle w:val="TableParagraph"/>
              <w:spacing w:line="199" w:lineRule="exact" w:before="1"/>
              <w:ind w:left="109"/>
              <w:rPr>
                <w:sz w:val="18"/>
              </w:rPr>
            </w:pPr>
            <w:r>
              <w:rPr>
                <w:spacing w:val="-2"/>
                <w:sz w:val="18"/>
              </w:rPr>
              <w:t>REPORT</w:t>
            </w:r>
          </w:p>
        </w:tc>
      </w:tr>
      <w:tr>
        <w:trPr>
          <w:trHeight w:val="880" w:hRule="atLeast"/>
        </w:trPr>
        <w:tc>
          <w:tcPr>
            <w:tcW w:w="2326" w:type="dxa"/>
          </w:tcPr>
          <w:p>
            <w:pPr>
              <w:pStyle w:val="TableParagraph"/>
              <w:spacing w:before="124"/>
              <w:rPr>
                <w:b/>
                <w:sz w:val="18"/>
              </w:rPr>
            </w:pPr>
          </w:p>
          <w:p>
            <w:pPr>
              <w:pStyle w:val="TableParagraph"/>
              <w:ind w:left="110"/>
              <w:rPr>
                <w:sz w:val="18"/>
              </w:rPr>
            </w:pPr>
            <w:r>
              <w:rPr>
                <w:spacing w:val="-2"/>
                <w:sz w:val="18"/>
              </w:rPr>
              <w:t>REQ-E2-SLA-</w:t>
            </w:r>
            <w:r>
              <w:rPr>
                <w:spacing w:val="-4"/>
                <w:sz w:val="18"/>
              </w:rPr>
              <w:t>FUN4</w:t>
            </w:r>
          </w:p>
        </w:tc>
        <w:tc>
          <w:tcPr>
            <w:tcW w:w="5397" w:type="dxa"/>
          </w:tcPr>
          <w:p>
            <w:pPr>
              <w:pStyle w:val="TableParagraph"/>
              <w:spacing w:line="254" w:lineRule="auto" w:before="16"/>
              <w:ind w:left="110"/>
              <w:rPr>
                <w:sz w:val="18"/>
              </w:rPr>
            </w:pPr>
            <w:r>
              <w:rPr>
                <w:sz w:val="18"/>
              </w:rPr>
              <w:t>E2</w:t>
            </w:r>
            <w:r>
              <w:rPr>
                <w:spacing w:val="40"/>
                <w:sz w:val="18"/>
              </w:rPr>
              <w:t> </w:t>
            </w:r>
            <w:r>
              <w:rPr>
                <w:sz w:val="18"/>
              </w:rPr>
              <w:t>interface</w:t>
            </w:r>
            <w:r>
              <w:rPr>
                <w:spacing w:val="40"/>
                <w:sz w:val="18"/>
              </w:rPr>
              <w:t> </w:t>
            </w:r>
            <w:r>
              <w:rPr>
                <w:sz w:val="18"/>
              </w:rPr>
              <w:t>shall</w:t>
            </w:r>
            <w:r>
              <w:rPr>
                <w:spacing w:val="40"/>
                <w:sz w:val="18"/>
              </w:rPr>
              <w:t> </w:t>
            </w:r>
            <w:r>
              <w:rPr>
                <w:sz w:val="18"/>
              </w:rPr>
              <w:t>support</w:t>
            </w:r>
            <w:r>
              <w:rPr>
                <w:spacing w:val="40"/>
                <w:sz w:val="18"/>
              </w:rPr>
              <w:t> </w:t>
            </w:r>
            <w:r>
              <w:rPr>
                <w:sz w:val="18"/>
              </w:rPr>
              <w:t>the</w:t>
            </w:r>
            <w:r>
              <w:rPr>
                <w:spacing w:val="40"/>
                <w:sz w:val="18"/>
              </w:rPr>
              <w:t> </w:t>
            </w:r>
            <w:r>
              <w:rPr>
                <w:sz w:val="18"/>
              </w:rPr>
              <w:t>configuration</w:t>
            </w:r>
            <w:r>
              <w:rPr>
                <w:spacing w:val="40"/>
                <w:sz w:val="18"/>
              </w:rPr>
              <w:t> </w:t>
            </w:r>
            <w:r>
              <w:rPr>
                <w:sz w:val="18"/>
              </w:rPr>
              <w:t>and</w:t>
            </w:r>
            <w:r>
              <w:rPr>
                <w:spacing w:val="40"/>
                <w:sz w:val="18"/>
              </w:rPr>
              <w:t> </w:t>
            </w:r>
            <w:r>
              <w:rPr>
                <w:sz w:val="18"/>
              </w:rPr>
              <w:t>retrieval</w:t>
            </w:r>
            <w:r>
              <w:rPr>
                <w:spacing w:val="40"/>
                <w:sz w:val="18"/>
              </w:rPr>
              <w:t> </w:t>
            </w:r>
            <w:r>
              <w:rPr>
                <w:sz w:val="18"/>
              </w:rPr>
              <w:t>of individual UE measurements, including the following:</w:t>
            </w:r>
          </w:p>
          <w:p>
            <w:pPr>
              <w:pStyle w:val="TableParagraph"/>
              <w:numPr>
                <w:ilvl w:val="0"/>
                <w:numId w:val="118"/>
              </w:numPr>
              <w:tabs>
                <w:tab w:pos="470" w:val="left" w:leader="none"/>
              </w:tabs>
              <w:spacing w:line="206" w:lineRule="exact" w:before="1" w:after="0"/>
              <w:ind w:left="470" w:right="0" w:hanging="360"/>
              <w:jc w:val="left"/>
              <w:rPr>
                <w:sz w:val="18"/>
              </w:rPr>
            </w:pPr>
            <w:r>
              <w:rPr>
                <w:sz w:val="18"/>
              </w:rPr>
              <w:t>RSRP,</w:t>
            </w:r>
            <w:r>
              <w:rPr>
                <w:spacing w:val="-8"/>
                <w:sz w:val="18"/>
              </w:rPr>
              <w:t> </w:t>
            </w:r>
            <w:r>
              <w:rPr>
                <w:spacing w:val="-4"/>
                <w:sz w:val="18"/>
              </w:rPr>
              <w:t>RSRQ</w:t>
            </w:r>
          </w:p>
          <w:p>
            <w:pPr>
              <w:pStyle w:val="TableParagraph"/>
              <w:numPr>
                <w:ilvl w:val="0"/>
                <w:numId w:val="118"/>
              </w:numPr>
              <w:tabs>
                <w:tab w:pos="470" w:val="left" w:leader="none"/>
              </w:tabs>
              <w:spacing w:line="198" w:lineRule="exact" w:before="0" w:after="0"/>
              <w:ind w:left="470" w:right="0" w:hanging="360"/>
              <w:jc w:val="left"/>
              <w:rPr>
                <w:sz w:val="18"/>
              </w:rPr>
            </w:pPr>
            <w:r>
              <w:rPr>
                <w:spacing w:val="-5"/>
                <w:sz w:val="18"/>
              </w:rPr>
              <w:t>CQI</w:t>
            </w:r>
          </w:p>
        </w:tc>
        <w:tc>
          <w:tcPr>
            <w:tcW w:w="2476" w:type="dxa"/>
          </w:tcPr>
          <w:p>
            <w:pPr>
              <w:pStyle w:val="TableParagraph"/>
              <w:spacing w:line="254"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14"/>
              <w:rPr>
                <w:b/>
                <w:sz w:val="18"/>
              </w:rPr>
            </w:pPr>
          </w:p>
          <w:p>
            <w:pPr>
              <w:pStyle w:val="TableParagraph"/>
              <w:spacing w:line="199" w:lineRule="exact"/>
              <w:ind w:left="109"/>
              <w:rPr>
                <w:sz w:val="18"/>
              </w:rPr>
            </w:pPr>
            <w:r>
              <w:rPr>
                <w:spacing w:val="-2"/>
                <w:sz w:val="18"/>
              </w:rPr>
              <w:t>REPORT</w:t>
            </w:r>
          </w:p>
        </w:tc>
      </w:tr>
      <w:tr>
        <w:trPr>
          <w:trHeight w:val="2516" w:hRule="atLeast"/>
        </w:trPr>
        <w:tc>
          <w:tcPr>
            <w:tcW w:w="232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11"/>
              <w:rPr>
                <w:b/>
                <w:sz w:val="18"/>
              </w:rPr>
            </w:pPr>
          </w:p>
          <w:p>
            <w:pPr>
              <w:pStyle w:val="TableParagraph"/>
              <w:spacing w:before="1"/>
              <w:ind w:left="110"/>
              <w:rPr>
                <w:sz w:val="18"/>
              </w:rPr>
            </w:pPr>
            <w:r>
              <w:rPr>
                <w:spacing w:val="-2"/>
                <w:sz w:val="18"/>
              </w:rPr>
              <w:t>REQ-E2-SLA-</w:t>
            </w:r>
            <w:r>
              <w:rPr>
                <w:spacing w:val="-4"/>
                <w:sz w:val="18"/>
              </w:rPr>
              <w:t>FUN5</w:t>
            </w:r>
          </w:p>
        </w:tc>
        <w:tc>
          <w:tcPr>
            <w:tcW w:w="5397" w:type="dxa"/>
          </w:tcPr>
          <w:p>
            <w:pPr>
              <w:pStyle w:val="TableParagraph"/>
              <w:spacing w:line="261" w:lineRule="auto" w:before="1"/>
              <w:ind w:left="110" w:right="94"/>
              <w:rPr>
                <w:sz w:val="18"/>
              </w:rPr>
            </w:pPr>
            <w:r>
              <w:rPr>
                <w:sz w:val="18"/>
              </w:rPr>
              <w:t>E2 interface shall support the control of slice resource allocation in</w:t>
            </w:r>
            <w:r>
              <w:rPr>
                <w:spacing w:val="-2"/>
                <w:sz w:val="18"/>
              </w:rPr>
              <w:t> </w:t>
            </w:r>
            <w:r>
              <w:rPr>
                <w:sz w:val="18"/>
              </w:rPr>
              <w:t>E2</w:t>
            </w:r>
            <w:r>
              <w:rPr>
                <w:spacing w:val="-1"/>
                <w:sz w:val="18"/>
              </w:rPr>
              <w:t> </w:t>
            </w:r>
            <w:r>
              <w:rPr>
                <w:sz w:val="18"/>
              </w:rPr>
              <w:t>nodes,</w:t>
            </w:r>
            <w:r>
              <w:rPr>
                <w:spacing w:val="-2"/>
                <w:sz w:val="18"/>
              </w:rPr>
              <w:t> </w:t>
            </w:r>
            <w:r>
              <w:rPr>
                <w:sz w:val="18"/>
              </w:rPr>
              <w:t>including</w:t>
            </w:r>
            <w:r>
              <w:rPr>
                <w:spacing w:val="-2"/>
                <w:sz w:val="18"/>
              </w:rPr>
              <w:t> </w:t>
            </w:r>
            <w:r>
              <w:rPr>
                <w:sz w:val="18"/>
              </w:rPr>
              <w:t>configuration/modification</w:t>
            </w:r>
            <w:r>
              <w:rPr>
                <w:spacing w:val="-1"/>
                <w:sz w:val="18"/>
              </w:rPr>
              <w:t> </w:t>
            </w:r>
            <w:r>
              <w:rPr>
                <w:sz w:val="18"/>
              </w:rPr>
              <w:t>of</w:t>
            </w:r>
            <w:r>
              <w:rPr>
                <w:spacing w:val="-1"/>
                <w:sz w:val="18"/>
              </w:rPr>
              <w:t> </w:t>
            </w:r>
            <w:r>
              <w:rPr>
                <w:sz w:val="18"/>
              </w:rPr>
              <w:t>the</w:t>
            </w:r>
            <w:r>
              <w:rPr>
                <w:spacing w:val="-1"/>
                <w:sz w:val="18"/>
              </w:rPr>
              <w:t> </w:t>
            </w:r>
            <w:r>
              <w:rPr>
                <w:spacing w:val="-2"/>
                <w:sz w:val="18"/>
              </w:rPr>
              <w:t>following:</w:t>
            </w:r>
          </w:p>
          <w:p>
            <w:pPr>
              <w:pStyle w:val="TableParagraph"/>
              <w:numPr>
                <w:ilvl w:val="0"/>
                <w:numId w:val="119"/>
              </w:numPr>
              <w:tabs>
                <w:tab w:pos="470" w:val="left" w:leader="none"/>
              </w:tabs>
              <w:spacing w:line="237" w:lineRule="auto" w:before="0" w:after="0"/>
              <w:ind w:left="470" w:right="99" w:hanging="360"/>
              <w:jc w:val="left"/>
              <w:rPr>
                <w:sz w:val="18"/>
              </w:rPr>
            </w:pPr>
            <w:r>
              <w:rPr>
                <w:sz w:val="18"/>
              </w:rPr>
              <w:t>Per-slice</w:t>
            </w:r>
            <w:r>
              <w:rPr>
                <w:spacing w:val="-6"/>
                <w:sz w:val="18"/>
              </w:rPr>
              <w:t> </w:t>
            </w:r>
            <w:r>
              <w:rPr>
                <w:sz w:val="18"/>
              </w:rPr>
              <w:t>dedicated</w:t>
            </w:r>
            <w:r>
              <w:rPr>
                <w:spacing w:val="-7"/>
                <w:sz w:val="18"/>
              </w:rPr>
              <w:t> </w:t>
            </w:r>
            <w:r>
              <w:rPr>
                <w:sz w:val="18"/>
              </w:rPr>
              <w:t>PRB</w:t>
            </w:r>
            <w:r>
              <w:rPr>
                <w:spacing w:val="-6"/>
                <w:sz w:val="18"/>
              </w:rPr>
              <w:t> </w:t>
            </w:r>
            <w:r>
              <w:rPr>
                <w:sz w:val="18"/>
              </w:rPr>
              <w:t>allocation</w:t>
            </w:r>
            <w:r>
              <w:rPr>
                <w:spacing w:val="-6"/>
                <w:sz w:val="18"/>
              </w:rPr>
              <w:t> </w:t>
            </w:r>
            <w:r>
              <w:rPr>
                <w:sz w:val="18"/>
              </w:rPr>
              <w:t>percentages</w:t>
            </w:r>
            <w:r>
              <w:rPr>
                <w:spacing w:val="-6"/>
                <w:sz w:val="18"/>
              </w:rPr>
              <w:t> </w:t>
            </w:r>
            <w:r>
              <w:rPr>
                <w:sz w:val="18"/>
              </w:rPr>
              <w:t>for</w:t>
            </w:r>
            <w:r>
              <w:rPr>
                <w:spacing w:val="-6"/>
                <w:sz w:val="18"/>
              </w:rPr>
              <w:t> </w:t>
            </w:r>
            <w:r>
              <w:rPr>
                <w:sz w:val="18"/>
              </w:rPr>
              <w:t>downlink and uplink</w:t>
            </w:r>
          </w:p>
          <w:p>
            <w:pPr>
              <w:pStyle w:val="TableParagraph"/>
              <w:numPr>
                <w:ilvl w:val="0"/>
                <w:numId w:val="119"/>
              </w:numPr>
              <w:tabs>
                <w:tab w:pos="470" w:val="left" w:leader="none"/>
              </w:tabs>
              <w:spacing w:line="240" w:lineRule="auto" w:before="0" w:after="0"/>
              <w:ind w:left="470" w:right="99" w:hanging="360"/>
              <w:jc w:val="left"/>
              <w:rPr>
                <w:sz w:val="18"/>
              </w:rPr>
            </w:pPr>
            <w:r>
              <w:rPr>
                <w:sz w:val="18"/>
              </w:rPr>
              <w:t>Per-slice</w:t>
            </w:r>
            <w:r>
              <w:rPr>
                <w:spacing w:val="-7"/>
                <w:sz w:val="18"/>
              </w:rPr>
              <w:t> </w:t>
            </w:r>
            <w:r>
              <w:rPr>
                <w:sz w:val="18"/>
              </w:rPr>
              <w:t>maximum</w:t>
            </w:r>
            <w:r>
              <w:rPr>
                <w:spacing w:val="-7"/>
                <w:sz w:val="18"/>
              </w:rPr>
              <w:t> </w:t>
            </w:r>
            <w:r>
              <w:rPr>
                <w:sz w:val="18"/>
              </w:rPr>
              <w:t>PRB</w:t>
            </w:r>
            <w:r>
              <w:rPr>
                <w:spacing w:val="-7"/>
                <w:sz w:val="18"/>
              </w:rPr>
              <w:t> </w:t>
            </w:r>
            <w:r>
              <w:rPr>
                <w:sz w:val="18"/>
              </w:rPr>
              <w:t>allocation</w:t>
            </w:r>
            <w:r>
              <w:rPr>
                <w:spacing w:val="-7"/>
                <w:sz w:val="18"/>
              </w:rPr>
              <w:t> </w:t>
            </w:r>
            <w:r>
              <w:rPr>
                <w:sz w:val="18"/>
              </w:rPr>
              <w:t>percentages</w:t>
            </w:r>
            <w:r>
              <w:rPr>
                <w:spacing w:val="-7"/>
                <w:sz w:val="18"/>
              </w:rPr>
              <w:t> </w:t>
            </w:r>
            <w:r>
              <w:rPr>
                <w:sz w:val="18"/>
              </w:rPr>
              <w:t>for</w:t>
            </w:r>
            <w:r>
              <w:rPr>
                <w:spacing w:val="-3"/>
                <w:sz w:val="18"/>
              </w:rPr>
              <w:t> </w:t>
            </w:r>
            <w:r>
              <w:rPr>
                <w:sz w:val="18"/>
              </w:rPr>
              <w:t>downlink and uplink</w:t>
            </w:r>
          </w:p>
          <w:p>
            <w:pPr>
              <w:pStyle w:val="TableParagraph"/>
              <w:numPr>
                <w:ilvl w:val="0"/>
                <w:numId w:val="119"/>
              </w:numPr>
              <w:tabs>
                <w:tab w:pos="470" w:val="left" w:leader="none"/>
              </w:tabs>
              <w:spacing w:line="242" w:lineRule="auto" w:before="0" w:after="0"/>
              <w:ind w:left="470" w:right="100" w:hanging="360"/>
              <w:jc w:val="left"/>
              <w:rPr>
                <w:sz w:val="18"/>
              </w:rPr>
            </w:pPr>
            <w:r>
              <w:rPr>
                <w:sz w:val="18"/>
              </w:rPr>
              <w:t>Per-UE-per-slice maximum PRB allocation percentages for downlink and uplink</w:t>
            </w:r>
          </w:p>
          <w:p>
            <w:pPr>
              <w:pStyle w:val="TableParagraph"/>
              <w:numPr>
                <w:ilvl w:val="0"/>
                <w:numId w:val="119"/>
              </w:numPr>
              <w:tabs>
                <w:tab w:pos="470" w:val="left" w:leader="none"/>
              </w:tabs>
              <w:spacing w:line="237" w:lineRule="auto" w:before="0" w:after="0"/>
              <w:ind w:left="470" w:right="95" w:hanging="360"/>
              <w:jc w:val="left"/>
              <w:rPr>
                <w:sz w:val="18"/>
              </w:rPr>
            </w:pPr>
            <w:r>
              <w:rPr>
                <w:sz w:val="18"/>
              </w:rPr>
              <w:t>Per-slice</w:t>
            </w:r>
            <w:r>
              <w:rPr>
                <w:spacing w:val="-6"/>
                <w:sz w:val="18"/>
              </w:rPr>
              <w:t> </w:t>
            </w:r>
            <w:r>
              <w:rPr>
                <w:sz w:val="18"/>
              </w:rPr>
              <w:t>indication</w:t>
            </w:r>
            <w:r>
              <w:rPr>
                <w:spacing w:val="-6"/>
                <w:sz w:val="18"/>
              </w:rPr>
              <w:t> </w:t>
            </w:r>
            <w:r>
              <w:rPr>
                <w:sz w:val="18"/>
              </w:rPr>
              <w:t>of</w:t>
            </w:r>
            <w:r>
              <w:rPr>
                <w:spacing w:val="-7"/>
                <w:sz w:val="18"/>
              </w:rPr>
              <w:t> </w:t>
            </w:r>
            <w:r>
              <w:rPr>
                <w:sz w:val="18"/>
              </w:rPr>
              <w:t>resource</w:t>
            </w:r>
            <w:r>
              <w:rPr>
                <w:spacing w:val="-6"/>
                <w:sz w:val="18"/>
              </w:rPr>
              <w:t> </w:t>
            </w:r>
            <w:r>
              <w:rPr>
                <w:sz w:val="18"/>
              </w:rPr>
              <w:t>sharing</w:t>
            </w:r>
            <w:r>
              <w:rPr>
                <w:spacing w:val="-6"/>
                <w:sz w:val="18"/>
              </w:rPr>
              <w:t> </w:t>
            </w:r>
            <w:r>
              <w:rPr>
                <w:sz w:val="18"/>
              </w:rPr>
              <w:t>allowance</w:t>
            </w:r>
            <w:r>
              <w:rPr>
                <w:spacing w:val="-6"/>
                <w:sz w:val="18"/>
              </w:rPr>
              <w:t> </w:t>
            </w:r>
            <w:r>
              <w:rPr>
                <w:sz w:val="18"/>
              </w:rPr>
              <w:t>to</w:t>
            </w:r>
            <w:r>
              <w:rPr>
                <w:spacing w:val="-6"/>
                <w:sz w:val="18"/>
              </w:rPr>
              <w:t> </w:t>
            </w:r>
            <w:r>
              <w:rPr>
                <w:sz w:val="18"/>
              </w:rPr>
              <w:t>achieve utilization of unused slice resources by other network slices</w:t>
            </w:r>
          </w:p>
          <w:p>
            <w:pPr>
              <w:pStyle w:val="TableParagraph"/>
              <w:numPr>
                <w:ilvl w:val="0"/>
                <w:numId w:val="119"/>
              </w:numPr>
              <w:tabs>
                <w:tab w:pos="470" w:val="left" w:leader="none"/>
              </w:tabs>
              <w:spacing w:line="206" w:lineRule="exact" w:before="0" w:after="0"/>
              <w:ind w:left="470" w:right="100" w:hanging="360"/>
              <w:jc w:val="left"/>
              <w:rPr>
                <w:sz w:val="18"/>
              </w:rPr>
            </w:pPr>
            <w:r>
              <w:rPr>
                <w:sz w:val="18"/>
              </w:rPr>
              <w:t>Per-slice priority values to achieve scheduling</w:t>
            </w:r>
            <w:r>
              <w:rPr>
                <w:spacing w:val="22"/>
                <w:sz w:val="18"/>
              </w:rPr>
              <w:t> </w:t>
            </w:r>
            <w:r>
              <w:rPr>
                <w:sz w:val="18"/>
              </w:rPr>
              <w:t>prioritization among network slices with different priorities</w:t>
            </w:r>
          </w:p>
        </w:tc>
        <w:tc>
          <w:tcPr>
            <w:tcW w:w="2476" w:type="dxa"/>
          </w:tcPr>
          <w:p>
            <w:pPr>
              <w:pStyle w:val="TableParagraph"/>
              <w:spacing w:line="261"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7"/>
              <w:rPr>
                <w:b/>
                <w:sz w:val="18"/>
              </w:rPr>
            </w:pPr>
          </w:p>
          <w:p>
            <w:pPr>
              <w:pStyle w:val="TableParagraph"/>
              <w:spacing w:line="254" w:lineRule="auto"/>
              <w:ind w:left="109" w:right="1470"/>
              <w:rPr>
                <w:sz w:val="18"/>
              </w:rPr>
            </w:pPr>
            <w:r>
              <w:rPr>
                <w:spacing w:val="-2"/>
                <w:sz w:val="18"/>
              </w:rPr>
              <w:t>REPORT CONTROL</w:t>
            </w:r>
          </w:p>
        </w:tc>
      </w:tr>
      <w:tr>
        <w:trPr>
          <w:trHeight w:val="1100" w:hRule="atLeast"/>
        </w:trPr>
        <w:tc>
          <w:tcPr>
            <w:tcW w:w="2326" w:type="dxa"/>
          </w:tcPr>
          <w:p>
            <w:pPr>
              <w:pStyle w:val="TableParagraph"/>
              <w:rPr>
                <w:b/>
                <w:sz w:val="18"/>
              </w:rPr>
            </w:pPr>
          </w:p>
          <w:p>
            <w:pPr>
              <w:pStyle w:val="TableParagraph"/>
              <w:spacing w:before="27"/>
              <w:rPr>
                <w:b/>
                <w:sz w:val="18"/>
              </w:rPr>
            </w:pPr>
          </w:p>
          <w:p>
            <w:pPr>
              <w:pStyle w:val="TableParagraph"/>
              <w:ind w:left="110"/>
              <w:rPr>
                <w:sz w:val="18"/>
              </w:rPr>
            </w:pPr>
            <w:r>
              <w:rPr>
                <w:spacing w:val="-2"/>
                <w:sz w:val="18"/>
              </w:rPr>
              <w:t>REQ-E2-SLA-</w:t>
            </w:r>
            <w:r>
              <w:rPr>
                <w:spacing w:val="-4"/>
                <w:sz w:val="18"/>
              </w:rPr>
              <w:t>FUN6</w:t>
            </w:r>
          </w:p>
        </w:tc>
        <w:tc>
          <w:tcPr>
            <w:tcW w:w="5397" w:type="dxa"/>
          </w:tcPr>
          <w:p>
            <w:pPr>
              <w:pStyle w:val="TableParagraph"/>
              <w:spacing w:line="256" w:lineRule="auto" w:before="11"/>
              <w:ind w:left="110" w:right="94"/>
              <w:jc w:val="both"/>
              <w:rPr>
                <w:sz w:val="18"/>
              </w:rPr>
            </w:pPr>
            <w:r>
              <w:rPr>
                <w:sz w:val="18"/>
              </w:rPr>
              <w:t>E2</w:t>
            </w:r>
            <w:r>
              <w:rPr>
                <w:spacing w:val="-4"/>
                <w:sz w:val="18"/>
              </w:rPr>
              <w:t> </w:t>
            </w:r>
            <w:r>
              <w:rPr>
                <w:sz w:val="18"/>
              </w:rPr>
              <w:t>interface</w:t>
            </w:r>
            <w:r>
              <w:rPr>
                <w:spacing w:val="-4"/>
                <w:sz w:val="18"/>
              </w:rPr>
              <w:t> </w:t>
            </w:r>
            <w:r>
              <w:rPr>
                <w:sz w:val="18"/>
              </w:rPr>
              <w:t>shall</w:t>
            </w:r>
            <w:r>
              <w:rPr>
                <w:spacing w:val="-4"/>
                <w:sz w:val="18"/>
              </w:rPr>
              <w:t> </w:t>
            </w:r>
            <w:r>
              <w:rPr>
                <w:sz w:val="18"/>
              </w:rPr>
              <w:t>support the</w:t>
            </w:r>
            <w:r>
              <w:rPr>
                <w:spacing w:val="-4"/>
                <w:sz w:val="18"/>
              </w:rPr>
              <w:t> </w:t>
            </w:r>
            <w:r>
              <w:rPr>
                <w:sz w:val="18"/>
              </w:rPr>
              <w:t>slice-level control</w:t>
            </w:r>
            <w:r>
              <w:rPr>
                <w:spacing w:val="-4"/>
                <w:sz w:val="18"/>
              </w:rPr>
              <w:t> </w:t>
            </w:r>
            <w:r>
              <w:rPr>
                <w:sz w:val="18"/>
              </w:rPr>
              <w:t>of</w:t>
            </w:r>
            <w:r>
              <w:rPr>
                <w:spacing w:val="-4"/>
                <w:sz w:val="18"/>
              </w:rPr>
              <w:t> </w:t>
            </w:r>
            <w:r>
              <w:rPr>
                <w:sz w:val="18"/>
              </w:rPr>
              <w:t>radio resource management related functions in E2 nodes, including the </w:t>
            </w:r>
            <w:r>
              <w:rPr>
                <w:spacing w:val="-2"/>
                <w:sz w:val="18"/>
              </w:rPr>
              <w:t>following:</w:t>
            </w:r>
          </w:p>
          <w:p>
            <w:pPr>
              <w:pStyle w:val="TableParagraph"/>
              <w:numPr>
                <w:ilvl w:val="0"/>
                <w:numId w:val="120"/>
              </w:numPr>
              <w:tabs>
                <w:tab w:pos="470" w:val="left" w:leader="none"/>
              </w:tabs>
              <w:spacing w:line="206" w:lineRule="exact" w:before="0" w:after="0"/>
              <w:ind w:left="470" w:right="0" w:hanging="360"/>
              <w:jc w:val="both"/>
              <w:rPr>
                <w:sz w:val="18"/>
              </w:rPr>
            </w:pPr>
            <w:r>
              <w:rPr>
                <w:sz w:val="18"/>
              </w:rPr>
              <w:t>Slice</w:t>
            </w:r>
            <w:r>
              <w:rPr>
                <w:spacing w:val="-12"/>
                <w:sz w:val="18"/>
              </w:rPr>
              <w:t> </w:t>
            </w:r>
            <w:r>
              <w:rPr>
                <w:sz w:val="18"/>
              </w:rPr>
              <w:t>based</w:t>
            </w:r>
            <w:r>
              <w:rPr>
                <w:spacing w:val="-11"/>
                <w:sz w:val="18"/>
              </w:rPr>
              <w:t> </w:t>
            </w:r>
            <w:r>
              <w:rPr>
                <w:sz w:val="18"/>
              </w:rPr>
              <w:t>radio</w:t>
            </w:r>
            <w:r>
              <w:rPr>
                <w:spacing w:val="-12"/>
                <w:sz w:val="18"/>
              </w:rPr>
              <w:t> </w:t>
            </w:r>
            <w:r>
              <w:rPr>
                <w:sz w:val="18"/>
              </w:rPr>
              <w:t>admission</w:t>
            </w:r>
            <w:r>
              <w:rPr>
                <w:spacing w:val="-11"/>
                <w:sz w:val="18"/>
              </w:rPr>
              <w:t> </w:t>
            </w:r>
            <w:r>
              <w:rPr>
                <w:spacing w:val="-2"/>
                <w:sz w:val="18"/>
              </w:rPr>
              <w:t>control</w:t>
            </w:r>
          </w:p>
          <w:p>
            <w:pPr>
              <w:pStyle w:val="TableParagraph"/>
              <w:numPr>
                <w:ilvl w:val="0"/>
                <w:numId w:val="120"/>
              </w:numPr>
              <w:tabs>
                <w:tab w:pos="470" w:val="left" w:leader="none"/>
              </w:tabs>
              <w:spacing w:line="198" w:lineRule="exact" w:before="0" w:after="0"/>
              <w:ind w:left="470" w:right="0" w:hanging="360"/>
              <w:jc w:val="both"/>
              <w:rPr>
                <w:sz w:val="18"/>
              </w:rPr>
            </w:pPr>
            <w:r>
              <w:rPr>
                <w:sz w:val="18"/>
              </w:rPr>
              <w:t>Slice</w:t>
            </w:r>
            <w:r>
              <w:rPr>
                <w:spacing w:val="-11"/>
                <w:sz w:val="18"/>
              </w:rPr>
              <w:t> </w:t>
            </w:r>
            <w:r>
              <w:rPr>
                <w:sz w:val="18"/>
              </w:rPr>
              <w:t>based</w:t>
            </w:r>
            <w:r>
              <w:rPr>
                <w:spacing w:val="-10"/>
                <w:sz w:val="18"/>
              </w:rPr>
              <w:t> </w:t>
            </w:r>
            <w:r>
              <w:rPr>
                <w:sz w:val="18"/>
              </w:rPr>
              <w:t>radio</w:t>
            </w:r>
            <w:r>
              <w:rPr>
                <w:spacing w:val="-10"/>
                <w:sz w:val="18"/>
              </w:rPr>
              <w:t> </w:t>
            </w:r>
            <w:r>
              <w:rPr>
                <w:sz w:val="18"/>
              </w:rPr>
              <w:t>bearer</w:t>
            </w:r>
            <w:r>
              <w:rPr>
                <w:spacing w:val="-10"/>
                <w:sz w:val="18"/>
              </w:rPr>
              <w:t> </w:t>
            </w:r>
            <w:r>
              <w:rPr>
                <w:spacing w:val="-2"/>
                <w:sz w:val="18"/>
              </w:rPr>
              <w:t>control</w:t>
            </w:r>
          </w:p>
        </w:tc>
        <w:tc>
          <w:tcPr>
            <w:tcW w:w="2476" w:type="dxa"/>
          </w:tcPr>
          <w:p>
            <w:pPr>
              <w:pStyle w:val="TableParagraph"/>
              <w:spacing w:line="254"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line="220" w:lineRule="atLeast" w:before="200"/>
              <w:ind w:left="109" w:right="1470"/>
              <w:rPr>
                <w:sz w:val="18"/>
              </w:rPr>
            </w:pPr>
            <w:r>
              <w:rPr>
                <w:spacing w:val="-2"/>
                <w:sz w:val="18"/>
              </w:rPr>
              <w:t>CONTROL POLICY</w:t>
            </w:r>
          </w:p>
        </w:tc>
      </w:tr>
      <w:tr>
        <w:trPr>
          <w:trHeight w:val="1260" w:hRule="atLeast"/>
        </w:trPr>
        <w:tc>
          <w:tcPr>
            <w:tcW w:w="2326" w:type="dxa"/>
          </w:tcPr>
          <w:p>
            <w:pPr>
              <w:pStyle w:val="TableParagraph"/>
              <w:rPr>
                <w:b/>
                <w:sz w:val="18"/>
              </w:rPr>
            </w:pPr>
          </w:p>
          <w:p>
            <w:pPr>
              <w:pStyle w:val="TableParagraph"/>
              <w:spacing w:before="107"/>
              <w:rPr>
                <w:b/>
                <w:sz w:val="18"/>
              </w:rPr>
            </w:pPr>
          </w:p>
          <w:p>
            <w:pPr>
              <w:pStyle w:val="TableParagraph"/>
              <w:ind w:left="110"/>
              <w:rPr>
                <w:sz w:val="18"/>
              </w:rPr>
            </w:pPr>
            <w:r>
              <w:rPr>
                <w:spacing w:val="-2"/>
                <w:sz w:val="18"/>
              </w:rPr>
              <w:t>REQ-E2-MM-</w:t>
            </w:r>
            <w:r>
              <w:rPr>
                <w:spacing w:val="-4"/>
                <w:sz w:val="18"/>
              </w:rPr>
              <w:t>FUN1</w:t>
            </w:r>
          </w:p>
        </w:tc>
        <w:tc>
          <w:tcPr>
            <w:tcW w:w="5397" w:type="dxa"/>
          </w:tcPr>
          <w:p>
            <w:pPr>
              <w:pStyle w:val="TableParagraph"/>
              <w:spacing w:before="1"/>
              <w:ind w:left="110"/>
              <w:jc w:val="both"/>
              <w:rPr>
                <w:sz w:val="18"/>
              </w:rPr>
            </w:pPr>
            <w:r>
              <w:rPr>
                <w:sz w:val="18"/>
              </w:rPr>
              <w:t>E2</w:t>
            </w:r>
            <w:r>
              <w:rPr>
                <w:spacing w:val="-5"/>
                <w:sz w:val="18"/>
              </w:rPr>
              <w:t> </w:t>
            </w:r>
            <w:r>
              <w:rPr>
                <w:sz w:val="18"/>
              </w:rPr>
              <w:t>shall</w:t>
            </w:r>
            <w:r>
              <w:rPr>
                <w:spacing w:val="-5"/>
                <w:sz w:val="18"/>
              </w:rPr>
              <w:t> </w:t>
            </w:r>
            <w:r>
              <w:rPr>
                <w:sz w:val="18"/>
              </w:rPr>
              <w:t>support</w:t>
            </w:r>
            <w:r>
              <w:rPr>
                <w:spacing w:val="-5"/>
                <w:sz w:val="18"/>
              </w:rPr>
              <w:t> </w:t>
            </w:r>
            <w:r>
              <w:rPr>
                <w:sz w:val="18"/>
              </w:rPr>
              <w:t>retrieval</w:t>
            </w:r>
            <w:r>
              <w:rPr>
                <w:spacing w:val="-4"/>
                <w:sz w:val="18"/>
              </w:rPr>
              <w:t> </w:t>
            </w:r>
            <w:r>
              <w:rPr>
                <w:sz w:val="18"/>
              </w:rPr>
              <w:t>over</w:t>
            </w:r>
            <w:r>
              <w:rPr>
                <w:spacing w:val="-5"/>
                <w:sz w:val="18"/>
              </w:rPr>
              <w:t> </w:t>
            </w:r>
            <w:r>
              <w:rPr>
                <w:sz w:val="18"/>
              </w:rPr>
              <w:t>E2</w:t>
            </w:r>
            <w:r>
              <w:rPr>
                <w:spacing w:val="-5"/>
                <w:sz w:val="18"/>
              </w:rPr>
              <w:t> </w:t>
            </w:r>
            <w:r>
              <w:rPr>
                <w:sz w:val="18"/>
              </w:rPr>
              <w:t>of</w:t>
            </w:r>
            <w:r>
              <w:rPr>
                <w:spacing w:val="-4"/>
                <w:sz w:val="18"/>
              </w:rPr>
              <w:t> </w:t>
            </w:r>
            <w:r>
              <w:rPr>
                <w:sz w:val="18"/>
              </w:rPr>
              <w:t>the</w:t>
            </w:r>
            <w:r>
              <w:rPr>
                <w:spacing w:val="-5"/>
                <w:sz w:val="18"/>
              </w:rPr>
              <w:t> </w:t>
            </w:r>
            <w:r>
              <w:rPr>
                <w:spacing w:val="-2"/>
                <w:sz w:val="18"/>
              </w:rPr>
              <w:t>following:</w:t>
            </w:r>
          </w:p>
          <w:p>
            <w:pPr>
              <w:pStyle w:val="TableParagraph"/>
              <w:numPr>
                <w:ilvl w:val="0"/>
                <w:numId w:val="121"/>
              </w:numPr>
              <w:tabs>
                <w:tab w:pos="470" w:val="left" w:leader="none"/>
              </w:tabs>
              <w:spacing w:line="240" w:lineRule="auto" w:before="18" w:after="0"/>
              <w:ind w:left="470" w:right="91" w:hanging="360"/>
              <w:jc w:val="both"/>
              <w:rPr>
                <w:sz w:val="18"/>
              </w:rPr>
            </w:pPr>
            <w:r>
              <w:rPr>
                <w:sz w:val="18"/>
              </w:rPr>
              <w:t>Beam level configuration parameters, such</w:t>
            </w:r>
            <w:r>
              <w:rPr>
                <w:spacing w:val="-1"/>
                <w:sz w:val="18"/>
              </w:rPr>
              <w:t> </w:t>
            </w:r>
            <w:r>
              <w:rPr>
                <w:sz w:val="18"/>
              </w:rPr>
              <w:t>as beam pattern information (as</w:t>
            </w:r>
            <w:r>
              <w:rPr>
                <w:sz w:val="18"/>
              </w:rPr>
              <w:t> specified</w:t>
            </w:r>
            <w:r>
              <w:rPr>
                <w:sz w:val="18"/>
              </w:rPr>
              <w:t> in</w:t>
            </w:r>
            <w:r>
              <w:rPr>
                <w:sz w:val="18"/>
              </w:rPr>
              <w:t> 3GPP</w:t>
            </w:r>
            <w:r>
              <w:rPr>
                <w:sz w:val="18"/>
              </w:rPr>
              <w:t> TS 28.541 [5], clause </w:t>
            </w:r>
            <w:r>
              <w:rPr>
                <w:spacing w:val="-2"/>
                <w:sz w:val="18"/>
              </w:rPr>
              <w:t>4.3.40)</w:t>
            </w:r>
          </w:p>
          <w:p>
            <w:pPr>
              <w:pStyle w:val="TableParagraph"/>
              <w:numPr>
                <w:ilvl w:val="0"/>
                <w:numId w:val="121"/>
              </w:numPr>
              <w:tabs>
                <w:tab w:pos="470" w:val="left" w:leader="none"/>
              </w:tabs>
              <w:spacing w:line="206" w:lineRule="exact" w:before="0" w:after="0"/>
              <w:ind w:left="470" w:right="88" w:hanging="360"/>
              <w:jc w:val="both"/>
              <w:rPr>
                <w:sz w:val="18"/>
              </w:rPr>
            </w:pPr>
            <w:r>
              <w:rPr>
                <w:sz w:val="18"/>
              </w:rPr>
              <w:t>O-RU antenna information (as specified in O- RAN.WG4.MP.0-R003-v13 [35], clause D.3.8)</w:t>
            </w:r>
          </w:p>
        </w:tc>
        <w:tc>
          <w:tcPr>
            <w:tcW w:w="2476" w:type="dxa"/>
          </w:tcPr>
          <w:p>
            <w:pPr>
              <w:pStyle w:val="TableParagraph"/>
              <w:spacing w:line="261"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7"/>
              <w:rPr>
                <w:b/>
                <w:sz w:val="18"/>
              </w:rPr>
            </w:pPr>
          </w:p>
          <w:p>
            <w:pPr>
              <w:pStyle w:val="TableParagraph"/>
              <w:spacing w:line="254" w:lineRule="auto"/>
              <w:ind w:left="109" w:right="1550"/>
              <w:rPr>
                <w:sz w:val="18"/>
              </w:rPr>
            </w:pPr>
            <w:r>
              <w:rPr>
                <w:spacing w:val="-2"/>
                <w:sz w:val="18"/>
              </w:rPr>
              <w:t>REPORT, QUERY</w:t>
            </w:r>
          </w:p>
        </w:tc>
      </w:tr>
    </w:tbl>
    <w:p>
      <w:pPr>
        <w:spacing w:after="0" w:line="254" w:lineRule="auto"/>
        <w:rPr>
          <w:sz w:val="18"/>
        </w:rPr>
        <w:sectPr>
          <w:pgSz w:w="11910" w:h="16840"/>
          <w:pgMar w:header="693" w:footer="696" w:top="1460" w:bottom="880" w:left="620" w:right="620"/>
        </w:sectPr>
      </w:pPr>
    </w:p>
    <w:p>
      <w:pPr>
        <w:spacing w:line="240" w:lineRule="auto" w:before="130" w:after="1"/>
        <w:rPr>
          <w:b/>
          <w:sz w:val="20"/>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6"/>
        <w:gridCol w:w="5397"/>
        <w:gridCol w:w="2476"/>
      </w:tblGrid>
      <w:tr>
        <w:trPr>
          <w:trHeight w:val="380" w:hRule="atLeast"/>
        </w:trPr>
        <w:tc>
          <w:tcPr>
            <w:tcW w:w="2326" w:type="dxa"/>
            <w:shd w:val="clear" w:color="auto" w:fill="D9D9D9"/>
          </w:tcPr>
          <w:p>
            <w:pPr>
              <w:pStyle w:val="TableParagraph"/>
              <w:spacing w:before="1"/>
              <w:ind w:left="15"/>
              <w:jc w:val="center"/>
              <w:rPr>
                <w:b/>
                <w:sz w:val="18"/>
              </w:rPr>
            </w:pPr>
            <w:r>
              <w:rPr>
                <w:b/>
                <w:spacing w:val="-5"/>
                <w:sz w:val="18"/>
              </w:rPr>
              <w:t>REQ</w:t>
            </w:r>
          </w:p>
        </w:tc>
        <w:tc>
          <w:tcPr>
            <w:tcW w:w="5397" w:type="dxa"/>
            <w:shd w:val="clear" w:color="auto" w:fill="D9D9D9"/>
          </w:tcPr>
          <w:p>
            <w:pPr>
              <w:pStyle w:val="TableParagraph"/>
              <w:spacing w:before="1"/>
              <w:ind w:left="15"/>
              <w:jc w:val="center"/>
              <w:rPr>
                <w:b/>
                <w:sz w:val="18"/>
              </w:rPr>
            </w:pPr>
            <w:r>
              <w:rPr>
                <w:b/>
                <w:spacing w:val="-2"/>
                <w:sz w:val="18"/>
              </w:rPr>
              <w:t>Description</w:t>
            </w:r>
          </w:p>
        </w:tc>
        <w:tc>
          <w:tcPr>
            <w:tcW w:w="2476" w:type="dxa"/>
            <w:shd w:val="clear" w:color="auto" w:fill="D9D9D9"/>
          </w:tcPr>
          <w:p>
            <w:pPr>
              <w:pStyle w:val="TableParagraph"/>
              <w:spacing w:before="1"/>
              <w:ind w:left="5"/>
              <w:jc w:val="center"/>
              <w:rPr>
                <w:b/>
                <w:sz w:val="18"/>
              </w:rPr>
            </w:pPr>
            <w:r>
              <w:rPr>
                <w:b/>
                <w:spacing w:val="-4"/>
                <w:sz w:val="18"/>
              </w:rPr>
              <w:t>Note</w:t>
            </w:r>
          </w:p>
        </w:tc>
      </w:tr>
      <w:tr>
        <w:trPr>
          <w:trHeight w:val="2141" w:hRule="atLeast"/>
        </w:trPr>
        <w:tc>
          <w:tcPr>
            <w:tcW w:w="2326" w:type="dxa"/>
          </w:tcPr>
          <w:p>
            <w:pPr>
              <w:pStyle w:val="TableParagraph"/>
              <w:rPr>
                <w:rFonts w:ascii="Times New Roman"/>
                <w:sz w:val="16"/>
              </w:rPr>
            </w:pPr>
          </w:p>
        </w:tc>
        <w:tc>
          <w:tcPr>
            <w:tcW w:w="5397" w:type="dxa"/>
          </w:tcPr>
          <w:p>
            <w:pPr>
              <w:pStyle w:val="TableParagraph"/>
              <w:numPr>
                <w:ilvl w:val="0"/>
                <w:numId w:val="122"/>
              </w:numPr>
              <w:tabs>
                <w:tab w:pos="470" w:val="left" w:leader="none"/>
              </w:tabs>
              <w:spacing w:line="240" w:lineRule="auto" w:before="1" w:after="0"/>
              <w:ind w:left="470" w:right="88" w:hanging="360"/>
              <w:jc w:val="left"/>
              <w:rPr>
                <w:sz w:val="18"/>
              </w:rPr>
            </w:pPr>
            <w:r>
              <w:rPr>
                <w:sz w:val="18"/>
              </w:rPr>
              <w:t>O-DU</w:t>
            </w:r>
            <w:r>
              <w:rPr>
                <w:spacing w:val="23"/>
                <w:sz w:val="18"/>
              </w:rPr>
              <w:t> </w:t>
            </w:r>
            <w:r>
              <w:rPr>
                <w:sz w:val="18"/>
              </w:rPr>
              <w:t>supported</w:t>
            </w:r>
            <w:r>
              <w:rPr>
                <w:spacing w:val="23"/>
                <w:sz w:val="18"/>
              </w:rPr>
              <w:t> </w:t>
            </w:r>
            <w:r>
              <w:rPr>
                <w:sz w:val="18"/>
              </w:rPr>
              <w:t>compression</w:t>
            </w:r>
            <w:r>
              <w:rPr>
                <w:spacing w:val="23"/>
                <w:sz w:val="18"/>
              </w:rPr>
              <w:t> </w:t>
            </w:r>
            <w:r>
              <w:rPr>
                <w:sz w:val="18"/>
              </w:rPr>
              <w:t>methods</w:t>
            </w:r>
            <w:r>
              <w:rPr>
                <w:spacing w:val="23"/>
                <w:sz w:val="18"/>
              </w:rPr>
              <w:t> </w:t>
            </w:r>
            <w:r>
              <w:rPr>
                <w:sz w:val="18"/>
              </w:rPr>
              <w:t>(as specified</w:t>
            </w:r>
            <w:r>
              <w:rPr>
                <w:spacing w:val="23"/>
                <w:sz w:val="18"/>
              </w:rPr>
              <w:t> </w:t>
            </w:r>
            <w:r>
              <w:rPr>
                <w:sz w:val="18"/>
              </w:rPr>
              <w:t>in</w:t>
            </w:r>
            <w:r>
              <w:rPr>
                <w:spacing w:val="27"/>
                <w:sz w:val="18"/>
              </w:rPr>
              <w:t> </w:t>
            </w:r>
            <w:r>
              <w:rPr>
                <w:sz w:val="18"/>
              </w:rPr>
              <w:t>O- RAN.WG4.CUS.0-R003-v13 [34], clause 7.7.1.2)</w:t>
            </w:r>
          </w:p>
          <w:p>
            <w:pPr>
              <w:pStyle w:val="TableParagraph"/>
              <w:numPr>
                <w:ilvl w:val="0"/>
                <w:numId w:val="122"/>
              </w:numPr>
              <w:tabs>
                <w:tab w:pos="470" w:val="left" w:leader="none"/>
              </w:tabs>
              <w:spacing w:line="240" w:lineRule="auto" w:before="1" w:after="0"/>
              <w:ind w:left="470" w:right="97" w:hanging="360"/>
              <w:jc w:val="left"/>
              <w:rPr>
                <w:sz w:val="18"/>
              </w:rPr>
            </w:pPr>
            <w:r>
              <w:rPr>
                <w:sz w:val="18"/>
              </w:rPr>
              <w:t>Served</w:t>
            </w:r>
            <w:r>
              <w:rPr>
                <w:spacing w:val="-13"/>
                <w:sz w:val="18"/>
              </w:rPr>
              <w:t> </w:t>
            </w:r>
            <w:r>
              <w:rPr>
                <w:sz w:val="18"/>
              </w:rPr>
              <w:t>cell</w:t>
            </w:r>
            <w:r>
              <w:rPr>
                <w:spacing w:val="-12"/>
                <w:sz w:val="18"/>
              </w:rPr>
              <w:t> </w:t>
            </w:r>
            <w:r>
              <w:rPr>
                <w:sz w:val="18"/>
              </w:rPr>
              <w:t>information</w:t>
            </w:r>
            <w:r>
              <w:rPr>
                <w:spacing w:val="-13"/>
                <w:sz w:val="18"/>
              </w:rPr>
              <w:t> </w:t>
            </w:r>
            <w:r>
              <w:rPr>
                <w:sz w:val="18"/>
              </w:rPr>
              <w:t>(as</w:t>
            </w:r>
            <w:r>
              <w:rPr>
                <w:spacing w:val="-12"/>
                <w:sz w:val="18"/>
              </w:rPr>
              <w:t> </w:t>
            </w:r>
            <w:r>
              <w:rPr>
                <w:sz w:val="18"/>
              </w:rPr>
              <w:t>specified</w:t>
            </w:r>
            <w:r>
              <w:rPr>
                <w:spacing w:val="-13"/>
                <w:sz w:val="18"/>
              </w:rPr>
              <w:t> </w:t>
            </w:r>
            <w:r>
              <w:rPr>
                <w:sz w:val="18"/>
              </w:rPr>
              <w:t>in</w:t>
            </w:r>
            <w:r>
              <w:rPr>
                <w:spacing w:val="-13"/>
                <w:sz w:val="18"/>
              </w:rPr>
              <w:t> </w:t>
            </w:r>
            <w:r>
              <w:rPr>
                <w:sz w:val="18"/>
              </w:rPr>
              <w:t>3GPP</w:t>
            </w:r>
            <w:r>
              <w:rPr>
                <w:spacing w:val="-12"/>
                <w:sz w:val="18"/>
              </w:rPr>
              <w:t> </w:t>
            </w:r>
            <w:r>
              <w:rPr>
                <w:sz w:val="18"/>
              </w:rPr>
              <w:t>TS</w:t>
            </w:r>
            <w:r>
              <w:rPr>
                <w:spacing w:val="-13"/>
                <w:sz w:val="18"/>
              </w:rPr>
              <w:t> </w:t>
            </w:r>
            <w:r>
              <w:rPr>
                <w:color w:val="333333"/>
                <w:sz w:val="18"/>
              </w:rPr>
              <w:t>38.473</w:t>
            </w:r>
            <w:r>
              <w:rPr>
                <w:color w:val="333333"/>
                <w:spacing w:val="-12"/>
                <w:sz w:val="18"/>
              </w:rPr>
              <w:t> </w:t>
            </w:r>
            <w:r>
              <w:rPr>
                <w:color w:val="333333"/>
                <w:sz w:val="18"/>
              </w:rPr>
              <w:t>[21], clause 9.3.1.10)</w:t>
            </w:r>
          </w:p>
          <w:p>
            <w:pPr>
              <w:pStyle w:val="TableParagraph"/>
              <w:numPr>
                <w:ilvl w:val="0"/>
                <w:numId w:val="122"/>
              </w:numPr>
              <w:tabs>
                <w:tab w:pos="470" w:val="left" w:leader="none"/>
              </w:tabs>
              <w:spacing w:line="206" w:lineRule="exact" w:before="1" w:after="0"/>
              <w:ind w:left="470" w:right="0" w:hanging="360"/>
              <w:jc w:val="left"/>
              <w:rPr>
                <w:sz w:val="18"/>
              </w:rPr>
            </w:pPr>
            <w:r>
              <w:rPr>
                <w:sz w:val="18"/>
              </w:rPr>
              <w:t>MIB</w:t>
            </w:r>
            <w:r>
              <w:rPr>
                <w:spacing w:val="-4"/>
                <w:sz w:val="18"/>
              </w:rPr>
              <w:t> </w:t>
            </w:r>
            <w:r>
              <w:rPr>
                <w:sz w:val="18"/>
              </w:rPr>
              <w:t>(as</w:t>
            </w:r>
            <w:r>
              <w:rPr>
                <w:spacing w:val="-6"/>
                <w:sz w:val="18"/>
              </w:rPr>
              <w:t> </w:t>
            </w:r>
            <w:r>
              <w:rPr>
                <w:sz w:val="18"/>
              </w:rPr>
              <w:t>specified</w:t>
            </w:r>
            <w:r>
              <w:rPr>
                <w:spacing w:val="-5"/>
                <w:sz w:val="18"/>
              </w:rPr>
              <w:t> </w:t>
            </w:r>
            <w:r>
              <w:rPr>
                <w:sz w:val="18"/>
              </w:rPr>
              <w:t>in</w:t>
            </w:r>
            <w:r>
              <w:rPr>
                <w:spacing w:val="-5"/>
                <w:sz w:val="18"/>
              </w:rPr>
              <w:t> </w:t>
            </w:r>
            <w:r>
              <w:rPr>
                <w:sz w:val="18"/>
              </w:rPr>
              <w:t>3GPP</w:t>
            </w:r>
            <w:r>
              <w:rPr>
                <w:spacing w:val="-3"/>
                <w:sz w:val="18"/>
              </w:rPr>
              <w:t> </w:t>
            </w:r>
            <w:r>
              <w:rPr>
                <w:sz w:val="18"/>
              </w:rPr>
              <w:t>TS</w:t>
            </w:r>
            <w:r>
              <w:rPr>
                <w:spacing w:val="-4"/>
                <w:sz w:val="18"/>
              </w:rPr>
              <w:t> </w:t>
            </w:r>
            <w:r>
              <w:rPr>
                <w:sz w:val="18"/>
              </w:rPr>
              <w:t>38.331</w:t>
            </w:r>
            <w:r>
              <w:rPr>
                <w:spacing w:val="-4"/>
                <w:sz w:val="18"/>
              </w:rPr>
              <w:t> </w:t>
            </w:r>
            <w:r>
              <w:rPr>
                <w:sz w:val="18"/>
              </w:rPr>
              <w:t>[18],</w:t>
            </w:r>
            <w:r>
              <w:rPr>
                <w:spacing w:val="-5"/>
                <w:sz w:val="18"/>
              </w:rPr>
              <w:t> </w:t>
            </w:r>
            <w:r>
              <w:rPr>
                <w:sz w:val="18"/>
              </w:rPr>
              <w:t>clause</w:t>
            </w:r>
            <w:r>
              <w:rPr>
                <w:spacing w:val="-4"/>
                <w:sz w:val="18"/>
              </w:rPr>
              <w:t> </w:t>
            </w:r>
            <w:r>
              <w:rPr>
                <w:spacing w:val="-2"/>
                <w:sz w:val="18"/>
              </w:rPr>
              <w:t>6.2.2)</w:t>
            </w:r>
          </w:p>
          <w:p>
            <w:pPr>
              <w:pStyle w:val="TableParagraph"/>
              <w:numPr>
                <w:ilvl w:val="0"/>
                <w:numId w:val="122"/>
              </w:numPr>
              <w:tabs>
                <w:tab w:pos="470" w:val="left" w:leader="none"/>
              </w:tabs>
              <w:spacing w:line="254" w:lineRule="auto" w:before="0" w:after="0"/>
              <w:ind w:left="470" w:right="98" w:hanging="360"/>
              <w:jc w:val="left"/>
              <w:rPr>
                <w:sz w:val="18"/>
              </w:rPr>
            </w:pPr>
            <w:r>
              <w:rPr>
                <w:sz w:val="18"/>
              </w:rPr>
              <w:t>SSB</w:t>
            </w:r>
            <w:r>
              <w:rPr>
                <w:spacing w:val="-4"/>
                <w:sz w:val="18"/>
              </w:rPr>
              <w:t> </w:t>
            </w:r>
            <w:r>
              <w:rPr>
                <w:sz w:val="18"/>
              </w:rPr>
              <w:t>information</w:t>
            </w:r>
            <w:r>
              <w:rPr>
                <w:spacing w:val="-4"/>
                <w:sz w:val="18"/>
              </w:rPr>
              <w:t> </w:t>
            </w:r>
            <w:r>
              <w:rPr>
                <w:sz w:val="18"/>
              </w:rPr>
              <w:t>of</w:t>
            </w:r>
            <w:r>
              <w:rPr>
                <w:spacing w:val="-4"/>
                <w:sz w:val="18"/>
              </w:rPr>
              <w:t> </w:t>
            </w:r>
            <w:r>
              <w:rPr>
                <w:sz w:val="18"/>
              </w:rPr>
              <w:t>the</w:t>
            </w:r>
            <w:r>
              <w:rPr>
                <w:spacing w:val="-4"/>
                <w:sz w:val="18"/>
              </w:rPr>
              <w:t> </w:t>
            </w:r>
            <w:r>
              <w:rPr>
                <w:sz w:val="18"/>
              </w:rPr>
              <w:t>serving</w:t>
            </w:r>
            <w:r>
              <w:rPr>
                <w:spacing w:val="-4"/>
                <w:sz w:val="18"/>
              </w:rPr>
              <w:t> </w:t>
            </w:r>
            <w:r>
              <w:rPr>
                <w:sz w:val="18"/>
              </w:rPr>
              <w:t>cell</w:t>
            </w:r>
            <w:r>
              <w:rPr>
                <w:spacing w:val="-4"/>
                <w:sz w:val="18"/>
              </w:rPr>
              <w:t> </w:t>
            </w:r>
            <w:r>
              <w:rPr>
                <w:sz w:val="18"/>
              </w:rPr>
              <w:t>(as</w:t>
            </w:r>
            <w:r>
              <w:rPr>
                <w:spacing w:val="-4"/>
                <w:sz w:val="18"/>
              </w:rPr>
              <w:t> </w:t>
            </w:r>
            <w:r>
              <w:rPr>
                <w:sz w:val="18"/>
              </w:rPr>
              <w:t>specified</w:t>
            </w:r>
            <w:r>
              <w:rPr>
                <w:spacing w:val="-4"/>
                <w:sz w:val="18"/>
              </w:rPr>
              <w:t> </w:t>
            </w:r>
            <w:r>
              <w:rPr>
                <w:sz w:val="18"/>
              </w:rPr>
              <w:t>in 3GPP</w:t>
            </w:r>
            <w:r>
              <w:rPr>
                <w:spacing w:val="-3"/>
                <w:sz w:val="18"/>
              </w:rPr>
              <w:t> </w:t>
            </w:r>
            <w:r>
              <w:rPr>
                <w:sz w:val="18"/>
              </w:rPr>
              <w:t>TS 38.331 [18], clause 6.2.2)</w:t>
            </w:r>
          </w:p>
          <w:p>
            <w:pPr>
              <w:pStyle w:val="TableParagraph"/>
              <w:spacing w:line="220" w:lineRule="atLeast" w:before="205"/>
              <w:ind w:left="110" w:right="1315"/>
              <w:rPr>
                <w:sz w:val="18"/>
              </w:rPr>
            </w:pPr>
            <w:r>
              <w:rPr>
                <w:sz w:val="18"/>
              </w:rPr>
              <w:t>Supported REPORT triggers shall include: Modification</w:t>
            </w:r>
            <w:r>
              <w:rPr>
                <w:spacing w:val="-10"/>
                <w:sz w:val="18"/>
              </w:rPr>
              <w:t> </w:t>
            </w:r>
            <w:r>
              <w:rPr>
                <w:sz w:val="18"/>
              </w:rPr>
              <w:t>of</w:t>
            </w:r>
            <w:r>
              <w:rPr>
                <w:spacing w:val="-10"/>
                <w:sz w:val="18"/>
              </w:rPr>
              <w:t> </w:t>
            </w:r>
            <w:r>
              <w:rPr>
                <w:sz w:val="18"/>
              </w:rPr>
              <w:t>the</w:t>
            </w:r>
            <w:r>
              <w:rPr>
                <w:spacing w:val="-11"/>
                <w:sz w:val="18"/>
              </w:rPr>
              <w:t> </w:t>
            </w:r>
            <w:r>
              <w:rPr>
                <w:sz w:val="18"/>
              </w:rPr>
              <w:t>configuration</w:t>
            </w:r>
            <w:r>
              <w:rPr>
                <w:spacing w:val="-10"/>
                <w:sz w:val="18"/>
              </w:rPr>
              <w:t> </w:t>
            </w:r>
            <w:r>
              <w:rPr>
                <w:sz w:val="18"/>
              </w:rPr>
              <w:t>parameters</w:t>
            </w:r>
          </w:p>
        </w:tc>
        <w:tc>
          <w:tcPr>
            <w:tcW w:w="2476" w:type="dxa"/>
          </w:tcPr>
          <w:p>
            <w:pPr>
              <w:pStyle w:val="TableParagraph"/>
              <w:rPr>
                <w:rFonts w:ascii="Times New Roman"/>
                <w:sz w:val="16"/>
              </w:rPr>
            </w:pPr>
          </w:p>
        </w:tc>
      </w:tr>
      <w:tr>
        <w:trPr>
          <w:trHeight w:val="4130" w:hRule="atLeast"/>
        </w:trPr>
        <w:tc>
          <w:tcPr>
            <w:tcW w:w="232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93"/>
              <w:rPr>
                <w:b/>
                <w:sz w:val="18"/>
              </w:rPr>
            </w:pPr>
          </w:p>
          <w:p>
            <w:pPr>
              <w:pStyle w:val="TableParagraph"/>
              <w:ind w:left="110"/>
              <w:rPr>
                <w:sz w:val="18"/>
              </w:rPr>
            </w:pPr>
            <w:r>
              <w:rPr>
                <w:spacing w:val="-2"/>
                <w:sz w:val="18"/>
              </w:rPr>
              <w:t>REQ-E2-MM-</w:t>
            </w:r>
            <w:r>
              <w:rPr>
                <w:spacing w:val="-4"/>
                <w:sz w:val="18"/>
              </w:rPr>
              <w:t>FUN2</w:t>
            </w:r>
          </w:p>
        </w:tc>
        <w:tc>
          <w:tcPr>
            <w:tcW w:w="5397" w:type="dxa"/>
          </w:tcPr>
          <w:p>
            <w:pPr>
              <w:pStyle w:val="TableParagraph"/>
              <w:spacing w:line="254" w:lineRule="auto" w:before="1"/>
              <w:ind w:left="110"/>
              <w:rPr>
                <w:sz w:val="18"/>
              </w:rPr>
            </w:pPr>
            <w:r>
              <w:rPr>
                <w:sz w:val="18"/>
              </w:rPr>
              <w:t>E2 shall support retrieval from E2 node of DL L1 measurements reported by individual UE, e.g.:</w:t>
            </w:r>
          </w:p>
          <w:p>
            <w:pPr>
              <w:pStyle w:val="TableParagraph"/>
              <w:numPr>
                <w:ilvl w:val="0"/>
                <w:numId w:val="123"/>
              </w:numPr>
              <w:tabs>
                <w:tab w:pos="470" w:val="left" w:leader="none"/>
              </w:tabs>
              <w:spacing w:line="240" w:lineRule="auto" w:before="1" w:after="0"/>
              <w:ind w:left="470" w:right="97" w:hanging="360"/>
              <w:jc w:val="left"/>
              <w:rPr>
                <w:sz w:val="18"/>
              </w:rPr>
            </w:pPr>
            <w:r>
              <w:rPr>
                <w:sz w:val="18"/>
              </w:rPr>
              <w:t>RSRP-SS measurements (as specified in 3GPP TS 38.133 [26] and 3GPP TS 38.215 [27])</w:t>
            </w:r>
          </w:p>
          <w:p>
            <w:pPr>
              <w:pStyle w:val="TableParagraph"/>
              <w:numPr>
                <w:ilvl w:val="0"/>
                <w:numId w:val="123"/>
              </w:numPr>
              <w:tabs>
                <w:tab w:pos="470" w:val="left" w:leader="none"/>
              </w:tabs>
              <w:spacing w:line="237" w:lineRule="auto" w:before="3" w:after="0"/>
              <w:ind w:left="470" w:right="97" w:hanging="360"/>
              <w:jc w:val="left"/>
              <w:rPr>
                <w:sz w:val="18"/>
              </w:rPr>
            </w:pPr>
            <w:r>
              <w:rPr>
                <w:sz w:val="18"/>
              </w:rPr>
              <w:t>SINR-SS measurements</w:t>
            </w:r>
            <w:r>
              <w:rPr>
                <w:sz w:val="18"/>
              </w:rPr>
              <w:t> (as specified</w:t>
            </w:r>
            <w:r>
              <w:rPr>
                <w:spacing w:val="23"/>
                <w:sz w:val="18"/>
              </w:rPr>
              <w:t> </w:t>
            </w:r>
            <w:r>
              <w:rPr>
                <w:sz w:val="18"/>
              </w:rPr>
              <w:t>in 3GPP</w:t>
            </w:r>
            <w:r>
              <w:rPr>
                <w:sz w:val="18"/>
              </w:rPr>
              <w:t> TS</w:t>
            </w:r>
            <w:r>
              <w:rPr>
                <w:spacing w:val="24"/>
                <w:sz w:val="18"/>
              </w:rPr>
              <w:t> </w:t>
            </w:r>
            <w:r>
              <w:rPr>
                <w:sz w:val="18"/>
              </w:rPr>
              <w:t>38.133 [26] and 3GPP TS 38.215 [27])</w:t>
            </w:r>
          </w:p>
          <w:p>
            <w:pPr>
              <w:pStyle w:val="TableParagraph"/>
              <w:numPr>
                <w:ilvl w:val="0"/>
                <w:numId w:val="123"/>
              </w:numPr>
              <w:tabs>
                <w:tab w:pos="470" w:val="left" w:leader="none"/>
              </w:tabs>
              <w:spacing w:line="240" w:lineRule="auto" w:before="3" w:after="0"/>
              <w:ind w:left="470" w:right="102" w:hanging="360"/>
              <w:jc w:val="left"/>
              <w:rPr>
                <w:sz w:val="18"/>
              </w:rPr>
            </w:pPr>
            <w:r>
              <w:rPr>
                <w:sz w:val="18"/>
              </w:rPr>
              <w:t>PMI, RI, CQI (as specified in 3GPP TS 38.212 [43], clause </w:t>
            </w:r>
            <w:r>
              <w:rPr>
                <w:spacing w:val="-4"/>
                <w:sz w:val="18"/>
              </w:rPr>
              <w:t>6.3)</w:t>
            </w:r>
          </w:p>
          <w:p>
            <w:pPr>
              <w:pStyle w:val="TableParagraph"/>
              <w:numPr>
                <w:ilvl w:val="0"/>
                <w:numId w:val="123"/>
              </w:numPr>
              <w:tabs>
                <w:tab w:pos="470" w:val="left" w:leader="none"/>
              </w:tabs>
              <w:spacing w:line="261" w:lineRule="auto" w:before="0" w:after="0"/>
              <w:ind w:left="470" w:right="124" w:hanging="360"/>
              <w:jc w:val="left"/>
              <w:rPr>
                <w:sz w:val="18"/>
              </w:rPr>
            </w:pPr>
            <w:r>
              <w:rPr>
                <w:sz w:val="18"/>
              </w:rPr>
              <w:t>CSI-RSRP,</w:t>
            </w:r>
            <w:r>
              <w:rPr>
                <w:spacing w:val="-5"/>
                <w:sz w:val="18"/>
              </w:rPr>
              <w:t> </w:t>
            </w:r>
            <w:r>
              <w:rPr>
                <w:sz w:val="18"/>
              </w:rPr>
              <w:t>CSI-RSRQ,</w:t>
            </w:r>
            <w:r>
              <w:rPr>
                <w:spacing w:val="-5"/>
                <w:sz w:val="18"/>
              </w:rPr>
              <w:t> </w:t>
            </w:r>
            <w:r>
              <w:rPr>
                <w:sz w:val="18"/>
              </w:rPr>
              <w:t>CSI-SINR</w:t>
            </w:r>
            <w:r>
              <w:rPr>
                <w:spacing w:val="-6"/>
                <w:sz w:val="18"/>
              </w:rPr>
              <w:t> </w:t>
            </w:r>
            <w:r>
              <w:rPr>
                <w:sz w:val="18"/>
              </w:rPr>
              <w:t>(as</w:t>
            </w:r>
            <w:r>
              <w:rPr>
                <w:spacing w:val="-6"/>
                <w:sz w:val="18"/>
              </w:rPr>
              <w:t> </w:t>
            </w:r>
            <w:r>
              <w:rPr>
                <w:sz w:val="18"/>
              </w:rPr>
              <w:t>specified</w:t>
            </w:r>
            <w:r>
              <w:rPr>
                <w:spacing w:val="-6"/>
                <w:sz w:val="18"/>
              </w:rPr>
              <w:t> </w:t>
            </w:r>
            <w:r>
              <w:rPr>
                <w:sz w:val="18"/>
              </w:rPr>
              <w:t>in</w:t>
            </w:r>
            <w:r>
              <w:rPr>
                <w:spacing w:val="-6"/>
                <w:sz w:val="18"/>
              </w:rPr>
              <w:t> </w:t>
            </w:r>
            <w:r>
              <w:rPr>
                <w:sz w:val="18"/>
              </w:rPr>
              <w:t>3GPP</w:t>
            </w:r>
            <w:r>
              <w:rPr>
                <w:spacing w:val="-6"/>
                <w:sz w:val="18"/>
              </w:rPr>
              <w:t> </w:t>
            </w:r>
            <w:r>
              <w:rPr>
                <w:sz w:val="18"/>
              </w:rPr>
              <w:t>TS 38.912 [46], clause 8.1.2.6.3, 3GPP TS 38.331 [18], clause</w:t>
            </w:r>
          </w:p>
          <w:p>
            <w:pPr>
              <w:pStyle w:val="TableParagraph"/>
              <w:spacing w:line="201" w:lineRule="exact"/>
              <w:ind w:left="470"/>
              <w:rPr>
                <w:sz w:val="18"/>
              </w:rPr>
            </w:pPr>
            <w:r>
              <w:rPr>
                <w:sz w:val="18"/>
              </w:rPr>
              <w:t>5.5.5.2,</w:t>
            </w:r>
            <w:r>
              <w:rPr>
                <w:spacing w:val="-6"/>
                <w:sz w:val="18"/>
              </w:rPr>
              <w:t> </w:t>
            </w:r>
            <w:r>
              <w:rPr>
                <w:sz w:val="18"/>
              </w:rPr>
              <w:t>3GPP</w:t>
            </w:r>
            <w:r>
              <w:rPr>
                <w:spacing w:val="-6"/>
                <w:sz w:val="18"/>
              </w:rPr>
              <w:t> </w:t>
            </w:r>
            <w:r>
              <w:rPr>
                <w:sz w:val="18"/>
              </w:rPr>
              <w:t>TS</w:t>
            </w:r>
            <w:r>
              <w:rPr>
                <w:spacing w:val="-6"/>
                <w:sz w:val="18"/>
              </w:rPr>
              <w:t> </w:t>
            </w:r>
            <w:r>
              <w:rPr>
                <w:sz w:val="18"/>
              </w:rPr>
              <w:t>38.215</w:t>
            </w:r>
            <w:r>
              <w:rPr>
                <w:spacing w:val="-5"/>
                <w:sz w:val="18"/>
              </w:rPr>
              <w:t> </w:t>
            </w:r>
            <w:r>
              <w:rPr>
                <w:sz w:val="18"/>
              </w:rPr>
              <w:t>[27],</w:t>
            </w:r>
            <w:r>
              <w:rPr>
                <w:spacing w:val="-5"/>
                <w:sz w:val="18"/>
              </w:rPr>
              <w:t> </w:t>
            </w:r>
            <w:r>
              <w:rPr>
                <w:sz w:val="18"/>
              </w:rPr>
              <w:t>clause</w:t>
            </w:r>
            <w:r>
              <w:rPr>
                <w:spacing w:val="-6"/>
                <w:sz w:val="18"/>
              </w:rPr>
              <w:t> </w:t>
            </w:r>
            <w:r>
              <w:rPr>
                <w:sz w:val="18"/>
              </w:rPr>
              <w:t>5.1,</w:t>
            </w:r>
            <w:r>
              <w:rPr>
                <w:spacing w:val="-5"/>
                <w:sz w:val="18"/>
              </w:rPr>
              <w:t> </w:t>
            </w:r>
            <w:r>
              <w:rPr>
                <w:sz w:val="18"/>
              </w:rPr>
              <w:t>3GPP</w:t>
            </w:r>
            <w:r>
              <w:rPr>
                <w:spacing w:val="-6"/>
                <w:sz w:val="18"/>
              </w:rPr>
              <w:t> </w:t>
            </w:r>
            <w:r>
              <w:rPr>
                <w:sz w:val="18"/>
              </w:rPr>
              <w:t>TS</w:t>
            </w:r>
            <w:r>
              <w:rPr>
                <w:spacing w:val="-6"/>
                <w:sz w:val="18"/>
              </w:rPr>
              <w:t> </w:t>
            </w:r>
            <w:r>
              <w:rPr>
                <w:spacing w:val="-2"/>
                <w:sz w:val="18"/>
              </w:rPr>
              <w:t>38.214</w:t>
            </w:r>
          </w:p>
          <w:p>
            <w:pPr>
              <w:pStyle w:val="TableParagraph"/>
              <w:spacing w:before="10"/>
              <w:ind w:left="470"/>
              <w:rPr>
                <w:sz w:val="18"/>
              </w:rPr>
            </w:pPr>
            <w:r>
              <w:rPr>
                <w:sz w:val="18"/>
              </w:rPr>
              <w:t>[15],</w:t>
            </w:r>
            <w:r>
              <w:rPr>
                <w:spacing w:val="-6"/>
                <w:sz w:val="18"/>
              </w:rPr>
              <w:t> </w:t>
            </w:r>
            <w:r>
              <w:rPr>
                <w:sz w:val="18"/>
              </w:rPr>
              <w:t>clause</w:t>
            </w:r>
            <w:r>
              <w:rPr>
                <w:spacing w:val="-5"/>
                <w:sz w:val="18"/>
              </w:rPr>
              <w:t> </w:t>
            </w:r>
            <w:r>
              <w:rPr>
                <w:spacing w:val="-2"/>
                <w:sz w:val="18"/>
              </w:rPr>
              <w:t>5.2.2)</w:t>
            </w:r>
          </w:p>
          <w:p>
            <w:pPr>
              <w:pStyle w:val="TableParagraph"/>
              <w:numPr>
                <w:ilvl w:val="0"/>
                <w:numId w:val="124"/>
              </w:numPr>
              <w:tabs>
                <w:tab w:pos="470" w:val="left" w:leader="none"/>
              </w:tabs>
              <w:spacing w:line="254" w:lineRule="auto" w:before="13" w:after="0"/>
              <w:ind w:left="470" w:right="223" w:hanging="360"/>
              <w:jc w:val="left"/>
              <w:rPr>
                <w:sz w:val="18"/>
              </w:rPr>
            </w:pPr>
            <w:r>
              <w:rPr>
                <w:sz w:val="18"/>
              </w:rPr>
              <w:t>QCL</w:t>
            </w:r>
            <w:r>
              <w:rPr>
                <w:spacing w:val="-5"/>
                <w:sz w:val="18"/>
              </w:rPr>
              <w:t> </w:t>
            </w:r>
            <w:r>
              <w:rPr>
                <w:sz w:val="18"/>
              </w:rPr>
              <w:t>type</w:t>
            </w:r>
            <w:r>
              <w:rPr>
                <w:spacing w:val="-5"/>
                <w:sz w:val="18"/>
              </w:rPr>
              <w:t> </w:t>
            </w:r>
            <w:r>
              <w:rPr>
                <w:sz w:val="18"/>
              </w:rPr>
              <w:t>between</w:t>
            </w:r>
            <w:r>
              <w:rPr>
                <w:spacing w:val="-5"/>
                <w:sz w:val="18"/>
              </w:rPr>
              <w:t> </w:t>
            </w:r>
            <w:r>
              <w:rPr>
                <w:sz w:val="18"/>
              </w:rPr>
              <w:t>SSB</w:t>
            </w:r>
            <w:r>
              <w:rPr>
                <w:spacing w:val="-5"/>
                <w:sz w:val="18"/>
              </w:rPr>
              <w:t> </w:t>
            </w:r>
            <w:r>
              <w:rPr>
                <w:sz w:val="18"/>
              </w:rPr>
              <w:t>and</w:t>
            </w:r>
            <w:r>
              <w:rPr>
                <w:spacing w:val="-5"/>
                <w:sz w:val="18"/>
              </w:rPr>
              <w:t> </w:t>
            </w:r>
            <w:r>
              <w:rPr>
                <w:sz w:val="18"/>
              </w:rPr>
              <w:t>CSI-RS</w:t>
            </w:r>
            <w:r>
              <w:rPr>
                <w:spacing w:val="-4"/>
                <w:sz w:val="18"/>
              </w:rPr>
              <w:t> </w:t>
            </w:r>
            <w:r>
              <w:rPr>
                <w:sz w:val="18"/>
              </w:rPr>
              <w:t>(as</w:t>
            </w:r>
            <w:r>
              <w:rPr>
                <w:spacing w:val="-4"/>
                <w:sz w:val="18"/>
              </w:rPr>
              <w:t> </w:t>
            </w:r>
            <w:r>
              <w:rPr>
                <w:sz w:val="18"/>
              </w:rPr>
              <w:t>specified</w:t>
            </w:r>
            <w:r>
              <w:rPr>
                <w:spacing w:val="-5"/>
                <w:sz w:val="18"/>
              </w:rPr>
              <w:t> </w:t>
            </w:r>
            <w:r>
              <w:rPr>
                <w:sz w:val="18"/>
              </w:rPr>
              <w:t>in</w:t>
            </w:r>
            <w:r>
              <w:rPr>
                <w:spacing w:val="-4"/>
                <w:sz w:val="18"/>
              </w:rPr>
              <w:t> </w:t>
            </w:r>
            <w:r>
              <w:rPr>
                <w:sz w:val="18"/>
              </w:rPr>
              <w:t>3GPP TS 38.214 [15], clause 5.1.5)</w:t>
            </w:r>
          </w:p>
          <w:p>
            <w:pPr>
              <w:pStyle w:val="TableParagraph"/>
              <w:numPr>
                <w:ilvl w:val="0"/>
                <w:numId w:val="124"/>
              </w:numPr>
              <w:tabs>
                <w:tab w:pos="470" w:val="left" w:leader="none"/>
              </w:tabs>
              <w:spacing w:line="249" w:lineRule="auto" w:before="2" w:after="0"/>
              <w:ind w:left="470" w:right="583" w:hanging="360"/>
              <w:jc w:val="left"/>
              <w:rPr>
                <w:sz w:val="20"/>
              </w:rPr>
            </w:pPr>
            <w:r>
              <w:rPr>
                <w:sz w:val="18"/>
              </w:rPr>
              <w:t>QCL</w:t>
            </w:r>
            <w:r>
              <w:rPr>
                <w:spacing w:val="-6"/>
                <w:sz w:val="18"/>
              </w:rPr>
              <w:t> </w:t>
            </w:r>
            <w:r>
              <w:rPr>
                <w:sz w:val="18"/>
              </w:rPr>
              <w:t>type</w:t>
            </w:r>
            <w:r>
              <w:rPr>
                <w:spacing w:val="-6"/>
                <w:sz w:val="18"/>
              </w:rPr>
              <w:t> </w:t>
            </w:r>
            <w:r>
              <w:rPr>
                <w:sz w:val="18"/>
              </w:rPr>
              <w:t>between</w:t>
            </w:r>
            <w:r>
              <w:rPr>
                <w:spacing w:val="-6"/>
                <w:sz w:val="18"/>
              </w:rPr>
              <w:t> </w:t>
            </w:r>
            <w:r>
              <w:rPr>
                <w:sz w:val="18"/>
              </w:rPr>
              <w:t>CSI-RS</w:t>
            </w:r>
            <w:r>
              <w:rPr>
                <w:spacing w:val="-5"/>
                <w:sz w:val="18"/>
              </w:rPr>
              <w:t> </w:t>
            </w:r>
            <w:r>
              <w:rPr>
                <w:sz w:val="18"/>
              </w:rPr>
              <w:t>and</w:t>
            </w:r>
            <w:r>
              <w:rPr>
                <w:spacing w:val="-6"/>
                <w:sz w:val="18"/>
              </w:rPr>
              <w:t> </w:t>
            </w:r>
            <w:r>
              <w:rPr>
                <w:sz w:val="18"/>
              </w:rPr>
              <w:t>DMRS</w:t>
            </w:r>
            <w:r>
              <w:rPr>
                <w:spacing w:val="-5"/>
                <w:sz w:val="18"/>
              </w:rPr>
              <w:t> </w:t>
            </w:r>
            <w:r>
              <w:rPr>
                <w:sz w:val="18"/>
              </w:rPr>
              <w:t>(as</w:t>
            </w:r>
            <w:r>
              <w:rPr>
                <w:spacing w:val="-5"/>
                <w:sz w:val="18"/>
              </w:rPr>
              <w:t> </w:t>
            </w:r>
            <w:r>
              <w:rPr>
                <w:sz w:val="18"/>
              </w:rPr>
              <w:t>specified</w:t>
            </w:r>
            <w:r>
              <w:rPr>
                <w:spacing w:val="-5"/>
                <w:sz w:val="18"/>
              </w:rPr>
              <w:t> </w:t>
            </w:r>
            <w:r>
              <w:rPr>
                <w:sz w:val="18"/>
              </w:rPr>
              <w:t>in 3GPP TS 38.214 [15], clause 5.1.5)</w:t>
            </w:r>
          </w:p>
          <w:p>
            <w:pPr>
              <w:pStyle w:val="TableParagraph"/>
              <w:spacing w:before="2"/>
              <w:rPr>
                <w:b/>
                <w:sz w:val="18"/>
              </w:rPr>
            </w:pPr>
          </w:p>
          <w:p>
            <w:pPr>
              <w:pStyle w:val="TableParagraph"/>
              <w:spacing w:line="220" w:lineRule="atLeast"/>
              <w:ind w:left="110" w:right="1315"/>
              <w:rPr>
                <w:sz w:val="18"/>
              </w:rPr>
            </w:pPr>
            <w:r>
              <w:rPr>
                <w:sz w:val="18"/>
              </w:rPr>
              <w:t>Supported</w:t>
            </w:r>
            <w:r>
              <w:rPr>
                <w:spacing w:val="-10"/>
                <w:sz w:val="18"/>
              </w:rPr>
              <w:t> </w:t>
            </w:r>
            <w:r>
              <w:rPr>
                <w:sz w:val="18"/>
              </w:rPr>
              <w:t>REPORT</w:t>
            </w:r>
            <w:r>
              <w:rPr>
                <w:spacing w:val="-10"/>
                <w:sz w:val="18"/>
              </w:rPr>
              <w:t> </w:t>
            </w:r>
            <w:r>
              <w:rPr>
                <w:sz w:val="18"/>
              </w:rPr>
              <w:t>triggers</w:t>
            </w:r>
            <w:r>
              <w:rPr>
                <w:spacing w:val="-10"/>
                <w:sz w:val="18"/>
              </w:rPr>
              <w:t> </w:t>
            </w:r>
            <w:r>
              <w:rPr>
                <w:sz w:val="18"/>
              </w:rPr>
              <w:t>shall</w:t>
            </w:r>
            <w:r>
              <w:rPr>
                <w:spacing w:val="-10"/>
                <w:sz w:val="18"/>
              </w:rPr>
              <w:t> </w:t>
            </w:r>
            <w:r>
              <w:rPr>
                <w:sz w:val="18"/>
              </w:rPr>
              <w:t>include: Availability of new information</w:t>
            </w:r>
          </w:p>
        </w:tc>
        <w:tc>
          <w:tcPr>
            <w:tcW w:w="2476" w:type="dxa"/>
          </w:tcPr>
          <w:p>
            <w:pPr>
              <w:pStyle w:val="TableParagraph"/>
              <w:spacing w:line="254"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14"/>
              <w:rPr>
                <w:b/>
                <w:sz w:val="18"/>
              </w:rPr>
            </w:pPr>
          </w:p>
          <w:p>
            <w:pPr>
              <w:pStyle w:val="TableParagraph"/>
              <w:ind w:left="109"/>
              <w:rPr>
                <w:sz w:val="18"/>
              </w:rPr>
            </w:pPr>
            <w:r>
              <w:rPr>
                <w:spacing w:val="-2"/>
                <w:sz w:val="18"/>
              </w:rPr>
              <w:t>REPORT</w:t>
            </w:r>
          </w:p>
        </w:tc>
      </w:tr>
      <w:tr>
        <w:trPr>
          <w:trHeight w:val="1520" w:hRule="atLeast"/>
        </w:trPr>
        <w:tc>
          <w:tcPr>
            <w:tcW w:w="2326" w:type="dxa"/>
          </w:tcPr>
          <w:p>
            <w:pPr>
              <w:pStyle w:val="TableParagraph"/>
              <w:rPr>
                <w:b/>
                <w:sz w:val="18"/>
              </w:rPr>
            </w:pPr>
          </w:p>
          <w:p>
            <w:pPr>
              <w:pStyle w:val="TableParagraph"/>
              <w:spacing w:before="127"/>
              <w:rPr>
                <w:b/>
                <w:sz w:val="18"/>
              </w:rPr>
            </w:pPr>
          </w:p>
          <w:p>
            <w:pPr>
              <w:pStyle w:val="TableParagraph"/>
              <w:ind w:left="110"/>
              <w:rPr>
                <w:sz w:val="18"/>
              </w:rPr>
            </w:pPr>
            <w:r>
              <w:rPr>
                <w:spacing w:val="-2"/>
                <w:sz w:val="18"/>
              </w:rPr>
              <w:t>REQ-E2-MM-</w:t>
            </w:r>
            <w:r>
              <w:rPr>
                <w:spacing w:val="-4"/>
                <w:sz w:val="18"/>
              </w:rPr>
              <w:t>FUN3</w:t>
            </w:r>
          </w:p>
        </w:tc>
        <w:tc>
          <w:tcPr>
            <w:tcW w:w="5397" w:type="dxa"/>
          </w:tcPr>
          <w:p>
            <w:pPr>
              <w:pStyle w:val="TableParagraph"/>
              <w:spacing w:line="254" w:lineRule="auto" w:before="1"/>
              <w:ind w:left="110"/>
              <w:rPr>
                <w:sz w:val="18"/>
              </w:rPr>
            </w:pPr>
            <w:r>
              <w:rPr>
                <w:sz w:val="18"/>
              </w:rPr>
              <w:t>E2 shall support retrieval from E2 node of UL L1 measurements reported for individual UE, e.g.:</w:t>
            </w:r>
          </w:p>
          <w:p>
            <w:pPr>
              <w:pStyle w:val="TableParagraph"/>
              <w:tabs>
                <w:tab w:pos="470" w:val="left" w:leader="none"/>
              </w:tabs>
              <w:spacing w:line="242" w:lineRule="auto" w:before="1"/>
              <w:ind w:left="470" w:right="94" w:hanging="360"/>
              <w:rPr>
                <w:sz w:val="18"/>
              </w:rPr>
            </w:pPr>
            <w:r>
              <w:rPr>
                <w:spacing w:val="-10"/>
                <w:sz w:val="18"/>
              </w:rPr>
              <w:t>-</w:t>
            </w:r>
            <w:r>
              <w:rPr>
                <w:sz w:val="18"/>
              </w:rPr>
              <w:tab/>
              <w:t>SRS</w:t>
            </w:r>
            <w:r>
              <w:rPr>
                <w:spacing w:val="-6"/>
                <w:sz w:val="18"/>
              </w:rPr>
              <w:t> </w:t>
            </w:r>
            <w:r>
              <w:rPr>
                <w:sz w:val="18"/>
              </w:rPr>
              <w:t>RSRP</w:t>
            </w:r>
            <w:r>
              <w:rPr>
                <w:spacing w:val="-6"/>
                <w:sz w:val="18"/>
              </w:rPr>
              <w:t> </w:t>
            </w:r>
            <w:r>
              <w:rPr>
                <w:sz w:val="18"/>
              </w:rPr>
              <w:t>measurements</w:t>
            </w:r>
            <w:r>
              <w:rPr>
                <w:spacing w:val="-4"/>
                <w:sz w:val="18"/>
              </w:rPr>
              <w:t> </w:t>
            </w:r>
            <w:r>
              <w:rPr>
                <w:sz w:val="18"/>
              </w:rPr>
              <w:t>(as</w:t>
            </w:r>
            <w:r>
              <w:rPr>
                <w:spacing w:val="-6"/>
                <w:sz w:val="18"/>
              </w:rPr>
              <w:t> </w:t>
            </w:r>
            <w:r>
              <w:rPr>
                <w:sz w:val="18"/>
              </w:rPr>
              <w:t>specified</w:t>
            </w:r>
            <w:r>
              <w:rPr>
                <w:spacing w:val="-6"/>
                <w:sz w:val="18"/>
              </w:rPr>
              <w:t> </w:t>
            </w:r>
            <w:r>
              <w:rPr>
                <w:sz w:val="18"/>
              </w:rPr>
              <w:t>in</w:t>
            </w:r>
            <w:r>
              <w:rPr>
                <w:spacing w:val="-6"/>
                <w:sz w:val="18"/>
              </w:rPr>
              <w:t> </w:t>
            </w:r>
            <w:r>
              <w:rPr>
                <w:sz w:val="18"/>
              </w:rPr>
              <w:t>3GPP</w:t>
            </w:r>
            <w:r>
              <w:rPr>
                <w:spacing w:val="-4"/>
                <w:sz w:val="18"/>
              </w:rPr>
              <w:t> </w:t>
            </w:r>
            <w:r>
              <w:rPr>
                <w:sz w:val="18"/>
              </w:rPr>
              <w:t>TS</w:t>
            </w:r>
            <w:r>
              <w:rPr>
                <w:spacing w:val="-4"/>
                <w:sz w:val="18"/>
              </w:rPr>
              <w:t> </w:t>
            </w:r>
            <w:r>
              <w:rPr>
                <w:sz w:val="18"/>
              </w:rPr>
              <w:t>38.133 [26] and 3GPP TS 38.215 [27])</w:t>
            </w:r>
          </w:p>
          <w:p>
            <w:pPr>
              <w:pStyle w:val="TableParagraph"/>
              <w:spacing w:line="220" w:lineRule="atLeast" w:before="201"/>
              <w:ind w:left="110" w:right="1315"/>
              <w:rPr>
                <w:sz w:val="18"/>
              </w:rPr>
            </w:pPr>
            <w:r>
              <w:rPr>
                <w:sz w:val="18"/>
              </w:rPr>
              <w:t>Supported</w:t>
            </w:r>
            <w:r>
              <w:rPr>
                <w:spacing w:val="-10"/>
                <w:sz w:val="18"/>
              </w:rPr>
              <w:t> </w:t>
            </w:r>
            <w:r>
              <w:rPr>
                <w:sz w:val="18"/>
              </w:rPr>
              <w:t>REPORT</w:t>
            </w:r>
            <w:r>
              <w:rPr>
                <w:spacing w:val="-10"/>
                <w:sz w:val="18"/>
              </w:rPr>
              <w:t> </w:t>
            </w:r>
            <w:r>
              <w:rPr>
                <w:sz w:val="18"/>
              </w:rPr>
              <w:t>triggers</w:t>
            </w:r>
            <w:r>
              <w:rPr>
                <w:spacing w:val="-10"/>
                <w:sz w:val="18"/>
              </w:rPr>
              <w:t> </w:t>
            </w:r>
            <w:r>
              <w:rPr>
                <w:sz w:val="18"/>
              </w:rPr>
              <w:t>shall</w:t>
            </w:r>
            <w:r>
              <w:rPr>
                <w:spacing w:val="-10"/>
                <w:sz w:val="18"/>
              </w:rPr>
              <w:t> </w:t>
            </w:r>
            <w:r>
              <w:rPr>
                <w:sz w:val="18"/>
              </w:rPr>
              <w:t>include: Availability of new information</w:t>
            </w:r>
          </w:p>
        </w:tc>
        <w:tc>
          <w:tcPr>
            <w:tcW w:w="2476" w:type="dxa"/>
          </w:tcPr>
          <w:p>
            <w:pPr>
              <w:pStyle w:val="TableParagraph"/>
              <w:spacing w:line="254"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14"/>
              <w:rPr>
                <w:b/>
                <w:sz w:val="18"/>
              </w:rPr>
            </w:pPr>
          </w:p>
          <w:p>
            <w:pPr>
              <w:pStyle w:val="TableParagraph"/>
              <w:ind w:left="109"/>
              <w:rPr>
                <w:sz w:val="18"/>
              </w:rPr>
            </w:pPr>
            <w:r>
              <w:rPr>
                <w:spacing w:val="-2"/>
                <w:sz w:val="18"/>
              </w:rPr>
              <w:t>REPORT</w:t>
            </w:r>
          </w:p>
        </w:tc>
      </w:tr>
      <w:tr>
        <w:trPr>
          <w:trHeight w:val="4416" w:hRule="atLeast"/>
        </w:trPr>
        <w:tc>
          <w:tcPr>
            <w:tcW w:w="232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26"/>
              <w:rPr>
                <w:b/>
                <w:sz w:val="18"/>
              </w:rPr>
            </w:pPr>
          </w:p>
          <w:p>
            <w:pPr>
              <w:pStyle w:val="TableParagraph"/>
              <w:ind w:left="110"/>
              <w:rPr>
                <w:sz w:val="18"/>
              </w:rPr>
            </w:pPr>
            <w:r>
              <w:rPr>
                <w:spacing w:val="-2"/>
                <w:sz w:val="18"/>
              </w:rPr>
              <w:t>REQ-E2-MM-</w:t>
            </w:r>
            <w:r>
              <w:rPr>
                <w:spacing w:val="-4"/>
                <w:sz w:val="18"/>
              </w:rPr>
              <w:t>FUN4</w:t>
            </w:r>
          </w:p>
        </w:tc>
        <w:tc>
          <w:tcPr>
            <w:tcW w:w="5397" w:type="dxa"/>
          </w:tcPr>
          <w:p>
            <w:pPr>
              <w:pStyle w:val="TableParagraph"/>
              <w:spacing w:line="254" w:lineRule="auto" w:before="1"/>
              <w:ind w:left="110"/>
              <w:rPr>
                <w:sz w:val="18"/>
              </w:rPr>
            </w:pPr>
            <w:r>
              <w:rPr>
                <w:sz w:val="18"/>
              </w:rPr>
              <w:t>E2</w:t>
            </w:r>
            <w:r>
              <w:rPr>
                <w:spacing w:val="80"/>
                <w:sz w:val="18"/>
              </w:rPr>
              <w:t> </w:t>
            </w:r>
            <w:r>
              <w:rPr>
                <w:sz w:val="18"/>
              </w:rPr>
              <w:t>shall</w:t>
            </w:r>
            <w:r>
              <w:rPr>
                <w:spacing w:val="80"/>
                <w:sz w:val="18"/>
              </w:rPr>
              <w:t> </w:t>
            </w:r>
            <w:r>
              <w:rPr>
                <w:sz w:val="18"/>
              </w:rPr>
              <w:t>support</w:t>
            </w:r>
            <w:r>
              <w:rPr>
                <w:spacing w:val="80"/>
                <w:sz w:val="18"/>
              </w:rPr>
              <w:t> </w:t>
            </w:r>
            <w:r>
              <w:rPr>
                <w:sz w:val="18"/>
              </w:rPr>
              <w:t>retrieval</w:t>
            </w:r>
            <w:r>
              <w:rPr>
                <w:spacing w:val="80"/>
                <w:sz w:val="18"/>
              </w:rPr>
              <w:t> </w:t>
            </w:r>
            <w:r>
              <w:rPr>
                <w:sz w:val="18"/>
              </w:rPr>
              <w:t>from</w:t>
            </w:r>
            <w:r>
              <w:rPr>
                <w:spacing w:val="80"/>
                <w:sz w:val="18"/>
              </w:rPr>
              <w:t> </w:t>
            </w:r>
            <w:r>
              <w:rPr>
                <w:sz w:val="18"/>
              </w:rPr>
              <w:t>E2</w:t>
            </w:r>
            <w:r>
              <w:rPr>
                <w:spacing w:val="80"/>
                <w:sz w:val="18"/>
              </w:rPr>
              <w:t> </w:t>
            </w:r>
            <w:r>
              <w:rPr>
                <w:sz w:val="18"/>
              </w:rPr>
              <w:t>node</w:t>
            </w:r>
            <w:r>
              <w:rPr>
                <w:spacing w:val="80"/>
                <w:sz w:val="18"/>
              </w:rPr>
              <w:t> </w:t>
            </w:r>
            <w:r>
              <w:rPr>
                <w:sz w:val="18"/>
              </w:rPr>
              <w:t>of</w:t>
            </w:r>
            <w:r>
              <w:rPr>
                <w:spacing w:val="80"/>
                <w:sz w:val="18"/>
              </w:rPr>
              <w:t> </w:t>
            </w:r>
            <w:r>
              <w:rPr>
                <w:sz w:val="18"/>
              </w:rPr>
              <w:t>L3</w:t>
            </w:r>
            <w:r>
              <w:rPr>
                <w:spacing w:val="80"/>
                <w:sz w:val="18"/>
              </w:rPr>
              <w:t> </w:t>
            </w:r>
            <w:r>
              <w:rPr>
                <w:sz w:val="18"/>
              </w:rPr>
              <w:t>mobility</w:t>
            </w:r>
            <w:r>
              <w:rPr>
                <w:spacing w:val="40"/>
                <w:sz w:val="18"/>
              </w:rPr>
              <w:t> </w:t>
            </w:r>
            <w:r>
              <w:rPr>
                <w:sz w:val="18"/>
              </w:rPr>
              <w:t>measurements reported per beam/beam group, e.g.:</w:t>
            </w:r>
          </w:p>
          <w:p>
            <w:pPr>
              <w:pStyle w:val="TableParagraph"/>
              <w:numPr>
                <w:ilvl w:val="0"/>
                <w:numId w:val="125"/>
              </w:numPr>
              <w:tabs>
                <w:tab w:pos="470" w:val="left" w:leader="none"/>
              </w:tabs>
              <w:spacing w:line="240" w:lineRule="auto" w:before="1" w:after="0"/>
              <w:ind w:left="470" w:right="97" w:hanging="360"/>
              <w:jc w:val="left"/>
              <w:rPr>
                <w:sz w:val="18"/>
              </w:rPr>
            </w:pPr>
            <w:r>
              <w:rPr>
                <w:sz w:val="18"/>
              </w:rPr>
              <w:t>Number of too early HOs (as specified in 3GPP TS 28.552 </w:t>
            </w:r>
            <w:r>
              <w:rPr>
                <w:spacing w:val="-4"/>
                <w:sz w:val="18"/>
              </w:rPr>
              <w:t>[6])</w:t>
            </w:r>
          </w:p>
          <w:p>
            <w:pPr>
              <w:pStyle w:val="TableParagraph"/>
              <w:numPr>
                <w:ilvl w:val="0"/>
                <w:numId w:val="125"/>
              </w:numPr>
              <w:tabs>
                <w:tab w:pos="470" w:val="left" w:leader="none"/>
              </w:tabs>
              <w:spacing w:line="206" w:lineRule="exact" w:before="1" w:after="0"/>
              <w:ind w:left="470" w:right="0" w:hanging="360"/>
              <w:jc w:val="left"/>
              <w:rPr>
                <w:sz w:val="18"/>
              </w:rPr>
            </w:pPr>
            <w:r>
              <w:rPr>
                <w:sz w:val="18"/>
              </w:rPr>
              <w:t>Number</w:t>
            </w:r>
            <w:r>
              <w:rPr>
                <w:spacing w:val="-11"/>
                <w:sz w:val="18"/>
              </w:rPr>
              <w:t> </w:t>
            </w:r>
            <w:r>
              <w:rPr>
                <w:sz w:val="18"/>
              </w:rPr>
              <w:t>of</w:t>
            </w:r>
            <w:r>
              <w:rPr>
                <w:spacing w:val="-10"/>
                <w:sz w:val="18"/>
              </w:rPr>
              <w:t> </w:t>
            </w:r>
            <w:r>
              <w:rPr>
                <w:sz w:val="18"/>
              </w:rPr>
              <w:t>too</w:t>
            </w:r>
            <w:r>
              <w:rPr>
                <w:spacing w:val="-11"/>
                <w:sz w:val="18"/>
              </w:rPr>
              <w:t> </w:t>
            </w:r>
            <w:r>
              <w:rPr>
                <w:sz w:val="18"/>
              </w:rPr>
              <w:t>late</w:t>
            </w:r>
            <w:r>
              <w:rPr>
                <w:spacing w:val="-10"/>
                <w:sz w:val="18"/>
              </w:rPr>
              <w:t> </w:t>
            </w:r>
            <w:r>
              <w:rPr>
                <w:sz w:val="18"/>
              </w:rPr>
              <w:t>HOs</w:t>
            </w:r>
            <w:r>
              <w:rPr>
                <w:spacing w:val="-10"/>
                <w:sz w:val="18"/>
              </w:rPr>
              <w:t> </w:t>
            </w:r>
            <w:r>
              <w:rPr>
                <w:sz w:val="18"/>
              </w:rPr>
              <w:t>(as</w:t>
            </w:r>
            <w:r>
              <w:rPr>
                <w:spacing w:val="-9"/>
                <w:sz w:val="18"/>
              </w:rPr>
              <w:t> </w:t>
            </w:r>
            <w:r>
              <w:rPr>
                <w:sz w:val="18"/>
              </w:rPr>
              <w:t>specified</w:t>
            </w:r>
            <w:r>
              <w:rPr>
                <w:spacing w:val="-10"/>
                <w:sz w:val="18"/>
              </w:rPr>
              <w:t> </w:t>
            </w:r>
            <w:r>
              <w:rPr>
                <w:sz w:val="18"/>
              </w:rPr>
              <w:t>in</w:t>
            </w:r>
            <w:r>
              <w:rPr>
                <w:spacing w:val="-11"/>
                <w:sz w:val="18"/>
              </w:rPr>
              <w:t> </w:t>
            </w:r>
            <w:r>
              <w:rPr>
                <w:sz w:val="18"/>
              </w:rPr>
              <w:t>3GPP</w:t>
            </w:r>
            <w:r>
              <w:rPr>
                <w:spacing w:val="-9"/>
                <w:sz w:val="18"/>
              </w:rPr>
              <w:t> </w:t>
            </w:r>
            <w:r>
              <w:rPr>
                <w:sz w:val="18"/>
              </w:rPr>
              <w:t>TS</w:t>
            </w:r>
            <w:r>
              <w:rPr>
                <w:spacing w:val="-9"/>
                <w:sz w:val="18"/>
              </w:rPr>
              <w:t> </w:t>
            </w:r>
            <w:r>
              <w:rPr>
                <w:sz w:val="18"/>
              </w:rPr>
              <w:t>28.552</w:t>
            </w:r>
            <w:r>
              <w:rPr>
                <w:spacing w:val="-10"/>
                <w:sz w:val="18"/>
              </w:rPr>
              <w:t> </w:t>
            </w:r>
            <w:r>
              <w:rPr>
                <w:spacing w:val="-4"/>
                <w:sz w:val="18"/>
              </w:rPr>
              <w:t>[6])</w:t>
            </w:r>
          </w:p>
          <w:p>
            <w:pPr>
              <w:pStyle w:val="TableParagraph"/>
              <w:numPr>
                <w:ilvl w:val="0"/>
                <w:numId w:val="125"/>
              </w:numPr>
              <w:tabs>
                <w:tab w:pos="470" w:val="left" w:leader="none"/>
              </w:tabs>
              <w:spacing w:line="240" w:lineRule="auto" w:before="0" w:after="0"/>
              <w:ind w:left="470" w:right="93" w:hanging="360"/>
              <w:jc w:val="left"/>
              <w:rPr>
                <w:sz w:val="18"/>
              </w:rPr>
            </w:pPr>
            <w:r>
              <w:rPr>
                <w:sz w:val="18"/>
              </w:rPr>
              <w:t>Number</w:t>
            </w:r>
            <w:r>
              <w:rPr>
                <w:spacing w:val="40"/>
                <w:sz w:val="18"/>
              </w:rPr>
              <w:t> </w:t>
            </w:r>
            <w:r>
              <w:rPr>
                <w:sz w:val="18"/>
              </w:rPr>
              <w:t>of</w:t>
            </w:r>
            <w:r>
              <w:rPr>
                <w:spacing w:val="40"/>
                <w:sz w:val="18"/>
              </w:rPr>
              <w:t> </w:t>
            </w:r>
            <w:r>
              <w:rPr>
                <w:sz w:val="18"/>
              </w:rPr>
              <w:t>HOs</w:t>
            </w:r>
            <w:r>
              <w:rPr>
                <w:spacing w:val="40"/>
                <w:sz w:val="18"/>
              </w:rPr>
              <w:t> </w:t>
            </w:r>
            <w:r>
              <w:rPr>
                <w:sz w:val="18"/>
              </w:rPr>
              <w:t>to</w:t>
            </w:r>
            <w:r>
              <w:rPr>
                <w:spacing w:val="40"/>
                <w:sz w:val="18"/>
              </w:rPr>
              <w:t> </w:t>
            </w:r>
            <w:r>
              <w:rPr>
                <w:sz w:val="18"/>
              </w:rPr>
              <w:t>wrong</w:t>
            </w:r>
            <w:r>
              <w:rPr>
                <w:spacing w:val="40"/>
                <w:sz w:val="18"/>
              </w:rPr>
              <w:t> </w:t>
            </w:r>
            <w:r>
              <w:rPr>
                <w:sz w:val="18"/>
              </w:rPr>
              <w:t>cell</w:t>
            </w:r>
            <w:r>
              <w:rPr>
                <w:spacing w:val="40"/>
                <w:sz w:val="18"/>
              </w:rPr>
              <w:t> </w:t>
            </w:r>
            <w:r>
              <w:rPr>
                <w:sz w:val="18"/>
              </w:rPr>
              <w:t>(as</w:t>
            </w:r>
            <w:r>
              <w:rPr>
                <w:spacing w:val="40"/>
                <w:sz w:val="18"/>
              </w:rPr>
              <w:t> </w:t>
            </w:r>
            <w:r>
              <w:rPr>
                <w:sz w:val="18"/>
              </w:rPr>
              <w:t>specified</w:t>
            </w:r>
            <w:r>
              <w:rPr>
                <w:spacing w:val="40"/>
                <w:sz w:val="18"/>
              </w:rPr>
              <w:t> </w:t>
            </w:r>
            <w:r>
              <w:rPr>
                <w:sz w:val="18"/>
              </w:rPr>
              <w:t>in</w:t>
            </w:r>
            <w:r>
              <w:rPr>
                <w:spacing w:val="40"/>
                <w:sz w:val="18"/>
              </w:rPr>
              <w:t> </w:t>
            </w:r>
            <w:r>
              <w:rPr>
                <w:sz w:val="18"/>
              </w:rPr>
              <w:t>3GPP</w:t>
            </w:r>
            <w:r>
              <w:rPr>
                <w:spacing w:val="40"/>
                <w:sz w:val="18"/>
              </w:rPr>
              <w:t> </w:t>
            </w:r>
            <w:r>
              <w:rPr>
                <w:sz w:val="18"/>
              </w:rPr>
              <w:t>TS 28.552 [6])</w:t>
            </w:r>
          </w:p>
          <w:p>
            <w:pPr>
              <w:pStyle w:val="TableParagraph"/>
              <w:numPr>
                <w:ilvl w:val="0"/>
                <w:numId w:val="125"/>
              </w:numPr>
              <w:tabs>
                <w:tab w:pos="470" w:val="left" w:leader="none"/>
              </w:tabs>
              <w:spacing w:line="240" w:lineRule="auto" w:before="0" w:after="0"/>
              <w:ind w:left="470" w:right="100" w:hanging="360"/>
              <w:jc w:val="left"/>
              <w:rPr>
                <w:sz w:val="18"/>
              </w:rPr>
            </w:pPr>
            <w:r>
              <w:rPr>
                <w:sz w:val="18"/>
              </w:rPr>
              <w:t>Number of requested legacy HO executions (HO attempts) (as specified in 3GPP TS 28.552 [6])</w:t>
            </w:r>
          </w:p>
          <w:p>
            <w:pPr>
              <w:pStyle w:val="TableParagraph"/>
              <w:numPr>
                <w:ilvl w:val="0"/>
                <w:numId w:val="125"/>
              </w:numPr>
              <w:tabs>
                <w:tab w:pos="470" w:val="left" w:leader="none"/>
              </w:tabs>
              <w:spacing w:line="237" w:lineRule="auto" w:before="3" w:after="0"/>
              <w:ind w:left="470" w:right="93" w:hanging="360"/>
              <w:jc w:val="left"/>
              <w:rPr>
                <w:sz w:val="18"/>
              </w:rPr>
            </w:pPr>
            <w:r>
              <w:rPr>
                <w:sz w:val="18"/>
              </w:rPr>
              <w:t>Number of successful legacy HO executions (as specified in 3GPP TS 28.552 [6])</w:t>
            </w:r>
          </w:p>
          <w:p>
            <w:pPr>
              <w:pStyle w:val="TableParagraph"/>
              <w:numPr>
                <w:ilvl w:val="0"/>
                <w:numId w:val="125"/>
              </w:numPr>
              <w:tabs>
                <w:tab w:pos="470" w:val="left" w:leader="none"/>
              </w:tabs>
              <w:spacing w:line="242" w:lineRule="auto" w:before="0" w:after="0"/>
              <w:ind w:left="470" w:right="98" w:hanging="360"/>
              <w:jc w:val="both"/>
              <w:rPr>
                <w:sz w:val="18"/>
              </w:rPr>
            </w:pPr>
            <w:r>
              <w:rPr>
                <w:sz w:val="18"/>
              </w:rPr>
              <w:t>Number</w:t>
            </w:r>
            <w:r>
              <w:rPr>
                <w:spacing w:val="-13"/>
                <w:sz w:val="18"/>
              </w:rPr>
              <w:t> </w:t>
            </w:r>
            <w:r>
              <w:rPr>
                <w:sz w:val="18"/>
              </w:rPr>
              <w:t>of</w:t>
            </w:r>
            <w:r>
              <w:rPr>
                <w:spacing w:val="-12"/>
                <w:sz w:val="18"/>
              </w:rPr>
              <w:t> </w:t>
            </w:r>
            <w:r>
              <w:rPr>
                <w:sz w:val="18"/>
              </w:rPr>
              <w:t>failed</w:t>
            </w:r>
            <w:r>
              <w:rPr>
                <w:spacing w:val="-13"/>
                <w:sz w:val="18"/>
              </w:rPr>
              <w:t> </w:t>
            </w:r>
            <w:r>
              <w:rPr>
                <w:sz w:val="18"/>
              </w:rPr>
              <w:t>legacy</w:t>
            </w:r>
            <w:r>
              <w:rPr>
                <w:spacing w:val="-12"/>
                <w:sz w:val="18"/>
              </w:rPr>
              <w:t> </w:t>
            </w:r>
            <w:r>
              <w:rPr>
                <w:sz w:val="18"/>
              </w:rPr>
              <w:t>HO</w:t>
            </w:r>
            <w:r>
              <w:rPr>
                <w:spacing w:val="-13"/>
                <w:sz w:val="18"/>
              </w:rPr>
              <w:t> </w:t>
            </w:r>
            <w:r>
              <w:rPr>
                <w:sz w:val="18"/>
              </w:rPr>
              <w:t>executions</w:t>
            </w:r>
            <w:r>
              <w:rPr>
                <w:spacing w:val="-13"/>
                <w:sz w:val="18"/>
              </w:rPr>
              <w:t> </w:t>
            </w:r>
            <w:r>
              <w:rPr>
                <w:sz w:val="18"/>
              </w:rPr>
              <w:t>(as</w:t>
            </w:r>
            <w:r>
              <w:rPr>
                <w:spacing w:val="-12"/>
                <w:sz w:val="18"/>
              </w:rPr>
              <w:t> </w:t>
            </w:r>
            <w:r>
              <w:rPr>
                <w:sz w:val="18"/>
              </w:rPr>
              <w:t>specified</w:t>
            </w:r>
            <w:r>
              <w:rPr>
                <w:spacing w:val="-13"/>
                <w:sz w:val="18"/>
              </w:rPr>
              <w:t> </w:t>
            </w:r>
            <w:r>
              <w:rPr>
                <w:sz w:val="18"/>
              </w:rPr>
              <w:t>in</w:t>
            </w:r>
            <w:r>
              <w:rPr>
                <w:spacing w:val="-12"/>
                <w:sz w:val="18"/>
              </w:rPr>
              <w:t> </w:t>
            </w:r>
            <w:r>
              <w:rPr>
                <w:sz w:val="18"/>
              </w:rPr>
              <w:t>3GPP TS 28.552 [6])</w:t>
            </w:r>
          </w:p>
          <w:p>
            <w:pPr>
              <w:pStyle w:val="TableParagraph"/>
              <w:numPr>
                <w:ilvl w:val="0"/>
                <w:numId w:val="125"/>
              </w:numPr>
              <w:tabs>
                <w:tab w:pos="470" w:val="left" w:leader="none"/>
              </w:tabs>
              <w:spacing w:line="240" w:lineRule="auto" w:before="0" w:after="0"/>
              <w:ind w:left="470" w:right="89" w:hanging="360"/>
              <w:jc w:val="both"/>
              <w:rPr>
                <w:sz w:val="18"/>
              </w:rPr>
            </w:pPr>
            <w:r>
              <w:rPr>
                <w:sz w:val="18"/>
              </w:rPr>
              <w:t>Per UE event mobility failure indication with root cause (too early</w:t>
            </w:r>
            <w:r>
              <w:rPr>
                <w:sz w:val="18"/>
              </w:rPr>
              <w:t> HO, too late HO, HO to wrong cell) and number of requested</w:t>
            </w:r>
            <w:r>
              <w:rPr>
                <w:spacing w:val="-13"/>
                <w:sz w:val="18"/>
              </w:rPr>
              <w:t> </w:t>
            </w:r>
            <w:r>
              <w:rPr>
                <w:sz w:val="18"/>
              </w:rPr>
              <w:t>or</w:t>
            </w:r>
            <w:r>
              <w:rPr>
                <w:spacing w:val="-10"/>
                <w:sz w:val="18"/>
              </w:rPr>
              <w:t> </w:t>
            </w:r>
            <w:r>
              <w:rPr>
                <w:sz w:val="18"/>
              </w:rPr>
              <w:t>number</w:t>
            </w:r>
            <w:r>
              <w:rPr>
                <w:spacing w:val="-9"/>
                <w:sz w:val="18"/>
              </w:rPr>
              <w:t> </w:t>
            </w:r>
            <w:r>
              <w:rPr>
                <w:sz w:val="18"/>
              </w:rPr>
              <w:t>of</w:t>
            </w:r>
            <w:r>
              <w:rPr>
                <w:spacing w:val="-10"/>
                <w:sz w:val="18"/>
              </w:rPr>
              <w:t> </w:t>
            </w:r>
            <w:r>
              <w:rPr>
                <w:sz w:val="18"/>
              </w:rPr>
              <w:t>successful</w:t>
            </w:r>
            <w:r>
              <w:rPr>
                <w:spacing w:val="-13"/>
                <w:sz w:val="18"/>
              </w:rPr>
              <w:t> </w:t>
            </w:r>
            <w:r>
              <w:rPr>
                <w:sz w:val="18"/>
              </w:rPr>
              <w:t>HO</w:t>
            </w:r>
            <w:r>
              <w:rPr>
                <w:spacing w:val="-10"/>
                <w:sz w:val="18"/>
              </w:rPr>
              <w:t> </w:t>
            </w:r>
            <w:r>
              <w:rPr>
                <w:sz w:val="18"/>
              </w:rPr>
              <w:t>executions</w:t>
            </w:r>
            <w:r>
              <w:rPr>
                <w:spacing w:val="-10"/>
                <w:sz w:val="18"/>
              </w:rPr>
              <w:t> </w:t>
            </w:r>
            <w:r>
              <w:rPr>
                <w:sz w:val="18"/>
              </w:rPr>
              <w:t>at</w:t>
            </w:r>
            <w:r>
              <w:rPr>
                <w:spacing w:val="-13"/>
                <w:sz w:val="18"/>
              </w:rPr>
              <w:t> </w:t>
            </w:r>
            <w:r>
              <w:rPr>
                <w:sz w:val="18"/>
              </w:rPr>
              <w:t>the</w:t>
            </w:r>
            <w:r>
              <w:rPr>
                <w:spacing w:val="-10"/>
                <w:sz w:val="18"/>
              </w:rPr>
              <w:t> </w:t>
            </w:r>
            <w:r>
              <w:rPr>
                <w:sz w:val="18"/>
              </w:rPr>
              <w:t>time of failure</w:t>
            </w:r>
          </w:p>
          <w:p>
            <w:pPr>
              <w:pStyle w:val="TableParagraph"/>
              <w:spacing w:before="11"/>
              <w:rPr>
                <w:b/>
                <w:sz w:val="18"/>
              </w:rPr>
            </w:pPr>
          </w:p>
          <w:p>
            <w:pPr>
              <w:pStyle w:val="TableParagraph"/>
              <w:ind w:left="110"/>
              <w:rPr>
                <w:sz w:val="18"/>
              </w:rPr>
            </w:pPr>
            <w:r>
              <w:rPr>
                <w:sz w:val="18"/>
              </w:rPr>
              <w:t>Supported</w:t>
            </w:r>
            <w:r>
              <w:rPr>
                <w:spacing w:val="-9"/>
                <w:sz w:val="18"/>
              </w:rPr>
              <w:t> </w:t>
            </w:r>
            <w:r>
              <w:rPr>
                <w:sz w:val="18"/>
              </w:rPr>
              <w:t>REPORT</w:t>
            </w:r>
            <w:r>
              <w:rPr>
                <w:spacing w:val="-7"/>
                <w:sz w:val="18"/>
              </w:rPr>
              <w:t> </w:t>
            </w:r>
            <w:r>
              <w:rPr>
                <w:sz w:val="18"/>
              </w:rPr>
              <w:t>triggers</w:t>
            </w:r>
            <w:r>
              <w:rPr>
                <w:spacing w:val="-7"/>
                <w:sz w:val="18"/>
              </w:rPr>
              <w:t> </w:t>
            </w:r>
            <w:r>
              <w:rPr>
                <w:sz w:val="18"/>
              </w:rPr>
              <w:t>shall</w:t>
            </w:r>
            <w:r>
              <w:rPr>
                <w:spacing w:val="-6"/>
                <w:sz w:val="18"/>
              </w:rPr>
              <w:t> </w:t>
            </w:r>
            <w:r>
              <w:rPr>
                <w:spacing w:val="-2"/>
                <w:sz w:val="18"/>
              </w:rPr>
              <w:t>include</w:t>
            </w:r>
          </w:p>
          <w:p>
            <w:pPr>
              <w:pStyle w:val="TableParagraph"/>
              <w:numPr>
                <w:ilvl w:val="0"/>
                <w:numId w:val="125"/>
              </w:numPr>
              <w:tabs>
                <w:tab w:pos="470" w:val="left" w:leader="none"/>
              </w:tabs>
              <w:spacing w:line="206" w:lineRule="exact" w:before="13" w:after="0"/>
              <w:ind w:left="470" w:right="0" w:hanging="360"/>
              <w:jc w:val="left"/>
              <w:rPr>
                <w:sz w:val="18"/>
              </w:rPr>
            </w:pPr>
            <w:r>
              <w:rPr>
                <w:sz w:val="18"/>
              </w:rPr>
              <w:t>For</w:t>
            </w:r>
            <w:r>
              <w:rPr>
                <w:spacing w:val="-1"/>
                <w:sz w:val="18"/>
              </w:rPr>
              <w:t> </w:t>
            </w:r>
            <w:r>
              <w:rPr>
                <w:sz w:val="18"/>
              </w:rPr>
              <w:t>mobility KPIs, periodic </w:t>
            </w:r>
            <w:r>
              <w:rPr>
                <w:spacing w:val="-2"/>
                <w:sz w:val="18"/>
              </w:rPr>
              <w:t>reporting</w:t>
            </w:r>
          </w:p>
          <w:p>
            <w:pPr>
              <w:pStyle w:val="TableParagraph"/>
              <w:spacing w:line="203" w:lineRule="exact"/>
              <w:ind w:left="110"/>
              <w:rPr>
                <w:sz w:val="18"/>
              </w:rPr>
            </w:pPr>
            <w:r>
              <w:rPr>
                <w:sz w:val="18"/>
              </w:rPr>
              <w:t>For</w:t>
            </w:r>
            <w:r>
              <w:rPr>
                <w:spacing w:val="-1"/>
                <w:sz w:val="18"/>
              </w:rPr>
              <w:t> </w:t>
            </w:r>
            <w:r>
              <w:rPr>
                <w:sz w:val="18"/>
              </w:rPr>
              <w:t>mobility failure indication,</w:t>
            </w:r>
            <w:r>
              <w:rPr>
                <w:spacing w:val="-1"/>
                <w:sz w:val="18"/>
              </w:rPr>
              <w:t> </w:t>
            </w:r>
            <w:r>
              <w:rPr>
                <w:sz w:val="18"/>
              </w:rPr>
              <w:t>message</w:t>
            </w:r>
            <w:r>
              <w:rPr>
                <w:spacing w:val="-1"/>
                <w:sz w:val="18"/>
              </w:rPr>
              <w:t> </w:t>
            </w:r>
            <w:r>
              <w:rPr>
                <w:sz w:val="18"/>
              </w:rPr>
              <w:t>event </w:t>
            </w:r>
            <w:r>
              <w:rPr>
                <w:spacing w:val="-2"/>
                <w:sz w:val="18"/>
              </w:rPr>
              <w:t>trigger</w:t>
            </w:r>
          </w:p>
        </w:tc>
        <w:tc>
          <w:tcPr>
            <w:tcW w:w="2476" w:type="dxa"/>
          </w:tcPr>
          <w:p>
            <w:pPr>
              <w:pStyle w:val="TableParagraph"/>
              <w:spacing w:line="254"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14"/>
              <w:rPr>
                <w:b/>
                <w:sz w:val="18"/>
              </w:rPr>
            </w:pPr>
          </w:p>
          <w:p>
            <w:pPr>
              <w:pStyle w:val="TableParagraph"/>
              <w:ind w:left="109"/>
              <w:rPr>
                <w:sz w:val="18"/>
              </w:rPr>
            </w:pPr>
            <w:r>
              <w:rPr>
                <w:spacing w:val="-2"/>
                <w:sz w:val="18"/>
              </w:rPr>
              <w:t>REPORT</w:t>
            </w:r>
          </w:p>
        </w:tc>
      </w:tr>
      <w:tr>
        <w:trPr>
          <w:trHeight w:val="1060" w:hRule="atLeast"/>
        </w:trPr>
        <w:tc>
          <w:tcPr>
            <w:tcW w:w="2326" w:type="dxa"/>
          </w:tcPr>
          <w:p>
            <w:pPr>
              <w:pStyle w:val="TableParagraph"/>
              <w:rPr>
                <w:b/>
                <w:sz w:val="18"/>
              </w:rPr>
            </w:pPr>
          </w:p>
          <w:p>
            <w:pPr>
              <w:pStyle w:val="TableParagraph"/>
              <w:spacing w:before="7"/>
              <w:rPr>
                <w:b/>
                <w:sz w:val="18"/>
              </w:rPr>
            </w:pPr>
          </w:p>
          <w:p>
            <w:pPr>
              <w:pStyle w:val="TableParagraph"/>
              <w:ind w:left="110"/>
              <w:rPr>
                <w:sz w:val="18"/>
              </w:rPr>
            </w:pPr>
            <w:r>
              <w:rPr>
                <w:spacing w:val="-2"/>
                <w:sz w:val="18"/>
              </w:rPr>
              <w:t>REQ-E2-MM-</w:t>
            </w:r>
            <w:r>
              <w:rPr>
                <w:spacing w:val="-4"/>
                <w:sz w:val="18"/>
              </w:rPr>
              <w:t>FUN5</w:t>
            </w:r>
          </w:p>
        </w:tc>
        <w:tc>
          <w:tcPr>
            <w:tcW w:w="5397" w:type="dxa"/>
          </w:tcPr>
          <w:p>
            <w:pPr>
              <w:pStyle w:val="TableParagraph"/>
              <w:spacing w:line="254" w:lineRule="auto" w:before="1"/>
              <w:ind w:left="110"/>
              <w:rPr>
                <w:sz w:val="18"/>
              </w:rPr>
            </w:pPr>
            <w:r>
              <w:rPr>
                <w:sz w:val="18"/>
              </w:rPr>
              <w:t>E2</w:t>
            </w:r>
            <w:r>
              <w:rPr>
                <w:spacing w:val="-5"/>
                <w:sz w:val="18"/>
              </w:rPr>
              <w:t> </w:t>
            </w:r>
            <w:r>
              <w:rPr>
                <w:sz w:val="18"/>
              </w:rPr>
              <w:t>shall</w:t>
            </w:r>
            <w:r>
              <w:rPr>
                <w:spacing w:val="-5"/>
                <w:sz w:val="18"/>
              </w:rPr>
              <w:t> </w:t>
            </w:r>
            <w:r>
              <w:rPr>
                <w:sz w:val="18"/>
              </w:rPr>
              <w:t>support</w:t>
            </w:r>
            <w:r>
              <w:rPr>
                <w:spacing w:val="-5"/>
                <w:sz w:val="18"/>
              </w:rPr>
              <w:t> </w:t>
            </w:r>
            <w:r>
              <w:rPr>
                <w:sz w:val="18"/>
              </w:rPr>
              <w:t>retrieval</w:t>
            </w:r>
            <w:r>
              <w:rPr>
                <w:spacing w:val="-5"/>
                <w:sz w:val="18"/>
              </w:rPr>
              <w:t> </w:t>
            </w:r>
            <w:r>
              <w:rPr>
                <w:sz w:val="18"/>
              </w:rPr>
              <w:t>of</w:t>
            </w:r>
            <w:r>
              <w:rPr>
                <w:spacing w:val="-5"/>
                <w:sz w:val="18"/>
              </w:rPr>
              <w:t> </w:t>
            </w:r>
            <w:r>
              <w:rPr>
                <w:sz w:val="18"/>
              </w:rPr>
              <w:t>UE</w:t>
            </w:r>
            <w:r>
              <w:rPr>
                <w:spacing w:val="-5"/>
                <w:sz w:val="18"/>
              </w:rPr>
              <w:t> </w:t>
            </w:r>
            <w:r>
              <w:rPr>
                <w:sz w:val="18"/>
              </w:rPr>
              <w:t>context</w:t>
            </w:r>
            <w:r>
              <w:rPr>
                <w:spacing w:val="-5"/>
                <w:sz w:val="18"/>
              </w:rPr>
              <w:t> </w:t>
            </w:r>
            <w:r>
              <w:rPr>
                <w:sz w:val="18"/>
              </w:rPr>
              <w:t>information</w:t>
            </w:r>
            <w:r>
              <w:rPr>
                <w:spacing w:val="-5"/>
                <w:sz w:val="18"/>
              </w:rPr>
              <w:t> </w:t>
            </w:r>
            <w:r>
              <w:rPr>
                <w:sz w:val="18"/>
              </w:rPr>
              <w:t>from</w:t>
            </w:r>
            <w:r>
              <w:rPr>
                <w:spacing w:val="-4"/>
                <w:sz w:val="18"/>
              </w:rPr>
              <w:t> </w:t>
            </w:r>
            <w:r>
              <w:rPr>
                <w:sz w:val="18"/>
              </w:rPr>
              <w:t>E2</w:t>
            </w:r>
            <w:r>
              <w:rPr>
                <w:spacing w:val="-5"/>
                <w:sz w:val="18"/>
              </w:rPr>
              <w:t> </w:t>
            </w:r>
            <w:r>
              <w:rPr>
                <w:sz w:val="18"/>
              </w:rPr>
              <w:t>node for individual UE, e.g.:</w:t>
            </w:r>
          </w:p>
          <w:p>
            <w:pPr>
              <w:pStyle w:val="TableParagraph"/>
              <w:numPr>
                <w:ilvl w:val="0"/>
                <w:numId w:val="126"/>
              </w:numPr>
              <w:tabs>
                <w:tab w:pos="470" w:val="left" w:leader="none"/>
              </w:tabs>
              <w:spacing w:line="206" w:lineRule="exact" w:before="2" w:after="0"/>
              <w:ind w:left="470" w:right="0" w:hanging="360"/>
              <w:jc w:val="left"/>
              <w:rPr>
                <w:sz w:val="18"/>
              </w:rPr>
            </w:pPr>
            <w:r>
              <w:rPr>
                <w:sz w:val="18"/>
              </w:rPr>
              <w:t>UE</w:t>
            </w:r>
            <w:r>
              <w:rPr>
                <w:spacing w:val="-5"/>
                <w:sz w:val="18"/>
              </w:rPr>
              <w:t> ID</w:t>
            </w:r>
          </w:p>
          <w:p>
            <w:pPr>
              <w:pStyle w:val="TableParagraph"/>
              <w:numPr>
                <w:ilvl w:val="0"/>
                <w:numId w:val="126"/>
              </w:numPr>
              <w:tabs>
                <w:tab w:pos="470" w:val="left" w:leader="none"/>
              </w:tabs>
              <w:spacing w:line="210" w:lineRule="exact" w:before="0" w:after="0"/>
              <w:ind w:left="470" w:right="93" w:hanging="360"/>
              <w:jc w:val="left"/>
              <w:rPr>
                <w:sz w:val="18"/>
              </w:rPr>
            </w:pPr>
            <w:r>
              <w:rPr>
                <w:sz w:val="18"/>
              </w:rPr>
              <w:t>UE</w:t>
            </w:r>
            <w:r>
              <w:rPr>
                <w:spacing w:val="-5"/>
                <w:sz w:val="18"/>
              </w:rPr>
              <w:t> </w:t>
            </w:r>
            <w:r>
              <w:rPr>
                <w:sz w:val="18"/>
              </w:rPr>
              <w:t>capabilities</w:t>
            </w:r>
            <w:r>
              <w:rPr>
                <w:spacing w:val="-5"/>
                <w:sz w:val="18"/>
              </w:rPr>
              <w:t> </w:t>
            </w:r>
            <w:r>
              <w:rPr>
                <w:sz w:val="18"/>
              </w:rPr>
              <w:t>(as</w:t>
            </w:r>
            <w:r>
              <w:rPr>
                <w:spacing w:val="-6"/>
                <w:sz w:val="18"/>
              </w:rPr>
              <w:t> </w:t>
            </w:r>
            <w:r>
              <w:rPr>
                <w:sz w:val="18"/>
              </w:rPr>
              <w:t>specified</w:t>
            </w:r>
            <w:r>
              <w:rPr>
                <w:spacing w:val="-5"/>
                <w:sz w:val="18"/>
              </w:rPr>
              <w:t> </w:t>
            </w:r>
            <w:r>
              <w:rPr>
                <w:sz w:val="18"/>
              </w:rPr>
              <w:t>in</w:t>
            </w:r>
            <w:r>
              <w:rPr>
                <w:spacing w:val="-5"/>
                <w:sz w:val="18"/>
              </w:rPr>
              <w:t> </w:t>
            </w:r>
            <w:r>
              <w:rPr>
                <w:sz w:val="18"/>
              </w:rPr>
              <w:t>3GPP</w:t>
            </w:r>
            <w:r>
              <w:rPr>
                <w:spacing w:val="-5"/>
                <w:sz w:val="18"/>
              </w:rPr>
              <w:t> </w:t>
            </w:r>
            <w:r>
              <w:rPr>
                <w:sz w:val="18"/>
              </w:rPr>
              <w:t>TS</w:t>
            </w:r>
            <w:r>
              <w:rPr>
                <w:spacing w:val="-4"/>
                <w:sz w:val="18"/>
              </w:rPr>
              <w:t> </w:t>
            </w:r>
            <w:r>
              <w:rPr>
                <w:sz w:val="18"/>
              </w:rPr>
              <w:t>38.331</w:t>
            </w:r>
            <w:r>
              <w:rPr>
                <w:spacing w:val="-4"/>
                <w:sz w:val="18"/>
              </w:rPr>
              <w:t> </w:t>
            </w:r>
            <w:r>
              <w:rPr>
                <w:sz w:val="18"/>
              </w:rPr>
              <w:t>[18],</w:t>
            </w:r>
            <w:r>
              <w:rPr>
                <w:spacing w:val="-5"/>
                <w:sz w:val="18"/>
              </w:rPr>
              <w:t> </w:t>
            </w:r>
            <w:r>
              <w:rPr>
                <w:sz w:val="18"/>
              </w:rPr>
              <w:t>clause </w:t>
            </w:r>
            <w:r>
              <w:rPr>
                <w:spacing w:val="-2"/>
                <w:sz w:val="18"/>
              </w:rPr>
              <w:t>6.2.2)</w:t>
            </w:r>
          </w:p>
        </w:tc>
        <w:tc>
          <w:tcPr>
            <w:tcW w:w="2476" w:type="dxa"/>
          </w:tcPr>
          <w:p>
            <w:pPr>
              <w:pStyle w:val="TableParagraph"/>
              <w:spacing w:line="254"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14"/>
              <w:rPr>
                <w:b/>
                <w:sz w:val="18"/>
              </w:rPr>
            </w:pPr>
          </w:p>
          <w:p>
            <w:pPr>
              <w:pStyle w:val="TableParagraph"/>
              <w:spacing w:before="1"/>
              <w:ind w:left="109"/>
              <w:rPr>
                <w:sz w:val="18"/>
              </w:rPr>
            </w:pPr>
            <w:r>
              <w:rPr>
                <w:sz w:val="18"/>
              </w:rPr>
              <w:t>REPORT, </w:t>
            </w:r>
            <w:r>
              <w:rPr>
                <w:spacing w:val="-2"/>
                <w:sz w:val="18"/>
              </w:rPr>
              <w:t>QUERY</w:t>
            </w:r>
          </w:p>
        </w:tc>
      </w:tr>
    </w:tbl>
    <w:p>
      <w:pPr>
        <w:spacing w:after="0"/>
        <w:rPr>
          <w:sz w:val="18"/>
        </w:rPr>
        <w:sectPr>
          <w:pgSz w:w="11910" w:h="16840"/>
          <w:pgMar w:header="693" w:footer="696" w:top="1460" w:bottom="880" w:left="620" w:right="620"/>
        </w:sectPr>
      </w:pPr>
    </w:p>
    <w:p>
      <w:pPr>
        <w:spacing w:line="240" w:lineRule="auto" w:before="130" w:after="1"/>
        <w:rPr>
          <w:b/>
          <w:sz w:val="20"/>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6"/>
        <w:gridCol w:w="5397"/>
        <w:gridCol w:w="2476"/>
      </w:tblGrid>
      <w:tr>
        <w:trPr>
          <w:trHeight w:val="380" w:hRule="atLeast"/>
        </w:trPr>
        <w:tc>
          <w:tcPr>
            <w:tcW w:w="2326" w:type="dxa"/>
            <w:shd w:val="clear" w:color="auto" w:fill="D9D9D9"/>
          </w:tcPr>
          <w:p>
            <w:pPr>
              <w:pStyle w:val="TableParagraph"/>
              <w:spacing w:before="1"/>
              <w:ind w:left="15"/>
              <w:jc w:val="center"/>
              <w:rPr>
                <w:b/>
                <w:sz w:val="18"/>
              </w:rPr>
            </w:pPr>
            <w:r>
              <w:rPr>
                <w:b/>
                <w:spacing w:val="-5"/>
                <w:sz w:val="18"/>
              </w:rPr>
              <w:t>REQ</w:t>
            </w:r>
          </w:p>
        </w:tc>
        <w:tc>
          <w:tcPr>
            <w:tcW w:w="5397" w:type="dxa"/>
            <w:shd w:val="clear" w:color="auto" w:fill="D9D9D9"/>
          </w:tcPr>
          <w:p>
            <w:pPr>
              <w:pStyle w:val="TableParagraph"/>
              <w:spacing w:before="1"/>
              <w:ind w:left="15"/>
              <w:jc w:val="center"/>
              <w:rPr>
                <w:b/>
                <w:sz w:val="18"/>
              </w:rPr>
            </w:pPr>
            <w:r>
              <w:rPr>
                <w:b/>
                <w:spacing w:val="-2"/>
                <w:sz w:val="18"/>
              </w:rPr>
              <w:t>Description</w:t>
            </w:r>
          </w:p>
        </w:tc>
        <w:tc>
          <w:tcPr>
            <w:tcW w:w="2476" w:type="dxa"/>
            <w:shd w:val="clear" w:color="auto" w:fill="D9D9D9"/>
          </w:tcPr>
          <w:p>
            <w:pPr>
              <w:pStyle w:val="TableParagraph"/>
              <w:spacing w:before="1"/>
              <w:ind w:left="5"/>
              <w:jc w:val="center"/>
              <w:rPr>
                <w:b/>
                <w:sz w:val="18"/>
              </w:rPr>
            </w:pPr>
            <w:r>
              <w:rPr>
                <w:b/>
                <w:spacing w:val="-4"/>
                <w:sz w:val="18"/>
              </w:rPr>
              <w:t>Note</w:t>
            </w:r>
          </w:p>
        </w:tc>
      </w:tr>
      <w:tr>
        <w:trPr>
          <w:trHeight w:val="3976" w:hRule="atLeast"/>
        </w:trPr>
        <w:tc>
          <w:tcPr>
            <w:tcW w:w="2326" w:type="dxa"/>
          </w:tcPr>
          <w:p>
            <w:pPr>
              <w:pStyle w:val="TableParagraph"/>
              <w:rPr>
                <w:rFonts w:ascii="Times New Roman"/>
                <w:sz w:val="16"/>
              </w:rPr>
            </w:pPr>
          </w:p>
        </w:tc>
        <w:tc>
          <w:tcPr>
            <w:tcW w:w="5397" w:type="dxa"/>
          </w:tcPr>
          <w:p>
            <w:pPr>
              <w:pStyle w:val="TableParagraph"/>
              <w:numPr>
                <w:ilvl w:val="0"/>
                <w:numId w:val="127"/>
              </w:numPr>
              <w:tabs>
                <w:tab w:pos="470" w:val="left" w:leader="none"/>
              </w:tabs>
              <w:spacing w:line="240" w:lineRule="auto" w:before="1" w:after="0"/>
              <w:ind w:left="470" w:right="88" w:hanging="360"/>
              <w:jc w:val="both"/>
              <w:rPr>
                <w:sz w:val="18"/>
              </w:rPr>
            </w:pPr>
            <w:r>
              <w:rPr>
                <w:sz w:val="18"/>
              </w:rPr>
              <w:t>SRS</w:t>
            </w:r>
            <w:r>
              <w:rPr>
                <w:sz w:val="18"/>
              </w:rPr>
              <w:t> Configuration</w:t>
            </w:r>
            <w:r>
              <w:rPr>
                <w:sz w:val="18"/>
              </w:rPr>
              <w:t> (as</w:t>
            </w:r>
            <w:r>
              <w:rPr>
                <w:sz w:val="18"/>
              </w:rPr>
              <w:t> specified</w:t>
            </w:r>
            <w:r>
              <w:rPr>
                <w:sz w:val="18"/>
              </w:rPr>
              <w:t> in</w:t>
            </w:r>
            <w:r>
              <w:rPr>
                <w:sz w:val="18"/>
              </w:rPr>
              <w:t> 3GPP</w:t>
            </w:r>
            <w:r>
              <w:rPr>
                <w:sz w:val="18"/>
              </w:rPr>
              <w:t> TS 38.331 [18], clause 6.2.2)</w:t>
            </w:r>
          </w:p>
          <w:p>
            <w:pPr>
              <w:pStyle w:val="TableParagraph"/>
              <w:numPr>
                <w:ilvl w:val="0"/>
                <w:numId w:val="127"/>
              </w:numPr>
              <w:tabs>
                <w:tab w:pos="470" w:val="left" w:leader="none"/>
              </w:tabs>
              <w:spacing w:line="206" w:lineRule="exact" w:before="1" w:after="0"/>
              <w:ind w:left="470" w:right="0" w:hanging="360"/>
              <w:jc w:val="left"/>
              <w:rPr>
                <w:sz w:val="18"/>
              </w:rPr>
            </w:pPr>
            <w:r>
              <w:rPr>
                <w:sz w:val="18"/>
              </w:rPr>
              <w:t>RRC</w:t>
            </w:r>
            <w:r>
              <w:rPr>
                <w:spacing w:val="-4"/>
                <w:sz w:val="18"/>
              </w:rPr>
              <w:t> </w:t>
            </w:r>
            <w:r>
              <w:rPr>
                <w:spacing w:val="-2"/>
                <w:sz w:val="18"/>
              </w:rPr>
              <w:t>State</w:t>
            </w:r>
          </w:p>
          <w:p>
            <w:pPr>
              <w:pStyle w:val="TableParagraph"/>
              <w:numPr>
                <w:ilvl w:val="0"/>
                <w:numId w:val="127"/>
              </w:numPr>
              <w:tabs>
                <w:tab w:pos="470" w:val="left" w:leader="none"/>
              </w:tabs>
              <w:spacing w:line="242" w:lineRule="auto" w:before="0" w:after="0"/>
              <w:ind w:left="470" w:right="100" w:hanging="360"/>
              <w:jc w:val="both"/>
              <w:rPr>
                <w:sz w:val="18"/>
              </w:rPr>
            </w:pPr>
            <w:r>
              <w:rPr>
                <w:sz w:val="18"/>
              </w:rPr>
              <w:t>CSI</w:t>
            </w:r>
            <w:r>
              <w:rPr>
                <w:sz w:val="18"/>
              </w:rPr>
              <w:t> Measurement</w:t>
            </w:r>
            <w:r>
              <w:rPr>
                <w:sz w:val="18"/>
              </w:rPr>
              <w:t> configuration</w:t>
            </w:r>
            <w:r>
              <w:rPr>
                <w:sz w:val="18"/>
              </w:rPr>
              <w:t> (as</w:t>
            </w:r>
            <w:r>
              <w:rPr>
                <w:sz w:val="18"/>
              </w:rPr>
              <w:t> specified</w:t>
            </w:r>
            <w:r>
              <w:rPr>
                <w:sz w:val="18"/>
              </w:rPr>
              <w:t> in</w:t>
            </w:r>
            <w:r>
              <w:rPr>
                <w:sz w:val="18"/>
              </w:rPr>
              <w:t> 3GPP</w:t>
            </w:r>
            <w:r>
              <w:rPr>
                <w:sz w:val="18"/>
              </w:rPr>
              <w:t> TS 38.331 [18], clause 6.3.2)</w:t>
            </w:r>
          </w:p>
          <w:p>
            <w:pPr>
              <w:pStyle w:val="TableParagraph"/>
              <w:numPr>
                <w:ilvl w:val="0"/>
                <w:numId w:val="127"/>
              </w:numPr>
              <w:tabs>
                <w:tab w:pos="470" w:val="left" w:leader="none"/>
              </w:tabs>
              <w:spacing w:line="237" w:lineRule="auto" w:before="0" w:after="0"/>
              <w:ind w:left="470" w:right="100" w:hanging="360"/>
              <w:jc w:val="both"/>
              <w:rPr>
                <w:sz w:val="18"/>
              </w:rPr>
            </w:pPr>
            <w:r>
              <w:rPr>
                <w:sz w:val="18"/>
              </w:rPr>
              <w:t>Measurement Gap configuration (as specified in 3GPP TS 38.331 [18], clause 6.3.2)</w:t>
            </w:r>
          </w:p>
          <w:p>
            <w:pPr>
              <w:pStyle w:val="TableParagraph"/>
              <w:numPr>
                <w:ilvl w:val="0"/>
                <w:numId w:val="127"/>
              </w:numPr>
              <w:tabs>
                <w:tab w:pos="470" w:val="left" w:leader="none"/>
              </w:tabs>
              <w:spacing w:line="240" w:lineRule="auto" w:before="1" w:after="0"/>
              <w:ind w:left="470" w:right="98" w:hanging="360"/>
              <w:jc w:val="both"/>
              <w:rPr>
                <w:sz w:val="18"/>
              </w:rPr>
            </w:pPr>
            <w:r>
              <w:rPr>
                <w:sz w:val="18"/>
              </w:rPr>
              <w:t>BWP</w:t>
            </w:r>
            <w:r>
              <w:rPr>
                <w:spacing w:val="-6"/>
                <w:sz w:val="18"/>
              </w:rPr>
              <w:t> </w:t>
            </w:r>
            <w:r>
              <w:rPr>
                <w:sz w:val="18"/>
              </w:rPr>
              <w:t>DL/UL</w:t>
            </w:r>
            <w:r>
              <w:rPr>
                <w:spacing w:val="-6"/>
                <w:sz w:val="18"/>
              </w:rPr>
              <w:t> </w:t>
            </w:r>
            <w:r>
              <w:rPr>
                <w:sz w:val="18"/>
              </w:rPr>
              <w:t>configurations</w:t>
            </w:r>
            <w:r>
              <w:rPr>
                <w:spacing w:val="-4"/>
                <w:sz w:val="18"/>
              </w:rPr>
              <w:t> </w:t>
            </w:r>
            <w:r>
              <w:rPr>
                <w:sz w:val="18"/>
              </w:rPr>
              <w:t>(as</w:t>
            </w:r>
            <w:r>
              <w:rPr>
                <w:spacing w:val="-1"/>
                <w:sz w:val="18"/>
              </w:rPr>
              <w:t> </w:t>
            </w:r>
            <w:r>
              <w:rPr>
                <w:sz w:val="18"/>
              </w:rPr>
              <w:t>specified</w:t>
            </w:r>
            <w:r>
              <w:rPr>
                <w:spacing w:val="-5"/>
                <w:sz w:val="18"/>
              </w:rPr>
              <w:t> </w:t>
            </w:r>
            <w:r>
              <w:rPr>
                <w:sz w:val="18"/>
              </w:rPr>
              <w:t>in</w:t>
            </w:r>
            <w:r>
              <w:rPr>
                <w:spacing w:val="-1"/>
                <w:sz w:val="18"/>
              </w:rPr>
              <w:t> </w:t>
            </w:r>
            <w:r>
              <w:rPr>
                <w:sz w:val="18"/>
              </w:rPr>
              <w:t>3GPP</w:t>
            </w:r>
            <w:r>
              <w:rPr>
                <w:spacing w:val="-5"/>
                <w:sz w:val="18"/>
              </w:rPr>
              <w:t> </w:t>
            </w:r>
            <w:r>
              <w:rPr>
                <w:sz w:val="18"/>
              </w:rPr>
              <w:t>TS</w:t>
            </w:r>
            <w:r>
              <w:rPr>
                <w:spacing w:val="-1"/>
                <w:sz w:val="18"/>
              </w:rPr>
              <w:t> </w:t>
            </w:r>
            <w:r>
              <w:rPr>
                <w:sz w:val="18"/>
              </w:rPr>
              <w:t>38.331 [18], clause 6.3.2)</w:t>
            </w:r>
          </w:p>
          <w:p>
            <w:pPr>
              <w:pStyle w:val="TableParagraph"/>
              <w:numPr>
                <w:ilvl w:val="0"/>
                <w:numId w:val="127"/>
              </w:numPr>
              <w:tabs>
                <w:tab w:pos="470" w:val="left" w:leader="none"/>
              </w:tabs>
              <w:spacing w:line="240" w:lineRule="auto" w:before="2" w:after="0"/>
              <w:ind w:left="470" w:right="92" w:hanging="360"/>
              <w:jc w:val="both"/>
              <w:rPr>
                <w:sz w:val="18"/>
              </w:rPr>
            </w:pPr>
            <w:r>
              <w:rPr>
                <w:sz w:val="18"/>
              </w:rPr>
              <w:t>DRB related info, such as established DRB ID, flow-to-DRB mapping,</w:t>
            </w:r>
            <w:r>
              <w:rPr>
                <w:spacing w:val="-5"/>
                <w:sz w:val="18"/>
              </w:rPr>
              <w:t> </w:t>
            </w:r>
            <w:r>
              <w:rPr>
                <w:sz w:val="18"/>
              </w:rPr>
              <w:t>RLC</w:t>
            </w:r>
            <w:r>
              <w:rPr>
                <w:spacing w:val="-5"/>
                <w:sz w:val="18"/>
              </w:rPr>
              <w:t> </w:t>
            </w:r>
            <w:r>
              <w:rPr>
                <w:sz w:val="18"/>
              </w:rPr>
              <w:t>Mode,</w:t>
            </w:r>
            <w:r>
              <w:rPr>
                <w:spacing w:val="-5"/>
                <w:sz w:val="18"/>
              </w:rPr>
              <w:t> </w:t>
            </w:r>
            <w:r>
              <w:rPr>
                <w:sz w:val="18"/>
              </w:rPr>
              <w:t>LCID</w:t>
            </w:r>
            <w:r>
              <w:rPr>
                <w:spacing w:val="-5"/>
                <w:sz w:val="18"/>
              </w:rPr>
              <w:t> </w:t>
            </w:r>
            <w:r>
              <w:rPr>
                <w:sz w:val="18"/>
              </w:rPr>
              <w:t>(as</w:t>
            </w:r>
            <w:r>
              <w:rPr>
                <w:spacing w:val="-5"/>
                <w:sz w:val="18"/>
              </w:rPr>
              <w:t> </w:t>
            </w:r>
            <w:r>
              <w:rPr>
                <w:sz w:val="18"/>
              </w:rPr>
              <w:t>specified</w:t>
            </w:r>
            <w:r>
              <w:rPr>
                <w:spacing w:val="-5"/>
                <w:sz w:val="18"/>
              </w:rPr>
              <w:t> </w:t>
            </w:r>
            <w:r>
              <w:rPr>
                <w:sz w:val="18"/>
              </w:rPr>
              <w:t>in</w:t>
            </w:r>
            <w:r>
              <w:rPr>
                <w:spacing w:val="-5"/>
                <w:sz w:val="18"/>
              </w:rPr>
              <w:t> </w:t>
            </w:r>
            <w:r>
              <w:rPr>
                <w:sz w:val="18"/>
              </w:rPr>
              <w:t>3GPP</w:t>
            </w:r>
            <w:r>
              <w:rPr>
                <w:spacing w:val="-3"/>
                <w:sz w:val="18"/>
              </w:rPr>
              <w:t> </w:t>
            </w:r>
            <w:r>
              <w:rPr>
                <w:sz w:val="18"/>
              </w:rPr>
              <w:t>TS</w:t>
            </w:r>
            <w:r>
              <w:rPr>
                <w:spacing w:val="-4"/>
                <w:sz w:val="18"/>
              </w:rPr>
              <w:t> </w:t>
            </w:r>
            <w:r>
              <w:rPr>
                <w:sz w:val="18"/>
              </w:rPr>
              <w:t>38.473 [21], clause 9.2.2.1)</w:t>
            </w:r>
          </w:p>
          <w:p>
            <w:pPr>
              <w:pStyle w:val="TableParagraph"/>
              <w:numPr>
                <w:ilvl w:val="0"/>
                <w:numId w:val="127"/>
              </w:numPr>
              <w:tabs>
                <w:tab w:pos="470" w:val="left" w:leader="none"/>
              </w:tabs>
              <w:spacing w:line="240" w:lineRule="auto" w:before="0" w:after="0"/>
              <w:ind w:left="470" w:right="99" w:hanging="360"/>
              <w:jc w:val="both"/>
              <w:rPr>
                <w:sz w:val="18"/>
              </w:rPr>
            </w:pPr>
            <w:r>
              <w:rPr>
                <w:sz w:val="18"/>
              </w:rPr>
              <w:t>PDSCH of serving cell configuration (as specified in 3GPP TS 38.331 [18], clause 6.3.2)</w:t>
            </w:r>
          </w:p>
          <w:p>
            <w:pPr>
              <w:pStyle w:val="TableParagraph"/>
              <w:numPr>
                <w:ilvl w:val="0"/>
                <w:numId w:val="127"/>
              </w:numPr>
              <w:tabs>
                <w:tab w:pos="470" w:val="left" w:leader="none"/>
              </w:tabs>
              <w:spacing w:line="240" w:lineRule="auto" w:before="0" w:after="0"/>
              <w:ind w:left="470" w:right="100" w:hanging="360"/>
              <w:jc w:val="both"/>
              <w:rPr>
                <w:sz w:val="18"/>
              </w:rPr>
            </w:pPr>
            <w:r>
              <w:rPr>
                <w:sz w:val="18"/>
              </w:rPr>
              <w:t>DRX Configuration (as specified in 3GPP TS 38.331 [18], clause 6.3.2)</w:t>
            </w:r>
          </w:p>
          <w:p>
            <w:pPr>
              <w:pStyle w:val="TableParagraph"/>
              <w:spacing w:before="14"/>
              <w:rPr>
                <w:b/>
                <w:sz w:val="18"/>
              </w:rPr>
            </w:pPr>
          </w:p>
          <w:p>
            <w:pPr>
              <w:pStyle w:val="TableParagraph"/>
              <w:ind w:left="110"/>
              <w:rPr>
                <w:sz w:val="18"/>
              </w:rPr>
            </w:pPr>
            <w:r>
              <w:rPr>
                <w:sz w:val="18"/>
              </w:rPr>
              <w:t>Supported</w:t>
            </w:r>
            <w:r>
              <w:rPr>
                <w:spacing w:val="-9"/>
                <w:sz w:val="18"/>
              </w:rPr>
              <w:t> </w:t>
            </w:r>
            <w:r>
              <w:rPr>
                <w:sz w:val="18"/>
              </w:rPr>
              <w:t>REPORT</w:t>
            </w:r>
            <w:r>
              <w:rPr>
                <w:spacing w:val="-7"/>
                <w:sz w:val="18"/>
              </w:rPr>
              <w:t> </w:t>
            </w:r>
            <w:r>
              <w:rPr>
                <w:sz w:val="18"/>
              </w:rPr>
              <w:t>triggers</w:t>
            </w:r>
            <w:r>
              <w:rPr>
                <w:spacing w:val="-7"/>
                <w:sz w:val="18"/>
              </w:rPr>
              <w:t> </w:t>
            </w:r>
            <w:r>
              <w:rPr>
                <w:sz w:val="18"/>
              </w:rPr>
              <w:t>shall</w:t>
            </w:r>
            <w:r>
              <w:rPr>
                <w:spacing w:val="-6"/>
                <w:sz w:val="18"/>
              </w:rPr>
              <w:t> </w:t>
            </w:r>
            <w:r>
              <w:rPr>
                <w:spacing w:val="-2"/>
                <w:sz w:val="18"/>
              </w:rPr>
              <w:t>include:</w:t>
            </w:r>
          </w:p>
          <w:p>
            <w:pPr>
              <w:pStyle w:val="TableParagraph"/>
              <w:spacing w:line="199" w:lineRule="exact" w:before="14"/>
              <w:ind w:left="110"/>
              <w:rPr>
                <w:sz w:val="18"/>
              </w:rPr>
            </w:pPr>
            <w:r>
              <w:rPr>
                <w:sz w:val="18"/>
              </w:rPr>
              <w:t>Configuration</w:t>
            </w:r>
            <w:r>
              <w:rPr>
                <w:spacing w:val="-7"/>
                <w:sz w:val="18"/>
              </w:rPr>
              <w:t> </w:t>
            </w:r>
            <w:r>
              <w:rPr>
                <w:sz w:val="18"/>
              </w:rPr>
              <w:t>or</w:t>
            </w:r>
            <w:r>
              <w:rPr>
                <w:spacing w:val="-6"/>
                <w:sz w:val="18"/>
              </w:rPr>
              <w:t> </w:t>
            </w:r>
            <w:r>
              <w:rPr>
                <w:sz w:val="18"/>
              </w:rPr>
              <w:t>reconfiguration</w:t>
            </w:r>
            <w:r>
              <w:rPr>
                <w:spacing w:val="-7"/>
                <w:sz w:val="18"/>
              </w:rPr>
              <w:t> </w:t>
            </w:r>
            <w:r>
              <w:rPr>
                <w:sz w:val="18"/>
              </w:rPr>
              <w:t>of</w:t>
            </w:r>
            <w:r>
              <w:rPr>
                <w:spacing w:val="-7"/>
                <w:sz w:val="18"/>
              </w:rPr>
              <w:t> </w:t>
            </w:r>
            <w:r>
              <w:rPr>
                <w:sz w:val="18"/>
              </w:rPr>
              <w:t>the</w:t>
            </w:r>
            <w:r>
              <w:rPr>
                <w:spacing w:val="-7"/>
                <w:sz w:val="18"/>
              </w:rPr>
              <w:t> </w:t>
            </w:r>
            <w:r>
              <w:rPr>
                <w:sz w:val="18"/>
              </w:rPr>
              <w:t>UE</w:t>
            </w:r>
            <w:r>
              <w:rPr>
                <w:spacing w:val="-6"/>
                <w:sz w:val="18"/>
              </w:rPr>
              <w:t> </w:t>
            </w:r>
            <w:r>
              <w:rPr>
                <w:sz w:val="18"/>
              </w:rPr>
              <w:t>context</w:t>
            </w:r>
            <w:r>
              <w:rPr>
                <w:spacing w:val="-7"/>
                <w:sz w:val="18"/>
              </w:rPr>
              <w:t> </w:t>
            </w:r>
            <w:r>
              <w:rPr>
                <w:spacing w:val="-2"/>
                <w:sz w:val="18"/>
              </w:rPr>
              <w:t>information</w:t>
            </w:r>
          </w:p>
        </w:tc>
        <w:tc>
          <w:tcPr>
            <w:tcW w:w="2476" w:type="dxa"/>
          </w:tcPr>
          <w:p>
            <w:pPr>
              <w:pStyle w:val="TableParagraph"/>
              <w:rPr>
                <w:rFonts w:ascii="Times New Roman"/>
                <w:sz w:val="16"/>
              </w:rPr>
            </w:pPr>
          </w:p>
        </w:tc>
      </w:tr>
      <w:tr>
        <w:trPr>
          <w:trHeight w:val="1280" w:hRule="atLeast"/>
        </w:trPr>
        <w:tc>
          <w:tcPr>
            <w:tcW w:w="2326" w:type="dxa"/>
          </w:tcPr>
          <w:p>
            <w:pPr>
              <w:pStyle w:val="TableParagraph"/>
              <w:rPr>
                <w:b/>
                <w:sz w:val="18"/>
              </w:rPr>
            </w:pPr>
          </w:p>
          <w:p>
            <w:pPr>
              <w:pStyle w:val="TableParagraph"/>
              <w:spacing w:before="117"/>
              <w:rPr>
                <w:b/>
                <w:sz w:val="18"/>
              </w:rPr>
            </w:pPr>
          </w:p>
          <w:p>
            <w:pPr>
              <w:pStyle w:val="TableParagraph"/>
              <w:ind w:left="110"/>
              <w:rPr>
                <w:sz w:val="18"/>
              </w:rPr>
            </w:pPr>
            <w:r>
              <w:rPr>
                <w:spacing w:val="-2"/>
                <w:sz w:val="18"/>
              </w:rPr>
              <w:t>REQ-E2-MM-</w:t>
            </w:r>
            <w:r>
              <w:rPr>
                <w:spacing w:val="-4"/>
                <w:sz w:val="18"/>
              </w:rPr>
              <w:t>FUN6</w:t>
            </w:r>
          </w:p>
        </w:tc>
        <w:tc>
          <w:tcPr>
            <w:tcW w:w="5397" w:type="dxa"/>
          </w:tcPr>
          <w:p>
            <w:pPr>
              <w:pStyle w:val="TableParagraph"/>
              <w:spacing w:line="254" w:lineRule="auto" w:before="1"/>
              <w:ind w:left="110" w:right="95"/>
              <w:jc w:val="both"/>
              <w:rPr>
                <w:sz w:val="18"/>
              </w:rPr>
            </w:pPr>
            <w:r>
              <w:rPr>
                <w:sz w:val="18"/>
              </w:rPr>
              <w:t>E2</w:t>
            </w:r>
            <w:r>
              <w:rPr>
                <w:spacing w:val="-13"/>
                <w:sz w:val="18"/>
              </w:rPr>
              <w:t> </w:t>
            </w:r>
            <w:r>
              <w:rPr>
                <w:sz w:val="18"/>
              </w:rPr>
              <w:t>interface</w:t>
            </w:r>
            <w:r>
              <w:rPr>
                <w:spacing w:val="-12"/>
                <w:sz w:val="18"/>
              </w:rPr>
              <w:t> </w:t>
            </w:r>
            <w:r>
              <w:rPr>
                <w:sz w:val="18"/>
              </w:rPr>
              <w:t>shall</w:t>
            </w:r>
            <w:r>
              <w:rPr>
                <w:spacing w:val="-13"/>
                <w:sz w:val="18"/>
              </w:rPr>
              <w:t> </w:t>
            </w:r>
            <w:r>
              <w:rPr>
                <w:sz w:val="18"/>
              </w:rPr>
              <w:t>support</w:t>
            </w:r>
            <w:r>
              <w:rPr>
                <w:spacing w:val="-12"/>
                <w:sz w:val="18"/>
              </w:rPr>
              <w:t> </w:t>
            </w:r>
            <w:r>
              <w:rPr>
                <w:sz w:val="18"/>
              </w:rPr>
              <w:t>the</w:t>
            </w:r>
            <w:r>
              <w:rPr>
                <w:spacing w:val="-13"/>
                <w:sz w:val="18"/>
              </w:rPr>
              <w:t> </w:t>
            </w:r>
            <w:r>
              <w:rPr>
                <w:sz w:val="18"/>
              </w:rPr>
              <w:t>control</w:t>
            </w:r>
            <w:r>
              <w:rPr>
                <w:spacing w:val="-13"/>
                <w:sz w:val="18"/>
              </w:rPr>
              <w:t> </w:t>
            </w:r>
            <w:r>
              <w:rPr>
                <w:sz w:val="18"/>
              </w:rPr>
              <w:t>of</w:t>
            </w:r>
            <w:r>
              <w:rPr>
                <w:spacing w:val="-12"/>
                <w:sz w:val="18"/>
              </w:rPr>
              <w:t> </w:t>
            </w:r>
            <w:r>
              <w:rPr>
                <w:sz w:val="18"/>
              </w:rPr>
              <w:t>beamforming</w:t>
            </w:r>
            <w:r>
              <w:rPr>
                <w:spacing w:val="-13"/>
                <w:sz w:val="18"/>
              </w:rPr>
              <w:t> </w:t>
            </w:r>
            <w:r>
              <w:rPr>
                <w:sz w:val="18"/>
              </w:rPr>
              <w:t>in</w:t>
            </w:r>
            <w:r>
              <w:rPr>
                <w:spacing w:val="-12"/>
                <w:sz w:val="18"/>
              </w:rPr>
              <w:t> </w:t>
            </w:r>
            <w:r>
              <w:rPr>
                <w:sz w:val="18"/>
              </w:rPr>
              <w:t>E2</w:t>
            </w:r>
            <w:r>
              <w:rPr>
                <w:spacing w:val="-13"/>
                <w:sz w:val="18"/>
              </w:rPr>
              <w:t> </w:t>
            </w:r>
            <w:r>
              <w:rPr>
                <w:sz w:val="18"/>
              </w:rPr>
              <w:t>nodes, including the following:</w:t>
            </w:r>
          </w:p>
          <w:p>
            <w:pPr>
              <w:pStyle w:val="TableParagraph"/>
              <w:spacing w:before="1"/>
              <w:ind w:left="470" w:right="87" w:hanging="360"/>
              <w:jc w:val="both"/>
              <w:rPr>
                <w:sz w:val="18"/>
              </w:rPr>
            </w:pPr>
            <w:r>
              <w:rPr>
                <w:sz w:val="18"/>
              </w:rPr>
              <w:t>-</w:t>
            </w:r>
            <w:r>
              <w:rPr>
                <w:spacing w:val="40"/>
                <w:sz w:val="18"/>
              </w:rPr>
              <w:t> </w:t>
            </w:r>
            <w:r>
              <w:rPr>
                <w:sz w:val="18"/>
              </w:rPr>
              <w:t>Configuration</w:t>
            </w:r>
            <w:r>
              <w:rPr>
                <w:sz w:val="18"/>
              </w:rPr>
              <w:t> of</w:t>
            </w:r>
            <w:r>
              <w:rPr>
                <w:sz w:val="18"/>
              </w:rPr>
              <w:t> non-Grid of beams beamforming mode, separately</w:t>
            </w:r>
            <w:r>
              <w:rPr>
                <w:spacing w:val="-10"/>
                <w:sz w:val="18"/>
              </w:rPr>
              <w:t> </w:t>
            </w:r>
            <w:r>
              <w:rPr>
                <w:sz w:val="18"/>
              </w:rPr>
              <w:t>for</w:t>
            </w:r>
            <w:r>
              <w:rPr>
                <w:spacing w:val="-10"/>
                <w:sz w:val="18"/>
              </w:rPr>
              <w:t> </w:t>
            </w:r>
            <w:r>
              <w:rPr>
                <w:sz w:val="18"/>
              </w:rPr>
              <w:t>single</w:t>
            </w:r>
            <w:r>
              <w:rPr>
                <w:spacing w:val="-10"/>
                <w:sz w:val="18"/>
              </w:rPr>
              <w:t> </w:t>
            </w:r>
            <w:r>
              <w:rPr>
                <w:sz w:val="18"/>
              </w:rPr>
              <w:t>user-</w:t>
            </w:r>
            <w:r>
              <w:rPr>
                <w:spacing w:val="-9"/>
                <w:sz w:val="18"/>
              </w:rPr>
              <w:t> </w:t>
            </w:r>
            <w:r>
              <w:rPr>
                <w:sz w:val="18"/>
              </w:rPr>
              <w:t>and</w:t>
            </w:r>
            <w:r>
              <w:rPr>
                <w:spacing w:val="-10"/>
                <w:sz w:val="18"/>
              </w:rPr>
              <w:t> </w:t>
            </w:r>
            <w:r>
              <w:rPr>
                <w:sz w:val="18"/>
              </w:rPr>
              <w:t>multi-user</w:t>
            </w:r>
            <w:r>
              <w:rPr>
                <w:spacing w:val="-10"/>
                <w:sz w:val="18"/>
              </w:rPr>
              <w:t> </w:t>
            </w:r>
            <w:r>
              <w:rPr>
                <w:sz w:val="18"/>
              </w:rPr>
              <w:t>MIMO,</w:t>
            </w:r>
            <w:r>
              <w:rPr>
                <w:spacing w:val="-9"/>
                <w:sz w:val="18"/>
              </w:rPr>
              <w:t> </w:t>
            </w:r>
            <w:r>
              <w:rPr>
                <w:sz w:val="18"/>
              </w:rPr>
              <w:t>on</w:t>
            </w:r>
            <w:r>
              <w:rPr>
                <w:spacing w:val="-10"/>
                <w:sz w:val="18"/>
              </w:rPr>
              <w:t> </w:t>
            </w:r>
            <w:r>
              <w:rPr>
                <w:sz w:val="18"/>
              </w:rPr>
              <w:t>a</w:t>
            </w:r>
            <w:r>
              <w:rPr>
                <w:spacing w:val="-10"/>
                <w:sz w:val="18"/>
              </w:rPr>
              <w:t> </w:t>
            </w:r>
            <w:r>
              <w:rPr>
                <w:sz w:val="18"/>
              </w:rPr>
              <w:t>per-UE </w:t>
            </w:r>
            <w:r>
              <w:rPr>
                <w:spacing w:val="-2"/>
                <w:sz w:val="18"/>
              </w:rPr>
              <w:t>basis</w:t>
            </w:r>
          </w:p>
        </w:tc>
        <w:tc>
          <w:tcPr>
            <w:tcW w:w="2476" w:type="dxa"/>
          </w:tcPr>
          <w:p>
            <w:pPr>
              <w:pStyle w:val="TableParagraph"/>
              <w:spacing w:line="254"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14"/>
              <w:rPr>
                <w:b/>
                <w:sz w:val="18"/>
              </w:rPr>
            </w:pPr>
          </w:p>
          <w:p>
            <w:pPr>
              <w:pStyle w:val="TableParagraph"/>
              <w:spacing w:line="254" w:lineRule="auto"/>
              <w:ind w:left="109" w:right="1470"/>
              <w:rPr>
                <w:sz w:val="18"/>
              </w:rPr>
            </w:pPr>
            <w:r>
              <w:rPr>
                <w:spacing w:val="-2"/>
                <w:sz w:val="18"/>
              </w:rPr>
              <w:t>CONTROL POLICY</w:t>
            </w:r>
          </w:p>
        </w:tc>
      </w:tr>
      <w:tr>
        <w:trPr>
          <w:trHeight w:val="1105" w:hRule="atLeast"/>
        </w:trPr>
        <w:tc>
          <w:tcPr>
            <w:tcW w:w="2326" w:type="dxa"/>
          </w:tcPr>
          <w:p>
            <w:pPr>
              <w:pStyle w:val="TableParagraph"/>
              <w:rPr>
                <w:b/>
                <w:sz w:val="18"/>
              </w:rPr>
            </w:pPr>
          </w:p>
          <w:p>
            <w:pPr>
              <w:pStyle w:val="TableParagraph"/>
              <w:spacing w:before="32"/>
              <w:rPr>
                <w:b/>
                <w:sz w:val="18"/>
              </w:rPr>
            </w:pPr>
          </w:p>
          <w:p>
            <w:pPr>
              <w:pStyle w:val="TableParagraph"/>
              <w:ind w:left="110"/>
              <w:rPr>
                <w:sz w:val="18"/>
              </w:rPr>
            </w:pPr>
            <w:r>
              <w:rPr>
                <w:spacing w:val="-2"/>
                <w:sz w:val="18"/>
              </w:rPr>
              <w:t>REQ-E2-MM-</w:t>
            </w:r>
            <w:r>
              <w:rPr>
                <w:spacing w:val="-4"/>
                <w:sz w:val="18"/>
              </w:rPr>
              <w:t>FUN7</w:t>
            </w:r>
          </w:p>
        </w:tc>
        <w:tc>
          <w:tcPr>
            <w:tcW w:w="5397" w:type="dxa"/>
          </w:tcPr>
          <w:p>
            <w:pPr>
              <w:pStyle w:val="TableParagraph"/>
              <w:spacing w:line="261" w:lineRule="auto" w:before="1"/>
              <w:ind w:left="110" w:right="94"/>
              <w:rPr>
                <w:sz w:val="18"/>
              </w:rPr>
            </w:pPr>
            <w:r>
              <w:rPr>
                <w:sz w:val="18"/>
              </w:rPr>
              <w:t>E2 interface shall support the control of L3 mobility configuration in E2 nodes, including the following:</w:t>
            </w:r>
          </w:p>
          <w:p>
            <w:pPr>
              <w:pStyle w:val="TableParagraph"/>
              <w:spacing w:line="254" w:lineRule="auto"/>
              <w:ind w:left="110"/>
              <w:rPr>
                <w:sz w:val="18"/>
              </w:rPr>
            </w:pPr>
            <w:r>
              <w:rPr>
                <w:sz w:val="18"/>
              </w:rPr>
              <w:t>Cell</w:t>
            </w:r>
            <w:r>
              <w:rPr>
                <w:spacing w:val="-10"/>
                <w:sz w:val="18"/>
              </w:rPr>
              <w:t> </w:t>
            </w:r>
            <w:r>
              <w:rPr>
                <w:sz w:val="18"/>
              </w:rPr>
              <w:t>Individual</w:t>
            </w:r>
            <w:r>
              <w:rPr>
                <w:spacing w:val="-10"/>
                <w:sz w:val="18"/>
              </w:rPr>
              <w:t> </w:t>
            </w:r>
            <w:r>
              <w:rPr>
                <w:sz w:val="18"/>
              </w:rPr>
              <w:t>Offset</w:t>
            </w:r>
            <w:r>
              <w:rPr>
                <w:spacing w:val="-10"/>
                <w:sz w:val="18"/>
              </w:rPr>
              <w:t> </w:t>
            </w:r>
            <w:r>
              <w:rPr>
                <w:sz w:val="18"/>
              </w:rPr>
              <w:t>(CIO),</w:t>
            </w:r>
            <w:r>
              <w:rPr>
                <w:spacing w:val="-9"/>
                <w:sz w:val="18"/>
              </w:rPr>
              <w:t> </w:t>
            </w:r>
            <w:r>
              <w:rPr>
                <w:sz w:val="18"/>
              </w:rPr>
              <w:t>Time</w:t>
            </w:r>
            <w:r>
              <w:rPr>
                <w:spacing w:val="-10"/>
                <w:sz w:val="18"/>
              </w:rPr>
              <w:t> </w:t>
            </w:r>
            <w:r>
              <w:rPr>
                <w:sz w:val="18"/>
              </w:rPr>
              <w:t>To</w:t>
            </w:r>
            <w:r>
              <w:rPr>
                <w:spacing w:val="-10"/>
                <w:sz w:val="18"/>
              </w:rPr>
              <w:t> </w:t>
            </w:r>
            <w:r>
              <w:rPr>
                <w:sz w:val="18"/>
              </w:rPr>
              <w:t>Trigger</w:t>
            </w:r>
            <w:r>
              <w:rPr>
                <w:spacing w:val="-10"/>
                <w:sz w:val="18"/>
              </w:rPr>
              <w:t> </w:t>
            </w:r>
            <w:r>
              <w:rPr>
                <w:sz w:val="18"/>
              </w:rPr>
              <w:t>(TTT),</w:t>
            </w:r>
            <w:r>
              <w:rPr>
                <w:spacing w:val="-9"/>
                <w:sz w:val="18"/>
              </w:rPr>
              <w:t> </w:t>
            </w:r>
            <w:r>
              <w:rPr>
                <w:sz w:val="18"/>
              </w:rPr>
              <w:t>UE</w:t>
            </w:r>
            <w:r>
              <w:rPr>
                <w:spacing w:val="-9"/>
                <w:sz w:val="18"/>
              </w:rPr>
              <w:t> </w:t>
            </w:r>
            <w:r>
              <w:rPr>
                <w:sz w:val="18"/>
              </w:rPr>
              <w:t>Timer</w:t>
            </w:r>
            <w:r>
              <w:rPr>
                <w:spacing w:val="-9"/>
                <w:sz w:val="18"/>
              </w:rPr>
              <w:t> </w:t>
            </w:r>
            <w:r>
              <w:rPr>
                <w:sz w:val="18"/>
              </w:rPr>
              <w:t>310 (T310)</w:t>
            </w:r>
            <w:r>
              <w:rPr>
                <w:spacing w:val="15"/>
                <w:sz w:val="18"/>
              </w:rPr>
              <w:t> </w:t>
            </w:r>
            <w:r>
              <w:rPr>
                <w:sz w:val="18"/>
              </w:rPr>
              <w:t>on</w:t>
            </w:r>
            <w:r>
              <w:rPr>
                <w:spacing w:val="16"/>
                <w:sz w:val="18"/>
              </w:rPr>
              <w:t> </w:t>
            </w:r>
            <w:r>
              <w:rPr>
                <w:sz w:val="18"/>
              </w:rPr>
              <w:t>a</w:t>
            </w:r>
            <w:r>
              <w:rPr>
                <w:spacing w:val="16"/>
                <w:sz w:val="18"/>
              </w:rPr>
              <w:t> </w:t>
            </w:r>
            <w:r>
              <w:rPr>
                <w:sz w:val="18"/>
              </w:rPr>
              <w:t>per</w:t>
            </w:r>
            <w:r>
              <w:rPr>
                <w:spacing w:val="16"/>
                <w:sz w:val="18"/>
              </w:rPr>
              <w:t> </w:t>
            </w:r>
            <w:r>
              <w:rPr>
                <w:sz w:val="18"/>
              </w:rPr>
              <w:t>beam/beam</w:t>
            </w:r>
            <w:r>
              <w:rPr>
                <w:spacing w:val="17"/>
                <w:sz w:val="18"/>
              </w:rPr>
              <w:t> </w:t>
            </w:r>
            <w:r>
              <w:rPr>
                <w:sz w:val="18"/>
              </w:rPr>
              <w:t>group,</w:t>
            </w:r>
            <w:r>
              <w:rPr>
                <w:spacing w:val="15"/>
                <w:sz w:val="18"/>
              </w:rPr>
              <w:t> </w:t>
            </w:r>
            <w:r>
              <w:rPr>
                <w:sz w:val="18"/>
              </w:rPr>
              <w:t>per</w:t>
            </w:r>
            <w:r>
              <w:rPr>
                <w:spacing w:val="11"/>
                <w:sz w:val="18"/>
              </w:rPr>
              <w:t> </w:t>
            </w:r>
            <w:r>
              <w:rPr>
                <w:sz w:val="18"/>
              </w:rPr>
              <w:t>UE/UE</w:t>
            </w:r>
            <w:r>
              <w:rPr>
                <w:spacing w:val="17"/>
                <w:sz w:val="18"/>
              </w:rPr>
              <w:t> </w:t>
            </w:r>
            <w:r>
              <w:rPr>
                <w:sz w:val="18"/>
              </w:rPr>
              <w:t>group</w:t>
            </w:r>
            <w:r>
              <w:rPr>
                <w:spacing w:val="16"/>
                <w:sz w:val="18"/>
              </w:rPr>
              <w:t> </w:t>
            </w:r>
            <w:r>
              <w:rPr>
                <w:sz w:val="18"/>
              </w:rPr>
              <w:t>basis</w:t>
            </w:r>
            <w:r>
              <w:rPr>
                <w:spacing w:val="16"/>
                <w:sz w:val="18"/>
              </w:rPr>
              <w:t> </w:t>
            </w:r>
            <w:r>
              <w:rPr>
                <w:spacing w:val="-5"/>
                <w:sz w:val="18"/>
              </w:rPr>
              <w:t>(as</w:t>
            </w:r>
          </w:p>
          <w:p>
            <w:pPr>
              <w:pStyle w:val="TableParagraph"/>
              <w:spacing w:line="199" w:lineRule="exact"/>
              <w:ind w:left="110"/>
              <w:rPr>
                <w:sz w:val="18"/>
              </w:rPr>
            </w:pPr>
            <w:r>
              <w:rPr>
                <w:sz w:val="18"/>
              </w:rPr>
              <w:t>specified</w:t>
            </w:r>
            <w:r>
              <w:rPr>
                <w:spacing w:val="-4"/>
                <w:sz w:val="18"/>
              </w:rPr>
              <w:t> </w:t>
            </w:r>
            <w:r>
              <w:rPr>
                <w:sz w:val="18"/>
              </w:rPr>
              <w:t>in</w:t>
            </w:r>
            <w:r>
              <w:rPr>
                <w:spacing w:val="-3"/>
                <w:sz w:val="18"/>
              </w:rPr>
              <w:t> </w:t>
            </w:r>
            <w:r>
              <w:rPr>
                <w:sz w:val="18"/>
              </w:rPr>
              <w:t>3GPP</w:t>
            </w:r>
            <w:r>
              <w:rPr>
                <w:spacing w:val="-3"/>
                <w:sz w:val="18"/>
              </w:rPr>
              <w:t> </w:t>
            </w:r>
            <w:r>
              <w:rPr>
                <w:sz w:val="18"/>
              </w:rPr>
              <w:t>TS</w:t>
            </w:r>
            <w:r>
              <w:rPr>
                <w:spacing w:val="-4"/>
                <w:sz w:val="18"/>
              </w:rPr>
              <w:t> </w:t>
            </w:r>
            <w:r>
              <w:rPr>
                <w:sz w:val="18"/>
              </w:rPr>
              <w:t>38.331</w:t>
            </w:r>
            <w:r>
              <w:rPr>
                <w:spacing w:val="-3"/>
                <w:sz w:val="18"/>
              </w:rPr>
              <w:t> </w:t>
            </w:r>
            <w:r>
              <w:rPr>
                <w:spacing w:val="-2"/>
                <w:sz w:val="18"/>
              </w:rPr>
              <w:t>[18])</w:t>
            </w:r>
          </w:p>
        </w:tc>
        <w:tc>
          <w:tcPr>
            <w:tcW w:w="2476" w:type="dxa"/>
          </w:tcPr>
          <w:p>
            <w:pPr>
              <w:pStyle w:val="TableParagraph"/>
              <w:spacing w:line="261"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7"/>
              <w:rPr>
                <w:b/>
                <w:sz w:val="18"/>
              </w:rPr>
            </w:pPr>
          </w:p>
          <w:p>
            <w:pPr>
              <w:pStyle w:val="TableParagraph"/>
              <w:ind w:left="109"/>
              <w:rPr>
                <w:sz w:val="18"/>
              </w:rPr>
            </w:pPr>
            <w:r>
              <w:rPr>
                <w:spacing w:val="-2"/>
                <w:sz w:val="18"/>
              </w:rPr>
              <w:t>POLICY</w:t>
            </w:r>
          </w:p>
        </w:tc>
      </w:tr>
      <w:tr>
        <w:trPr>
          <w:trHeight w:val="1105" w:hRule="atLeast"/>
        </w:trPr>
        <w:tc>
          <w:tcPr>
            <w:tcW w:w="2326" w:type="dxa"/>
          </w:tcPr>
          <w:p>
            <w:pPr>
              <w:pStyle w:val="TableParagraph"/>
              <w:rPr>
                <w:b/>
                <w:sz w:val="18"/>
              </w:rPr>
            </w:pPr>
          </w:p>
          <w:p>
            <w:pPr>
              <w:pStyle w:val="TableParagraph"/>
              <w:spacing w:before="32"/>
              <w:rPr>
                <w:b/>
                <w:sz w:val="18"/>
              </w:rPr>
            </w:pPr>
          </w:p>
          <w:p>
            <w:pPr>
              <w:pStyle w:val="TableParagraph"/>
              <w:ind w:left="110"/>
              <w:rPr>
                <w:sz w:val="18"/>
              </w:rPr>
            </w:pPr>
            <w:r>
              <w:rPr>
                <w:spacing w:val="-2"/>
                <w:sz w:val="18"/>
              </w:rPr>
              <w:t>REQ-E2-MM-</w:t>
            </w:r>
            <w:r>
              <w:rPr>
                <w:spacing w:val="-4"/>
                <w:sz w:val="18"/>
              </w:rPr>
              <w:t>FUN8</w:t>
            </w:r>
          </w:p>
        </w:tc>
        <w:tc>
          <w:tcPr>
            <w:tcW w:w="5397" w:type="dxa"/>
          </w:tcPr>
          <w:p>
            <w:pPr>
              <w:pStyle w:val="TableParagraph"/>
              <w:spacing w:line="254" w:lineRule="auto" w:before="1"/>
              <w:ind w:left="110"/>
              <w:rPr>
                <w:sz w:val="18"/>
              </w:rPr>
            </w:pPr>
            <w:r>
              <w:rPr>
                <w:sz w:val="18"/>
              </w:rPr>
              <w:t>E2</w:t>
            </w:r>
            <w:r>
              <w:rPr>
                <w:spacing w:val="-6"/>
                <w:sz w:val="18"/>
              </w:rPr>
              <w:t> </w:t>
            </w:r>
            <w:r>
              <w:rPr>
                <w:sz w:val="18"/>
              </w:rPr>
              <w:t>interface</w:t>
            </w:r>
            <w:r>
              <w:rPr>
                <w:spacing w:val="-6"/>
                <w:sz w:val="18"/>
              </w:rPr>
              <w:t> </w:t>
            </w:r>
            <w:r>
              <w:rPr>
                <w:sz w:val="18"/>
              </w:rPr>
              <w:t>shall</w:t>
            </w:r>
            <w:r>
              <w:rPr>
                <w:spacing w:val="-6"/>
                <w:sz w:val="18"/>
              </w:rPr>
              <w:t> </w:t>
            </w:r>
            <w:r>
              <w:rPr>
                <w:sz w:val="18"/>
              </w:rPr>
              <w:t>support</w:t>
            </w:r>
            <w:r>
              <w:rPr>
                <w:spacing w:val="-6"/>
                <w:sz w:val="18"/>
              </w:rPr>
              <w:t> </w:t>
            </w:r>
            <w:r>
              <w:rPr>
                <w:sz w:val="18"/>
              </w:rPr>
              <w:t>the</w:t>
            </w:r>
            <w:r>
              <w:rPr>
                <w:spacing w:val="-6"/>
                <w:sz w:val="18"/>
              </w:rPr>
              <w:t> </w:t>
            </w:r>
            <w:r>
              <w:rPr>
                <w:sz w:val="18"/>
              </w:rPr>
              <w:t>configuration</w:t>
            </w:r>
            <w:r>
              <w:rPr>
                <w:spacing w:val="-6"/>
                <w:sz w:val="18"/>
              </w:rPr>
              <w:t> </w:t>
            </w:r>
            <w:r>
              <w:rPr>
                <w:sz w:val="18"/>
              </w:rPr>
              <w:t>of</w:t>
            </w:r>
            <w:r>
              <w:rPr>
                <w:spacing w:val="-6"/>
                <w:sz w:val="18"/>
              </w:rPr>
              <w:t> </w:t>
            </w:r>
            <w:r>
              <w:rPr>
                <w:sz w:val="18"/>
              </w:rPr>
              <w:t>beam</w:t>
            </w:r>
            <w:r>
              <w:rPr>
                <w:spacing w:val="-6"/>
                <w:sz w:val="18"/>
              </w:rPr>
              <w:t> </w:t>
            </w:r>
            <w:r>
              <w:rPr>
                <w:sz w:val="18"/>
              </w:rPr>
              <w:t>grouping information in E2 nodes, including the following:</w:t>
            </w:r>
          </w:p>
          <w:p>
            <w:pPr>
              <w:pStyle w:val="TableParagraph"/>
              <w:spacing w:before="6"/>
              <w:ind w:left="110"/>
              <w:rPr>
                <w:sz w:val="18"/>
              </w:rPr>
            </w:pPr>
            <w:r>
              <w:rPr>
                <w:sz w:val="18"/>
              </w:rPr>
              <w:t>List</w:t>
            </w:r>
            <w:r>
              <w:rPr>
                <w:spacing w:val="-5"/>
                <w:sz w:val="18"/>
              </w:rPr>
              <w:t> </w:t>
            </w:r>
            <w:r>
              <w:rPr>
                <w:sz w:val="18"/>
              </w:rPr>
              <w:t>of</w:t>
            </w:r>
            <w:r>
              <w:rPr>
                <w:spacing w:val="-5"/>
                <w:sz w:val="18"/>
              </w:rPr>
              <w:t> </w:t>
            </w:r>
            <w:r>
              <w:rPr>
                <w:sz w:val="18"/>
              </w:rPr>
              <w:t>beam</w:t>
            </w:r>
            <w:r>
              <w:rPr>
                <w:spacing w:val="-3"/>
                <w:sz w:val="18"/>
              </w:rPr>
              <w:t> </w:t>
            </w:r>
            <w:r>
              <w:rPr>
                <w:sz w:val="18"/>
              </w:rPr>
              <w:t>group</w:t>
            </w:r>
            <w:r>
              <w:rPr>
                <w:spacing w:val="-5"/>
                <w:sz w:val="18"/>
              </w:rPr>
              <w:t> </w:t>
            </w:r>
            <w:r>
              <w:rPr>
                <w:sz w:val="18"/>
              </w:rPr>
              <w:t>IDs</w:t>
            </w:r>
            <w:r>
              <w:rPr>
                <w:spacing w:val="-5"/>
                <w:sz w:val="18"/>
              </w:rPr>
              <w:t> </w:t>
            </w:r>
            <w:r>
              <w:rPr>
                <w:sz w:val="18"/>
              </w:rPr>
              <w:t>with</w:t>
            </w:r>
            <w:r>
              <w:rPr>
                <w:spacing w:val="-4"/>
                <w:sz w:val="18"/>
              </w:rPr>
              <w:t> </w:t>
            </w:r>
            <w:r>
              <w:rPr>
                <w:sz w:val="18"/>
              </w:rPr>
              <w:t>associated</w:t>
            </w:r>
            <w:r>
              <w:rPr>
                <w:spacing w:val="-5"/>
                <w:sz w:val="18"/>
              </w:rPr>
              <w:t> </w:t>
            </w:r>
            <w:r>
              <w:rPr>
                <w:sz w:val="18"/>
              </w:rPr>
              <w:t>beam</w:t>
            </w:r>
            <w:r>
              <w:rPr>
                <w:spacing w:val="-4"/>
                <w:sz w:val="18"/>
              </w:rPr>
              <w:t> </w:t>
            </w:r>
            <w:r>
              <w:rPr>
                <w:spacing w:val="-5"/>
                <w:sz w:val="18"/>
              </w:rPr>
              <w:t>IDs</w:t>
            </w:r>
          </w:p>
        </w:tc>
        <w:tc>
          <w:tcPr>
            <w:tcW w:w="2476" w:type="dxa"/>
          </w:tcPr>
          <w:p>
            <w:pPr>
              <w:pStyle w:val="TableParagraph"/>
              <w:spacing w:line="254"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19"/>
              <w:rPr>
                <w:b/>
                <w:sz w:val="18"/>
              </w:rPr>
            </w:pPr>
          </w:p>
          <w:p>
            <w:pPr>
              <w:pStyle w:val="TableParagraph"/>
              <w:spacing w:before="1"/>
              <w:ind w:left="109"/>
              <w:rPr>
                <w:sz w:val="18"/>
              </w:rPr>
            </w:pPr>
            <w:r>
              <w:rPr>
                <w:spacing w:val="-2"/>
                <w:sz w:val="18"/>
              </w:rPr>
              <w:t>POLICY</w:t>
            </w:r>
          </w:p>
        </w:tc>
      </w:tr>
      <w:tr>
        <w:trPr>
          <w:trHeight w:val="885" w:hRule="atLeast"/>
        </w:trPr>
        <w:tc>
          <w:tcPr>
            <w:tcW w:w="2326" w:type="dxa"/>
          </w:tcPr>
          <w:p>
            <w:pPr>
              <w:pStyle w:val="TableParagraph"/>
              <w:spacing w:before="124"/>
              <w:rPr>
                <w:b/>
                <w:sz w:val="18"/>
              </w:rPr>
            </w:pPr>
          </w:p>
          <w:p>
            <w:pPr>
              <w:pStyle w:val="TableParagraph"/>
              <w:ind w:left="110"/>
              <w:rPr>
                <w:sz w:val="18"/>
              </w:rPr>
            </w:pPr>
            <w:r>
              <w:rPr>
                <w:spacing w:val="-2"/>
                <w:sz w:val="18"/>
              </w:rPr>
              <w:t>REQ-E2-MM-</w:t>
            </w:r>
            <w:r>
              <w:rPr>
                <w:spacing w:val="-4"/>
                <w:sz w:val="18"/>
              </w:rPr>
              <w:t>FUN9</w:t>
            </w:r>
          </w:p>
        </w:tc>
        <w:tc>
          <w:tcPr>
            <w:tcW w:w="5397" w:type="dxa"/>
          </w:tcPr>
          <w:p>
            <w:pPr>
              <w:pStyle w:val="TableParagraph"/>
              <w:spacing w:line="254" w:lineRule="auto" w:before="1"/>
              <w:ind w:left="110" w:right="94"/>
              <w:rPr>
                <w:sz w:val="18"/>
              </w:rPr>
            </w:pPr>
            <w:r>
              <w:rPr>
                <w:sz w:val="18"/>
              </w:rPr>
              <w:t>E2</w:t>
            </w:r>
            <w:r>
              <w:rPr>
                <w:spacing w:val="-13"/>
                <w:sz w:val="18"/>
              </w:rPr>
              <w:t> </w:t>
            </w:r>
            <w:r>
              <w:rPr>
                <w:sz w:val="18"/>
              </w:rPr>
              <w:t>shall</w:t>
            </w:r>
            <w:r>
              <w:rPr>
                <w:spacing w:val="-12"/>
                <w:sz w:val="18"/>
              </w:rPr>
              <w:t> </w:t>
            </w:r>
            <w:r>
              <w:rPr>
                <w:sz w:val="18"/>
              </w:rPr>
              <w:t>support</w:t>
            </w:r>
            <w:r>
              <w:rPr>
                <w:spacing w:val="-13"/>
                <w:sz w:val="18"/>
              </w:rPr>
              <w:t> </w:t>
            </w:r>
            <w:r>
              <w:rPr>
                <w:sz w:val="18"/>
              </w:rPr>
              <w:t>request</w:t>
            </w:r>
            <w:r>
              <w:rPr>
                <w:spacing w:val="-12"/>
                <w:sz w:val="18"/>
              </w:rPr>
              <w:t> </w:t>
            </w:r>
            <w:r>
              <w:rPr>
                <w:sz w:val="18"/>
              </w:rPr>
              <w:t>and</w:t>
            </w:r>
            <w:r>
              <w:rPr>
                <w:spacing w:val="-13"/>
                <w:sz w:val="18"/>
              </w:rPr>
              <w:t> </w:t>
            </w:r>
            <w:r>
              <w:rPr>
                <w:sz w:val="18"/>
              </w:rPr>
              <w:t>reporting</w:t>
            </w:r>
            <w:r>
              <w:rPr>
                <w:spacing w:val="-13"/>
                <w:sz w:val="18"/>
              </w:rPr>
              <w:t> </w:t>
            </w:r>
            <w:r>
              <w:rPr>
                <w:sz w:val="18"/>
              </w:rPr>
              <w:t>of</w:t>
            </w:r>
            <w:r>
              <w:rPr>
                <w:spacing w:val="-11"/>
                <w:sz w:val="18"/>
              </w:rPr>
              <w:t> </w:t>
            </w:r>
            <w:r>
              <w:rPr>
                <w:sz w:val="18"/>
              </w:rPr>
              <w:t>the</w:t>
            </w:r>
            <w:r>
              <w:rPr>
                <w:spacing w:val="-13"/>
                <w:sz w:val="18"/>
              </w:rPr>
              <w:t> </w:t>
            </w:r>
            <w:r>
              <w:rPr>
                <w:sz w:val="18"/>
              </w:rPr>
              <w:t>number</w:t>
            </w:r>
            <w:r>
              <w:rPr>
                <w:spacing w:val="-12"/>
                <w:sz w:val="18"/>
              </w:rPr>
              <w:t> </w:t>
            </w:r>
            <w:r>
              <w:rPr>
                <w:sz w:val="18"/>
              </w:rPr>
              <w:t>of</w:t>
            </w:r>
            <w:r>
              <w:rPr>
                <w:spacing w:val="-9"/>
                <w:sz w:val="18"/>
              </w:rPr>
              <w:t> </w:t>
            </w:r>
            <w:r>
              <w:rPr>
                <w:sz w:val="18"/>
              </w:rPr>
              <w:t>supported non-GoB BF modes in O-DU</w:t>
            </w:r>
          </w:p>
        </w:tc>
        <w:tc>
          <w:tcPr>
            <w:tcW w:w="2476" w:type="dxa"/>
          </w:tcPr>
          <w:p>
            <w:pPr>
              <w:pStyle w:val="TableParagraph"/>
              <w:spacing w:line="254"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19"/>
              <w:rPr>
                <w:b/>
                <w:sz w:val="18"/>
              </w:rPr>
            </w:pPr>
          </w:p>
          <w:p>
            <w:pPr>
              <w:pStyle w:val="TableParagraph"/>
              <w:spacing w:line="199" w:lineRule="exact"/>
              <w:ind w:left="109"/>
              <w:rPr>
                <w:sz w:val="18"/>
              </w:rPr>
            </w:pPr>
            <w:r>
              <w:rPr>
                <w:spacing w:val="-2"/>
                <w:sz w:val="18"/>
              </w:rPr>
              <w:t>QUERY</w:t>
            </w:r>
          </w:p>
        </w:tc>
      </w:tr>
      <w:tr>
        <w:trPr>
          <w:trHeight w:val="880" w:hRule="atLeast"/>
        </w:trPr>
        <w:tc>
          <w:tcPr>
            <w:tcW w:w="2326" w:type="dxa"/>
          </w:tcPr>
          <w:p>
            <w:pPr>
              <w:pStyle w:val="TableParagraph"/>
              <w:spacing w:before="124"/>
              <w:rPr>
                <w:b/>
                <w:sz w:val="18"/>
              </w:rPr>
            </w:pPr>
          </w:p>
          <w:p>
            <w:pPr>
              <w:pStyle w:val="TableParagraph"/>
              <w:ind w:left="110"/>
              <w:rPr>
                <w:sz w:val="18"/>
              </w:rPr>
            </w:pPr>
            <w:r>
              <w:rPr>
                <w:spacing w:val="-2"/>
                <w:sz w:val="18"/>
              </w:rPr>
              <w:t>REQ-E2-MM-FUN10</w:t>
            </w:r>
          </w:p>
        </w:tc>
        <w:tc>
          <w:tcPr>
            <w:tcW w:w="5397" w:type="dxa"/>
          </w:tcPr>
          <w:p>
            <w:pPr>
              <w:pStyle w:val="TableParagraph"/>
              <w:spacing w:line="254" w:lineRule="auto" w:before="1"/>
              <w:ind w:left="110" w:right="92"/>
              <w:jc w:val="both"/>
              <w:rPr>
                <w:sz w:val="18"/>
              </w:rPr>
            </w:pPr>
            <w:r>
              <w:rPr>
                <w:sz w:val="18"/>
              </w:rPr>
              <w:t>E2</w:t>
            </w:r>
            <w:r>
              <w:rPr>
                <w:spacing w:val="-5"/>
                <w:sz w:val="18"/>
              </w:rPr>
              <w:t> </w:t>
            </w:r>
            <w:r>
              <w:rPr>
                <w:sz w:val="18"/>
              </w:rPr>
              <w:t>shall</w:t>
            </w:r>
            <w:r>
              <w:rPr>
                <w:spacing w:val="-5"/>
                <w:sz w:val="18"/>
              </w:rPr>
              <w:t> </w:t>
            </w:r>
            <w:r>
              <w:rPr>
                <w:sz w:val="18"/>
              </w:rPr>
              <w:t>support</w:t>
            </w:r>
            <w:r>
              <w:rPr>
                <w:spacing w:val="-4"/>
                <w:sz w:val="18"/>
              </w:rPr>
              <w:t> </w:t>
            </w:r>
            <w:r>
              <w:rPr>
                <w:sz w:val="18"/>
              </w:rPr>
              <w:t>retrieval</w:t>
            </w:r>
            <w:r>
              <w:rPr>
                <w:spacing w:val="-4"/>
                <w:sz w:val="18"/>
              </w:rPr>
              <w:t> </w:t>
            </w:r>
            <w:r>
              <w:rPr>
                <w:sz w:val="18"/>
              </w:rPr>
              <w:t>from</w:t>
            </w:r>
            <w:r>
              <w:rPr>
                <w:spacing w:val="-4"/>
                <w:sz w:val="18"/>
              </w:rPr>
              <w:t> </w:t>
            </w:r>
            <w:r>
              <w:rPr>
                <w:sz w:val="18"/>
              </w:rPr>
              <w:t>E2</w:t>
            </w:r>
            <w:r>
              <w:rPr>
                <w:spacing w:val="-4"/>
                <w:sz w:val="18"/>
              </w:rPr>
              <w:t> </w:t>
            </w:r>
            <w:r>
              <w:rPr>
                <w:sz w:val="18"/>
              </w:rPr>
              <w:t>node</w:t>
            </w:r>
            <w:r>
              <w:rPr>
                <w:spacing w:val="-10"/>
                <w:sz w:val="18"/>
              </w:rPr>
              <w:t> </w:t>
            </w:r>
            <w:r>
              <w:rPr>
                <w:sz w:val="18"/>
              </w:rPr>
              <w:t>of</w:t>
            </w:r>
            <w:r>
              <w:rPr>
                <w:spacing w:val="-4"/>
                <w:sz w:val="18"/>
              </w:rPr>
              <w:t> </w:t>
            </w:r>
            <w:r>
              <w:rPr>
                <w:sz w:val="18"/>
              </w:rPr>
              <w:t>average</w:t>
            </w:r>
            <w:r>
              <w:rPr>
                <w:spacing w:val="-5"/>
                <w:sz w:val="18"/>
              </w:rPr>
              <w:t> </w:t>
            </w:r>
            <w:r>
              <w:rPr>
                <w:sz w:val="18"/>
              </w:rPr>
              <w:t>DL/UL</w:t>
            </w:r>
            <w:r>
              <w:rPr>
                <w:spacing w:val="-5"/>
                <w:sz w:val="18"/>
              </w:rPr>
              <w:t> </w:t>
            </w:r>
            <w:r>
              <w:rPr>
                <w:sz w:val="18"/>
              </w:rPr>
              <w:t>per-UE throughput</w:t>
            </w:r>
            <w:r>
              <w:rPr>
                <w:spacing w:val="-4"/>
                <w:sz w:val="18"/>
              </w:rPr>
              <w:t> </w:t>
            </w:r>
            <w:r>
              <w:rPr>
                <w:sz w:val="18"/>
              </w:rPr>
              <w:t>in</w:t>
            </w:r>
            <w:r>
              <w:rPr>
                <w:spacing w:val="-4"/>
                <w:sz w:val="18"/>
              </w:rPr>
              <w:t> </w:t>
            </w:r>
            <w:r>
              <w:rPr>
                <w:sz w:val="18"/>
              </w:rPr>
              <w:t>gNB</w:t>
            </w:r>
            <w:r>
              <w:rPr>
                <w:spacing w:val="-4"/>
                <w:sz w:val="18"/>
              </w:rPr>
              <w:t> </w:t>
            </w:r>
            <w:r>
              <w:rPr>
                <w:sz w:val="18"/>
              </w:rPr>
              <w:t>with</w:t>
            </w:r>
            <w:r>
              <w:rPr>
                <w:spacing w:val="-4"/>
                <w:sz w:val="18"/>
              </w:rPr>
              <w:t> </w:t>
            </w:r>
            <w:r>
              <w:rPr>
                <w:sz w:val="18"/>
              </w:rPr>
              <w:t>associated</w:t>
            </w:r>
            <w:r>
              <w:rPr>
                <w:spacing w:val="-4"/>
                <w:sz w:val="18"/>
              </w:rPr>
              <w:t> </w:t>
            </w:r>
            <w:r>
              <w:rPr>
                <w:sz w:val="18"/>
              </w:rPr>
              <w:t>non-GoB</w:t>
            </w:r>
            <w:r>
              <w:rPr>
                <w:spacing w:val="-4"/>
                <w:sz w:val="18"/>
              </w:rPr>
              <w:t> </w:t>
            </w:r>
            <w:r>
              <w:rPr>
                <w:sz w:val="18"/>
              </w:rPr>
              <w:t>BF</w:t>
            </w:r>
            <w:r>
              <w:rPr>
                <w:spacing w:val="-4"/>
                <w:sz w:val="18"/>
              </w:rPr>
              <w:t> </w:t>
            </w:r>
            <w:r>
              <w:rPr>
                <w:sz w:val="18"/>
              </w:rPr>
              <w:t>mode and</w:t>
            </w:r>
            <w:r>
              <w:rPr>
                <w:spacing w:val="-4"/>
                <w:sz w:val="18"/>
              </w:rPr>
              <w:t> </w:t>
            </w:r>
            <w:r>
              <w:rPr>
                <w:sz w:val="18"/>
              </w:rPr>
              <w:t>MIMO mode (SU/MU)</w:t>
            </w:r>
          </w:p>
        </w:tc>
        <w:tc>
          <w:tcPr>
            <w:tcW w:w="2476" w:type="dxa"/>
          </w:tcPr>
          <w:p>
            <w:pPr>
              <w:pStyle w:val="TableParagraph"/>
              <w:spacing w:line="254"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14"/>
              <w:rPr>
                <w:b/>
                <w:sz w:val="18"/>
              </w:rPr>
            </w:pPr>
          </w:p>
          <w:p>
            <w:pPr>
              <w:pStyle w:val="TableParagraph"/>
              <w:spacing w:line="199" w:lineRule="exact"/>
              <w:ind w:left="109"/>
              <w:rPr>
                <w:sz w:val="18"/>
              </w:rPr>
            </w:pPr>
            <w:r>
              <w:rPr>
                <w:spacing w:val="-2"/>
                <w:sz w:val="18"/>
              </w:rPr>
              <w:t>REPORT</w:t>
            </w:r>
          </w:p>
        </w:tc>
      </w:tr>
      <w:tr>
        <w:trPr>
          <w:trHeight w:val="2760" w:hRule="atLeast"/>
        </w:trPr>
        <w:tc>
          <w:tcPr>
            <w:tcW w:w="232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29"/>
              <w:rPr>
                <w:b/>
                <w:sz w:val="18"/>
              </w:rPr>
            </w:pPr>
          </w:p>
          <w:p>
            <w:pPr>
              <w:pStyle w:val="TableParagraph"/>
              <w:spacing w:before="1"/>
              <w:ind w:left="110"/>
              <w:rPr>
                <w:sz w:val="18"/>
              </w:rPr>
            </w:pPr>
            <w:r>
              <w:rPr>
                <w:spacing w:val="-2"/>
                <w:sz w:val="18"/>
              </w:rPr>
              <w:t>REQ-E2-MM-FUN11</w:t>
            </w:r>
          </w:p>
        </w:tc>
        <w:tc>
          <w:tcPr>
            <w:tcW w:w="5397" w:type="dxa"/>
          </w:tcPr>
          <w:p>
            <w:pPr>
              <w:pStyle w:val="TableParagraph"/>
              <w:spacing w:line="254" w:lineRule="auto" w:before="1"/>
              <w:ind w:left="110"/>
              <w:rPr>
                <w:sz w:val="18"/>
              </w:rPr>
            </w:pPr>
            <w:r>
              <w:rPr>
                <w:sz w:val="18"/>
              </w:rPr>
              <w:t>E2</w:t>
            </w:r>
            <w:r>
              <w:rPr>
                <w:spacing w:val="40"/>
                <w:sz w:val="18"/>
              </w:rPr>
              <w:t> </w:t>
            </w:r>
            <w:r>
              <w:rPr>
                <w:sz w:val="18"/>
              </w:rPr>
              <w:t>shall</w:t>
            </w:r>
            <w:r>
              <w:rPr>
                <w:spacing w:val="40"/>
                <w:sz w:val="18"/>
              </w:rPr>
              <w:t> </w:t>
            </w:r>
            <w:r>
              <w:rPr>
                <w:sz w:val="18"/>
              </w:rPr>
              <w:t>support</w:t>
            </w:r>
            <w:r>
              <w:rPr>
                <w:spacing w:val="40"/>
                <w:sz w:val="18"/>
              </w:rPr>
              <w:t> </w:t>
            </w:r>
            <w:r>
              <w:rPr>
                <w:sz w:val="18"/>
              </w:rPr>
              <w:t>retrieval</w:t>
            </w:r>
            <w:r>
              <w:rPr>
                <w:spacing w:val="66"/>
                <w:sz w:val="18"/>
              </w:rPr>
              <w:t> </w:t>
            </w:r>
            <w:r>
              <w:rPr>
                <w:sz w:val="18"/>
              </w:rPr>
              <w:t>from</w:t>
            </w:r>
            <w:r>
              <w:rPr>
                <w:spacing w:val="40"/>
                <w:sz w:val="18"/>
              </w:rPr>
              <w:t> </w:t>
            </w:r>
            <w:r>
              <w:rPr>
                <w:sz w:val="18"/>
              </w:rPr>
              <w:t>E2</w:t>
            </w:r>
            <w:r>
              <w:rPr>
                <w:spacing w:val="66"/>
                <w:sz w:val="18"/>
              </w:rPr>
              <w:t> </w:t>
            </w:r>
            <w:r>
              <w:rPr>
                <w:sz w:val="18"/>
              </w:rPr>
              <w:t>node</w:t>
            </w:r>
            <w:r>
              <w:rPr>
                <w:spacing w:val="40"/>
                <w:sz w:val="18"/>
              </w:rPr>
              <w:t> </w:t>
            </w:r>
            <w:r>
              <w:rPr>
                <w:sz w:val="18"/>
              </w:rPr>
              <w:t>of</w:t>
            </w:r>
            <w:r>
              <w:rPr>
                <w:spacing w:val="40"/>
                <w:sz w:val="18"/>
              </w:rPr>
              <w:t> </w:t>
            </w:r>
            <w:r>
              <w:rPr>
                <w:sz w:val="18"/>
              </w:rPr>
              <w:t>DL</w:t>
            </w:r>
            <w:r>
              <w:rPr>
                <w:spacing w:val="66"/>
                <w:sz w:val="18"/>
              </w:rPr>
              <w:t> </w:t>
            </w:r>
            <w:r>
              <w:rPr>
                <w:sz w:val="18"/>
              </w:rPr>
              <w:t>L1</w:t>
            </w:r>
            <w:r>
              <w:rPr>
                <w:spacing w:val="40"/>
                <w:sz w:val="18"/>
              </w:rPr>
              <w:t> </w:t>
            </w:r>
            <w:r>
              <w:rPr>
                <w:sz w:val="18"/>
              </w:rPr>
              <w:t>and</w:t>
            </w:r>
            <w:r>
              <w:rPr>
                <w:spacing w:val="66"/>
                <w:sz w:val="18"/>
              </w:rPr>
              <w:t> </w:t>
            </w:r>
            <w:r>
              <w:rPr>
                <w:sz w:val="18"/>
              </w:rPr>
              <w:t>L2 information reported for individual UE, e.g.:</w:t>
            </w:r>
          </w:p>
          <w:p>
            <w:pPr>
              <w:pStyle w:val="TableParagraph"/>
              <w:numPr>
                <w:ilvl w:val="0"/>
                <w:numId w:val="128"/>
              </w:numPr>
              <w:tabs>
                <w:tab w:pos="470" w:val="left" w:leader="none"/>
              </w:tabs>
              <w:spacing w:line="240" w:lineRule="auto" w:before="6" w:after="0"/>
              <w:ind w:left="470" w:right="87" w:hanging="360"/>
              <w:jc w:val="left"/>
              <w:rPr>
                <w:sz w:val="18"/>
              </w:rPr>
            </w:pPr>
            <w:r>
              <w:rPr>
                <w:sz w:val="18"/>
              </w:rPr>
              <w:t>PDCP buffer status (as specified in 3GPP</w:t>
            </w:r>
            <w:r>
              <w:rPr>
                <w:sz w:val="18"/>
              </w:rPr>
              <w:t> TS 38.323 [40],</w:t>
            </w:r>
            <w:r>
              <w:rPr>
                <w:spacing w:val="40"/>
                <w:sz w:val="18"/>
              </w:rPr>
              <w:t> </w:t>
            </w:r>
            <w:r>
              <w:rPr>
                <w:sz w:val="18"/>
              </w:rPr>
              <w:t>clause 5.6)</w:t>
            </w:r>
          </w:p>
          <w:p>
            <w:pPr>
              <w:pStyle w:val="TableParagraph"/>
              <w:numPr>
                <w:ilvl w:val="0"/>
                <w:numId w:val="128"/>
              </w:numPr>
              <w:tabs>
                <w:tab w:pos="470" w:val="left" w:leader="none"/>
              </w:tabs>
              <w:spacing w:line="242" w:lineRule="auto" w:before="0" w:after="0"/>
              <w:ind w:left="470" w:right="93" w:hanging="360"/>
              <w:jc w:val="left"/>
              <w:rPr>
                <w:sz w:val="18"/>
              </w:rPr>
            </w:pPr>
            <w:r>
              <w:rPr>
                <w:sz w:val="18"/>
              </w:rPr>
              <w:t>RLC</w:t>
            </w:r>
            <w:r>
              <w:rPr>
                <w:spacing w:val="35"/>
                <w:sz w:val="18"/>
              </w:rPr>
              <w:t> </w:t>
            </w:r>
            <w:r>
              <w:rPr>
                <w:sz w:val="18"/>
              </w:rPr>
              <w:t>buffer</w:t>
            </w:r>
            <w:r>
              <w:rPr>
                <w:spacing w:val="35"/>
                <w:sz w:val="18"/>
              </w:rPr>
              <w:t> </w:t>
            </w:r>
            <w:r>
              <w:rPr>
                <w:sz w:val="18"/>
              </w:rPr>
              <w:t>status</w:t>
            </w:r>
            <w:r>
              <w:rPr>
                <w:spacing w:val="35"/>
                <w:sz w:val="18"/>
              </w:rPr>
              <w:t> </w:t>
            </w:r>
            <w:r>
              <w:rPr>
                <w:sz w:val="18"/>
              </w:rPr>
              <w:t>(as</w:t>
            </w:r>
            <w:r>
              <w:rPr>
                <w:spacing w:val="35"/>
                <w:sz w:val="18"/>
              </w:rPr>
              <w:t> </w:t>
            </w:r>
            <w:r>
              <w:rPr>
                <w:sz w:val="18"/>
              </w:rPr>
              <w:t>specified</w:t>
            </w:r>
            <w:r>
              <w:rPr>
                <w:spacing w:val="35"/>
                <w:sz w:val="18"/>
              </w:rPr>
              <w:t> </w:t>
            </w:r>
            <w:r>
              <w:rPr>
                <w:sz w:val="18"/>
              </w:rPr>
              <w:t>in</w:t>
            </w:r>
            <w:r>
              <w:rPr>
                <w:spacing w:val="35"/>
                <w:sz w:val="18"/>
              </w:rPr>
              <w:t> </w:t>
            </w:r>
            <w:r>
              <w:rPr>
                <w:sz w:val="18"/>
              </w:rPr>
              <w:t>3GPP</w:t>
            </w:r>
            <w:r>
              <w:rPr>
                <w:spacing w:val="38"/>
                <w:sz w:val="18"/>
              </w:rPr>
              <w:t> </w:t>
            </w:r>
            <w:r>
              <w:rPr>
                <w:sz w:val="18"/>
              </w:rPr>
              <w:t>TS</w:t>
            </w:r>
            <w:r>
              <w:rPr>
                <w:spacing w:val="35"/>
                <w:sz w:val="18"/>
              </w:rPr>
              <w:t> </w:t>
            </w:r>
            <w:r>
              <w:rPr>
                <w:sz w:val="18"/>
              </w:rPr>
              <w:t>25.321</w:t>
            </w:r>
            <w:r>
              <w:rPr>
                <w:spacing w:val="36"/>
                <w:sz w:val="18"/>
              </w:rPr>
              <w:t> </w:t>
            </w:r>
            <w:r>
              <w:rPr>
                <w:sz w:val="18"/>
              </w:rPr>
              <w:t>[41], clause 8.2.2)</w:t>
            </w:r>
          </w:p>
          <w:p>
            <w:pPr>
              <w:pStyle w:val="TableParagraph"/>
              <w:numPr>
                <w:ilvl w:val="0"/>
                <w:numId w:val="128"/>
              </w:numPr>
              <w:tabs>
                <w:tab w:pos="470" w:val="left" w:leader="none"/>
              </w:tabs>
              <w:spacing w:line="204" w:lineRule="exact" w:before="0" w:after="0"/>
              <w:ind w:left="470" w:right="0" w:hanging="360"/>
              <w:jc w:val="left"/>
              <w:rPr>
                <w:sz w:val="18"/>
              </w:rPr>
            </w:pPr>
            <w:r>
              <w:rPr>
                <w:sz w:val="18"/>
              </w:rPr>
              <w:t>HARQ</w:t>
            </w:r>
            <w:r>
              <w:rPr>
                <w:spacing w:val="-11"/>
                <w:sz w:val="18"/>
              </w:rPr>
              <w:t> </w:t>
            </w:r>
            <w:r>
              <w:rPr>
                <w:sz w:val="18"/>
              </w:rPr>
              <w:t>ACK/NACK/DTX</w:t>
            </w:r>
            <w:r>
              <w:rPr>
                <w:spacing w:val="-10"/>
                <w:sz w:val="18"/>
              </w:rPr>
              <w:t> </w:t>
            </w:r>
            <w:r>
              <w:rPr>
                <w:spacing w:val="-2"/>
                <w:sz w:val="18"/>
              </w:rPr>
              <w:t>counts</w:t>
            </w:r>
          </w:p>
          <w:p>
            <w:pPr>
              <w:pStyle w:val="TableParagraph"/>
              <w:numPr>
                <w:ilvl w:val="0"/>
                <w:numId w:val="128"/>
              </w:numPr>
              <w:tabs>
                <w:tab w:pos="470" w:val="left" w:leader="none"/>
              </w:tabs>
              <w:spacing w:line="206" w:lineRule="exact" w:before="0" w:after="0"/>
              <w:ind w:left="470" w:right="0" w:hanging="360"/>
              <w:jc w:val="left"/>
              <w:rPr>
                <w:sz w:val="18"/>
              </w:rPr>
            </w:pPr>
            <w:r>
              <w:rPr>
                <w:sz w:val="18"/>
              </w:rPr>
              <w:t>SRS</w:t>
            </w:r>
            <w:r>
              <w:rPr>
                <w:spacing w:val="-8"/>
                <w:sz w:val="18"/>
              </w:rPr>
              <w:t> </w:t>
            </w:r>
            <w:r>
              <w:rPr>
                <w:spacing w:val="-2"/>
                <w:sz w:val="18"/>
              </w:rPr>
              <w:t>samples</w:t>
            </w:r>
          </w:p>
          <w:p>
            <w:pPr>
              <w:pStyle w:val="TableParagraph"/>
              <w:numPr>
                <w:ilvl w:val="0"/>
                <w:numId w:val="128"/>
              </w:numPr>
              <w:tabs>
                <w:tab w:pos="470" w:val="left" w:leader="none"/>
              </w:tabs>
              <w:spacing w:line="240" w:lineRule="auto" w:before="0" w:after="0"/>
              <w:ind w:left="470" w:right="98" w:hanging="360"/>
              <w:jc w:val="left"/>
              <w:rPr>
                <w:color w:val="006FC0"/>
                <w:sz w:val="18"/>
              </w:rPr>
            </w:pPr>
            <w:r>
              <w:rPr>
                <w:sz w:val="18"/>
              </w:rPr>
              <w:t>HARQ-specific</w:t>
            </w:r>
            <w:r>
              <w:rPr>
                <w:spacing w:val="-1"/>
                <w:sz w:val="18"/>
              </w:rPr>
              <w:t> </w:t>
            </w:r>
            <w:r>
              <w:rPr>
                <w:sz w:val="18"/>
              </w:rPr>
              <w:t>Transport</w:t>
            </w:r>
            <w:r>
              <w:rPr>
                <w:spacing w:val="-1"/>
                <w:sz w:val="18"/>
              </w:rPr>
              <w:t> </w:t>
            </w:r>
            <w:r>
              <w:rPr>
                <w:sz w:val="18"/>
              </w:rPr>
              <w:t>Block</w:t>
            </w:r>
            <w:r>
              <w:rPr>
                <w:spacing w:val="-1"/>
                <w:sz w:val="18"/>
              </w:rPr>
              <w:t> </w:t>
            </w:r>
            <w:r>
              <w:rPr>
                <w:sz w:val="18"/>
              </w:rPr>
              <w:t>Size volume</w:t>
            </w:r>
            <w:r>
              <w:rPr>
                <w:spacing w:val="-1"/>
                <w:sz w:val="18"/>
              </w:rPr>
              <w:t> </w:t>
            </w:r>
            <w:r>
              <w:rPr>
                <w:sz w:val="18"/>
              </w:rPr>
              <w:t>(as specified in O-RAN</w:t>
            </w:r>
            <w:r>
              <w:rPr>
                <w:spacing w:val="-2"/>
                <w:sz w:val="18"/>
              </w:rPr>
              <w:t> </w:t>
            </w:r>
            <w:r>
              <w:rPr>
                <w:sz w:val="18"/>
              </w:rPr>
              <w:t>WG3</w:t>
            </w:r>
            <w:r>
              <w:rPr>
                <w:spacing w:val="-2"/>
                <w:sz w:val="18"/>
              </w:rPr>
              <w:t> </w:t>
            </w:r>
            <w:r>
              <w:rPr>
                <w:sz w:val="18"/>
              </w:rPr>
              <w:t>E2SM-KPM</w:t>
            </w:r>
            <w:r>
              <w:rPr>
                <w:spacing w:val="-2"/>
                <w:sz w:val="18"/>
              </w:rPr>
              <w:t> </w:t>
            </w:r>
            <w:r>
              <w:rPr>
                <w:sz w:val="18"/>
              </w:rPr>
              <w:t>[36],</w:t>
            </w:r>
            <w:r>
              <w:rPr>
                <w:spacing w:val="-3"/>
                <w:sz w:val="18"/>
              </w:rPr>
              <w:t> </w:t>
            </w:r>
            <w:r>
              <w:rPr>
                <w:sz w:val="18"/>
              </w:rPr>
              <w:t>O-RAN</w:t>
            </w:r>
            <w:r>
              <w:rPr>
                <w:spacing w:val="-2"/>
                <w:sz w:val="18"/>
              </w:rPr>
              <w:t> </w:t>
            </w:r>
            <w:r>
              <w:rPr>
                <w:sz w:val="18"/>
              </w:rPr>
              <w:t>WG3</w:t>
            </w:r>
            <w:r>
              <w:rPr>
                <w:spacing w:val="-2"/>
                <w:sz w:val="18"/>
              </w:rPr>
              <w:t> </w:t>
            </w:r>
            <w:r>
              <w:rPr>
                <w:sz w:val="18"/>
              </w:rPr>
              <w:t>E2SM-RC</w:t>
            </w:r>
            <w:r>
              <w:rPr>
                <w:spacing w:val="-2"/>
                <w:sz w:val="18"/>
              </w:rPr>
              <w:t> </w:t>
            </w:r>
            <w:r>
              <w:rPr>
                <w:sz w:val="18"/>
              </w:rPr>
              <w:t>[37])</w:t>
            </w:r>
          </w:p>
          <w:p>
            <w:pPr>
              <w:pStyle w:val="TableParagraph"/>
              <w:spacing w:line="220" w:lineRule="atLeast" w:before="198"/>
              <w:ind w:left="110" w:right="1315"/>
              <w:rPr>
                <w:sz w:val="18"/>
              </w:rPr>
            </w:pPr>
            <w:r>
              <w:rPr>
                <w:sz w:val="18"/>
              </w:rPr>
              <w:t>Supported</w:t>
            </w:r>
            <w:r>
              <w:rPr>
                <w:spacing w:val="-10"/>
                <w:sz w:val="18"/>
              </w:rPr>
              <w:t> </w:t>
            </w:r>
            <w:r>
              <w:rPr>
                <w:sz w:val="18"/>
              </w:rPr>
              <w:t>REPORT</w:t>
            </w:r>
            <w:r>
              <w:rPr>
                <w:spacing w:val="-10"/>
                <w:sz w:val="18"/>
              </w:rPr>
              <w:t> </w:t>
            </w:r>
            <w:r>
              <w:rPr>
                <w:sz w:val="18"/>
              </w:rPr>
              <w:t>triggers</w:t>
            </w:r>
            <w:r>
              <w:rPr>
                <w:spacing w:val="-10"/>
                <w:sz w:val="18"/>
              </w:rPr>
              <w:t> </w:t>
            </w:r>
            <w:r>
              <w:rPr>
                <w:sz w:val="18"/>
              </w:rPr>
              <w:t>shall</w:t>
            </w:r>
            <w:r>
              <w:rPr>
                <w:spacing w:val="-10"/>
                <w:sz w:val="18"/>
              </w:rPr>
              <w:t> </w:t>
            </w:r>
            <w:r>
              <w:rPr>
                <w:sz w:val="18"/>
              </w:rPr>
              <w:t>include: Periodic with a configured period</w:t>
            </w:r>
          </w:p>
        </w:tc>
        <w:tc>
          <w:tcPr>
            <w:tcW w:w="2476" w:type="dxa"/>
          </w:tcPr>
          <w:p>
            <w:pPr>
              <w:pStyle w:val="TableParagraph"/>
              <w:spacing w:line="254"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19"/>
              <w:rPr>
                <w:b/>
                <w:sz w:val="18"/>
              </w:rPr>
            </w:pPr>
          </w:p>
          <w:p>
            <w:pPr>
              <w:pStyle w:val="TableParagraph"/>
              <w:ind w:left="109"/>
              <w:rPr>
                <w:sz w:val="18"/>
              </w:rPr>
            </w:pPr>
            <w:r>
              <w:rPr>
                <w:spacing w:val="-2"/>
                <w:sz w:val="18"/>
              </w:rPr>
              <w:t>REPORT</w:t>
            </w:r>
          </w:p>
        </w:tc>
      </w:tr>
      <w:tr>
        <w:trPr>
          <w:trHeight w:val="1270" w:hRule="atLeast"/>
        </w:trPr>
        <w:tc>
          <w:tcPr>
            <w:tcW w:w="2326" w:type="dxa"/>
          </w:tcPr>
          <w:p>
            <w:pPr>
              <w:pStyle w:val="TableParagraph"/>
              <w:rPr>
                <w:b/>
                <w:sz w:val="18"/>
              </w:rPr>
            </w:pPr>
          </w:p>
          <w:p>
            <w:pPr>
              <w:pStyle w:val="TableParagraph"/>
              <w:spacing w:before="112"/>
              <w:rPr>
                <w:b/>
                <w:sz w:val="18"/>
              </w:rPr>
            </w:pPr>
          </w:p>
          <w:p>
            <w:pPr>
              <w:pStyle w:val="TableParagraph"/>
              <w:ind w:left="110"/>
              <w:rPr>
                <w:sz w:val="18"/>
              </w:rPr>
            </w:pPr>
            <w:r>
              <w:rPr>
                <w:spacing w:val="-2"/>
                <w:sz w:val="18"/>
              </w:rPr>
              <w:t>REQ-E2-MM-FUN12</w:t>
            </w:r>
          </w:p>
        </w:tc>
        <w:tc>
          <w:tcPr>
            <w:tcW w:w="5397" w:type="dxa"/>
          </w:tcPr>
          <w:p>
            <w:pPr>
              <w:pStyle w:val="TableParagraph"/>
              <w:spacing w:line="256" w:lineRule="auto" w:before="1"/>
              <w:ind w:left="110"/>
              <w:rPr>
                <w:sz w:val="18"/>
              </w:rPr>
            </w:pPr>
            <w:r>
              <w:rPr>
                <w:sz w:val="18"/>
              </w:rPr>
              <w:t>E2</w:t>
            </w:r>
            <w:r>
              <w:rPr>
                <w:spacing w:val="40"/>
                <w:sz w:val="18"/>
              </w:rPr>
              <w:t> </w:t>
            </w:r>
            <w:r>
              <w:rPr>
                <w:sz w:val="18"/>
              </w:rPr>
              <w:t>interface</w:t>
            </w:r>
            <w:r>
              <w:rPr>
                <w:spacing w:val="40"/>
                <w:sz w:val="18"/>
              </w:rPr>
              <w:t> </w:t>
            </w:r>
            <w:r>
              <w:rPr>
                <w:sz w:val="18"/>
              </w:rPr>
              <w:t>shall</w:t>
            </w:r>
            <w:r>
              <w:rPr>
                <w:spacing w:val="40"/>
                <w:sz w:val="18"/>
              </w:rPr>
              <w:t> </w:t>
            </w:r>
            <w:r>
              <w:rPr>
                <w:sz w:val="18"/>
              </w:rPr>
              <w:t>support</w:t>
            </w:r>
            <w:r>
              <w:rPr>
                <w:spacing w:val="40"/>
                <w:sz w:val="18"/>
              </w:rPr>
              <w:t> </w:t>
            </w:r>
            <w:r>
              <w:rPr>
                <w:sz w:val="18"/>
              </w:rPr>
              <w:t>the</w:t>
            </w:r>
            <w:r>
              <w:rPr>
                <w:spacing w:val="40"/>
                <w:sz w:val="18"/>
              </w:rPr>
              <w:t> </w:t>
            </w:r>
            <w:r>
              <w:rPr>
                <w:sz w:val="18"/>
              </w:rPr>
              <w:t>configuration</w:t>
            </w:r>
            <w:r>
              <w:rPr>
                <w:spacing w:val="40"/>
                <w:sz w:val="18"/>
              </w:rPr>
              <w:t> </w:t>
            </w:r>
            <w:r>
              <w:rPr>
                <w:sz w:val="18"/>
              </w:rPr>
              <w:t>of</w:t>
            </w:r>
            <w:r>
              <w:rPr>
                <w:spacing w:val="40"/>
                <w:sz w:val="18"/>
              </w:rPr>
              <w:t> </w:t>
            </w:r>
            <w:r>
              <w:rPr>
                <w:sz w:val="18"/>
              </w:rPr>
              <w:t>individual</w:t>
            </w:r>
            <w:r>
              <w:rPr>
                <w:spacing w:val="40"/>
                <w:sz w:val="18"/>
              </w:rPr>
              <w:t> </w:t>
            </w:r>
            <w:r>
              <w:rPr>
                <w:sz w:val="18"/>
              </w:rPr>
              <w:t>UE operation, including the following:</w:t>
            </w:r>
          </w:p>
          <w:p>
            <w:pPr>
              <w:pStyle w:val="TableParagraph"/>
              <w:numPr>
                <w:ilvl w:val="0"/>
                <w:numId w:val="129"/>
              </w:numPr>
              <w:tabs>
                <w:tab w:pos="470" w:val="left" w:leader="none"/>
              </w:tabs>
              <w:spacing w:line="240" w:lineRule="auto" w:before="2" w:after="0"/>
              <w:ind w:left="470" w:right="97" w:hanging="360"/>
              <w:jc w:val="left"/>
              <w:rPr>
                <w:sz w:val="18"/>
              </w:rPr>
            </w:pPr>
            <w:r>
              <w:rPr>
                <w:sz w:val="18"/>
              </w:rPr>
              <w:t>CSI resources (as specified in 3GPP TS 38.331 [18], clause </w:t>
            </w:r>
            <w:r>
              <w:rPr>
                <w:spacing w:val="-2"/>
                <w:sz w:val="18"/>
              </w:rPr>
              <w:t>6.3.2)</w:t>
            </w:r>
          </w:p>
          <w:p>
            <w:pPr>
              <w:pStyle w:val="TableParagraph"/>
              <w:numPr>
                <w:ilvl w:val="0"/>
                <w:numId w:val="129"/>
              </w:numPr>
              <w:tabs>
                <w:tab w:pos="470" w:val="left" w:leader="none"/>
              </w:tabs>
              <w:spacing w:line="203" w:lineRule="exact" w:before="0" w:after="0"/>
              <w:ind w:left="470" w:right="0" w:hanging="360"/>
              <w:jc w:val="left"/>
              <w:rPr>
                <w:sz w:val="18"/>
              </w:rPr>
            </w:pPr>
            <w:r>
              <w:rPr>
                <w:sz w:val="18"/>
              </w:rPr>
              <w:t>CSI</w:t>
            </w:r>
            <w:r>
              <w:rPr>
                <w:spacing w:val="22"/>
                <w:sz w:val="18"/>
              </w:rPr>
              <w:t> </w:t>
            </w:r>
            <w:r>
              <w:rPr>
                <w:sz w:val="18"/>
              </w:rPr>
              <w:t>reports</w:t>
            </w:r>
            <w:r>
              <w:rPr>
                <w:spacing w:val="24"/>
                <w:sz w:val="18"/>
              </w:rPr>
              <w:t> </w:t>
            </w:r>
            <w:r>
              <w:rPr>
                <w:sz w:val="18"/>
              </w:rPr>
              <w:t>(as</w:t>
            </w:r>
            <w:r>
              <w:rPr>
                <w:spacing w:val="23"/>
                <w:sz w:val="18"/>
              </w:rPr>
              <w:t> </w:t>
            </w:r>
            <w:r>
              <w:rPr>
                <w:sz w:val="18"/>
              </w:rPr>
              <w:t>specified</w:t>
            </w:r>
            <w:r>
              <w:rPr>
                <w:spacing w:val="23"/>
                <w:sz w:val="18"/>
              </w:rPr>
              <w:t> </w:t>
            </w:r>
            <w:r>
              <w:rPr>
                <w:sz w:val="18"/>
              </w:rPr>
              <w:t>in</w:t>
            </w:r>
            <w:r>
              <w:rPr>
                <w:spacing w:val="23"/>
                <w:sz w:val="18"/>
              </w:rPr>
              <w:t> </w:t>
            </w:r>
            <w:r>
              <w:rPr>
                <w:sz w:val="18"/>
              </w:rPr>
              <w:t>3GPP</w:t>
            </w:r>
            <w:r>
              <w:rPr>
                <w:spacing w:val="25"/>
                <w:sz w:val="18"/>
              </w:rPr>
              <w:t> </w:t>
            </w:r>
            <w:r>
              <w:rPr>
                <w:sz w:val="18"/>
              </w:rPr>
              <w:t>TS</w:t>
            </w:r>
            <w:r>
              <w:rPr>
                <w:spacing w:val="24"/>
                <w:sz w:val="18"/>
              </w:rPr>
              <w:t> </w:t>
            </w:r>
            <w:r>
              <w:rPr>
                <w:sz w:val="18"/>
              </w:rPr>
              <w:t>38.331</w:t>
            </w:r>
            <w:r>
              <w:rPr>
                <w:spacing w:val="29"/>
                <w:sz w:val="18"/>
              </w:rPr>
              <w:t> </w:t>
            </w:r>
            <w:r>
              <w:rPr>
                <w:sz w:val="18"/>
              </w:rPr>
              <w:t>[18],</w:t>
            </w:r>
            <w:r>
              <w:rPr>
                <w:spacing w:val="25"/>
                <w:sz w:val="18"/>
              </w:rPr>
              <w:t> </w:t>
            </w:r>
            <w:r>
              <w:rPr>
                <w:spacing w:val="-2"/>
                <w:sz w:val="18"/>
              </w:rPr>
              <w:t>clause</w:t>
            </w:r>
          </w:p>
          <w:p>
            <w:pPr>
              <w:pStyle w:val="TableParagraph"/>
              <w:spacing w:line="184" w:lineRule="exact" w:before="3"/>
              <w:ind w:left="470"/>
              <w:rPr>
                <w:sz w:val="18"/>
              </w:rPr>
            </w:pPr>
            <w:r>
              <w:rPr>
                <w:spacing w:val="-2"/>
                <w:sz w:val="18"/>
              </w:rPr>
              <w:t>6.3.2)</w:t>
            </w:r>
          </w:p>
        </w:tc>
        <w:tc>
          <w:tcPr>
            <w:tcW w:w="2476" w:type="dxa"/>
          </w:tcPr>
          <w:p>
            <w:pPr>
              <w:pStyle w:val="TableParagraph"/>
              <w:spacing w:line="256"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15"/>
              <w:rPr>
                <w:b/>
                <w:sz w:val="18"/>
              </w:rPr>
            </w:pPr>
          </w:p>
          <w:p>
            <w:pPr>
              <w:pStyle w:val="TableParagraph"/>
              <w:ind w:left="109"/>
              <w:rPr>
                <w:sz w:val="18"/>
              </w:rPr>
            </w:pPr>
            <w:r>
              <w:rPr>
                <w:spacing w:val="-2"/>
                <w:sz w:val="18"/>
              </w:rPr>
              <w:t>CONTROL</w:t>
            </w:r>
          </w:p>
        </w:tc>
      </w:tr>
    </w:tbl>
    <w:p>
      <w:pPr>
        <w:spacing w:after="0"/>
        <w:rPr>
          <w:sz w:val="18"/>
        </w:rPr>
        <w:sectPr>
          <w:pgSz w:w="11910" w:h="16840"/>
          <w:pgMar w:header="693" w:footer="696" w:top="1460" w:bottom="880" w:left="620" w:right="620"/>
        </w:sectPr>
      </w:pPr>
    </w:p>
    <w:p>
      <w:pPr>
        <w:spacing w:line="240" w:lineRule="auto" w:before="130" w:after="1"/>
        <w:rPr>
          <w:b/>
          <w:sz w:val="20"/>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6"/>
        <w:gridCol w:w="5397"/>
        <w:gridCol w:w="2476"/>
      </w:tblGrid>
      <w:tr>
        <w:trPr>
          <w:trHeight w:val="380" w:hRule="atLeast"/>
        </w:trPr>
        <w:tc>
          <w:tcPr>
            <w:tcW w:w="2326" w:type="dxa"/>
            <w:shd w:val="clear" w:color="auto" w:fill="D9D9D9"/>
          </w:tcPr>
          <w:p>
            <w:pPr>
              <w:pStyle w:val="TableParagraph"/>
              <w:spacing w:before="1"/>
              <w:ind w:left="15"/>
              <w:jc w:val="center"/>
              <w:rPr>
                <w:b/>
                <w:sz w:val="18"/>
              </w:rPr>
            </w:pPr>
            <w:r>
              <w:rPr>
                <w:b/>
                <w:spacing w:val="-5"/>
                <w:sz w:val="18"/>
              </w:rPr>
              <w:t>REQ</w:t>
            </w:r>
          </w:p>
        </w:tc>
        <w:tc>
          <w:tcPr>
            <w:tcW w:w="5397" w:type="dxa"/>
            <w:shd w:val="clear" w:color="auto" w:fill="D9D9D9"/>
          </w:tcPr>
          <w:p>
            <w:pPr>
              <w:pStyle w:val="TableParagraph"/>
              <w:spacing w:before="1"/>
              <w:ind w:left="15"/>
              <w:jc w:val="center"/>
              <w:rPr>
                <w:b/>
                <w:sz w:val="18"/>
              </w:rPr>
            </w:pPr>
            <w:r>
              <w:rPr>
                <w:b/>
                <w:spacing w:val="-2"/>
                <w:sz w:val="18"/>
              </w:rPr>
              <w:t>Description</w:t>
            </w:r>
          </w:p>
        </w:tc>
        <w:tc>
          <w:tcPr>
            <w:tcW w:w="2476" w:type="dxa"/>
            <w:shd w:val="clear" w:color="auto" w:fill="D9D9D9"/>
          </w:tcPr>
          <w:p>
            <w:pPr>
              <w:pStyle w:val="TableParagraph"/>
              <w:spacing w:before="1"/>
              <w:ind w:left="5"/>
              <w:jc w:val="center"/>
              <w:rPr>
                <w:b/>
                <w:sz w:val="18"/>
              </w:rPr>
            </w:pPr>
            <w:r>
              <w:rPr>
                <w:b/>
                <w:spacing w:val="-4"/>
                <w:sz w:val="18"/>
              </w:rPr>
              <w:t>Note</w:t>
            </w:r>
          </w:p>
        </w:tc>
      </w:tr>
      <w:tr>
        <w:trPr>
          <w:trHeight w:val="635" w:hRule="atLeast"/>
        </w:trPr>
        <w:tc>
          <w:tcPr>
            <w:tcW w:w="2326" w:type="dxa"/>
          </w:tcPr>
          <w:p>
            <w:pPr>
              <w:pStyle w:val="TableParagraph"/>
              <w:rPr>
                <w:rFonts w:ascii="Times New Roman"/>
                <w:sz w:val="16"/>
              </w:rPr>
            </w:pPr>
          </w:p>
        </w:tc>
        <w:tc>
          <w:tcPr>
            <w:tcW w:w="5397" w:type="dxa"/>
          </w:tcPr>
          <w:p>
            <w:pPr>
              <w:pStyle w:val="TableParagraph"/>
              <w:numPr>
                <w:ilvl w:val="0"/>
                <w:numId w:val="130"/>
              </w:numPr>
              <w:tabs>
                <w:tab w:pos="470" w:val="left" w:leader="none"/>
              </w:tabs>
              <w:spacing w:line="240" w:lineRule="auto" w:before="1" w:after="0"/>
              <w:ind w:left="470" w:right="97" w:hanging="360"/>
              <w:jc w:val="left"/>
              <w:rPr>
                <w:sz w:val="18"/>
              </w:rPr>
            </w:pPr>
            <w:r>
              <w:rPr>
                <w:sz w:val="18"/>
              </w:rPr>
              <w:t>SRS</w:t>
            </w:r>
            <w:r>
              <w:rPr>
                <w:spacing w:val="-9"/>
                <w:sz w:val="18"/>
              </w:rPr>
              <w:t> </w:t>
            </w:r>
            <w:r>
              <w:rPr>
                <w:sz w:val="18"/>
              </w:rPr>
              <w:t>resources</w:t>
            </w:r>
            <w:r>
              <w:rPr>
                <w:spacing w:val="-9"/>
                <w:sz w:val="18"/>
              </w:rPr>
              <w:t> </w:t>
            </w:r>
            <w:r>
              <w:rPr>
                <w:sz w:val="18"/>
              </w:rPr>
              <w:t>(as</w:t>
            </w:r>
            <w:r>
              <w:rPr>
                <w:spacing w:val="-5"/>
                <w:sz w:val="18"/>
              </w:rPr>
              <w:t> </w:t>
            </w:r>
            <w:r>
              <w:rPr>
                <w:sz w:val="18"/>
              </w:rPr>
              <w:t>specified</w:t>
            </w:r>
            <w:r>
              <w:rPr>
                <w:spacing w:val="-10"/>
                <w:sz w:val="18"/>
              </w:rPr>
              <w:t> </w:t>
            </w:r>
            <w:r>
              <w:rPr>
                <w:sz w:val="18"/>
              </w:rPr>
              <w:t>in</w:t>
            </w:r>
            <w:r>
              <w:rPr>
                <w:spacing w:val="-5"/>
                <w:sz w:val="18"/>
              </w:rPr>
              <w:t> </w:t>
            </w:r>
            <w:r>
              <w:rPr>
                <w:sz w:val="18"/>
              </w:rPr>
              <w:t>3GPP</w:t>
            </w:r>
            <w:r>
              <w:rPr>
                <w:spacing w:val="-8"/>
                <w:sz w:val="18"/>
              </w:rPr>
              <w:t> </w:t>
            </w:r>
            <w:r>
              <w:rPr>
                <w:sz w:val="18"/>
              </w:rPr>
              <w:t>TS</w:t>
            </w:r>
            <w:r>
              <w:rPr>
                <w:spacing w:val="-5"/>
                <w:sz w:val="18"/>
              </w:rPr>
              <w:t> </w:t>
            </w:r>
            <w:r>
              <w:rPr>
                <w:sz w:val="18"/>
              </w:rPr>
              <w:t>38.331</w:t>
            </w:r>
            <w:r>
              <w:rPr>
                <w:spacing w:val="-10"/>
                <w:sz w:val="18"/>
              </w:rPr>
              <w:t> </w:t>
            </w:r>
            <w:r>
              <w:rPr>
                <w:sz w:val="18"/>
              </w:rPr>
              <w:t>[18],</w:t>
            </w:r>
            <w:r>
              <w:rPr>
                <w:spacing w:val="-5"/>
                <w:sz w:val="18"/>
              </w:rPr>
              <w:t> </w:t>
            </w:r>
            <w:r>
              <w:rPr>
                <w:sz w:val="18"/>
              </w:rPr>
              <w:t>clause </w:t>
            </w:r>
            <w:r>
              <w:rPr>
                <w:spacing w:val="-2"/>
                <w:sz w:val="18"/>
              </w:rPr>
              <w:t>6.3.2)</w:t>
            </w:r>
          </w:p>
          <w:p>
            <w:pPr>
              <w:pStyle w:val="TableParagraph"/>
              <w:numPr>
                <w:ilvl w:val="0"/>
                <w:numId w:val="130"/>
              </w:numPr>
              <w:tabs>
                <w:tab w:pos="470" w:val="left" w:leader="none"/>
              </w:tabs>
              <w:spacing w:line="199" w:lineRule="exact" w:before="1" w:after="0"/>
              <w:ind w:left="470" w:right="0" w:hanging="360"/>
              <w:jc w:val="left"/>
              <w:rPr>
                <w:sz w:val="18"/>
              </w:rPr>
            </w:pPr>
            <w:r>
              <w:rPr>
                <w:sz w:val="18"/>
              </w:rPr>
              <w:t>PDSCH</w:t>
            </w:r>
            <w:r>
              <w:rPr>
                <w:spacing w:val="-5"/>
                <w:sz w:val="18"/>
              </w:rPr>
              <w:t> </w:t>
            </w:r>
            <w:r>
              <w:rPr>
                <w:sz w:val="18"/>
              </w:rPr>
              <w:t>(as</w:t>
            </w:r>
            <w:r>
              <w:rPr>
                <w:spacing w:val="-5"/>
                <w:sz w:val="18"/>
              </w:rPr>
              <w:t> </w:t>
            </w:r>
            <w:r>
              <w:rPr>
                <w:sz w:val="18"/>
              </w:rPr>
              <w:t>specified</w:t>
            </w:r>
            <w:r>
              <w:rPr>
                <w:spacing w:val="-5"/>
                <w:sz w:val="18"/>
              </w:rPr>
              <w:t> </w:t>
            </w:r>
            <w:r>
              <w:rPr>
                <w:sz w:val="18"/>
              </w:rPr>
              <w:t>in</w:t>
            </w:r>
            <w:r>
              <w:rPr>
                <w:spacing w:val="-5"/>
                <w:sz w:val="18"/>
              </w:rPr>
              <w:t> </w:t>
            </w:r>
            <w:r>
              <w:rPr>
                <w:sz w:val="18"/>
              </w:rPr>
              <w:t>3GPP</w:t>
            </w:r>
            <w:r>
              <w:rPr>
                <w:spacing w:val="-3"/>
                <w:sz w:val="18"/>
              </w:rPr>
              <w:t> </w:t>
            </w:r>
            <w:r>
              <w:rPr>
                <w:sz w:val="18"/>
              </w:rPr>
              <w:t>TS</w:t>
            </w:r>
            <w:r>
              <w:rPr>
                <w:spacing w:val="-5"/>
                <w:sz w:val="18"/>
              </w:rPr>
              <w:t> </w:t>
            </w:r>
            <w:r>
              <w:rPr>
                <w:sz w:val="18"/>
              </w:rPr>
              <w:t>38.331</w:t>
            </w:r>
            <w:r>
              <w:rPr>
                <w:spacing w:val="-4"/>
                <w:sz w:val="18"/>
              </w:rPr>
              <w:t> </w:t>
            </w:r>
            <w:r>
              <w:rPr>
                <w:sz w:val="18"/>
              </w:rPr>
              <w:t>[18],</w:t>
            </w:r>
            <w:r>
              <w:rPr>
                <w:spacing w:val="-5"/>
                <w:sz w:val="18"/>
              </w:rPr>
              <w:t> </w:t>
            </w:r>
            <w:r>
              <w:rPr>
                <w:sz w:val="18"/>
              </w:rPr>
              <w:t>clause</w:t>
            </w:r>
            <w:r>
              <w:rPr>
                <w:spacing w:val="-4"/>
                <w:sz w:val="18"/>
              </w:rPr>
              <w:t> </w:t>
            </w:r>
            <w:r>
              <w:rPr>
                <w:spacing w:val="-2"/>
                <w:sz w:val="18"/>
              </w:rPr>
              <w:t>6.3.2)</w:t>
            </w:r>
          </w:p>
        </w:tc>
        <w:tc>
          <w:tcPr>
            <w:tcW w:w="2476" w:type="dxa"/>
          </w:tcPr>
          <w:p>
            <w:pPr>
              <w:pStyle w:val="TableParagraph"/>
              <w:rPr>
                <w:rFonts w:ascii="Times New Roman"/>
                <w:sz w:val="16"/>
              </w:rPr>
            </w:pPr>
          </w:p>
        </w:tc>
      </w:tr>
      <w:tr>
        <w:trPr>
          <w:trHeight w:val="1710" w:hRule="atLeast"/>
        </w:trPr>
        <w:tc>
          <w:tcPr>
            <w:tcW w:w="2326" w:type="dxa"/>
          </w:tcPr>
          <w:p>
            <w:pPr>
              <w:pStyle w:val="TableParagraph"/>
              <w:rPr>
                <w:b/>
                <w:sz w:val="18"/>
              </w:rPr>
            </w:pPr>
          </w:p>
          <w:p>
            <w:pPr>
              <w:pStyle w:val="TableParagraph"/>
              <w:rPr>
                <w:b/>
                <w:sz w:val="18"/>
              </w:rPr>
            </w:pPr>
          </w:p>
          <w:p>
            <w:pPr>
              <w:pStyle w:val="TableParagraph"/>
              <w:spacing w:before="125"/>
              <w:rPr>
                <w:b/>
                <w:sz w:val="18"/>
              </w:rPr>
            </w:pPr>
          </w:p>
          <w:p>
            <w:pPr>
              <w:pStyle w:val="TableParagraph"/>
              <w:ind w:left="110"/>
              <w:rPr>
                <w:sz w:val="18"/>
              </w:rPr>
            </w:pPr>
            <w:r>
              <w:rPr>
                <w:spacing w:val="-2"/>
                <w:sz w:val="18"/>
              </w:rPr>
              <w:t>REQ-E2-MM-FUN13</w:t>
            </w:r>
          </w:p>
        </w:tc>
        <w:tc>
          <w:tcPr>
            <w:tcW w:w="5397" w:type="dxa"/>
          </w:tcPr>
          <w:p>
            <w:pPr>
              <w:pStyle w:val="TableParagraph"/>
              <w:spacing w:before="1"/>
              <w:ind w:left="110"/>
              <w:rPr>
                <w:sz w:val="18"/>
              </w:rPr>
            </w:pPr>
            <w:r>
              <w:rPr>
                <w:sz w:val="18"/>
              </w:rPr>
              <w:t>E2</w:t>
            </w:r>
            <w:r>
              <w:rPr>
                <w:spacing w:val="-5"/>
                <w:sz w:val="18"/>
              </w:rPr>
              <w:t> </w:t>
            </w:r>
            <w:r>
              <w:rPr>
                <w:sz w:val="18"/>
              </w:rPr>
              <w:t>shall</w:t>
            </w:r>
            <w:r>
              <w:rPr>
                <w:spacing w:val="-5"/>
                <w:sz w:val="18"/>
              </w:rPr>
              <w:t> </w:t>
            </w:r>
            <w:r>
              <w:rPr>
                <w:sz w:val="18"/>
              </w:rPr>
              <w:t>support</w:t>
            </w:r>
            <w:r>
              <w:rPr>
                <w:spacing w:val="-5"/>
                <w:sz w:val="18"/>
              </w:rPr>
              <w:t> </w:t>
            </w:r>
            <w:r>
              <w:rPr>
                <w:sz w:val="18"/>
              </w:rPr>
              <w:t>retrieval</w:t>
            </w:r>
            <w:r>
              <w:rPr>
                <w:spacing w:val="-4"/>
                <w:sz w:val="18"/>
              </w:rPr>
              <w:t> </w:t>
            </w:r>
            <w:r>
              <w:rPr>
                <w:sz w:val="18"/>
              </w:rPr>
              <w:t>over</w:t>
            </w:r>
            <w:r>
              <w:rPr>
                <w:spacing w:val="-5"/>
                <w:sz w:val="18"/>
              </w:rPr>
              <w:t> </w:t>
            </w:r>
            <w:r>
              <w:rPr>
                <w:sz w:val="18"/>
              </w:rPr>
              <w:t>E2</w:t>
            </w:r>
            <w:r>
              <w:rPr>
                <w:spacing w:val="-5"/>
                <w:sz w:val="18"/>
              </w:rPr>
              <w:t> </w:t>
            </w:r>
            <w:r>
              <w:rPr>
                <w:sz w:val="18"/>
              </w:rPr>
              <w:t>of</w:t>
            </w:r>
            <w:r>
              <w:rPr>
                <w:spacing w:val="-4"/>
                <w:sz w:val="18"/>
              </w:rPr>
              <w:t> </w:t>
            </w:r>
            <w:r>
              <w:rPr>
                <w:sz w:val="18"/>
              </w:rPr>
              <w:t>the</w:t>
            </w:r>
            <w:r>
              <w:rPr>
                <w:spacing w:val="-5"/>
                <w:sz w:val="18"/>
              </w:rPr>
              <w:t> </w:t>
            </w:r>
            <w:r>
              <w:rPr>
                <w:spacing w:val="-2"/>
                <w:sz w:val="18"/>
              </w:rPr>
              <w:t>following:</w:t>
            </w:r>
          </w:p>
          <w:p>
            <w:pPr>
              <w:pStyle w:val="TableParagraph"/>
              <w:numPr>
                <w:ilvl w:val="0"/>
                <w:numId w:val="131"/>
              </w:numPr>
              <w:tabs>
                <w:tab w:pos="470" w:val="left" w:leader="none"/>
              </w:tabs>
              <w:spacing w:line="242" w:lineRule="auto" w:before="13" w:after="0"/>
              <w:ind w:left="470" w:right="87" w:hanging="360"/>
              <w:jc w:val="left"/>
              <w:rPr>
                <w:sz w:val="18"/>
              </w:rPr>
            </w:pPr>
            <w:r>
              <w:rPr>
                <w:sz w:val="18"/>
              </w:rPr>
              <w:t>Timestamped</w:t>
            </w:r>
            <w:r>
              <w:rPr>
                <w:spacing w:val="-6"/>
                <w:sz w:val="18"/>
              </w:rPr>
              <w:t> </w:t>
            </w:r>
            <w:r>
              <w:rPr>
                <w:sz w:val="18"/>
              </w:rPr>
              <w:t>slot</w:t>
            </w:r>
            <w:r>
              <w:rPr>
                <w:spacing w:val="-5"/>
                <w:sz w:val="18"/>
              </w:rPr>
              <w:t> </w:t>
            </w:r>
            <w:r>
              <w:rPr>
                <w:sz w:val="18"/>
              </w:rPr>
              <w:t>numbers</w:t>
            </w:r>
            <w:r>
              <w:rPr>
                <w:spacing w:val="-5"/>
                <w:sz w:val="18"/>
              </w:rPr>
              <w:t> </w:t>
            </w:r>
            <w:r>
              <w:rPr>
                <w:sz w:val="18"/>
              </w:rPr>
              <w:t>(as</w:t>
            </w:r>
            <w:r>
              <w:rPr>
                <w:spacing w:val="-6"/>
                <w:sz w:val="18"/>
              </w:rPr>
              <w:t> </w:t>
            </w:r>
            <w:r>
              <w:rPr>
                <w:sz w:val="18"/>
              </w:rPr>
              <w:t>specified</w:t>
            </w:r>
            <w:r>
              <w:rPr>
                <w:spacing w:val="-6"/>
                <w:sz w:val="18"/>
              </w:rPr>
              <w:t> </w:t>
            </w:r>
            <w:r>
              <w:rPr>
                <w:sz w:val="18"/>
              </w:rPr>
              <w:t>in</w:t>
            </w:r>
            <w:r>
              <w:rPr>
                <w:spacing w:val="-10"/>
                <w:sz w:val="18"/>
              </w:rPr>
              <w:t> </w:t>
            </w:r>
            <w:r>
              <w:rPr>
                <w:sz w:val="18"/>
              </w:rPr>
              <w:t>3GPP</w:t>
            </w:r>
            <w:r>
              <w:rPr>
                <w:spacing w:val="-4"/>
                <w:sz w:val="18"/>
              </w:rPr>
              <w:t> </w:t>
            </w:r>
            <w:r>
              <w:rPr>
                <w:sz w:val="18"/>
              </w:rPr>
              <w:t>TS</w:t>
            </w:r>
            <w:r>
              <w:rPr>
                <w:spacing w:val="-4"/>
                <w:sz w:val="18"/>
              </w:rPr>
              <w:t> </w:t>
            </w:r>
            <w:r>
              <w:rPr>
                <w:sz w:val="18"/>
              </w:rPr>
              <w:t>38.473 [21], clause 9.3.1.171)</w:t>
            </w:r>
          </w:p>
          <w:p>
            <w:pPr>
              <w:pStyle w:val="TableParagraph"/>
              <w:numPr>
                <w:ilvl w:val="0"/>
                <w:numId w:val="131"/>
              </w:numPr>
              <w:tabs>
                <w:tab w:pos="470" w:val="left" w:leader="none"/>
              </w:tabs>
              <w:spacing w:line="237" w:lineRule="auto" w:before="0" w:after="0"/>
              <w:ind w:left="470" w:right="100" w:hanging="360"/>
              <w:jc w:val="left"/>
              <w:rPr>
                <w:sz w:val="18"/>
              </w:rPr>
            </w:pPr>
            <w:r>
              <w:rPr>
                <w:sz w:val="18"/>
              </w:rPr>
              <w:t>Received</w:t>
            </w:r>
            <w:r>
              <w:rPr>
                <w:spacing w:val="-6"/>
                <w:sz w:val="18"/>
              </w:rPr>
              <w:t> </w:t>
            </w:r>
            <w:r>
              <w:rPr>
                <w:sz w:val="18"/>
              </w:rPr>
              <w:t>time</w:t>
            </w:r>
            <w:r>
              <w:rPr>
                <w:spacing w:val="-5"/>
                <w:sz w:val="18"/>
              </w:rPr>
              <w:t> </w:t>
            </w:r>
            <w:r>
              <w:rPr>
                <w:sz w:val="18"/>
              </w:rPr>
              <w:t>and</w:t>
            </w:r>
            <w:r>
              <w:rPr>
                <w:spacing w:val="-5"/>
                <w:sz w:val="18"/>
              </w:rPr>
              <w:t> </w:t>
            </w:r>
            <w:r>
              <w:rPr>
                <w:sz w:val="18"/>
              </w:rPr>
              <w:t>processing</w:t>
            </w:r>
            <w:r>
              <w:rPr>
                <w:spacing w:val="-5"/>
                <w:sz w:val="18"/>
              </w:rPr>
              <w:t> </w:t>
            </w:r>
            <w:r>
              <w:rPr>
                <w:sz w:val="18"/>
              </w:rPr>
              <w:t>time</w:t>
            </w:r>
            <w:r>
              <w:rPr>
                <w:spacing w:val="-6"/>
                <w:sz w:val="18"/>
              </w:rPr>
              <w:t> </w:t>
            </w:r>
            <w:r>
              <w:rPr>
                <w:sz w:val="18"/>
              </w:rPr>
              <w:t>margin</w:t>
            </w:r>
            <w:r>
              <w:rPr>
                <w:spacing w:val="-5"/>
                <w:sz w:val="18"/>
              </w:rPr>
              <w:t> </w:t>
            </w:r>
            <w:r>
              <w:rPr>
                <w:sz w:val="18"/>
              </w:rPr>
              <w:t>of</w:t>
            </w:r>
            <w:r>
              <w:rPr>
                <w:spacing w:val="-5"/>
                <w:sz w:val="18"/>
              </w:rPr>
              <w:t> </w:t>
            </w:r>
            <w:r>
              <w:rPr>
                <w:sz w:val="18"/>
              </w:rPr>
              <w:t>the</w:t>
            </w:r>
            <w:r>
              <w:rPr>
                <w:spacing w:val="-5"/>
                <w:sz w:val="18"/>
              </w:rPr>
              <w:t> </w:t>
            </w:r>
            <w:r>
              <w:rPr>
                <w:sz w:val="18"/>
              </w:rPr>
              <w:t>scheduling control message</w:t>
            </w:r>
          </w:p>
          <w:p>
            <w:pPr>
              <w:pStyle w:val="TableParagraph"/>
              <w:spacing w:line="220" w:lineRule="atLeast" w:before="201"/>
              <w:ind w:left="110" w:right="1315"/>
              <w:rPr>
                <w:sz w:val="18"/>
              </w:rPr>
            </w:pPr>
            <w:r>
              <w:rPr>
                <w:sz w:val="18"/>
              </w:rPr>
              <w:t>Supported</w:t>
            </w:r>
            <w:r>
              <w:rPr>
                <w:spacing w:val="-10"/>
                <w:sz w:val="18"/>
              </w:rPr>
              <w:t> </w:t>
            </w:r>
            <w:r>
              <w:rPr>
                <w:sz w:val="18"/>
              </w:rPr>
              <w:t>REPORT</w:t>
            </w:r>
            <w:r>
              <w:rPr>
                <w:spacing w:val="-10"/>
                <w:sz w:val="18"/>
              </w:rPr>
              <w:t> </w:t>
            </w:r>
            <w:r>
              <w:rPr>
                <w:sz w:val="18"/>
              </w:rPr>
              <w:t>triggers</w:t>
            </w:r>
            <w:r>
              <w:rPr>
                <w:spacing w:val="-10"/>
                <w:sz w:val="18"/>
              </w:rPr>
              <w:t> </w:t>
            </w:r>
            <w:r>
              <w:rPr>
                <w:sz w:val="18"/>
              </w:rPr>
              <w:t>shall</w:t>
            </w:r>
            <w:r>
              <w:rPr>
                <w:spacing w:val="-10"/>
                <w:sz w:val="18"/>
              </w:rPr>
              <w:t> </w:t>
            </w:r>
            <w:r>
              <w:rPr>
                <w:sz w:val="18"/>
              </w:rPr>
              <w:t>include: Periodic with a configured period</w:t>
            </w:r>
          </w:p>
        </w:tc>
        <w:tc>
          <w:tcPr>
            <w:tcW w:w="2476" w:type="dxa"/>
          </w:tcPr>
          <w:p>
            <w:pPr>
              <w:pStyle w:val="TableParagraph"/>
              <w:spacing w:line="254"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14"/>
              <w:rPr>
                <w:b/>
                <w:sz w:val="18"/>
              </w:rPr>
            </w:pPr>
          </w:p>
          <w:p>
            <w:pPr>
              <w:pStyle w:val="TableParagraph"/>
              <w:ind w:left="109"/>
              <w:rPr>
                <w:sz w:val="18"/>
              </w:rPr>
            </w:pPr>
            <w:r>
              <w:rPr>
                <w:spacing w:val="-2"/>
                <w:sz w:val="18"/>
              </w:rPr>
              <w:t>REPORT</w:t>
            </w:r>
          </w:p>
        </w:tc>
      </w:tr>
      <w:tr>
        <w:trPr>
          <w:trHeight w:val="885" w:hRule="atLeast"/>
        </w:trPr>
        <w:tc>
          <w:tcPr>
            <w:tcW w:w="2326" w:type="dxa"/>
          </w:tcPr>
          <w:p>
            <w:pPr>
              <w:pStyle w:val="TableParagraph"/>
              <w:spacing w:before="124"/>
              <w:rPr>
                <w:b/>
                <w:sz w:val="18"/>
              </w:rPr>
            </w:pPr>
          </w:p>
          <w:p>
            <w:pPr>
              <w:pStyle w:val="TableParagraph"/>
              <w:ind w:left="110"/>
              <w:rPr>
                <w:sz w:val="18"/>
              </w:rPr>
            </w:pPr>
            <w:r>
              <w:rPr>
                <w:spacing w:val="-2"/>
                <w:sz w:val="18"/>
              </w:rPr>
              <w:t>REQ-E2-MM-FUN14</w:t>
            </w:r>
          </w:p>
        </w:tc>
        <w:tc>
          <w:tcPr>
            <w:tcW w:w="5397" w:type="dxa"/>
          </w:tcPr>
          <w:p>
            <w:pPr>
              <w:pStyle w:val="TableParagraph"/>
              <w:spacing w:line="256" w:lineRule="auto" w:before="111"/>
              <w:ind w:left="110" w:right="96"/>
              <w:jc w:val="both"/>
              <w:rPr>
                <w:sz w:val="18"/>
              </w:rPr>
            </w:pPr>
            <w:r>
              <w:rPr>
                <w:sz w:val="18"/>
              </w:rPr>
              <w:t>E2 interface shall support the configuration of the active bearers for which the Near-RT RIC will be providing the scheduling </w:t>
            </w:r>
            <w:r>
              <w:rPr>
                <w:spacing w:val="-2"/>
                <w:sz w:val="18"/>
              </w:rPr>
              <w:t>parameters</w:t>
            </w:r>
          </w:p>
        </w:tc>
        <w:tc>
          <w:tcPr>
            <w:tcW w:w="2476" w:type="dxa"/>
          </w:tcPr>
          <w:p>
            <w:pPr>
              <w:pStyle w:val="TableParagraph"/>
              <w:spacing w:line="254"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19"/>
              <w:rPr>
                <w:b/>
                <w:sz w:val="18"/>
              </w:rPr>
            </w:pPr>
          </w:p>
          <w:p>
            <w:pPr>
              <w:pStyle w:val="TableParagraph"/>
              <w:spacing w:line="199" w:lineRule="exact"/>
              <w:ind w:left="109"/>
              <w:rPr>
                <w:sz w:val="18"/>
              </w:rPr>
            </w:pPr>
            <w:r>
              <w:rPr>
                <w:spacing w:val="-2"/>
                <w:sz w:val="18"/>
              </w:rPr>
              <w:t>CONTROL</w:t>
            </w:r>
          </w:p>
        </w:tc>
      </w:tr>
      <w:tr>
        <w:trPr>
          <w:trHeight w:val="880" w:hRule="atLeast"/>
        </w:trPr>
        <w:tc>
          <w:tcPr>
            <w:tcW w:w="2326" w:type="dxa"/>
          </w:tcPr>
          <w:p>
            <w:pPr>
              <w:pStyle w:val="TableParagraph"/>
              <w:spacing w:before="124"/>
              <w:rPr>
                <w:b/>
                <w:sz w:val="18"/>
              </w:rPr>
            </w:pPr>
          </w:p>
          <w:p>
            <w:pPr>
              <w:pStyle w:val="TableParagraph"/>
              <w:ind w:left="110"/>
              <w:rPr>
                <w:sz w:val="18"/>
              </w:rPr>
            </w:pPr>
            <w:r>
              <w:rPr>
                <w:spacing w:val="-2"/>
                <w:sz w:val="18"/>
              </w:rPr>
              <w:t>REQ-E2-MM-FUN15</w:t>
            </w:r>
          </w:p>
        </w:tc>
        <w:tc>
          <w:tcPr>
            <w:tcW w:w="5397" w:type="dxa"/>
          </w:tcPr>
          <w:p>
            <w:pPr>
              <w:pStyle w:val="TableParagraph"/>
              <w:spacing w:line="254" w:lineRule="auto" w:before="111"/>
              <w:ind w:left="110" w:right="94"/>
              <w:jc w:val="both"/>
              <w:rPr>
                <w:sz w:val="18"/>
              </w:rPr>
            </w:pPr>
            <w:r>
              <w:rPr>
                <w:sz w:val="18"/>
              </w:rPr>
              <w:t>E2 interface shall support the control of scheduling parameters that enable MU-MIMO transmissions and the relevant MIMO parameters, of latency tolerant traffic per slot per UE.</w:t>
            </w:r>
          </w:p>
        </w:tc>
        <w:tc>
          <w:tcPr>
            <w:tcW w:w="2476" w:type="dxa"/>
          </w:tcPr>
          <w:p>
            <w:pPr>
              <w:pStyle w:val="TableParagraph"/>
              <w:spacing w:line="254"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14"/>
              <w:rPr>
                <w:b/>
                <w:sz w:val="18"/>
              </w:rPr>
            </w:pPr>
          </w:p>
          <w:p>
            <w:pPr>
              <w:pStyle w:val="TableParagraph"/>
              <w:spacing w:line="199" w:lineRule="exact"/>
              <w:ind w:left="109"/>
              <w:rPr>
                <w:sz w:val="18"/>
              </w:rPr>
            </w:pPr>
            <w:r>
              <w:rPr>
                <w:spacing w:val="-2"/>
                <w:sz w:val="18"/>
              </w:rPr>
              <w:t>CONTROL</w:t>
            </w:r>
          </w:p>
        </w:tc>
      </w:tr>
      <w:tr>
        <w:trPr>
          <w:trHeight w:val="1715" w:hRule="atLeast"/>
        </w:trPr>
        <w:tc>
          <w:tcPr>
            <w:tcW w:w="2326" w:type="dxa"/>
          </w:tcPr>
          <w:p>
            <w:pPr>
              <w:pStyle w:val="TableParagraph"/>
              <w:rPr>
                <w:b/>
                <w:sz w:val="18"/>
              </w:rPr>
            </w:pPr>
          </w:p>
          <w:p>
            <w:pPr>
              <w:pStyle w:val="TableParagraph"/>
              <w:rPr>
                <w:b/>
                <w:sz w:val="18"/>
              </w:rPr>
            </w:pPr>
          </w:p>
          <w:p>
            <w:pPr>
              <w:pStyle w:val="TableParagraph"/>
              <w:spacing w:before="125"/>
              <w:rPr>
                <w:b/>
                <w:sz w:val="18"/>
              </w:rPr>
            </w:pPr>
          </w:p>
          <w:p>
            <w:pPr>
              <w:pStyle w:val="TableParagraph"/>
              <w:ind w:left="110"/>
              <w:rPr>
                <w:sz w:val="18"/>
              </w:rPr>
            </w:pPr>
            <w:r>
              <w:rPr>
                <w:spacing w:val="-2"/>
                <w:sz w:val="18"/>
              </w:rPr>
              <w:t>REQ-E2-MM-FUN16</w:t>
            </w:r>
          </w:p>
        </w:tc>
        <w:tc>
          <w:tcPr>
            <w:tcW w:w="5397" w:type="dxa"/>
          </w:tcPr>
          <w:p>
            <w:pPr>
              <w:pStyle w:val="TableParagraph"/>
              <w:spacing w:line="256" w:lineRule="auto" w:before="1"/>
              <w:ind w:left="110" w:right="95"/>
              <w:jc w:val="both"/>
              <w:rPr>
                <w:sz w:val="18"/>
              </w:rPr>
            </w:pPr>
            <w:r>
              <w:rPr>
                <w:sz w:val="18"/>
              </w:rPr>
              <w:t>E2</w:t>
            </w:r>
            <w:r>
              <w:rPr>
                <w:spacing w:val="-5"/>
                <w:sz w:val="18"/>
              </w:rPr>
              <w:t> </w:t>
            </w:r>
            <w:r>
              <w:rPr>
                <w:sz w:val="18"/>
              </w:rPr>
              <w:t>interface</w:t>
            </w:r>
            <w:r>
              <w:rPr>
                <w:spacing w:val="-5"/>
                <w:sz w:val="18"/>
              </w:rPr>
              <w:t> </w:t>
            </w:r>
            <w:r>
              <w:rPr>
                <w:sz w:val="18"/>
              </w:rPr>
              <w:t>shall</w:t>
            </w:r>
            <w:r>
              <w:rPr>
                <w:spacing w:val="-4"/>
                <w:sz w:val="18"/>
              </w:rPr>
              <w:t> </w:t>
            </w:r>
            <w:r>
              <w:rPr>
                <w:sz w:val="18"/>
              </w:rPr>
              <w:t>support</w:t>
            </w:r>
            <w:r>
              <w:rPr>
                <w:spacing w:val="-1"/>
                <w:sz w:val="18"/>
              </w:rPr>
              <w:t> </w:t>
            </w:r>
            <w:r>
              <w:rPr>
                <w:sz w:val="18"/>
              </w:rPr>
              <w:t>the</w:t>
            </w:r>
            <w:r>
              <w:rPr>
                <w:spacing w:val="-4"/>
                <w:sz w:val="18"/>
              </w:rPr>
              <w:t> </w:t>
            </w:r>
            <w:r>
              <w:rPr>
                <w:sz w:val="18"/>
              </w:rPr>
              <w:t>control</w:t>
            </w:r>
            <w:r>
              <w:rPr>
                <w:spacing w:val="-1"/>
                <w:sz w:val="18"/>
              </w:rPr>
              <w:t> </w:t>
            </w:r>
            <w:r>
              <w:rPr>
                <w:sz w:val="18"/>
              </w:rPr>
              <w:t>of</w:t>
            </w:r>
            <w:r>
              <w:rPr>
                <w:spacing w:val="-4"/>
                <w:sz w:val="18"/>
              </w:rPr>
              <w:t> </w:t>
            </w:r>
            <w:r>
              <w:rPr>
                <w:sz w:val="18"/>
              </w:rPr>
              <w:t>parameter</w:t>
            </w:r>
            <w:r>
              <w:rPr>
                <w:spacing w:val="-1"/>
                <w:sz w:val="18"/>
              </w:rPr>
              <w:t> </w:t>
            </w:r>
            <w:r>
              <w:rPr>
                <w:sz w:val="18"/>
              </w:rPr>
              <w:t>configurations per-cell basis and per-UE basis for a sequence of slots in E2 nodes, e.g.,</w:t>
            </w:r>
          </w:p>
          <w:p>
            <w:pPr>
              <w:pStyle w:val="TableParagraph"/>
              <w:numPr>
                <w:ilvl w:val="0"/>
                <w:numId w:val="132"/>
              </w:numPr>
              <w:tabs>
                <w:tab w:pos="470" w:val="left" w:leader="none"/>
              </w:tabs>
              <w:spacing w:line="206" w:lineRule="exact" w:before="0" w:after="0"/>
              <w:ind w:left="470" w:right="0" w:hanging="360"/>
              <w:jc w:val="both"/>
              <w:rPr>
                <w:sz w:val="18"/>
              </w:rPr>
            </w:pPr>
            <w:r>
              <w:rPr>
                <w:sz w:val="18"/>
              </w:rPr>
              <w:t>Slot-specific</w:t>
            </w:r>
            <w:r>
              <w:rPr>
                <w:spacing w:val="-10"/>
                <w:sz w:val="18"/>
              </w:rPr>
              <w:t> </w:t>
            </w:r>
            <w:r>
              <w:rPr>
                <w:sz w:val="18"/>
              </w:rPr>
              <w:t>DMRS</w:t>
            </w:r>
            <w:r>
              <w:rPr>
                <w:spacing w:val="-9"/>
                <w:sz w:val="18"/>
              </w:rPr>
              <w:t> </w:t>
            </w:r>
            <w:r>
              <w:rPr>
                <w:sz w:val="18"/>
              </w:rPr>
              <w:t>configurations</w:t>
            </w:r>
            <w:r>
              <w:rPr>
                <w:spacing w:val="-9"/>
                <w:sz w:val="18"/>
              </w:rPr>
              <w:t> </w:t>
            </w:r>
            <w:r>
              <w:rPr>
                <w:sz w:val="18"/>
              </w:rPr>
              <w:t>for</w:t>
            </w:r>
            <w:r>
              <w:rPr>
                <w:spacing w:val="-10"/>
                <w:sz w:val="18"/>
              </w:rPr>
              <w:t> </w:t>
            </w:r>
            <w:r>
              <w:rPr>
                <w:sz w:val="18"/>
              </w:rPr>
              <w:t>a</w:t>
            </w:r>
            <w:r>
              <w:rPr>
                <w:spacing w:val="-9"/>
                <w:sz w:val="18"/>
              </w:rPr>
              <w:t> </w:t>
            </w:r>
            <w:r>
              <w:rPr>
                <w:sz w:val="18"/>
              </w:rPr>
              <w:t>sequence</w:t>
            </w:r>
            <w:r>
              <w:rPr>
                <w:spacing w:val="-9"/>
                <w:sz w:val="18"/>
              </w:rPr>
              <w:t> </w:t>
            </w:r>
            <w:r>
              <w:rPr>
                <w:sz w:val="18"/>
              </w:rPr>
              <w:t>of</w:t>
            </w:r>
            <w:r>
              <w:rPr>
                <w:spacing w:val="-10"/>
                <w:sz w:val="18"/>
              </w:rPr>
              <w:t> </w:t>
            </w:r>
            <w:r>
              <w:rPr>
                <w:spacing w:val="-2"/>
                <w:sz w:val="18"/>
              </w:rPr>
              <w:t>slots</w:t>
            </w:r>
          </w:p>
          <w:p>
            <w:pPr>
              <w:pStyle w:val="TableParagraph"/>
              <w:numPr>
                <w:ilvl w:val="0"/>
                <w:numId w:val="132"/>
              </w:numPr>
              <w:tabs>
                <w:tab w:pos="470" w:val="left" w:leader="none"/>
              </w:tabs>
              <w:spacing w:line="240" w:lineRule="auto" w:before="0" w:after="0"/>
              <w:ind w:left="470" w:right="93" w:hanging="360"/>
              <w:jc w:val="both"/>
              <w:rPr>
                <w:sz w:val="18"/>
              </w:rPr>
            </w:pPr>
            <w:r>
              <w:rPr>
                <w:sz w:val="18"/>
              </w:rPr>
              <w:t>Per-UE</w:t>
            </w:r>
            <w:r>
              <w:rPr>
                <w:spacing w:val="-2"/>
                <w:sz w:val="18"/>
              </w:rPr>
              <w:t> </w:t>
            </w:r>
            <w:r>
              <w:rPr>
                <w:sz w:val="18"/>
              </w:rPr>
              <w:t>slot-specific</w:t>
            </w:r>
            <w:r>
              <w:rPr>
                <w:spacing w:val="-2"/>
                <w:sz w:val="18"/>
              </w:rPr>
              <w:t> </w:t>
            </w:r>
            <w:r>
              <w:rPr>
                <w:sz w:val="18"/>
              </w:rPr>
              <w:t>GoB-based</w:t>
            </w:r>
            <w:r>
              <w:rPr>
                <w:spacing w:val="-2"/>
                <w:sz w:val="18"/>
              </w:rPr>
              <w:t> </w:t>
            </w:r>
            <w:r>
              <w:rPr>
                <w:sz w:val="18"/>
              </w:rPr>
              <w:t>beam</w:t>
            </w:r>
            <w:r>
              <w:rPr>
                <w:spacing w:val="-2"/>
                <w:sz w:val="18"/>
              </w:rPr>
              <w:t> </w:t>
            </w:r>
            <w:r>
              <w:rPr>
                <w:sz w:val="18"/>
              </w:rPr>
              <w:t>configuration</w:t>
            </w:r>
            <w:r>
              <w:rPr>
                <w:spacing w:val="-2"/>
                <w:sz w:val="18"/>
              </w:rPr>
              <w:t> </w:t>
            </w:r>
            <w:r>
              <w:rPr>
                <w:sz w:val="18"/>
              </w:rPr>
              <w:t>(i.e.,</w:t>
            </w:r>
            <w:r>
              <w:rPr>
                <w:spacing w:val="-2"/>
                <w:sz w:val="18"/>
              </w:rPr>
              <w:t> </w:t>
            </w:r>
            <w:r>
              <w:rPr>
                <w:sz w:val="18"/>
              </w:rPr>
              <w:t>P2 beamforming-weights/beam-index, PMI, RI, LI, etc.) for a sequence of slots</w:t>
            </w:r>
          </w:p>
        </w:tc>
        <w:tc>
          <w:tcPr>
            <w:tcW w:w="2476" w:type="dxa"/>
          </w:tcPr>
          <w:p>
            <w:pPr>
              <w:pStyle w:val="TableParagraph"/>
              <w:spacing w:line="261" w:lineRule="auto" w:before="1"/>
              <w:ind w:left="109" w:right="1279"/>
              <w:rPr>
                <w:sz w:val="18"/>
              </w:rPr>
            </w:pPr>
            <w:r>
              <w:rPr>
                <w:spacing w:val="-2"/>
                <w:sz w:val="18"/>
              </w:rPr>
              <w:t>Applicable </w:t>
            </w:r>
            <w:r>
              <w:rPr>
                <w:sz w:val="18"/>
              </w:rPr>
              <w:t>RIC</w:t>
            </w:r>
            <w:r>
              <w:rPr>
                <w:spacing w:val="-13"/>
                <w:sz w:val="18"/>
              </w:rPr>
              <w:t> </w:t>
            </w:r>
            <w:r>
              <w:rPr>
                <w:sz w:val="18"/>
              </w:rPr>
              <w:t>services:</w:t>
            </w:r>
          </w:p>
          <w:p>
            <w:pPr>
              <w:pStyle w:val="TableParagraph"/>
              <w:spacing w:before="6"/>
              <w:rPr>
                <w:b/>
                <w:sz w:val="18"/>
              </w:rPr>
            </w:pPr>
          </w:p>
          <w:p>
            <w:pPr>
              <w:pStyle w:val="TableParagraph"/>
              <w:spacing w:before="1"/>
              <w:ind w:left="109"/>
              <w:rPr>
                <w:sz w:val="18"/>
              </w:rPr>
            </w:pPr>
            <w:r>
              <w:rPr>
                <w:spacing w:val="-2"/>
                <w:sz w:val="18"/>
              </w:rPr>
              <w:t>POLICY</w:t>
            </w:r>
          </w:p>
        </w:tc>
      </w:tr>
      <w:tr>
        <w:trPr>
          <w:trHeight w:val="970" w:hRule="atLeast"/>
        </w:trPr>
        <w:tc>
          <w:tcPr>
            <w:tcW w:w="2326" w:type="dxa"/>
          </w:tcPr>
          <w:p>
            <w:pPr>
              <w:pStyle w:val="TableParagraph"/>
              <w:spacing w:before="169"/>
              <w:rPr>
                <w:b/>
                <w:sz w:val="18"/>
              </w:rPr>
            </w:pPr>
          </w:p>
          <w:p>
            <w:pPr>
              <w:pStyle w:val="TableParagraph"/>
              <w:ind w:left="110"/>
              <w:rPr>
                <w:sz w:val="18"/>
              </w:rPr>
            </w:pPr>
            <w:r>
              <w:rPr>
                <w:spacing w:val="-2"/>
                <w:sz w:val="18"/>
              </w:rPr>
              <w:t>REQ-E2-QoE-</w:t>
            </w:r>
            <w:r>
              <w:rPr>
                <w:spacing w:val="-4"/>
                <w:sz w:val="18"/>
              </w:rPr>
              <w:t>FUN1</w:t>
            </w:r>
          </w:p>
        </w:tc>
        <w:tc>
          <w:tcPr>
            <w:tcW w:w="5397" w:type="dxa"/>
          </w:tcPr>
          <w:p>
            <w:pPr>
              <w:pStyle w:val="TableParagraph"/>
              <w:spacing w:before="1"/>
              <w:ind w:left="110"/>
              <w:rPr>
                <w:sz w:val="18"/>
              </w:rPr>
            </w:pPr>
            <w:r>
              <w:rPr>
                <w:sz w:val="18"/>
              </w:rPr>
              <w:t>E2</w:t>
            </w:r>
            <w:r>
              <w:rPr>
                <w:spacing w:val="-7"/>
                <w:sz w:val="18"/>
              </w:rPr>
              <w:t> </w:t>
            </w:r>
            <w:r>
              <w:rPr>
                <w:sz w:val="18"/>
              </w:rPr>
              <w:t>shall</w:t>
            </w:r>
            <w:r>
              <w:rPr>
                <w:spacing w:val="-6"/>
                <w:sz w:val="18"/>
              </w:rPr>
              <w:t> </w:t>
            </w:r>
            <w:r>
              <w:rPr>
                <w:sz w:val="18"/>
              </w:rPr>
              <w:t>support</w:t>
            </w:r>
            <w:r>
              <w:rPr>
                <w:spacing w:val="-7"/>
                <w:sz w:val="18"/>
              </w:rPr>
              <w:t> </w:t>
            </w:r>
            <w:r>
              <w:rPr>
                <w:sz w:val="18"/>
              </w:rPr>
              <w:t>UE</w:t>
            </w:r>
            <w:r>
              <w:rPr>
                <w:spacing w:val="-5"/>
                <w:sz w:val="18"/>
              </w:rPr>
              <w:t> </w:t>
            </w:r>
            <w:r>
              <w:rPr>
                <w:sz w:val="18"/>
              </w:rPr>
              <w:t>context</w:t>
            </w:r>
            <w:r>
              <w:rPr>
                <w:spacing w:val="-5"/>
                <w:sz w:val="18"/>
              </w:rPr>
              <w:t> </w:t>
            </w:r>
            <w:r>
              <w:rPr>
                <w:sz w:val="18"/>
              </w:rPr>
              <w:t>information</w:t>
            </w:r>
            <w:r>
              <w:rPr>
                <w:spacing w:val="-7"/>
                <w:sz w:val="18"/>
              </w:rPr>
              <w:t> </w:t>
            </w:r>
            <w:r>
              <w:rPr>
                <w:sz w:val="18"/>
              </w:rPr>
              <w:t>including</w:t>
            </w:r>
            <w:r>
              <w:rPr>
                <w:spacing w:val="-6"/>
                <w:sz w:val="18"/>
              </w:rPr>
              <w:t> </w:t>
            </w:r>
            <w:r>
              <w:rPr>
                <w:spacing w:val="-2"/>
                <w:sz w:val="18"/>
              </w:rPr>
              <w:t>e.g.:</w:t>
            </w:r>
          </w:p>
          <w:p>
            <w:pPr>
              <w:pStyle w:val="TableParagraph"/>
              <w:numPr>
                <w:ilvl w:val="0"/>
                <w:numId w:val="133"/>
              </w:numPr>
              <w:tabs>
                <w:tab w:pos="530" w:val="left" w:leader="none"/>
              </w:tabs>
              <w:spacing w:line="284" w:lineRule="exact" w:before="22" w:after="0"/>
              <w:ind w:left="530" w:right="0" w:hanging="420"/>
              <w:jc w:val="left"/>
              <w:rPr>
                <w:sz w:val="18"/>
              </w:rPr>
            </w:pPr>
            <w:r>
              <w:rPr>
                <w:sz w:val="18"/>
              </w:rPr>
              <w:t>UE</w:t>
            </w:r>
            <w:r>
              <w:rPr>
                <w:spacing w:val="-3"/>
                <w:sz w:val="18"/>
              </w:rPr>
              <w:t> </w:t>
            </w:r>
            <w:r>
              <w:rPr>
                <w:spacing w:val="-5"/>
                <w:sz w:val="18"/>
              </w:rPr>
              <w:t>ID</w:t>
            </w:r>
          </w:p>
          <w:p>
            <w:pPr>
              <w:pStyle w:val="TableParagraph"/>
              <w:numPr>
                <w:ilvl w:val="0"/>
                <w:numId w:val="133"/>
              </w:numPr>
              <w:tabs>
                <w:tab w:pos="530" w:val="left" w:leader="none"/>
              </w:tabs>
              <w:spacing w:line="258" w:lineRule="exact" w:before="0" w:after="0"/>
              <w:ind w:left="530" w:right="0" w:hanging="420"/>
              <w:jc w:val="left"/>
              <w:rPr>
                <w:sz w:val="18"/>
              </w:rPr>
            </w:pPr>
            <w:r>
              <w:rPr>
                <w:sz w:val="18"/>
              </w:rPr>
              <w:t>List</w:t>
            </w:r>
            <w:r>
              <w:rPr>
                <w:spacing w:val="-4"/>
                <w:sz w:val="18"/>
              </w:rPr>
              <w:t> </w:t>
            </w:r>
            <w:r>
              <w:rPr>
                <w:sz w:val="18"/>
              </w:rPr>
              <w:t>of</w:t>
            </w:r>
            <w:r>
              <w:rPr>
                <w:spacing w:val="-2"/>
                <w:sz w:val="18"/>
              </w:rPr>
              <w:t> </w:t>
            </w:r>
            <w:r>
              <w:rPr>
                <w:sz w:val="18"/>
              </w:rPr>
              <w:t>S-</w:t>
            </w:r>
            <w:r>
              <w:rPr>
                <w:spacing w:val="-2"/>
                <w:sz w:val="18"/>
              </w:rPr>
              <w:t>NSSAI</w:t>
            </w:r>
          </w:p>
          <w:p>
            <w:pPr>
              <w:pStyle w:val="TableParagraph"/>
              <w:spacing w:line="177" w:lineRule="exact"/>
              <w:ind w:left="110"/>
              <w:rPr>
                <w:sz w:val="18"/>
              </w:rPr>
            </w:pPr>
            <w:r>
              <w:rPr>
                <w:sz w:val="18"/>
              </w:rPr>
              <w:t>List</w:t>
            </w:r>
            <w:r>
              <w:rPr>
                <w:spacing w:val="-5"/>
                <w:sz w:val="18"/>
              </w:rPr>
              <w:t> </w:t>
            </w:r>
            <w:r>
              <w:rPr>
                <w:sz w:val="18"/>
              </w:rPr>
              <w:t>of</w:t>
            </w:r>
            <w:r>
              <w:rPr>
                <w:spacing w:val="-3"/>
                <w:sz w:val="18"/>
              </w:rPr>
              <w:t> </w:t>
            </w:r>
            <w:r>
              <w:rPr>
                <w:sz w:val="18"/>
              </w:rPr>
              <w:t>QoS</w:t>
            </w:r>
            <w:r>
              <w:rPr>
                <w:spacing w:val="-4"/>
                <w:sz w:val="18"/>
              </w:rPr>
              <w:t> </w:t>
            </w:r>
            <w:r>
              <w:rPr>
                <w:sz w:val="18"/>
              </w:rPr>
              <w:t>related</w:t>
            </w:r>
            <w:r>
              <w:rPr>
                <w:spacing w:val="-4"/>
                <w:sz w:val="18"/>
              </w:rPr>
              <w:t> </w:t>
            </w:r>
            <w:r>
              <w:rPr>
                <w:sz w:val="18"/>
              </w:rPr>
              <w:t>ID,</w:t>
            </w:r>
            <w:r>
              <w:rPr>
                <w:spacing w:val="-4"/>
                <w:sz w:val="18"/>
              </w:rPr>
              <w:t> </w:t>
            </w:r>
            <w:r>
              <w:rPr>
                <w:sz w:val="18"/>
              </w:rPr>
              <w:t>e.g.,</w:t>
            </w:r>
            <w:r>
              <w:rPr>
                <w:spacing w:val="-4"/>
                <w:sz w:val="18"/>
              </w:rPr>
              <w:t> </w:t>
            </w:r>
            <w:r>
              <w:rPr>
                <w:sz w:val="18"/>
              </w:rPr>
              <w:t>5QI,</w:t>
            </w:r>
            <w:r>
              <w:rPr>
                <w:spacing w:val="-4"/>
                <w:sz w:val="18"/>
              </w:rPr>
              <w:t> </w:t>
            </w:r>
            <w:r>
              <w:rPr>
                <w:spacing w:val="-5"/>
                <w:sz w:val="18"/>
              </w:rPr>
              <w:t>QFI</w:t>
            </w:r>
          </w:p>
        </w:tc>
        <w:tc>
          <w:tcPr>
            <w:tcW w:w="2476" w:type="dxa"/>
          </w:tcPr>
          <w:p>
            <w:pPr>
              <w:pStyle w:val="TableParagraph"/>
              <w:rPr>
                <w:rFonts w:ascii="Times New Roman"/>
                <w:sz w:val="16"/>
              </w:rPr>
            </w:pPr>
          </w:p>
        </w:tc>
      </w:tr>
      <w:tr>
        <w:trPr>
          <w:trHeight w:val="6457" w:hRule="atLeast"/>
        </w:trPr>
        <w:tc>
          <w:tcPr>
            <w:tcW w:w="232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2"/>
              <w:rPr>
                <w:b/>
                <w:sz w:val="18"/>
              </w:rPr>
            </w:pPr>
          </w:p>
          <w:p>
            <w:pPr>
              <w:pStyle w:val="TableParagraph"/>
              <w:ind w:left="110"/>
              <w:rPr>
                <w:sz w:val="18"/>
              </w:rPr>
            </w:pPr>
            <w:r>
              <w:rPr>
                <w:spacing w:val="-2"/>
                <w:sz w:val="18"/>
              </w:rPr>
              <w:t>REQ-E2-QoE-</w:t>
            </w:r>
            <w:r>
              <w:rPr>
                <w:spacing w:val="-4"/>
                <w:sz w:val="18"/>
              </w:rPr>
              <w:t>FUN2</w:t>
            </w:r>
          </w:p>
        </w:tc>
        <w:tc>
          <w:tcPr>
            <w:tcW w:w="5397" w:type="dxa"/>
          </w:tcPr>
          <w:p>
            <w:pPr>
              <w:pStyle w:val="TableParagraph"/>
              <w:spacing w:line="256" w:lineRule="auto" w:before="1"/>
              <w:ind w:left="110"/>
              <w:rPr>
                <w:sz w:val="18"/>
              </w:rPr>
            </w:pPr>
            <w:r>
              <w:rPr>
                <w:sz w:val="18"/>
              </w:rPr>
              <w:t>E2</w:t>
            </w:r>
            <w:r>
              <w:rPr>
                <w:spacing w:val="40"/>
                <w:sz w:val="18"/>
              </w:rPr>
              <w:t> </w:t>
            </w:r>
            <w:r>
              <w:rPr>
                <w:sz w:val="18"/>
              </w:rPr>
              <w:t>interface</w:t>
            </w:r>
            <w:r>
              <w:rPr>
                <w:spacing w:val="40"/>
                <w:sz w:val="18"/>
              </w:rPr>
              <w:t> </w:t>
            </w:r>
            <w:r>
              <w:rPr>
                <w:sz w:val="18"/>
              </w:rPr>
              <w:t>shall</w:t>
            </w:r>
            <w:r>
              <w:rPr>
                <w:spacing w:val="40"/>
                <w:sz w:val="18"/>
              </w:rPr>
              <w:t> </w:t>
            </w:r>
            <w:r>
              <w:rPr>
                <w:sz w:val="18"/>
              </w:rPr>
              <w:t>support</w:t>
            </w:r>
            <w:r>
              <w:rPr>
                <w:spacing w:val="40"/>
                <w:sz w:val="18"/>
              </w:rPr>
              <w:t> </w:t>
            </w:r>
            <w:r>
              <w:rPr>
                <w:sz w:val="18"/>
              </w:rPr>
              <w:t>retrieval</w:t>
            </w:r>
            <w:r>
              <w:rPr>
                <w:spacing w:val="40"/>
                <w:sz w:val="18"/>
              </w:rPr>
              <w:t> </w:t>
            </w:r>
            <w:r>
              <w:rPr>
                <w:sz w:val="18"/>
              </w:rPr>
              <w:t>of</w:t>
            </w:r>
            <w:r>
              <w:rPr>
                <w:spacing w:val="40"/>
                <w:sz w:val="18"/>
              </w:rPr>
              <w:t> </w:t>
            </w:r>
            <w:r>
              <w:rPr>
                <w:sz w:val="18"/>
              </w:rPr>
              <w:t>UE-level</w:t>
            </w:r>
            <w:r>
              <w:rPr>
                <w:spacing w:val="40"/>
                <w:sz w:val="18"/>
              </w:rPr>
              <w:t> </w:t>
            </w:r>
            <w:r>
              <w:rPr>
                <w:sz w:val="18"/>
              </w:rPr>
              <w:t>or</w:t>
            </w:r>
            <w:r>
              <w:rPr>
                <w:spacing w:val="40"/>
                <w:sz w:val="18"/>
              </w:rPr>
              <w:t> </w:t>
            </w:r>
            <w:r>
              <w:rPr>
                <w:sz w:val="18"/>
              </w:rPr>
              <w:t>cell-level</w:t>
            </w:r>
            <w:r>
              <w:rPr>
                <w:spacing w:val="40"/>
                <w:sz w:val="18"/>
              </w:rPr>
              <w:t> </w:t>
            </w:r>
            <w:r>
              <w:rPr>
                <w:sz w:val="18"/>
              </w:rPr>
              <w:t>measurement, including e.g.:</w:t>
            </w:r>
          </w:p>
          <w:p>
            <w:pPr>
              <w:pStyle w:val="TableParagraph"/>
              <w:numPr>
                <w:ilvl w:val="0"/>
                <w:numId w:val="134"/>
              </w:numPr>
              <w:tabs>
                <w:tab w:pos="539" w:val="left" w:leader="none"/>
              </w:tabs>
              <w:spacing w:line="216" w:lineRule="exact" w:before="0" w:after="0"/>
              <w:ind w:left="539" w:right="0" w:hanging="269"/>
              <w:jc w:val="left"/>
              <w:rPr>
                <w:sz w:val="18"/>
              </w:rPr>
            </w:pPr>
            <w:r>
              <w:rPr>
                <w:spacing w:val="-2"/>
                <w:sz w:val="18"/>
              </w:rPr>
              <w:t>Cell-level:</w:t>
            </w:r>
          </w:p>
          <w:p>
            <w:pPr>
              <w:pStyle w:val="TableParagraph"/>
              <w:tabs>
                <w:tab w:pos="810" w:val="left" w:leader="none"/>
              </w:tabs>
              <w:spacing w:line="232" w:lineRule="auto" w:before="5"/>
              <w:ind w:left="810" w:right="93" w:hanging="270"/>
              <w:jc w:val="right"/>
              <w:rPr>
                <w:sz w:val="18"/>
              </w:rPr>
            </w:pPr>
            <w:r>
              <w:rPr>
                <w:rFonts w:ascii="Calibri"/>
                <w:spacing w:val="-10"/>
                <w:sz w:val="18"/>
              </w:rPr>
              <w:t>-</w:t>
            </w:r>
            <w:r>
              <w:rPr>
                <w:rFonts w:ascii="Calibri"/>
                <w:sz w:val="18"/>
              </w:rPr>
              <w:tab/>
            </w:r>
            <w:r>
              <w:rPr>
                <w:b/>
                <w:sz w:val="18"/>
              </w:rPr>
              <w:t>Layer-2:</w:t>
            </w:r>
            <w:r>
              <w:rPr>
                <w:b/>
                <w:spacing w:val="31"/>
                <w:sz w:val="18"/>
              </w:rPr>
              <w:t> </w:t>
            </w:r>
            <w:r>
              <w:rPr>
                <w:sz w:val="18"/>
              </w:rPr>
              <w:t>MCS</w:t>
            </w:r>
            <w:r>
              <w:rPr>
                <w:spacing w:val="30"/>
                <w:sz w:val="18"/>
              </w:rPr>
              <w:t> </w:t>
            </w:r>
            <w:r>
              <w:rPr>
                <w:sz w:val="18"/>
              </w:rPr>
              <w:t>Distribution</w:t>
            </w:r>
            <w:r>
              <w:rPr>
                <w:spacing w:val="30"/>
                <w:sz w:val="18"/>
              </w:rPr>
              <w:t> </w:t>
            </w:r>
            <w:r>
              <w:rPr>
                <w:sz w:val="18"/>
              </w:rPr>
              <w:t>in</w:t>
            </w:r>
            <w:r>
              <w:rPr>
                <w:spacing w:val="35"/>
                <w:sz w:val="18"/>
              </w:rPr>
              <w:t> </w:t>
            </w:r>
            <w:r>
              <w:rPr>
                <w:sz w:val="18"/>
              </w:rPr>
              <w:t>PDSCH</w:t>
            </w:r>
            <w:r>
              <w:rPr>
                <w:spacing w:val="30"/>
                <w:sz w:val="18"/>
              </w:rPr>
              <w:t> </w:t>
            </w:r>
            <w:r>
              <w:rPr>
                <w:sz w:val="18"/>
              </w:rPr>
              <w:t>(as</w:t>
            </w:r>
            <w:r>
              <w:rPr>
                <w:spacing w:val="30"/>
                <w:sz w:val="18"/>
              </w:rPr>
              <w:t> </w:t>
            </w:r>
            <w:r>
              <w:rPr>
                <w:sz w:val="18"/>
              </w:rPr>
              <w:t>specified</w:t>
            </w:r>
            <w:r>
              <w:rPr>
                <w:spacing w:val="35"/>
                <w:sz w:val="18"/>
              </w:rPr>
              <w:t> </w:t>
            </w:r>
            <w:r>
              <w:rPr>
                <w:sz w:val="18"/>
              </w:rPr>
              <w:t>in 3GPP</w:t>
            </w:r>
            <w:r>
              <w:rPr>
                <w:spacing w:val="37"/>
                <w:sz w:val="18"/>
              </w:rPr>
              <w:t> </w:t>
            </w:r>
            <w:r>
              <w:rPr>
                <w:sz w:val="18"/>
              </w:rPr>
              <w:t>TS</w:t>
            </w:r>
            <w:r>
              <w:rPr>
                <w:spacing w:val="36"/>
                <w:sz w:val="18"/>
              </w:rPr>
              <w:t> </w:t>
            </w:r>
            <w:r>
              <w:rPr>
                <w:sz w:val="18"/>
              </w:rPr>
              <w:t>28.552</w:t>
            </w:r>
            <w:r>
              <w:rPr>
                <w:spacing w:val="36"/>
                <w:sz w:val="18"/>
              </w:rPr>
              <w:t> </w:t>
            </w:r>
            <w:r>
              <w:rPr>
                <w:sz w:val="18"/>
              </w:rPr>
              <w:t>[6],</w:t>
            </w:r>
            <w:r>
              <w:rPr>
                <w:spacing w:val="36"/>
                <w:sz w:val="18"/>
              </w:rPr>
              <w:t> </w:t>
            </w:r>
            <w:r>
              <w:rPr>
                <w:sz w:val="18"/>
              </w:rPr>
              <w:t>clause</w:t>
            </w:r>
            <w:r>
              <w:rPr>
                <w:spacing w:val="36"/>
                <w:sz w:val="18"/>
              </w:rPr>
              <w:t> </w:t>
            </w:r>
            <w:r>
              <w:rPr>
                <w:sz w:val="18"/>
              </w:rPr>
              <w:t>5.1.1.12.1),</w:t>
            </w:r>
            <w:r>
              <w:rPr>
                <w:spacing w:val="36"/>
                <w:sz w:val="18"/>
              </w:rPr>
              <w:t> </w:t>
            </w:r>
            <w:r>
              <w:rPr>
                <w:sz w:val="18"/>
              </w:rPr>
              <w:t>DL/UL</w:t>
            </w:r>
            <w:r>
              <w:rPr>
                <w:spacing w:val="36"/>
                <w:sz w:val="18"/>
              </w:rPr>
              <w:t> </w:t>
            </w:r>
            <w:r>
              <w:rPr>
                <w:spacing w:val="-2"/>
                <w:sz w:val="18"/>
              </w:rPr>
              <w:t>Total</w:t>
            </w:r>
          </w:p>
          <w:p>
            <w:pPr>
              <w:pStyle w:val="TableParagraph"/>
              <w:spacing w:line="204" w:lineRule="exact"/>
              <w:ind w:left="367" w:right="88"/>
              <w:jc w:val="right"/>
              <w:rPr>
                <w:sz w:val="18"/>
              </w:rPr>
            </w:pPr>
            <w:r>
              <w:rPr>
                <w:sz w:val="18"/>
              </w:rPr>
              <w:t>PRB</w:t>
            </w:r>
            <w:r>
              <w:rPr>
                <w:spacing w:val="-11"/>
                <w:sz w:val="18"/>
              </w:rPr>
              <w:t> </w:t>
            </w:r>
            <w:r>
              <w:rPr>
                <w:sz w:val="18"/>
              </w:rPr>
              <w:t>usage</w:t>
            </w:r>
            <w:r>
              <w:rPr>
                <w:spacing w:val="-11"/>
                <w:sz w:val="18"/>
              </w:rPr>
              <w:t> </w:t>
            </w:r>
            <w:r>
              <w:rPr>
                <w:sz w:val="18"/>
              </w:rPr>
              <w:t>(as</w:t>
            </w:r>
            <w:r>
              <w:rPr>
                <w:spacing w:val="-10"/>
                <w:sz w:val="18"/>
              </w:rPr>
              <w:t> </w:t>
            </w:r>
            <w:r>
              <w:rPr>
                <w:sz w:val="18"/>
              </w:rPr>
              <w:t>specified</w:t>
            </w:r>
            <w:r>
              <w:rPr>
                <w:spacing w:val="-12"/>
                <w:sz w:val="18"/>
              </w:rPr>
              <w:t> </w:t>
            </w:r>
            <w:r>
              <w:rPr>
                <w:sz w:val="18"/>
              </w:rPr>
              <w:t>in</w:t>
            </w:r>
            <w:r>
              <w:rPr>
                <w:spacing w:val="-11"/>
                <w:sz w:val="18"/>
              </w:rPr>
              <w:t> </w:t>
            </w:r>
            <w:r>
              <w:rPr>
                <w:sz w:val="18"/>
              </w:rPr>
              <w:t>3GPP</w:t>
            </w:r>
            <w:r>
              <w:rPr>
                <w:spacing w:val="-10"/>
                <w:sz w:val="18"/>
              </w:rPr>
              <w:t> </w:t>
            </w:r>
            <w:r>
              <w:rPr>
                <w:sz w:val="18"/>
              </w:rPr>
              <w:t>TS</w:t>
            </w:r>
            <w:r>
              <w:rPr>
                <w:spacing w:val="-10"/>
                <w:sz w:val="18"/>
              </w:rPr>
              <w:t> </w:t>
            </w:r>
            <w:r>
              <w:rPr>
                <w:sz w:val="18"/>
              </w:rPr>
              <w:t>28.552</w:t>
            </w:r>
            <w:r>
              <w:rPr>
                <w:spacing w:val="-11"/>
                <w:sz w:val="18"/>
              </w:rPr>
              <w:t> </w:t>
            </w:r>
            <w:r>
              <w:rPr>
                <w:sz w:val="18"/>
              </w:rPr>
              <w:t>[6],</w:t>
            </w:r>
            <w:r>
              <w:rPr>
                <w:spacing w:val="-10"/>
                <w:sz w:val="18"/>
              </w:rPr>
              <w:t> </w:t>
            </w:r>
            <w:r>
              <w:rPr>
                <w:spacing w:val="-2"/>
                <w:sz w:val="18"/>
              </w:rPr>
              <w:t>clauses</w:t>
            </w:r>
          </w:p>
          <w:p>
            <w:pPr>
              <w:pStyle w:val="TableParagraph"/>
              <w:spacing w:line="206" w:lineRule="exact"/>
              <w:ind w:left="367" w:right="91"/>
              <w:jc w:val="right"/>
              <w:rPr>
                <w:sz w:val="18"/>
              </w:rPr>
            </w:pPr>
            <w:r>
              <w:rPr>
                <w:sz w:val="18"/>
              </w:rPr>
              <w:t>5.1.1.2.1</w:t>
            </w:r>
            <w:r>
              <w:rPr>
                <w:spacing w:val="44"/>
                <w:sz w:val="18"/>
              </w:rPr>
              <w:t> </w:t>
            </w:r>
            <w:r>
              <w:rPr>
                <w:sz w:val="18"/>
              </w:rPr>
              <w:t>and</w:t>
            </w:r>
            <w:r>
              <w:rPr>
                <w:spacing w:val="45"/>
                <w:sz w:val="18"/>
              </w:rPr>
              <w:t> </w:t>
            </w:r>
            <w:r>
              <w:rPr>
                <w:sz w:val="18"/>
              </w:rPr>
              <w:t>5.1.1.2.2</w:t>
            </w:r>
            <w:r>
              <w:rPr>
                <w:spacing w:val="45"/>
                <w:sz w:val="18"/>
              </w:rPr>
              <w:t> </w:t>
            </w:r>
            <w:r>
              <w:rPr>
                <w:sz w:val="18"/>
              </w:rPr>
              <w:t>and</w:t>
            </w:r>
            <w:r>
              <w:rPr>
                <w:spacing w:val="45"/>
                <w:sz w:val="18"/>
              </w:rPr>
              <w:t> </w:t>
            </w:r>
            <w:r>
              <w:rPr>
                <w:sz w:val="18"/>
              </w:rPr>
              <w:t>in</w:t>
            </w:r>
            <w:r>
              <w:rPr>
                <w:spacing w:val="44"/>
                <w:sz w:val="18"/>
              </w:rPr>
              <w:t> </w:t>
            </w:r>
            <w:r>
              <w:rPr>
                <w:sz w:val="18"/>
              </w:rPr>
              <w:t>3GPP</w:t>
            </w:r>
            <w:r>
              <w:rPr>
                <w:spacing w:val="40"/>
                <w:sz w:val="18"/>
              </w:rPr>
              <w:t> </w:t>
            </w:r>
            <w:r>
              <w:rPr>
                <w:sz w:val="18"/>
              </w:rPr>
              <w:t>TS</w:t>
            </w:r>
            <w:r>
              <w:rPr>
                <w:spacing w:val="47"/>
                <w:sz w:val="18"/>
              </w:rPr>
              <w:t> </w:t>
            </w:r>
            <w:r>
              <w:rPr>
                <w:sz w:val="18"/>
              </w:rPr>
              <w:t>32.425</w:t>
            </w:r>
            <w:r>
              <w:rPr>
                <w:spacing w:val="46"/>
                <w:sz w:val="18"/>
              </w:rPr>
              <w:t> </w:t>
            </w:r>
            <w:r>
              <w:rPr>
                <w:spacing w:val="-4"/>
                <w:sz w:val="18"/>
              </w:rPr>
              <w:t>[7],</w:t>
            </w:r>
          </w:p>
          <w:p>
            <w:pPr>
              <w:pStyle w:val="TableParagraph"/>
              <w:spacing w:before="3"/>
              <w:ind w:left="367" w:right="98"/>
              <w:jc w:val="right"/>
              <w:rPr>
                <w:sz w:val="18"/>
              </w:rPr>
            </w:pPr>
            <w:r>
              <w:rPr>
                <w:sz w:val="18"/>
              </w:rPr>
              <w:t>clauses</w:t>
            </w:r>
            <w:r>
              <w:rPr>
                <w:spacing w:val="-13"/>
                <w:sz w:val="18"/>
              </w:rPr>
              <w:t> </w:t>
            </w:r>
            <w:r>
              <w:rPr>
                <w:sz w:val="18"/>
              </w:rPr>
              <w:t>4.5.3</w:t>
            </w:r>
            <w:r>
              <w:rPr>
                <w:spacing w:val="-12"/>
                <w:sz w:val="18"/>
              </w:rPr>
              <w:t> </w:t>
            </w:r>
            <w:r>
              <w:rPr>
                <w:sz w:val="18"/>
              </w:rPr>
              <w:t>and</w:t>
            </w:r>
            <w:r>
              <w:rPr>
                <w:spacing w:val="-13"/>
                <w:sz w:val="18"/>
              </w:rPr>
              <w:t> </w:t>
            </w:r>
            <w:r>
              <w:rPr>
                <w:sz w:val="18"/>
              </w:rPr>
              <w:t>4.5.4),</w:t>
            </w:r>
            <w:r>
              <w:rPr>
                <w:spacing w:val="-12"/>
                <w:sz w:val="18"/>
              </w:rPr>
              <w:t> </w:t>
            </w:r>
            <w:r>
              <w:rPr>
                <w:sz w:val="18"/>
              </w:rPr>
              <w:t>Distribution</w:t>
            </w:r>
            <w:r>
              <w:rPr>
                <w:spacing w:val="-13"/>
                <w:sz w:val="18"/>
              </w:rPr>
              <w:t> </w:t>
            </w:r>
            <w:r>
              <w:rPr>
                <w:sz w:val="18"/>
              </w:rPr>
              <w:t>of</w:t>
            </w:r>
            <w:r>
              <w:rPr>
                <w:spacing w:val="-13"/>
                <w:sz w:val="18"/>
              </w:rPr>
              <w:t> </w:t>
            </w:r>
            <w:r>
              <w:rPr>
                <w:sz w:val="18"/>
              </w:rPr>
              <w:t>DL/UL</w:t>
            </w:r>
            <w:r>
              <w:rPr>
                <w:spacing w:val="-12"/>
                <w:sz w:val="18"/>
              </w:rPr>
              <w:t> </w:t>
            </w:r>
            <w:r>
              <w:rPr>
                <w:sz w:val="18"/>
              </w:rPr>
              <w:t>Total</w:t>
            </w:r>
            <w:r>
              <w:rPr>
                <w:spacing w:val="-13"/>
                <w:sz w:val="18"/>
              </w:rPr>
              <w:t> </w:t>
            </w:r>
            <w:r>
              <w:rPr>
                <w:sz w:val="18"/>
              </w:rPr>
              <w:t>PRB usage</w:t>
            </w:r>
            <w:r>
              <w:rPr>
                <w:spacing w:val="41"/>
                <w:sz w:val="18"/>
              </w:rPr>
              <w:t> </w:t>
            </w:r>
            <w:r>
              <w:rPr>
                <w:sz w:val="18"/>
              </w:rPr>
              <w:t>(as</w:t>
            </w:r>
            <w:r>
              <w:rPr>
                <w:spacing w:val="42"/>
                <w:sz w:val="18"/>
              </w:rPr>
              <w:t> </w:t>
            </w:r>
            <w:r>
              <w:rPr>
                <w:sz w:val="18"/>
              </w:rPr>
              <w:t>specified</w:t>
            </w:r>
            <w:r>
              <w:rPr>
                <w:spacing w:val="42"/>
                <w:sz w:val="18"/>
              </w:rPr>
              <w:t> </w:t>
            </w:r>
            <w:r>
              <w:rPr>
                <w:sz w:val="18"/>
              </w:rPr>
              <w:t>in</w:t>
            </w:r>
            <w:r>
              <w:rPr>
                <w:spacing w:val="41"/>
                <w:sz w:val="18"/>
              </w:rPr>
              <w:t> </w:t>
            </w:r>
            <w:r>
              <w:rPr>
                <w:sz w:val="18"/>
              </w:rPr>
              <w:t>3GPP</w:t>
            </w:r>
            <w:r>
              <w:rPr>
                <w:spacing w:val="44"/>
                <w:sz w:val="18"/>
              </w:rPr>
              <w:t> </w:t>
            </w:r>
            <w:r>
              <w:rPr>
                <w:sz w:val="18"/>
              </w:rPr>
              <w:t>TS</w:t>
            </w:r>
            <w:r>
              <w:rPr>
                <w:spacing w:val="42"/>
                <w:sz w:val="18"/>
              </w:rPr>
              <w:t> </w:t>
            </w:r>
            <w:r>
              <w:rPr>
                <w:sz w:val="18"/>
              </w:rPr>
              <w:t>28.552</w:t>
            </w:r>
            <w:r>
              <w:rPr>
                <w:spacing w:val="46"/>
                <w:sz w:val="18"/>
              </w:rPr>
              <w:t> </w:t>
            </w:r>
            <w:r>
              <w:rPr>
                <w:sz w:val="18"/>
              </w:rPr>
              <w:t>[6],</w:t>
            </w:r>
            <w:r>
              <w:rPr>
                <w:spacing w:val="42"/>
                <w:sz w:val="18"/>
              </w:rPr>
              <w:t> </w:t>
            </w:r>
            <w:r>
              <w:rPr>
                <w:spacing w:val="-2"/>
                <w:sz w:val="18"/>
              </w:rPr>
              <w:t>clauses</w:t>
            </w:r>
          </w:p>
          <w:p>
            <w:pPr>
              <w:pStyle w:val="TableParagraph"/>
              <w:spacing w:line="206" w:lineRule="exact" w:before="1"/>
              <w:ind w:left="367" w:right="91"/>
              <w:jc w:val="right"/>
              <w:rPr>
                <w:sz w:val="18"/>
              </w:rPr>
            </w:pPr>
            <w:r>
              <w:rPr>
                <w:sz w:val="18"/>
              </w:rPr>
              <w:t>5.1.1.2.3</w:t>
            </w:r>
            <w:r>
              <w:rPr>
                <w:spacing w:val="44"/>
                <w:sz w:val="18"/>
              </w:rPr>
              <w:t> </w:t>
            </w:r>
            <w:r>
              <w:rPr>
                <w:sz w:val="18"/>
              </w:rPr>
              <w:t>and</w:t>
            </w:r>
            <w:r>
              <w:rPr>
                <w:spacing w:val="45"/>
                <w:sz w:val="18"/>
              </w:rPr>
              <w:t> </w:t>
            </w:r>
            <w:r>
              <w:rPr>
                <w:sz w:val="18"/>
              </w:rPr>
              <w:t>5.1.1.2.4</w:t>
            </w:r>
            <w:r>
              <w:rPr>
                <w:spacing w:val="45"/>
                <w:sz w:val="18"/>
              </w:rPr>
              <w:t> </w:t>
            </w:r>
            <w:r>
              <w:rPr>
                <w:sz w:val="18"/>
              </w:rPr>
              <w:t>and</w:t>
            </w:r>
            <w:r>
              <w:rPr>
                <w:spacing w:val="45"/>
                <w:sz w:val="18"/>
              </w:rPr>
              <w:t> </w:t>
            </w:r>
            <w:r>
              <w:rPr>
                <w:sz w:val="18"/>
              </w:rPr>
              <w:t>in</w:t>
            </w:r>
            <w:r>
              <w:rPr>
                <w:spacing w:val="44"/>
                <w:sz w:val="18"/>
              </w:rPr>
              <w:t> </w:t>
            </w:r>
            <w:r>
              <w:rPr>
                <w:sz w:val="18"/>
              </w:rPr>
              <w:t>3GPP</w:t>
            </w:r>
            <w:r>
              <w:rPr>
                <w:spacing w:val="40"/>
                <w:sz w:val="18"/>
              </w:rPr>
              <w:t> </w:t>
            </w:r>
            <w:r>
              <w:rPr>
                <w:sz w:val="18"/>
              </w:rPr>
              <w:t>TS</w:t>
            </w:r>
            <w:r>
              <w:rPr>
                <w:spacing w:val="47"/>
                <w:sz w:val="18"/>
              </w:rPr>
              <w:t> </w:t>
            </w:r>
            <w:r>
              <w:rPr>
                <w:sz w:val="18"/>
              </w:rPr>
              <w:t>32.425</w:t>
            </w:r>
            <w:r>
              <w:rPr>
                <w:spacing w:val="46"/>
                <w:sz w:val="18"/>
              </w:rPr>
              <w:t> </w:t>
            </w:r>
            <w:r>
              <w:rPr>
                <w:spacing w:val="-4"/>
                <w:sz w:val="18"/>
              </w:rPr>
              <w:t>[7],</w:t>
            </w:r>
          </w:p>
          <w:p>
            <w:pPr>
              <w:pStyle w:val="TableParagraph"/>
              <w:ind w:left="810" w:right="87"/>
              <w:jc w:val="both"/>
              <w:rPr>
                <w:sz w:val="18"/>
              </w:rPr>
            </w:pPr>
            <w:r>
              <w:rPr>
                <w:sz w:val="18"/>
              </w:rPr>
              <w:t>clauses 4.5.10 and 4.5.11), DL/UL PRB used for data traffic (as specified in 3GPP TS 28.552 [6], clauses 5.1.1.2.5</w:t>
            </w:r>
            <w:r>
              <w:rPr>
                <w:spacing w:val="-5"/>
                <w:sz w:val="18"/>
              </w:rPr>
              <w:t> </w:t>
            </w:r>
            <w:r>
              <w:rPr>
                <w:sz w:val="18"/>
              </w:rPr>
              <w:t>and</w:t>
            </w:r>
            <w:r>
              <w:rPr>
                <w:spacing w:val="-5"/>
                <w:sz w:val="18"/>
              </w:rPr>
              <w:t> </w:t>
            </w:r>
            <w:r>
              <w:rPr>
                <w:sz w:val="18"/>
              </w:rPr>
              <w:t>5.1.1.2.7),</w:t>
            </w:r>
            <w:r>
              <w:rPr>
                <w:spacing w:val="-5"/>
                <w:sz w:val="18"/>
              </w:rPr>
              <w:t> </w:t>
            </w:r>
            <w:r>
              <w:rPr>
                <w:sz w:val="18"/>
              </w:rPr>
              <w:t>DL/UL</w:t>
            </w:r>
            <w:r>
              <w:rPr>
                <w:spacing w:val="-4"/>
                <w:sz w:val="18"/>
              </w:rPr>
              <w:t> </w:t>
            </w:r>
            <w:r>
              <w:rPr>
                <w:sz w:val="18"/>
              </w:rPr>
              <w:t>PRB</w:t>
            </w:r>
            <w:r>
              <w:rPr>
                <w:spacing w:val="-5"/>
                <w:sz w:val="18"/>
              </w:rPr>
              <w:t> </w:t>
            </w:r>
            <w:r>
              <w:rPr>
                <w:sz w:val="18"/>
              </w:rPr>
              <w:t>usage</w:t>
            </w:r>
            <w:r>
              <w:rPr>
                <w:spacing w:val="-5"/>
                <w:sz w:val="18"/>
              </w:rPr>
              <w:t> </w:t>
            </w:r>
            <w:r>
              <w:rPr>
                <w:sz w:val="18"/>
              </w:rPr>
              <w:t>for</w:t>
            </w:r>
            <w:r>
              <w:rPr>
                <w:spacing w:val="-4"/>
                <w:sz w:val="18"/>
              </w:rPr>
              <w:t> </w:t>
            </w:r>
            <w:r>
              <w:rPr>
                <w:sz w:val="18"/>
              </w:rPr>
              <w:t>traffic</w:t>
            </w:r>
            <w:r>
              <w:rPr>
                <w:spacing w:val="-4"/>
                <w:sz w:val="18"/>
              </w:rPr>
              <w:t> </w:t>
            </w:r>
            <w:r>
              <w:rPr>
                <w:sz w:val="18"/>
              </w:rPr>
              <w:t>(as specified in 3GPP TS 32.425 [7], clauses 4.5.1 and 4.5.2),</w:t>
            </w:r>
            <w:r>
              <w:rPr>
                <w:spacing w:val="-5"/>
                <w:sz w:val="18"/>
              </w:rPr>
              <w:t> </w:t>
            </w:r>
            <w:r>
              <w:rPr>
                <w:sz w:val="18"/>
              </w:rPr>
              <w:t>DL/UL</w:t>
            </w:r>
            <w:r>
              <w:rPr>
                <w:spacing w:val="-4"/>
                <w:sz w:val="18"/>
              </w:rPr>
              <w:t> </w:t>
            </w:r>
            <w:r>
              <w:rPr>
                <w:sz w:val="18"/>
              </w:rPr>
              <w:t>Total</w:t>
            </w:r>
            <w:r>
              <w:rPr>
                <w:spacing w:val="-4"/>
                <w:sz w:val="18"/>
              </w:rPr>
              <w:t> </w:t>
            </w:r>
            <w:r>
              <w:rPr>
                <w:sz w:val="18"/>
              </w:rPr>
              <w:t>available</w:t>
            </w:r>
            <w:r>
              <w:rPr>
                <w:spacing w:val="-4"/>
                <w:sz w:val="18"/>
              </w:rPr>
              <w:t> </w:t>
            </w:r>
            <w:r>
              <w:rPr>
                <w:sz w:val="18"/>
              </w:rPr>
              <w:t>PRB</w:t>
            </w:r>
            <w:r>
              <w:rPr>
                <w:spacing w:val="-5"/>
                <w:sz w:val="18"/>
              </w:rPr>
              <w:t> </w:t>
            </w:r>
            <w:r>
              <w:rPr>
                <w:sz w:val="18"/>
              </w:rPr>
              <w:t>(as</w:t>
            </w:r>
            <w:r>
              <w:rPr>
                <w:spacing w:val="-5"/>
                <w:sz w:val="18"/>
              </w:rPr>
              <w:t> </w:t>
            </w:r>
            <w:r>
              <w:rPr>
                <w:sz w:val="18"/>
              </w:rPr>
              <w:t>specified</w:t>
            </w:r>
            <w:r>
              <w:rPr>
                <w:spacing w:val="-5"/>
                <w:sz w:val="18"/>
              </w:rPr>
              <w:t> </w:t>
            </w:r>
            <w:r>
              <w:rPr>
                <w:sz w:val="18"/>
              </w:rPr>
              <w:t>in</w:t>
            </w:r>
            <w:r>
              <w:rPr>
                <w:spacing w:val="-5"/>
                <w:sz w:val="18"/>
              </w:rPr>
              <w:t> </w:t>
            </w:r>
            <w:r>
              <w:rPr>
                <w:sz w:val="18"/>
              </w:rPr>
              <w:t>3GPP TS</w:t>
            </w:r>
            <w:r>
              <w:rPr>
                <w:spacing w:val="23"/>
                <w:sz w:val="18"/>
              </w:rPr>
              <w:t> </w:t>
            </w:r>
            <w:r>
              <w:rPr>
                <w:sz w:val="18"/>
              </w:rPr>
              <w:t>28.552</w:t>
            </w:r>
            <w:r>
              <w:rPr>
                <w:spacing w:val="23"/>
                <w:sz w:val="18"/>
              </w:rPr>
              <w:t> </w:t>
            </w:r>
            <w:r>
              <w:rPr>
                <w:sz w:val="18"/>
              </w:rPr>
              <w:t>[6],</w:t>
            </w:r>
            <w:r>
              <w:rPr>
                <w:spacing w:val="23"/>
                <w:sz w:val="18"/>
              </w:rPr>
              <w:t> </w:t>
            </w:r>
            <w:r>
              <w:rPr>
                <w:sz w:val="18"/>
              </w:rPr>
              <w:t>clauses</w:t>
            </w:r>
            <w:r>
              <w:rPr>
                <w:spacing w:val="23"/>
                <w:sz w:val="18"/>
              </w:rPr>
              <w:t> </w:t>
            </w:r>
            <w:r>
              <w:rPr>
                <w:sz w:val="18"/>
              </w:rPr>
              <w:t>5.1.1.2.6</w:t>
            </w:r>
            <w:r>
              <w:rPr>
                <w:spacing w:val="23"/>
                <w:sz w:val="18"/>
              </w:rPr>
              <w:t> </w:t>
            </w:r>
            <w:r>
              <w:rPr>
                <w:sz w:val="18"/>
              </w:rPr>
              <w:t>and</w:t>
            </w:r>
            <w:r>
              <w:rPr>
                <w:spacing w:val="23"/>
                <w:sz w:val="18"/>
              </w:rPr>
              <w:t> </w:t>
            </w:r>
            <w:r>
              <w:rPr>
                <w:sz w:val="18"/>
              </w:rPr>
              <w:t>5.1.1.2.8),</w:t>
            </w:r>
            <w:r>
              <w:rPr>
                <w:spacing w:val="23"/>
                <w:sz w:val="18"/>
              </w:rPr>
              <w:t> </w:t>
            </w:r>
            <w:r>
              <w:rPr>
                <w:spacing w:val="-2"/>
                <w:sz w:val="18"/>
              </w:rPr>
              <w:t>DL/UL</w:t>
            </w:r>
          </w:p>
          <w:p>
            <w:pPr>
              <w:pStyle w:val="TableParagraph"/>
              <w:ind w:left="810" w:right="93"/>
              <w:jc w:val="both"/>
              <w:rPr>
                <w:sz w:val="18"/>
              </w:rPr>
            </w:pPr>
            <w:r>
              <w:rPr>
                <w:sz w:val="18"/>
              </w:rPr>
              <w:t>PRB full utilization (as specified in 3GPP TS 32.425 [7], clauses</w:t>
            </w:r>
            <w:r>
              <w:rPr>
                <w:spacing w:val="-10"/>
                <w:sz w:val="18"/>
              </w:rPr>
              <w:t> </w:t>
            </w:r>
            <w:r>
              <w:rPr>
                <w:sz w:val="18"/>
              </w:rPr>
              <w:t>4.5.9.1</w:t>
            </w:r>
            <w:r>
              <w:rPr>
                <w:spacing w:val="-10"/>
                <w:sz w:val="18"/>
              </w:rPr>
              <w:t> </w:t>
            </w:r>
            <w:r>
              <w:rPr>
                <w:sz w:val="18"/>
              </w:rPr>
              <w:t>and</w:t>
            </w:r>
            <w:r>
              <w:rPr>
                <w:spacing w:val="-10"/>
                <w:sz w:val="18"/>
              </w:rPr>
              <w:t> </w:t>
            </w:r>
            <w:r>
              <w:rPr>
                <w:sz w:val="18"/>
              </w:rPr>
              <w:t>4.5.9.2),</w:t>
            </w:r>
            <w:r>
              <w:rPr>
                <w:spacing w:val="-10"/>
                <w:sz w:val="18"/>
              </w:rPr>
              <w:t> </w:t>
            </w:r>
            <w:r>
              <w:rPr>
                <w:sz w:val="18"/>
              </w:rPr>
              <w:t>Total</w:t>
            </w:r>
            <w:r>
              <w:rPr>
                <w:spacing w:val="-10"/>
                <w:sz w:val="18"/>
              </w:rPr>
              <w:t> </w:t>
            </w:r>
            <w:r>
              <w:rPr>
                <w:sz w:val="18"/>
              </w:rPr>
              <w:t>number</w:t>
            </w:r>
            <w:r>
              <w:rPr>
                <w:spacing w:val="-10"/>
                <w:sz w:val="18"/>
              </w:rPr>
              <w:t> </w:t>
            </w:r>
            <w:r>
              <w:rPr>
                <w:sz w:val="18"/>
              </w:rPr>
              <w:t>of</w:t>
            </w:r>
            <w:r>
              <w:rPr>
                <w:spacing w:val="-5"/>
                <w:sz w:val="18"/>
              </w:rPr>
              <w:t> </w:t>
            </w:r>
            <w:r>
              <w:rPr>
                <w:sz w:val="18"/>
              </w:rPr>
              <w:t>DL/UL</w:t>
            </w:r>
            <w:r>
              <w:rPr>
                <w:spacing w:val="-10"/>
                <w:sz w:val="18"/>
              </w:rPr>
              <w:t> </w:t>
            </w:r>
            <w:r>
              <w:rPr>
                <w:sz w:val="18"/>
              </w:rPr>
              <w:t>TBs (as</w:t>
            </w:r>
            <w:r>
              <w:rPr>
                <w:spacing w:val="17"/>
                <w:sz w:val="18"/>
              </w:rPr>
              <w:t> </w:t>
            </w:r>
            <w:r>
              <w:rPr>
                <w:sz w:val="18"/>
              </w:rPr>
              <w:t>specified</w:t>
            </w:r>
            <w:r>
              <w:rPr>
                <w:spacing w:val="17"/>
                <w:sz w:val="18"/>
              </w:rPr>
              <w:t> </w:t>
            </w:r>
            <w:r>
              <w:rPr>
                <w:sz w:val="18"/>
              </w:rPr>
              <w:t>in</w:t>
            </w:r>
            <w:r>
              <w:rPr>
                <w:spacing w:val="17"/>
                <w:sz w:val="18"/>
              </w:rPr>
              <w:t> </w:t>
            </w:r>
            <w:r>
              <w:rPr>
                <w:sz w:val="18"/>
              </w:rPr>
              <w:t>3GPP</w:t>
            </w:r>
            <w:r>
              <w:rPr>
                <w:spacing w:val="19"/>
                <w:sz w:val="18"/>
              </w:rPr>
              <w:t> </w:t>
            </w:r>
            <w:r>
              <w:rPr>
                <w:sz w:val="18"/>
              </w:rPr>
              <w:t>TS</w:t>
            </w:r>
            <w:r>
              <w:rPr>
                <w:spacing w:val="17"/>
                <w:sz w:val="18"/>
              </w:rPr>
              <w:t> </w:t>
            </w:r>
            <w:r>
              <w:rPr>
                <w:sz w:val="18"/>
              </w:rPr>
              <w:t>28.552</w:t>
            </w:r>
            <w:r>
              <w:rPr>
                <w:spacing w:val="18"/>
                <w:sz w:val="18"/>
              </w:rPr>
              <w:t> </w:t>
            </w:r>
            <w:r>
              <w:rPr>
                <w:sz w:val="18"/>
              </w:rPr>
              <w:t>[6],</w:t>
            </w:r>
            <w:r>
              <w:rPr>
                <w:spacing w:val="17"/>
                <w:sz w:val="18"/>
              </w:rPr>
              <w:t> </w:t>
            </w:r>
            <w:r>
              <w:rPr>
                <w:sz w:val="18"/>
              </w:rPr>
              <w:t>clauses</w:t>
            </w:r>
            <w:r>
              <w:rPr>
                <w:spacing w:val="17"/>
                <w:sz w:val="18"/>
              </w:rPr>
              <w:t> </w:t>
            </w:r>
            <w:r>
              <w:rPr>
                <w:spacing w:val="-2"/>
                <w:sz w:val="18"/>
              </w:rPr>
              <w:t>5.1.1.7.3</w:t>
            </w:r>
          </w:p>
          <w:p>
            <w:pPr>
              <w:pStyle w:val="TableParagraph"/>
              <w:spacing w:before="2"/>
              <w:ind w:left="810" w:right="89"/>
              <w:jc w:val="both"/>
              <w:rPr>
                <w:sz w:val="18"/>
              </w:rPr>
            </w:pPr>
            <w:r>
              <w:rPr>
                <w:sz w:val="18"/>
              </w:rPr>
              <w:t>and</w:t>
            </w:r>
            <w:r>
              <w:rPr>
                <w:spacing w:val="-13"/>
                <w:sz w:val="18"/>
              </w:rPr>
              <w:t> </w:t>
            </w:r>
            <w:r>
              <w:rPr>
                <w:sz w:val="18"/>
              </w:rPr>
              <w:t>5.1.1.7.8</w:t>
            </w:r>
            <w:r>
              <w:rPr>
                <w:spacing w:val="-12"/>
                <w:sz w:val="18"/>
              </w:rPr>
              <w:t> </w:t>
            </w:r>
            <w:r>
              <w:rPr>
                <w:sz w:val="18"/>
              </w:rPr>
              <w:t>and</w:t>
            </w:r>
            <w:r>
              <w:rPr>
                <w:spacing w:val="-13"/>
                <w:sz w:val="18"/>
              </w:rPr>
              <w:t> </w:t>
            </w:r>
            <w:r>
              <w:rPr>
                <w:sz w:val="18"/>
              </w:rPr>
              <w:t>in</w:t>
            </w:r>
            <w:r>
              <w:rPr>
                <w:spacing w:val="-12"/>
                <w:sz w:val="18"/>
              </w:rPr>
              <w:t> </w:t>
            </w:r>
            <w:r>
              <w:rPr>
                <w:sz w:val="18"/>
              </w:rPr>
              <w:t>3GPP</w:t>
            </w:r>
            <w:r>
              <w:rPr>
                <w:spacing w:val="-13"/>
                <w:sz w:val="18"/>
              </w:rPr>
              <w:t> </w:t>
            </w:r>
            <w:r>
              <w:rPr>
                <w:sz w:val="18"/>
              </w:rPr>
              <w:t>TS</w:t>
            </w:r>
            <w:r>
              <w:rPr>
                <w:spacing w:val="-13"/>
                <w:sz w:val="18"/>
              </w:rPr>
              <w:t> </w:t>
            </w:r>
            <w:r>
              <w:rPr>
                <w:sz w:val="18"/>
              </w:rPr>
              <w:t>32.425</w:t>
            </w:r>
            <w:r>
              <w:rPr>
                <w:spacing w:val="-12"/>
                <w:sz w:val="18"/>
              </w:rPr>
              <w:t> </w:t>
            </w:r>
            <w:r>
              <w:rPr>
                <w:sz w:val="18"/>
              </w:rPr>
              <w:t>[7],</w:t>
            </w:r>
            <w:r>
              <w:rPr>
                <w:spacing w:val="-13"/>
                <w:sz w:val="18"/>
              </w:rPr>
              <w:t> </w:t>
            </w:r>
            <w:r>
              <w:rPr>
                <w:sz w:val="18"/>
              </w:rPr>
              <w:t>clauses</w:t>
            </w:r>
            <w:r>
              <w:rPr>
                <w:spacing w:val="-12"/>
                <w:sz w:val="18"/>
              </w:rPr>
              <w:t> </w:t>
            </w:r>
            <w:r>
              <w:rPr>
                <w:sz w:val="18"/>
              </w:rPr>
              <w:t>4.5.7.1 and 4.5.7.3), Total error number of DL/UL TBs (as specified</w:t>
            </w:r>
            <w:r>
              <w:rPr>
                <w:spacing w:val="12"/>
                <w:sz w:val="18"/>
              </w:rPr>
              <w:t> </w:t>
            </w:r>
            <w:r>
              <w:rPr>
                <w:sz w:val="18"/>
              </w:rPr>
              <w:t>in</w:t>
            </w:r>
            <w:r>
              <w:rPr>
                <w:spacing w:val="12"/>
                <w:sz w:val="18"/>
              </w:rPr>
              <w:t> </w:t>
            </w:r>
            <w:r>
              <w:rPr>
                <w:sz w:val="18"/>
              </w:rPr>
              <w:t>3GPP</w:t>
            </w:r>
            <w:r>
              <w:rPr>
                <w:spacing w:val="14"/>
                <w:sz w:val="18"/>
              </w:rPr>
              <w:t> </w:t>
            </w:r>
            <w:r>
              <w:rPr>
                <w:sz w:val="18"/>
              </w:rPr>
              <w:t>TS</w:t>
            </w:r>
            <w:r>
              <w:rPr>
                <w:spacing w:val="12"/>
                <w:sz w:val="18"/>
              </w:rPr>
              <w:t> </w:t>
            </w:r>
            <w:r>
              <w:rPr>
                <w:sz w:val="18"/>
              </w:rPr>
              <w:t>28.552</w:t>
            </w:r>
            <w:r>
              <w:rPr>
                <w:spacing w:val="12"/>
                <w:sz w:val="18"/>
              </w:rPr>
              <w:t> </w:t>
            </w:r>
            <w:r>
              <w:rPr>
                <w:sz w:val="18"/>
              </w:rPr>
              <w:t>[6],</w:t>
            </w:r>
            <w:r>
              <w:rPr>
                <w:spacing w:val="8"/>
                <w:sz w:val="18"/>
              </w:rPr>
              <w:t> </w:t>
            </w:r>
            <w:r>
              <w:rPr>
                <w:sz w:val="18"/>
              </w:rPr>
              <w:t>clauses</w:t>
            </w:r>
            <w:r>
              <w:rPr>
                <w:spacing w:val="12"/>
                <w:sz w:val="18"/>
              </w:rPr>
              <w:t> </w:t>
            </w:r>
            <w:r>
              <w:rPr>
                <w:sz w:val="18"/>
              </w:rPr>
              <w:t>5.1.1.7.4</w:t>
            </w:r>
            <w:r>
              <w:rPr>
                <w:spacing w:val="12"/>
                <w:sz w:val="18"/>
              </w:rPr>
              <w:t> </w:t>
            </w:r>
            <w:r>
              <w:rPr>
                <w:spacing w:val="-5"/>
                <w:sz w:val="18"/>
              </w:rPr>
              <w:t>and</w:t>
            </w:r>
          </w:p>
          <w:p>
            <w:pPr>
              <w:pStyle w:val="TableParagraph"/>
              <w:ind w:left="810" w:right="87"/>
              <w:jc w:val="both"/>
              <w:rPr>
                <w:sz w:val="18"/>
              </w:rPr>
            </w:pPr>
            <w:r>
              <w:rPr>
                <w:sz w:val="18"/>
              </w:rPr>
              <w:t>5.1.1.7.9</w:t>
            </w:r>
            <w:r>
              <w:rPr>
                <w:spacing w:val="-13"/>
                <w:sz w:val="18"/>
              </w:rPr>
              <w:t> </w:t>
            </w:r>
            <w:r>
              <w:rPr>
                <w:sz w:val="18"/>
              </w:rPr>
              <w:t>and</w:t>
            </w:r>
            <w:r>
              <w:rPr>
                <w:spacing w:val="-12"/>
                <w:sz w:val="18"/>
              </w:rPr>
              <w:t> </w:t>
            </w:r>
            <w:r>
              <w:rPr>
                <w:sz w:val="18"/>
              </w:rPr>
              <w:t>in</w:t>
            </w:r>
            <w:r>
              <w:rPr>
                <w:spacing w:val="-13"/>
                <w:sz w:val="18"/>
              </w:rPr>
              <w:t> </w:t>
            </w:r>
            <w:r>
              <w:rPr>
                <w:sz w:val="18"/>
              </w:rPr>
              <w:t>3GPP</w:t>
            </w:r>
            <w:r>
              <w:rPr>
                <w:spacing w:val="-12"/>
                <w:sz w:val="18"/>
              </w:rPr>
              <w:t> </w:t>
            </w:r>
            <w:r>
              <w:rPr>
                <w:sz w:val="18"/>
              </w:rPr>
              <w:t>TS</w:t>
            </w:r>
            <w:r>
              <w:rPr>
                <w:spacing w:val="-13"/>
                <w:sz w:val="18"/>
              </w:rPr>
              <w:t> </w:t>
            </w:r>
            <w:r>
              <w:rPr>
                <w:sz w:val="18"/>
              </w:rPr>
              <w:t>32.425</w:t>
            </w:r>
            <w:r>
              <w:rPr>
                <w:spacing w:val="-13"/>
                <w:sz w:val="18"/>
              </w:rPr>
              <w:t> </w:t>
            </w:r>
            <w:r>
              <w:rPr>
                <w:sz w:val="18"/>
              </w:rPr>
              <w:t>[7],</w:t>
            </w:r>
            <w:r>
              <w:rPr>
                <w:spacing w:val="-12"/>
                <w:sz w:val="18"/>
              </w:rPr>
              <w:t> </w:t>
            </w:r>
            <w:r>
              <w:rPr>
                <w:sz w:val="18"/>
              </w:rPr>
              <w:t>clauses</w:t>
            </w:r>
            <w:r>
              <w:rPr>
                <w:spacing w:val="-13"/>
                <w:sz w:val="18"/>
              </w:rPr>
              <w:t> </w:t>
            </w:r>
            <w:r>
              <w:rPr>
                <w:sz w:val="18"/>
              </w:rPr>
              <w:t>4.5.7.2</w:t>
            </w:r>
            <w:r>
              <w:rPr>
                <w:spacing w:val="-12"/>
                <w:sz w:val="18"/>
              </w:rPr>
              <w:t> </w:t>
            </w:r>
            <w:r>
              <w:rPr>
                <w:sz w:val="18"/>
              </w:rPr>
              <w:t>and 4.5.7.4),</w:t>
            </w:r>
            <w:r>
              <w:rPr>
                <w:spacing w:val="-10"/>
                <w:sz w:val="18"/>
              </w:rPr>
              <w:t> </w:t>
            </w:r>
            <w:r>
              <w:rPr>
                <w:sz w:val="18"/>
              </w:rPr>
              <w:t>Average</w:t>
            </w:r>
            <w:r>
              <w:rPr>
                <w:spacing w:val="-9"/>
                <w:sz w:val="18"/>
              </w:rPr>
              <w:t> </w:t>
            </w:r>
            <w:r>
              <w:rPr>
                <w:sz w:val="18"/>
              </w:rPr>
              <w:t>DL</w:t>
            </w:r>
            <w:r>
              <w:rPr>
                <w:spacing w:val="-9"/>
                <w:sz w:val="18"/>
              </w:rPr>
              <w:t> </w:t>
            </w:r>
            <w:r>
              <w:rPr>
                <w:sz w:val="18"/>
              </w:rPr>
              <w:t>UE</w:t>
            </w:r>
            <w:r>
              <w:rPr>
                <w:spacing w:val="-9"/>
                <w:sz w:val="18"/>
              </w:rPr>
              <w:t> </w:t>
            </w:r>
            <w:r>
              <w:rPr>
                <w:sz w:val="18"/>
              </w:rPr>
              <w:t>throughput</w:t>
            </w:r>
            <w:r>
              <w:rPr>
                <w:spacing w:val="-10"/>
                <w:sz w:val="18"/>
              </w:rPr>
              <w:t> </w:t>
            </w:r>
            <w:r>
              <w:rPr>
                <w:sz w:val="18"/>
              </w:rPr>
              <w:t>in</w:t>
            </w:r>
            <w:r>
              <w:rPr>
                <w:spacing w:val="-9"/>
                <w:sz w:val="18"/>
              </w:rPr>
              <w:t> </w:t>
            </w:r>
            <w:r>
              <w:rPr>
                <w:sz w:val="18"/>
              </w:rPr>
              <w:t>gNB</w:t>
            </w:r>
            <w:r>
              <w:rPr>
                <w:spacing w:val="-9"/>
                <w:sz w:val="18"/>
              </w:rPr>
              <w:t> </w:t>
            </w:r>
            <w:r>
              <w:rPr>
                <w:sz w:val="18"/>
              </w:rPr>
              <w:t>(as</w:t>
            </w:r>
            <w:r>
              <w:rPr>
                <w:spacing w:val="-9"/>
                <w:sz w:val="18"/>
              </w:rPr>
              <w:t> </w:t>
            </w:r>
            <w:r>
              <w:rPr>
                <w:sz w:val="18"/>
              </w:rPr>
              <w:t>specified in 3GPP TS 28.552 [6], clause 5.1.1.3.1), Distribution of DL UE throughput in gNB (as specified in 3GPP TS 28.552</w:t>
            </w:r>
            <w:r>
              <w:rPr>
                <w:spacing w:val="-1"/>
                <w:sz w:val="18"/>
              </w:rPr>
              <w:t> </w:t>
            </w:r>
            <w:r>
              <w:rPr>
                <w:sz w:val="18"/>
              </w:rPr>
              <w:t>[6],</w:t>
            </w:r>
            <w:r>
              <w:rPr>
                <w:spacing w:val="-1"/>
                <w:sz w:val="18"/>
              </w:rPr>
              <w:t> </w:t>
            </w:r>
            <w:r>
              <w:rPr>
                <w:sz w:val="18"/>
              </w:rPr>
              <w:t>clause</w:t>
            </w:r>
            <w:r>
              <w:rPr>
                <w:spacing w:val="-1"/>
                <w:sz w:val="18"/>
              </w:rPr>
              <w:t> </w:t>
            </w:r>
            <w:r>
              <w:rPr>
                <w:sz w:val="18"/>
              </w:rPr>
              <w:t>5.1.1.3.2),</w:t>
            </w:r>
            <w:r>
              <w:rPr>
                <w:spacing w:val="-1"/>
                <w:sz w:val="18"/>
              </w:rPr>
              <w:t> </w:t>
            </w:r>
            <w:r>
              <w:rPr>
                <w:sz w:val="18"/>
              </w:rPr>
              <w:t>Packet</w:t>
            </w:r>
            <w:r>
              <w:rPr>
                <w:spacing w:val="-1"/>
                <w:sz w:val="18"/>
              </w:rPr>
              <w:t> </w:t>
            </w:r>
            <w:r>
              <w:rPr>
                <w:sz w:val="18"/>
              </w:rPr>
              <w:t>Delay</w:t>
            </w:r>
            <w:r>
              <w:rPr>
                <w:spacing w:val="-1"/>
                <w:sz w:val="18"/>
              </w:rPr>
              <w:t> </w:t>
            </w:r>
            <w:r>
              <w:rPr>
                <w:sz w:val="18"/>
              </w:rPr>
              <w:t>(as</w:t>
            </w:r>
            <w:r>
              <w:rPr>
                <w:spacing w:val="-1"/>
                <w:sz w:val="18"/>
              </w:rPr>
              <w:t> </w:t>
            </w:r>
            <w:r>
              <w:rPr>
                <w:sz w:val="18"/>
              </w:rPr>
              <w:t>specified in</w:t>
            </w:r>
            <w:r>
              <w:rPr>
                <w:spacing w:val="-9"/>
                <w:sz w:val="18"/>
              </w:rPr>
              <w:t> </w:t>
            </w:r>
            <w:r>
              <w:rPr>
                <w:sz w:val="18"/>
              </w:rPr>
              <w:t>3GPP</w:t>
            </w:r>
            <w:r>
              <w:rPr>
                <w:spacing w:val="-8"/>
                <w:sz w:val="18"/>
              </w:rPr>
              <w:t> </w:t>
            </w:r>
            <w:r>
              <w:rPr>
                <w:sz w:val="18"/>
              </w:rPr>
              <w:t>TS</w:t>
            </w:r>
            <w:r>
              <w:rPr>
                <w:spacing w:val="-4"/>
                <w:sz w:val="18"/>
              </w:rPr>
              <w:t> </w:t>
            </w:r>
            <w:r>
              <w:rPr>
                <w:sz w:val="18"/>
              </w:rPr>
              <w:t>28.552</w:t>
            </w:r>
            <w:r>
              <w:rPr>
                <w:spacing w:val="-9"/>
                <w:sz w:val="18"/>
              </w:rPr>
              <w:t> </w:t>
            </w:r>
            <w:r>
              <w:rPr>
                <w:sz w:val="18"/>
              </w:rPr>
              <w:t>[6],</w:t>
            </w:r>
            <w:r>
              <w:rPr>
                <w:spacing w:val="-4"/>
                <w:sz w:val="18"/>
              </w:rPr>
              <w:t> </w:t>
            </w:r>
            <w:r>
              <w:rPr>
                <w:sz w:val="18"/>
              </w:rPr>
              <w:t>clause</w:t>
            </w:r>
            <w:r>
              <w:rPr>
                <w:spacing w:val="-9"/>
                <w:sz w:val="18"/>
              </w:rPr>
              <w:t> </w:t>
            </w:r>
            <w:r>
              <w:rPr>
                <w:sz w:val="18"/>
              </w:rPr>
              <w:t>5.1.3.3),</w:t>
            </w:r>
            <w:r>
              <w:rPr>
                <w:spacing w:val="-4"/>
                <w:sz w:val="18"/>
              </w:rPr>
              <w:t> </w:t>
            </w:r>
            <w:r>
              <w:rPr>
                <w:sz w:val="18"/>
              </w:rPr>
              <w:t>RAN</w:t>
            </w:r>
            <w:r>
              <w:rPr>
                <w:spacing w:val="-8"/>
                <w:sz w:val="18"/>
              </w:rPr>
              <w:t> </w:t>
            </w:r>
            <w:r>
              <w:rPr>
                <w:sz w:val="18"/>
              </w:rPr>
              <w:t>part</w:t>
            </w:r>
            <w:r>
              <w:rPr>
                <w:spacing w:val="-4"/>
                <w:sz w:val="18"/>
              </w:rPr>
              <w:t> </w:t>
            </w:r>
            <w:r>
              <w:rPr>
                <w:sz w:val="18"/>
              </w:rPr>
              <w:t>packet delay</w:t>
            </w:r>
            <w:r>
              <w:rPr>
                <w:spacing w:val="-10"/>
                <w:sz w:val="18"/>
              </w:rPr>
              <w:t> </w:t>
            </w:r>
            <w:r>
              <w:rPr>
                <w:sz w:val="18"/>
              </w:rPr>
              <w:t>components</w:t>
            </w:r>
            <w:r>
              <w:rPr>
                <w:spacing w:val="-10"/>
                <w:sz w:val="18"/>
              </w:rPr>
              <w:t> </w:t>
            </w:r>
            <w:r>
              <w:rPr>
                <w:sz w:val="18"/>
              </w:rPr>
              <w:t>(as</w:t>
            </w:r>
            <w:r>
              <w:rPr>
                <w:spacing w:val="-9"/>
                <w:sz w:val="18"/>
              </w:rPr>
              <w:t> </w:t>
            </w:r>
            <w:r>
              <w:rPr>
                <w:sz w:val="18"/>
              </w:rPr>
              <w:t>specified</w:t>
            </w:r>
            <w:r>
              <w:rPr>
                <w:spacing w:val="-10"/>
                <w:sz w:val="18"/>
              </w:rPr>
              <w:t> </w:t>
            </w:r>
            <w:r>
              <w:rPr>
                <w:sz w:val="18"/>
              </w:rPr>
              <w:t>in</w:t>
            </w:r>
            <w:r>
              <w:rPr>
                <w:spacing w:val="-10"/>
                <w:sz w:val="18"/>
              </w:rPr>
              <w:t> </w:t>
            </w:r>
            <w:r>
              <w:rPr>
                <w:sz w:val="18"/>
              </w:rPr>
              <w:t>3GPP</w:t>
            </w:r>
            <w:r>
              <w:rPr>
                <w:spacing w:val="-9"/>
                <w:sz w:val="18"/>
              </w:rPr>
              <w:t> </w:t>
            </w:r>
            <w:r>
              <w:rPr>
                <w:sz w:val="18"/>
              </w:rPr>
              <w:t>TS</w:t>
            </w:r>
            <w:r>
              <w:rPr>
                <w:spacing w:val="-9"/>
                <w:sz w:val="18"/>
              </w:rPr>
              <w:t> </w:t>
            </w:r>
            <w:r>
              <w:rPr>
                <w:sz w:val="18"/>
              </w:rPr>
              <w:t>38.314</w:t>
            </w:r>
            <w:r>
              <w:rPr>
                <w:spacing w:val="-10"/>
                <w:sz w:val="18"/>
              </w:rPr>
              <w:t> </w:t>
            </w:r>
            <w:r>
              <w:rPr>
                <w:sz w:val="18"/>
              </w:rPr>
              <w:t>[16], clause</w:t>
            </w:r>
            <w:r>
              <w:rPr>
                <w:spacing w:val="7"/>
                <w:sz w:val="18"/>
              </w:rPr>
              <w:t> </w:t>
            </w:r>
            <w:r>
              <w:rPr>
                <w:sz w:val="18"/>
              </w:rPr>
              <w:t>4.2.1.2),</w:t>
            </w:r>
            <w:r>
              <w:rPr>
                <w:spacing w:val="8"/>
                <w:sz w:val="18"/>
              </w:rPr>
              <w:t> </w:t>
            </w:r>
            <w:r>
              <w:rPr>
                <w:sz w:val="18"/>
              </w:rPr>
              <w:t>Packet</w:t>
            </w:r>
            <w:r>
              <w:rPr>
                <w:spacing w:val="7"/>
                <w:sz w:val="18"/>
              </w:rPr>
              <w:t> </w:t>
            </w:r>
            <w:r>
              <w:rPr>
                <w:sz w:val="18"/>
              </w:rPr>
              <w:t>Delay</w:t>
            </w:r>
            <w:r>
              <w:rPr>
                <w:spacing w:val="8"/>
                <w:sz w:val="18"/>
              </w:rPr>
              <w:t> </w:t>
            </w:r>
            <w:r>
              <w:rPr>
                <w:sz w:val="18"/>
              </w:rPr>
              <w:t>(as</w:t>
            </w:r>
            <w:r>
              <w:rPr>
                <w:spacing w:val="7"/>
                <w:sz w:val="18"/>
              </w:rPr>
              <w:t> </w:t>
            </w:r>
            <w:r>
              <w:rPr>
                <w:sz w:val="18"/>
              </w:rPr>
              <w:t>specified</w:t>
            </w:r>
            <w:r>
              <w:rPr>
                <w:spacing w:val="7"/>
                <w:sz w:val="18"/>
              </w:rPr>
              <w:t> </w:t>
            </w:r>
            <w:r>
              <w:rPr>
                <w:sz w:val="18"/>
              </w:rPr>
              <w:t>in</w:t>
            </w:r>
            <w:r>
              <w:rPr>
                <w:spacing w:val="7"/>
                <w:sz w:val="18"/>
              </w:rPr>
              <w:t> </w:t>
            </w:r>
            <w:r>
              <w:rPr>
                <w:sz w:val="18"/>
              </w:rPr>
              <w:t>3GPP</w:t>
            </w:r>
            <w:r>
              <w:rPr>
                <w:spacing w:val="9"/>
                <w:sz w:val="18"/>
              </w:rPr>
              <w:t> </w:t>
            </w:r>
            <w:r>
              <w:rPr>
                <w:spacing w:val="-5"/>
                <w:sz w:val="18"/>
              </w:rPr>
              <w:t>TS</w:t>
            </w:r>
          </w:p>
          <w:p>
            <w:pPr>
              <w:pStyle w:val="TableParagraph"/>
              <w:spacing w:line="183" w:lineRule="exact"/>
              <w:ind w:left="810"/>
              <w:jc w:val="both"/>
              <w:rPr>
                <w:sz w:val="18"/>
              </w:rPr>
            </w:pPr>
            <w:r>
              <w:rPr>
                <w:sz w:val="18"/>
              </w:rPr>
              <w:t>36.314</w:t>
            </w:r>
            <w:r>
              <w:rPr>
                <w:spacing w:val="15"/>
                <w:sz w:val="18"/>
              </w:rPr>
              <w:t> </w:t>
            </w:r>
            <w:r>
              <w:rPr>
                <w:sz w:val="18"/>
              </w:rPr>
              <w:t>[9],</w:t>
            </w:r>
            <w:r>
              <w:rPr>
                <w:spacing w:val="16"/>
                <w:sz w:val="18"/>
              </w:rPr>
              <w:t> </w:t>
            </w:r>
            <w:r>
              <w:rPr>
                <w:sz w:val="18"/>
              </w:rPr>
              <w:t>clause</w:t>
            </w:r>
            <w:r>
              <w:rPr>
                <w:spacing w:val="16"/>
                <w:sz w:val="18"/>
              </w:rPr>
              <w:t> </w:t>
            </w:r>
            <w:r>
              <w:rPr>
                <w:sz w:val="18"/>
              </w:rPr>
              <w:t>4.1.4),</w:t>
            </w:r>
            <w:r>
              <w:rPr>
                <w:spacing w:val="15"/>
                <w:sz w:val="18"/>
              </w:rPr>
              <w:t> </w:t>
            </w:r>
            <w:r>
              <w:rPr>
                <w:sz w:val="18"/>
              </w:rPr>
              <w:t>DL/UL</w:t>
            </w:r>
            <w:r>
              <w:rPr>
                <w:spacing w:val="16"/>
                <w:sz w:val="18"/>
              </w:rPr>
              <w:t> </w:t>
            </w:r>
            <w:r>
              <w:rPr>
                <w:sz w:val="18"/>
              </w:rPr>
              <w:t>Cell</w:t>
            </w:r>
            <w:r>
              <w:rPr>
                <w:spacing w:val="16"/>
                <w:sz w:val="18"/>
              </w:rPr>
              <w:t> </w:t>
            </w:r>
            <w:r>
              <w:rPr>
                <w:sz w:val="18"/>
              </w:rPr>
              <w:t>PDCP</w:t>
            </w:r>
            <w:r>
              <w:rPr>
                <w:spacing w:val="20"/>
                <w:sz w:val="18"/>
              </w:rPr>
              <w:t> </w:t>
            </w:r>
            <w:r>
              <w:rPr>
                <w:sz w:val="18"/>
              </w:rPr>
              <w:t>SDU</w:t>
            </w:r>
            <w:r>
              <w:rPr>
                <w:spacing w:val="16"/>
                <w:sz w:val="18"/>
              </w:rPr>
              <w:t> </w:t>
            </w:r>
            <w:r>
              <w:rPr>
                <w:spacing w:val="-4"/>
                <w:sz w:val="18"/>
              </w:rPr>
              <w:t>Data</w:t>
            </w:r>
          </w:p>
        </w:tc>
        <w:tc>
          <w:tcPr>
            <w:tcW w:w="2476" w:type="dxa"/>
          </w:tcPr>
          <w:p>
            <w:pPr>
              <w:pStyle w:val="TableParagraph"/>
              <w:rPr>
                <w:rFonts w:ascii="Times New Roman"/>
                <w:sz w:val="16"/>
              </w:rPr>
            </w:pPr>
          </w:p>
        </w:tc>
      </w:tr>
    </w:tbl>
    <w:p>
      <w:pPr>
        <w:spacing w:after="0"/>
        <w:rPr>
          <w:rFonts w:ascii="Times New Roman"/>
          <w:sz w:val="16"/>
        </w:rPr>
        <w:sectPr>
          <w:pgSz w:w="11910" w:h="16840"/>
          <w:pgMar w:header="693" w:footer="696" w:top="1460" w:bottom="880" w:left="620" w:right="620"/>
        </w:sectPr>
      </w:pPr>
    </w:p>
    <w:p>
      <w:pPr>
        <w:spacing w:line="240" w:lineRule="auto" w:before="130" w:after="1"/>
        <w:rPr>
          <w:b/>
          <w:sz w:val="20"/>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6"/>
        <w:gridCol w:w="5397"/>
        <w:gridCol w:w="2476"/>
      </w:tblGrid>
      <w:tr>
        <w:trPr>
          <w:trHeight w:val="380" w:hRule="atLeast"/>
        </w:trPr>
        <w:tc>
          <w:tcPr>
            <w:tcW w:w="2326" w:type="dxa"/>
            <w:shd w:val="clear" w:color="auto" w:fill="D9D9D9"/>
          </w:tcPr>
          <w:p>
            <w:pPr>
              <w:pStyle w:val="TableParagraph"/>
              <w:spacing w:before="1"/>
              <w:ind w:left="15"/>
              <w:jc w:val="center"/>
              <w:rPr>
                <w:b/>
                <w:sz w:val="18"/>
              </w:rPr>
            </w:pPr>
            <w:r>
              <w:rPr>
                <w:b/>
                <w:spacing w:val="-5"/>
                <w:sz w:val="18"/>
              </w:rPr>
              <w:t>REQ</w:t>
            </w:r>
          </w:p>
        </w:tc>
        <w:tc>
          <w:tcPr>
            <w:tcW w:w="5397" w:type="dxa"/>
            <w:shd w:val="clear" w:color="auto" w:fill="D9D9D9"/>
          </w:tcPr>
          <w:p>
            <w:pPr>
              <w:pStyle w:val="TableParagraph"/>
              <w:spacing w:before="1"/>
              <w:ind w:left="15"/>
              <w:jc w:val="center"/>
              <w:rPr>
                <w:b/>
                <w:sz w:val="18"/>
              </w:rPr>
            </w:pPr>
            <w:r>
              <w:rPr>
                <w:b/>
                <w:spacing w:val="-2"/>
                <w:sz w:val="18"/>
              </w:rPr>
              <w:t>Description</w:t>
            </w:r>
          </w:p>
        </w:tc>
        <w:tc>
          <w:tcPr>
            <w:tcW w:w="2476" w:type="dxa"/>
            <w:shd w:val="clear" w:color="auto" w:fill="D9D9D9"/>
          </w:tcPr>
          <w:p>
            <w:pPr>
              <w:pStyle w:val="TableParagraph"/>
              <w:spacing w:before="1"/>
              <w:ind w:left="5"/>
              <w:jc w:val="center"/>
              <w:rPr>
                <w:b/>
                <w:sz w:val="18"/>
              </w:rPr>
            </w:pPr>
            <w:r>
              <w:rPr>
                <w:b/>
                <w:spacing w:val="-4"/>
                <w:sz w:val="18"/>
              </w:rPr>
              <w:t>Note</w:t>
            </w:r>
          </w:p>
        </w:tc>
      </w:tr>
      <w:tr>
        <w:trPr>
          <w:trHeight w:val="8327" w:hRule="atLeast"/>
        </w:trPr>
        <w:tc>
          <w:tcPr>
            <w:tcW w:w="2326" w:type="dxa"/>
          </w:tcPr>
          <w:p>
            <w:pPr>
              <w:pStyle w:val="TableParagraph"/>
              <w:rPr>
                <w:rFonts w:ascii="Times New Roman"/>
                <w:sz w:val="16"/>
              </w:rPr>
            </w:pPr>
          </w:p>
        </w:tc>
        <w:tc>
          <w:tcPr>
            <w:tcW w:w="5397" w:type="dxa"/>
          </w:tcPr>
          <w:p>
            <w:pPr>
              <w:pStyle w:val="TableParagraph"/>
              <w:spacing w:line="206" w:lineRule="exact" w:before="1"/>
              <w:ind w:left="810"/>
              <w:jc w:val="both"/>
              <w:rPr>
                <w:sz w:val="18"/>
              </w:rPr>
            </w:pPr>
            <w:r>
              <w:rPr>
                <w:sz w:val="18"/>
              </w:rPr>
              <w:t>Volume</w:t>
            </w:r>
            <w:r>
              <w:rPr>
                <w:spacing w:val="36"/>
                <w:sz w:val="18"/>
              </w:rPr>
              <w:t> </w:t>
            </w:r>
            <w:r>
              <w:rPr>
                <w:sz w:val="18"/>
              </w:rPr>
              <w:t>(as</w:t>
            </w:r>
            <w:r>
              <w:rPr>
                <w:spacing w:val="37"/>
                <w:sz w:val="18"/>
              </w:rPr>
              <w:t> </w:t>
            </w:r>
            <w:r>
              <w:rPr>
                <w:sz w:val="18"/>
              </w:rPr>
              <w:t>specified</w:t>
            </w:r>
            <w:r>
              <w:rPr>
                <w:spacing w:val="36"/>
                <w:sz w:val="18"/>
              </w:rPr>
              <w:t> </w:t>
            </w:r>
            <w:r>
              <w:rPr>
                <w:sz w:val="18"/>
              </w:rPr>
              <w:t>in</w:t>
            </w:r>
            <w:r>
              <w:rPr>
                <w:spacing w:val="42"/>
                <w:sz w:val="18"/>
              </w:rPr>
              <w:t> </w:t>
            </w:r>
            <w:r>
              <w:rPr>
                <w:sz w:val="18"/>
              </w:rPr>
              <w:t>3GPP</w:t>
            </w:r>
            <w:r>
              <w:rPr>
                <w:spacing w:val="38"/>
                <w:sz w:val="18"/>
              </w:rPr>
              <w:t> </w:t>
            </w:r>
            <w:r>
              <w:rPr>
                <w:sz w:val="18"/>
              </w:rPr>
              <w:t>TS</w:t>
            </w:r>
            <w:r>
              <w:rPr>
                <w:spacing w:val="42"/>
                <w:sz w:val="18"/>
              </w:rPr>
              <w:t> </w:t>
            </w:r>
            <w:r>
              <w:rPr>
                <w:sz w:val="18"/>
              </w:rPr>
              <w:t>28.552</w:t>
            </w:r>
            <w:r>
              <w:rPr>
                <w:spacing w:val="37"/>
                <w:sz w:val="18"/>
              </w:rPr>
              <w:t> </w:t>
            </w:r>
            <w:r>
              <w:rPr>
                <w:sz w:val="18"/>
              </w:rPr>
              <w:t>[6],</w:t>
            </w:r>
            <w:r>
              <w:rPr>
                <w:spacing w:val="41"/>
                <w:sz w:val="18"/>
              </w:rPr>
              <w:t> </w:t>
            </w:r>
            <w:r>
              <w:rPr>
                <w:spacing w:val="-2"/>
                <w:sz w:val="18"/>
              </w:rPr>
              <w:t>clause</w:t>
            </w:r>
          </w:p>
          <w:p>
            <w:pPr>
              <w:pStyle w:val="TableParagraph"/>
              <w:ind w:left="810" w:right="87"/>
              <w:jc w:val="both"/>
              <w:rPr>
                <w:sz w:val="18"/>
              </w:rPr>
            </w:pPr>
            <w:r>
              <w:rPr>
                <w:sz w:val="18"/>
              </w:rPr>
              <w:t>5.1.2.1 for non-split gNB, clause 5.1.3.6.2 for split gNB; per</w:t>
            </w:r>
            <w:r>
              <w:rPr>
                <w:spacing w:val="-5"/>
                <w:sz w:val="18"/>
              </w:rPr>
              <w:t> </w:t>
            </w:r>
            <w:r>
              <w:rPr>
                <w:sz w:val="18"/>
              </w:rPr>
              <w:t>PLMN</w:t>
            </w:r>
            <w:r>
              <w:rPr>
                <w:spacing w:val="-5"/>
                <w:sz w:val="18"/>
              </w:rPr>
              <w:t> </w:t>
            </w:r>
            <w:r>
              <w:rPr>
                <w:sz w:val="18"/>
              </w:rPr>
              <w:t>ID</w:t>
            </w:r>
            <w:r>
              <w:rPr>
                <w:spacing w:val="-4"/>
                <w:sz w:val="18"/>
              </w:rPr>
              <w:t> </w:t>
            </w:r>
            <w:r>
              <w:rPr>
                <w:sz w:val="18"/>
              </w:rPr>
              <w:t>and</w:t>
            </w:r>
            <w:r>
              <w:rPr>
                <w:spacing w:val="-10"/>
                <w:sz w:val="18"/>
              </w:rPr>
              <w:t> </w:t>
            </w:r>
            <w:r>
              <w:rPr>
                <w:sz w:val="18"/>
              </w:rPr>
              <w:t>per</w:t>
            </w:r>
            <w:r>
              <w:rPr>
                <w:spacing w:val="-5"/>
                <w:sz w:val="18"/>
              </w:rPr>
              <w:t> </w:t>
            </w:r>
            <w:r>
              <w:rPr>
                <w:sz w:val="18"/>
              </w:rPr>
              <w:t>E-RAB</w:t>
            </w:r>
            <w:r>
              <w:rPr>
                <w:spacing w:val="-9"/>
                <w:sz w:val="18"/>
              </w:rPr>
              <w:t> </w:t>
            </w:r>
            <w:r>
              <w:rPr>
                <w:sz w:val="18"/>
              </w:rPr>
              <w:t>QoS</w:t>
            </w:r>
            <w:r>
              <w:rPr>
                <w:spacing w:val="-3"/>
                <w:sz w:val="18"/>
              </w:rPr>
              <w:t> </w:t>
            </w:r>
            <w:r>
              <w:rPr>
                <w:sz w:val="18"/>
              </w:rPr>
              <w:t>profile</w:t>
            </w:r>
            <w:r>
              <w:rPr>
                <w:spacing w:val="-3"/>
                <w:sz w:val="18"/>
              </w:rPr>
              <w:t> </w:t>
            </w:r>
            <w:r>
              <w:rPr>
                <w:sz w:val="18"/>
              </w:rPr>
              <w:t>(QCI,</w:t>
            </w:r>
            <w:r>
              <w:rPr>
                <w:spacing w:val="-9"/>
                <w:sz w:val="18"/>
              </w:rPr>
              <w:t> </w:t>
            </w:r>
            <w:r>
              <w:rPr>
                <w:sz w:val="18"/>
              </w:rPr>
              <w:t>ARP</w:t>
            </w:r>
            <w:r>
              <w:rPr>
                <w:spacing w:val="-4"/>
                <w:sz w:val="18"/>
              </w:rPr>
              <w:t> </w:t>
            </w:r>
            <w:r>
              <w:rPr>
                <w:sz w:val="18"/>
              </w:rPr>
              <w:t>and GBR),</w:t>
            </w:r>
            <w:r>
              <w:rPr>
                <w:spacing w:val="-9"/>
                <w:sz w:val="18"/>
              </w:rPr>
              <w:t> </w:t>
            </w:r>
            <w:r>
              <w:rPr>
                <w:sz w:val="18"/>
              </w:rPr>
              <w:t>as</w:t>
            </w:r>
            <w:r>
              <w:rPr>
                <w:spacing w:val="-9"/>
                <w:sz w:val="18"/>
              </w:rPr>
              <w:t> </w:t>
            </w:r>
            <w:r>
              <w:rPr>
                <w:sz w:val="18"/>
              </w:rPr>
              <w:t>specified</w:t>
            </w:r>
            <w:r>
              <w:rPr>
                <w:spacing w:val="-10"/>
                <w:sz w:val="18"/>
              </w:rPr>
              <w:t> </w:t>
            </w:r>
            <w:r>
              <w:rPr>
                <w:sz w:val="18"/>
              </w:rPr>
              <w:t>in</w:t>
            </w:r>
            <w:r>
              <w:rPr>
                <w:spacing w:val="-10"/>
                <w:sz w:val="18"/>
              </w:rPr>
              <w:t> </w:t>
            </w:r>
            <w:r>
              <w:rPr>
                <w:sz w:val="18"/>
              </w:rPr>
              <w:t>3GPP</w:t>
            </w:r>
            <w:r>
              <w:rPr>
                <w:spacing w:val="-9"/>
                <w:sz w:val="18"/>
              </w:rPr>
              <w:t> </w:t>
            </w:r>
            <w:r>
              <w:rPr>
                <w:sz w:val="18"/>
              </w:rPr>
              <w:t>TS</w:t>
            </w:r>
            <w:r>
              <w:rPr>
                <w:spacing w:val="-9"/>
                <w:sz w:val="18"/>
              </w:rPr>
              <w:t> </w:t>
            </w:r>
            <w:r>
              <w:rPr>
                <w:sz w:val="18"/>
              </w:rPr>
              <w:t>32.425</w:t>
            </w:r>
            <w:r>
              <w:rPr>
                <w:spacing w:val="-10"/>
                <w:sz w:val="18"/>
              </w:rPr>
              <w:t> </w:t>
            </w:r>
            <w:r>
              <w:rPr>
                <w:sz w:val="18"/>
              </w:rPr>
              <w:t>[7],</w:t>
            </w:r>
            <w:r>
              <w:rPr>
                <w:spacing w:val="-10"/>
                <w:sz w:val="18"/>
              </w:rPr>
              <w:t> </w:t>
            </w:r>
            <w:r>
              <w:rPr>
                <w:sz w:val="18"/>
              </w:rPr>
              <w:t>clause</w:t>
            </w:r>
            <w:r>
              <w:rPr>
                <w:spacing w:val="-10"/>
                <w:sz w:val="18"/>
              </w:rPr>
              <w:t> </w:t>
            </w:r>
            <w:r>
              <w:rPr>
                <w:sz w:val="18"/>
              </w:rPr>
              <w:t>4.4.7), Mean number of Active UEs in the DL/UL per cell (as specified</w:t>
            </w:r>
            <w:r>
              <w:rPr>
                <w:spacing w:val="-3"/>
                <w:sz w:val="18"/>
              </w:rPr>
              <w:t> </w:t>
            </w:r>
            <w:r>
              <w:rPr>
                <w:sz w:val="18"/>
              </w:rPr>
              <w:t>in</w:t>
            </w:r>
            <w:r>
              <w:rPr>
                <w:spacing w:val="-3"/>
                <w:sz w:val="18"/>
              </w:rPr>
              <w:t> </w:t>
            </w:r>
            <w:r>
              <w:rPr>
                <w:sz w:val="18"/>
              </w:rPr>
              <w:t>3GPP</w:t>
            </w:r>
            <w:r>
              <w:rPr>
                <w:spacing w:val="-2"/>
                <w:sz w:val="18"/>
              </w:rPr>
              <w:t> </w:t>
            </w:r>
            <w:r>
              <w:rPr>
                <w:sz w:val="18"/>
              </w:rPr>
              <w:t>TS</w:t>
            </w:r>
            <w:r>
              <w:rPr>
                <w:spacing w:val="-3"/>
                <w:sz w:val="18"/>
              </w:rPr>
              <w:t> </w:t>
            </w:r>
            <w:r>
              <w:rPr>
                <w:sz w:val="18"/>
              </w:rPr>
              <w:t>28.552</w:t>
            </w:r>
            <w:r>
              <w:rPr>
                <w:spacing w:val="-3"/>
                <w:sz w:val="18"/>
              </w:rPr>
              <w:t> </w:t>
            </w:r>
            <w:r>
              <w:rPr>
                <w:sz w:val="18"/>
              </w:rPr>
              <w:t>[6],</w:t>
            </w:r>
            <w:r>
              <w:rPr>
                <w:spacing w:val="-3"/>
                <w:sz w:val="18"/>
              </w:rPr>
              <w:t> </w:t>
            </w:r>
            <w:r>
              <w:rPr>
                <w:sz w:val="18"/>
              </w:rPr>
              <w:t>clauses</w:t>
            </w:r>
            <w:r>
              <w:rPr>
                <w:spacing w:val="-3"/>
                <w:sz w:val="18"/>
              </w:rPr>
              <w:t> </w:t>
            </w:r>
            <w:r>
              <w:rPr>
                <w:sz w:val="18"/>
              </w:rPr>
              <w:t>5.1.1.23.1</w:t>
            </w:r>
            <w:r>
              <w:rPr>
                <w:spacing w:val="-4"/>
                <w:sz w:val="18"/>
              </w:rPr>
              <w:t> </w:t>
            </w:r>
            <w:r>
              <w:rPr>
                <w:sz w:val="18"/>
              </w:rPr>
              <w:t>and 5.1.1.23.3), Max number of Active</w:t>
            </w:r>
            <w:r>
              <w:rPr>
                <w:spacing w:val="-4"/>
                <w:sz w:val="18"/>
              </w:rPr>
              <w:t> </w:t>
            </w:r>
            <w:r>
              <w:rPr>
                <w:sz w:val="18"/>
              </w:rPr>
              <w:t>UEs in</w:t>
            </w:r>
            <w:r>
              <w:rPr>
                <w:spacing w:val="-4"/>
                <w:sz w:val="18"/>
              </w:rPr>
              <w:t> </w:t>
            </w:r>
            <w:r>
              <w:rPr>
                <w:sz w:val="18"/>
              </w:rPr>
              <w:t>the DL/UL per cell (as specified in 3GPP TS 28.552 [6], clauses 5.1.1.23.2 and 5.1.1.23.4), Average number of Active UEs (as specified in 3GPP TS 32.425 [7], clause 4.4.2), Packet Loss Rate (as specified in 3GPP TS 28.552 [6], clause</w:t>
            </w:r>
            <w:r>
              <w:rPr>
                <w:spacing w:val="-3"/>
                <w:sz w:val="18"/>
              </w:rPr>
              <w:t> </w:t>
            </w:r>
            <w:r>
              <w:rPr>
                <w:sz w:val="18"/>
              </w:rPr>
              <w:t>5.1.3.1),</w:t>
            </w:r>
            <w:r>
              <w:rPr>
                <w:spacing w:val="-3"/>
                <w:sz w:val="18"/>
              </w:rPr>
              <w:t> </w:t>
            </w:r>
            <w:r>
              <w:rPr>
                <w:sz w:val="18"/>
              </w:rPr>
              <w:t>Packet</w:t>
            </w:r>
            <w:r>
              <w:rPr>
                <w:spacing w:val="-4"/>
                <w:sz w:val="18"/>
              </w:rPr>
              <w:t> </w:t>
            </w:r>
            <w:r>
              <w:rPr>
                <w:sz w:val="18"/>
              </w:rPr>
              <w:t>Loss</w:t>
            </w:r>
            <w:r>
              <w:rPr>
                <w:spacing w:val="-4"/>
                <w:sz w:val="18"/>
              </w:rPr>
              <w:t> </w:t>
            </w:r>
            <w:r>
              <w:rPr>
                <w:sz w:val="18"/>
              </w:rPr>
              <w:t>Rate</w:t>
            </w:r>
            <w:r>
              <w:rPr>
                <w:spacing w:val="-4"/>
                <w:sz w:val="18"/>
              </w:rPr>
              <w:t> </w:t>
            </w:r>
            <w:r>
              <w:rPr>
                <w:sz w:val="18"/>
              </w:rPr>
              <w:t>(as</w:t>
            </w:r>
            <w:r>
              <w:rPr>
                <w:spacing w:val="-4"/>
                <w:sz w:val="18"/>
              </w:rPr>
              <w:t> </w:t>
            </w:r>
            <w:r>
              <w:rPr>
                <w:sz w:val="18"/>
              </w:rPr>
              <w:t>specified in</w:t>
            </w:r>
            <w:r>
              <w:rPr>
                <w:spacing w:val="-4"/>
                <w:sz w:val="18"/>
              </w:rPr>
              <w:t> </w:t>
            </w:r>
            <w:r>
              <w:rPr>
                <w:sz w:val="18"/>
              </w:rPr>
              <w:t>3GPP TS 32.425 [7], clause 4.4.4), DL Packet Drop Rate (as specified in 3GPP TS 28.552 [6], clause 5.1.3.2), DL Packet Drop Rate (as specified in 3GPP TS 32.425 [7], clause 4.4.3.2)</w:t>
            </w:r>
          </w:p>
          <w:p>
            <w:pPr>
              <w:pStyle w:val="TableParagraph"/>
              <w:numPr>
                <w:ilvl w:val="0"/>
                <w:numId w:val="135"/>
              </w:numPr>
              <w:tabs>
                <w:tab w:pos="539" w:val="left" w:leader="none"/>
              </w:tabs>
              <w:spacing w:line="219" w:lineRule="exact" w:before="0" w:after="0"/>
              <w:ind w:left="539" w:right="0" w:hanging="269"/>
              <w:jc w:val="both"/>
              <w:rPr>
                <w:sz w:val="18"/>
              </w:rPr>
            </w:pPr>
            <w:r>
              <w:rPr>
                <w:spacing w:val="-2"/>
                <w:sz w:val="18"/>
              </w:rPr>
              <w:t>UE-level</w:t>
            </w:r>
          </w:p>
          <w:p>
            <w:pPr>
              <w:pStyle w:val="TableParagraph"/>
              <w:numPr>
                <w:ilvl w:val="1"/>
                <w:numId w:val="135"/>
              </w:numPr>
              <w:tabs>
                <w:tab w:pos="810" w:val="left" w:leader="none"/>
              </w:tabs>
              <w:spacing w:line="232" w:lineRule="auto" w:before="4" w:after="0"/>
              <w:ind w:left="810" w:right="87" w:hanging="270"/>
              <w:jc w:val="both"/>
              <w:rPr>
                <w:sz w:val="18"/>
              </w:rPr>
            </w:pPr>
            <w:r>
              <w:rPr>
                <w:b/>
                <w:sz w:val="18"/>
              </w:rPr>
              <w:t>Radio channel info: </w:t>
            </w:r>
            <w:r>
              <w:rPr>
                <w:sz w:val="18"/>
              </w:rPr>
              <w:t>SINR (as specified in 3GPP TS 38.331</w:t>
            </w:r>
            <w:r>
              <w:rPr>
                <w:spacing w:val="40"/>
                <w:sz w:val="18"/>
              </w:rPr>
              <w:t> </w:t>
            </w:r>
            <w:r>
              <w:rPr>
                <w:sz w:val="18"/>
              </w:rPr>
              <w:t>[18]</w:t>
            </w:r>
            <w:r>
              <w:rPr>
                <w:spacing w:val="40"/>
                <w:sz w:val="18"/>
              </w:rPr>
              <w:t> </w:t>
            </w:r>
            <w:r>
              <w:rPr>
                <w:sz w:val="18"/>
              </w:rPr>
              <w:t>and</w:t>
            </w:r>
            <w:r>
              <w:rPr>
                <w:spacing w:val="40"/>
                <w:sz w:val="18"/>
              </w:rPr>
              <w:t> </w:t>
            </w:r>
            <w:r>
              <w:rPr>
                <w:sz w:val="18"/>
              </w:rPr>
              <w:t>3GPP</w:t>
            </w:r>
            <w:r>
              <w:rPr>
                <w:spacing w:val="40"/>
                <w:sz w:val="18"/>
              </w:rPr>
              <w:t> </w:t>
            </w:r>
            <w:r>
              <w:rPr>
                <w:sz w:val="18"/>
              </w:rPr>
              <w:t>TS</w:t>
            </w:r>
            <w:r>
              <w:rPr>
                <w:spacing w:val="40"/>
                <w:sz w:val="18"/>
              </w:rPr>
              <w:t> </w:t>
            </w:r>
            <w:r>
              <w:rPr>
                <w:sz w:val="18"/>
              </w:rPr>
              <w:t>36.331</w:t>
            </w:r>
            <w:r>
              <w:rPr>
                <w:spacing w:val="40"/>
                <w:sz w:val="18"/>
              </w:rPr>
              <w:t> </w:t>
            </w:r>
            <w:r>
              <w:rPr>
                <w:sz w:val="18"/>
              </w:rPr>
              <w:t>[11]),</w:t>
            </w:r>
            <w:r>
              <w:rPr>
                <w:spacing w:val="40"/>
                <w:sz w:val="18"/>
              </w:rPr>
              <w:t> </w:t>
            </w:r>
            <w:r>
              <w:rPr>
                <w:sz w:val="18"/>
              </w:rPr>
              <w:t>RSRP</w:t>
            </w:r>
            <w:r>
              <w:rPr>
                <w:spacing w:val="40"/>
                <w:sz w:val="18"/>
              </w:rPr>
              <w:t> </w:t>
            </w:r>
            <w:r>
              <w:rPr>
                <w:sz w:val="18"/>
              </w:rPr>
              <w:t>(as</w:t>
            </w:r>
          </w:p>
          <w:p>
            <w:pPr>
              <w:pStyle w:val="TableParagraph"/>
              <w:ind w:left="810" w:right="97"/>
              <w:jc w:val="both"/>
              <w:rPr>
                <w:sz w:val="18"/>
              </w:rPr>
            </w:pPr>
            <w:r>
              <w:rPr>
                <w:sz w:val="18"/>
              </w:rPr>
              <w:t>specified in 3GPP TS 38.331 [18] and 3GPP TS 36.331 [11]), RSRQ (as specified in 3GPP TS 38.331 [18] and 3GPP TS 36.331 [11])</w:t>
            </w:r>
          </w:p>
          <w:p>
            <w:pPr>
              <w:pStyle w:val="TableParagraph"/>
              <w:numPr>
                <w:ilvl w:val="1"/>
                <w:numId w:val="135"/>
              </w:numPr>
              <w:tabs>
                <w:tab w:pos="810" w:val="left" w:leader="none"/>
              </w:tabs>
              <w:spacing w:line="237" w:lineRule="auto" w:before="2" w:after="0"/>
              <w:ind w:left="810" w:right="88" w:hanging="270"/>
              <w:jc w:val="both"/>
              <w:rPr>
                <w:sz w:val="18"/>
              </w:rPr>
            </w:pPr>
            <w:r>
              <w:rPr>
                <w:b/>
                <w:sz w:val="18"/>
              </w:rPr>
              <w:t>Layer-2: </w:t>
            </w:r>
            <w:r>
              <w:rPr>
                <w:sz w:val="18"/>
              </w:rPr>
              <w:t>CQI, MCS, DL/UL UE throughput, DL/UL UE PRB usage, RLC buffer size, RLC</w:t>
            </w:r>
            <w:r>
              <w:rPr>
                <w:spacing w:val="-5"/>
                <w:sz w:val="18"/>
              </w:rPr>
              <w:t> </w:t>
            </w:r>
            <w:r>
              <w:rPr>
                <w:sz w:val="18"/>
              </w:rPr>
              <w:t>occupied buffer, RLC unused buffer, UL/DL MAC rate, Packet Delay, Data volume (per UE, as specified in 3GPP TS 36.314 [9], clause 4.1.8 and 3GPP TS 38.314 [16]), Packet Loss Rate per DRB (as specified in 3GPP TS 38.314 [16], clause 4.2.1.5) and per UE, DL Packet Drop Rate, Total number of RLC SDUs/PDUs</w:t>
            </w:r>
          </w:p>
          <w:p>
            <w:pPr>
              <w:pStyle w:val="TableParagraph"/>
              <w:numPr>
                <w:ilvl w:val="0"/>
                <w:numId w:val="135"/>
              </w:numPr>
              <w:tabs>
                <w:tab w:pos="539" w:val="left" w:leader="none"/>
              </w:tabs>
              <w:spacing w:line="220" w:lineRule="exact" w:before="2" w:after="0"/>
              <w:ind w:left="539" w:right="0" w:hanging="269"/>
              <w:jc w:val="both"/>
              <w:rPr>
                <w:sz w:val="18"/>
              </w:rPr>
            </w:pPr>
            <w:r>
              <w:rPr>
                <w:spacing w:val="-2"/>
                <w:sz w:val="18"/>
              </w:rPr>
              <w:t>Slice-level</w:t>
            </w:r>
          </w:p>
          <w:p>
            <w:pPr>
              <w:pStyle w:val="TableParagraph"/>
              <w:numPr>
                <w:ilvl w:val="1"/>
                <w:numId w:val="135"/>
              </w:numPr>
              <w:tabs>
                <w:tab w:pos="810" w:val="left" w:leader="none"/>
              </w:tabs>
              <w:spacing w:line="237" w:lineRule="auto" w:before="1" w:after="0"/>
              <w:ind w:left="810" w:right="88" w:hanging="270"/>
              <w:jc w:val="both"/>
              <w:rPr>
                <w:sz w:val="18"/>
              </w:rPr>
            </w:pPr>
            <w:r>
              <w:rPr>
                <w:b/>
                <w:sz w:val="18"/>
              </w:rPr>
              <w:t>Layer-2: </w:t>
            </w:r>
            <w:r>
              <w:rPr>
                <w:sz w:val="18"/>
              </w:rPr>
              <w:t>DL/UL UE PRB usage, RLC buffer size, RLC occupied buffer, RLC unused buffer, UL/DL MAC rate, Packet</w:t>
            </w:r>
            <w:r>
              <w:rPr>
                <w:spacing w:val="-6"/>
                <w:sz w:val="18"/>
              </w:rPr>
              <w:t> </w:t>
            </w:r>
            <w:r>
              <w:rPr>
                <w:sz w:val="18"/>
              </w:rPr>
              <w:t>Delay,</w:t>
            </w:r>
            <w:r>
              <w:rPr>
                <w:spacing w:val="-6"/>
                <w:sz w:val="18"/>
              </w:rPr>
              <w:t> </w:t>
            </w:r>
            <w:r>
              <w:rPr>
                <w:sz w:val="18"/>
              </w:rPr>
              <w:t>Data</w:t>
            </w:r>
            <w:r>
              <w:rPr>
                <w:spacing w:val="-6"/>
                <w:sz w:val="18"/>
              </w:rPr>
              <w:t> </w:t>
            </w:r>
            <w:r>
              <w:rPr>
                <w:sz w:val="18"/>
              </w:rPr>
              <w:t>volume</w:t>
            </w:r>
            <w:r>
              <w:rPr>
                <w:spacing w:val="-6"/>
                <w:sz w:val="18"/>
              </w:rPr>
              <w:t> </w:t>
            </w:r>
            <w:r>
              <w:rPr>
                <w:sz w:val="18"/>
              </w:rPr>
              <w:t>(per</w:t>
            </w:r>
            <w:r>
              <w:rPr>
                <w:spacing w:val="-6"/>
                <w:sz w:val="18"/>
              </w:rPr>
              <w:t> </w:t>
            </w:r>
            <w:r>
              <w:rPr>
                <w:sz w:val="18"/>
              </w:rPr>
              <w:t>QCI/5QI,</w:t>
            </w:r>
            <w:r>
              <w:rPr>
                <w:spacing w:val="-8"/>
                <w:sz w:val="18"/>
              </w:rPr>
              <w:t> </w:t>
            </w:r>
            <w:r>
              <w:rPr>
                <w:sz w:val="18"/>
              </w:rPr>
              <w:t>as</w:t>
            </w:r>
            <w:r>
              <w:rPr>
                <w:spacing w:val="-6"/>
                <w:sz w:val="18"/>
              </w:rPr>
              <w:t> </w:t>
            </w:r>
            <w:r>
              <w:rPr>
                <w:sz w:val="18"/>
              </w:rPr>
              <w:t>specified</w:t>
            </w:r>
            <w:r>
              <w:rPr>
                <w:spacing w:val="-6"/>
                <w:sz w:val="18"/>
              </w:rPr>
              <w:t> </w:t>
            </w:r>
            <w:r>
              <w:rPr>
                <w:sz w:val="18"/>
              </w:rPr>
              <w:t>in 3GPP TS 36.314 [9], clause 4.1.8 and 3GPP TS 38.314</w:t>
            </w:r>
          </w:p>
          <w:p>
            <w:pPr>
              <w:pStyle w:val="TableParagraph"/>
              <w:ind w:left="810" w:right="88"/>
              <w:jc w:val="both"/>
              <w:rPr>
                <w:sz w:val="18"/>
              </w:rPr>
            </w:pPr>
            <w:r>
              <w:rPr>
                <w:sz w:val="18"/>
              </w:rPr>
              <w:t>[16]), Packet Loss Rate per DRB (as specified in 3GPP TS 38.314 [16], clause 4.2.1.5) and per UE, DL Packet Drop Rate (as specified in 3GPP TS 28.552 [6], clause 5.1.3.2), Total number of RLC SDUs/PDUs</w:t>
            </w:r>
          </w:p>
        </w:tc>
        <w:tc>
          <w:tcPr>
            <w:tcW w:w="2476" w:type="dxa"/>
          </w:tcPr>
          <w:p>
            <w:pPr>
              <w:pStyle w:val="TableParagraph"/>
              <w:rPr>
                <w:rFonts w:ascii="Times New Roman"/>
                <w:sz w:val="16"/>
              </w:rPr>
            </w:pPr>
          </w:p>
        </w:tc>
      </w:tr>
      <w:tr>
        <w:trPr>
          <w:trHeight w:val="885" w:hRule="atLeast"/>
        </w:trPr>
        <w:tc>
          <w:tcPr>
            <w:tcW w:w="2326" w:type="dxa"/>
          </w:tcPr>
          <w:p>
            <w:pPr>
              <w:pStyle w:val="TableParagraph"/>
              <w:spacing w:before="124"/>
              <w:rPr>
                <w:b/>
                <w:sz w:val="18"/>
              </w:rPr>
            </w:pPr>
          </w:p>
          <w:p>
            <w:pPr>
              <w:pStyle w:val="TableParagraph"/>
              <w:ind w:left="110"/>
              <w:rPr>
                <w:sz w:val="18"/>
              </w:rPr>
            </w:pPr>
            <w:r>
              <w:rPr>
                <w:spacing w:val="-2"/>
                <w:sz w:val="18"/>
              </w:rPr>
              <w:t>REQ-E2-ES-</w:t>
            </w:r>
            <w:r>
              <w:rPr>
                <w:spacing w:val="-4"/>
                <w:sz w:val="18"/>
              </w:rPr>
              <w:t>FUN1</w:t>
            </w:r>
          </w:p>
        </w:tc>
        <w:tc>
          <w:tcPr>
            <w:tcW w:w="5397" w:type="dxa"/>
          </w:tcPr>
          <w:p>
            <w:pPr>
              <w:pStyle w:val="TableParagraph"/>
              <w:spacing w:line="254" w:lineRule="auto" w:before="1"/>
              <w:ind w:left="110"/>
              <w:rPr>
                <w:sz w:val="18"/>
              </w:rPr>
            </w:pPr>
            <w:r>
              <w:rPr>
                <w:sz w:val="18"/>
              </w:rPr>
              <w:t>E2</w:t>
            </w:r>
            <w:r>
              <w:rPr>
                <w:spacing w:val="29"/>
                <w:sz w:val="18"/>
              </w:rPr>
              <w:t> </w:t>
            </w:r>
            <w:r>
              <w:rPr>
                <w:sz w:val="18"/>
              </w:rPr>
              <w:t>interface</w:t>
            </w:r>
            <w:r>
              <w:rPr>
                <w:spacing w:val="29"/>
                <w:sz w:val="18"/>
              </w:rPr>
              <w:t> </w:t>
            </w:r>
            <w:r>
              <w:rPr>
                <w:sz w:val="18"/>
              </w:rPr>
              <w:t>shall</w:t>
            </w:r>
            <w:r>
              <w:rPr>
                <w:spacing w:val="29"/>
                <w:sz w:val="18"/>
              </w:rPr>
              <w:t> </w:t>
            </w:r>
            <w:r>
              <w:rPr>
                <w:sz w:val="18"/>
              </w:rPr>
              <w:t>support</w:t>
            </w:r>
            <w:r>
              <w:rPr>
                <w:spacing w:val="29"/>
                <w:sz w:val="18"/>
              </w:rPr>
              <w:t> </w:t>
            </w:r>
            <w:r>
              <w:rPr>
                <w:sz w:val="18"/>
              </w:rPr>
              <w:t>forwarding</w:t>
            </w:r>
            <w:r>
              <w:rPr>
                <w:spacing w:val="29"/>
                <w:sz w:val="18"/>
              </w:rPr>
              <w:t> </w:t>
            </w:r>
            <w:r>
              <w:rPr>
                <w:sz w:val="18"/>
              </w:rPr>
              <w:t>the</w:t>
            </w:r>
            <w:r>
              <w:rPr>
                <w:spacing w:val="29"/>
                <w:sz w:val="18"/>
              </w:rPr>
              <w:t> </w:t>
            </w:r>
            <w:r>
              <w:rPr>
                <w:sz w:val="18"/>
              </w:rPr>
              <w:t>guidance</w:t>
            </w:r>
            <w:r>
              <w:rPr>
                <w:spacing w:val="29"/>
                <w:sz w:val="18"/>
              </w:rPr>
              <w:t> </w:t>
            </w:r>
            <w:r>
              <w:rPr>
                <w:sz w:val="18"/>
              </w:rPr>
              <w:t>of</w:t>
            </w:r>
            <w:r>
              <w:rPr>
                <w:spacing w:val="29"/>
                <w:sz w:val="18"/>
              </w:rPr>
              <w:t> </w:t>
            </w:r>
            <w:r>
              <w:rPr>
                <w:sz w:val="18"/>
              </w:rPr>
              <w:t>cell</w:t>
            </w:r>
            <w:r>
              <w:rPr>
                <w:spacing w:val="29"/>
                <w:sz w:val="18"/>
              </w:rPr>
              <w:t> </w:t>
            </w:r>
            <w:r>
              <w:rPr>
                <w:sz w:val="18"/>
              </w:rPr>
              <w:t>and carrier switching off/on from the Near-RT RIC to the E2 node.</w:t>
            </w:r>
          </w:p>
          <w:p>
            <w:pPr>
              <w:pStyle w:val="TableParagraph"/>
              <w:spacing w:before="1"/>
              <w:ind w:left="110"/>
              <w:rPr>
                <w:sz w:val="18"/>
              </w:rPr>
            </w:pPr>
            <w:r>
              <w:rPr>
                <w:sz w:val="18"/>
              </w:rPr>
              <w:t>REPORT/CONTROL</w:t>
            </w:r>
            <w:r>
              <w:rPr>
                <w:spacing w:val="56"/>
                <w:sz w:val="18"/>
              </w:rPr>
              <w:t> </w:t>
            </w:r>
            <w:r>
              <w:rPr>
                <w:sz w:val="18"/>
              </w:rPr>
              <w:t>shall</w:t>
            </w:r>
            <w:r>
              <w:rPr>
                <w:spacing w:val="59"/>
                <w:sz w:val="18"/>
              </w:rPr>
              <w:t> </w:t>
            </w:r>
            <w:r>
              <w:rPr>
                <w:sz w:val="18"/>
              </w:rPr>
              <w:t>be</w:t>
            </w:r>
            <w:r>
              <w:rPr>
                <w:spacing w:val="59"/>
                <w:sz w:val="18"/>
              </w:rPr>
              <w:t> </w:t>
            </w:r>
            <w:r>
              <w:rPr>
                <w:sz w:val="18"/>
              </w:rPr>
              <w:t>supported</w:t>
            </w:r>
            <w:r>
              <w:rPr>
                <w:spacing w:val="58"/>
                <w:sz w:val="18"/>
              </w:rPr>
              <w:t> </w:t>
            </w:r>
            <w:r>
              <w:rPr>
                <w:sz w:val="18"/>
              </w:rPr>
              <w:t>for</w:t>
            </w:r>
            <w:r>
              <w:rPr>
                <w:spacing w:val="59"/>
                <w:sz w:val="18"/>
              </w:rPr>
              <w:t> </w:t>
            </w:r>
            <w:r>
              <w:rPr>
                <w:sz w:val="18"/>
              </w:rPr>
              <w:t>Near-RT</w:t>
            </w:r>
            <w:r>
              <w:rPr>
                <w:spacing w:val="59"/>
                <w:sz w:val="18"/>
              </w:rPr>
              <w:t> </w:t>
            </w:r>
            <w:r>
              <w:rPr>
                <w:sz w:val="18"/>
              </w:rPr>
              <w:t>RIC</w:t>
            </w:r>
            <w:r>
              <w:rPr>
                <w:spacing w:val="59"/>
                <w:sz w:val="18"/>
              </w:rPr>
              <w:t> </w:t>
            </w:r>
            <w:r>
              <w:rPr>
                <w:spacing w:val="-5"/>
                <w:sz w:val="18"/>
              </w:rPr>
              <w:t>to</w:t>
            </w:r>
          </w:p>
          <w:p>
            <w:pPr>
              <w:pStyle w:val="TableParagraph"/>
              <w:spacing w:line="204" w:lineRule="exact" w:before="13"/>
              <w:ind w:left="110"/>
              <w:rPr>
                <w:sz w:val="18"/>
              </w:rPr>
            </w:pPr>
            <w:r>
              <w:rPr>
                <w:sz w:val="18"/>
              </w:rPr>
              <w:t>trigger</w:t>
            </w:r>
            <w:r>
              <w:rPr>
                <w:spacing w:val="-10"/>
                <w:sz w:val="18"/>
              </w:rPr>
              <w:t> </w:t>
            </w:r>
            <w:r>
              <w:rPr>
                <w:sz w:val="18"/>
              </w:rPr>
              <w:t>the</w:t>
            </w:r>
            <w:r>
              <w:rPr>
                <w:spacing w:val="-6"/>
                <w:sz w:val="18"/>
              </w:rPr>
              <w:t> </w:t>
            </w:r>
            <w:r>
              <w:rPr>
                <w:sz w:val="18"/>
              </w:rPr>
              <w:t>operation</w:t>
            </w:r>
            <w:r>
              <w:rPr>
                <w:spacing w:val="-7"/>
                <w:sz w:val="18"/>
              </w:rPr>
              <w:t> </w:t>
            </w:r>
            <w:r>
              <w:rPr>
                <w:sz w:val="18"/>
              </w:rPr>
              <w:t>asynchronously</w:t>
            </w:r>
            <w:r>
              <w:rPr>
                <w:spacing w:val="-7"/>
                <w:sz w:val="18"/>
              </w:rPr>
              <w:t> </w:t>
            </w:r>
            <w:r>
              <w:rPr>
                <w:sz w:val="18"/>
              </w:rPr>
              <w:t>where</w:t>
            </w:r>
            <w:r>
              <w:rPr>
                <w:spacing w:val="-7"/>
                <w:sz w:val="18"/>
              </w:rPr>
              <w:t> </w:t>
            </w:r>
            <w:r>
              <w:rPr>
                <w:spacing w:val="-2"/>
                <w:sz w:val="18"/>
              </w:rPr>
              <w:t>appropriate</w:t>
            </w:r>
          </w:p>
        </w:tc>
        <w:tc>
          <w:tcPr>
            <w:tcW w:w="2476" w:type="dxa"/>
          </w:tcPr>
          <w:p>
            <w:pPr>
              <w:pStyle w:val="TableParagraph"/>
              <w:rPr>
                <w:rFonts w:ascii="Times New Roman"/>
                <w:sz w:val="16"/>
              </w:rPr>
            </w:pPr>
          </w:p>
        </w:tc>
      </w:tr>
      <w:tr>
        <w:trPr>
          <w:trHeight w:val="659" w:hRule="atLeast"/>
        </w:trPr>
        <w:tc>
          <w:tcPr>
            <w:tcW w:w="2326" w:type="dxa"/>
          </w:tcPr>
          <w:p>
            <w:pPr>
              <w:pStyle w:val="TableParagraph"/>
              <w:spacing w:before="14"/>
              <w:rPr>
                <w:b/>
                <w:sz w:val="18"/>
              </w:rPr>
            </w:pPr>
          </w:p>
          <w:p>
            <w:pPr>
              <w:pStyle w:val="TableParagraph"/>
              <w:ind w:left="110"/>
              <w:rPr>
                <w:sz w:val="18"/>
              </w:rPr>
            </w:pPr>
            <w:r>
              <w:rPr>
                <w:spacing w:val="-2"/>
                <w:sz w:val="18"/>
              </w:rPr>
              <w:t>REQ-E2-ES-</w:t>
            </w:r>
            <w:r>
              <w:rPr>
                <w:spacing w:val="-4"/>
                <w:sz w:val="18"/>
              </w:rPr>
              <w:t>FUN2</w:t>
            </w:r>
          </w:p>
        </w:tc>
        <w:tc>
          <w:tcPr>
            <w:tcW w:w="5397" w:type="dxa"/>
          </w:tcPr>
          <w:p>
            <w:pPr>
              <w:pStyle w:val="TableParagraph"/>
              <w:spacing w:before="1"/>
              <w:ind w:left="110"/>
              <w:rPr>
                <w:sz w:val="18"/>
              </w:rPr>
            </w:pPr>
            <w:r>
              <w:rPr>
                <w:sz w:val="18"/>
              </w:rPr>
              <w:t>E2</w:t>
            </w:r>
            <w:r>
              <w:rPr>
                <w:spacing w:val="-7"/>
                <w:sz w:val="18"/>
              </w:rPr>
              <w:t> </w:t>
            </w:r>
            <w:r>
              <w:rPr>
                <w:sz w:val="18"/>
              </w:rPr>
              <w:t>interface</w:t>
            </w:r>
            <w:r>
              <w:rPr>
                <w:spacing w:val="-6"/>
                <w:sz w:val="18"/>
              </w:rPr>
              <w:t> </w:t>
            </w:r>
            <w:r>
              <w:rPr>
                <w:sz w:val="18"/>
              </w:rPr>
              <w:t>shall</w:t>
            </w:r>
            <w:r>
              <w:rPr>
                <w:spacing w:val="-7"/>
                <w:sz w:val="18"/>
              </w:rPr>
              <w:t> </w:t>
            </w:r>
            <w:r>
              <w:rPr>
                <w:sz w:val="18"/>
              </w:rPr>
              <w:t>support</w:t>
            </w:r>
            <w:r>
              <w:rPr>
                <w:spacing w:val="-6"/>
                <w:sz w:val="18"/>
              </w:rPr>
              <w:t> </w:t>
            </w:r>
            <w:r>
              <w:rPr>
                <w:sz w:val="18"/>
              </w:rPr>
              <w:t>the</w:t>
            </w:r>
            <w:r>
              <w:rPr>
                <w:spacing w:val="-6"/>
                <w:sz w:val="18"/>
              </w:rPr>
              <w:t> </w:t>
            </w:r>
            <w:r>
              <w:rPr>
                <w:sz w:val="18"/>
              </w:rPr>
              <w:t>configuration</w:t>
            </w:r>
            <w:r>
              <w:rPr>
                <w:spacing w:val="-7"/>
                <w:sz w:val="18"/>
              </w:rPr>
              <w:t> </w:t>
            </w:r>
            <w:r>
              <w:rPr>
                <w:sz w:val="18"/>
              </w:rPr>
              <w:t>and</w:t>
            </w:r>
            <w:r>
              <w:rPr>
                <w:spacing w:val="-6"/>
                <w:sz w:val="18"/>
              </w:rPr>
              <w:t> </w:t>
            </w:r>
            <w:r>
              <w:rPr>
                <w:sz w:val="18"/>
              </w:rPr>
              <w:t>retrieval</w:t>
            </w:r>
            <w:r>
              <w:rPr>
                <w:spacing w:val="-7"/>
                <w:sz w:val="18"/>
              </w:rPr>
              <w:t> </w:t>
            </w:r>
            <w:r>
              <w:rPr>
                <w:spacing w:val="-5"/>
                <w:sz w:val="18"/>
              </w:rPr>
              <w:t>of</w:t>
            </w:r>
          </w:p>
          <w:p>
            <w:pPr>
              <w:pStyle w:val="TableParagraph"/>
              <w:spacing w:line="220" w:lineRule="atLeast"/>
              <w:ind w:left="110"/>
              <w:rPr>
                <w:sz w:val="18"/>
              </w:rPr>
            </w:pPr>
            <w:r>
              <w:rPr>
                <w:sz w:val="18"/>
              </w:rPr>
              <w:t>energy</w:t>
            </w:r>
            <w:r>
              <w:rPr>
                <w:spacing w:val="29"/>
                <w:sz w:val="18"/>
              </w:rPr>
              <w:t> </w:t>
            </w:r>
            <w:r>
              <w:rPr>
                <w:sz w:val="18"/>
              </w:rPr>
              <w:t>saving</w:t>
            </w:r>
            <w:r>
              <w:rPr>
                <w:spacing w:val="29"/>
                <w:sz w:val="18"/>
              </w:rPr>
              <w:t> </w:t>
            </w:r>
            <w:r>
              <w:rPr>
                <w:sz w:val="18"/>
              </w:rPr>
              <w:t>related</w:t>
            </w:r>
            <w:r>
              <w:rPr>
                <w:spacing w:val="29"/>
                <w:sz w:val="18"/>
              </w:rPr>
              <w:t> </w:t>
            </w:r>
            <w:r>
              <w:rPr>
                <w:sz w:val="18"/>
              </w:rPr>
              <w:t>measurement</w:t>
            </w:r>
            <w:r>
              <w:rPr>
                <w:spacing w:val="34"/>
                <w:sz w:val="18"/>
              </w:rPr>
              <w:t> </w:t>
            </w:r>
            <w:r>
              <w:rPr>
                <w:sz w:val="18"/>
              </w:rPr>
              <w:t>and</w:t>
            </w:r>
            <w:r>
              <w:rPr>
                <w:spacing w:val="29"/>
                <w:sz w:val="18"/>
              </w:rPr>
              <w:t> </w:t>
            </w:r>
            <w:r>
              <w:rPr>
                <w:sz w:val="18"/>
              </w:rPr>
              <w:t>cell</w:t>
            </w:r>
            <w:r>
              <w:rPr>
                <w:spacing w:val="29"/>
                <w:sz w:val="18"/>
              </w:rPr>
              <w:t> </w:t>
            </w:r>
            <w:r>
              <w:rPr>
                <w:sz w:val="18"/>
              </w:rPr>
              <w:t>state</w:t>
            </w:r>
            <w:r>
              <w:rPr>
                <w:spacing w:val="34"/>
                <w:sz w:val="18"/>
              </w:rPr>
              <w:t> </w:t>
            </w:r>
            <w:r>
              <w:rPr>
                <w:sz w:val="18"/>
              </w:rPr>
              <w:t>information from the E2 Node.</w:t>
            </w:r>
          </w:p>
        </w:tc>
        <w:tc>
          <w:tcPr>
            <w:tcW w:w="2476" w:type="dxa"/>
          </w:tcPr>
          <w:p>
            <w:pPr>
              <w:pStyle w:val="TableParagraph"/>
              <w:rPr>
                <w:rFonts w:ascii="Times New Roman"/>
                <w:sz w:val="16"/>
              </w:rPr>
            </w:pPr>
          </w:p>
        </w:tc>
      </w:tr>
      <w:tr>
        <w:trPr>
          <w:trHeight w:val="665" w:hRule="atLeast"/>
        </w:trPr>
        <w:tc>
          <w:tcPr>
            <w:tcW w:w="2326" w:type="dxa"/>
          </w:tcPr>
          <w:p>
            <w:pPr>
              <w:pStyle w:val="TableParagraph"/>
              <w:spacing w:before="14"/>
              <w:rPr>
                <w:b/>
                <w:sz w:val="18"/>
              </w:rPr>
            </w:pPr>
          </w:p>
          <w:p>
            <w:pPr>
              <w:pStyle w:val="TableParagraph"/>
              <w:ind w:left="110"/>
              <w:rPr>
                <w:sz w:val="18"/>
              </w:rPr>
            </w:pPr>
            <w:r>
              <w:rPr>
                <w:spacing w:val="-2"/>
                <w:sz w:val="18"/>
              </w:rPr>
              <w:t>REQ-E2-ES-</w:t>
            </w:r>
            <w:r>
              <w:rPr>
                <w:spacing w:val="-4"/>
                <w:sz w:val="18"/>
              </w:rPr>
              <w:t>FUN3</w:t>
            </w:r>
          </w:p>
        </w:tc>
        <w:tc>
          <w:tcPr>
            <w:tcW w:w="5397" w:type="dxa"/>
          </w:tcPr>
          <w:p>
            <w:pPr>
              <w:pStyle w:val="TableParagraph"/>
              <w:spacing w:line="254" w:lineRule="auto" w:before="1"/>
              <w:ind w:left="110"/>
              <w:rPr>
                <w:sz w:val="18"/>
              </w:rPr>
            </w:pPr>
            <w:r>
              <w:rPr>
                <w:sz w:val="18"/>
              </w:rPr>
              <w:t>E2</w:t>
            </w:r>
            <w:r>
              <w:rPr>
                <w:spacing w:val="-5"/>
                <w:sz w:val="18"/>
              </w:rPr>
              <w:t> </w:t>
            </w:r>
            <w:r>
              <w:rPr>
                <w:sz w:val="18"/>
              </w:rPr>
              <w:t>interface</w:t>
            </w:r>
            <w:r>
              <w:rPr>
                <w:spacing w:val="-5"/>
                <w:sz w:val="18"/>
              </w:rPr>
              <w:t> </w:t>
            </w:r>
            <w:r>
              <w:rPr>
                <w:sz w:val="18"/>
              </w:rPr>
              <w:t>shall</w:t>
            </w:r>
            <w:r>
              <w:rPr>
                <w:spacing w:val="-4"/>
                <w:sz w:val="18"/>
              </w:rPr>
              <w:t> </w:t>
            </w:r>
            <w:r>
              <w:rPr>
                <w:sz w:val="18"/>
              </w:rPr>
              <w:t>support</w:t>
            </w:r>
            <w:r>
              <w:rPr>
                <w:spacing w:val="-5"/>
                <w:sz w:val="18"/>
              </w:rPr>
              <w:t> </w:t>
            </w:r>
            <w:r>
              <w:rPr>
                <w:sz w:val="18"/>
              </w:rPr>
              <w:t>forwarding</w:t>
            </w:r>
            <w:r>
              <w:rPr>
                <w:spacing w:val="-5"/>
                <w:sz w:val="18"/>
              </w:rPr>
              <w:t> </w:t>
            </w:r>
            <w:r>
              <w:rPr>
                <w:sz w:val="18"/>
              </w:rPr>
              <w:t>the</w:t>
            </w:r>
            <w:r>
              <w:rPr>
                <w:spacing w:val="-5"/>
                <w:sz w:val="18"/>
              </w:rPr>
              <w:t> </w:t>
            </w:r>
            <w:r>
              <w:rPr>
                <w:sz w:val="18"/>
              </w:rPr>
              <w:t>guidance</w:t>
            </w:r>
            <w:r>
              <w:rPr>
                <w:spacing w:val="-5"/>
                <w:sz w:val="18"/>
              </w:rPr>
              <w:t> </w:t>
            </w:r>
            <w:r>
              <w:rPr>
                <w:sz w:val="18"/>
              </w:rPr>
              <w:t>of</w:t>
            </w:r>
            <w:r>
              <w:rPr>
                <w:spacing w:val="-5"/>
                <w:sz w:val="18"/>
              </w:rPr>
              <w:t> </w:t>
            </w:r>
            <w:r>
              <w:rPr>
                <w:sz w:val="18"/>
              </w:rPr>
              <w:t>sleep</w:t>
            </w:r>
            <w:r>
              <w:rPr>
                <w:spacing w:val="-5"/>
                <w:sz w:val="18"/>
              </w:rPr>
              <w:t> </w:t>
            </w:r>
            <w:r>
              <w:rPr>
                <w:sz w:val="18"/>
              </w:rPr>
              <w:t>mode configurations</w:t>
            </w:r>
            <w:r>
              <w:rPr>
                <w:spacing w:val="1"/>
                <w:sz w:val="18"/>
              </w:rPr>
              <w:t> </w:t>
            </w:r>
            <w:r>
              <w:rPr>
                <w:sz w:val="18"/>
              </w:rPr>
              <w:t>as</w:t>
            </w:r>
            <w:r>
              <w:rPr>
                <w:spacing w:val="2"/>
                <w:sz w:val="18"/>
              </w:rPr>
              <w:t> </w:t>
            </w:r>
            <w:r>
              <w:rPr>
                <w:sz w:val="18"/>
              </w:rPr>
              <w:t>described</w:t>
            </w:r>
            <w:r>
              <w:rPr>
                <w:spacing w:val="2"/>
                <w:sz w:val="18"/>
              </w:rPr>
              <w:t> </w:t>
            </w:r>
            <w:r>
              <w:rPr>
                <w:sz w:val="18"/>
              </w:rPr>
              <w:t>in</w:t>
            </w:r>
            <w:r>
              <w:rPr>
                <w:spacing w:val="4"/>
                <w:sz w:val="18"/>
              </w:rPr>
              <w:t> </w:t>
            </w:r>
            <w:r>
              <w:rPr>
                <w:sz w:val="18"/>
              </w:rPr>
              <w:t>4.6.2.4.1</w:t>
            </w:r>
            <w:r>
              <w:rPr>
                <w:spacing w:val="3"/>
                <w:sz w:val="18"/>
              </w:rPr>
              <w:t> </w:t>
            </w:r>
            <w:r>
              <w:rPr>
                <w:sz w:val="18"/>
              </w:rPr>
              <w:t>from</w:t>
            </w:r>
            <w:r>
              <w:rPr>
                <w:spacing w:val="2"/>
                <w:sz w:val="18"/>
              </w:rPr>
              <w:t> </w:t>
            </w:r>
            <w:r>
              <w:rPr>
                <w:sz w:val="18"/>
              </w:rPr>
              <w:t>the</w:t>
            </w:r>
            <w:r>
              <w:rPr>
                <w:spacing w:val="2"/>
                <w:sz w:val="18"/>
              </w:rPr>
              <w:t> </w:t>
            </w:r>
            <w:r>
              <w:rPr>
                <w:sz w:val="18"/>
              </w:rPr>
              <w:t>Near-RT</w:t>
            </w:r>
            <w:r>
              <w:rPr>
                <w:spacing w:val="2"/>
                <w:sz w:val="18"/>
              </w:rPr>
              <w:t> </w:t>
            </w:r>
            <w:r>
              <w:rPr>
                <w:sz w:val="18"/>
              </w:rPr>
              <w:t>RIC</w:t>
            </w:r>
            <w:r>
              <w:rPr>
                <w:spacing w:val="2"/>
                <w:sz w:val="18"/>
              </w:rPr>
              <w:t> </w:t>
            </w:r>
            <w:r>
              <w:rPr>
                <w:spacing w:val="-5"/>
                <w:sz w:val="18"/>
              </w:rPr>
              <w:t>to</w:t>
            </w:r>
          </w:p>
          <w:p>
            <w:pPr>
              <w:pStyle w:val="TableParagraph"/>
              <w:spacing w:line="204" w:lineRule="exact" w:before="1"/>
              <w:ind w:left="110"/>
              <w:rPr>
                <w:sz w:val="18"/>
              </w:rPr>
            </w:pPr>
            <w:r>
              <w:rPr>
                <w:sz w:val="18"/>
              </w:rPr>
              <w:t>the</w:t>
            </w:r>
            <w:r>
              <w:rPr>
                <w:spacing w:val="-4"/>
                <w:sz w:val="18"/>
              </w:rPr>
              <w:t> </w:t>
            </w:r>
            <w:r>
              <w:rPr>
                <w:sz w:val="18"/>
              </w:rPr>
              <w:t>E2</w:t>
            </w:r>
            <w:r>
              <w:rPr>
                <w:spacing w:val="-4"/>
                <w:sz w:val="18"/>
              </w:rPr>
              <w:t> </w:t>
            </w:r>
            <w:r>
              <w:rPr>
                <w:spacing w:val="-2"/>
                <w:sz w:val="18"/>
              </w:rPr>
              <w:t>node.</w:t>
            </w:r>
          </w:p>
        </w:tc>
        <w:tc>
          <w:tcPr>
            <w:tcW w:w="2476" w:type="dxa"/>
          </w:tcPr>
          <w:p>
            <w:pPr>
              <w:pStyle w:val="TableParagraph"/>
              <w:rPr>
                <w:rFonts w:ascii="Times New Roman"/>
                <w:sz w:val="16"/>
              </w:rPr>
            </w:pPr>
          </w:p>
        </w:tc>
      </w:tr>
      <w:tr>
        <w:trPr>
          <w:trHeight w:val="2366" w:hRule="atLeast"/>
        </w:trPr>
        <w:tc>
          <w:tcPr>
            <w:tcW w:w="232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36"/>
              <w:rPr>
                <w:b/>
                <w:sz w:val="18"/>
              </w:rPr>
            </w:pPr>
          </w:p>
          <w:p>
            <w:pPr>
              <w:pStyle w:val="TableParagraph"/>
              <w:spacing w:before="1"/>
              <w:ind w:left="110"/>
              <w:rPr>
                <w:sz w:val="18"/>
              </w:rPr>
            </w:pPr>
            <w:r>
              <w:rPr>
                <w:spacing w:val="-2"/>
                <w:sz w:val="18"/>
              </w:rPr>
              <w:t>REQ-E2-ES-</w:t>
            </w:r>
            <w:r>
              <w:rPr>
                <w:spacing w:val="-4"/>
                <w:sz w:val="18"/>
              </w:rPr>
              <w:t>FUN4</w:t>
            </w:r>
          </w:p>
        </w:tc>
        <w:tc>
          <w:tcPr>
            <w:tcW w:w="5397" w:type="dxa"/>
          </w:tcPr>
          <w:p>
            <w:pPr>
              <w:pStyle w:val="TableParagraph"/>
              <w:spacing w:line="254" w:lineRule="auto" w:before="1"/>
              <w:ind w:left="110" w:right="94"/>
              <w:rPr>
                <w:sz w:val="18"/>
              </w:rPr>
            </w:pPr>
            <w:r>
              <w:rPr>
                <w:sz w:val="18"/>
              </w:rPr>
              <w:t>E2</w:t>
            </w:r>
            <w:r>
              <w:rPr>
                <w:spacing w:val="-5"/>
                <w:sz w:val="18"/>
              </w:rPr>
              <w:t> </w:t>
            </w:r>
            <w:r>
              <w:rPr>
                <w:sz w:val="18"/>
              </w:rPr>
              <w:t>interface</w:t>
            </w:r>
            <w:r>
              <w:rPr>
                <w:spacing w:val="-5"/>
                <w:sz w:val="18"/>
              </w:rPr>
              <w:t> </w:t>
            </w:r>
            <w:r>
              <w:rPr>
                <w:sz w:val="18"/>
              </w:rPr>
              <w:t>shall</w:t>
            </w:r>
            <w:r>
              <w:rPr>
                <w:spacing w:val="-5"/>
                <w:sz w:val="18"/>
              </w:rPr>
              <w:t> </w:t>
            </w:r>
            <w:r>
              <w:rPr>
                <w:sz w:val="18"/>
              </w:rPr>
              <w:t>support</w:t>
            </w:r>
            <w:r>
              <w:rPr>
                <w:spacing w:val="-5"/>
                <w:sz w:val="18"/>
              </w:rPr>
              <w:t> </w:t>
            </w:r>
            <w:r>
              <w:rPr>
                <w:sz w:val="18"/>
              </w:rPr>
              <w:t>the</w:t>
            </w:r>
            <w:r>
              <w:rPr>
                <w:spacing w:val="-5"/>
                <w:sz w:val="18"/>
              </w:rPr>
              <w:t> </w:t>
            </w:r>
            <w:r>
              <w:rPr>
                <w:sz w:val="18"/>
              </w:rPr>
              <w:t>control</w:t>
            </w:r>
            <w:r>
              <w:rPr>
                <w:spacing w:val="-5"/>
                <w:sz w:val="18"/>
              </w:rPr>
              <w:t> </w:t>
            </w:r>
            <w:r>
              <w:rPr>
                <w:sz w:val="18"/>
              </w:rPr>
              <w:t>of</w:t>
            </w:r>
            <w:r>
              <w:rPr>
                <w:spacing w:val="-3"/>
                <w:sz w:val="18"/>
              </w:rPr>
              <w:t> </w:t>
            </w:r>
            <w:r>
              <w:rPr>
                <w:sz w:val="18"/>
              </w:rPr>
              <w:t>NES</w:t>
            </w:r>
            <w:r>
              <w:rPr>
                <w:spacing w:val="-4"/>
                <w:sz w:val="18"/>
              </w:rPr>
              <w:t> </w:t>
            </w:r>
            <w:r>
              <w:rPr>
                <w:sz w:val="18"/>
              </w:rPr>
              <w:t>related</w:t>
            </w:r>
            <w:r>
              <w:rPr>
                <w:spacing w:val="-4"/>
                <w:sz w:val="18"/>
              </w:rPr>
              <w:t> </w:t>
            </w:r>
            <w:r>
              <w:rPr>
                <w:sz w:val="18"/>
              </w:rPr>
              <w:t>resource allocation function in E2 nodes including configuration/modification of the following:</w:t>
            </w:r>
          </w:p>
          <w:p>
            <w:pPr>
              <w:pStyle w:val="TableParagraph"/>
              <w:numPr>
                <w:ilvl w:val="0"/>
                <w:numId w:val="136"/>
              </w:numPr>
              <w:tabs>
                <w:tab w:pos="825" w:val="left" w:leader="none"/>
              </w:tabs>
              <w:spacing w:line="240" w:lineRule="auto" w:before="0" w:after="0"/>
              <w:ind w:left="825" w:right="148" w:hanging="360"/>
              <w:jc w:val="left"/>
              <w:rPr>
                <w:i/>
                <w:sz w:val="18"/>
              </w:rPr>
            </w:pPr>
            <w:r>
              <w:rPr>
                <w:sz w:val="18"/>
              </w:rPr>
              <w:t>SR</w:t>
            </w:r>
            <w:r>
              <w:rPr>
                <w:spacing w:val="-6"/>
                <w:sz w:val="18"/>
              </w:rPr>
              <w:t> </w:t>
            </w:r>
            <w:r>
              <w:rPr>
                <w:sz w:val="18"/>
              </w:rPr>
              <w:t>periodicity</w:t>
            </w:r>
            <w:r>
              <w:rPr>
                <w:spacing w:val="-5"/>
                <w:sz w:val="18"/>
              </w:rPr>
              <w:t> </w:t>
            </w:r>
            <w:r>
              <w:rPr>
                <w:sz w:val="18"/>
              </w:rPr>
              <w:t>reconfiguration</w:t>
            </w:r>
            <w:r>
              <w:rPr>
                <w:spacing w:val="-6"/>
                <w:sz w:val="18"/>
              </w:rPr>
              <w:t> </w:t>
            </w:r>
            <w:r>
              <w:rPr>
                <w:sz w:val="18"/>
              </w:rPr>
              <w:t>(as</w:t>
            </w:r>
            <w:r>
              <w:rPr>
                <w:spacing w:val="-6"/>
                <w:sz w:val="18"/>
              </w:rPr>
              <w:t> </w:t>
            </w:r>
            <w:r>
              <w:rPr>
                <w:sz w:val="18"/>
              </w:rPr>
              <w:t>specified</w:t>
            </w:r>
            <w:r>
              <w:rPr>
                <w:spacing w:val="-6"/>
                <w:sz w:val="18"/>
              </w:rPr>
              <w:t> </w:t>
            </w:r>
            <w:r>
              <w:rPr>
                <w:sz w:val="18"/>
              </w:rPr>
              <w:t>in</w:t>
            </w:r>
            <w:r>
              <w:rPr>
                <w:spacing w:val="-6"/>
                <w:sz w:val="18"/>
              </w:rPr>
              <w:t> </w:t>
            </w:r>
            <w:r>
              <w:rPr>
                <w:sz w:val="18"/>
              </w:rPr>
              <w:t>3GPP</w:t>
            </w:r>
            <w:r>
              <w:rPr>
                <w:spacing w:val="-5"/>
                <w:sz w:val="18"/>
              </w:rPr>
              <w:t> </w:t>
            </w:r>
            <w:r>
              <w:rPr>
                <w:sz w:val="18"/>
              </w:rPr>
              <w:t>TS 38.331 [18] and 3GPP TS 36.331 [11]): Both </w:t>
            </w:r>
            <w:r>
              <w:rPr>
                <w:i/>
                <w:sz w:val="18"/>
              </w:rPr>
              <w:t>sr-</w:t>
            </w:r>
          </w:p>
          <w:p>
            <w:pPr>
              <w:pStyle w:val="TableParagraph"/>
              <w:spacing w:line="205" w:lineRule="exact"/>
              <w:ind w:left="825"/>
              <w:rPr>
                <w:sz w:val="18"/>
              </w:rPr>
            </w:pPr>
            <w:r>
              <w:rPr>
                <w:i/>
                <w:sz w:val="18"/>
              </w:rPr>
              <w:t>ProhibitTimer</w:t>
            </w:r>
            <w:r>
              <w:rPr>
                <w:i/>
                <w:spacing w:val="-4"/>
                <w:sz w:val="18"/>
              </w:rPr>
              <w:t> </w:t>
            </w:r>
            <w:r>
              <w:rPr>
                <w:sz w:val="18"/>
              </w:rPr>
              <w:t>and</w:t>
            </w:r>
            <w:r>
              <w:rPr>
                <w:spacing w:val="-3"/>
                <w:sz w:val="18"/>
              </w:rPr>
              <w:t> </w:t>
            </w:r>
            <w:r>
              <w:rPr>
                <w:i/>
                <w:sz w:val="18"/>
              </w:rPr>
              <w:t>sr-TransMax</w:t>
            </w:r>
            <w:r>
              <w:rPr>
                <w:i/>
                <w:spacing w:val="-3"/>
                <w:sz w:val="18"/>
              </w:rPr>
              <w:t> </w:t>
            </w:r>
            <w:r>
              <w:rPr>
                <w:sz w:val="18"/>
              </w:rPr>
              <w:t>can</w:t>
            </w:r>
            <w:r>
              <w:rPr>
                <w:spacing w:val="-3"/>
                <w:sz w:val="18"/>
              </w:rPr>
              <w:t> </w:t>
            </w:r>
            <w:r>
              <w:rPr>
                <w:sz w:val="18"/>
              </w:rPr>
              <w:t>be</w:t>
            </w:r>
            <w:r>
              <w:rPr>
                <w:spacing w:val="-3"/>
                <w:sz w:val="18"/>
              </w:rPr>
              <w:t> </w:t>
            </w:r>
            <w:r>
              <w:rPr>
                <w:spacing w:val="-2"/>
                <w:sz w:val="18"/>
              </w:rPr>
              <w:t>treated.</w:t>
            </w:r>
          </w:p>
          <w:p>
            <w:pPr>
              <w:pStyle w:val="TableParagraph"/>
              <w:numPr>
                <w:ilvl w:val="0"/>
                <w:numId w:val="136"/>
              </w:numPr>
              <w:tabs>
                <w:tab w:pos="825" w:val="left" w:leader="none"/>
              </w:tabs>
              <w:spacing w:line="242" w:lineRule="auto" w:before="0" w:after="0"/>
              <w:ind w:left="825" w:right="107" w:hanging="360"/>
              <w:jc w:val="left"/>
              <w:rPr>
                <w:sz w:val="18"/>
              </w:rPr>
            </w:pPr>
            <w:r>
              <w:rPr>
                <w:sz w:val="18"/>
              </w:rPr>
              <w:t>SPS</w:t>
            </w:r>
            <w:r>
              <w:rPr>
                <w:spacing w:val="-6"/>
                <w:sz w:val="18"/>
              </w:rPr>
              <w:t> </w:t>
            </w:r>
            <w:r>
              <w:rPr>
                <w:sz w:val="18"/>
              </w:rPr>
              <w:t>configuration</w:t>
            </w:r>
            <w:r>
              <w:rPr>
                <w:spacing w:val="-6"/>
                <w:sz w:val="18"/>
              </w:rPr>
              <w:t> </w:t>
            </w:r>
            <w:r>
              <w:rPr>
                <w:sz w:val="18"/>
              </w:rPr>
              <w:t>(as</w:t>
            </w:r>
            <w:r>
              <w:rPr>
                <w:spacing w:val="-6"/>
                <w:sz w:val="18"/>
              </w:rPr>
              <w:t> </w:t>
            </w:r>
            <w:r>
              <w:rPr>
                <w:sz w:val="18"/>
              </w:rPr>
              <w:t>specified</w:t>
            </w:r>
            <w:r>
              <w:rPr>
                <w:spacing w:val="-6"/>
                <w:sz w:val="18"/>
              </w:rPr>
              <w:t> </w:t>
            </w:r>
            <w:r>
              <w:rPr>
                <w:sz w:val="18"/>
              </w:rPr>
              <w:t>in</w:t>
            </w:r>
            <w:r>
              <w:rPr>
                <w:spacing w:val="-6"/>
                <w:sz w:val="18"/>
              </w:rPr>
              <w:t> </w:t>
            </w:r>
            <w:r>
              <w:rPr>
                <w:sz w:val="18"/>
              </w:rPr>
              <w:t>3GPP</w:t>
            </w:r>
            <w:r>
              <w:rPr>
                <w:spacing w:val="-5"/>
                <w:sz w:val="18"/>
              </w:rPr>
              <w:t> </w:t>
            </w:r>
            <w:r>
              <w:rPr>
                <w:sz w:val="18"/>
              </w:rPr>
              <w:t>TS</w:t>
            </w:r>
            <w:r>
              <w:rPr>
                <w:spacing w:val="-5"/>
                <w:sz w:val="18"/>
              </w:rPr>
              <w:t> </w:t>
            </w:r>
            <w:r>
              <w:rPr>
                <w:sz w:val="18"/>
              </w:rPr>
              <w:t>38.331</w:t>
            </w:r>
            <w:r>
              <w:rPr>
                <w:spacing w:val="-5"/>
                <w:sz w:val="18"/>
              </w:rPr>
              <w:t> </w:t>
            </w:r>
            <w:r>
              <w:rPr>
                <w:sz w:val="18"/>
              </w:rPr>
              <w:t>[18] and 3GPP TS 36.331 [11]): Both </w:t>
            </w:r>
            <w:r>
              <w:rPr>
                <w:i/>
                <w:sz w:val="18"/>
              </w:rPr>
              <w:t>SPS-Config </w:t>
            </w:r>
            <w:r>
              <w:rPr>
                <w:sz w:val="18"/>
              </w:rPr>
              <w:t>(DL) and </w:t>
            </w:r>
            <w:r>
              <w:rPr>
                <w:i/>
                <w:sz w:val="18"/>
              </w:rPr>
              <w:t>ConfiguredGrantConfig </w:t>
            </w:r>
            <w:r>
              <w:rPr>
                <w:sz w:val="18"/>
              </w:rPr>
              <w:t>(UL) can be treated.</w:t>
            </w:r>
          </w:p>
          <w:p>
            <w:pPr>
              <w:pStyle w:val="TableParagraph"/>
              <w:numPr>
                <w:ilvl w:val="0"/>
                <w:numId w:val="136"/>
              </w:numPr>
              <w:tabs>
                <w:tab w:pos="825" w:val="left" w:leader="none"/>
              </w:tabs>
              <w:spacing w:line="215" w:lineRule="exact" w:before="0" w:after="0"/>
              <w:ind w:left="825" w:right="0" w:hanging="360"/>
              <w:jc w:val="left"/>
              <w:rPr>
                <w:sz w:val="18"/>
              </w:rPr>
            </w:pPr>
            <w:r>
              <w:rPr>
                <w:sz w:val="18"/>
              </w:rPr>
              <w:t>CSI-RS</w:t>
            </w:r>
            <w:r>
              <w:rPr>
                <w:spacing w:val="-2"/>
                <w:sz w:val="18"/>
              </w:rPr>
              <w:t> </w:t>
            </w:r>
            <w:r>
              <w:rPr>
                <w:sz w:val="18"/>
              </w:rPr>
              <w:t>periodicity</w:t>
            </w:r>
            <w:r>
              <w:rPr>
                <w:spacing w:val="-2"/>
                <w:sz w:val="18"/>
              </w:rPr>
              <w:t> configuration.</w:t>
            </w:r>
          </w:p>
          <w:p>
            <w:pPr>
              <w:pStyle w:val="TableParagraph"/>
              <w:numPr>
                <w:ilvl w:val="0"/>
                <w:numId w:val="136"/>
              </w:numPr>
              <w:tabs>
                <w:tab w:pos="825" w:val="left" w:leader="none"/>
              </w:tabs>
              <w:spacing w:line="201" w:lineRule="exact" w:before="0" w:after="0"/>
              <w:ind w:left="825" w:right="0" w:hanging="360"/>
              <w:jc w:val="left"/>
              <w:rPr>
                <w:sz w:val="18"/>
              </w:rPr>
            </w:pPr>
            <w:r>
              <w:rPr>
                <w:sz w:val="18"/>
              </w:rPr>
              <w:t>Common</w:t>
            </w:r>
            <w:r>
              <w:rPr>
                <w:spacing w:val="-1"/>
                <w:sz w:val="18"/>
              </w:rPr>
              <w:t> </w:t>
            </w:r>
            <w:r>
              <w:rPr>
                <w:sz w:val="18"/>
              </w:rPr>
              <w:t>channel</w:t>
            </w:r>
            <w:r>
              <w:rPr>
                <w:spacing w:val="-2"/>
                <w:sz w:val="18"/>
              </w:rPr>
              <w:t> </w:t>
            </w:r>
            <w:r>
              <w:rPr>
                <w:sz w:val="18"/>
              </w:rPr>
              <w:t>periodicity </w:t>
            </w:r>
            <w:r>
              <w:rPr>
                <w:spacing w:val="-2"/>
                <w:sz w:val="18"/>
              </w:rPr>
              <w:t>configurations.</w:t>
            </w:r>
          </w:p>
        </w:tc>
        <w:tc>
          <w:tcPr>
            <w:tcW w:w="2476" w:type="dxa"/>
          </w:tcPr>
          <w:p>
            <w:pPr>
              <w:pStyle w:val="TableParagraph"/>
              <w:rPr>
                <w:rFonts w:ascii="Times New Roman"/>
                <w:sz w:val="16"/>
              </w:rPr>
            </w:pPr>
          </w:p>
        </w:tc>
      </w:tr>
    </w:tbl>
    <w:p>
      <w:pPr>
        <w:spacing w:after="0"/>
        <w:rPr>
          <w:rFonts w:ascii="Times New Roman"/>
          <w:sz w:val="16"/>
        </w:rPr>
        <w:sectPr>
          <w:pgSz w:w="11910" w:h="16840"/>
          <w:pgMar w:header="693" w:footer="696" w:top="1460" w:bottom="880" w:left="620" w:right="620"/>
        </w:sectPr>
      </w:pPr>
    </w:p>
    <w:p>
      <w:pPr>
        <w:spacing w:line="240" w:lineRule="auto" w:before="130" w:after="1"/>
        <w:rPr>
          <w:b/>
          <w:sz w:val="20"/>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6"/>
        <w:gridCol w:w="5397"/>
        <w:gridCol w:w="2481"/>
      </w:tblGrid>
      <w:tr>
        <w:trPr>
          <w:trHeight w:val="380" w:hRule="atLeast"/>
        </w:trPr>
        <w:tc>
          <w:tcPr>
            <w:tcW w:w="2326" w:type="dxa"/>
            <w:shd w:val="clear" w:color="auto" w:fill="D9D9D9"/>
          </w:tcPr>
          <w:p>
            <w:pPr>
              <w:pStyle w:val="TableParagraph"/>
              <w:spacing w:before="1"/>
              <w:ind w:left="15"/>
              <w:jc w:val="center"/>
              <w:rPr>
                <w:b/>
                <w:sz w:val="18"/>
              </w:rPr>
            </w:pPr>
            <w:r>
              <w:rPr>
                <w:b/>
                <w:spacing w:val="-5"/>
                <w:sz w:val="18"/>
              </w:rPr>
              <w:t>REQ</w:t>
            </w:r>
          </w:p>
        </w:tc>
        <w:tc>
          <w:tcPr>
            <w:tcW w:w="5397" w:type="dxa"/>
            <w:shd w:val="clear" w:color="auto" w:fill="D9D9D9"/>
          </w:tcPr>
          <w:p>
            <w:pPr>
              <w:pStyle w:val="TableParagraph"/>
              <w:spacing w:before="1"/>
              <w:ind w:left="15"/>
              <w:jc w:val="center"/>
              <w:rPr>
                <w:b/>
                <w:sz w:val="18"/>
              </w:rPr>
            </w:pPr>
            <w:r>
              <w:rPr>
                <w:b/>
                <w:spacing w:val="-2"/>
                <w:sz w:val="18"/>
              </w:rPr>
              <w:t>Description</w:t>
            </w:r>
          </w:p>
        </w:tc>
        <w:tc>
          <w:tcPr>
            <w:tcW w:w="2481" w:type="dxa"/>
            <w:shd w:val="clear" w:color="auto" w:fill="D9D9D9"/>
          </w:tcPr>
          <w:p>
            <w:pPr>
              <w:pStyle w:val="TableParagraph"/>
              <w:spacing w:before="1"/>
              <w:jc w:val="center"/>
              <w:rPr>
                <w:b/>
                <w:sz w:val="18"/>
              </w:rPr>
            </w:pPr>
            <w:r>
              <w:rPr>
                <w:b/>
                <w:spacing w:val="-4"/>
                <w:sz w:val="18"/>
              </w:rPr>
              <w:t>Note</w:t>
            </w:r>
          </w:p>
        </w:tc>
      </w:tr>
      <w:tr>
        <w:trPr>
          <w:trHeight w:val="660" w:hRule="atLeast"/>
        </w:trPr>
        <w:tc>
          <w:tcPr>
            <w:tcW w:w="2326" w:type="dxa"/>
          </w:tcPr>
          <w:p>
            <w:pPr>
              <w:pStyle w:val="TableParagraph"/>
              <w:spacing w:before="14"/>
              <w:rPr>
                <w:b/>
                <w:sz w:val="18"/>
              </w:rPr>
            </w:pPr>
          </w:p>
          <w:p>
            <w:pPr>
              <w:pStyle w:val="TableParagraph"/>
              <w:ind w:left="110"/>
              <w:rPr>
                <w:sz w:val="18"/>
              </w:rPr>
            </w:pPr>
            <w:r>
              <w:rPr>
                <w:spacing w:val="-2"/>
                <w:sz w:val="18"/>
              </w:rPr>
              <w:t>REQ-E2-ES-</w:t>
            </w:r>
            <w:r>
              <w:rPr>
                <w:spacing w:val="-4"/>
                <w:sz w:val="18"/>
              </w:rPr>
              <w:t>FUN5</w:t>
            </w:r>
          </w:p>
        </w:tc>
        <w:tc>
          <w:tcPr>
            <w:tcW w:w="5397" w:type="dxa"/>
          </w:tcPr>
          <w:p>
            <w:pPr>
              <w:pStyle w:val="TableParagraph"/>
              <w:spacing w:before="1"/>
              <w:ind w:left="110"/>
              <w:rPr>
                <w:sz w:val="18"/>
              </w:rPr>
            </w:pPr>
            <w:r>
              <w:rPr>
                <w:spacing w:val="-2"/>
                <w:sz w:val="18"/>
              </w:rPr>
              <w:t>E2</w:t>
            </w:r>
            <w:r>
              <w:rPr>
                <w:spacing w:val="-3"/>
                <w:sz w:val="18"/>
              </w:rPr>
              <w:t> </w:t>
            </w:r>
            <w:r>
              <w:rPr>
                <w:spacing w:val="-2"/>
                <w:sz w:val="18"/>
              </w:rPr>
              <w:t>interface</w:t>
            </w:r>
            <w:r>
              <w:rPr>
                <w:spacing w:val="-3"/>
                <w:sz w:val="18"/>
              </w:rPr>
              <w:t> </w:t>
            </w:r>
            <w:r>
              <w:rPr>
                <w:spacing w:val="-2"/>
                <w:sz w:val="18"/>
              </w:rPr>
              <w:t>shall</w:t>
            </w:r>
            <w:r>
              <w:rPr>
                <w:spacing w:val="-3"/>
                <w:sz w:val="18"/>
              </w:rPr>
              <w:t> </w:t>
            </w:r>
            <w:r>
              <w:rPr>
                <w:spacing w:val="-2"/>
                <w:sz w:val="18"/>
              </w:rPr>
              <w:t>support</w:t>
            </w:r>
            <w:r>
              <w:rPr>
                <w:spacing w:val="-3"/>
                <w:sz w:val="18"/>
              </w:rPr>
              <w:t> </w:t>
            </w:r>
            <w:r>
              <w:rPr>
                <w:spacing w:val="-2"/>
                <w:sz w:val="18"/>
              </w:rPr>
              <w:t>the</w:t>
            </w:r>
            <w:r>
              <w:rPr>
                <w:spacing w:val="-3"/>
                <w:sz w:val="18"/>
              </w:rPr>
              <w:t> </w:t>
            </w:r>
            <w:r>
              <w:rPr>
                <w:spacing w:val="-2"/>
                <w:sz w:val="18"/>
              </w:rPr>
              <w:t>configuration</w:t>
            </w:r>
            <w:r>
              <w:rPr>
                <w:spacing w:val="-3"/>
                <w:sz w:val="18"/>
              </w:rPr>
              <w:t> </w:t>
            </w:r>
            <w:r>
              <w:rPr>
                <w:spacing w:val="-2"/>
                <w:sz w:val="18"/>
              </w:rPr>
              <w:t>of</w:t>
            </w:r>
            <w:r>
              <w:rPr>
                <w:spacing w:val="-6"/>
                <w:sz w:val="18"/>
              </w:rPr>
              <w:t> </w:t>
            </w:r>
            <w:r>
              <w:rPr>
                <w:spacing w:val="-2"/>
                <w:sz w:val="18"/>
              </w:rPr>
              <w:t>energy</w:t>
            </w:r>
            <w:r>
              <w:rPr>
                <w:spacing w:val="-3"/>
                <w:sz w:val="18"/>
              </w:rPr>
              <w:t> </w:t>
            </w:r>
            <w:r>
              <w:rPr>
                <w:spacing w:val="-2"/>
                <w:sz w:val="18"/>
              </w:rPr>
              <w:t>saving</w:t>
            </w:r>
            <w:r>
              <w:rPr>
                <w:spacing w:val="-3"/>
                <w:sz w:val="18"/>
              </w:rPr>
              <w:t> </w:t>
            </w:r>
            <w:r>
              <w:rPr>
                <w:spacing w:val="-4"/>
                <w:sz w:val="18"/>
              </w:rPr>
              <w:t>mode</w:t>
            </w:r>
          </w:p>
          <w:p>
            <w:pPr>
              <w:pStyle w:val="TableParagraph"/>
              <w:spacing w:line="220" w:lineRule="atLeast"/>
              <w:ind w:left="110"/>
              <w:rPr>
                <w:sz w:val="18"/>
              </w:rPr>
            </w:pPr>
            <w:r>
              <w:rPr>
                <w:sz w:val="18"/>
              </w:rPr>
              <w:t>objectives from the Near-RT RIC to the E2 node as described in clause 4.6.2.4.1.</w:t>
            </w:r>
          </w:p>
        </w:tc>
        <w:tc>
          <w:tcPr>
            <w:tcW w:w="2481" w:type="dxa"/>
          </w:tcPr>
          <w:p>
            <w:pPr>
              <w:pStyle w:val="TableParagraph"/>
              <w:rPr>
                <w:rFonts w:ascii="Times New Roman"/>
                <w:sz w:val="18"/>
              </w:rPr>
            </w:pPr>
          </w:p>
        </w:tc>
      </w:tr>
      <w:tr>
        <w:trPr>
          <w:trHeight w:val="3311" w:hRule="atLeast"/>
        </w:trPr>
        <w:tc>
          <w:tcPr>
            <w:tcW w:w="232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97"/>
              <w:rPr>
                <w:b/>
                <w:sz w:val="18"/>
              </w:rPr>
            </w:pPr>
          </w:p>
          <w:p>
            <w:pPr>
              <w:pStyle w:val="TableParagraph"/>
              <w:spacing w:before="1"/>
              <w:ind w:left="110"/>
              <w:rPr>
                <w:sz w:val="18"/>
              </w:rPr>
            </w:pPr>
            <w:r>
              <w:rPr>
                <w:spacing w:val="-2"/>
                <w:sz w:val="18"/>
              </w:rPr>
              <w:t>REQ-E2-ES-</w:t>
            </w:r>
            <w:r>
              <w:rPr>
                <w:spacing w:val="-4"/>
                <w:sz w:val="18"/>
              </w:rPr>
              <w:t>FUN6</w:t>
            </w:r>
          </w:p>
        </w:tc>
        <w:tc>
          <w:tcPr>
            <w:tcW w:w="5397" w:type="dxa"/>
          </w:tcPr>
          <w:p>
            <w:pPr>
              <w:pStyle w:val="TableParagraph"/>
              <w:spacing w:line="256" w:lineRule="auto" w:before="1"/>
              <w:ind w:left="110" w:right="203"/>
              <w:rPr>
                <w:sz w:val="18"/>
              </w:rPr>
            </w:pPr>
            <w:r>
              <w:rPr>
                <w:sz w:val="18"/>
              </w:rPr>
              <w:t>E2 interface shall support configuration of RF channel reconfiguration</w:t>
            </w:r>
            <w:r>
              <w:rPr>
                <w:spacing w:val="-6"/>
                <w:sz w:val="18"/>
              </w:rPr>
              <w:t> </w:t>
            </w:r>
            <w:r>
              <w:rPr>
                <w:sz w:val="18"/>
              </w:rPr>
              <w:t>related</w:t>
            </w:r>
            <w:r>
              <w:rPr>
                <w:spacing w:val="-6"/>
                <w:sz w:val="18"/>
              </w:rPr>
              <w:t> </w:t>
            </w:r>
            <w:r>
              <w:rPr>
                <w:sz w:val="18"/>
              </w:rPr>
              <w:t>NES</w:t>
            </w:r>
            <w:r>
              <w:rPr>
                <w:spacing w:val="-5"/>
                <w:sz w:val="18"/>
              </w:rPr>
              <w:t> </w:t>
            </w:r>
            <w:r>
              <w:rPr>
                <w:sz w:val="18"/>
              </w:rPr>
              <w:t>parameters</w:t>
            </w:r>
            <w:r>
              <w:rPr>
                <w:spacing w:val="-5"/>
                <w:sz w:val="18"/>
              </w:rPr>
              <w:t> </w:t>
            </w:r>
            <w:r>
              <w:rPr>
                <w:sz w:val="18"/>
              </w:rPr>
              <w:t>from</w:t>
            </w:r>
            <w:r>
              <w:rPr>
                <w:spacing w:val="-6"/>
                <w:sz w:val="18"/>
              </w:rPr>
              <w:t> </w:t>
            </w:r>
            <w:r>
              <w:rPr>
                <w:sz w:val="18"/>
              </w:rPr>
              <w:t>the</w:t>
            </w:r>
            <w:r>
              <w:rPr>
                <w:spacing w:val="-6"/>
                <w:sz w:val="18"/>
              </w:rPr>
              <w:t> </w:t>
            </w:r>
            <w:r>
              <w:rPr>
                <w:sz w:val="18"/>
              </w:rPr>
              <w:t>Near-RT</w:t>
            </w:r>
            <w:r>
              <w:rPr>
                <w:spacing w:val="-5"/>
                <w:sz w:val="18"/>
              </w:rPr>
              <w:t> </w:t>
            </w:r>
            <w:r>
              <w:rPr>
                <w:sz w:val="18"/>
              </w:rPr>
              <w:t>RIC to the E2 node which includes:</w:t>
            </w:r>
          </w:p>
          <w:p>
            <w:pPr>
              <w:pStyle w:val="TableParagraph"/>
              <w:numPr>
                <w:ilvl w:val="0"/>
                <w:numId w:val="137"/>
              </w:numPr>
              <w:tabs>
                <w:tab w:pos="825" w:val="left" w:leader="none"/>
              </w:tabs>
              <w:spacing w:line="271" w:lineRule="auto" w:before="0" w:after="0"/>
              <w:ind w:left="825" w:right="93" w:hanging="360"/>
              <w:jc w:val="both"/>
              <w:rPr>
                <w:rFonts w:ascii="Calibri" w:hAnsi="Calibri"/>
                <w:sz w:val="18"/>
              </w:rPr>
            </w:pPr>
            <w:r>
              <w:rPr>
                <w:sz w:val="18"/>
              </w:rPr>
              <w:t>Indication</w:t>
            </w:r>
            <w:r>
              <w:rPr>
                <w:spacing w:val="-10"/>
                <w:sz w:val="18"/>
              </w:rPr>
              <w:t> </w:t>
            </w:r>
            <w:r>
              <w:rPr>
                <w:sz w:val="18"/>
              </w:rPr>
              <w:t>of</w:t>
            </w:r>
            <w:r>
              <w:rPr>
                <w:spacing w:val="-10"/>
                <w:sz w:val="18"/>
              </w:rPr>
              <w:t> </w:t>
            </w:r>
            <w:r>
              <w:rPr>
                <w:sz w:val="18"/>
              </w:rPr>
              <w:t>the</w:t>
            </w:r>
            <w:r>
              <w:rPr>
                <w:spacing w:val="-10"/>
                <w:sz w:val="18"/>
              </w:rPr>
              <w:t> </w:t>
            </w:r>
            <w:r>
              <w:rPr>
                <w:sz w:val="18"/>
              </w:rPr>
              <w:t>array</w:t>
            </w:r>
            <w:r>
              <w:rPr>
                <w:spacing w:val="-9"/>
                <w:sz w:val="18"/>
              </w:rPr>
              <w:t> </w:t>
            </w:r>
            <w:r>
              <w:rPr>
                <w:sz w:val="18"/>
              </w:rPr>
              <w:t>elements</w:t>
            </w:r>
            <w:r>
              <w:rPr>
                <w:spacing w:val="-9"/>
                <w:sz w:val="18"/>
              </w:rPr>
              <w:t> </w:t>
            </w:r>
            <w:r>
              <w:rPr>
                <w:sz w:val="18"/>
              </w:rPr>
              <w:t>to</w:t>
            </w:r>
            <w:r>
              <w:rPr>
                <w:spacing w:val="-10"/>
                <w:sz w:val="18"/>
              </w:rPr>
              <w:t> </w:t>
            </w:r>
            <w:r>
              <w:rPr>
                <w:sz w:val="18"/>
              </w:rPr>
              <w:t>be</w:t>
            </w:r>
            <w:r>
              <w:rPr>
                <w:spacing w:val="-10"/>
                <w:sz w:val="18"/>
              </w:rPr>
              <w:t> </w:t>
            </w:r>
            <w:r>
              <w:rPr>
                <w:sz w:val="18"/>
              </w:rPr>
              <w:t>switched</w:t>
            </w:r>
            <w:r>
              <w:rPr>
                <w:spacing w:val="-9"/>
                <w:sz w:val="18"/>
              </w:rPr>
              <w:t> </w:t>
            </w:r>
            <w:r>
              <w:rPr>
                <w:sz w:val="18"/>
              </w:rPr>
              <w:t>off</w:t>
            </w:r>
            <w:r>
              <w:rPr>
                <w:spacing w:val="-10"/>
                <w:sz w:val="18"/>
              </w:rPr>
              <w:t> </w:t>
            </w:r>
            <w:r>
              <w:rPr>
                <w:sz w:val="18"/>
              </w:rPr>
              <w:t>during sleep periods based on the TRX control capability information (see O-RAN.WG4.MP.0-R003-v14 [39], clause 20.3.1) reported by the E2 node (O-DU).</w:t>
            </w:r>
          </w:p>
          <w:p>
            <w:pPr>
              <w:pStyle w:val="TableParagraph"/>
              <w:numPr>
                <w:ilvl w:val="0"/>
                <w:numId w:val="137"/>
              </w:numPr>
              <w:tabs>
                <w:tab w:pos="825" w:val="left" w:leader="none"/>
              </w:tabs>
              <w:spacing w:line="271" w:lineRule="auto" w:before="4" w:after="0"/>
              <w:ind w:left="825" w:right="89" w:hanging="360"/>
              <w:jc w:val="both"/>
              <w:rPr>
                <w:rFonts w:ascii="Calibri" w:hAnsi="Calibri"/>
                <w:sz w:val="18"/>
              </w:rPr>
            </w:pPr>
            <w:r>
              <w:rPr>
                <w:sz w:val="18"/>
              </w:rPr>
              <w:t>Indication of the sleep mode (see O-RAN.WG4.MP.0- R003-v14 [39], clause 20.3.1, sleep-mode-type of trx- control-capability-info) to be applied during sleep </w:t>
            </w:r>
            <w:r>
              <w:rPr>
                <w:spacing w:val="-2"/>
                <w:sz w:val="18"/>
              </w:rPr>
              <w:t>periods.</w:t>
            </w:r>
          </w:p>
          <w:p>
            <w:pPr>
              <w:pStyle w:val="TableParagraph"/>
              <w:numPr>
                <w:ilvl w:val="0"/>
                <w:numId w:val="137"/>
              </w:numPr>
              <w:tabs>
                <w:tab w:pos="825" w:val="left" w:leader="none"/>
              </w:tabs>
              <w:spacing w:line="256" w:lineRule="auto" w:before="5" w:after="0"/>
              <w:ind w:left="825" w:right="91" w:hanging="360"/>
              <w:jc w:val="both"/>
              <w:rPr>
                <w:rFonts w:ascii="Calibri" w:hAnsi="Calibri"/>
                <w:sz w:val="20"/>
              </w:rPr>
            </w:pPr>
            <w:r>
              <w:rPr>
                <w:sz w:val="18"/>
              </w:rPr>
              <w:t>Indication</w:t>
            </w:r>
            <w:r>
              <w:rPr>
                <w:spacing w:val="-13"/>
                <w:sz w:val="18"/>
              </w:rPr>
              <w:t> </w:t>
            </w:r>
            <w:r>
              <w:rPr>
                <w:sz w:val="18"/>
              </w:rPr>
              <w:t>of</w:t>
            </w:r>
            <w:r>
              <w:rPr>
                <w:spacing w:val="-12"/>
                <w:sz w:val="18"/>
              </w:rPr>
              <w:t> </w:t>
            </w:r>
            <w:r>
              <w:rPr>
                <w:sz w:val="18"/>
              </w:rPr>
              <w:t>the</w:t>
            </w:r>
            <w:r>
              <w:rPr>
                <w:spacing w:val="-13"/>
                <w:sz w:val="18"/>
              </w:rPr>
              <w:t> </w:t>
            </w:r>
            <w:r>
              <w:rPr>
                <w:sz w:val="18"/>
              </w:rPr>
              <w:t>sleep</w:t>
            </w:r>
            <w:r>
              <w:rPr>
                <w:spacing w:val="-12"/>
                <w:sz w:val="18"/>
              </w:rPr>
              <w:t> </w:t>
            </w:r>
            <w:r>
              <w:rPr>
                <w:sz w:val="18"/>
              </w:rPr>
              <w:t>periods,</w:t>
            </w:r>
            <w:r>
              <w:rPr>
                <w:spacing w:val="-13"/>
                <w:sz w:val="18"/>
              </w:rPr>
              <w:t> </w:t>
            </w:r>
            <w:r>
              <w:rPr>
                <w:sz w:val="18"/>
              </w:rPr>
              <w:t>e.g.</w:t>
            </w:r>
            <w:r>
              <w:rPr>
                <w:spacing w:val="-13"/>
                <w:sz w:val="18"/>
              </w:rPr>
              <w:t> </w:t>
            </w:r>
            <w:r>
              <w:rPr>
                <w:sz w:val="18"/>
              </w:rPr>
              <w:t>slot</w:t>
            </w:r>
            <w:r>
              <w:rPr>
                <w:spacing w:val="-12"/>
                <w:sz w:val="18"/>
              </w:rPr>
              <w:t> </w:t>
            </w:r>
            <w:r>
              <w:rPr>
                <w:sz w:val="18"/>
              </w:rPr>
              <w:t>numbers,</w:t>
            </w:r>
            <w:r>
              <w:rPr>
                <w:spacing w:val="-13"/>
                <w:sz w:val="18"/>
              </w:rPr>
              <w:t> </w:t>
            </w:r>
            <w:r>
              <w:rPr>
                <w:sz w:val="18"/>
              </w:rPr>
              <w:t>symbol numbers</w:t>
            </w:r>
            <w:r>
              <w:rPr>
                <w:spacing w:val="40"/>
                <w:sz w:val="18"/>
              </w:rPr>
              <w:t> </w:t>
            </w:r>
            <w:r>
              <w:rPr>
                <w:sz w:val="18"/>
              </w:rPr>
              <w:t>and</w:t>
            </w:r>
            <w:r>
              <w:rPr>
                <w:spacing w:val="40"/>
                <w:sz w:val="18"/>
              </w:rPr>
              <w:t> </w:t>
            </w:r>
            <w:r>
              <w:rPr>
                <w:sz w:val="18"/>
              </w:rPr>
              <w:t>the</w:t>
            </w:r>
            <w:r>
              <w:rPr>
                <w:spacing w:val="40"/>
                <w:sz w:val="18"/>
              </w:rPr>
              <w:t> </w:t>
            </w:r>
            <w:r>
              <w:rPr>
                <w:sz w:val="18"/>
              </w:rPr>
              <w:t>conditions</w:t>
            </w:r>
            <w:r>
              <w:rPr>
                <w:spacing w:val="40"/>
                <w:sz w:val="18"/>
              </w:rPr>
              <w:t> </w:t>
            </w:r>
            <w:r>
              <w:rPr>
                <w:sz w:val="18"/>
              </w:rPr>
              <w:t>for</w:t>
            </w:r>
            <w:r>
              <w:rPr>
                <w:spacing w:val="40"/>
                <w:sz w:val="18"/>
              </w:rPr>
              <w:t> </w:t>
            </w:r>
            <w:r>
              <w:rPr>
                <w:sz w:val="18"/>
              </w:rPr>
              <w:t>triggering</w:t>
            </w:r>
            <w:r>
              <w:rPr>
                <w:spacing w:val="40"/>
                <w:sz w:val="18"/>
              </w:rPr>
              <w:t> </w:t>
            </w:r>
            <w:r>
              <w:rPr>
                <w:sz w:val="18"/>
              </w:rPr>
              <w:t>the</w:t>
            </w:r>
            <w:r>
              <w:rPr>
                <w:spacing w:val="40"/>
                <w:sz w:val="18"/>
              </w:rPr>
              <w:t> </w:t>
            </w:r>
            <w:r>
              <w:rPr>
                <w:sz w:val="18"/>
              </w:rPr>
              <w:t>sleep</w:t>
            </w:r>
          </w:p>
          <w:p>
            <w:pPr>
              <w:pStyle w:val="TableParagraph"/>
              <w:spacing w:before="15"/>
              <w:ind w:left="825"/>
              <w:rPr>
                <w:sz w:val="18"/>
              </w:rPr>
            </w:pPr>
            <w:r>
              <w:rPr>
                <w:spacing w:val="-2"/>
                <w:sz w:val="18"/>
              </w:rPr>
              <w:t>period.</w:t>
            </w:r>
          </w:p>
        </w:tc>
        <w:tc>
          <w:tcPr>
            <w:tcW w:w="2481" w:type="dxa"/>
          </w:tcPr>
          <w:p>
            <w:pPr>
              <w:pStyle w:val="TableParagraph"/>
              <w:rPr>
                <w:rFonts w:ascii="Times New Roman"/>
                <w:sz w:val="18"/>
              </w:rPr>
            </w:pPr>
          </w:p>
        </w:tc>
      </w:tr>
      <w:tr>
        <w:trPr>
          <w:trHeight w:val="2355" w:hRule="atLeast"/>
        </w:trPr>
        <w:tc>
          <w:tcPr>
            <w:tcW w:w="232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31"/>
              <w:rPr>
                <w:b/>
                <w:sz w:val="18"/>
              </w:rPr>
            </w:pPr>
          </w:p>
          <w:p>
            <w:pPr>
              <w:pStyle w:val="TableParagraph"/>
              <w:ind w:left="110"/>
              <w:rPr>
                <w:sz w:val="18"/>
              </w:rPr>
            </w:pPr>
            <w:r>
              <w:rPr>
                <w:spacing w:val="-2"/>
                <w:sz w:val="18"/>
              </w:rPr>
              <w:t>REQ-E2-ES-</w:t>
            </w:r>
            <w:r>
              <w:rPr>
                <w:spacing w:val="-4"/>
                <w:sz w:val="18"/>
              </w:rPr>
              <w:t>FUN7</w:t>
            </w:r>
          </w:p>
        </w:tc>
        <w:tc>
          <w:tcPr>
            <w:tcW w:w="5397" w:type="dxa"/>
          </w:tcPr>
          <w:p>
            <w:pPr>
              <w:pStyle w:val="TableParagraph"/>
              <w:spacing w:line="254" w:lineRule="auto" w:before="1"/>
              <w:ind w:left="110"/>
              <w:rPr>
                <w:sz w:val="18"/>
              </w:rPr>
            </w:pPr>
            <w:r>
              <w:rPr>
                <w:sz w:val="18"/>
              </w:rPr>
              <w:t>E2 interface shall support the configuration of RF channel reconfiguration</w:t>
            </w:r>
            <w:r>
              <w:rPr>
                <w:spacing w:val="-7"/>
                <w:sz w:val="18"/>
              </w:rPr>
              <w:t> </w:t>
            </w:r>
            <w:r>
              <w:rPr>
                <w:sz w:val="18"/>
              </w:rPr>
              <w:t>related</w:t>
            </w:r>
            <w:r>
              <w:rPr>
                <w:spacing w:val="-6"/>
                <w:sz w:val="18"/>
              </w:rPr>
              <w:t> </w:t>
            </w:r>
            <w:r>
              <w:rPr>
                <w:sz w:val="18"/>
              </w:rPr>
              <w:t>performance</w:t>
            </w:r>
            <w:r>
              <w:rPr>
                <w:spacing w:val="-6"/>
                <w:sz w:val="18"/>
              </w:rPr>
              <w:t> </w:t>
            </w:r>
            <w:r>
              <w:rPr>
                <w:sz w:val="18"/>
              </w:rPr>
              <w:t>objectives</w:t>
            </w:r>
            <w:r>
              <w:rPr>
                <w:spacing w:val="-6"/>
                <w:sz w:val="18"/>
              </w:rPr>
              <w:t> </w:t>
            </w:r>
            <w:r>
              <w:rPr>
                <w:sz w:val="18"/>
              </w:rPr>
              <w:t>from</w:t>
            </w:r>
            <w:r>
              <w:rPr>
                <w:spacing w:val="-7"/>
                <w:sz w:val="18"/>
              </w:rPr>
              <w:t> </w:t>
            </w:r>
            <w:r>
              <w:rPr>
                <w:sz w:val="18"/>
              </w:rPr>
              <w:t>the</w:t>
            </w:r>
            <w:r>
              <w:rPr>
                <w:spacing w:val="-7"/>
                <w:sz w:val="18"/>
              </w:rPr>
              <w:t> </w:t>
            </w:r>
            <w:r>
              <w:rPr>
                <w:sz w:val="18"/>
              </w:rPr>
              <w:t>Near-RT RIC to the E2 node. The performance objectives can include:</w:t>
            </w:r>
          </w:p>
          <w:p>
            <w:pPr>
              <w:pStyle w:val="TableParagraph"/>
              <w:numPr>
                <w:ilvl w:val="0"/>
                <w:numId w:val="138"/>
              </w:numPr>
              <w:tabs>
                <w:tab w:pos="825" w:val="left" w:leader="none"/>
              </w:tabs>
              <w:spacing w:line="273" w:lineRule="auto" w:before="0" w:after="0"/>
              <w:ind w:left="825" w:right="89" w:hanging="360"/>
              <w:jc w:val="both"/>
              <w:rPr>
                <w:rFonts w:ascii="Calibri" w:hAnsi="Calibri"/>
                <w:sz w:val="18"/>
              </w:rPr>
            </w:pPr>
            <w:r>
              <w:rPr>
                <w:sz w:val="18"/>
              </w:rPr>
              <w:t>Energy saving target, e.g. targeted energy saving in percentage of current average energy consumption or energy</w:t>
            </w:r>
            <w:r>
              <w:rPr>
                <w:spacing w:val="-6"/>
                <w:sz w:val="18"/>
              </w:rPr>
              <w:t> </w:t>
            </w:r>
            <w:r>
              <w:rPr>
                <w:sz w:val="18"/>
              </w:rPr>
              <w:t>saving</w:t>
            </w:r>
            <w:r>
              <w:rPr>
                <w:spacing w:val="-6"/>
                <w:sz w:val="18"/>
              </w:rPr>
              <w:t> </w:t>
            </w:r>
            <w:r>
              <w:rPr>
                <w:sz w:val="18"/>
              </w:rPr>
              <w:t>levels</w:t>
            </w:r>
            <w:r>
              <w:rPr>
                <w:spacing w:val="-6"/>
                <w:sz w:val="18"/>
              </w:rPr>
              <w:t> </w:t>
            </w:r>
            <w:r>
              <w:rPr>
                <w:sz w:val="18"/>
              </w:rPr>
              <w:t>defined</w:t>
            </w:r>
            <w:r>
              <w:rPr>
                <w:spacing w:val="-6"/>
                <w:sz w:val="18"/>
              </w:rPr>
              <w:t> </w:t>
            </w:r>
            <w:r>
              <w:rPr>
                <w:sz w:val="18"/>
              </w:rPr>
              <w:t>by</w:t>
            </w:r>
            <w:r>
              <w:rPr>
                <w:spacing w:val="-6"/>
                <w:sz w:val="18"/>
              </w:rPr>
              <w:t> </w:t>
            </w:r>
            <w:r>
              <w:rPr>
                <w:sz w:val="18"/>
              </w:rPr>
              <w:t>operator</w:t>
            </w:r>
            <w:r>
              <w:rPr>
                <w:spacing w:val="-6"/>
                <w:sz w:val="18"/>
              </w:rPr>
              <w:t> </w:t>
            </w:r>
            <w:r>
              <w:rPr>
                <w:sz w:val="18"/>
              </w:rPr>
              <w:t>(e.g.</w:t>
            </w:r>
            <w:r>
              <w:rPr>
                <w:spacing w:val="-6"/>
                <w:sz w:val="18"/>
              </w:rPr>
              <w:t> </w:t>
            </w:r>
            <w:r>
              <w:rPr>
                <w:sz w:val="18"/>
              </w:rPr>
              <w:t>maximum energy saving, medium energy saving, maximum performance etc.).</w:t>
            </w:r>
          </w:p>
          <w:p>
            <w:pPr>
              <w:pStyle w:val="TableParagraph"/>
              <w:numPr>
                <w:ilvl w:val="0"/>
                <w:numId w:val="138"/>
              </w:numPr>
              <w:tabs>
                <w:tab w:pos="825" w:val="left" w:leader="none"/>
              </w:tabs>
              <w:spacing w:line="220" w:lineRule="atLeast" w:before="1" w:after="0"/>
              <w:ind w:left="825" w:right="89" w:hanging="360"/>
              <w:jc w:val="both"/>
              <w:rPr>
                <w:rFonts w:ascii="Calibri" w:hAnsi="Calibri"/>
                <w:sz w:val="20"/>
              </w:rPr>
            </w:pPr>
            <w:r>
              <w:rPr>
                <w:sz w:val="18"/>
              </w:rPr>
              <w:t>UE</w:t>
            </w:r>
            <w:r>
              <w:rPr>
                <w:spacing w:val="-10"/>
                <w:sz w:val="18"/>
              </w:rPr>
              <w:t> </w:t>
            </w:r>
            <w:r>
              <w:rPr>
                <w:sz w:val="18"/>
              </w:rPr>
              <w:t>or</w:t>
            </w:r>
            <w:r>
              <w:rPr>
                <w:spacing w:val="-11"/>
                <w:sz w:val="18"/>
              </w:rPr>
              <w:t> </w:t>
            </w:r>
            <w:r>
              <w:rPr>
                <w:sz w:val="18"/>
              </w:rPr>
              <w:t>cell</w:t>
            </w:r>
            <w:r>
              <w:rPr>
                <w:spacing w:val="-11"/>
                <w:sz w:val="18"/>
              </w:rPr>
              <w:t> </w:t>
            </w:r>
            <w:r>
              <w:rPr>
                <w:sz w:val="18"/>
              </w:rPr>
              <w:t>level</w:t>
            </w:r>
            <w:r>
              <w:rPr>
                <w:spacing w:val="-11"/>
                <w:sz w:val="18"/>
              </w:rPr>
              <w:t> </w:t>
            </w:r>
            <w:r>
              <w:rPr>
                <w:sz w:val="18"/>
              </w:rPr>
              <w:t>performance</w:t>
            </w:r>
            <w:r>
              <w:rPr>
                <w:spacing w:val="-11"/>
                <w:sz w:val="18"/>
              </w:rPr>
              <w:t> </w:t>
            </w:r>
            <w:r>
              <w:rPr>
                <w:sz w:val="18"/>
              </w:rPr>
              <w:t>targets</w:t>
            </w:r>
            <w:r>
              <w:rPr>
                <w:spacing w:val="-11"/>
                <w:sz w:val="18"/>
              </w:rPr>
              <w:t> </w:t>
            </w:r>
            <w:r>
              <w:rPr>
                <w:sz w:val="18"/>
              </w:rPr>
              <w:t>e.g.</w:t>
            </w:r>
            <w:r>
              <w:rPr>
                <w:spacing w:val="-11"/>
                <w:sz w:val="18"/>
              </w:rPr>
              <w:t> </w:t>
            </w:r>
            <w:r>
              <w:rPr>
                <w:sz w:val="18"/>
              </w:rPr>
              <w:t>throughput</w:t>
            </w:r>
            <w:r>
              <w:rPr>
                <w:spacing w:val="-10"/>
                <w:sz w:val="18"/>
              </w:rPr>
              <w:t> </w:t>
            </w:r>
            <w:r>
              <w:rPr>
                <w:sz w:val="18"/>
              </w:rPr>
              <w:t>cap, throughput drop tolerance, latency target.</w:t>
            </w:r>
          </w:p>
        </w:tc>
        <w:tc>
          <w:tcPr>
            <w:tcW w:w="2481" w:type="dxa"/>
          </w:tcPr>
          <w:p>
            <w:pPr>
              <w:pStyle w:val="TableParagraph"/>
              <w:rPr>
                <w:rFonts w:ascii="Times New Roman"/>
                <w:sz w:val="18"/>
              </w:rPr>
            </w:pPr>
          </w:p>
        </w:tc>
      </w:tr>
      <w:tr>
        <w:trPr>
          <w:trHeight w:val="660" w:hRule="atLeast"/>
        </w:trPr>
        <w:tc>
          <w:tcPr>
            <w:tcW w:w="2326" w:type="dxa"/>
          </w:tcPr>
          <w:p>
            <w:pPr>
              <w:pStyle w:val="TableParagraph"/>
              <w:spacing w:before="14"/>
              <w:rPr>
                <w:b/>
                <w:sz w:val="18"/>
              </w:rPr>
            </w:pPr>
          </w:p>
          <w:p>
            <w:pPr>
              <w:pStyle w:val="TableParagraph"/>
              <w:ind w:left="110"/>
              <w:rPr>
                <w:sz w:val="18"/>
              </w:rPr>
            </w:pPr>
            <w:r>
              <w:rPr>
                <w:spacing w:val="-2"/>
                <w:sz w:val="18"/>
              </w:rPr>
              <w:t>REQ-E2-ES-</w:t>
            </w:r>
            <w:r>
              <w:rPr>
                <w:spacing w:val="-4"/>
                <w:sz w:val="18"/>
              </w:rPr>
              <w:t>FUN8</w:t>
            </w:r>
          </w:p>
        </w:tc>
        <w:tc>
          <w:tcPr>
            <w:tcW w:w="5397" w:type="dxa"/>
          </w:tcPr>
          <w:p>
            <w:pPr>
              <w:pStyle w:val="TableParagraph"/>
              <w:spacing w:line="254" w:lineRule="auto" w:before="1"/>
              <w:ind w:left="110"/>
              <w:rPr>
                <w:sz w:val="18"/>
              </w:rPr>
            </w:pPr>
            <w:r>
              <w:rPr>
                <w:sz w:val="18"/>
              </w:rPr>
              <w:t>E2</w:t>
            </w:r>
            <w:r>
              <w:rPr>
                <w:spacing w:val="40"/>
                <w:sz w:val="18"/>
              </w:rPr>
              <w:t> </w:t>
            </w:r>
            <w:r>
              <w:rPr>
                <w:sz w:val="18"/>
              </w:rPr>
              <w:t>interface</w:t>
            </w:r>
            <w:r>
              <w:rPr>
                <w:spacing w:val="40"/>
                <w:sz w:val="18"/>
              </w:rPr>
              <w:t> </w:t>
            </w:r>
            <w:r>
              <w:rPr>
                <w:sz w:val="18"/>
              </w:rPr>
              <w:t>shall</w:t>
            </w:r>
            <w:r>
              <w:rPr>
                <w:spacing w:val="40"/>
                <w:sz w:val="18"/>
              </w:rPr>
              <w:t> </w:t>
            </w:r>
            <w:r>
              <w:rPr>
                <w:sz w:val="18"/>
              </w:rPr>
              <w:t>support</w:t>
            </w:r>
            <w:r>
              <w:rPr>
                <w:spacing w:val="40"/>
                <w:sz w:val="18"/>
              </w:rPr>
              <w:t> </w:t>
            </w:r>
            <w:r>
              <w:rPr>
                <w:sz w:val="18"/>
              </w:rPr>
              <w:t>forwarding</w:t>
            </w:r>
            <w:r>
              <w:rPr>
                <w:spacing w:val="40"/>
                <w:sz w:val="18"/>
              </w:rPr>
              <w:t> </w:t>
            </w:r>
            <w:r>
              <w:rPr>
                <w:sz w:val="18"/>
              </w:rPr>
              <w:t>the</w:t>
            </w:r>
            <w:r>
              <w:rPr>
                <w:spacing w:val="40"/>
                <w:sz w:val="18"/>
              </w:rPr>
              <w:t> </w:t>
            </w:r>
            <w:r>
              <w:rPr>
                <w:sz w:val="18"/>
              </w:rPr>
              <w:t>guidance</w:t>
            </w:r>
            <w:r>
              <w:rPr>
                <w:spacing w:val="40"/>
                <w:sz w:val="18"/>
              </w:rPr>
              <w:t> </w:t>
            </w:r>
            <w:r>
              <w:rPr>
                <w:sz w:val="18"/>
              </w:rPr>
              <w:t>of</w:t>
            </w:r>
            <w:r>
              <w:rPr>
                <w:spacing w:val="40"/>
                <w:sz w:val="18"/>
              </w:rPr>
              <w:t> </w:t>
            </w:r>
            <w:r>
              <w:rPr>
                <w:sz w:val="18"/>
              </w:rPr>
              <w:t>PRB blanking</w:t>
            </w:r>
            <w:r>
              <w:rPr>
                <w:spacing w:val="-9"/>
                <w:sz w:val="18"/>
              </w:rPr>
              <w:t> </w:t>
            </w:r>
            <w:r>
              <w:rPr>
                <w:sz w:val="18"/>
              </w:rPr>
              <w:t>optimization</w:t>
            </w:r>
            <w:r>
              <w:rPr>
                <w:spacing w:val="-7"/>
                <w:sz w:val="18"/>
              </w:rPr>
              <w:t> </w:t>
            </w:r>
            <w:r>
              <w:rPr>
                <w:sz w:val="18"/>
              </w:rPr>
              <w:t>configurations</w:t>
            </w:r>
            <w:r>
              <w:rPr>
                <w:spacing w:val="-1"/>
                <w:sz w:val="18"/>
              </w:rPr>
              <w:t> </w:t>
            </w:r>
            <w:r>
              <w:rPr>
                <w:sz w:val="18"/>
              </w:rPr>
              <w:t>or</w:t>
            </w:r>
            <w:r>
              <w:rPr>
                <w:spacing w:val="-7"/>
                <w:sz w:val="18"/>
              </w:rPr>
              <w:t> </w:t>
            </w:r>
            <w:r>
              <w:rPr>
                <w:sz w:val="18"/>
              </w:rPr>
              <w:t>policies</w:t>
            </w:r>
            <w:r>
              <w:rPr>
                <w:spacing w:val="-2"/>
                <w:sz w:val="18"/>
              </w:rPr>
              <w:t> </w:t>
            </w:r>
            <w:r>
              <w:rPr>
                <w:sz w:val="18"/>
              </w:rPr>
              <w:t>from</w:t>
            </w:r>
            <w:r>
              <w:rPr>
                <w:spacing w:val="-7"/>
                <w:sz w:val="18"/>
              </w:rPr>
              <w:t> </w:t>
            </w:r>
            <w:r>
              <w:rPr>
                <w:sz w:val="18"/>
              </w:rPr>
              <w:t>the</w:t>
            </w:r>
            <w:r>
              <w:rPr>
                <w:spacing w:val="-2"/>
                <w:sz w:val="18"/>
              </w:rPr>
              <w:t> </w:t>
            </w:r>
            <w:r>
              <w:rPr>
                <w:sz w:val="18"/>
              </w:rPr>
              <w:t>Near-</w:t>
            </w:r>
            <w:r>
              <w:rPr>
                <w:spacing w:val="-5"/>
                <w:sz w:val="18"/>
              </w:rPr>
              <w:t>RT</w:t>
            </w:r>
          </w:p>
          <w:p>
            <w:pPr>
              <w:pStyle w:val="TableParagraph"/>
              <w:spacing w:line="199" w:lineRule="exact" w:before="1"/>
              <w:ind w:left="110"/>
              <w:rPr>
                <w:sz w:val="18"/>
              </w:rPr>
            </w:pPr>
            <w:r>
              <w:rPr>
                <w:sz w:val="18"/>
              </w:rPr>
              <w:t>RIC</w:t>
            </w:r>
            <w:r>
              <w:rPr>
                <w:spacing w:val="-2"/>
                <w:sz w:val="18"/>
              </w:rPr>
              <w:t> </w:t>
            </w:r>
            <w:r>
              <w:rPr>
                <w:sz w:val="18"/>
              </w:rPr>
              <w:t>to</w:t>
            </w:r>
            <w:r>
              <w:rPr>
                <w:spacing w:val="-2"/>
                <w:sz w:val="18"/>
              </w:rPr>
              <w:t> </w:t>
            </w:r>
            <w:r>
              <w:rPr>
                <w:sz w:val="18"/>
              </w:rPr>
              <w:t>the</w:t>
            </w:r>
            <w:r>
              <w:rPr>
                <w:spacing w:val="-1"/>
                <w:sz w:val="18"/>
              </w:rPr>
              <w:t> </w:t>
            </w:r>
            <w:r>
              <w:rPr>
                <w:sz w:val="18"/>
              </w:rPr>
              <w:t>E2</w:t>
            </w:r>
            <w:r>
              <w:rPr>
                <w:spacing w:val="-2"/>
                <w:sz w:val="18"/>
              </w:rPr>
              <w:t> node.</w:t>
            </w:r>
          </w:p>
        </w:tc>
        <w:tc>
          <w:tcPr>
            <w:tcW w:w="2481" w:type="dxa"/>
          </w:tcPr>
          <w:p>
            <w:pPr>
              <w:pStyle w:val="TableParagraph"/>
              <w:rPr>
                <w:rFonts w:ascii="Times New Roman"/>
                <w:sz w:val="18"/>
              </w:rPr>
            </w:pPr>
          </w:p>
        </w:tc>
      </w:tr>
      <w:tr>
        <w:trPr>
          <w:trHeight w:val="660" w:hRule="atLeast"/>
        </w:trPr>
        <w:tc>
          <w:tcPr>
            <w:tcW w:w="2326" w:type="dxa"/>
          </w:tcPr>
          <w:p>
            <w:pPr>
              <w:pStyle w:val="TableParagraph"/>
              <w:spacing w:before="14"/>
              <w:rPr>
                <w:b/>
                <w:sz w:val="18"/>
              </w:rPr>
            </w:pPr>
          </w:p>
          <w:p>
            <w:pPr>
              <w:pStyle w:val="TableParagraph"/>
              <w:ind w:left="110"/>
              <w:rPr>
                <w:sz w:val="18"/>
              </w:rPr>
            </w:pPr>
            <w:r>
              <w:rPr>
                <w:spacing w:val="-2"/>
                <w:sz w:val="18"/>
              </w:rPr>
              <w:t>REQ-E2-ES-</w:t>
            </w:r>
            <w:r>
              <w:rPr>
                <w:spacing w:val="-4"/>
                <w:sz w:val="18"/>
              </w:rPr>
              <w:t>FUN9</w:t>
            </w:r>
          </w:p>
        </w:tc>
        <w:tc>
          <w:tcPr>
            <w:tcW w:w="5397" w:type="dxa"/>
          </w:tcPr>
          <w:p>
            <w:pPr>
              <w:pStyle w:val="TableParagraph"/>
              <w:spacing w:line="254" w:lineRule="auto" w:before="1"/>
              <w:ind w:left="110"/>
              <w:rPr>
                <w:sz w:val="18"/>
              </w:rPr>
            </w:pPr>
            <w:r>
              <w:rPr>
                <w:sz w:val="18"/>
              </w:rPr>
              <w:t>E2</w:t>
            </w:r>
            <w:r>
              <w:rPr>
                <w:spacing w:val="40"/>
                <w:sz w:val="18"/>
              </w:rPr>
              <w:t> </w:t>
            </w:r>
            <w:r>
              <w:rPr>
                <w:sz w:val="18"/>
              </w:rPr>
              <w:t>interface</w:t>
            </w:r>
            <w:r>
              <w:rPr>
                <w:spacing w:val="40"/>
                <w:sz w:val="18"/>
              </w:rPr>
              <w:t> </w:t>
            </w:r>
            <w:r>
              <w:rPr>
                <w:sz w:val="18"/>
              </w:rPr>
              <w:t>shall</w:t>
            </w:r>
            <w:r>
              <w:rPr>
                <w:spacing w:val="40"/>
                <w:sz w:val="18"/>
              </w:rPr>
              <w:t> </w:t>
            </w:r>
            <w:r>
              <w:rPr>
                <w:sz w:val="18"/>
              </w:rPr>
              <w:t>support</w:t>
            </w:r>
            <w:r>
              <w:rPr>
                <w:spacing w:val="40"/>
                <w:sz w:val="18"/>
              </w:rPr>
              <w:t> </w:t>
            </w:r>
            <w:r>
              <w:rPr>
                <w:sz w:val="18"/>
              </w:rPr>
              <w:t>the</w:t>
            </w:r>
            <w:r>
              <w:rPr>
                <w:spacing w:val="40"/>
                <w:sz w:val="18"/>
              </w:rPr>
              <w:t> </w:t>
            </w:r>
            <w:r>
              <w:rPr>
                <w:sz w:val="18"/>
              </w:rPr>
              <w:t>configuration</w:t>
            </w:r>
            <w:r>
              <w:rPr>
                <w:spacing w:val="40"/>
                <w:sz w:val="18"/>
              </w:rPr>
              <w:t> </w:t>
            </w:r>
            <w:r>
              <w:rPr>
                <w:sz w:val="18"/>
              </w:rPr>
              <w:t>of</w:t>
            </w:r>
            <w:r>
              <w:rPr>
                <w:spacing w:val="40"/>
                <w:sz w:val="18"/>
              </w:rPr>
              <w:t> </w:t>
            </w:r>
            <w:r>
              <w:rPr>
                <w:sz w:val="18"/>
              </w:rPr>
              <w:t>PRB</w:t>
            </w:r>
            <w:r>
              <w:rPr>
                <w:spacing w:val="40"/>
                <w:sz w:val="18"/>
              </w:rPr>
              <w:t> </w:t>
            </w:r>
            <w:r>
              <w:rPr>
                <w:sz w:val="18"/>
              </w:rPr>
              <w:t>blanking optimization</w:t>
            </w:r>
            <w:r>
              <w:rPr>
                <w:spacing w:val="39"/>
                <w:sz w:val="18"/>
              </w:rPr>
              <w:t> </w:t>
            </w:r>
            <w:r>
              <w:rPr>
                <w:sz w:val="18"/>
              </w:rPr>
              <w:t>related</w:t>
            </w:r>
            <w:r>
              <w:rPr>
                <w:spacing w:val="38"/>
                <w:sz w:val="18"/>
              </w:rPr>
              <w:t> </w:t>
            </w:r>
            <w:r>
              <w:rPr>
                <w:sz w:val="18"/>
              </w:rPr>
              <w:t>performance</w:t>
            </w:r>
            <w:r>
              <w:rPr>
                <w:spacing w:val="39"/>
                <w:sz w:val="18"/>
              </w:rPr>
              <w:t> </w:t>
            </w:r>
            <w:r>
              <w:rPr>
                <w:sz w:val="18"/>
              </w:rPr>
              <w:t>objectives</w:t>
            </w:r>
            <w:r>
              <w:rPr>
                <w:spacing w:val="39"/>
                <w:sz w:val="18"/>
              </w:rPr>
              <w:t> </w:t>
            </w:r>
            <w:r>
              <w:rPr>
                <w:sz w:val="18"/>
              </w:rPr>
              <w:t>from</w:t>
            </w:r>
            <w:r>
              <w:rPr>
                <w:spacing w:val="34"/>
                <w:sz w:val="18"/>
              </w:rPr>
              <w:t> </w:t>
            </w:r>
            <w:r>
              <w:rPr>
                <w:sz w:val="18"/>
              </w:rPr>
              <w:t>the</w:t>
            </w:r>
            <w:r>
              <w:rPr>
                <w:spacing w:val="39"/>
                <w:sz w:val="18"/>
              </w:rPr>
              <w:t> </w:t>
            </w:r>
            <w:r>
              <w:rPr>
                <w:sz w:val="18"/>
              </w:rPr>
              <w:t>Near-</w:t>
            </w:r>
            <w:r>
              <w:rPr>
                <w:spacing w:val="-5"/>
                <w:sz w:val="18"/>
              </w:rPr>
              <w:t>RT</w:t>
            </w:r>
          </w:p>
          <w:p>
            <w:pPr>
              <w:pStyle w:val="TableParagraph"/>
              <w:spacing w:line="199" w:lineRule="exact" w:before="2"/>
              <w:ind w:left="110"/>
              <w:rPr>
                <w:sz w:val="18"/>
              </w:rPr>
            </w:pPr>
            <w:r>
              <w:rPr>
                <w:sz w:val="18"/>
              </w:rPr>
              <w:t>RIC</w:t>
            </w:r>
            <w:r>
              <w:rPr>
                <w:spacing w:val="-2"/>
                <w:sz w:val="18"/>
              </w:rPr>
              <w:t> </w:t>
            </w:r>
            <w:r>
              <w:rPr>
                <w:sz w:val="18"/>
              </w:rPr>
              <w:t>to</w:t>
            </w:r>
            <w:r>
              <w:rPr>
                <w:spacing w:val="-2"/>
                <w:sz w:val="18"/>
              </w:rPr>
              <w:t> </w:t>
            </w:r>
            <w:r>
              <w:rPr>
                <w:sz w:val="18"/>
              </w:rPr>
              <w:t>the</w:t>
            </w:r>
            <w:r>
              <w:rPr>
                <w:spacing w:val="-1"/>
                <w:sz w:val="18"/>
              </w:rPr>
              <w:t> </w:t>
            </w:r>
            <w:r>
              <w:rPr>
                <w:sz w:val="18"/>
              </w:rPr>
              <w:t>E2</w:t>
            </w:r>
            <w:r>
              <w:rPr>
                <w:spacing w:val="-2"/>
                <w:sz w:val="18"/>
              </w:rPr>
              <w:t> node.</w:t>
            </w:r>
          </w:p>
        </w:tc>
        <w:tc>
          <w:tcPr>
            <w:tcW w:w="2481" w:type="dxa"/>
          </w:tcPr>
          <w:p>
            <w:pPr>
              <w:pStyle w:val="TableParagraph"/>
              <w:rPr>
                <w:rFonts w:ascii="Times New Roman"/>
                <w:sz w:val="18"/>
              </w:rPr>
            </w:pPr>
          </w:p>
        </w:tc>
      </w:tr>
      <w:tr>
        <w:trPr>
          <w:trHeight w:val="225" w:hRule="atLeast"/>
        </w:trPr>
        <w:tc>
          <w:tcPr>
            <w:tcW w:w="10204" w:type="dxa"/>
            <w:gridSpan w:val="3"/>
          </w:tcPr>
          <w:p>
            <w:pPr>
              <w:pStyle w:val="TableParagraph"/>
              <w:spacing w:line="204" w:lineRule="exact" w:before="1"/>
              <w:ind w:left="110"/>
              <w:rPr>
                <w:sz w:val="18"/>
              </w:rPr>
            </w:pPr>
            <w:r>
              <w:rPr>
                <w:sz w:val="18"/>
              </w:rPr>
              <w:t>NOTE</w:t>
            </w:r>
            <w:r>
              <w:rPr>
                <w:spacing w:val="-6"/>
                <w:sz w:val="18"/>
              </w:rPr>
              <w:t> </w:t>
            </w:r>
            <w:r>
              <w:rPr>
                <w:sz w:val="18"/>
              </w:rPr>
              <w:t>1:</w:t>
            </w:r>
            <w:r>
              <w:rPr>
                <w:spacing w:val="-4"/>
                <w:sz w:val="18"/>
              </w:rPr>
              <w:t> </w:t>
            </w:r>
            <w:r>
              <w:rPr>
                <w:sz w:val="18"/>
              </w:rPr>
              <w:t>Time</w:t>
            </w:r>
            <w:r>
              <w:rPr>
                <w:spacing w:val="-5"/>
                <w:sz w:val="18"/>
              </w:rPr>
              <w:t> </w:t>
            </w:r>
            <w:r>
              <w:rPr>
                <w:sz w:val="18"/>
              </w:rPr>
              <w:t>granularity</w:t>
            </w:r>
            <w:r>
              <w:rPr>
                <w:spacing w:val="-4"/>
                <w:sz w:val="18"/>
              </w:rPr>
              <w:t> </w:t>
            </w:r>
            <w:r>
              <w:rPr>
                <w:sz w:val="18"/>
              </w:rPr>
              <w:t>of</w:t>
            </w:r>
            <w:r>
              <w:rPr>
                <w:spacing w:val="-5"/>
                <w:sz w:val="18"/>
              </w:rPr>
              <w:t> </w:t>
            </w:r>
            <w:r>
              <w:rPr>
                <w:sz w:val="18"/>
              </w:rPr>
              <w:t>the</w:t>
            </w:r>
            <w:r>
              <w:rPr>
                <w:spacing w:val="-4"/>
                <w:sz w:val="18"/>
              </w:rPr>
              <w:t> </w:t>
            </w:r>
            <w:r>
              <w:rPr>
                <w:sz w:val="18"/>
              </w:rPr>
              <w:t>measurements</w:t>
            </w:r>
            <w:r>
              <w:rPr>
                <w:spacing w:val="-5"/>
                <w:sz w:val="18"/>
              </w:rPr>
              <w:t> </w:t>
            </w:r>
            <w:r>
              <w:rPr>
                <w:sz w:val="18"/>
              </w:rPr>
              <w:t>is</w:t>
            </w:r>
            <w:r>
              <w:rPr>
                <w:spacing w:val="-2"/>
                <w:sz w:val="18"/>
              </w:rPr>
              <w:t> </w:t>
            </w:r>
            <w:r>
              <w:rPr>
                <w:sz w:val="18"/>
              </w:rPr>
              <w:t>not</w:t>
            </w:r>
            <w:r>
              <w:rPr>
                <w:spacing w:val="-5"/>
                <w:sz w:val="18"/>
              </w:rPr>
              <w:t> </w:t>
            </w:r>
            <w:r>
              <w:rPr>
                <w:sz w:val="18"/>
              </w:rPr>
              <w:t>defined</w:t>
            </w:r>
            <w:r>
              <w:rPr>
                <w:spacing w:val="-4"/>
                <w:sz w:val="18"/>
              </w:rPr>
              <w:t> </w:t>
            </w:r>
            <w:r>
              <w:rPr>
                <w:sz w:val="18"/>
              </w:rPr>
              <w:t>in</w:t>
            </w:r>
            <w:r>
              <w:rPr>
                <w:spacing w:val="-5"/>
                <w:sz w:val="18"/>
              </w:rPr>
              <w:t> </w:t>
            </w:r>
            <w:r>
              <w:rPr>
                <w:sz w:val="18"/>
              </w:rPr>
              <w:t>the</w:t>
            </w:r>
            <w:r>
              <w:rPr>
                <w:spacing w:val="-4"/>
                <w:sz w:val="18"/>
              </w:rPr>
              <w:t> </w:t>
            </w:r>
            <w:r>
              <w:rPr>
                <w:sz w:val="18"/>
              </w:rPr>
              <w:t>present</w:t>
            </w:r>
            <w:r>
              <w:rPr>
                <w:spacing w:val="-4"/>
                <w:sz w:val="18"/>
              </w:rPr>
              <w:t> </w:t>
            </w:r>
            <w:r>
              <w:rPr>
                <w:spacing w:val="-2"/>
                <w:sz w:val="18"/>
              </w:rPr>
              <w:t>document.</w:t>
            </w:r>
          </w:p>
        </w:tc>
      </w:tr>
    </w:tbl>
    <w:p>
      <w:pPr>
        <w:spacing w:line="240" w:lineRule="auto" w:before="266"/>
        <w:rPr>
          <w:b/>
          <w:sz w:val="28"/>
        </w:rPr>
      </w:pPr>
    </w:p>
    <w:p>
      <w:pPr>
        <w:pStyle w:val="Heading3"/>
        <w:numPr>
          <w:ilvl w:val="2"/>
          <w:numId w:val="3"/>
        </w:numPr>
        <w:tabs>
          <w:tab w:pos="1365" w:val="left" w:leader="none"/>
        </w:tabs>
        <w:spacing w:line="240" w:lineRule="auto" w:before="0" w:after="0"/>
        <w:ind w:left="1365" w:right="0" w:hanging="1135"/>
        <w:jc w:val="left"/>
      </w:pPr>
      <w:bookmarkStart w:name="_TOC_250006" w:id="158"/>
      <w:bookmarkStart w:name="5.1.3 RAI exposure interface functional " w:id="159"/>
      <w:r>
        <w:rPr/>
      </w:r>
      <w:r>
        <w:rPr/>
        <w:t>RAI</w:t>
      </w:r>
      <w:r>
        <w:rPr>
          <w:spacing w:val="-2"/>
        </w:rPr>
        <w:t> </w:t>
      </w:r>
      <w:r>
        <w:rPr/>
        <w:t>exposure</w:t>
      </w:r>
      <w:r>
        <w:rPr>
          <w:spacing w:val="-5"/>
        </w:rPr>
        <w:t> </w:t>
      </w:r>
      <w:r>
        <w:rPr/>
        <w:t>interface</w:t>
      </w:r>
      <w:r>
        <w:rPr>
          <w:spacing w:val="-2"/>
        </w:rPr>
        <w:t> </w:t>
      </w:r>
      <w:r>
        <w:rPr/>
        <w:t>functional</w:t>
      </w:r>
      <w:r>
        <w:rPr>
          <w:spacing w:val="-7"/>
        </w:rPr>
        <w:t> </w:t>
      </w:r>
      <w:bookmarkEnd w:id="158"/>
      <w:r>
        <w:rPr>
          <w:spacing w:val="-2"/>
        </w:rPr>
        <w:t>requirements</w:t>
      </w:r>
    </w:p>
    <w:p>
      <w:pPr>
        <w:pStyle w:val="BodyText"/>
        <w:spacing w:before="175"/>
        <w:ind w:left="230"/>
      </w:pPr>
      <w:r>
        <w:rPr/>
        <w:t>The</w:t>
      </w:r>
      <w:r>
        <w:rPr>
          <w:spacing w:val="-1"/>
        </w:rPr>
        <w:t> </w:t>
      </w:r>
      <w:r>
        <w:rPr/>
        <w:t>RAI</w:t>
      </w:r>
      <w:r>
        <w:rPr>
          <w:spacing w:val="-4"/>
        </w:rPr>
        <w:t> </w:t>
      </w:r>
      <w:r>
        <w:rPr/>
        <w:t>exposure interface</w:t>
      </w:r>
      <w:r>
        <w:rPr>
          <w:spacing w:val="2"/>
        </w:rPr>
        <w:t> </w:t>
      </w:r>
      <w:r>
        <w:rPr/>
        <w:t>functional</w:t>
      </w:r>
      <w:r>
        <w:rPr>
          <w:spacing w:val="-2"/>
        </w:rPr>
        <w:t> </w:t>
      </w:r>
      <w:r>
        <w:rPr/>
        <w:t>requirements are</w:t>
      </w:r>
      <w:r>
        <w:rPr>
          <w:spacing w:val="-1"/>
        </w:rPr>
        <w:t> </w:t>
      </w:r>
      <w:r>
        <w:rPr/>
        <w:t>captured</w:t>
      </w:r>
      <w:r>
        <w:rPr>
          <w:spacing w:val="-1"/>
        </w:rPr>
        <w:t> </w:t>
      </w:r>
      <w:r>
        <w:rPr/>
        <w:t>in</w:t>
      </w:r>
      <w:r>
        <w:rPr>
          <w:spacing w:val="-2"/>
        </w:rPr>
        <w:t> </w:t>
      </w:r>
      <w:r>
        <w:rPr/>
        <w:t>table 5.1.3-</w:t>
      </w:r>
      <w:r>
        <w:rPr>
          <w:spacing w:val="-5"/>
        </w:rPr>
        <w:t>1.</w:t>
      </w:r>
    </w:p>
    <w:p>
      <w:pPr>
        <w:pStyle w:val="BodyText"/>
        <w:spacing w:before="9"/>
      </w:pPr>
    </w:p>
    <w:p>
      <w:pPr>
        <w:pStyle w:val="Heading6"/>
        <w:ind w:left="490"/>
      </w:pPr>
      <w:r>
        <w:rPr/>
        <w:t>Table</w:t>
      </w:r>
      <w:r>
        <w:rPr>
          <w:spacing w:val="-10"/>
        </w:rPr>
        <w:t> </w:t>
      </w:r>
      <w:r>
        <w:rPr/>
        <w:t>5.1.3-1:</w:t>
      </w:r>
      <w:r>
        <w:rPr>
          <w:spacing w:val="-5"/>
        </w:rPr>
        <w:t> </w:t>
      </w:r>
      <w:r>
        <w:rPr/>
        <w:t>RAI</w:t>
      </w:r>
      <w:r>
        <w:rPr>
          <w:spacing w:val="-8"/>
        </w:rPr>
        <w:t> </w:t>
      </w:r>
      <w:r>
        <w:rPr/>
        <w:t>exposure</w:t>
      </w:r>
      <w:r>
        <w:rPr>
          <w:spacing w:val="-8"/>
        </w:rPr>
        <w:t> </w:t>
      </w:r>
      <w:r>
        <w:rPr/>
        <w:t>interface</w:t>
      </w:r>
      <w:r>
        <w:rPr>
          <w:spacing w:val="-4"/>
        </w:rPr>
        <w:t> </w:t>
      </w:r>
      <w:r>
        <w:rPr/>
        <w:t>functional</w:t>
      </w:r>
      <w:r>
        <w:rPr>
          <w:spacing w:val="-4"/>
        </w:rPr>
        <w:t> </w:t>
      </w:r>
      <w:r>
        <w:rPr>
          <w:spacing w:val="-2"/>
        </w:rPr>
        <w:t>requirements</w:t>
      </w:r>
    </w:p>
    <w:p>
      <w:pPr>
        <w:spacing w:line="240" w:lineRule="auto" w:before="0" w:after="0"/>
        <w:rPr>
          <w:b/>
          <w:sz w:val="15"/>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01"/>
        <w:gridCol w:w="5687"/>
        <w:gridCol w:w="1445"/>
      </w:tblGrid>
      <w:tr>
        <w:trPr>
          <w:trHeight w:val="385" w:hRule="atLeast"/>
        </w:trPr>
        <w:tc>
          <w:tcPr>
            <w:tcW w:w="2501" w:type="dxa"/>
            <w:shd w:val="clear" w:color="auto" w:fill="D9D9D9"/>
          </w:tcPr>
          <w:p>
            <w:pPr>
              <w:pStyle w:val="TableParagraph"/>
              <w:spacing w:before="1"/>
              <w:ind w:left="10"/>
              <w:jc w:val="center"/>
              <w:rPr>
                <w:b/>
                <w:sz w:val="18"/>
              </w:rPr>
            </w:pPr>
            <w:r>
              <w:rPr>
                <w:b/>
                <w:spacing w:val="-5"/>
                <w:sz w:val="18"/>
              </w:rPr>
              <w:t>REQ</w:t>
            </w:r>
          </w:p>
        </w:tc>
        <w:tc>
          <w:tcPr>
            <w:tcW w:w="5687" w:type="dxa"/>
            <w:shd w:val="clear" w:color="auto" w:fill="D9D9D9"/>
          </w:tcPr>
          <w:p>
            <w:pPr>
              <w:pStyle w:val="TableParagraph"/>
              <w:spacing w:before="1"/>
              <w:ind w:left="5"/>
              <w:jc w:val="center"/>
              <w:rPr>
                <w:b/>
                <w:sz w:val="18"/>
              </w:rPr>
            </w:pPr>
            <w:r>
              <w:rPr>
                <w:b/>
                <w:spacing w:val="-2"/>
                <w:sz w:val="18"/>
              </w:rPr>
              <w:t>Description</w:t>
            </w:r>
          </w:p>
        </w:tc>
        <w:tc>
          <w:tcPr>
            <w:tcW w:w="1445" w:type="dxa"/>
            <w:shd w:val="clear" w:color="auto" w:fill="D9D9D9"/>
          </w:tcPr>
          <w:p>
            <w:pPr>
              <w:pStyle w:val="TableParagraph"/>
              <w:spacing w:before="1"/>
              <w:ind w:left="16"/>
              <w:jc w:val="center"/>
              <w:rPr>
                <w:b/>
                <w:sz w:val="18"/>
              </w:rPr>
            </w:pPr>
            <w:r>
              <w:rPr>
                <w:b/>
                <w:spacing w:val="-4"/>
                <w:sz w:val="18"/>
              </w:rPr>
              <w:t>Note</w:t>
            </w:r>
          </w:p>
        </w:tc>
      </w:tr>
      <w:tr>
        <w:trPr>
          <w:trHeight w:val="645" w:hRule="atLeast"/>
        </w:trPr>
        <w:tc>
          <w:tcPr>
            <w:tcW w:w="2501" w:type="dxa"/>
          </w:tcPr>
          <w:p>
            <w:pPr>
              <w:pStyle w:val="TableParagraph"/>
              <w:spacing w:before="4"/>
              <w:rPr>
                <w:b/>
                <w:sz w:val="18"/>
              </w:rPr>
            </w:pPr>
          </w:p>
          <w:p>
            <w:pPr>
              <w:pStyle w:val="TableParagraph"/>
              <w:ind w:left="110"/>
              <w:rPr>
                <w:sz w:val="18"/>
              </w:rPr>
            </w:pPr>
            <w:r>
              <w:rPr>
                <w:spacing w:val="-2"/>
                <w:sz w:val="18"/>
              </w:rPr>
              <w:t>REQ-RAI-QoE-</w:t>
            </w:r>
            <w:r>
              <w:rPr>
                <w:spacing w:val="-4"/>
                <w:sz w:val="18"/>
              </w:rPr>
              <w:t>FUN1</w:t>
            </w:r>
          </w:p>
        </w:tc>
        <w:tc>
          <w:tcPr>
            <w:tcW w:w="5687" w:type="dxa"/>
          </w:tcPr>
          <w:p>
            <w:pPr>
              <w:pStyle w:val="TableParagraph"/>
              <w:spacing w:line="256" w:lineRule="auto" w:before="1"/>
              <w:ind w:left="105" w:right="96"/>
              <w:rPr>
                <w:sz w:val="18"/>
              </w:rPr>
            </w:pPr>
            <w:r>
              <w:rPr>
                <w:sz w:val="18"/>
              </w:rPr>
              <w:t>RAI</w:t>
            </w:r>
            <w:r>
              <w:rPr>
                <w:spacing w:val="-13"/>
                <w:sz w:val="18"/>
              </w:rPr>
              <w:t> </w:t>
            </w:r>
            <w:r>
              <w:rPr>
                <w:sz w:val="18"/>
              </w:rPr>
              <w:t>exposure</w:t>
            </w:r>
            <w:r>
              <w:rPr>
                <w:spacing w:val="-12"/>
                <w:sz w:val="18"/>
              </w:rPr>
              <w:t> </w:t>
            </w:r>
            <w:r>
              <w:rPr>
                <w:sz w:val="18"/>
              </w:rPr>
              <w:t>interface</w:t>
            </w:r>
            <w:r>
              <w:rPr>
                <w:spacing w:val="-13"/>
                <w:sz w:val="18"/>
              </w:rPr>
              <w:t> </w:t>
            </w:r>
            <w:r>
              <w:rPr>
                <w:sz w:val="18"/>
              </w:rPr>
              <w:t>shall</w:t>
            </w:r>
            <w:r>
              <w:rPr>
                <w:spacing w:val="-12"/>
                <w:sz w:val="18"/>
              </w:rPr>
              <w:t> </w:t>
            </w:r>
            <w:r>
              <w:rPr>
                <w:sz w:val="18"/>
              </w:rPr>
              <w:t>support</w:t>
            </w:r>
            <w:r>
              <w:rPr>
                <w:spacing w:val="-13"/>
                <w:sz w:val="18"/>
              </w:rPr>
              <w:t> </w:t>
            </w:r>
            <w:r>
              <w:rPr>
                <w:sz w:val="18"/>
              </w:rPr>
              <w:t>request</w:t>
            </w:r>
            <w:r>
              <w:rPr>
                <w:spacing w:val="-13"/>
                <w:sz w:val="18"/>
              </w:rPr>
              <w:t> </w:t>
            </w:r>
            <w:r>
              <w:rPr>
                <w:sz w:val="18"/>
              </w:rPr>
              <w:t>for</w:t>
            </w:r>
            <w:r>
              <w:rPr>
                <w:spacing w:val="-16"/>
                <w:sz w:val="18"/>
              </w:rPr>
              <w:t> </w:t>
            </w:r>
            <w:r>
              <w:rPr>
                <w:sz w:val="18"/>
              </w:rPr>
              <w:t>QoE</w:t>
            </w:r>
            <w:r>
              <w:rPr>
                <w:spacing w:val="-12"/>
                <w:sz w:val="18"/>
              </w:rPr>
              <w:t> </w:t>
            </w:r>
            <w:r>
              <w:rPr>
                <w:sz w:val="18"/>
              </w:rPr>
              <w:t>related</w:t>
            </w:r>
            <w:r>
              <w:rPr>
                <w:spacing w:val="-13"/>
                <w:sz w:val="18"/>
              </w:rPr>
              <w:t> </w:t>
            </w:r>
            <w:r>
              <w:rPr>
                <w:sz w:val="18"/>
              </w:rPr>
              <w:t>analytics from RAI service consumers, with request scopes including:</w:t>
            </w:r>
          </w:p>
          <w:p>
            <w:pPr>
              <w:pStyle w:val="TableParagraph"/>
              <w:tabs>
                <w:tab w:pos="465" w:val="left" w:leader="none"/>
              </w:tabs>
              <w:spacing w:line="181" w:lineRule="exact"/>
              <w:ind w:left="105"/>
              <w:rPr>
                <w:sz w:val="18"/>
              </w:rPr>
            </w:pPr>
            <w:r>
              <w:rPr>
                <w:spacing w:val="-10"/>
                <w:sz w:val="18"/>
              </w:rPr>
              <w:t>-</w:t>
            </w:r>
            <w:r>
              <w:rPr>
                <w:sz w:val="18"/>
              </w:rPr>
              <w:tab/>
              <w:t>List</w:t>
            </w:r>
            <w:r>
              <w:rPr>
                <w:spacing w:val="-6"/>
                <w:sz w:val="18"/>
              </w:rPr>
              <w:t> </w:t>
            </w:r>
            <w:r>
              <w:rPr>
                <w:sz w:val="18"/>
              </w:rPr>
              <w:t>of</w:t>
            </w:r>
            <w:r>
              <w:rPr>
                <w:spacing w:val="-5"/>
                <w:sz w:val="18"/>
              </w:rPr>
              <w:t> </w:t>
            </w:r>
            <w:r>
              <w:rPr>
                <w:sz w:val="18"/>
              </w:rPr>
              <w:t>UE</w:t>
            </w:r>
            <w:r>
              <w:rPr>
                <w:spacing w:val="-5"/>
                <w:sz w:val="18"/>
              </w:rPr>
              <w:t> ID</w:t>
            </w:r>
          </w:p>
        </w:tc>
        <w:tc>
          <w:tcPr>
            <w:tcW w:w="1445" w:type="dxa"/>
          </w:tcPr>
          <w:p>
            <w:pPr>
              <w:pStyle w:val="TableParagraph"/>
              <w:rPr>
                <w:rFonts w:ascii="Times New Roman"/>
                <w:sz w:val="18"/>
              </w:rPr>
            </w:pPr>
          </w:p>
        </w:tc>
      </w:tr>
      <w:tr>
        <w:trPr>
          <w:trHeight w:val="665" w:hRule="atLeast"/>
        </w:trPr>
        <w:tc>
          <w:tcPr>
            <w:tcW w:w="2501" w:type="dxa"/>
          </w:tcPr>
          <w:p>
            <w:pPr>
              <w:pStyle w:val="TableParagraph"/>
              <w:spacing w:before="14"/>
              <w:rPr>
                <w:b/>
                <w:sz w:val="18"/>
              </w:rPr>
            </w:pPr>
          </w:p>
          <w:p>
            <w:pPr>
              <w:pStyle w:val="TableParagraph"/>
              <w:ind w:left="110"/>
              <w:rPr>
                <w:sz w:val="18"/>
              </w:rPr>
            </w:pPr>
            <w:r>
              <w:rPr>
                <w:spacing w:val="-2"/>
                <w:sz w:val="18"/>
              </w:rPr>
              <w:t>REQ-RAI-QoE-</w:t>
            </w:r>
            <w:r>
              <w:rPr>
                <w:spacing w:val="-4"/>
                <w:sz w:val="18"/>
              </w:rPr>
              <w:t>FUN2</w:t>
            </w:r>
          </w:p>
        </w:tc>
        <w:tc>
          <w:tcPr>
            <w:tcW w:w="5687" w:type="dxa"/>
          </w:tcPr>
          <w:p>
            <w:pPr>
              <w:pStyle w:val="TableParagraph"/>
              <w:spacing w:line="254" w:lineRule="auto" w:before="1"/>
              <w:ind w:left="105" w:right="96"/>
              <w:rPr>
                <w:sz w:val="18"/>
              </w:rPr>
            </w:pPr>
            <w:r>
              <w:rPr>
                <w:sz w:val="18"/>
              </w:rPr>
              <w:t>RAI</w:t>
            </w:r>
            <w:r>
              <w:rPr>
                <w:spacing w:val="40"/>
                <w:sz w:val="18"/>
              </w:rPr>
              <w:t> </w:t>
            </w:r>
            <w:r>
              <w:rPr>
                <w:sz w:val="18"/>
              </w:rPr>
              <w:t>exposure</w:t>
            </w:r>
            <w:r>
              <w:rPr>
                <w:spacing w:val="40"/>
                <w:sz w:val="18"/>
              </w:rPr>
              <w:t> </w:t>
            </w:r>
            <w:r>
              <w:rPr>
                <w:sz w:val="18"/>
              </w:rPr>
              <w:t>interface</w:t>
            </w:r>
            <w:r>
              <w:rPr>
                <w:spacing w:val="40"/>
                <w:sz w:val="18"/>
              </w:rPr>
              <w:t> </w:t>
            </w:r>
            <w:r>
              <w:rPr>
                <w:sz w:val="18"/>
              </w:rPr>
              <w:t>shall</w:t>
            </w:r>
            <w:r>
              <w:rPr>
                <w:spacing w:val="40"/>
                <w:sz w:val="18"/>
              </w:rPr>
              <w:t> </w:t>
            </w:r>
            <w:r>
              <w:rPr>
                <w:sz w:val="18"/>
              </w:rPr>
              <w:t>support</w:t>
            </w:r>
            <w:r>
              <w:rPr>
                <w:spacing w:val="40"/>
                <w:sz w:val="18"/>
              </w:rPr>
              <w:t> </w:t>
            </w:r>
            <w:r>
              <w:rPr>
                <w:sz w:val="18"/>
              </w:rPr>
              <w:t>exposure</w:t>
            </w:r>
            <w:r>
              <w:rPr>
                <w:spacing w:val="40"/>
                <w:sz w:val="18"/>
              </w:rPr>
              <w:t> </w:t>
            </w:r>
            <w:r>
              <w:rPr>
                <w:sz w:val="18"/>
              </w:rPr>
              <w:t>to</w:t>
            </w:r>
            <w:r>
              <w:rPr>
                <w:spacing w:val="40"/>
                <w:sz w:val="18"/>
              </w:rPr>
              <w:t> </w:t>
            </w:r>
            <w:r>
              <w:rPr>
                <w:sz w:val="18"/>
              </w:rPr>
              <w:t>RAI</w:t>
            </w:r>
            <w:r>
              <w:rPr>
                <w:spacing w:val="40"/>
                <w:sz w:val="18"/>
              </w:rPr>
              <w:t> </w:t>
            </w:r>
            <w:r>
              <w:rPr>
                <w:sz w:val="18"/>
              </w:rPr>
              <w:t>service</w:t>
            </w:r>
            <w:r>
              <w:rPr>
                <w:spacing w:val="40"/>
                <w:sz w:val="18"/>
              </w:rPr>
              <w:t> </w:t>
            </w:r>
            <w:r>
              <w:rPr>
                <w:sz w:val="18"/>
              </w:rPr>
              <w:t>consumers the following QoE related information:</w:t>
            </w:r>
          </w:p>
        </w:tc>
        <w:tc>
          <w:tcPr>
            <w:tcW w:w="1445" w:type="dxa"/>
          </w:tcPr>
          <w:p>
            <w:pPr>
              <w:pStyle w:val="TableParagraph"/>
              <w:rPr>
                <w:rFonts w:ascii="Times New Roman"/>
                <w:sz w:val="18"/>
              </w:rPr>
            </w:pPr>
          </w:p>
        </w:tc>
      </w:tr>
    </w:tbl>
    <w:p>
      <w:pPr>
        <w:spacing w:after="0"/>
        <w:rPr>
          <w:rFonts w:ascii="Times New Roman"/>
          <w:sz w:val="18"/>
        </w:rPr>
        <w:sectPr>
          <w:pgSz w:w="11910" w:h="16840"/>
          <w:pgMar w:header="693" w:footer="696" w:top="1460" w:bottom="880" w:left="620" w:right="620"/>
        </w:sectPr>
      </w:pPr>
    </w:p>
    <w:p>
      <w:pPr>
        <w:spacing w:line="240" w:lineRule="auto" w:before="130" w:after="1"/>
        <w:rPr>
          <w:b/>
          <w:sz w:val="20"/>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01"/>
        <w:gridCol w:w="5687"/>
        <w:gridCol w:w="1445"/>
      </w:tblGrid>
      <w:tr>
        <w:trPr>
          <w:trHeight w:val="380" w:hRule="atLeast"/>
        </w:trPr>
        <w:tc>
          <w:tcPr>
            <w:tcW w:w="2501" w:type="dxa"/>
            <w:shd w:val="clear" w:color="auto" w:fill="D9D9D9"/>
          </w:tcPr>
          <w:p>
            <w:pPr>
              <w:pStyle w:val="TableParagraph"/>
              <w:spacing w:before="1"/>
              <w:ind w:left="10"/>
              <w:jc w:val="center"/>
              <w:rPr>
                <w:b/>
                <w:sz w:val="18"/>
              </w:rPr>
            </w:pPr>
            <w:r>
              <w:rPr>
                <w:b/>
                <w:spacing w:val="-5"/>
                <w:sz w:val="18"/>
              </w:rPr>
              <w:t>REQ</w:t>
            </w:r>
          </w:p>
        </w:tc>
        <w:tc>
          <w:tcPr>
            <w:tcW w:w="5687" w:type="dxa"/>
            <w:shd w:val="clear" w:color="auto" w:fill="D9D9D9"/>
          </w:tcPr>
          <w:p>
            <w:pPr>
              <w:pStyle w:val="TableParagraph"/>
              <w:spacing w:before="1"/>
              <w:ind w:left="5"/>
              <w:jc w:val="center"/>
              <w:rPr>
                <w:b/>
                <w:sz w:val="18"/>
              </w:rPr>
            </w:pPr>
            <w:r>
              <w:rPr>
                <w:b/>
                <w:spacing w:val="-2"/>
                <w:sz w:val="18"/>
              </w:rPr>
              <w:t>Description</w:t>
            </w:r>
          </w:p>
        </w:tc>
        <w:tc>
          <w:tcPr>
            <w:tcW w:w="1445" w:type="dxa"/>
            <w:shd w:val="clear" w:color="auto" w:fill="D9D9D9"/>
          </w:tcPr>
          <w:p>
            <w:pPr>
              <w:pStyle w:val="TableParagraph"/>
              <w:spacing w:before="1"/>
              <w:ind w:left="16"/>
              <w:jc w:val="center"/>
              <w:rPr>
                <w:b/>
                <w:sz w:val="18"/>
              </w:rPr>
            </w:pPr>
            <w:r>
              <w:rPr>
                <w:b/>
                <w:spacing w:val="-4"/>
                <w:sz w:val="18"/>
              </w:rPr>
              <w:t>Note</w:t>
            </w:r>
          </w:p>
        </w:tc>
      </w:tr>
      <w:tr>
        <w:trPr>
          <w:trHeight w:val="1905" w:hRule="atLeast"/>
        </w:trPr>
        <w:tc>
          <w:tcPr>
            <w:tcW w:w="2501" w:type="dxa"/>
          </w:tcPr>
          <w:p>
            <w:pPr>
              <w:pStyle w:val="TableParagraph"/>
              <w:rPr>
                <w:rFonts w:ascii="Times New Roman"/>
                <w:sz w:val="20"/>
              </w:rPr>
            </w:pPr>
          </w:p>
        </w:tc>
        <w:tc>
          <w:tcPr>
            <w:tcW w:w="5687" w:type="dxa"/>
          </w:tcPr>
          <w:p>
            <w:pPr>
              <w:pStyle w:val="TableParagraph"/>
              <w:spacing w:before="1"/>
              <w:ind w:left="105"/>
              <w:rPr>
                <w:sz w:val="18"/>
              </w:rPr>
            </w:pPr>
            <w:r>
              <w:rPr>
                <w:sz w:val="18"/>
              </w:rPr>
              <w:t>Predicted</w:t>
            </w:r>
            <w:r>
              <w:rPr>
                <w:spacing w:val="-8"/>
                <w:sz w:val="18"/>
              </w:rPr>
              <w:t> </w:t>
            </w:r>
            <w:r>
              <w:rPr>
                <w:sz w:val="18"/>
              </w:rPr>
              <w:t>RAN</w:t>
            </w:r>
            <w:r>
              <w:rPr>
                <w:spacing w:val="-8"/>
                <w:sz w:val="18"/>
              </w:rPr>
              <w:t> </w:t>
            </w:r>
            <w:r>
              <w:rPr>
                <w:spacing w:val="-2"/>
                <w:sz w:val="18"/>
              </w:rPr>
              <w:t>performance</w:t>
            </w:r>
          </w:p>
          <w:p>
            <w:pPr>
              <w:pStyle w:val="TableParagraph"/>
              <w:numPr>
                <w:ilvl w:val="0"/>
                <w:numId w:val="139"/>
              </w:numPr>
              <w:tabs>
                <w:tab w:pos="465" w:val="left" w:leader="none"/>
              </w:tabs>
              <w:spacing w:line="240" w:lineRule="auto" w:before="13" w:after="0"/>
              <w:ind w:left="465" w:right="0" w:hanging="360"/>
              <w:jc w:val="left"/>
              <w:rPr>
                <w:sz w:val="18"/>
              </w:rPr>
            </w:pPr>
            <w:r>
              <w:rPr>
                <w:spacing w:val="-2"/>
                <w:sz w:val="18"/>
              </w:rPr>
              <w:t>Minimum/maximum/average</w:t>
            </w:r>
            <w:r>
              <w:rPr>
                <w:spacing w:val="6"/>
                <w:sz w:val="18"/>
              </w:rPr>
              <w:t> </w:t>
            </w:r>
            <w:r>
              <w:rPr>
                <w:spacing w:val="-2"/>
                <w:sz w:val="18"/>
              </w:rPr>
              <w:t>throughput</w:t>
            </w:r>
          </w:p>
          <w:p>
            <w:pPr>
              <w:pStyle w:val="TableParagraph"/>
              <w:numPr>
                <w:ilvl w:val="0"/>
                <w:numId w:val="139"/>
              </w:numPr>
              <w:tabs>
                <w:tab w:pos="465" w:val="left" w:leader="none"/>
              </w:tabs>
              <w:spacing w:line="206" w:lineRule="exact" w:before="3" w:after="0"/>
              <w:ind w:left="465" w:right="0" w:hanging="360"/>
              <w:jc w:val="left"/>
              <w:rPr>
                <w:sz w:val="18"/>
              </w:rPr>
            </w:pPr>
            <w:r>
              <w:rPr>
                <w:spacing w:val="-2"/>
                <w:sz w:val="18"/>
              </w:rPr>
              <w:t>Minimum/maximum/average</w:t>
            </w:r>
            <w:r>
              <w:rPr>
                <w:spacing w:val="6"/>
                <w:sz w:val="18"/>
              </w:rPr>
              <w:t> </w:t>
            </w:r>
            <w:r>
              <w:rPr>
                <w:spacing w:val="-2"/>
                <w:sz w:val="18"/>
              </w:rPr>
              <w:t>latency</w:t>
            </w:r>
          </w:p>
          <w:p>
            <w:pPr>
              <w:pStyle w:val="TableParagraph"/>
              <w:numPr>
                <w:ilvl w:val="0"/>
                <w:numId w:val="139"/>
              </w:numPr>
              <w:tabs>
                <w:tab w:pos="465" w:val="left" w:leader="none"/>
              </w:tabs>
              <w:spacing w:line="205" w:lineRule="exact" w:before="0" w:after="0"/>
              <w:ind w:left="465" w:right="0" w:hanging="360"/>
              <w:jc w:val="left"/>
              <w:rPr>
                <w:sz w:val="18"/>
              </w:rPr>
            </w:pPr>
            <w:r>
              <w:rPr>
                <w:sz w:val="18"/>
              </w:rPr>
              <w:t>Average</w:t>
            </w:r>
            <w:r>
              <w:rPr>
                <w:spacing w:val="-11"/>
                <w:sz w:val="18"/>
              </w:rPr>
              <w:t> </w:t>
            </w:r>
            <w:r>
              <w:rPr>
                <w:sz w:val="18"/>
              </w:rPr>
              <w:t>packet</w:t>
            </w:r>
            <w:r>
              <w:rPr>
                <w:spacing w:val="-11"/>
                <w:sz w:val="18"/>
              </w:rPr>
              <w:t> </w:t>
            </w:r>
            <w:r>
              <w:rPr>
                <w:sz w:val="18"/>
              </w:rPr>
              <w:t>loss</w:t>
            </w:r>
            <w:r>
              <w:rPr>
                <w:spacing w:val="-10"/>
                <w:sz w:val="18"/>
              </w:rPr>
              <w:t> </w:t>
            </w:r>
            <w:r>
              <w:rPr>
                <w:spacing w:val="-4"/>
                <w:sz w:val="18"/>
              </w:rPr>
              <w:t>rate</w:t>
            </w:r>
          </w:p>
          <w:p>
            <w:pPr>
              <w:pStyle w:val="TableParagraph"/>
              <w:numPr>
                <w:ilvl w:val="0"/>
                <w:numId w:val="139"/>
              </w:numPr>
              <w:tabs>
                <w:tab w:pos="465" w:val="left" w:leader="none"/>
              </w:tabs>
              <w:spacing w:line="206" w:lineRule="exact" w:before="0" w:after="0"/>
              <w:ind w:left="465" w:right="0" w:hanging="360"/>
              <w:jc w:val="left"/>
              <w:rPr>
                <w:sz w:val="18"/>
              </w:rPr>
            </w:pPr>
            <w:r>
              <w:rPr>
                <w:sz w:val="18"/>
              </w:rPr>
              <w:t>QoE</w:t>
            </w:r>
            <w:r>
              <w:rPr>
                <w:spacing w:val="-3"/>
                <w:sz w:val="18"/>
              </w:rPr>
              <w:t> </w:t>
            </w:r>
            <w:r>
              <w:rPr>
                <w:spacing w:val="-2"/>
                <w:sz w:val="18"/>
              </w:rPr>
              <w:t>prediction</w:t>
            </w:r>
          </w:p>
          <w:p>
            <w:pPr>
              <w:pStyle w:val="TableParagraph"/>
              <w:spacing w:before="16"/>
              <w:rPr>
                <w:b/>
                <w:sz w:val="18"/>
              </w:rPr>
            </w:pPr>
          </w:p>
          <w:p>
            <w:pPr>
              <w:pStyle w:val="TableParagraph"/>
              <w:ind w:left="105"/>
              <w:rPr>
                <w:sz w:val="18"/>
              </w:rPr>
            </w:pPr>
            <w:r>
              <w:rPr>
                <w:sz w:val="18"/>
              </w:rPr>
              <w:t>Prediction</w:t>
            </w:r>
            <w:r>
              <w:rPr>
                <w:spacing w:val="-9"/>
                <w:sz w:val="18"/>
              </w:rPr>
              <w:t> </w:t>
            </w:r>
            <w:r>
              <w:rPr>
                <w:sz w:val="18"/>
              </w:rPr>
              <w:t>related</w:t>
            </w:r>
            <w:r>
              <w:rPr>
                <w:spacing w:val="-8"/>
                <w:sz w:val="18"/>
              </w:rPr>
              <w:t> </w:t>
            </w:r>
            <w:r>
              <w:rPr>
                <w:spacing w:val="-2"/>
                <w:sz w:val="18"/>
              </w:rPr>
              <w:t>information</w:t>
            </w:r>
          </w:p>
          <w:p>
            <w:pPr>
              <w:pStyle w:val="TableParagraph"/>
              <w:numPr>
                <w:ilvl w:val="0"/>
                <w:numId w:val="139"/>
              </w:numPr>
              <w:tabs>
                <w:tab w:pos="465" w:val="left" w:leader="none"/>
              </w:tabs>
              <w:spacing w:line="206" w:lineRule="exact" w:before="13" w:after="0"/>
              <w:ind w:left="465" w:right="0" w:hanging="360"/>
              <w:jc w:val="left"/>
              <w:rPr>
                <w:sz w:val="18"/>
              </w:rPr>
            </w:pPr>
            <w:r>
              <w:rPr>
                <w:spacing w:val="-2"/>
                <w:sz w:val="18"/>
              </w:rPr>
              <w:t>Confidence</w:t>
            </w:r>
          </w:p>
          <w:p>
            <w:pPr>
              <w:pStyle w:val="TableParagraph"/>
              <w:numPr>
                <w:ilvl w:val="0"/>
                <w:numId w:val="139"/>
              </w:numPr>
              <w:tabs>
                <w:tab w:pos="465" w:val="left" w:leader="none"/>
              </w:tabs>
              <w:spacing w:line="188" w:lineRule="exact" w:before="0" w:after="0"/>
              <w:ind w:left="465" w:right="0" w:hanging="360"/>
              <w:jc w:val="left"/>
              <w:rPr>
                <w:sz w:val="18"/>
              </w:rPr>
            </w:pPr>
            <w:r>
              <w:rPr>
                <w:spacing w:val="-2"/>
                <w:sz w:val="18"/>
              </w:rPr>
              <w:t>Validity</w:t>
            </w:r>
            <w:r>
              <w:rPr>
                <w:spacing w:val="2"/>
                <w:sz w:val="18"/>
              </w:rPr>
              <w:t> </w:t>
            </w:r>
            <w:r>
              <w:rPr>
                <w:spacing w:val="-2"/>
                <w:sz w:val="18"/>
              </w:rPr>
              <w:t>period</w:t>
            </w:r>
          </w:p>
        </w:tc>
        <w:tc>
          <w:tcPr>
            <w:tcW w:w="1445" w:type="dxa"/>
          </w:tcPr>
          <w:p>
            <w:pPr>
              <w:pStyle w:val="TableParagraph"/>
              <w:rPr>
                <w:rFonts w:ascii="Times New Roman"/>
                <w:sz w:val="20"/>
              </w:rPr>
            </w:pPr>
          </w:p>
        </w:tc>
      </w:tr>
    </w:tbl>
    <w:p>
      <w:pPr>
        <w:spacing w:line="240" w:lineRule="auto" w:before="217"/>
        <w:rPr>
          <w:b/>
          <w:sz w:val="32"/>
        </w:rPr>
      </w:pPr>
    </w:p>
    <w:p>
      <w:pPr>
        <w:pStyle w:val="Heading2"/>
        <w:numPr>
          <w:ilvl w:val="1"/>
          <w:numId w:val="3"/>
        </w:numPr>
        <w:tabs>
          <w:tab w:pos="1365" w:val="left" w:leader="none"/>
        </w:tabs>
        <w:spacing w:line="240" w:lineRule="auto" w:before="1" w:after="0"/>
        <w:ind w:left="1365" w:right="0" w:hanging="1135"/>
        <w:jc w:val="left"/>
      </w:pPr>
      <w:bookmarkStart w:name="_TOC_250005" w:id="160"/>
      <w:bookmarkStart w:name="5.2 Non-functional requirements" w:id="161"/>
      <w:r>
        <w:rPr/>
      </w:r>
      <w:r>
        <w:rPr/>
        <w:t>Non-functional</w:t>
      </w:r>
      <w:r>
        <w:rPr>
          <w:spacing w:val="-11"/>
        </w:rPr>
        <w:t> </w:t>
      </w:r>
      <w:bookmarkEnd w:id="160"/>
      <w:r>
        <w:rPr>
          <w:spacing w:val="-2"/>
        </w:rPr>
        <w:t>requirements</w:t>
      </w:r>
    </w:p>
    <w:p>
      <w:pPr>
        <w:pStyle w:val="Heading3"/>
        <w:numPr>
          <w:ilvl w:val="2"/>
          <w:numId w:val="3"/>
        </w:numPr>
        <w:tabs>
          <w:tab w:pos="1365" w:val="left" w:leader="none"/>
        </w:tabs>
        <w:spacing w:line="240" w:lineRule="auto" w:before="304" w:after="0"/>
        <w:ind w:left="1365" w:right="0" w:hanging="1135"/>
        <w:jc w:val="left"/>
      </w:pPr>
      <w:bookmarkStart w:name="_TOC_250004" w:id="162"/>
      <w:bookmarkStart w:name="5.2.1 Near-RT RIC non-functional require" w:id="163"/>
      <w:r>
        <w:rPr/>
      </w:r>
      <w:r>
        <w:rPr/>
        <w:t>Near-RT</w:t>
      </w:r>
      <w:r>
        <w:rPr>
          <w:spacing w:val="-9"/>
        </w:rPr>
        <w:t> </w:t>
      </w:r>
      <w:r>
        <w:rPr/>
        <w:t>RIC</w:t>
      </w:r>
      <w:r>
        <w:rPr>
          <w:spacing w:val="-9"/>
        </w:rPr>
        <w:t> </w:t>
      </w:r>
      <w:r>
        <w:rPr/>
        <w:t>non-functional</w:t>
      </w:r>
      <w:r>
        <w:rPr>
          <w:spacing w:val="-9"/>
        </w:rPr>
        <w:t> </w:t>
      </w:r>
      <w:bookmarkEnd w:id="162"/>
      <w:r>
        <w:rPr>
          <w:spacing w:val="-2"/>
        </w:rPr>
        <w:t>requirements</w:t>
      </w:r>
    </w:p>
    <w:p>
      <w:pPr>
        <w:pStyle w:val="BodyText"/>
        <w:spacing w:before="174"/>
        <w:ind w:left="230"/>
      </w:pPr>
      <w:r>
        <w:rPr>
          <w:spacing w:val="-4"/>
        </w:rPr>
        <w:t>Void</w:t>
      </w:r>
    </w:p>
    <w:p>
      <w:pPr>
        <w:pStyle w:val="BodyText"/>
      </w:pPr>
    </w:p>
    <w:p>
      <w:pPr>
        <w:pStyle w:val="BodyText"/>
      </w:pPr>
    </w:p>
    <w:p>
      <w:pPr>
        <w:pStyle w:val="BodyText"/>
        <w:spacing w:before="14"/>
      </w:pPr>
    </w:p>
    <w:p>
      <w:pPr>
        <w:pStyle w:val="Heading3"/>
        <w:numPr>
          <w:ilvl w:val="2"/>
          <w:numId w:val="3"/>
        </w:numPr>
        <w:tabs>
          <w:tab w:pos="1365" w:val="left" w:leader="none"/>
        </w:tabs>
        <w:spacing w:line="240" w:lineRule="auto" w:before="1" w:after="0"/>
        <w:ind w:left="1365" w:right="0" w:hanging="1135"/>
        <w:jc w:val="left"/>
      </w:pPr>
      <w:bookmarkStart w:name="_TOC_250003" w:id="164"/>
      <w:bookmarkStart w:name="5.2.2 E2 interface non-functional requir" w:id="165"/>
      <w:r>
        <w:rPr/>
      </w:r>
      <w:r>
        <w:rPr/>
        <w:t>E2</w:t>
      </w:r>
      <w:r>
        <w:rPr>
          <w:spacing w:val="-4"/>
        </w:rPr>
        <w:t> </w:t>
      </w:r>
      <w:r>
        <w:rPr/>
        <w:t>interface</w:t>
      </w:r>
      <w:r>
        <w:rPr>
          <w:spacing w:val="-2"/>
        </w:rPr>
        <w:t> </w:t>
      </w:r>
      <w:r>
        <w:rPr/>
        <w:t>non-functional</w:t>
      </w:r>
      <w:r>
        <w:rPr>
          <w:spacing w:val="-5"/>
        </w:rPr>
        <w:t> </w:t>
      </w:r>
      <w:bookmarkEnd w:id="164"/>
      <w:r>
        <w:rPr>
          <w:spacing w:val="-2"/>
        </w:rPr>
        <w:t>requirements</w:t>
      </w:r>
    </w:p>
    <w:p>
      <w:pPr>
        <w:pStyle w:val="BodyText"/>
        <w:spacing w:before="174"/>
        <w:ind w:left="230"/>
      </w:pPr>
      <w:r>
        <w:rPr>
          <w:spacing w:val="-4"/>
        </w:rPr>
        <w:t>Void</w:t>
      </w:r>
    </w:p>
    <w:p>
      <w:pPr>
        <w:spacing w:after="0"/>
        <w:sectPr>
          <w:pgSz w:w="11910" w:h="16840"/>
          <w:pgMar w:header="693" w:footer="696" w:top="1460" w:bottom="880" w:left="620" w:right="620"/>
        </w:sectPr>
      </w:pPr>
    </w:p>
    <w:p>
      <w:pPr>
        <w:pStyle w:val="BodyText"/>
        <w:spacing w:before="130"/>
      </w:pPr>
    </w:p>
    <w:p>
      <w:pPr>
        <w:pStyle w:val="BodyText"/>
        <w:spacing w:line="30" w:lineRule="exact"/>
        <w:ind w:left="200"/>
        <w:rPr>
          <w:sz w:val="3"/>
        </w:rPr>
      </w:pPr>
      <w:r>
        <w:rPr>
          <w:position w:val="0"/>
          <w:sz w:val="3"/>
        </w:rPr>
        <mc:AlternateContent>
          <mc:Choice Requires="wps">
            <w:drawing>
              <wp:inline distT="0" distB="0" distL="0" distR="0">
                <wp:extent cx="6520815" cy="19050"/>
                <wp:effectExtent l="0" t="0" r="0" b="0"/>
                <wp:docPr id="1179" name="Group 1179"/>
                <wp:cNvGraphicFramePr>
                  <a:graphicFrameLocks/>
                </wp:cNvGraphicFramePr>
                <a:graphic>
                  <a:graphicData uri="http://schemas.microsoft.com/office/word/2010/wordprocessingGroup">
                    <wpg:wgp>
                      <wpg:cNvPr id="1179" name="Group 1179"/>
                      <wpg:cNvGrpSpPr/>
                      <wpg:grpSpPr>
                        <a:xfrm>
                          <a:off x="0" y="0"/>
                          <a:ext cx="6520815" cy="19050"/>
                          <a:chExt cx="6520815" cy="19050"/>
                        </a:xfrm>
                      </wpg:grpSpPr>
                      <wps:wsp>
                        <wps:cNvPr id="1180" name="Graphic 1180"/>
                        <wps:cNvSpPr/>
                        <wps:spPr>
                          <a:xfrm>
                            <a:off x="0" y="0"/>
                            <a:ext cx="6520815" cy="19050"/>
                          </a:xfrm>
                          <a:custGeom>
                            <a:avLst/>
                            <a:gdLst/>
                            <a:ahLst/>
                            <a:cxnLst/>
                            <a:rect l="l" t="t" r="r" b="b"/>
                            <a:pathLst>
                              <a:path w="6520815" h="19050">
                                <a:moveTo>
                                  <a:pt x="6520815" y="0"/>
                                </a:moveTo>
                                <a:lnTo>
                                  <a:pt x="0" y="0"/>
                                </a:lnTo>
                                <a:lnTo>
                                  <a:pt x="0" y="19050"/>
                                </a:lnTo>
                                <a:lnTo>
                                  <a:pt x="6520815" y="19050"/>
                                </a:lnTo>
                                <a:lnTo>
                                  <a:pt x="652081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3.4500pt;height:1.5pt;mso-position-horizontal-relative:char;mso-position-vertical-relative:line" id="docshapegroup1159" coordorigin="0,0" coordsize="10269,30">
                <v:rect style="position:absolute;left:0;top:0;width:10269;height:30" id="docshape1160" filled="true" fillcolor="#000000" stroked="false">
                  <v:fill type="solid"/>
                </v:rect>
              </v:group>
            </w:pict>
          </mc:Fallback>
        </mc:AlternateContent>
      </w:r>
      <w:r>
        <w:rPr>
          <w:position w:val="0"/>
          <w:sz w:val="3"/>
        </w:rPr>
      </w:r>
    </w:p>
    <w:p>
      <w:pPr>
        <w:spacing w:before="62"/>
        <w:ind w:left="230" w:right="0" w:firstLine="0"/>
        <w:jc w:val="left"/>
        <w:rPr>
          <w:sz w:val="36"/>
        </w:rPr>
      </w:pPr>
      <w:bookmarkStart w:name="Annex A (informative): Example use cases" w:id="166"/>
      <w:bookmarkEnd w:id="166"/>
      <w:r>
        <w:rPr/>
      </w:r>
      <w:r>
        <w:rPr>
          <w:sz w:val="36"/>
        </w:rPr>
        <w:t>Annex</w:t>
      </w:r>
      <w:r>
        <w:rPr>
          <w:spacing w:val="-3"/>
          <w:sz w:val="36"/>
        </w:rPr>
        <w:t> </w:t>
      </w:r>
      <w:r>
        <w:rPr>
          <w:sz w:val="36"/>
        </w:rPr>
        <w:t>A</w:t>
      </w:r>
      <w:r>
        <w:rPr>
          <w:spacing w:val="-2"/>
          <w:sz w:val="36"/>
        </w:rPr>
        <w:t> (informative):</w:t>
      </w:r>
    </w:p>
    <w:p>
      <w:pPr>
        <w:spacing w:before="1"/>
        <w:ind w:left="230" w:right="0" w:firstLine="0"/>
        <w:jc w:val="left"/>
        <w:rPr>
          <w:sz w:val="36"/>
        </w:rPr>
      </w:pPr>
      <w:r>
        <w:rPr>
          <w:sz w:val="36"/>
        </w:rPr>
        <w:t>Example</w:t>
      </w:r>
      <w:r>
        <w:rPr>
          <w:spacing w:val="-5"/>
          <w:sz w:val="36"/>
        </w:rPr>
        <w:t> </w:t>
      </w:r>
      <w:r>
        <w:rPr>
          <w:sz w:val="36"/>
        </w:rPr>
        <w:t>use</w:t>
      </w:r>
      <w:r>
        <w:rPr>
          <w:spacing w:val="-4"/>
          <w:sz w:val="36"/>
        </w:rPr>
        <w:t> </w:t>
      </w:r>
      <w:r>
        <w:rPr>
          <w:spacing w:val="-2"/>
          <w:sz w:val="36"/>
        </w:rPr>
        <w:t>cases</w:t>
      </w:r>
    </w:p>
    <w:p>
      <w:pPr>
        <w:pStyle w:val="Heading2"/>
        <w:numPr>
          <w:ilvl w:val="1"/>
          <w:numId w:val="140"/>
        </w:numPr>
        <w:tabs>
          <w:tab w:pos="1365" w:val="left" w:leader="none"/>
        </w:tabs>
        <w:spacing w:line="240" w:lineRule="auto" w:before="354" w:after="0"/>
        <w:ind w:left="1365" w:right="0" w:hanging="1135"/>
        <w:jc w:val="left"/>
      </w:pPr>
      <w:bookmarkStart w:name="_TOC_250002" w:id="167"/>
      <w:bookmarkStart w:name="A.1 Example use cases for RAN slice SLA " w:id="168"/>
      <w:r>
        <w:rPr/>
      </w:r>
      <w:r>
        <w:rPr/>
        <w:t>Example</w:t>
      </w:r>
      <w:r>
        <w:rPr>
          <w:spacing w:val="-5"/>
        </w:rPr>
        <w:t> </w:t>
      </w:r>
      <w:r>
        <w:rPr/>
        <w:t>use</w:t>
      </w:r>
      <w:r>
        <w:rPr>
          <w:spacing w:val="-2"/>
        </w:rPr>
        <w:t> </w:t>
      </w:r>
      <w:r>
        <w:rPr/>
        <w:t>cases</w:t>
      </w:r>
      <w:r>
        <w:rPr>
          <w:spacing w:val="-1"/>
        </w:rPr>
        <w:t> </w:t>
      </w:r>
      <w:r>
        <w:rPr/>
        <w:t>for</w:t>
      </w:r>
      <w:r>
        <w:rPr>
          <w:spacing w:val="-5"/>
        </w:rPr>
        <w:t> </w:t>
      </w:r>
      <w:r>
        <w:rPr/>
        <w:t>RAN</w:t>
      </w:r>
      <w:r>
        <w:rPr>
          <w:spacing w:val="-3"/>
        </w:rPr>
        <w:t> </w:t>
      </w:r>
      <w:r>
        <w:rPr/>
        <w:t>slice SLA</w:t>
      </w:r>
      <w:bookmarkEnd w:id="167"/>
      <w:r>
        <w:rPr>
          <w:spacing w:val="-2"/>
        </w:rPr>
        <w:t> assurance</w:t>
      </w:r>
    </w:p>
    <w:p>
      <w:pPr>
        <w:pStyle w:val="Heading3"/>
        <w:numPr>
          <w:ilvl w:val="2"/>
          <w:numId w:val="140"/>
        </w:numPr>
        <w:tabs>
          <w:tab w:pos="1365" w:val="left" w:leader="none"/>
        </w:tabs>
        <w:spacing w:line="240" w:lineRule="auto" w:before="305" w:after="0"/>
        <w:ind w:left="1365" w:right="0" w:hanging="1135"/>
        <w:jc w:val="left"/>
      </w:pPr>
      <w:bookmarkStart w:name="_TOC_250001" w:id="169"/>
      <w:bookmarkStart w:name="A.1.1 Downlink and uplink throughput per" w:id="170"/>
      <w:r>
        <w:rPr/>
      </w:r>
      <w:r>
        <w:rPr/>
        <w:t>Downlink</w:t>
      </w:r>
      <w:r>
        <w:rPr>
          <w:spacing w:val="-5"/>
        </w:rPr>
        <w:t> </w:t>
      </w:r>
      <w:r>
        <w:rPr/>
        <w:t>and</w:t>
      </w:r>
      <w:r>
        <w:rPr>
          <w:spacing w:val="-3"/>
        </w:rPr>
        <w:t> </w:t>
      </w:r>
      <w:r>
        <w:rPr/>
        <w:t>uplink</w:t>
      </w:r>
      <w:r>
        <w:rPr>
          <w:spacing w:val="-5"/>
        </w:rPr>
        <w:t> </w:t>
      </w:r>
      <w:r>
        <w:rPr/>
        <w:t>throughput</w:t>
      </w:r>
      <w:r>
        <w:rPr>
          <w:spacing w:val="-2"/>
        </w:rPr>
        <w:t> </w:t>
      </w:r>
      <w:r>
        <w:rPr/>
        <w:t>per</w:t>
      </w:r>
      <w:r>
        <w:rPr>
          <w:spacing w:val="-3"/>
        </w:rPr>
        <w:t> </w:t>
      </w:r>
      <w:bookmarkEnd w:id="169"/>
      <w:r>
        <w:rPr>
          <w:spacing w:val="-4"/>
        </w:rPr>
        <w:t>slice</w:t>
      </w:r>
    </w:p>
    <w:p>
      <w:pPr>
        <w:pStyle w:val="BodyText"/>
        <w:spacing w:line="256" w:lineRule="auto" w:before="174"/>
        <w:ind w:left="230" w:right="220"/>
        <w:jc w:val="both"/>
      </w:pPr>
      <w:r>
        <w:rPr/>
        <w:t>The </w:t>
      </w:r>
      <w:r>
        <w:rPr>
          <w:i/>
        </w:rPr>
        <w:t>Downlink and Uplink Throughput Per Network Slice </w:t>
      </w:r>
      <w:r>
        <w:rPr/>
        <w:t>are NG.116 attributes used in the definition and deployment of a </w:t>
      </w:r>
      <w:r>
        <w:rPr>
          <w:spacing w:val="-2"/>
        </w:rPr>
        <w:t>network</w:t>
      </w:r>
      <w:r>
        <w:rPr>
          <w:spacing w:val="-11"/>
        </w:rPr>
        <w:t> </w:t>
      </w:r>
      <w:r>
        <w:rPr>
          <w:spacing w:val="-2"/>
        </w:rPr>
        <w:t>slice.</w:t>
      </w:r>
      <w:r>
        <w:rPr>
          <w:spacing w:val="-10"/>
        </w:rPr>
        <w:t> </w:t>
      </w:r>
      <w:r>
        <w:rPr>
          <w:spacing w:val="-2"/>
        </w:rPr>
        <w:t>They</w:t>
      </w:r>
      <w:r>
        <w:rPr>
          <w:spacing w:val="-11"/>
        </w:rPr>
        <w:t> </w:t>
      </w:r>
      <w:r>
        <w:rPr>
          <w:spacing w:val="-2"/>
        </w:rPr>
        <w:t>become</w:t>
      </w:r>
      <w:r>
        <w:rPr>
          <w:spacing w:val="-3"/>
        </w:rPr>
        <w:t> </w:t>
      </w:r>
      <w:r>
        <w:rPr>
          <w:rFonts w:ascii="Courier New"/>
          <w:spacing w:val="-2"/>
        </w:rPr>
        <w:t>maxDlThptPerSlice</w:t>
      </w:r>
      <w:r>
        <w:rPr>
          <w:rFonts w:ascii="Courier New"/>
          <w:spacing w:val="-28"/>
        </w:rPr>
        <w:t> </w:t>
      </w:r>
      <w:r>
        <w:rPr>
          <w:spacing w:val="-2"/>
        </w:rPr>
        <w:t>and </w:t>
      </w:r>
      <w:r>
        <w:rPr>
          <w:rFonts w:ascii="Courier New"/>
          <w:spacing w:val="-2"/>
        </w:rPr>
        <w:t>maxUlThptPerSlice</w:t>
      </w:r>
      <w:r>
        <w:rPr>
          <w:rFonts w:ascii="Courier New"/>
          <w:spacing w:val="-28"/>
        </w:rPr>
        <w:t> </w:t>
      </w:r>
      <w:r>
        <w:rPr>
          <w:spacing w:val="-2"/>
        </w:rPr>
        <w:t>parameters</w:t>
      </w:r>
      <w:r>
        <w:rPr>
          <w:spacing w:val="11"/>
        </w:rPr>
        <w:t> </w:t>
      </w:r>
      <w:r>
        <w:rPr>
          <w:spacing w:val="-2"/>
        </w:rPr>
        <w:t>in A1</w:t>
      </w:r>
      <w:r>
        <w:rPr>
          <w:spacing w:val="9"/>
        </w:rPr>
        <w:t> </w:t>
      </w:r>
      <w:r>
        <w:rPr>
          <w:spacing w:val="-2"/>
        </w:rPr>
        <w:t>polic(ies).</w:t>
      </w:r>
      <w:r>
        <w:rPr/>
        <w:t> </w:t>
      </w:r>
      <w:r>
        <w:rPr>
          <w:spacing w:val="-2"/>
        </w:rPr>
        <w:t>The maximum </w:t>
      </w:r>
      <w:r>
        <w:rPr/>
        <w:t>downlink throughput per slice defines the aggregated data rate in the downlink for all UEs together in the network slice. This parameter is defined in GSMA GST NEST NG.116 Downlink throughput per network slice [22], clause 3.4.5. See also 3GPP TS</w:t>
      </w:r>
      <w:r>
        <w:rPr>
          <w:spacing w:val="-13"/>
        </w:rPr>
        <w:t> </w:t>
      </w:r>
      <w:r>
        <w:rPr/>
        <w:t>28.541</w:t>
      </w:r>
      <w:r>
        <w:rPr>
          <w:spacing w:val="-5"/>
        </w:rPr>
        <w:t> </w:t>
      </w:r>
      <w:r>
        <w:rPr/>
        <w:t>[5], clause 6.3.4 which defines the </w:t>
      </w:r>
      <w:r>
        <w:rPr>
          <w:rFonts w:ascii="Courier New"/>
        </w:rPr>
        <w:t>SliceProfile</w:t>
      </w:r>
      <w:r>
        <w:rPr>
          <w:rFonts w:ascii="Courier New"/>
          <w:spacing w:val="-30"/>
        </w:rPr>
        <w:t> </w:t>
      </w:r>
      <w:r>
        <w:rPr/>
        <w:t>that captures some of the parameters from GSMA depending on</w:t>
      </w:r>
      <w:r>
        <w:rPr>
          <w:spacing w:val="-2"/>
        </w:rPr>
        <w:t> </w:t>
      </w:r>
      <w:r>
        <w:rPr/>
        <w:t>the</w:t>
      </w:r>
      <w:r>
        <w:rPr>
          <w:spacing w:val="-1"/>
        </w:rPr>
        <w:t> </w:t>
      </w:r>
      <w:r>
        <w:rPr/>
        <w:t>slice</w:t>
      </w:r>
      <w:r>
        <w:rPr>
          <w:spacing w:val="-1"/>
        </w:rPr>
        <w:t> </w:t>
      </w:r>
      <w:r>
        <w:rPr/>
        <w:t>type.</w:t>
      </w:r>
      <w:r>
        <w:rPr>
          <w:spacing w:val="-2"/>
        </w:rPr>
        <w:t> </w:t>
      </w:r>
      <w:r>
        <w:rPr/>
        <w:t>The</w:t>
      </w:r>
      <w:r>
        <w:rPr>
          <w:spacing w:val="-1"/>
        </w:rPr>
        <w:t> </w:t>
      </w:r>
      <w:r>
        <w:rPr/>
        <w:t>parameter</w:t>
      </w:r>
      <w:r>
        <w:rPr>
          <w:spacing w:val="-4"/>
        </w:rPr>
        <w:t> </w:t>
      </w:r>
      <w:r>
        <w:rPr/>
        <w:t>places</w:t>
      </w:r>
      <w:r>
        <w:rPr>
          <w:spacing w:val="-5"/>
        </w:rPr>
        <w:t> </w:t>
      </w:r>
      <w:r>
        <w:rPr/>
        <w:t>an</w:t>
      </w:r>
      <w:r>
        <w:rPr>
          <w:spacing w:val="-2"/>
        </w:rPr>
        <w:t> </w:t>
      </w:r>
      <w:r>
        <w:rPr/>
        <w:t>upper</w:t>
      </w:r>
      <w:r>
        <w:rPr>
          <w:spacing w:val="-4"/>
        </w:rPr>
        <w:t> </w:t>
      </w:r>
      <w:r>
        <w:rPr/>
        <w:t>limit</w:t>
      </w:r>
      <w:r>
        <w:rPr>
          <w:spacing w:val="-4"/>
        </w:rPr>
        <w:t> </w:t>
      </w:r>
      <w:r>
        <w:rPr/>
        <w:t>on</w:t>
      </w:r>
      <w:r>
        <w:rPr>
          <w:spacing w:val="-2"/>
        </w:rPr>
        <w:t> </w:t>
      </w:r>
      <w:r>
        <w:rPr/>
        <w:t>the</w:t>
      </w:r>
      <w:r>
        <w:rPr>
          <w:spacing w:val="-1"/>
        </w:rPr>
        <w:t> </w:t>
      </w:r>
      <w:r>
        <w:rPr/>
        <w:t>capacity</w:t>
      </w:r>
      <w:r>
        <w:rPr>
          <w:spacing w:val="-2"/>
        </w:rPr>
        <w:t> </w:t>
      </w:r>
      <w:r>
        <w:rPr/>
        <w:t>of</w:t>
      </w:r>
      <w:r>
        <w:rPr>
          <w:spacing w:val="-4"/>
        </w:rPr>
        <w:t> </w:t>
      </w:r>
      <w:r>
        <w:rPr/>
        <w:t>the</w:t>
      </w:r>
      <w:r>
        <w:rPr>
          <w:spacing w:val="-1"/>
        </w:rPr>
        <w:t> </w:t>
      </w:r>
      <w:r>
        <w:rPr/>
        <w:t>slice</w:t>
      </w:r>
      <w:r>
        <w:rPr>
          <w:spacing w:val="-6"/>
        </w:rPr>
        <w:t> </w:t>
      </w:r>
      <w:r>
        <w:rPr/>
        <w:t>so</w:t>
      </w:r>
      <w:r>
        <w:rPr>
          <w:spacing w:val="-2"/>
        </w:rPr>
        <w:t> </w:t>
      </w:r>
      <w:r>
        <w:rPr/>
        <w:t>that</w:t>
      </w:r>
      <w:r>
        <w:rPr>
          <w:spacing w:val="-8"/>
        </w:rPr>
        <w:t> </w:t>
      </w:r>
      <w:r>
        <w:rPr/>
        <w:t>the</w:t>
      </w:r>
      <w:r>
        <w:rPr>
          <w:spacing w:val="-1"/>
        </w:rPr>
        <w:t> </w:t>
      </w:r>
      <w:r>
        <w:rPr/>
        <w:t>slice</w:t>
      </w:r>
      <w:r>
        <w:rPr>
          <w:spacing w:val="-1"/>
        </w:rPr>
        <w:t> </w:t>
      </w:r>
      <w:r>
        <w:rPr/>
        <w:t>does</w:t>
      </w:r>
      <w:r>
        <w:rPr>
          <w:spacing w:val="-5"/>
        </w:rPr>
        <w:t> </w:t>
      </w:r>
      <w:r>
        <w:rPr/>
        <w:t>not</w:t>
      </w:r>
      <w:r>
        <w:rPr>
          <w:spacing w:val="-3"/>
        </w:rPr>
        <w:t> </w:t>
      </w:r>
      <w:r>
        <w:rPr/>
        <w:t>over-utilize</w:t>
      </w:r>
      <w:r>
        <w:rPr>
          <w:spacing w:val="-1"/>
        </w:rPr>
        <w:t> </w:t>
      </w:r>
      <w:r>
        <w:rPr/>
        <w:t>available network resources and thereby provides a target to guide resource utilization.</w:t>
      </w:r>
    </w:p>
    <w:p>
      <w:pPr>
        <w:pStyle w:val="BodyText"/>
        <w:spacing w:line="256" w:lineRule="auto" w:before="159"/>
        <w:ind w:left="230" w:right="228"/>
        <w:jc w:val="both"/>
      </w:pPr>
      <w:r>
        <w:rPr/>
        <w:t>The</w:t>
      </w:r>
      <w:r>
        <w:rPr>
          <w:spacing w:val="-9"/>
        </w:rPr>
        <w:t> </w:t>
      </w:r>
      <w:r>
        <w:rPr/>
        <w:t>following</w:t>
      </w:r>
      <w:r>
        <w:rPr>
          <w:spacing w:val="-10"/>
        </w:rPr>
        <w:t> </w:t>
      </w:r>
      <w:r>
        <w:rPr/>
        <w:t>explanation</w:t>
      </w:r>
      <w:r>
        <w:rPr>
          <w:spacing w:val="-10"/>
        </w:rPr>
        <w:t> </w:t>
      </w:r>
      <w:r>
        <w:rPr/>
        <w:t>describes</w:t>
      </w:r>
      <w:r>
        <w:rPr>
          <w:spacing w:val="-8"/>
        </w:rPr>
        <w:t> </w:t>
      </w:r>
      <w:r>
        <w:rPr/>
        <w:t>the</w:t>
      </w:r>
      <w:r>
        <w:rPr>
          <w:spacing w:val="-9"/>
        </w:rPr>
        <w:t> </w:t>
      </w:r>
      <w:r>
        <w:rPr/>
        <w:t>relevance</w:t>
      </w:r>
      <w:r>
        <w:rPr>
          <w:spacing w:val="-9"/>
        </w:rPr>
        <w:t> </w:t>
      </w:r>
      <w:r>
        <w:rPr/>
        <w:t>to</w:t>
      </w:r>
      <w:r>
        <w:rPr>
          <w:spacing w:val="-11"/>
        </w:rPr>
        <w:t> </w:t>
      </w:r>
      <w:r>
        <w:rPr/>
        <w:t>the</w:t>
      </w:r>
      <w:r>
        <w:rPr>
          <w:spacing w:val="-9"/>
        </w:rPr>
        <w:t> </w:t>
      </w:r>
      <w:r>
        <w:rPr/>
        <w:t>Near-RT</w:t>
      </w:r>
      <w:r>
        <w:rPr>
          <w:spacing w:val="-8"/>
        </w:rPr>
        <w:t> </w:t>
      </w:r>
      <w:r>
        <w:rPr/>
        <w:t>RIC.</w:t>
      </w:r>
      <w:r>
        <w:rPr>
          <w:spacing w:val="-10"/>
        </w:rPr>
        <w:t> </w:t>
      </w:r>
      <w:r>
        <w:rPr/>
        <w:t>These</w:t>
      </w:r>
      <w:r>
        <w:rPr>
          <w:spacing w:val="-9"/>
        </w:rPr>
        <w:t> </w:t>
      </w:r>
      <w:r>
        <w:rPr/>
        <w:t>attributes</w:t>
      </w:r>
      <w:r>
        <w:rPr>
          <w:spacing w:val="-8"/>
        </w:rPr>
        <w:t> </w:t>
      </w:r>
      <w:r>
        <w:rPr/>
        <w:t>are</w:t>
      </w:r>
      <w:r>
        <w:rPr>
          <w:spacing w:val="-9"/>
        </w:rPr>
        <w:t> </w:t>
      </w:r>
      <w:r>
        <w:rPr/>
        <w:t>sent</w:t>
      </w:r>
      <w:r>
        <w:rPr>
          <w:spacing w:val="-11"/>
        </w:rPr>
        <w:t> </w:t>
      </w:r>
      <w:r>
        <w:rPr/>
        <w:t>by</w:t>
      </w:r>
      <w:r>
        <w:rPr>
          <w:spacing w:val="-10"/>
        </w:rPr>
        <w:t> </w:t>
      </w:r>
      <w:r>
        <w:rPr/>
        <w:t>the</w:t>
      </w:r>
      <w:r>
        <w:rPr>
          <w:spacing w:val="-9"/>
        </w:rPr>
        <w:t> </w:t>
      </w:r>
      <w:r>
        <w:rPr/>
        <w:t>Non-RT</w:t>
      </w:r>
      <w:r>
        <w:rPr>
          <w:spacing w:val="-8"/>
        </w:rPr>
        <w:t> </w:t>
      </w:r>
      <w:r>
        <w:rPr/>
        <w:t>RIC</w:t>
      </w:r>
      <w:r>
        <w:rPr>
          <w:spacing w:val="-9"/>
        </w:rPr>
        <w:t> </w:t>
      </w:r>
      <w:r>
        <w:rPr/>
        <w:t>to</w:t>
      </w:r>
      <w:r>
        <w:rPr>
          <w:spacing w:val="-11"/>
        </w:rPr>
        <w:t> </w:t>
      </w:r>
      <w:r>
        <w:rPr/>
        <w:t>the</w:t>
      </w:r>
      <w:r>
        <w:rPr>
          <w:spacing w:val="-9"/>
        </w:rPr>
        <w:t> </w:t>
      </w:r>
      <w:r>
        <w:rPr/>
        <w:t>Near- RT RIC(s) together with the scope identifier (S-NSSAI) and optional cell list or tracking area list. The Near-RT RICs split the A1 policy guidance from the Non-RT RIC. Thus, the subtending Near-RT RICs each provide guidance to the cells of their E2 nodes (O-DU, O-CU-UP, O-CU-CP) involved in the slice.</w:t>
      </w:r>
    </w:p>
    <w:p>
      <w:pPr>
        <w:pStyle w:val="BodyText"/>
        <w:spacing w:line="254" w:lineRule="auto" w:before="156"/>
        <w:ind w:left="230" w:right="218"/>
        <w:jc w:val="both"/>
      </w:pPr>
      <w:r>
        <w:rPr/>
        <w:t>For example, suppose there is an SLA parameter, </w:t>
      </w:r>
      <w:r>
        <w:rPr>
          <w:i/>
        </w:rPr>
        <w:t>Downlink throughput per network slice</w:t>
      </w:r>
      <w:r>
        <w:rPr/>
        <w:t>, with a value of 600,000 kilobits per second (kbps). The Non-RT RIC in this case has three subtending Near-RT RICs. Then, the Non-RT RIC might split the SLA parameter of 600,000 kbps into three A1 policies: </w:t>
      </w:r>
      <w:r>
        <w:rPr>
          <w:rFonts w:ascii="Courier New"/>
        </w:rPr>
        <w:t>maxDlThptPerSlice </w:t>
      </w:r>
      <w:r>
        <w:rPr/>
        <w:t>= 120,000 kbps for Near-RT RIC #1; </w:t>
      </w:r>
      <w:r>
        <w:rPr>
          <w:rFonts w:ascii="Courier New"/>
        </w:rPr>
        <w:t>maxDlThptPerSlice</w:t>
      </w:r>
      <w:r>
        <w:rPr>
          <w:rFonts w:ascii="Courier New"/>
          <w:spacing w:val="-30"/>
        </w:rPr>
        <w:t> </w:t>
      </w:r>
      <w:r>
        <w:rPr/>
        <w:t>=</w:t>
      </w:r>
      <w:r>
        <w:rPr>
          <w:spacing w:val="-13"/>
        </w:rPr>
        <w:t> </w:t>
      </w:r>
      <w:r>
        <w:rPr/>
        <w:t>180,000</w:t>
      </w:r>
      <w:r>
        <w:rPr>
          <w:spacing w:val="-12"/>
        </w:rPr>
        <w:t> </w:t>
      </w:r>
      <w:r>
        <w:rPr/>
        <w:t>kbps</w:t>
      </w:r>
      <w:r>
        <w:rPr>
          <w:spacing w:val="-13"/>
        </w:rPr>
        <w:t> </w:t>
      </w:r>
      <w:r>
        <w:rPr/>
        <w:t>for</w:t>
      </w:r>
      <w:r>
        <w:rPr>
          <w:spacing w:val="-12"/>
        </w:rPr>
        <w:t> </w:t>
      </w:r>
      <w:r>
        <w:rPr/>
        <w:t>Near-RT</w:t>
      </w:r>
      <w:r>
        <w:rPr>
          <w:spacing w:val="-13"/>
        </w:rPr>
        <w:t> </w:t>
      </w:r>
      <w:r>
        <w:rPr/>
        <w:t>RIC</w:t>
      </w:r>
      <w:r>
        <w:rPr>
          <w:spacing w:val="-12"/>
        </w:rPr>
        <w:t> </w:t>
      </w:r>
      <w:r>
        <w:rPr/>
        <w:t>#2,</w:t>
      </w:r>
      <w:r>
        <w:rPr>
          <w:spacing w:val="-13"/>
        </w:rPr>
        <w:t> </w:t>
      </w:r>
      <w:r>
        <w:rPr/>
        <w:t>and</w:t>
      </w:r>
      <w:r>
        <w:rPr>
          <w:spacing w:val="-7"/>
        </w:rPr>
        <w:t> </w:t>
      </w:r>
      <w:r>
        <w:rPr>
          <w:rFonts w:ascii="Courier New"/>
        </w:rPr>
        <w:t>maxDlThptPerSlice</w:t>
      </w:r>
      <w:r>
        <w:rPr>
          <w:rFonts w:ascii="Courier New"/>
          <w:spacing w:val="-30"/>
        </w:rPr>
        <w:t> </w:t>
      </w:r>
      <w:r>
        <w:rPr/>
        <w:t>= 300,000</w:t>
      </w:r>
      <w:r>
        <w:rPr>
          <w:spacing w:val="-2"/>
        </w:rPr>
        <w:t> </w:t>
      </w:r>
      <w:r>
        <w:rPr/>
        <w:t>kbps for</w:t>
      </w:r>
      <w:r>
        <w:rPr>
          <w:spacing w:val="-4"/>
        </w:rPr>
        <w:t> </w:t>
      </w:r>
      <w:r>
        <w:rPr/>
        <w:t>Near-RT</w:t>
      </w:r>
      <w:r>
        <w:rPr>
          <w:spacing w:val="-5"/>
        </w:rPr>
        <w:t> </w:t>
      </w:r>
      <w:r>
        <w:rPr/>
        <w:t>RIC #3 for the respective slice. This example use case is shown in figure A.1.1-1.</w:t>
      </w:r>
    </w:p>
    <w:p>
      <w:pPr>
        <w:pStyle w:val="BodyText"/>
      </w:pPr>
    </w:p>
    <w:p>
      <w:pPr>
        <w:pStyle w:val="BodyText"/>
        <w:spacing w:before="33"/>
      </w:pPr>
      <w:r>
        <w:rPr/>
        <w:drawing>
          <wp:anchor distT="0" distB="0" distL="0" distR="0" allowOverlap="1" layoutInCell="1" locked="0" behindDoc="1" simplePos="0" relativeHeight="487616000">
            <wp:simplePos x="0" y="0"/>
            <wp:positionH relativeFrom="page">
              <wp:posOffset>1351661</wp:posOffset>
            </wp:positionH>
            <wp:positionV relativeFrom="paragraph">
              <wp:posOffset>182622</wp:posOffset>
            </wp:positionV>
            <wp:extent cx="5079766" cy="3090862"/>
            <wp:effectExtent l="0" t="0" r="0" b="0"/>
            <wp:wrapTopAndBottom/>
            <wp:docPr id="1181" name="Image 1181" descr="Graphical user interface  Description automatically generated"/>
            <wp:cNvGraphicFramePr>
              <a:graphicFrameLocks/>
            </wp:cNvGraphicFramePr>
            <a:graphic>
              <a:graphicData uri="http://schemas.openxmlformats.org/drawingml/2006/picture">
                <pic:pic>
                  <pic:nvPicPr>
                    <pic:cNvPr id="1181" name="Image 1181" descr="Graphical user interface  Description automatically generated"/>
                    <pic:cNvPicPr/>
                  </pic:nvPicPr>
                  <pic:blipFill>
                    <a:blip r:embed="rId24" cstate="print"/>
                    <a:stretch>
                      <a:fillRect/>
                    </a:stretch>
                  </pic:blipFill>
                  <pic:spPr>
                    <a:xfrm>
                      <a:off x="0" y="0"/>
                      <a:ext cx="5079766" cy="3090862"/>
                    </a:xfrm>
                    <a:prstGeom prst="rect">
                      <a:avLst/>
                    </a:prstGeom>
                  </pic:spPr>
                </pic:pic>
              </a:graphicData>
            </a:graphic>
          </wp:anchor>
        </w:drawing>
      </w:r>
    </w:p>
    <w:p>
      <w:pPr>
        <w:pStyle w:val="Heading6"/>
        <w:spacing w:before="134"/>
        <w:ind w:left="3717" w:right="0"/>
        <w:jc w:val="left"/>
      </w:pPr>
      <w:r>
        <w:rPr/>
        <w:t>Figure</w:t>
      </w:r>
      <w:r>
        <w:rPr>
          <w:spacing w:val="-9"/>
        </w:rPr>
        <w:t> </w:t>
      </w:r>
      <w:r>
        <w:rPr/>
        <w:t>A.1.1-1:</w:t>
      </w:r>
      <w:r>
        <w:rPr>
          <w:spacing w:val="-8"/>
        </w:rPr>
        <w:t> </w:t>
      </w:r>
      <w:r>
        <w:rPr/>
        <w:t>A1</w:t>
      </w:r>
      <w:r>
        <w:rPr>
          <w:spacing w:val="-2"/>
        </w:rPr>
        <w:t> </w:t>
      </w:r>
      <w:r>
        <w:rPr/>
        <w:t>policy</w:t>
      </w:r>
      <w:r>
        <w:rPr>
          <w:spacing w:val="-7"/>
        </w:rPr>
        <w:t> </w:t>
      </w:r>
      <w:r>
        <w:rPr/>
        <w:t>decomposition</w:t>
      </w:r>
      <w:r>
        <w:rPr>
          <w:spacing w:val="-3"/>
        </w:rPr>
        <w:t> </w:t>
      </w:r>
      <w:r>
        <w:rPr>
          <w:spacing w:val="-2"/>
        </w:rPr>
        <w:t>example</w:t>
      </w:r>
    </w:p>
    <w:p>
      <w:pPr>
        <w:spacing w:line="240" w:lineRule="auto" w:before="0"/>
        <w:rPr>
          <w:b/>
          <w:sz w:val="20"/>
        </w:rPr>
      </w:pPr>
    </w:p>
    <w:p>
      <w:pPr>
        <w:spacing w:line="240" w:lineRule="auto" w:before="196"/>
        <w:rPr>
          <w:b/>
          <w:sz w:val="20"/>
        </w:rPr>
      </w:pPr>
    </w:p>
    <w:p>
      <w:pPr>
        <w:pStyle w:val="BodyText"/>
        <w:spacing w:line="252" w:lineRule="auto"/>
        <w:ind w:left="230" w:right="222"/>
        <w:jc w:val="both"/>
      </w:pPr>
      <w:r>
        <w:rPr>
          <w:spacing w:val="-2"/>
        </w:rPr>
        <w:t>The</w:t>
      </w:r>
      <w:r>
        <w:rPr>
          <w:spacing w:val="-11"/>
        </w:rPr>
        <w:t> </w:t>
      </w:r>
      <w:r>
        <w:rPr>
          <w:spacing w:val="-2"/>
        </w:rPr>
        <w:t>consumer</w:t>
      </w:r>
      <w:r>
        <w:rPr>
          <w:spacing w:val="-10"/>
        </w:rPr>
        <w:t> </w:t>
      </w:r>
      <w:r>
        <w:rPr>
          <w:spacing w:val="-2"/>
        </w:rPr>
        <w:t>of</w:t>
      </w:r>
      <w:r>
        <w:rPr>
          <w:spacing w:val="-11"/>
        </w:rPr>
        <w:t> </w:t>
      </w:r>
      <w:r>
        <w:rPr>
          <w:spacing w:val="-2"/>
        </w:rPr>
        <w:t>the</w:t>
      </w:r>
      <w:r>
        <w:rPr>
          <w:spacing w:val="-10"/>
        </w:rPr>
        <w:t> </w:t>
      </w:r>
      <w:r>
        <w:rPr>
          <w:rFonts w:ascii="Courier New"/>
          <w:spacing w:val="-2"/>
        </w:rPr>
        <w:t>maxDlThptPerSlice</w:t>
      </w:r>
      <w:r>
        <w:rPr>
          <w:rFonts w:ascii="Courier New"/>
          <w:spacing w:val="-28"/>
        </w:rPr>
        <w:t> </w:t>
      </w:r>
      <w:r>
        <w:rPr>
          <w:spacing w:val="-2"/>
        </w:rPr>
        <w:t>and</w:t>
      </w:r>
      <w:r>
        <w:rPr>
          <w:spacing w:val="-11"/>
        </w:rPr>
        <w:t> </w:t>
      </w:r>
      <w:r>
        <w:rPr>
          <w:rFonts w:ascii="Courier New"/>
          <w:spacing w:val="-2"/>
        </w:rPr>
        <w:t>maxUlThptPerSlice</w:t>
      </w:r>
      <w:r>
        <w:rPr>
          <w:rFonts w:ascii="Courier New"/>
          <w:spacing w:val="-28"/>
        </w:rPr>
        <w:t> </w:t>
      </w:r>
      <w:r>
        <w:rPr>
          <w:spacing w:val="-2"/>
        </w:rPr>
        <w:t>parameters</w:t>
      </w:r>
      <w:r>
        <w:rPr>
          <w:spacing w:val="-10"/>
        </w:rPr>
        <w:t> </w:t>
      </w:r>
      <w:r>
        <w:rPr>
          <w:spacing w:val="-2"/>
        </w:rPr>
        <w:t>is</w:t>
      </w:r>
      <w:r>
        <w:rPr>
          <w:spacing w:val="-11"/>
        </w:rPr>
        <w:t> </w:t>
      </w:r>
      <w:r>
        <w:rPr>
          <w:spacing w:val="-2"/>
        </w:rPr>
        <w:t>the Near-RT</w:t>
      </w:r>
      <w:r>
        <w:rPr/>
        <w:t> </w:t>
      </w:r>
      <w:r>
        <w:rPr>
          <w:spacing w:val="-2"/>
        </w:rPr>
        <w:t>RIC via</w:t>
      </w:r>
      <w:r>
        <w:rPr>
          <w:spacing w:val="-5"/>
        </w:rPr>
        <w:t> </w:t>
      </w:r>
      <w:r>
        <w:rPr>
          <w:spacing w:val="-2"/>
        </w:rPr>
        <w:t>A1 policy. Slice </w:t>
      </w:r>
      <w:r>
        <w:rPr/>
        <w:t>SLA assurance-related xApp(s), within the Near-RT RIC, can apply or utilize this parameter to provide control of throughput</w:t>
      </w:r>
    </w:p>
    <w:p>
      <w:pPr>
        <w:spacing w:after="0" w:line="252" w:lineRule="auto"/>
        <w:jc w:val="both"/>
        <w:sectPr>
          <w:pgSz w:w="11910" w:h="16840"/>
          <w:pgMar w:header="693" w:footer="696" w:top="1460" w:bottom="880" w:left="620" w:right="620"/>
        </w:sectPr>
      </w:pPr>
    </w:p>
    <w:p>
      <w:pPr>
        <w:pStyle w:val="BodyText"/>
        <w:spacing w:before="128"/>
      </w:pPr>
    </w:p>
    <w:p>
      <w:pPr>
        <w:pStyle w:val="BodyText"/>
        <w:spacing w:line="256" w:lineRule="auto" w:before="1"/>
        <w:ind w:left="230" w:right="230"/>
        <w:jc w:val="both"/>
      </w:pPr>
      <w:r>
        <w:rPr/>
        <w:t>within</w:t>
      </w:r>
      <w:r>
        <w:rPr>
          <w:spacing w:val="-1"/>
        </w:rPr>
        <w:t> </w:t>
      </w:r>
      <w:r>
        <w:rPr/>
        <w:t>the E2 nodes.</w:t>
      </w:r>
      <w:r>
        <w:rPr>
          <w:spacing w:val="-1"/>
        </w:rPr>
        <w:t> </w:t>
      </w:r>
      <w:r>
        <w:rPr/>
        <w:t>The xApp(s)</w:t>
      </w:r>
      <w:r>
        <w:rPr>
          <w:spacing w:val="-3"/>
        </w:rPr>
        <w:t> </w:t>
      </w:r>
      <w:r>
        <w:rPr/>
        <w:t>can</w:t>
      </w:r>
      <w:r>
        <w:rPr>
          <w:spacing w:val="-1"/>
        </w:rPr>
        <w:t> </w:t>
      </w:r>
      <w:r>
        <w:rPr/>
        <w:t>utilize E2</w:t>
      </w:r>
      <w:r>
        <w:rPr>
          <w:spacing w:val="-1"/>
        </w:rPr>
        <w:t> </w:t>
      </w:r>
      <w:r>
        <w:rPr/>
        <w:t>interface to</w:t>
      </w:r>
      <w:r>
        <w:rPr>
          <w:spacing w:val="-1"/>
        </w:rPr>
        <w:t> </w:t>
      </w:r>
      <w:r>
        <w:rPr/>
        <w:t>adjust</w:t>
      </w:r>
      <w:r>
        <w:rPr>
          <w:spacing w:val="-2"/>
        </w:rPr>
        <w:t> </w:t>
      </w:r>
      <w:r>
        <w:rPr/>
        <w:t>throughput-related</w:t>
      </w:r>
      <w:r>
        <w:rPr>
          <w:spacing w:val="-1"/>
        </w:rPr>
        <w:t> </w:t>
      </w:r>
      <w:r>
        <w:rPr/>
        <w:t>RAN</w:t>
      </w:r>
      <w:r>
        <w:rPr>
          <w:spacing w:val="-1"/>
        </w:rPr>
        <w:t> </w:t>
      </w:r>
      <w:r>
        <w:rPr/>
        <w:t>parameters,</w:t>
      </w:r>
      <w:r>
        <w:rPr>
          <w:spacing w:val="-1"/>
        </w:rPr>
        <w:t> </w:t>
      </w:r>
      <w:r>
        <w:rPr/>
        <w:t>such</w:t>
      </w:r>
      <w:r>
        <w:rPr>
          <w:spacing w:val="-1"/>
        </w:rPr>
        <w:t> </w:t>
      </w:r>
      <w:r>
        <w:rPr/>
        <w:t>as adjusting</w:t>
      </w:r>
      <w:r>
        <w:rPr>
          <w:spacing w:val="-1"/>
        </w:rPr>
        <w:t> </w:t>
      </w:r>
      <w:r>
        <w:rPr/>
        <w:t>PRB allocation levels</w:t>
      </w:r>
      <w:r>
        <w:rPr>
          <w:spacing w:val="-1"/>
        </w:rPr>
        <w:t> </w:t>
      </w:r>
      <w:r>
        <w:rPr/>
        <w:t>The Near-RT RIC has influence</w:t>
      </w:r>
      <w:r>
        <w:rPr>
          <w:spacing w:val="-1"/>
        </w:rPr>
        <w:t> </w:t>
      </w:r>
      <w:r>
        <w:rPr/>
        <w:t>over the</w:t>
      </w:r>
      <w:r>
        <w:rPr>
          <w:spacing w:val="-1"/>
        </w:rPr>
        <w:t> </w:t>
      </w:r>
      <w:r>
        <w:rPr/>
        <w:t>operation of cells in a</w:t>
      </w:r>
      <w:r>
        <w:rPr>
          <w:spacing w:val="-1"/>
        </w:rPr>
        <w:t> </w:t>
      </w:r>
      <w:r>
        <w:rPr/>
        <w:t>geographical</w:t>
      </w:r>
      <w:r>
        <w:rPr>
          <w:spacing w:val="-3"/>
        </w:rPr>
        <w:t> </w:t>
      </w:r>
      <w:r>
        <w:rPr/>
        <w:t>area.</w:t>
      </w:r>
      <w:r>
        <w:rPr>
          <w:spacing w:val="-2"/>
        </w:rPr>
        <w:t> </w:t>
      </w:r>
      <w:r>
        <w:rPr/>
        <w:t>The</w:t>
      </w:r>
      <w:r>
        <w:rPr>
          <w:spacing w:val="-1"/>
        </w:rPr>
        <w:t> </w:t>
      </w:r>
      <w:r>
        <w:rPr/>
        <w:t>adjustment of the PRB allocation</w:t>
      </w:r>
      <w:r>
        <w:rPr>
          <w:spacing w:val="-2"/>
        </w:rPr>
        <w:t> </w:t>
      </w:r>
      <w:r>
        <w:rPr/>
        <w:t>levels</w:t>
      </w:r>
      <w:r>
        <w:rPr>
          <w:spacing w:val="-1"/>
        </w:rPr>
        <w:t> </w:t>
      </w:r>
      <w:r>
        <w:rPr/>
        <w:t>in</w:t>
      </w:r>
      <w:r>
        <w:rPr>
          <w:spacing w:val="-2"/>
        </w:rPr>
        <w:t> </w:t>
      </w:r>
      <w:r>
        <w:rPr/>
        <w:t>MAC</w:t>
      </w:r>
      <w:r>
        <w:rPr>
          <w:spacing w:val="-3"/>
        </w:rPr>
        <w:t> </w:t>
      </w:r>
      <w:r>
        <w:rPr/>
        <w:t>schedulers directly</w:t>
      </w:r>
      <w:r>
        <w:rPr>
          <w:spacing w:val="-2"/>
        </w:rPr>
        <w:t> </w:t>
      </w:r>
      <w:r>
        <w:rPr/>
        <w:t>impact</w:t>
      </w:r>
      <w:r>
        <w:rPr>
          <w:spacing w:val="-3"/>
        </w:rPr>
        <w:t> </w:t>
      </w:r>
      <w:r>
        <w:rPr/>
        <w:t>the</w:t>
      </w:r>
      <w:r>
        <w:rPr>
          <w:spacing w:val="-1"/>
        </w:rPr>
        <w:t> </w:t>
      </w:r>
      <w:r>
        <w:rPr/>
        <w:t>throughput</w:t>
      </w:r>
      <w:r>
        <w:rPr>
          <w:spacing w:val="-2"/>
        </w:rPr>
        <w:t> </w:t>
      </w:r>
      <w:r>
        <w:rPr/>
        <w:t>achieved</w:t>
      </w:r>
      <w:r>
        <w:rPr>
          <w:spacing w:val="-2"/>
        </w:rPr>
        <w:t> </w:t>
      </w:r>
      <w:r>
        <w:rPr/>
        <w:t>by</w:t>
      </w:r>
      <w:r>
        <w:rPr>
          <w:spacing w:val="-2"/>
        </w:rPr>
        <w:t> </w:t>
      </w:r>
      <w:r>
        <w:rPr/>
        <w:t>the</w:t>
      </w:r>
      <w:r>
        <w:rPr>
          <w:spacing w:val="-2"/>
        </w:rPr>
        <w:t> </w:t>
      </w:r>
      <w:r>
        <w:rPr/>
        <w:t>slice.</w:t>
      </w:r>
      <w:r>
        <w:rPr>
          <w:spacing w:val="-7"/>
        </w:rPr>
        <w:t> </w:t>
      </w:r>
      <w:r>
        <w:rPr/>
        <w:t>Therefore,</w:t>
      </w:r>
      <w:r>
        <w:rPr>
          <w:spacing w:val="-2"/>
        </w:rPr>
        <w:t> </w:t>
      </w:r>
      <w:r>
        <w:rPr/>
        <w:t>this parameter</w:t>
      </w:r>
      <w:r>
        <w:rPr>
          <w:spacing w:val="-4"/>
        </w:rPr>
        <w:t> </w:t>
      </w:r>
      <w:r>
        <w:rPr/>
        <w:t>at</w:t>
      </w:r>
      <w:r>
        <w:rPr>
          <w:spacing w:val="-3"/>
        </w:rPr>
        <w:t> </w:t>
      </w:r>
      <w:r>
        <w:rPr/>
        <w:t>the</w:t>
      </w:r>
      <w:r>
        <w:rPr>
          <w:spacing w:val="-1"/>
        </w:rPr>
        <w:t> </w:t>
      </w:r>
      <w:r>
        <w:rPr/>
        <w:t>RAN level influences the throughput. There might be other throughput-related parameters that could be employed, such as MCS, which is left for future study.</w:t>
      </w:r>
    </w:p>
    <w:p>
      <w:pPr>
        <w:pStyle w:val="BodyText"/>
        <w:spacing w:line="256" w:lineRule="auto" w:before="155"/>
        <w:ind w:left="230" w:right="224"/>
        <w:jc w:val="both"/>
      </w:pPr>
      <w:r>
        <w:rPr/>
        <w:t>3GPP Release 17 will introduce the concept of a Network Slice Admission Control Function (NSACF), see reference [(TR23.700-40</w:t>
      </w:r>
      <w:r>
        <w:rPr>
          <w:spacing w:val="-6"/>
        </w:rPr>
        <w:t> </w:t>
      </w:r>
      <w:r>
        <w:rPr/>
        <w:t>S2-1908583)]</w:t>
      </w:r>
      <w:r>
        <w:rPr>
          <w:spacing w:val="-8"/>
        </w:rPr>
        <w:t> </w:t>
      </w:r>
      <w:r>
        <w:rPr/>
        <w:t>and</w:t>
      </w:r>
      <w:r>
        <w:rPr>
          <w:spacing w:val="-6"/>
        </w:rPr>
        <w:t> </w:t>
      </w:r>
      <w:r>
        <w:rPr/>
        <w:t>reference</w:t>
      </w:r>
      <w:r>
        <w:rPr>
          <w:spacing w:val="-5"/>
        </w:rPr>
        <w:t> </w:t>
      </w:r>
      <w:r>
        <w:rPr/>
        <w:t>[(TS23.501</w:t>
      </w:r>
      <w:r>
        <w:rPr>
          <w:spacing w:val="-6"/>
        </w:rPr>
        <w:t> </w:t>
      </w:r>
      <w:r>
        <w:rPr/>
        <w:t>v17.1.1</w:t>
      </w:r>
      <w:r>
        <w:rPr>
          <w:spacing w:val="-2"/>
        </w:rPr>
        <w:t> </w:t>
      </w:r>
      <w:r>
        <w:rPr/>
        <w:t>clause</w:t>
      </w:r>
      <w:r>
        <w:rPr>
          <w:spacing w:val="-5"/>
        </w:rPr>
        <w:t> </w:t>
      </w:r>
      <w:r>
        <w:rPr/>
        <w:t>5.15.11)].</w:t>
      </w:r>
      <w:r>
        <w:rPr>
          <w:spacing w:val="-6"/>
        </w:rPr>
        <w:t> </w:t>
      </w:r>
      <w:r>
        <w:rPr/>
        <w:t>The</w:t>
      </w:r>
      <w:r>
        <w:rPr>
          <w:spacing w:val="-5"/>
        </w:rPr>
        <w:t> </w:t>
      </w:r>
      <w:r>
        <w:rPr/>
        <w:t>purpose</w:t>
      </w:r>
      <w:r>
        <w:rPr>
          <w:spacing w:val="-5"/>
        </w:rPr>
        <w:t> </w:t>
      </w:r>
      <w:r>
        <w:rPr/>
        <w:t>of</w:t>
      </w:r>
      <w:r>
        <w:rPr>
          <w:spacing w:val="-8"/>
        </w:rPr>
        <w:t> </w:t>
      </w:r>
      <w:r>
        <w:rPr/>
        <w:t>the</w:t>
      </w:r>
      <w:r>
        <w:rPr>
          <w:spacing w:val="-5"/>
        </w:rPr>
        <w:t> </w:t>
      </w:r>
      <w:r>
        <w:rPr/>
        <w:t>NSACF</w:t>
      </w:r>
      <w:r>
        <w:rPr>
          <w:spacing w:val="-8"/>
        </w:rPr>
        <w:t> </w:t>
      </w:r>
      <w:r>
        <w:rPr/>
        <w:t>is</w:t>
      </w:r>
      <w:r>
        <w:rPr>
          <w:spacing w:val="-5"/>
        </w:rPr>
        <w:t> </w:t>
      </w:r>
      <w:r>
        <w:rPr/>
        <w:t>to</w:t>
      </w:r>
      <w:r>
        <w:rPr>
          <w:spacing w:val="-2"/>
        </w:rPr>
        <w:t> </w:t>
      </w:r>
      <w:r>
        <w:rPr/>
        <w:t>enforce</w:t>
      </w:r>
      <w:r>
        <w:rPr>
          <w:spacing w:val="-5"/>
        </w:rPr>
        <w:t> </w:t>
      </w:r>
      <w:r>
        <w:rPr/>
        <w:t>some of the slice SLA parameters from a 5G core perspective. The NSACF handles slice-specific user admission control into the network</w:t>
      </w:r>
      <w:r>
        <w:rPr>
          <w:spacing w:val="-10"/>
        </w:rPr>
        <w:t> </w:t>
      </w:r>
      <w:r>
        <w:rPr/>
        <w:t>based</w:t>
      </w:r>
      <w:r>
        <w:rPr>
          <w:spacing w:val="-10"/>
        </w:rPr>
        <w:t> </w:t>
      </w:r>
      <w:r>
        <w:rPr/>
        <w:t>on</w:t>
      </w:r>
      <w:r>
        <w:rPr>
          <w:spacing w:val="-10"/>
        </w:rPr>
        <w:t> </w:t>
      </w:r>
      <w:r>
        <w:rPr/>
        <w:t>NG.116</w:t>
      </w:r>
      <w:r>
        <w:rPr>
          <w:spacing w:val="-6"/>
        </w:rPr>
        <w:t> </w:t>
      </w:r>
      <w:r>
        <w:rPr/>
        <w:t>criterion.</w:t>
      </w:r>
      <w:r>
        <w:rPr>
          <w:spacing w:val="-6"/>
        </w:rPr>
        <w:t> </w:t>
      </w:r>
      <w:r>
        <w:rPr/>
        <w:t>However,</w:t>
      </w:r>
      <w:r>
        <w:rPr>
          <w:spacing w:val="-10"/>
        </w:rPr>
        <w:t> </w:t>
      </w:r>
      <w:r>
        <w:rPr/>
        <w:t>the</w:t>
      </w:r>
      <w:r>
        <w:rPr>
          <w:spacing w:val="-9"/>
        </w:rPr>
        <w:t> </w:t>
      </w:r>
      <w:r>
        <w:rPr/>
        <w:t>NSACF</w:t>
      </w:r>
      <w:r>
        <w:rPr>
          <w:spacing w:val="-7"/>
        </w:rPr>
        <w:t> </w:t>
      </w:r>
      <w:r>
        <w:rPr/>
        <w:t>has</w:t>
      </w:r>
      <w:r>
        <w:rPr>
          <w:spacing w:val="-8"/>
        </w:rPr>
        <w:t> </w:t>
      </w:r>
      <w:r>
        <w:rPr/>
        <w:t>no</w:t>
      </w:r>
      <w:r>
        <w:rPr>
          <w:spacing w:val="-10"/>
        </w:rPr>
        <w:t> </w:t>
      </w:r>
      <w:r>
        <w:rPr/>
        <w:t>knowledge</w:t>
      </w:r>
      <w:r>
        <w:rPr>
          <w:spacing w:val="-9"/>
        </w:rPr>
        <w:t> </w:t>
      </w:r>
      <w:r>
        <w:rPr/>
        <w:t>of</w:t>
      </w:r>
      <w:r>
        <w:rPr>
          <w:spacing w:val="-12"/>
        </w:rPr>
        <w:t> </w:t>
      </w:r>
      <w:r>
        <w:rPr/>
        <w:t>RAN</w:t>
      </w:r>
      <w:r>
        <w:rPr>
          <w:spacing w:val="-10"/>
        </w:rPr>
        <w:t> </w:t>
      </w:r>
      <w:r>
        <w:rPr/>
        <w:t>and</w:t>
      </w:r>
      <w:r>
        <w:rPr>
          <w:spacing w:val="-6"/>
        </w:rPr>
        <w:t> </w:t>
      </w:r>
      <w:r>
        <w:rPr/>
        <w:t>RAN</w:t>
      </w:r>
      <w:r>
        <w:rPr>
          <w:spacing w:val="-10"/>
        </w:rPr>
        <w:t> </w:t>
      </w:r>
      <w:r>
        <w:rPr/>
        <w:t>resources;</w:t>
      </w:r>
      <w:r>
        <w:rPr>
          <w:spacing w:val="-11"/>
        </w:rPr>
        <w:t> </w:t>
      </w:r>
      <w:r>
        <w:rPr/>
        <w:t>thus,</w:t>
      </w:r>
      <w:r>
        <w:rPr>
          <w:spacing w:val="-10"/>
        </w:rPr>
        <w:t> </w:t>
      </w:r>
      <w:r>
        <w:rPr/>
        <w:t>it</w:t>
      </w:r>
      <w:r>
        <w:rPr>
          <w:spacing w:val="-12"/>
        </w:rPr>
        <w:t> </w:t>
      </w:r>
      <w:r>
        <w:rPr/>
        <w:t>cannot</w:t>
      </w:r>
      <w:r>
        <w:rPr>
          <w:spacing w:val="-11"/>
        </w:rPr>
        <w:t> </w:t>
      </w:r>
      <w:r>
        <w:rPr/>
        <w:t>control RAN resources. Therefore, there is no interaction between NSACF and the handling of these parameters by the Near-RT RIC. Thus,</w:t>
      </w:r>
      <w:r>
        <w:rPr>
          <w:spacing w:val="-1"/>
        </w:rPr>
        <w:t> </w:t>
      </w:r>
      <w:r>
        <w:rPr/>
        <w:t>the usage of</w:t>
      </w:r>
      <w:r>
        <w:rPr>
          <w:spacing w:val="-3"/>
        </w:rPr>
        <w:t> </w:t>
      </w:r>
      <w:r>
        <w:rPr/>
        <w:t>the SLA-related</w:t>
      </w:r>
      <w:r>
        <w:rPr>
          <w:spacing w:val="-1"/>
        </w:rPr>
        <w:t> </w:t>
      </w:r>
      <w:r>
        <w:rPr/>
        <w:t>parameters by</w:t>
      </w:r>
      <w:r>
        <w:rPr>
          <w:spacing w:val="-1"/>
        </w:rPr>
        <w:t> </w:t>
      </w:r>
      <w:r>
        <w:rPr/>
        <w:t>the Near-RT RIC xApp(s)</w:t>
      </w:r>
      <w:r>
        <w:rPr>
          <w:spacing w:val="-3"/>
        </w:rPr>
        <w:t> </w:t>
      </w:r>
      <w:r>
        <w:rPr/>
        <w:t>are in</w:t>
      </w:r>
      <w:r>
        <w:rPr>
          <w:spacing w:val="-1"/>
        </w:rPr>
        <w:t> </w:t>
      </w:r>
      <w:r>
        <w:rPr/>
        <w:t>the scope of</w:t>
      </w:r>
      <w:r>
        <w:rPr>
          <w:spacing w:val="-3"/>
        </w:rPr>
        <w:t> </w:t>
      </w:r>
      <w:r>
        <w:rPr/>
        <w:t>gNBs and</w:t>
      </w:r>
      <w:r>
        <w:rPr>
          <w:spacing w:val="-1"/>
        </w:rPr>
        <w:t> </w:t>
      </w:r>
      <w:r>
        <w:rPr/>
        <w:t>will</w:t>
      </w:r>
      <w:r>
        <w:rPr>
          <w:spacing w:val="-2"/>
        </w:rPr>
        <w:t> </w:t>
      </w:r>
      <w:r>
        <w:rPr/>
        <w:t>complement</w:t>
      </w:r>
      <w:r>
        <w:rPr>
          <w:spacing w:val="-2"/>
        </w:rPr>
        <w:t> </w:t>
      </w:r>
      <w:r>
        <w:rPr/>
        <w:t>the 5GC SLA enforcement but from the perspective of the RAN.</w:t>
      </w:r>
    </w:p>
    <w:p>
      <w:pPr>
        <w:pStyle w:val="BodyText"/>
      </w:pPr>
    </w:p>
    <w:p>
      <w:pPr>
        <w:pStyle w:val="BodyText"/>
        <w:spacing w:before="226"/>
      </w:pPr>
    </w:p>
    <w:p>
      <w:pPr>
        <w:pStyle w:val="Heading3"/>
        <w:numPr>
          <w:ilvl w:val="2"/>
          <w:numId w:val="140"/>
        </w:numPr>
        <w:tabs>
          <w:tab w:pos="1365" w:val="left" w:leader="none"/>
        </w:tabs>
        <w:spacing w:line="240" w:lineRule="auto" w:before="1" w:after="0"/>
        <w:ind w:left="1365" w:right="0" w:hanging="1135"/>
        <w:jc w:val="left"/>
      </w:pPr>
      <w:bookmarkStart w:name="_TOC_250000" w:id="171"/>
      <w:bookmarkStart w:name="A.1.2 Guaranteed downlink and uplink thr" w:id="172"/>
      <w:r>
        <w:rPr/>
      </w:r>
      <w:r>
        <w:rPr/>
        <w:t>Guaranteed</w:t>
      </w:r>
      <w:r>
        <w:rPr>
          <w:spacing w:val="-5"/>
        </w:rPr>
        <w:t> </w:t>
      </w:r>
      <w:r>
        <w:rPr/>
        <w:t>downlink</w:t>
      </w:r>
      <w:r>
        <w:rPr>
          <w:spacing w:val="-3"/>
        </w:rPr>
        <w:t> </w:t>
      </w:r>
      <w:r>
        <w:rPr/>
        <w:t>and</w:t>
      </w:r>
      <w:r>
        <w:rPr>
          <w:spacing w:val="-3"/>
        </w:rPr>
        <w:t> </w:t>
      </w:r>
      <w:r>
        <w:rPr/>
        <w:t>uplink</w:t>
      </w:r>
      <w:r>
        <w:rPr>
          <w:spacing w:val="-3"/>
        </w:rPr>
        <w:t> </w:t>
      </w:r>
      <w:r>
        <w:rPr/>
        <w:t>throughput</w:t>
      </w:r>
      <w:r>
        <w:rPr>
          <w:spacing w:val="1"/>
        </w:rPr>
        <w:t> </w:t>
      </w:r>
      <w:r>
        <w:rPr/>
        <w:t>per</w:t>
      </w:r>
      <w:r>
        <w:rPr>
          <w:spacing w:val="-1"/>
        </w:rPr>
        <w:t> </w:t>
      </w:r>
      <w:bookmarkEnd w:id="171"/>
      <w:r>
        <w:rPr>
          <w:spacing w:val="-2"/>
        </w:rPr>
        <w:t>slice</w:t>
      </w:r>
    </w:p>
    <w:p>
      <w:pPr>
        <w:pStyle w:val="BodyText"/>
        <w:spacing w:line="256" w:lineRule="auto" w:before="174"/>
        <w:ind w:left="230" w:right="223"/>
        <w:jc w:val="both"/>
      </w:pPr>
      <w:r>
        <w:rPr/>
        <w:t>The </w:t>
      </w:r>
      <w:r>
        <w:rPr>
          <w:i/>
        </w:rPr>
        <w:t>Guaranteed Downlink Throughput Quota and Guaranteed Uplink Throughput Quota </w:t>
      </w:r>
      <w:r>
        <w:rPr/>
        <w:t>are attributes used in the definition and deployment of a network slice in NG.116. They are used in A1 policies as </w:t>
      </w:r>
      <w:r>
        <w:rPr>
          <w:rFonts w:ascii="Courier New"/>
        </w:rPr>
        <w:t>guaDlThptPerSlice </w:t>
      </w:r>
      <w:r>
        <w:rPr/>
        <w:t>and </w:t>
      </w:r>
      <w:r>
        <w:rPr>
          <w:rFonts w:ascii="Courier New"/>
        </w:rPr>
        <w:t>guaUlThptPerSlice.</w:t>
      </w:r>
      <w:r>
        <w:rPr>
          <w:rFonts w:ascii="Courier New"/>
          <w:spacing w:val="-30"/>
        </w:rPr>
        <w:t> </w:t>
      </w:r>
      <w:r>
        <w:rPr/>
        <w:t>The</w:t>
      </w:r>
      <w:r>
        <w:rPr>
          <w:spacing w:val="-13"/>
        </w:rPr>
        <w:t> </w:t>
      </w:r>
      <w:r>
        <w:rPr/>
        <w:t>guaranteed</w:t>
      </w:r>
      <w:r>
        <w:rPr>
          <w:spacing w:val="-12"/>
        </w:rPr>
        <w:t> </w:t>
      </w:r>
      <w:r>
        <w:rPr/>
        <w:t>downlink/uplink</w:t>
      </w:r>
      <w:r>
        <w:rPr>
          <w:spacing w:val="-2"/>
        </w:rPr>
        <w:t> </w:t>
      </w:r>
      <w:r>
        <w:rPr/>
        <w:t>throughput quota describes the guaranteed throughput or data rate supported</w:t>
      </w:r>
      <w:r>
        <w:rPr>
          <w:spacing w:val="-3"/>
        </w:rPr>
        <w:t> </w:t>
      </w:r>
      <w:r>
        <w:rPr/>
        <w:t>by</w:t>
      </w:r>
      <w:r>
        <w:rPr>
          <w:spacing w:val="-3"/>
        </w:rPr>
        <w:t> </w:t>
      </w:r>
      <w:r>
        <w:rPr/>
        <w:t>the</w:t>
      </w:r>
      <w:r>
        <w:rPr>
          <w:spacing w:val="-3"/>
        </w:rPr>
        <w:t> </w:t>
      </w:r>
      <w:r>
        <w:rPr/>
        <w:t>network</w:t>
      </w:r>
      <w:r>
        <w:rPr>
          <w:spacing w:val="-7"/>
        </w:rPr>
        <w:t> </w:t>
      </w:r>
      <w:r>
        <w:rPr/>
        <w:t>slice</w:t>
      </w:r>
      <w:r>
        <w:rPr>
          <w:spacing w:val="-2"/>
        </w:rPr>
        <w:t> </w:t>
      </w:r>
      <w:r>
        <w:rPr/>
        <w:t>for</w:t>
      </w:r>
      <w:r>
        <w:rPr>
          <w:spacing w:val="-4"/>
        </w:rPr>
        <w:t> </w:t>
      </w:r>
      <w:r>
        <w:rPr/>
        <w:t>the</w:t>
      </w:r>
      <w:r>
        <w:rPr>
          <w:spacing w:val="-2"/>
        </w:rPr>
        <w:t> </w:t>
      </w:r>
      <w:r>
        <w:rPr/>
        <w:t>aggregate</w:t>
      </w:r>
      <w:r>
        <w:rPr>
          <w:spacing w:val="-3"/>
        </w:rPr>
        <w:t> </w:t>
      </w:r>
      <w:r>
        <w:rPr/>
        <w:t>of</w:t>
      </w:r>
      <w:r>
        <w:rPr>
          <w:spacing w:val="-4"/>
        </w:rPr>
        <w:t> </w:t>
      </w:r>
      <w:r>
        <w:rPr/>
        <w:t>all</w:t>
      </w:r>
      <w:r>
        <w:rPr>
          <w:spacing w:val="-4"/>
        </w:rPr>
        <w:t> </w:t>
      </w:r>
      <w:r>
        <w:rPr/>
        <w:t>GBR</w:t>
      </w:r>
      <w:r>
        <w:rPr>
          <w:spacing w:val="-2"/>
        </w:rPr>
        <w:t> </w:t>
      </w:r>
      <w:r>
        <w:rPr/>
        <w:t>QoS</w:t>
      </w:r>
      <w:r>
        <w:rPr>
          <w:spacing w:val="-4"/>
        </w:rPr>
        <w:t> </w:t>
      </w:r>
      <w:r>
        <w:rPr/>
        <w:t>flows</w:t>
      </w:r>
      <w:r>
        <w:rPr>
          <w:spacing w:val="-1"/>
        </w:rPr>
        <w:t> </w:t>
      </w:r>
      <w:r>
        <w:rPr/>
        <w:t>in</w:t>
      </w:r>
      <w:r>
        <w:rPr>
          <w:spacing w:val="-3"/>
        </w:rPr>
        <w:t> </w:t>
      </w:r>
      <w:r>
        <w:rPr/>
        <w:t>downlink/uplink</w:t>
      </w:r>
      <w:r>
        <w:rPr>
          <w:spacing w:val="-3"/>
        </w:rPr>
        <w:t> </w:t>
      </w:r>
      <w:r>
        <w:rPr/>
        <w:t>belonging</w:t>
      </w:r>
      <w:r>
        <w:rPr>
          <w:spacing w:val="-3"/>
        </w:rPr>
        <w:t> </w:t>
      </w:r>
      <w:r>
        <w:rPr/>
        <w:t>to</w:t>
      </w:r>
      <w:r>
        <w:rPr>
          <w:spacing w:val="-3"/>
        </w:rPr>
        <w:t> </w:t>
      </w:r>
      <w:r>
        <w:rPr/>
        <w:t>the</w:t>
      </w:r>
      <w:r>
        <w:rPr>
          <w:spacing w:val="-2"/>
        </w:rPr>
        <w:t> </w:t>
      </w:r>
      <w:r>
        <w:rPr/>
        <w:t>set</w:t>
      </w:r>
      <w:r>
        <w:rPr>
          <w:spacing w:val="-4"/>
        </w:rPr>
        <w:t> </w:t>
      </w:r>
      <w:r>
        <w:rPr/>
        <w:t>of</w:t>
      </w:r>
      <w:r>
        <w:rPr>
          <w:spacing w:val="-4"/>
        </w:rPr>
        <w:t> </w:t>
      </w:r>
      <w:r>
        <w:rPr/>
        <w:t>all</w:t>
      </w:r>
      <w:r>
        <w:rPr>
          <w:spacing w:val="-4"/>
        </w:rPr>
        <w:t> </w:t>
      </w:r>
      <w:r>
        <w:rPr/>
        <w:t>UEs</w:t>
      </w:r>
      <w:r>
        <w:rPr>
          <w:spacing w:val="-1"/>
        </w:rPr>
        <w:t> </w:t>
      </w:r>
      <w:r>
        <w:rPr/>
        <w:t>using the</w:t>
      </w:r>
      <w:r>
        <w:rPr>
          <w:spacing w:val="-5"/>
        </w:rPr>
        <w:t> </w:t>
      </w:r>
      <w:r>
        <w:rPr/>
        <w:t>network</w:t>
      </w:r>
      <w:r>
        <w:rPr>
          <w:spacing w:val="-6"/>
        </w:rPr>
        <w:t> </w:t>
      </w:r>
      <w:r>
        <w:rPr/>
        <w:t>slice.</w:t>
      </w:r>
      <w:r>
        <w:rPr>
          <w:spacing w:val="-5"/>
        </w:rPr>
        <w:t> </w:t>
      </w:r>
      <w:r>
        <w:rPr/>
        <w:t>This</w:t>
      </w:r>
      <w:r>
        <w:rPr>
          <w:spacing w:val="-4"/>
        </w:rPr>
        <w:t> </w:t>
      </w:r>
      <w:r>
        <w:rPr/>
        <w:t>parameter</w:t>
      </w:r>
      <w:r>
        <w:rPr>
          <w:spacing w:val="-8"/>
        </w:rPr>
        <w:t> </w:t>
      </w:r>
      <w:r>
        <w:rPr/>
        <w:t>is</w:t>
      </w:r>
      <w:r>
        <w:rPr>
          <w:spacing w:val="-5"/>
        </w:rPr>
        <w:t> </w:t>
      </w:r>
      <w:r>
        <w:rPr/>
        <w:t>defined</w:t>
      </w:r>
      <w:r>
        <w:rPr>
          <w:spacing w:val="-6"/>
        </w:rPr>
        <w:t> </w:t>
      </w:r>
      <w:r>
        <w:rPr/>
        <w:t>in</w:t>
      </w:r>
      <w:r>
        <w:rPr>
          <w:spacing w:val="-2"/>
        </w:rPr>
        <w:t> </w:t>
      </w:r>
      <w:r>
        <w:rPr/>
        <w:t>GSMA</w:t>
      </w:r>
      <w:r>
        <w:rPr>
          <w:spacing w:val="-6"/>
        </w:rPr>
        <w:t> </w:t>
      </w:r>
      <w:r>
        <w:rPr/>
        <w:t>GST</w:t>
      </w:r>
      <w:r>
        <w:rPr>
          <w:spacing w:val="-4"/>
        </w:rPr>
        <w:t> </w:t>
      </w:r>
      <w:r>
        <w:rPr/>
        <w:t>NEST</w:t>
      </w:r>
      <w:r>
        <w:rPr>
          <w:spacing w:val="-4"/>
        </w:rPr>
        <w:t> </w:t>
      </w:r>
      <w:r>
        <w:rPr/>
        <w:t>NG.116</w:t>
      </w:r>
      <w:r>
        <w:rPr>
          <w:spacing w:val="-6"/>
        </w:rPr>
        <w:t> </w:t>
      </w:r>
      <w:r>
        <w:rPr/>
        <w:t>Downlink/Uplink</w:t>
      </w:r>
      <w:r>
        <w:rPr>
          <w:spacing w:val="-6"/>
        </w:rPr>
        <w:t> </w:t>
      </w:r>
      <w:r>
        <w:rPr/>
        <w:t>throughput</w:t>
      </w:r>
      <w:r>
        <w:rPr>
          <w:spacing w:val="-7"/>
        </w:rPr>
        <w:t> </w:t>
      </w:r>
      <w:r>
        <w:rPr/>
        <w:t>per</w:t>
      </w:r>
      <w:r>
        <w:rPr>
          <w:spacing w:val="-8"/>
        </w:rPr>
        <w:t> </w:t>
      </w:r>
      <w:r>
        <w:rPr/>
        <w:t>network</w:t>
      </w:r>
      <w:r>
        <w:rPr>
          <w:spacing w:val="-6"/>
        </w:rPr>
        <w:t> </w:t>
      </w:r>
      <w:r>
        <w:rPr/>
        <w:t>slice [22], clause 3.4.5. See also 3GPP TS 28.541 [5], clause 6.3.4 which defines the </w:t>
      </w:r>
      <w:r>
        <w:rPr>
          <w:rFonts w:ascii="Courier New"/>
        </w:rPr>
        <w:t>SliceProfile</w:t>
      </w:r>
      <w:r>
        <w:rPr>
          <w:rFonts w:ascii="Courier New"/>
          <w:spacing w:val="-30"/>
        </w:rPr>
        <w:t> </w:t>
      </w:r>
      <w:r>
        <w:rPr/>
        <w:t>which captures some of the parameters from GSMA depending on the slice type. The </w:t>
      </w:r>
      <w:r>
        <w:rPr>
          <w:i/>
        </w:rPr>
        <w:t>Maximum Ul/Dl Throughput per Network Slice </w:t>
      </w:r>
      <w:r>
        <w:rPr/>
        <w:t>parameters (clause 3.3.3.1.1) place an upper limit on the capacity of the slice while the </w:t>
      </w:r>
      <w:r>
        <w:rPr>
          <w:i/>
        </w:rPr>
        <w:t>Guaranteed Ul/Dl Throughput Quota </w:t>
      </w:r>
      <w:r>
        <w:rPr/>
        <w:t>parameters ensure a certain level of throughput. Thus, these two parameters complement each other: one giving a lower bound and the</w:t>
      </w:r>
      <w:r>
        <w:rPr>
          <w:spacing w:val="-1"/>
        </w:rPr>
        <w:t> </w:t>
      </w:r>
      <w:r>
        <w:rPr/>
        <w:t>other giving an upper bound. For the upper bound (maximum Ul/Dl throughput per network slice) this ensures that the slice does not over- utilize</w:t>
      </w:r>
      <w:r>
        <w:rPr>
          <w:spacing w:val="-7"/>
        </w:rPr>
        <w:t> </w:t>
      </w:r>
      <w:r>
        <w:rPr/>
        <w:t>available</w:t>
      </w:r>
      <w:r>
        <w:rPr>
          <w:spacing w:val="-7"/>
        </w:rPr>
        <w:t> </w:t>
      </w:r>
      <w:r>
        <w:rPr/>
        <w:t>network</w:t>
      </w:r>
      <w:r>
        <w:rPr>
          <w:spacing w:val="-8"/>
        </w:rPr>
        <w:t> </w:t>
      </w:r>
      <w:r>
        <w:rPr/>
        <w:t>resources</w:t>
      </w:r>
      <w:r>
        <w:rPr>
          <w:spacing w:val="-8"/>
        </w:rPr>
        <w:t> </w:t>
      </w:r>
      <w:r>
        <w:rPr/>
        <w:t>while</w:t>
      </w:r>
      <w:r>
        <w:rPr>
          <w:spacing w:val="-8"/>
        </w:rPr>
        <w:t> </w:t>
      </w:r>
      <w:r>
        <w:rPr/>
        <w:t>for</w:t>
      </w:r>
      <w:r>
        <w:rPr>
          <w:spacing w:val="-10"/>
        </w:rPr>
        <w:t> </w:t>
      </w:r>
      <w:r>
        <w:rPr/>
        <w:t>the</w:t>
      </w:r>
      <w:r>
        <w:rPr>
          <w:spacing w:val="-7"/>
        </w:rPr>
        <w:t> </w:t>
      </w:r>
      <w:r>
        <w:rPr/>
        <w:t>lower</w:t>
      </w:r>
      <w:r>
        <w:rPr>
          <w:spacing w:val="-10"/>
        </w:rPr>
        <w:t> </w:t>
      </w:r>
      <w:r>
        <w:rPr/>
        <w:t>bound</w:t>
      </w:r>
      <w:r>
        <w:rPr>
          <w:spacing w:val="-13"/>
        </w:rPr>
        <w:t> </w:t>
      </w:r>
      <w:r>
        <w:rPr/>
        <w:t>(guaranteed</w:t>
      </w:r>
      <w:r>
        <w:rPr>
          <w:spacing w:val="-7"/>
        </w:rPr>
        <w:t> </w:t>
      </w:r>
      <w:r>
        <w:rPr/>
        <w:t>Dl/Ul</w:t>
      </w:r>
      <w:r>
        <w:rPr>
          <w:spacing w:val="-9"/>
        </w:rPr>
        <w:t> </w:t>
      </w:r>
      <w:r>
        <w:rPr/>
        <w:t>throughput</w:t>
      </w:r>
      <w:r>
        <w:rPr>
          <w:spacing w:val="-9"/>
        </w:rPr>
        <w:t> </w:t>
      </w:r>
      <w:r>
        <w:rPr/>
        <w:t>quota)</w:t>
      </w:r>
      <w:r>
        <w:rPr>
          <w:spacing w:val="-10"/>
        </w:rPr>
        <w:t> </w:t>
      </w:r>
      <w:r>
        <w:rPr/>
        <w:t>meets</w:t>
      </w:r>
      <w:r>
        <w:rPr>
          <w:spacing w:val="-6"/>
        </w:rPr>
        <w:t> </w:t>
      </w:r>
      <w:r>
        <w:rPr/>
        <w:t>a</w:t>
      </w:r>
      <w:r>
        <w:rPr>
          <w:spacing w:val="-7"/>
        </w:rPr>
        <w:t> </w:t>
      </w:r>
      <w:r>
        <w:rPr/>
        <w:t>minimum</w:t>
      </w:r>
      <w:r>
        <w:rPr>
          <w:spacing w:val="-9"/>
        </w:rPr>
        <w:t> </w:t>
      </w:r>
      <w:r>
        <w:rPr/>
        <w:t>throughput for the slice.</w:t>
      </w:r>
    </w:p>
    <w:p>
      <w:pPr>
        <w:pStyle w:val="BodyText"/>
        <w:spacing w:before="153"/>
        <w:ind w:left="230" w:right="223"/>
        <w:jc w:val="both"/>
      </w:pPr>
      <w:r>
        <w:rPr/>
        <w:t>These attributes are sent by the Non-RT RIC to the Near-RT RIC(s) together with the scope identifier (S-NSSAI) and optional cell</w:t>
      </w:r>
      <w:r>
        <w:rPr>
          <w:spacing w:val="-4"/>
        </w:rPr>
        <w:t> </w:t>
      </w:r>
      <w:r>
        <w:rPr/>
        <w:t>list</w:t>
      </w:r>
      <w:r>
        <w:rPr>
          <w:spacing w:val="-2"/>
        </w:rPr>
        <w:t> </w:t>
      </w:r>
      <w:r>
        <w:rPr/>
        <w:t>or</w:t>
      </w:r>
      <w:r>
        <w:rPr>
          <w:spacing w:val="-4"/>
        </w:rPr>
        <w:t> </w:t>
      </w:r>
      <w:r>
        <w:rPr/>
        <w:t>tracking</w:t>
      </w:r>
      <w:r>
        <w:rPr>
          <w:spacing w:val="-2"/>
        </w:rPr>
        <w:t> </w:t>
      </w:r>
      <w:r>
        <w:rPr/>
        <w:t>area</w:t>
      </w:r>
      <w:r>
        <w:rPr>
          <w:spacing w:val="-6"/>
        </w:rPr>
        <w:t> </w:t>
      </w:r>
      <w:r>
        <w:rPr/>
        <w:t>list.</w:t>
      </w:r>
      <w:r>
        <w:rPr>
          <w:spacing w:val="-7"/>
        </w:rPr>
        <w:t> </w:t>
      </w:r>
      <w:r>
        <w:rPr/>
        <w:t>The</w:t>
      </w:r>
      <w:r>
        <w:rPr>
          <w:spacing w:val="-1"/>
        </w:rPr>
        <w:t> </w:t>
      </w:r>
      <w:r>
        <w:rPr/>
        <w:t>Near-RT RICs</w:t>
      </w:r>
      <w:r>
        <w:rPr>
          <w:spacing w:val="-5"/>
        </w:rPr>
        <w:t> </w:t>
      </w:r>
      <w:r>
        <w:rPr/>
        <w:t>split</w:t>
      </w:r>
      <w:r>
        <w:rPr>
          <w:spacing w:val="-4"/>
        </w:rPr>
        <w:t> </w:t>
      </w:r>
      <w:r>
        <w:rPr/>
        <w:t>the</w:t>
      </w:r>
      <w:r>
        <w:rPr>
          <w:spacing w:val="-1"/>
        </w:rPr>
        <w:t> </w:t>
      </w:r>
      <w:r>
        <w:rPr/>
        <w:t>A1</w:t>
      </w:r>
      <w:r>
        <w:rPr>
          <w:spacing w:val="-1"/>
        </w:rPr>
        <w:t> </w:t>
      </w:r>
      <w:r>
        <w:rPr/>
        <w:t>policy</w:t>
      </w:r>
      <w:r>
        <w:rPr>
          <w:spacing w:val="-2"/>
        </w:rPr>
        <w:t> </w:t>
      </w:r>
      <w:r>
        <w:rPr/>
        <w:t>guidance</w:t>
      </w:r>
      <w:r>
        <w:rPr>
          <w:spacing w:val="-1"/>
        </w:rPr>
        <w:t> </w:t>
      </w:r>
      <w:r>
        <w:rPr/>
        <w:t>from</w:t>
      </w:r>
      <w:r>
        <w:rPr>
          <w:spacing w:val="-3"/>
        </w:rPr>
        <w:t> </w:t>
      </w:r>
      <w:r>
        <w:rPr/>
        <w:t>the</w:t>
      </w:r>
      <w:r>
        <w:rPr>
          <w:spacing w:val="-1"/>
        </w:rPr>
        <w:t> </w:t>
      </w:r>
      <w:r>
        <w:rPr/>
        <w:t>Non-RT RIC.</w:t>
      </w:r>
      <w:r>
        <w:rPr>
          <w:spacing w:val="-7"/>
        </w:rPr>
        <w:t> </w:t>
      </w:r>
      <w:r>
        <w:rPr/>
        <w:t>Thus,</w:t>
      </w:r>
      <w:r>
        <w:rPr>
          <w:spacing w:val="-2"/>
        </w:rPr>
        <w:t> </w:t>
      </w:r>
      <w:r>
        <w:rPr/>
        <w:t>the</w:t>
      </w:r>
      <w:r>
        <w:rPr>
          <w:spacing w:val="-6"/>
        </w:rPr>
        <w:t> </w:t>
      </w:r>
      <w:r>
        <w:rPr/>
        <w:t>subtending</w:t>
      </w:r>
      <w:r>
        <w:rPr>
          <w:spacing w:val="-2"/>
        </w:rPr>
        <w:t> </w:t>
      </w:r>
      <w:r>
        <w:rPr/>
        <w:t>Near- RT RICs each provide guidance to the cells of the E2 nodes (O-DU, O-CU-UP, O-CU-CP) involved in the slice.</w:t>
      </w:r>
    </w:p>
    <w:p>
      <w:pPr>
        <w:pStyle w:val="BodyText"/>
        <w:spacing w:before="120"/>
        <w:ind w:left="230" w:right="221"/>
        <w:jc w:val="both"/>
      </w:pPr>
      <w:r>
        <w:rPr/>
        <w:t>For</w:t>
      </w:r>
      <w:r>
        <w:rPr>
          <w:spacing w:val="-3"/>
        </w:rPr>
        <w:t> </w:t>
      </w:r>
      <w:r>
        <w:rPr/>
        <w:t>example,</w:t>
      </w:r>
      <w:r>
        <w:rPr>
          <w:spacing w:val="-1"/>
        </w:rPr>
        <w:t> </w:t>
      </w:r>
      <w:r>
        <w:rPr/>
        <w:t>suppose there is an</w:t>
      </w:r>
      <w:r>
        <w:rPr>
          <w:spacing w:val="-1"/>
        </w:rPr>
        <w:t> </w:t>
      </w:r>
      <w:r>
        <w:rPr/>
        <w:t>SLA</w:t>
      </w:r>
      <w:r>
        <w:rPr>
          <w:spacing w:val="-1"/>
        </w:rPr>
        <w:t> </w:t>
      </w:r>
      <w:r>
        <w:rPr/>
        <w:t>parameter, </w:t>
      </w:r>
      <w:r>
        <w:rPr>
          <w:i/>
        </w:rPr>
        <w:t>Guaranteed</w:t>
      </w:r>
      <w:r>
        <w:rPr>
          <w:i/>
          <w:spacing w:val="-6"/>
        </w:rPr>
        <w:t> </w:t>
      </w:r>
      <w:r>
        <w:rPr>
          <w:i/>
        </w:rPr>
        <w:t>Uplink Throughput</w:t>
      </w:r>
      <w:r>
        <w:rPr>
          <w:i/>
          <w:spacing w:val="-2"/>
        </w:rPr>
        <w:t> </w:t>
      </w:r>
      <w:r>
        <w:rPr>
          <w:i/>
        </w:rPr>
        <w:t>Quota,</w:t>
      </w:r>
      <w:r>
        <w:rPr>
          <w:i/>
          <w:spacing w:val="-1"/>
        </w:rPr>
        <w:t> </w:t>
      </w:r>
      <w:r>
        <w:rPr/>
        <w:t>with</w:t>
      </w:r>
      <w:r>
        <w:rPr>
          <w:spacing w:val="-1"/>
        </w:rPr>
        <w:t> </w:t>
      </w:r>
      <w:r>
        <w:rPr/>
        <w:t>a value of</w:t>
      </w:r>
      <w:r>
        <w:rPr>
          <w:spacing w:val="-2"/>
        </w:rPr>
        <w:t> </w:t>
      </w:r>
      <w:r>
        <w:rPr/>
        <w:t>1,000,000</w:t>
      </w:r>
      <w:r>
        <w:rPr>
          <w:spacing w:val="-1"/>
        </w:rPr>
        <w:t> </w:t>
      </w:r>
      <w:r>
        <w:rPr/>
        <w:t>kilobits per second (kbps).</w:t>
      </w:r>
      <w:r>
        <w:rPr>
          <w:spacing w:val="-2"/>
        </w:rPr>
        <w:t> </w:t>
      </w:r>
      <w:r>
        <w:rPr/>
        <w:t>The</w:t>
      </w:r>
      <w:r>
        <w:rPr>
          <w:spacing w:val="-1"/>
        </w:rPr>
        <w:t> </w:t>
      </w:r>
      <w:r>
        <w:rPr/>
        <w:t>Non-RT RIC in this case has three</w:t>
      </w:r>
      <w:r>
        <w:rPr>
          <w:spacing w:val="-1"/>
        </w:rPr>
        <w:t> </w:t>
      </w:r>
      <w:r>
        <w:rPr/>
        <w:t>sub-tending Near-RT RICs.</w:t>
      </w:r>
      <w:r>
        <w:rPr>
          <w:spacing w:val="-2"/>
        </w:rPr>
        <w:t> </w:t>
      </w:r>
      <w:r>
        <w:rPr/>
        <w:t>Then,</w:t>
      </w:r>
      <w:r>
        <w:rPr>
          <w:spacing w:val="-3"/>
        </w:rPr>
        <w:t> </w:t>
      </w:r>
      <w:r>
        <w:rPr/>
        <w:t>the Non-RT RIC</w:t>
      </w:r>
      <w:r>
        <w:rPr>
          <w:spacing w:val="-1"/>
        </w:rPr>
        <w:t> </w:t>
      </w:r>
      <w:r>
        <w:rPr/>
        <w:t>might split the SLA parameter of 1,000,000 kbps into three A1 policies: </w:t>
      </w:r>
      <w:r>
        <w:rPr>
          <w:rFonts w:ascii="Courier New"/>
        </w:rPr>
        <w:t>guaUlThptPerSlice</w:t>
      </w:r>
      <w:r>
        <w:rPr>
          <w:rFonts w:ascii="Courier New"/>
          <w:spacing w:val="-8"/>
        </w:rPr>
        <w:t> </w:t>
      </w:r>
      <w:r>
        <w:rPr/>
        <w:t>= 170,000 kbps for Near-RT RIC #1; </w:t>
      </w:r>
      <w:r>
        <w:rPr>
          <w:rFonts w:ascii="Courier New"/>
        </w:rPr>
        <w:t>guaUlThptPerSlice =</w:t>
      </w:r>
      <w:r>
        <w:rPr>
          <w:rFonts w:ascii="Courier New"/>
          <w:spacing w:val="-30"/>
        </w:rPr>
        <w:t> </w:t>
      </w:r>
      <w:r>
        <w:rPr/>
        <w:t>230,000 kbps for Near-RT RIC #2, and </w:t>
      </w:r>
      <w:r>
        <w:rPr>
          <w:rFonts w:ascii="Courier New"/>
        </w:rPr>
        <w:t>guaUlThptPerSlice </w:t>
      </w:r>
      <w:r>
        <w:rPr/>
        <w:t>= 600,000 kbps for Near-RT RIC #3 for the respective slice.</w:t>
      </w:r>
    </w:p>
    <w:p>
      <w:pPr>
        <w:pStyle w:val="BodyText"/>
        <w:spacing w:line="254" w:lineRule="auto" w:before="122"/>
        <w:ind w:left="230" w:right="220"/>
        <w:jc w:val="both"/>
      </w:pPr>
      <w:r>
        <w:rPr>
          <w:spacing w:val="-2"/>
        </w:rPr>
        <w:t>The</w:t>
      </w:r>
      <w:r>
        <w:rPr>
          <w:spacing w:val="-11"/>
        </w:rPr>
        <w:t> </w:t>
      </w:r>
      <w:r>
        <w:rPr>
          <w:spacing w:val="-2"/>
        </w:rPr>
        <w:t>consumer</w:t>
      </w:r>
      <w:r>
        <w:rPr>
          <w:spacing w:val="-10"/>
        </w:rPr>
        <w:t> </w:t>
      </w:r>
      <w:r>
        <w:rPr>
          <w:spacing w:val="-2"/>
        </w:rPr>
        <w:t>of</w:t>
      </w:r>
      <w:r>
        <w:rPr>
          <w:spacing w:val="-11"/>
        </w:rPr>
        <w:t> </w:t>
      </w:r>
      <w:r>
        <w:rPr>
          <w:spacing w:val="-2"/>
        </w:rPr>
        <w:t>the</w:t>
      </w:r>
      <w:r>
        <w:rPr>
          <w:spacing w:val="-10"/>
        </w:rPr>
        <w:t> </w:t>
      </w:r>
      <w:r>
        <w:rPr>
          <w:rFonts w:ascii="Courier New"/>
          <w:spacing w:val="-2"/>
        </w:rPr>
        <w:t>guaUlThptPerSlice</w:t>
      </w:r>
      <w:r>
        <w:rPr>
          <w:rFonts w:ascii="Courier New"/>
          <w:spacing w:val="-28"/>
        </w:rPr>
        <w:t> </w:t>
      </w:r>
      <w:r>
        <w:rPr>
          <w:spacing w:val="-2"/>
        </w:rPr>
        <w:t>and</w:t>
      </w:r>
      <w:r>
        <w:rPr>
          <w:spacing w:val="-11"/>
        </w:rPr>
        <w:t> </w:t>
      </w:r>
      <w:r>
        <w:rPr>
          <w:rFonts w:ascii="Courier New"/>
          <w:spacing w:val="-2"/>
        </w:rPr>
        <w:t>guaDlThptPerSlice</w:t>
      </w:r>
      <w:r>
        <w:rPr>
          <w:rFonts w:ascii="Courier New"/>
          <w:spacing w:val="-28"/>
        </w:rPr>
        <w:t> </w:t>
      </w:r>
      <w:r>
        <w:rPr>
          <w:spacing w:val="-2"/>
        </w:rPr>
        <w:t>parameters</w:t>
      </w:r>
      <w:r>
        <w:rPr>
          <w:spacing w:val="-10"/>
        </w:rPr>
        <w:t> </w:t>
      </w:r>
      <w:r>
        <w:rPr>
          <w:spacing w:val="-2"/>
        </w:rPr>
        <w:t>is</w:t>
      </w:r>
      <w:r>
        <w:rPr>
          <w:spacing w:val="-11"/>
        </w:rPr>
        <w:t> </w:t>
      </w:r>
      <w:r>
        <w:rPr>
          <w:spacing w:val="-2"/>
        </w:rPr>
        <w:t>the Near-RT</w:t>
      </w:r>
      <w:r>
        <w:rPr/>
        <w:t> </w:t>
      </w:r>
      <w:r>
        <w:rPr>
          <w:spacing w:val="-2"/>
        </w:rPr>
        <w:t>RIC via</w:t>
      </w:r>
      <w:r>
        <w:rPr>
          <w:spacing w:val="-5"/>
        </w:rPr>
        <w:t> </w:t>
      </w:r>
      <w:r>
        <w:rPr>
          <w:spacing w:val="-2"/>
        </w:rPr>
        <w:t>A1 policy. Slice </w:t>
      </w:r>
      <w:r>
        <w:rPr/>
        <w:t>SLA</w:t>
      </w:r>
      <w:r>
        <w:rPr>
          <w:spacing w:val="-12"/>
        </w:rPr>
        <w:t> </w:t>
      </w:r>
      <w:r>
        <w:rPr/>
        <w:t>assurance-related</w:t>
      </w:r>
      <w:r>
        <w:rPr>
          <w:spacing w:val="-11"/>
        </w:rPr>
        <w:t> </w:t>
      </w:r>
      <w:r>
        <w:rPr/>
        <w:t>xApp(s),</w:t>
      </w:r>
      <w:r>
        <w:rPr>
          <w:spacing w:val="-11"/>
        </w:rPr>
        <w:t> </w:t>
      </w:r>
      <w:r>
        <w:rPr/>
        <w:t>within</w:t>
      </w:r>
      <w:r>
        <w:rPr>
          <w:spacing w:val="-11"/>
        </w:rPr>
        <w:t> </w:t>
      </w:r>
      <w:r>
        <w:rPr/>
        <w:t>the</w:t>
      </w:r>
      <w:r>
        <w:rPr>
          <w:spacing w:val="-10"/>
        </w:rPr>
        <w:t> </w:t>
      </w:r>
      <w:r>
        <w:rPr/>
        <w:t>Near-RT</w:t>
      </w:r>
      <w:r>
        <w:rPr>
          <w:spacing w:val="-9"/>
        </w:rPr>
        <w:t> </w:t>
      </w:r>
      <w:r>
        <w:rPr/>
        <w:t>RIC,</w:t>
      </w:r>
      <w:r>
        <w:rPr>
          <w:spacing w:val="-11"/>
        </w:rPr>
        <w:t> </w:t>
      </w:r>
      <w:r>
        <w:rPr/>
        <w:t>can</w:t>
      </w:r>
      <w:r>
        <w:rPr>
          <w:spacing w:val="-11"/>
        </w:rPr>
        <w:t> </w:t>
      </w:r>
      <w:r>
        <w:rPr/>
        <w:t>apply</w:t>
      </w:r>
      <w:r>
        <w:rPr>
          <w:spacing w:val="-11"/>
        </w:rPr>
        <w:t> </w:t>
      </w:r>
      <w:r>
        <w:rPr/>
        <w:t>or</w:t>
      </w:r>
      <w:r>
        <w:rPr>
          <w:spacing w:val="-13"/>
        </w:rPr>
        <w:t> </w:t>
      </w:r>
      <w:r>
        <w:rPr/>
        <w:t>utilize</w:t>
      </w:r>
      <w:r>
        <w:rPr>
          <w:spacing w:val="-10"/>
        </w:rPr>
        <w:t> </w:t>
      </w:r>
      <w:r>
        <w:rPr/>
        <w:t>this</w:t>
      </w:r>
      <w:r>
        <w:rPr>
          <w:spacing w:val="-10"/>
        </w:rPr>
        <w:t> </w:t>
      </w:r>
      <w:r>
        <w:rPr/>
        <w:t>parameter</w:t>
      </w:r>
      <w:r>
        <w:rPr>
          <w:spacing w:val="-13"/>
        </w:rPr>
        <w:t> </w:t>
      </w:r>
      <w:r>
        <w:rPr/>
        <w:t>to</w:t>
      </w:r>
      <w:r>
        <w:rPr>
          <w:spacing w:val="-7"/>
        </w:rPr>
        <w:t> </w:t>
      </w:r>
      <w:r>
        <w:rPr/>
        <w:t>provide</w:t>
      </w:r>
      <w:r>
        <w:rPr>
          <w:spacing w:val="-10"/>
        </w:rPr>
        <w:t> </w:t>
      </w:r>
      <w:r>
        <w:rPr/>
        <w:t>control</w:t>
      </w:r>
      <w:r>
        <w:rPr>
          <w:spacing w:val="-7"/>
        </w:rPr>
        <w:t> </w:t>
      </w:r>
      <w:r>
        <w:rPr/>
        <w:t>of</w:t>
      </w:r>
      <w:r>
        <w:rPr>
          <w:spacing w:val="-13"/>
        </w:rPr>
        <w:t> </w:t>
      </w:r>
      <w:r>
        <w:rPr/>
        <w:t>and</w:t>
      </w:r>
      <w:r>
        <w:rPr>
          <w:spacing w:val="-11"/>
        </w:rPr>
        <w:t> </w:t>
      </w:r>
      <w:r>
        <w:rPr/>
        <w:t>throughput within the E2 nodes (O-CU-UP, O-CU-CP, O-DU). The xApp(s) can utilize E2 interface to adjust throughput-related RAN parameters,</w:t>
      </w:r>
      <w:r>
        <w:rPr>
          <w:spacing w:val="-11"/>
        </w:rPr>
        <w:t> </w:t>
      </w:r>
      <w:r>
        <w:rPr/>
        <w:t>such</w:t>
      </w:r>
      <w:r>
        <w:rPr>
          <w:spacing w:val="-11"/>
        </w:rPr>
        <w:t> </w:t>
      </w:r>
      <w:r>
        <w:rPr/>
        <w:t>as</w:t>
      </w:r>
      <w:r>
        <w:rPr>
          <w:spacing w:val="-9"/>
        </w:rPr>
        <w:t> </w:t>
      </w:r>
      <w:r>
        <w:rPr/>
        <w:t>adjusting</w:t>
      </w:r>
      <w:r>
        <w:rPr>
          <w:spacing w:val="-11"/>
        </w:rPr>
        <w:t> </w:t>
      </w:r>
      <w:r>
        <w:rPr/>
        <w:t>PRB</w:t>
      </w:r>
      <w:r>
        <w:rPr>
          <w:spacing w:val="-10"/>
        </w:rPr>
        <w:t> </w:t>
      </w:r>
      <w:r>
        <w:rPr/>
        <w:t>allocation</w:t>
      </w:r>
      <w:r>
        <w:rPr>
          <w:spacing w:val="-11"/>
        </w:rPr>
        <w:t> </w:t>
      </w:r>
      <w:r>
        <w:rPr/>
        <w:t>levels.</w:t>
      </w:r>
      <w:r>
        <w:rPr>
          <w:spacing w:val="-11"/>
        </w:rPr>
        <w:t> </w:t>
      </w:r>
      <w:r>
        <w:rPr/>
        <w:t>The</w:t>
      </w:r>
      <w:r>
        <w:rPr>
          <w:spacing w:val="-10"/>
        </w:rPr>
        <w:t> </w:t>
      </w:r>
      <w:r>
        <w:rPr/>
        <w:t>Near-RT</w:t>
      </w:r>
      <w:r>
        <w:rPr>
          <w:spacing w:val="-9"/>
        </w:rPr>
        <w:t> </w:t>
      </w:r>
      <w:r>
        <w:rPr/>
        <w:t>RIC</w:t>
      </w:r>
      <w:r>
        <w:rPr>
          <w:spacing w:val="-10"/>
        </w:rPr>
        <w:t> </w:t>
      </w:r>
      <w:r>
        <w:rPr/>
        <w:t>has</w:t>
      </w:r>
      <w:r>
        <w:rPr>
          <w:spacing w:val="-9"/>
        </w:rPr>
        <w:t> </w:t>
      </w:r>
      <w:r>
        <w:rPr/>
        <w:t>influence</w:t>
      </w:r>
      <w:r>
        <w:rPr>
          <w:spacing w:val="-10"/>
        </w:rPr>
        <w:t> </w:t>
      </w:r>
      <w:r>
        <w:rPr/>
        <w:t>over</w:t>
      </w:r>
      <w:r>
        <w:rPr>
          <w:spacing w:val="-13"/>
        </w:rPr>
        <w:t> </w:t>
      </w:r>
      <w:r>
        <w:rPr/>
        <w:t>the</w:t>
      </w:r>
      <w:r>
        <w:rPr>
          <w:spacing w:val="-9"/>
        </w:rPr>
        <w:t> </w:t>
      </w:r>
      <w:r>
        <w:rPr/>
        <w:t>operation</w:t>
      </w:r>
      <w:r>
        <w:rPr>
          <w:spacing w:val="-11"/>
        </w:rPr>
        <w:t> </w:t>
      </w:r>
      <w:r>
        <w:rPr/>
        <w:t>of</w:t>
      </w:r>
      <w:r>
        <w:rPr>
          <w:spacing w:val="-8"/>
        </w:rPr>
        <w:t> </w:t>
      </w:r>
      <w:r>
        <w:rPr/>
        <w:t>cells</w:t>
      </w:r>
      <w:r>
        <w:rPr>
          <w:spacing w:val="-9"/>
        </w:rPr>
        <w:t> </w:t>
      </w:r>
      <w:r>
        <w:rPr/>
        <w:t>in</w:t>
      </w:r>
      <w:r>
        <w:rPr>
          <w:spacing w:val="-12"/>
        </w:rPr>
        <w:t> </w:t>
      </w:r>
      <w:r>
        <w:rPr/>
        <w:t>a</w:t>
      </w:r>
      <w:r>
        <w:rPr>
          <w:spacing w:val="-10"/>
        </w:rPr>
        <w:t> </w:t>
      </w:r>
      <w:r>
        <w:rPr/>
        <w:t>geographical area. The adjustment of the PRB allocation levels in MAC schedulers directly impacts the throughput achieved by the slice. Therefore, this parameter at the RAN level influences the throughput. There might be other throughput-related parameters that could be employed, such as MCS, which is left for future study.</w:t>
      </w:r>
    </w:p>
    <w:p>
      <w:pPr>
        <w:spacing w:after="0" w:line="254" w:lineRule="auto"/>
        <w:jc w:val="both"/>
        <w:sectPr>
          <w:pgSz w:w="11910" w:h="16840"/>
          <w:pgMar w:header="693" w:footer="696" w:top="1460" w:bottom="880" w:left="620" w:right="620"/>
        </w:sectPr>
      </w:pPr>
    </w:p>
    <w:p>
      <w:pPr>
        <w:pStyle w:val="BodyText"/>
        <w:spacing w:before="130"/>
      </w:pPr>
    </w:p>
    <w:p>
      <w:pPr>
        <w:pStyle w:val="BodyText"/>
        <w:spacing w:line="30" w:lineRule="exact"/>
        <w:ind w:left="200"/>
        <w:rPr>
          <w:sz w:val="3"/>
        </w:rPr>
      </w:pPr>
      <w:r>
        <w:rPr>
          <w:position w:val="0"/>
          <w:sz w:val="3"/>
        </w:rPr>
        <mc:AlternateContent>
          <mc:Choice Requires="wps">
            <w:drawing>
              <wp:inline distT="0" distB="0" distL="0" distR="0">
                <wp:extent cx="6520815" cy="19050"/>
                <wp:effectExtent l="0" t="0" r="0" b="0"/>
                <wp:docPr id="1182" name="Group 1182"/>
                <wp:cNvGraphicFramePr>
                  <a:graphicFrameLocks/>
                </wp:cNvGraphicFramePr>
                <a:graphic>
                  <a:graphicData uri="http://schemas.microsoft.com/office/word/2010/wordprocessingGroup">
                    <wpg:wgp>
                      <wpg:cNvPr id="1182" name="Group 1182"/>
                      <wpg:cNvGrpSpPr/>
                      <wpg:grpSpPr>
                        <a:xfrm>
                          <a:off x="0" y="0"/>
                          <a:ext cx="6520815" cy="19050"/>
                          <a:chExt cx="6520815" cy="19050"/>
                        </a:xfrm>
                      </wpg:grpSpPr>
                      <wps:wsp>
                        <wps:cNvPr id="1183" name="Graphic 1183"/>
                        <wps:cNvSpPr/>
                        <wps:spPr>
                          <a:xfrm>
                            <a:off x="0" y="0"/>
                            <a:ext cx="6520815" cy="19050"/>
                          </a:xfrm>
                          <a:custGeom>
                            <a:avLst/>
                            <a:gdLst/>
                            <a:ahLst/>
                            <a:cxnLst/>
                            <a:rect l="l" t="t" r="r" b="b"/>
                            <a:pathLst>
                              <a:path w="6520815" h="19050">
                                <a:moveTo>
                                  <a:pt x="6520815" y="0"/>
                                </a:moveTo>
                                <a:lnTo>
                                  <a:pt x="0" y="0"/>
                                </a:lnTo>
                                <a:lnTo>
                                  <a:pt x="0" y="19050"/>
                                </a:lnTo>
                                <a:lnTo>
                                  <a:pt x="6520815" y="19050"/>
                                </a:lnTo>
                                <a:lnTo>
                                  <a:pt x="652081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3.4500pt;height:1.5pt;mso-position-horizontal-relative:char;mso-position-vertical-relative:line" id="docshapegroup1161" coordorigin="0,0" coordsize="10269,30">
                <v:rect style="position:absolute;left:0;top:0;width:10269;height:30" id="docshape1162" filled="true" fillcolor="#000000" stroked="false">
                  <v:fill type="solid"/>
                </v:rect>
              </v:group>
            </w:pict>
          </mc:Fallback>
        </mc:AlternateContent>
      </w:r>
      <w:r>
        <w:rPr>
          <w:position w:val="0"/>
          <w:sz w:val="3"/>
        </w:rPr>
      </w:r>
    </w:p>
    <w:p>
      <w:pPr>
        <w:pStyle w:val="Heading1"/>
      </w:pPr>
      <w:bookmarkStart w:name="Annex (informative):  Change history/Cha" w:id="173"/>
      <w:bookmarkEnd w:id="173"/>
      <w:r>
        <w:rPr/>
      </w:r>
      <w:r>
        <w:rPr/>
        <w:t>Annex</w:t>
      </w:r>
      <w:r>
        <w:rPr>
          <w:spacing w:val="-4"/>
        </w:rPr>
        <w:t> </w:t>
      </w:r>
      <w:r>
        <w:rPr>
          <w:spacing w:val="-2"/>
        </w:rPr>
        <w:t>(informative):</w:t>
      </w:r>
    </w:p>
    <w:p>
      <w:pPr>
        <w:spacing w:before="1"/>
        <w:ind w:left="230" w:right="0" w:firstLine="0"/>
        <w:jc w:val="left"/>
        <w:rPr>
          <w:sz w:val="36"/>
        </w:rPr>
      </w:pPr>
      <w:r>
        <w:rPr>
          <w:sz w:val="36"/>
        </w:rPr>
        <w:t>Change</w:t>
      </w:r>
      <w:r>
        <w:rPr>
          <w:spacing w:val="-24"/>
          <w:sz w:val="36"/>
        </w:rPr>
        <w:t> </w:t>
      </w:r>
      <w:r>
        <w:rPr>
          <w:sz w:val="36"/>
        </w:rPr>
        <w:t>history/Change</w:t>
      </w:r>
      <w:r>
        <w:rPr>
          <w:spacing w:val="-24"/>
          <w:sz w:val="36"/>
        </w:rPr>
        <w:t> </w:t>
      </w:r>
      <w:r>
        <w:rPr>
          <w:sz w:val="36"/>
        </w:rPr>
        <w:t>request</w:t>
      </w:r>
      <w:r>
        <w:rPr>
          <w:spacing w:val="-19"/>
          <w:sz w:val="36"/>
        </w:rPr>
        <w:t> </w:t>
      </w:r>
      <w:r>
        <w:rPr>
          <w:spacing w:val="-2"/>
          <w:sz w:val="36"/>
        </w:rPr>
        <w:t>(history)</w:t>
      </w:r>
    </w:p>
    <w:p>
      <w:pPr>
        <w:spacing w:line="240" w:lineRule="auto" w:before="6" w:after="1"/>
        <w:rPr>
          <w:sz w:val="15"/>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1"/>
        <w:gridCol w:w="1136"/>
        <w:gridCol w:w="7228"/>
      </w:tblGrid>
      <w:tr>
        <w:trPr>
          <w:trHeight w:val="325" w:hRule="atLeast"/>
        </w:trPr>
        <w:tc>
          <w:tcPr>
            <w:tcW w:w="1271" w:type="dxa"/>
          </w:tcPr>
          <w:p>
            <w:pPr>
              <w:pStyle w:val="TableParagraph"/>
              <w:spacing w:before="1"/>
              <w:ind w:left="9"/>
              <w:jc w:val="center"/>
              <w:rPr>
                <w:b/>
                <w:sz w:val="18"/>
              </w:rPr>
            </w:pPr>
            <w:r>
              <w:rPr>
                <w:b/>
                <w:spacing w:val="-4"/>
                <w:sz w:val="18"/>
              </w:rPr>
              <w:t>Date</w:t>
            </w:r>
          </w:p>
        </w:tc>
        <w:tc>
          <w:tcPr>
            <w:tcW w:w="1136" w:type="dxa"/>
          </w:tcPr>
          <w:p>
            <w:pPr>
              <w:pStyle w:val="TableParagraph"/>
              <w:spacing w:before="1"/>
              <w:ind w:left="194"/>
              <w:rPr>
                <w:b/>
                <w:sz w:val="18"/>
              </w:rPr>
            </w:pPr>
            <w:r>
              <w:rPr>
                <w:b/>
                <w:spacing w:val="-2"/>
                <w:sz w:val="18"/>
              </w:rPr>
              <w:t>Revision</w:t>
            </w:r>
          </w:p>
        </w:tc>
        <w:tc>
          <w:tcPr>
            <w:tcW w:w="7228" w:type="dxa"/>
          </w:tcPr>
          <w:p>
            <w:pPr>
              <w:pStyle w:val="TableParagraph"/>
              <w:spacing w:before="1"/>
              <w:ind w:left="12"/>
              <w:jc w:val="center"/>
              <w:rPr>
                <w:b/>
                <w:sz w:val="18"/>
              </w:rPr>
            </w:pPr>
            <w:r>
              <w:rPr>
                <w:b/>
                <w:spacing w:val="-2"/>
                <w:sz w:val="18"/>
              </w:rPr>
              <w:t>Description</w:t>
            </w:r>
          </w:p>
        </w:tc>
      </w:tr>
      <w:tr>
        <w:trPr>
          <w:trHeight w:val="220" w:hRule="atLeast"/>
        </w:trPr>
        <w:tc>
          <w:tcPr>
            <w:tcW w:w="1271" w:type="dxa"/>
          </w:tcPr>
          <w:p>
            <w:pPr>
              <w:pStyle w:val="TableParagraph"/>
              <w:spacing w:line="199" w:lineRule="exact" w:before="1"/>
              <w:ind w:left="110"/>
              <w:rPr>
                <w:sz w:val="18"/>
              </w:rPr>
            </w:pPr>
            <w:r>
              <w:rPr>
                <w:spacing w:val="-2"/>
                <w:sz w:val="18"/>
              </w:rPr>
              <w:t>2020.03.11</w:t>
            </w:r>
          </w:p>
        </w:tc>
        <w:tc>
          <w:tcPr>
            <w:tcW w:w="1136" w:type="dxa"/>
          </w:tcPr>
          <w:p>
            <w:pPr>
              <w:pStyle w:val="TableParagraph"/>
              <w:spacing w:line="199" w:lineRule="exact" w:before="1"/>
              <w:ind w:left="109"/>
              <w:rPr>
                <w:sz w:val="18"/>
              </w:rPr>
            </w:pPr>
            <w:r>
              <w:rPr>
                <w:spacing w:val="-2"/>
                <w:sz w:val="18"/>
              </w:rPr>
              <w:t>01.00.00</w:t>
            </w:r>
          </w:p>
        </w:tc>
        <w:tc>
          <w:tcPr>
            <w:tcW w:w="7228" w:type="dxa"/>
          </w:tcPr>
          <w:p>
            <w:pPr>
              <w:pStyle w:val="TableParagraph"/>
              <w:spacing w:line="199" w:lineRule="exact" w:before="1"/>
              <w:ind w:left="109"/>
              <w:rPr>
                <w:sz w:val="18"/>
              </w:rPr>
            </w:pPr>
            <w:r>
              <w:rPr>
                <w:sz w:val="18"/>
              </w:rPr>
              <w:t>Initial</w:t>
            </w:r>
            <w:r>
              <w:rPr>
                <w:spacing w:val="-7"/>
                <w:sz w:val="18"/>
              </w:rPr>
              <w:t> </w:t>
            </w:r>
            <w:r>
              <w:rPr>
                <w:spacing w:val="-2"/>
                <w:sz w:val="18"/>
              </w:rPr>
              <w:t>template</w:t>
            </w:r>
          </w:p>
        </w:tc>
      </w:tr>
      <w:tr>
        <w:trPr>
          <w:trHeight w:val="225" w:hRule="atLeast"/>
        </w:trPr>
        <w:tc>
          <w:tcPr>
            <w:tcW w:w="1271" w:type="dxa"/>
          </w:tcPr>
          <w:p>
            <w:pPr>
              <w:pStyle w:val="TableParagraph"/>
              <w:spacing w:line="204" w:lineRule="exact" w:before="1"/>
              <w:ind w:left="110"/>
              <w:rPr>
                <w:sz w:val="18"/>
              </w:rPr>
            </w:pPr>
            <w:r>
              <w:rPr>
                <w:spacing w:val="-2"/>
                <w:sz w:val="18"/>
              </w:rPr>
              <w:t>2020.11.27</w:t>
            </w:r>
          </w:p>
        </w:tc>
        <w:tc>
          <w:tcPr>
            <w:tcW w:w="1136" w:type="dxa"/>
          </w:tcPr>
          <w:p>
            <w:pPr>
              <w:pStyle w:val="TableParagraph"/>
              <w:spacing w:line="204" w:lineRule="exact" w:before="1"/>
              <w:ind w:left="109"/>
              <w:rPr>
                <w:sz w:val="18"/>
              </w:rPr>
            </w:pPr>
            <w:r>
              <w:rPr>
                <w:spacing w:val="-2"/>
                <w:sz w:val="18"/>
              </w:rPr>
              <w:t>01.00.01</w:t>
            </w:r>
          </w:p>
        </w:tc>
        <w:tc>
          <w:tcPr>
            <w:tcW w:w="7228" w:type="dxa"/>
          </w:tcPr>
          <w:p>
            <w:pPr>
              <w:pStyle w:val="TableParagraph"/>
              <w:spacing w:line="204" w:lineRule="exact" w:before="1"/>
              <w:ind w:left="109"/>
              <w:rPr>
                <w:sz w:val="18"/>
              </w:rPr>
            </w:pPr>
            <w:r>
              <w:rPr>
                <w:sz w:val="18"/>
              </w:rPr>
              <w:t>First</w:t>
            </w:r>
            <w:r>
              <w:rPr>
                <w:spacing w:val="-2"/>
                <w:sz w:val="18"/>
              </w:rPr>
              <w:t> </w:t>
            </w:r>
            <w:r>
              <w:rPr>
                <w:sz w:val="18"/>
              </w:rPr>
              <w:t>version</w:t>
            </w:r>
            <w:r>
              <w:rPr>
                <w:spacing w:val="-2"/>
                <w:sz w:val="18"/>
              </w:rPr>
              <w:t> </w:t>
            </w:r>
            <w:r>
              <w:rPr>
                <w:sz w:val="18"/>
              </w:rPr>
              <w:t>of</w:t>
            </w:r>
            <w:r>
              <w:rPr>
                <w:spacing w:val="-2"/>
                <w:sz w:val="18"/>
              </w:rPr>
              <w:t> </w:t>
            </w:r>
            <w:r>
              <w:rPr>
                <w:sz w:val="18"/>
              </w:rPr>
              <w:t>WG3</w:t>
            </w:r>
            <w:r>
              <w:rPr>
                <w:spacing w:val="-2"/>
                <w:sz w:val="18"/>
              </w:rPr>
              <w:t> </w:t>
            </w:r>
            <w:r>
              <w:rPr>
                <w:sz w:val="18"/>
              </w:rPr>
              <w:t>UCR</w:t>
            </w:r>
            <w:r>
              <w:rPr>
                <w:spacing w:val="-1"/>
                <w:sz w:val="18"/>
              </w:rPr>
              <w:t> </w:t>
            </w:r>
            <w:r>
              <w:rPr>
                <w:sz w:val="18"/>
              </w:rPr>
              <w:t>spec,</w:t>
            </w:r>
            <w:r>
              <w:rPr>
                <w:spacing w:val="-3"/>
                <w:sz w:val="18"/>
              </w:rPr>
              <w:t> </w:t>
            </w:r>
            <w:r>
              <w:rPr>
                <w:sz w:val="18"/>
              </w:rPr>
              <w:t>editorial</w:t>
            </w:r>
            <w:r>
              <w:rPr>
                <w:spacing w:val="-1"/>
                <w:sz w:val="18"/>
              </w:rPr>
              <w:t> </w:t>
            </w:r>
            <w:r>
              <w:rPr>
                <w:sz w:val="18"/>
              </w:rPr>
              <w:t>updates</w:t>
            </w:r>
            <w:r>
              <w:rPr>
                <w:spacing w:val="-2"/>
                <w:sz w:val="18"/>
              </w:rPr>
              <w:t> </w:t>
            </w:r>
            <w:r>
              <w:rPr>
                <w:sz w:val="18"/>
              </w:rPr>
              <w:t>for</w:t>
            </w:r>
            <w:r>
              <w:rPr>
                <w:spacing w:val="-1"/>
                <w:sz w:val="18"/>
              </w:rPr>
              <w:t> </w:t>
            </w:r>
            <w:r>
              <w:rPr>
                <w:spacing w:val="-2"/>
                <w:sz w:val="18"/>
              </w:rPr>
              <w:t>v01.00.01</w:t>
            </w:r>
          </w:p>
        </w:tc>
      </w:tr>
      <w:tr>
        <w:trPr>
          <w:trHeight w:val="3781" w:hRule="atLeast"/>
        </w:trPr>
        <w:tc>
          <w:tcPr>
            <w:tcW w:w="1271" w:type="dxa"/>
          </w:tcPr>
          <w:p>
            <w:pPr>
              <w:pStyle w:val="TableParagraph"/>
              <w:spacing w:before="1"/>
              <w:ind w:left="110"/>
              <w:rPr>
                <w:sz w:val="18"/>
              </w:rPr>
            </w:pPr>
            <w:r>
              <w:rPr>
                <w:spacing w:val="-2"/>
                <w:sz w:val="18"/>
              </w:rPr>
              <w:t>2020.11.28</w:t>
            </w:r>
          </w:p>
        </w:tc>
        <w:tc>
          <w:tcPr>
            <w:tcW w:w="1136" w:type="dxa"/>
          </w:tcPr>
          <w:p>
            <w:pPr>
              <w:pStyle w:val="TableParagraph"/>
              <w:spacing w:before="1"/>
              <w:ind w:left="109"/>
              <w:rPr>
                <w:sz w:val="18"/>
              </w:rPr>
            </w:pPr>
            <w:r>
              <w:rPr>
                <w:spacing w:val="-2"/>
                <w:sz w:val="18"/>
              </w:rPr>
              <w:t>01.00.02</w:t>
            </w:r>
          </w:p>
        </w:tc>
        <w:tc>
          <w:tcPr>
            <w:tcW w:w="7228" w:type="dxa"/>
          </w:tcPr>
          <w:p>
            <w:pPr>
              <w:pStyle w:val="TableParagraph"/>
              <w:spacing w:before="1"/>
              <w:ind w:left="109"/>
              <w:rPr>
                <w:sz w:val="18"/>
              </w:rPr>
            </w:pPr>
            <w:r>
              <w:rPr>
                <w:sz w:val="18"/>
              </w:rPr>
              <w:t>Addition</w:t>
            </w:r>
            <w:r>
              <w:rPr>
                <w:spacing w:val="-5"/>
                <w:sz w:val="18"/>
              </w:rPr>
              <w:t> </w:t>
            </w:r>
            <w:r>
              <w:rPr>
                <w:sz w:val="18"/>
              </w:rPr>
              <w:t>of</w:t>
            </w:r>
            <w:r>
              <w:rPr>
                <w:spacing w:val="-5"/>
                <w:sz w:val="18"/>
              </w:rPr>
              <w:t> CR:</w:t>
            </w:r>
          </w:p>
          <w:p>
            <w:pPr>
              <w:pStyle w:val="TableParagraph"/>
              <w:numPr>
                <w:ilvl w:val="0"/>
                <w:numId w:val="141"/>
              </w:numPr>
              <w:tabs>
                <w:tab w:pos="469" w:val="left" w:leader="none"/>
              </w:tabs>
              <w:spacing w:line="240" w:lineRule="auto" w:before="13" w:after="0"/>
              <w:ind w:left="469" w:right="0" w:hanging="360"/>
              <w:jc w:val="left"/>
              <w:rPr>
                <w:sz w:val="18"/>
              </w:rPr>
            </w:pPr>
            <w:r>
              <w:rPr>
                <w:spacing w:val="-2"/>
                <w:sz w:val="18"/>
              </w:rPr>
              <w:t>TIM.AO-2020.10.21-WG3-CR-TS-Use-Case-CR-0001-v05-rm</w:t>
            </w:r>
            <w:r>
              <w:rPr>
                <w:spacing w:val="19"/>
                <w:sz w:val="18"/>
              </w:rPr>
              <w:t> </w:t>
            </w:r>
            <w:r>
              <w:rPr>
                <w:spacing w:val="-2"/>
                <w:sz w:val="18"/>
              </w:rPr>
              <w:t>(ATT,</w:t>
            </w:r>
            <w:r>
              <w:rPr>
                <w:spacing w:val="19"/>
                <w:sz w:val="18"/>
              </w:rPr>
              <w:t> </w:t>
            </w:r>
            <w:r>
              <w:rPr>
                <w:spacing w:val="-2"/>
                <w:sz w:val="18"/>
              </w:rPr>
              <w:t>TIM,</w:t>
            </w:r>
            <w:r>
              <w:rPr>
                <w:spacing w:val="20"/>
                <w:sz w:val="18"/>
              </w:rPr>
              <w:t> </w:t>
            </w:r>
            <w:r>
              <w:rPr>
                <w:spacing w:val="-2"/>
                <w:sz w:val="18"/>
              </w:rPr>
              <w:t>INTEL,</w:t>
            </w:r>
          </w:p>
          <w:p>
            <w:pPr>
              <w:pStyle w:val="TableParagraph"/>
              <w:spacing w:before="13"/>
              <w:ind w:left="469"/>
              <w:rPr>
                <w:sz w:val="18"/>
              </w:rPr>
            </w:pPr>
            <w:r>
              <w:rPr>
                <w:sz w:val="18"/>
              </w:rPr>
              <w:t>CMCC,</w:t>
            </w:r>
            <w:r>
              <w:rPr>
                <w:spacing w:val="-2"/>
                <w:sz w:val="18"/>
              </w:rPr>
              <w:t> </w:t>
            </w:r>
            <w:r>
              <w:rPr>
                <w:sz w:val="18"/>
              </w:rPr>
              <w:t>Radisys,</w:t>
            </w:r>
            <w:r>
              <w:rPr>
                <w:spacing w:val="-2"/>
                <w:sz w:val="18"/>
              </w:rPr>
              <w:t> </w:t>
            </w:r>
            <w:r>
              <w:rPr>
                <w:sz w:val="18"/>
              </w:rPr>
              <w:t>CICT,</w:t>
            </w:r>
            <w:r>
              <w:rPr>
                <w:spacing w:val="-1"/>
                <w:sz w:val="18"/>
              </w:rPr>
              <w:t> </w:t>
            </w:r>
            <w:r>
              <w:rPr>
                <w:sz w:val="18"/>
              </w:rPr>
              <w:t>Deutsche</w:t>
            </w:r>
            <w:r>
              <w:rPr>
                <w:spacing w:val="-2"/>
                <w:sz w:val="18"/>
              </w:rPr>
              <w:t> </w:t>
            </w:r>
            <w:r>
              <w:rPr>
                <w:sz w:val="18"/>
              </w:rPr>
              <w:t>Telekom,</w:t>
            </w:r>
            <w:r>
              <w:rPr>
                <w:spacing w:val="-1"/>
                <w:sz w:val="18"/>
              </w:rPr>
              <w:t> </w:t>
            </w:r>
            <w:r>
              <w:rPr>
                <w:sz w:val="18"/>
              </w:rPr>
              <w:t>Nokia),</w:t>
            </w:r>
            <w:r>
              <w:rPr>
                <w:spacing w:val="-1"/>
                <w:sz w:val="18"/>
              </w:rPr>
              <w:t> </w:t>
            </w:r>
            <w:r>
              <w:rPr>
                <w:spacing w:val="-2"/>
                <w:sz w:val="18"/>
              </w:rPr>
              <w:t>including:</w:t>
            </w:r>
          </w:p>
          <w:p>
            <w:pPr>
              <w:pStyle w:val="TableParagraph"/>
              <w:numPr>
                <w:ilvl w:val="1"/>
                <w:numId w:val="141"/>
              </w:numPr>
              <w:tabs>
                <w:tab w:pos="894" w:val="left" w:leader="none"/>
              </w:tabs>
              <w:spacing w:line="249" w:lineRule="auto" w:before="10" w:after="0"/>
              <w:ind w:left="894" w:right="119" w:hanging="361"/>
              <w:jc w:val="left"/>
              <w:rPr>
                <w:sz w:val="18"/>
              </w:rPr>
            </w:pPr>
            <w:r>
              <w:rPr>
                <w:sz w:val="18"/>
              </w:rPr>
              <w:t>WG3#53:</w:t>
            </w:r>
            <w:r>
              <w:rPr>
                <w:spacing w:val="-13"/>
                <w:sz w:val="18"/>
              </w:rPr>
              <w:t> </w:t>
            </w:r>
            <w:r>
              <w:rPr>
                <w:sz w:val="18"/>
              </w:rPr>
              <w:t>Agreement</w:t>
            </w:r>
            <w:r>
              <w:rPr>
                <w:spacing w:val="-12"/>
                <w:sz w:val="18"/>
              </w:rPr>
              <w:t> </w:t>
            </w:r>
            <w:r>
              <w:rPr>
                <w:sz w:val="18"/>
              </w:rPr>
              <w:t>of</w:t>
            </w:r>
            <w:r>
              <w:rPr>
                <w:spacing w:val="-13"/>
                <w:sz w:val="18"/>
              </w:rPr>
              <w:t> </w:t>
            </w:r>
            <w:r>
              <w:rPr>
                <w:sz w:val="18"/>
              </w:rPr>
              <w:t>“TIM.AO-2020.05.06-WG3-D-TS_UCR-TextProposal- </w:t>
            </w:r>
            <w:r>
              <w:rPr>
                <w:spacing w:val="-2"/>
                <w:sz w:val="18"/>
              </w:rPr>
              <w:t>sect_up_to_3.5.3.2_ATT.docx”</w:t>
            </w:r>
          </w:p>
          <w:p>
            <w:pPr>
              <w:pStyle w:val="TableParagraph"/>
              <w:numPr>
                <w:ilvl w:val="1"/>
                <w:numId w:val="141"/>
              </w:numPr>
              <w:tabs>
                <w:tab w:pos="894" w:val="left" w:leader="none"/>
              </w:tabs>
              <w:spacing w:line="249" w:lineRule="auto" w:before="6" w:after="0"/>
              <w:ind w:left="894" w:right="119" w:hanging="361"/>
              <w:jc w:val="left"/>
              <w:rPr>
                <w:sz w:val="18"/>
              </w:rPr>
            </w:pPr>
            <w:r>
              <w:rPr>
                <w:sz w:val="18"/>
              </w:rPr>
              <w:t>WG3#55:</w:t>
            </w:r>
            <w:r>
              <w:rPr>
                <w:spacing w:val="-13"/>
                <w:sz w:val="18"/>
              </w:rPr>
              <w:t> </w:t>
            </w:r>
            <w:r>
              <w:rPr>
                <w:sz w:val="18"/>
              </w:rPr>
              <w:t>Agreement</w:t>
            </w:r>
            <w:r>
              <w:rPr>
                <w:spacing w:val="-12"/>
                <w:sz w:val="18"/>
              </w:rPr>
              <w:t> </w:t>
            </w:r>
            <w:r>
              <w:rPr>
                <w:sz w:val="18"/>
              </w:rPr>
              <w:t>of</w:t>
            </w:r>
            <w:r>
              <w:rPr>
                <w:spacing w:val="-13"/>
                <w:sz w:val="18"/>
              </w:rPr>
              <w:t> </w:t>
            </w:r>
            <w:r>
              <w:rPr>
                <w:sz w:val="18"/>
              </w:rPr>
              <w:t>“TIM.AO-2020.05.20-WG3-D-TS_UCR-TextProposal- </w:t>
            </w:r>
            <w:r>
              <w:rPr>
                <w:spacing w:val="-2"/>
                <w:sz w:val="18"/>
              </w:rPr>
              <w:t>sect_3.5.3.3_OuterLoop_rev_after_email_disc_(ATT).doc”</w:t>
            </w:r>
          </w:p>
          <w:p>
            <w:pPr>
              <w:pStyle w:val="TableParagraph"/>
              <w:numPr>
                <w:ilvl w:val="1"/>
                <w:numId w:val="141"/>
              </w:numPr>
              <w:tabs>
                <w:tab w:pos="894" w:val="left" w:leader="none"/>
              </w:tabs>
              <w:spacing w:line="240" w:lineRule="auto" w:before="2" w:after="0"/>
              <w:ind w:left="894" w:right="0" w:hanging="360"/>
              <w:jc w:val="left"/>
              <w:rPr>
                <w:sz w:val="18"/>
              </w:rPr>
            </w:pPr>
            <w:r>
              <w:rPr>
                <w:sz w:val="18"/>
              </w:rPr>
              <w:t>WG3#61:</w:t>
            </w:r>
            <w:r>
              <w:rPr>
                <w:spacing w:val="-11"/>
                <w:sz w:val="18"/>
              </w:rPr>
              <w:t> </w:t>
            </w:r>
            <w:r>
              <w:rPr>
                <w:sz w:val="18"/>
              </w:rPr>
              <w:t>Agreement</w:t>
            </w:r>
            <w:r>
              <w:rPr>
                <w:spacing w:val="-10"/>
                <w:sz w:val="18"/>
              </w:rPr>
              <w:t> </w:t>
            </w:r>
            <w:r>
              <w:rPr>
                <w:sz w:val="18"/>
              </w:rPr>
              <w:t>of</w:t>
            </w:r>
            <w:r>
              <w:rPr>
                <w:spacing w:val="-11"/>
                <w:sz w:val="18"/>
              </w:rPr>
              <w:t> </w:t>
            </w:r>
            <w:r>
              <w:rPr>
                <w:sz w:val="18"/>
              </w:rPr>
              <w:t>“TIM.AO-2020.07.15-WG3-D-</w:t>
            </w:r>
            <w:r>
              <w:rPr>
                <w:spacing w:val="-5"/>
                <w:sz w:val="18"/>
              </w:rPr>
              <w:t>TS-</w:t>
            </w:r>
          </w:p>
          <w:p>
            <w:pPr>
              <w:pStyle w:val="TableParagraph"/>
              <w:spacing w:line="254" w:lineRule="auto" w:before="7"/>
              <w:ind w:left="894" w:right="154"/>
              <w:rPr>
                <w:sz w:val="18"/>
              </w:rPr>
            </w:pPr>
            <w:r>
              <w:rPr>
                <w:spacing w:val="-2"/>
                <w:sz w:val="18"/>
              </w:rPr>
              <w:t>Descr+UpdatedRequirements_text-proposal_ATT_CMCC_RSY.docx”; </w:t>
            </w:r>
            <w:r>
              <w:rPr>
                <w:sz w:val="18"/>
              </w:rPr>
              <w:t>Inclusion</w:t>
            </w:r>
            <w:r>
              <w:rPr>
                <w:spacing w:val="-7"/>
                <w:sz w:val="18"/>
              </w:rPr>
              <w:t> </w:t>
            </w:r>
            <w:r>
              <w:rPr>
                <w:sz w:val="18"/>
              </w:rPr>
              <w:t>of</w:t>
            </w:r>
            <w:r>
              <w:rPr>
                <w:spacing w:val="-7"/>
                <w:sz w:val="18"/>
              </w:rPr>
              <w:t> </w:t>
            </w:r>
            <w:r>
              <w:rPr>
                <w:sz w:val="18"/>
              </w:rPr>
              <w:t>P1</w:t>
            </w:r>
            <w:r>
              <w:rPr>
                <w:spacing w:val="-7"/>
                <w:sz w:val="18"/>
              </w:rPr>
              <w:t> </w:t>
            </w:r>
            <w:r>
              <w:rPr>
                <w:sz w:val="18"/>
              </w:rPr>
              <w:t>and</w:t>
            </w:r>
            <w:r>
              <w:rPr>
                <w:spacing w:val="-7"/>
                <w:sz w:val="18"/>
              </w:rPr>
              <w:t> </w:t>
            </w:r>
            <w:r>
              <w:rPr>
                <w:sz w:val="18"/>
              </w:rPr>
              <w:t>P3</w:t>
            </w:r>
            <w:r>
              <w:rPr>
                <w:spacing w:val="-7"/>
                <w:sz w:val="18"/>
              </w:rPr>
              <w:t> </w:t>
            </w:r>
            <w:r>
              <w:rPr>
                <w:sz w:val="18"/>
              </w:rPr>
              <w:t>of</w:t>
            </w:r>
            <w:r>
              <w:rPr>
                <w:spacing w:val="-7"/>
                <w:sz w:val="18"/>
              </w:rPr>
              <w:t> </w:t>
            </w:r>
            <w:r>
              <w:rPr>
                <w:sz w:val="18"/>
              </w:rPr>
              <w:t>INT-2020.07.07-WG3-D-TextProposal-TS-UCR.doc</w:t>
            </w:r>
          </w:p>
          <w:p>
            <w:pPr>
              <w:pStyle w:val="TableParagraph"/>
              <w:tabs>
                <w:tab w:pos="894" w:val="left" w:leader="none"/>
              </w:tabs>
              <w:spacing w:line="219" w:lineRule="exact"/>
              <w:ind w:left="534"/>
              <w:rPr>
                <w:sz w:val="18"/>
              </w:rPr>
            </w:pPr>
            <w:r>
              <w:rPr>
                <w:rFonts w:ascii="Calibri" w:hAnsi="Calibri"/>
                <w:spacing w:val="-10"/>
                <w:sz w:val="18"/>
              </w:rPr>
              <w:t>-</w:t>
            </w:r>
            <w:r>
              <w:rPr>
                <w:rFonts w:ascii="Calibri" w:hAnsi="Calibri"/>
                <w:sz w:val="18"/>
              </w:rPr>
              <w:tab/>
            </w:r>
            <w:r>
              <w:rPr>
                <w:sz w:val="18"/>
              </w:rPr>
              <w:t>WG3#68:</w:t>
            </w:r>
            <w:r>
              <w:rPr>
                <w:spacing w:val="-10"/>
                <w:sz w:val="18"/>
              </w:rPr>
              <w:t> </w:t>
            </w:r>
            <w:r>
              <w:rPr>
                <w:sz w:val="18"/>
              </w:rPr>
              <w:t>Agreement</w:t>
            </w:r>
            <w:r>
              <w:rPr>
                <w:spacing w:val="-9"/>
                <w:sz w:val="18"/>
              </w:rPr>
              <w:t> </w:t>
            </w:r>
            <w:r>
              <w:rPr>
                <w:sz w:val="18"/>
              </w:rPr>
              <w:t>of</w:t>
            </w:r>
            <w:r>
              <w:rPr>
                <w:spacing w:val="-11"/>
                <w:sz w:val="18"/>
              </w:rPr>
              <w:t> </w:t>
            </w:r>
            <w:r>
              <w:rPr>
                <w:sz w:val="18"/>
              </w:rPr>
              <w:t>“TIM.AO-2020.09.23-WG3-</w:t>
            </w:r>
            <w:r>
              <w:rPr>
                <w:spacing w:val="-5"/>
                <w:sz w:val="18"/>
              </w:rPr>
              <w:t>D-</w:t>
            </w:r>
          </w:p>
          <w:p>
            <w:pPr>
              <w:pStyle w:val="TableParagraph"/>
              <w:spacing w:line="254" w:lineRule="auto" w:before="8"/>
              <w:ind w:left="894" w:right="154"/>
              <w:rPr>
                <w:sz w:val="18"/>
              </w:rPr>
            </w:pPr>
            <w:r>
              <w:rPr>
                <w:spacing w:val="-2"/>
                <w:sz w:val="18"/>
              </w:rPr>
              <w:t>TS_UCR_text_proposal_CRupdate_CICT+Nokia+DT+ATT+Radysis+Intel.doc </w:t>
            </w:r>
            <w:r>
              <w:rPr>
                <w:sz w:val="18"/>
              </w:rPr>
              <w:t>x”; editorial cleanup</w:t>
            </w:r>
          </w:p>
          <w:p>
            <w:pPr>
              <w:pStyle w:val="TableParagraph"/>
              <w:numPr>
                <w:ilvl w:val="1"/>
                <w:numId w:val="141"/>
              </w:numPr>
              <w:tabs>
                <w:tab w:pos="894" w:val="left" w:leader="none"/>
              </w:tabs>
              <w:spacing w:line="249" w:lineRule="auto" w:before="4" w:after="0"/>
              <w:ind w:left="894" w:right="248" w:hanging="361"/>
              <w:jc w:val="left"/>
              <w:rPr>
                <w:sz w:val="18"/>
              </w:rPr>
            </w:pPr>
            <w:r>
              <w:rPr>
                <w:sz w:val="18"/>
              </w:rPr>
              <w:t>WG3#vF2F_2020-10:</w:t>
            </w:r>
            <w:r>
              <w:rPr>
                <w:spacing w:val="-13"/>
                <w:sz w:val="18"/>
              </w:rPr>
              <w:t> </w:t>
            </w:r>
            <w:r>
              <w:rPr>
                <w:sz w:val="18"/>
              </w:rPr>
              <w:t>agreement</w:t>
            </w:r>
            <w:r>
              <w:rPr>
                <w:spacing w:val="-12"/>
                <w:sz w:val="18"/>
              </w:rPr>
              <w:t> </w:t>
            </w:r>
            <w:r>
              <w:rPr>
                <w:sz w:val="18"/>
              </w:rPr>
              <w:t>of</w:t>
            </w:r>
            <w:r>
              <w:rPr>
                <w:spacing w:val="-13"/>
                <w:sz w:val="18"/>
              </w:rPr>
              <w:t> </w:t>
            </w:r>
            <w:r>
              <w:rPr>
                <w:sz w:val="18"/>
              </w:rPr>
              <w:t>NOK.AO-2020.10.14-WG3-CR-TS-Use- </w:t>
            </w:r>
            <w:r>
              <w:rPr>
                <w:spacing w:val="-2"/>
                <w:sz w:val="18"/>
              </w:rPr>
              <w:t>Case-CR-0002-v02</w:t>
            </w:r>
          </w:p>
          <w:p>
            <w:pPr>
              <w:pStyle w:val="TableParagraph"/>
              <w:spacing w:before="4"/>
              <w:ind w:left="109"/>
              <w:rPr>
                <w:sz w:val="18"/>
              </w:rPr>
            </w:pPr>
            <w:r>
              <w:rPr>
                <w:sz w:val="18"/>
              </w:rPr>
              <w:t>Editorial</w:t>
            </w:r>
            <w:r>
              <w:rPr>
                <w:spacing w:val="-9"/>
                <w:sz w:val="18"/>
              </w:rPr>
              <w:t> </w:t>
            </w:r>
            <w:r>
              <w:rPr>
                <w:sz w:val="18"/>
              </w:rPr>
              <w:t>updates</w:t>
            </w:r>
            <w:r>
              <w:rPr>
                <w:spacing w:val="-6"/>
                <w:sz w:val="18"/>
              </w:rPr>
              <w:t> </w:t>
            </w:r>
            <w:r>
              <w:rPr>
                <w:sz w:val="18"/>
              </w:rPr>
              <w:t>(sections</w:t>
            </w:r>
            <w:r>
              <w:rPr>
                <w:spacing w:val="-6"/>
                <w:sz w:val="18"/>
              </w:rPr>
              <w:t> </w:t>
            </w:r>
            <w:r>
              <w:rPr>
                <w:sz w:val="18"/>
              </w:rPr>
              <w:t>related</w:t>
            </w:r>
            <w:r>
              <w:rPr>
                <w:spacing w:val="-6"/>
                <w:sz w:val="18"/>
              </w:rPr>
              <w:t> </w:t>
            </w:r>
            <w:r>
              <w:rPr>
                <w:sz w:val="18"/>
              </w:rPr>
              <w:t>to</w:t>
            </w:r>
            <w:r>
              <w:rPr>
                <w:spacing w:val="-7"/>
                <w:sz w:val="18"/>
              </w:rPr>
              <w:t> </w:t>
            </w:r>
            <w:r>
              <w:rPr>
                <w:sz w:val="18"/>
              </w:rPr>
              <w:t>Traffic</w:t>
            </w:r>
            <w:r>
              <w:rPr>
                <w:spacing w:val="-6"/>
                <w:sz w:val="18"/>
              </w:rPr>
              <w:t> </w:t>
            </w:r>
            <w:r>
              <w:rPr>
                <w:sz w:val="18"/>
              </w:rPr>
              <w:t>Steering</w:t>
            </w:r>
            <w:r>
              <w:rPr>
                <w:spacing w:val="-6"/>
                <w:sz w:val="18"/>
              </w:rPr>
              <w:t> </w:t>
            </w:r>
            <w:r>
              <w:rPr>
                <w:sz w:val="18"/>
              </w:rPr>
              <w:t>use</w:t>
            </w:r>
            <w:r>
              <w:rPr>
                <w:spacing w:val="-6"/>
                <w:sz w:val="18"/>
              </w:rPr>
              <w:t> </w:t>
            </w:r>
            <w:r>
              <w:rPr>
                <w:spacing w:val="-2"/>
                <w:sz w:val="18"/>
              </w:rPr>
              <w:t>case)</w:t>
            </w:r>
          </w:p>
          <w:p>
            <w:pPr>
              <w:pStyle w:val="TableParagraph"/>
              <w:spacing w:line="204" w:lineRule="exact" w:before="13"/>
              <w:ind w:left="109"/>
              <w:rPr>
                <w:sz w:val="18"/>
              </w:rPr>
            </w:pPr>
            <w:r>
              <w:rPr>
                <w:sz w:val="18"/>
              </w:rPr>
              <w:t>Addition</w:t>
            </w:r>
            <w:r>
              <w:rPr>
                <w:spacing w:val="-6"/>
                <w:sz w:val="18"/>
              </w:rPr>
              <w:t> </w:t>
            </w:r>
            <w:r>
              <w:rPr>
                <w:sz w:val="18"/>
              </w:rPr>
              <w:t>of</w:t>
            </w:r>
            <w:r>
              <w:rPr>
                <w:spacing w:val="-6"/>
                <w:sz w:val="18"/>
              </w:rPr>
              <w:t> </w:t>
            </w:r>
            <w:r>
              <w:rPr>
                <w:sz w:val="18"/>
              </w:rPr>
              <w:t>references</w:t>
            </w:r>
            <w:r>
              <w:rPr>
                <w:spacing w:val="-6"/>
                <w:sz w:val="18"/>
              </w:rPr>
              <w:t> </w:t>
            </w:r>
            <w:r>
              <w:rPr>
                <w:sz w:val="18"/>
              </w:rPr>
              <w:t>and</w:t>
            </w:r>
            <w:r>
              <w:rPr>
                <w:spacing w:val="-5"/>
                <w:sz w:val="18"/>
              </w:rPr>
              <w:t> </w:t>
            </w:r>
            <w:r>
              <w:rPr>
                <w:spacing w:val="-2"/>
                <w:sz w:val="18"/>
              </w:rPr>
              <w:t>definitions</w:t>
            </w:r>
          </w:p>
        </w:tc>
      </w:tr>
      <w:tr>
        <w:trPr>
          <w:trHeight w:val="1105" w:hRule="atLeast"/>
        </w:trPr>
        <w:tc>
          <w:tcPr>
            <w:tcW w:w="1271" w:type="dxa"/>
          </w:tcPr>
          <w:p>
            <w:pPr>
              <w:pStyle w:val="TableParagraph"/>
              <w:spacing w:before="1"/>
              <w:ind w:left="110"/>
              <w:rPr>
                <w:sz w:val="18"/>
              </w:rPr>
            </w:pPr>
            <w:r>
              <w:rPr>
                <w:spacing w:val="-2"/>
                <w:sz w:val="18"/>
              </w:rPr>
              <w:t>2020.12.07</w:t>
            </w:r>
          </w:p>
        </w:tc>
        <w:tc>
          <w:tcPr>
            <w:tcW w:w="1136" w:type="dxa"/>
          </w:tcPr>
          <w:p>
            <w:pPr>
              <w:pStyle w:val="TableParagraph"/>
              <w:spacing w:before="1"/>
              <w:ind w:left="109"/>
              <w:rPr>
                <w:sz w:val="18"/>
              </w:rPr>
            </w:pPr>
            <w:r>
              <w:rPr>
                <w:spacing w:val="-2"/>
                <w:sz w:val="18"/>
              </w:rPr>
              <w:t>01.00.03</w:t>
            </w:r>
          </w:p>
        </w:tc>
        <w:tc>
          <w:tcPr>
            <w:tcW w:w="7228" w:type="dxa"/>
          </w:tcPr>
          <w:p>
            <w:pPr>
              <w:pStyle w:val="TableParagraph"/>
              <w:spacing w:before="1"/>
              <w:ind w:left="109"/>
              <w:rPr>
                <w:sz w:val="18"/>
              </w:rPr>
            </w:pPr>
            <w:r>
              <w:rPr>
                <w:sz w:val="18"/>
              </w:rPr>
              <w:t>Addition</w:t>
            </w:r>
            <w:r>
              <w:rPr>
                <w:spacing w:val="-5"/>
                <w:sz w:val="18"/>
              </w:rPr>
              <w:t> </w:t>
            </w:r>
            <w:r>
              <w:rPr>
                <w:sz w:val="18"/>
              </w:rPr>
              <w:t>of</w:t>
            </w:r>
            <w:r>
              <w:rPr>
                <w:spacing w:val="-5"/>
                <w:sz w:val="18"/>
              </w:rPr>
              <w:t> CR:</w:t>
            </w:r>
          </w:p>
          <w:p>
            <w:pPr>
              <w:pStyle w:val="TableParagraph"/>
              <w:tabs>
                <w:tab w:pos="469" w:val="left" w:leader="none"/>
              </w:tabs>
              <w:spacing w:line="254" w:lineRule="auto" w:before="13"/>
              <w:ind w:left="469" w:right="154" w:hanging="360"/>
              <w:rPr>
                <w:sz w:val="18"/>
              </w:rPr>
            </w:pPr>
            <w:r>
              <w:rPr>
                <w:rFonts w:ascii="Times New Roman"/>
                <w:spacing w:val="-10"/>
                <w:sz w:val="18"/>
              </w:rPr>
              <w:t>-</w:t>
            </w:r>
            <w:r>
              <w:rPr>
                <w:rFonts w:ascii="Times New Roman"/>
                <w:sz w:val="18"/>
              </w:rPr>
              <w:tab/>
            </w:r>
            <w:r>
              <w:rPr>
                <w:sz w:val="18"/>
              </w:rPr>
              <w:t>CICT.AO-2020.10.21-WG3-CR-QoS&amp;QoE-Use-Case-CR-0003-v09</w:t>
            </w:r>
            <w:r>
              <w:rPr>
                <w:spacing w:val="-15"/>
                <w:sz w:val="18"/>
              </w:rPr>
              <w:t> </w:t>
            </w:r>
            <w:r>
              <w:rPr>
                <w:sz w:val="18"/>
              </w:rPr>
              <w:t>(CICT,</w:t>
            </w:r>
            <w:r>
              <w:rPr>
                <w:spacing w:val="-12"/>
                <w:sz w:val="18"/>
              </w:rPr>
              <w:t> </w:t>
            </w:r>
            <w:r>
              <w:rPr>
                <w:sz w:val="18"/>
              </w:rPr>
              <w:t>CMCC, </w:t>
            </w:r>
            <w:r>
              <w:rPr>
                <w:spacing w:val="-2"/>
                <w:sz w:val="18"/>
              </w:rPr>
              <w:t>INTEL)</w:t>
            </w:r>
          </w:p>
          <w:p>
            <w:pPr>
              <w:pStyle w:val="TableParagraph"/>
              <w:spacing w:before="6"/>
              <w:ind w:left="109"/>
              <w:rPr>
                <w:sz w:val="18"/>
              </w:rPr>
            </w:pPr>
            <w:r>
              <w:rPr>
                <w:sz w:val="18"/>
              </w:rPr>
              <w:t>Editorial</w:t>
            </w:r>
            <w:r>
              <w:rPr>
                <w:spacing w:val="-8"/>
                <w:sz w:val="18"/>
              </w:rPr>
              <w:t> </w:t>
            </w:r>
            <w:r>
              <w:rPr>
                <w:sz w:val="18"/>
              </w:rPr>
              <w:t>updates</w:t>
            </w:r>
            <w:r>
              <w:rPr>
                <w:spacing w:val="-6"/>
                <w:sz w:val="18"/>
              </w:rPr>
              <w:t> </w:t>
            </w:r>
            <w:r>
              <w:rPr>
                <w:sz w:val="18"/>
              </w:rPr>
              <w:t>(sections</w:t>
            </w:r>
            <w:r>
              <w:rPr>
                <w:spacing w:val="-5"/>
                <w:sz w:val="18"/>
              </w:rPr>
              <w:t> </w:t>
            </w:r>
            <w:r>
              <w:rPr>
                <w:sz w:val="18"/>
              </w:rPr>
              <w:t>related</w:t>
            </w:r>
            <w:r>
              <w:rPr>
                <w:spacing w:val="-6"/>
                <w:sz w:val="18"/>
              </w:rPr>
              <w:t> </w:t>
            </w:r>
            <w:r>
              <w:rPr>
                <w:sz w:val="18"/>
              </w:rPr>
              <w:t>to</w:t>
            </w:r>
            <w:r>
              <w:rPr>
                <w:spacing w:val="-5"/>
                <w:sz w:val="18"/>
              </w:rPr>
              <w:t> </w:t>
            </w:r>
            <w:r>
              <w:rPr>
                <w:sz w:val="18"/>
              </w:rPr>
              <w:t>QoS</w:t>
            </w:r>
            <w:r>
              <w:rPr>
                <w:spacing w:val="-6"/>
                <w:sz w:val="18"/>
              </w:rPr>
              <w:t> </w:t>
            </w:r>
            <w:r>
              <w:rPr>
                <w:sz w:val="18"/>
              </w:rPr>
              <w:t>use</w:t>
            </w:r>
            <w:r>
              <w:rPr>
                <w:spacing w:val="-5"/>
                <w:sz w:val="18"/>
              </w:rPr>
              <w:t> </w:t>
            </w:r>
            <w:r>
              <w:rPr>
                <w:spacing w:val="-4"/>
                <w:sz w:val="18"/>
              </w:rPr>
              <w:t>case)</w:t>
            </w:r>
          </w:p>
          <w:p>
            <w:pPr>
              <w:pStyle w:val="TableParagraph"/>
              <w:spacing w:line="199" w:lineRule="exact" w:before="13"/>
              <w:ind w:left="109"/>
              <w:rPr>
                <w:sz w:val="18"/>
              </w:rPr>
            </w:pPr>
            <w:r>
              <w:rPr>
                <w:sz w:val="18"/>
              </w:rPr>
              <w:t>Additional</w:t>
            </w:r>
            <w:r>
              <w:rPr>
                <w:spacing w:val="-10"/>
                <w:sz w:val="18"/>
              </w:rPr>
              <w:t> </w:t>
            </w:r>
            <w:r>
              <w:rPr>
                <w:spacing w:val="-2"/>
                <w:sz w:val="18"/>
              </w:rPr>
              <w:t>references</w:t>
            </w:r>
          </w:p>
        </w:tc>
      </w:tr>
      <w:tr>
        <w:trPr>
          <w:trHeight w:val="225" w:hRule="atLeast"/>
        </w:trPr>
        <w:tc>
          <w:tcPr>
            <w:tcW w:w="1271" w:type="dxa"/>
          </w:tcPr>
          <w:p>
            <w:pPr>
              <w:pStyle w:val="TableParagraph"/>
              <w:spacing w:line="204" w:lineRule="exact" w:before="1"/>
              <w:ind w:left="110"/>
              <w:rPr>
                <w:sz w:val="18"/>
              </w:rPr>
            </w:pPr>
            <w:r>
              <w:rPr>
                <w:spacing w:val="-2"/>
                <w:sz w:val="18"/>
              </w:rPr>
              <w:t>2021.07.01</w:t>
            </w:r>
          </w:p>
        </w:tc>
        <w:tc>
          <w:tcPr>
            <w:tcW w:w="1136" w:type="dxa"/>
          </w:tcPr>
          <w:p>
            <w:pPr>
              <w:pStyle w:val="TableParagraph"/>
              <w:spacing w:line="204" w:lineRule="exact" w:before="1"/>
              <w:ind w:left="109"/>
              <w:rPr>
                <w:sz w:val="18"/>
              </w:rPr>
            </w:pPr>
            <w:r>
              <w:rPr>
                <w:spacing w:val="-2"/>
                <w:sz w:val="18"/>
              </w:rPr>
              <w:t>01.00.04</w:t>
            </w:r>
          </w:p>
        </w:tc>
        <w:tc>
          <w:tcPr>
            <w:tcW w:w="7228" w:type="dxa"/>
          </w:tcPr>
          <w:p>
            <w:pPr>
              <w:pStyle w:val="TableParagraph"/>
              <w:spacing w:line="204" w:lineRule="exact" w:before="1"/>
              <w:ind w:left="109"/>
              <w:rPr>
                <w:sz w:val="18"/>
              </w:rPr>
            </w:pPr>
            <w:r>
              <w:rPr>
                <w:sz w:val="18"/>
              </w:rPr>
              <w:t>Final</w:t>
            </w:r>
            <w:r>
              <w:rPr>
                <w:spacing w:val="-4"/>
                <w:sz w:val="18"/>
              </w:rPr>
              <w:t> </w:t>
            </w:r>
            <w:r>
              <w:rPr>
                <w:spacing w:val="-2"/>
                <w:sz w:val="18"/>
              </w:rPr>
              <w:t>Edits</w:t>
            </w:r>
          </w:p>
        </w:tc>
      </w:tr>
      <w:tr>
        <w:trPr>
          <w:trHeight w:val="220" w:hRule="atLeast"/>
        </w:trPr>
        <w:tc>
          <w:tcPr>
            <w:tcW w:w="1271" w:type="dxa"/>
          </w:tcPr>
          <w:p>
            <w:pPr>
              <w:pStyle w:val="TableParagraph"/>
              <w:spacing w:line="199" w:lineRule="exact" w:before="1"/>
              <w:ind w:left="110"/>
              <w:rPr>
                <w:sz w:val="18"/>
              </w:rPr>
            </w:pPr>
            <w:r>
              <w:rPr>
                <w:spacing w:val="-2"/>
                <w:sz w:val="18"/>
              </w:rPr>
              <w:t>2021.08.10</w:t>
            </w:r>
          </w:p>
        </w:tc>
        <w:tc>
          <w:tcPr>
            <w:tcW w:w="1136" w:type="dxa"/>
          </w:tcPr>
          <w:p>
            <w:pPr>
              <w:pStyle w:val="TableParagraph"/>
              <w:spacing w:line="199" w:lineRule="exact" w:before="1"/>
              <w:ind w:left="109"/>
              <w:rPr>
                <w:sz w:val="18"/>
              </w:rPr>
            </w:pPr>
            <w:r>
              <w:rPr>
                <w:spacing w:val="-2"/>
                <w:sz w:val="18"/>
              </w:rPr>
              <w:t>01.00</w:t>
            </w:r>
          </w:p>
        </w:tc>
        <w:tc>
          <w:tcPr>
            <w:tcW w:w="7228" w:type="dxa"/>
          </w:tcPr>
          <w:p>
            <w:pPr>
              <w:pStyle w:val="TableParagraph"/>
              <w:spacing w:line="199" w:lineRule="exact" w:before="1"/>
              <w:ind w:left="109"/>
              <w:rPr>
                <w:sz w:val="18"/>
              </w:rPr>
            </w:pPr>
            <w:r>
              <w:rPr>
                <w:sz w:val="18"/>
              </w:rPr>
              <w:t>Final</w:t>
            </w:r>
            <w:r>
              <w:rPr>
                <w:spacing w:val="-3"/>
                <w:sz w:val="18"/>
              </w:rPr>
              <w:t> </w:t>
            </w:r>
            <w:r>
              <w:rPr>
                <w:sz w:val="18"/>
              </w:rPr>
              <w:t>version</w:t>
            </w:r>
            <w:r>
              <w:rPr>
                <w:spacing w:val="-2"/>
                <w:sz w:val="18"/>
              </w:rPr>
              <w:t> 01.00</w:t>
            </w:r>
          </w:p>
        </w:tc>
      </w:tr>
      <w:tr>
        <w:trPr>
          <w:trHeight w:val="885" w:hRule="atLeast"/>
        </w:trPr>
        <w:tc>
          <w:tcPr>
            <w:tcW w:w="1271" w:type="dxa"/>
          </w:tcPr>
          <w:p>
            <w:pPr>
              <w:pStyle w:val="TableParagraph"/>
              <w:spacing w:before="1"/>
              <w:ind w:left="110"/>
              <w:rPr>
                <w:sz w:val="18"/>
              </w:rPr>
            </w:pPr>
            <w:r>
              <w:rPr>
                <w:spacing w:val="-2"/>
                <w:sz w:val="18"/>
              </w:rPr>
              <w:t>2022.02.04</w:t>
            </w:r>
          </w:p>
        </w:tc>
        <w:tc>
          <w:tcPr>
            <w:tcW w:w="1136" w:type="dxa"/>
          </w:tcPr>
          <w:p>
            <w:pPr>
              <w:pStyle w:val="TableParagraph"/>
              <w:spacing w:before="1"/>
              <w:ind w:left="109"/>
              <w:rPr>
                <w:sz w:val="18"/>
              </w:rPr>
            </w:pPr>
            <w:r>
              <w:rPr>
                <w:spacing w:val="-2"/>
                <w:sz w:val="18"/>
              </w:rPr>
              <w:t>01.00.05</w:t>
            </w:r>
          </w:p>
        </w:tc>
        <w:tc>
          <w:tcPr>
            <w:tcW w:w="7228" w:type="dxa"/>
          </w:tcPr>
          <w:p>
            <w:pPr>
              <w:pStyle w:val="TableParagraph"/>
              <w:spacing w:line="256" w:lineRule="auto" w:before="1"/>
              <w:ind w:left="109"/>
              <w:rPr>
                <w:sz w:val="18"/>
              </w:rPr>
            </w:pPr>
            <w:r>
              <w:rPr>
                <w:sz w:val="18"/>
              </w:rPr>
              <w:t>Initial</w:t>
            </w:r>
            <w:r>
              <w:rPr>
                <w:spacing w:val="-3"/>
                <w:sz w:val="18"/>
              </w:rPr>
              <w:t> </w:t>
            </w:r>
            <w:r>
              <w:rPr>
                <w:sz w:val="18"/>
              </w:rPr>
              <w:t>version</w:t>
            </w:r>
            <w:r>
              <w:rPr>
                <w:spacing w:val="-3"/>
                <w:sz w:val="18"/>
              </w:rPr>
              <w:t> </w:t>
            </w:r>
            <w:r>
              <w:rPr>
                <w:sz w:val="18"/>
              </w:rPr>
              <w:t>towards</w:t>
            </w:r>
            <w:r>
              <w:rPr>
                <w:spacing w:val="-3"/>
                <w:sz w:val="18"/>
              </w:rPr>
              <w:t> </w:t>
            </w:r>
            <w:r>
              <w:rPr>
                <w:sz w:val="18"/>
              </w:rPr>
              <w:t>v02.00,</w:t>
            </w:r>
            <w:r>
              <w:rPr>
                <w:spacing w:val="-4"/>
                <w:sz w:val="18"/>
              </w:rPr>
              <w:t> </w:t>
            </w:r>
            <w:r>
              <w:rPr>
                <w:sz w:val="18"/>
              </w:rPr>
              <w:t>spec</w:t>
            </w:r>
            <w:r>
              <w:rPr>
                <w:spacing w:val="-4"/>
                <w:sz w:val="18"/>
              </w:rPr>
              <w:t> </w:t>
            </w:r>
            <w:r>
              <w:rPr>
                <w:sz w:val="18"/>
              </w:rPr>
              <w:t>number</w:t>
            </w:r>
            <w:r>
              <w:rPr>
                <w:spacing w:val="-4"/>
                <w:sz w:val="18"/>
              </w:rPr>
              <w:t> </w:t>
            </w:r>
            <w:r>
              <w:rPr>
                <w:sz w:val="18"/>
              </w:rPr>
              <w:t>updated</w:t>
            </w:r>
            <w:r>
              <w:rPr>
                <w:spacing w:val="-4"/>
                <w:sz w:val="18"/>
              </w:rPr>
              <w:t> </w:t>
            </w:r>
            <w:r>
              <w:rPr>
                <w:sz w:val="18"/>
              </w:rPr>
              <w:t>to</w:t>
            </w:r>
            <w:r>
              <w:rPr>
                <w:spacing w:val="-4"/>
                <w:sz w:val="18"/>
              </w:rPr>
              <w:t> </w:t>
            </w:r>
            <w:r>
              <w:rPr>
                <w:sz w:val="18"/>
              </w:rPr>
              <w:t>v01.00.05</w:t>
            </w:r>
            <w:r>
              <w:rPr>
                <w:spacing w:val="-3"/>
                <w:sz w:val="18"/>
              </w:rPr>
              <w:t> </w:t>
            </w:r>
            <w:r>
              <w:rPr>
                <w:sz w:val="18"/>
              </w:rPr>
              <w:t>per</w:t>
            </w:r>
            <w:r>
              <w:rPr>
                <w:spacing w:val="-3"/>
                <w:sz w:val="18"/>
              </w:rPr>
              <w:t> </w:t>
            </w:r>
            <w:r>
              <w:rPr>
                <w:sz w:val="18"/>
              </w:rPr>
              <w:t>new</w:t>
            </w:r>
            <w:r>
              <w:rPr>
                <w:spacing w:val="-3"/>
                <w:sz w:val="18"/>
              </w:rPr>
              <w:t> </w:t>
            </w:r>
            <w:r>
              <w:rPr>
                <w:sz w:val="18"/>
              </w:rPr>
              <w:t>O-RAN</w:t>
            </w:r>
            <w:r>
              <w:rPr>
                <w:spacing w:val="-2"/>
                <w:sz w:val="18"/>
              </w:rPr>
              <w:t> </w:t>
            </w:r>
            <w:r>
              <w:rPr>
                <w:sz w:val="18"/>
              </w:rPr>
              <w:t>spec numbering process (change is made on 2022.07.21)</w:t>
            </w:r>
          </w:p>
          <w:p>
            <w:pPr>
              <w:pStyle w:val="TableParagraph"/>
              <w:spacing w:before="3"/>
              <w:ind w:left="109"/>
              <w:rPr>
                <w:sz w:val="18"/>
              </w:rPr>
            </w:pPr>
            <w:r>
              <w:rPr>
                <w:sz w:val="18"/>
              </w:rPr>
              <w:t>Addition</w:t>
            </w:r>
            <w:r>
              <w:rPr>
                <w:spacing w:val="-5"/>
                <w:sz w:val="18"/>
              </w:rPr>
              <w:t> </w:t>
            </w:r>
            <w:r>
              <w:rPr>
                <w:sz w:val="18"/>
              </w:rPr>
              <w:t>of</w:t>
            </w:r>
            <w:r>
              <w:rPr>
                <w:spacing w:val="-5"/>
                <w:sz w:val="18"/>
              </w:rPr>
              <w:t> CR:</w:t>
            </w:r>
          </w:p>
          <w:p>
            <w:pPr>
              <w:pStyle w:val="TableParagraph"/>
              <w:tabs>
                <w:tab w:pos="469" w:val="left" w:leader="none"/>
              </w:tabs>
              <w:spacing w:line="199" w:lineRule="exact" w:before="13"/>
              <w:ind w:left="109"/>
              <w:rPr>
                <w:sz w:val="18"/>
              </w:rPr>
            </w:pPr>
            <w:r>
              <w:rPr>
                <w:rFonts w:ascii="Times New Roman"/>
                <w:spacing w:val="-10"/>
                <w:sz w:val="18"/>
              </w:rPr>
              <w:t>-</w:t>
            </w:r>
            <w:r>
              <w:rPr>
                <w:rFonts w:ascii="Times New Roman"/>
                <w:sz w:val="18"/>
              </w:rPr>
              <w:tab/>
            </w:r>
            <w:r>
              <w:rPr>
                <w:spacing w:val="-2"/>
                <w:sz w:val="18"/>
              </w:rPr>
              <w:t>KDDI.AO-2021.07.26-WG3-CR-0000-Slice</w:t>
            </w:r>
            <w:r>
              <w:rPr>
                <w:spacing w:val="6"/>
                <w:sz w:val="18"/>
              </w:rPr>
              <w:t> </w:t>
            </w:r>
            <w:r>
              <w:rPr>
                <w:spacing w:val="-2"/>
                <w:sz w:val="18"/>
              </w:rPr>
              <w:t>SLA</w:t>
            </w:r>
            <w:r>
              <w:rPr>
                <w:spacing w:val="6"/>
                <w:sz w:val="18"/>
              </w:rPr>
              <w:t> </w:t>
            </w:r>
            <w:r>
              <w:rPr>
                <w:spacing w:val="-2"/>
                <w:sz w:val="18"/>
              </w:rPr>
              <w:t>Assurance</w:t>
            </w:r>
            <w:r>
              <w:rPr>
                <w:spacing w:val="6"/>
                <w:sz w:val="18"/>
              </w:rPr>
              <w:t> </w:t>
            </w:r>
            <w:r>
              <w:rPr>
                <w:spacing w:val="-2"/>
                <w:sz w:val="18"/>
              </w:rPr>
              <w:t>use</w:t>
            </w:r>
            <w:r>
              <w:rPr>
                <w:spacing w:val="6"/>
                <w:sz w:val="18"/>
              </w:rPr>
              <w:t> </w:t>
            </w:r>
            <w:r>
              <w:rPr>
                <w:spacing w:val="-2"/>
                <w:sz w:val="18"/>
              </w:rPr>
              <w:t>case-</w:t>
            </w:r>
            <w:r>
              <w:rPr>
                <w:spacing w:val="-5"/>
                <w:sz w:val="18"/>
              </w:rPr>
              <w:t>v03</w:t>
            </w:r>
          </w:p>
        </w:tc>
      </w:tr>
      <w:tr>
        <w:trPr>
          <w:trHeight w:val="1110" w:hRule="atLeast"/>
        </w:trPr>
        <w:tc>
          <w:tcPr>
            <w:tcW w:w="1271" w:type="dxa"/>
          </w:tcPr>
          <w:p>
            <w:pPr>
              <w:pStyle w:val="TableParagraph"/>
              <w:spacing w:before="1"/>
              <w:ind w:left="110"/>
              <w:rPr>
                <w:sz w:val="18"/>
              </w:rPr>
            </w:pPr>
            <w:r>
              <w:rPr>
                <w:spacing w:val="-2"/>
                <w:sz w:val="18"/>
              </w:rPr>
              <w:t>2022.03.14</w:t>
            </w:r>
          </w:p>
        </w:tc>
        <w:tc>
          <w:tcPr>
            <w:tcW w:w="1136" w:type="dxa"/>
          </w:tcPr>
          <w:p>
            <w:pPr>
              <w:pStyle w:val="TableParagraph"/>
              <w:spacing w:before="1"/>
              <w:ind w:left="109"/>
              <w:rPr>
                <w:sz w:val="18"/>
              </w:rPr>
            </w:pPr>
            <w:r>
              <w:rPr>
                <w:spacing w:val="-2"/>
                <w:sz w:val="18"/>
              </w:rPr>
              <w:t>01.00.06</w:t>
            </w:r>
          </w:p>
        </w:tc>
        <w:tc>
          <w:tcPr>
            <w:tcW w:w="7228" w:type="dxa"/>
          </w:tcPr>
          <w:p>
            <w:pPr>
              <w:pStyle w:val="TableParagraph"/>
              <w:spacing w:line="261" w:lineRule="auto" w:before="1"/>
              <w:ind w:left="109" w:right="253"/>
              <w:rPr>
                <w:sz w:val="18"/>
              </w:rPr>
            </w:pPr>
            <w:r>
              <w:rPr>
                <w:sz w:val="18"/>
              </w:rPr>
              <w:t>Spec</w:t>
            </w:r>
            <w:r>
              <w:rPr>
                <w:spacing w:val="-4"/>
                <w:sz w:val="18"/>
              </w:rPr>
              <w:t> </w:t>
            </w:r>
            <w:r>
              <w:rPr>
                <w:sz w:val="18"/>
              </w:rPr>
              <w:t>number</w:t>
            </w:r>
            <w:r>
              <w:rPr>
                <w:spacing w:val="-4"/>
                <w:sz w:val="18"/>
              </w:rPr>
              <w:t> </w:t>
            </w:r>
            <w:r>
              <w:rPr>
                <w:sz w:val="18"/>
              </w:rPr>
              <w:t>is</w:t>
            </w:r>
            <w:r>
              <w:rPr>
                <w:spacing w:val="-4"/>
                <w:sz w:val="18"/>
              </w:rPr>
              <w:t> </w:t>
            </w:r>
            <w:r>
              <w:rPr>
                <w:sz w:val="18"/>
              </w:rPr>
              <w:t>updated</w:t>
            </w:r>
            <w:r>
              <w:rPr>
                <w:spacing w:val="-4"/>
                <w:sz w:val="18"/>
              </w:rPr>
              <w:t> </w:t>
            </w:r>
            <w:r>
              <w:rPr>
                <w:sz w:val="18"/>
              </w:rPr>
              <w:t>to</w:t>
            </w:r>
            <w:r>
              <w:rPr>
                <w:spacing w:val="-4"/>
                <w:sz w:val="18"/>
              </w:rPr>
              <w:t> </w:t>
            </w:r>
            <w:r>
              <w:rPr>
                <w:sz w:val="18"/>
              </w:rPr>
              <w:t>v01.00.06</w:t>
            </w:r>
            <w:r>
              <w:rPr>
                <w:spacing w:val="-4"/>
                <w:sz w:val="18"/>
              </w:rPr>
              <w:t> </w:t>
            </w:r>
            <w:r>
              <w:rPr>
                <w:sz w:val="18"/>
              </w:rPr>
              <w:t>per</w:t>
            </w:r>
            <w:r>
              <w:rPr>
                <w:spacing w:val="-4"/>
                <w:sz w:val="18"/>
              </w:rPr>
              <w:t> </w:t>
            </w:r>
            <w:r>
              <w:rPr>
                <w:sz w:val="18"/>
              </w:rPr>
              <w:t>new</w:t>
            </w:r>
            <w:r>
              <w:rPr>
                <w:spacing w:val="-4"/>
                <w:sz w:val="18"/>
              </w:rPr>
              <w:t> </w:t>
            </w:r>
            <w:r>
              <w:rPr>
                <w:sz w:val="18"/>
              </w:rPr>
              <w:t>O-RAN</w:t>
            </w:r>
            <w:r>
              <w:rPr>
                <w:spacing w:val="-3"/>
                <w:sz w:val="18"/>
              </w:rPr>
              <w:t> </w:t>
            </w:r>
            <w:r>
              <w:rPr>
                <w:sz w:val="18"/>
              </w:rPr>
              <w:t>spec</w:t>
            </w:r>
            <w:r>
              <w:rPr>
                <w:spacing w:val="-4"/>
                <w:sz w:val="18"/>
              </w:rPr>
              <w:t> </w:t>
            </w:r>
            <w:r>
              <w:rPr>
                <w:sz w:val="18"/>
              </w:rPr>
              <w:t>numbering</w:t>
            </w:r>
            <w:r>
              <w:rPr>
                <w:spacing w:val="-3"/>
                <w:sz w:val="18"/>
              </w:rPr>
              <w:t> </w:t>
            </w:r>
            <w:r>
              <w:rPr>
                <w:sz w:val="18"/>
              </w:rPr>
              <w:t>process (change is made on 2022.07.21)</w:t>
            </w:r>
          </w:p>
          <w:p>
            <w:pPr>
              <w:pStyle w:val="TableParagraph"/>
              <w:spacing w:line="201" w:lineRule="exact"/>
              <w:ind w:left="109"/>
              <w:rPr>
                <w:sz w:val="18"/>
              </w:rPr>
            </w:pPr>
            <w:r>
              <w:rPr>
                <w:sz w:val="18"/>
              </w:rPr>
              <w:t>Addition</w:t>
            </w:r>
            <w:r>
              <w:rPr>
                <w:spacing w:val="-5"/>
                <w:sz w:val="18"/>
              </w:rPr>
              <w:t> </w:t>
            </w:r>
            <w:r>
              <w:rPr>
                <w:sz w:val="18"/>
              </w:rPr>
              <w:t>of</w:t>
            </w:r>
            <w:r>
              <w:rPr>
                <w:spacing w:val="-5"/>
                <w:sz w:val="18"/>
              </w:rPr>
              <w:t> CR:</w:t>
            </w:r>
          </w:p>
          <w:p>
            <w:pPr>
              <w:pStyle w:val="TableParagraph"/>
              <w:tabs>
                <w:tab w:pos="469" w:val="left" w:leader="none"/>
              </w:tabs>
              <w:spacing w:line="226" w:lineRule="exact"/>
              <w:ind w:left="469" w:right="253" w:hanging="360"/>
              <w:rPr>
                <w:sz w:val="18"/>
              </w:rPr>
            </w:pPr>
            <w:r>
              <w:rPr>
                <w:rFonts w:ascii="Times New Roman"/>
                <w:spacing w:val="-10"/>
                <w:sz w:val="18"/>
              </w:rPr>
              <w:t>-</w:t>
            </w:r>
            <w:r>
              <w:rPr>
                <w:rFonts w:ascii="Times New Roman"/>
                <w:sz w:val="18"/>
              </w:rPr>
              <w:tab/>
            </w:r>
            <w:r>
              <w:rPr>
                <w:sz w:val="18"/>
              </w:rPr>
              <w:t>JNPR-2022.02.04-WG3-CR-0001-Slice</w:t>
            </w:r>
            <w:r>
              <w:rPr>
                <w:spacing w:val="-10"/>
                <w:sz w:val="18"/>
              </w:rPr>
              <w:t> </w:t>
            </w:r>
            <w:r>
              <w:rPr>
                <w:sz w:val="18"/>
              </w:rPr>
              <w:t>SLA</w:t>
            </w:r>
            <w:r>
              <w:rPr>
                <w:spacing w:val="-10"/>
                <w:sz w:val="18"/>
              </w:rPr>
              <w:t> </w:t>
            </w:r>
            <w:r>
              <w:rPr>
                <w:sz w:val="18"/>
              </w:rPr>
              <w:t>Assurance</w:t>
            </w:r>
            <w:r>
              <w:rPr>
                <w:spacing w:val="-10"/>
                <w:sz w:val="18"/>
              </w:rPr>
              <w:t> </w:t>
            </w:r>
            <w:r>
              <w:rPr>
                <w:sz w:val="18"/>
              </w:rPr>
              <w:t>Additional</w:t>
            </w:r>
            <w:r>
              <w:rPr>
                <w:spacing w:val="-10"/>
                <w:sz w:val="18"/>
              </w:rPr>
              <w:t> </w:t>
            </w:r>
            <w:r>
              <w:rPr>
                <w:sz w:val="18"/>
              </w:rPr>
              <w:t>Requirements- </w:t>
            </w:r>
            <w:r>
              <w:rPr>
                <w:spacing w:val="-4"/>
                <w:sz w:val="18"/>
              </w:rPr>
              <w:t>v02</w:t>
            </w:r>
          </w:p>
        </w:tc>
      </w:tr>
      <w:tr>
        <w:trPr>
          <w:trHeight w:val="445" w:hRule="atLeast"/>
        </w:trPr>
        <w:tc>
          <w:tcPr>
            <w:tcW w:w="1271" w:type="dxa"/>
          </w:tcPr>
          <w:p>
            <w:pPr>
              <w:pStyle w:val="TableParagraph"/>
              <w:spacing w:before="1"/>
              <w:ind w:left="110"/>
              <w:rPr>
                <w:sz w:val="18"/>
              </w:rPr>
            </w:pPr>
            <w:r>
              <w:rPr>
                <w:spacing w:val="-2"/>
                <w:sz w:val="18"/>
              </w:rPr>
              <w:t>2022.07.21</w:t>
            </w:r>
          </w:p>
        </w:tc>
        <w:tc>
          <w:tcPr>
            <w:tcW w:w="1136" w:type="dxa"/>
          </w:tcPr>
          <w:p>
            <w:pPr>
              <w:pStyle w:val="TableParagraph"/>
              <w:spacing w:before="1"/>
              <w:ind w:left="109"/>
              <w:rPr>
                <w:sz w:val="18"/>
              </w:rPr>
            </w:pPr>
            <w:r>
              <w:rPr>
                <w:spacing w:val="-2"/>
                <w:sz w:val="18"/>
              </w:rPr>
              <w:t>01.00.07</w:t>
            </w:r>
          </w:p>
        </w:tc>
        <w:tc>
          <w:tcPr>
            <w:tcW w:w="7228" w:type="dxa"/>
          </w:tcPr>
          <w:p>
            <w:pPr>
              <w:pStyle w:val="TableParagraph"/>
              <w:spacing w:before="1"/>
              <w:ind w:left="109"/>
              <w:rPr>
                <w:sz w:val="18"/>
              </w:rPr>
            </w:pPr>
            <w:r>
              <w:rPr>
                <w:sz w:val="18"/>
              </w:rPr>
              <w:t>Addition</w:t>
            </w:r>
            <w:r>
              <w:rPr>
                <w:spacing w:val="-5"/>
                <w:sz w:val="18"/>
              </w:rPr>
              <w:t> </w:t>
            </w:r>
            <w:r>
              <w:rPr>
                <w:sz w:val="18"/>
              </w:rPr>
              <w:t>of</w:t>
            </w:r>
            <w:r>
              <w:rPr>
                <w:spacing w:val="-5"/>
                <w:sz w:val="18"/>
              </w:rPr>
              <w:t> CR:</w:t>
            </w:r>
          </w:p>
          <w:p>
            <w:pPr>
              <w:pStyle w:val="TableParagraph"/>
              <w:tabs>
                <w:tab w:pos="469" w:val="left" w:leader="none"/>
              </w:tabs>
              <w:spacing w:line="204" w:lineRule="exact" w:before="13"/>
              <w:ind w:left="109"/>
              <w:rPr>
                <w:sz w:val="18"/>
              </w:rPr>
            </w:pPr>
            <w:r>
              <w:rPr>
                <w:rFonts w:ascii="Times New Roman"/>
                <w:spacing w:val="-10"/>
                <w:sz w:val="18"/>
              </w:rPr>
              <w:t>-</w:t>
            </w:r>
            <w:r>
              <w:rPr>
                <w:rFonts w:ascii="Times New Roman"/>
                <w:sz w:val="18"/>
              </w:rPr>
              <w:tab/>
            </w:r>
            <w:r>
              <w:rPr>
                <w:spacing w:val="-2"/>
                <w:sz w:val="18"/>
              </w:rPr>
              <w:t>INT.AO-2022.04.26-WG3-CR-0018-UCR-mMIMO_runningCR_rev2</w:t>
            </w:r>
          </w:p>
        </w:tc>
      </w:tr>
      <w:tr>
        <w:trPr>
          <w:trHeight w:val="219" w:hRule="atLeast"/>
        </w:trPr>
        <w:tc>
          <w:tcPr>
            <w:tcW w:w="1271" w:type="dxa"/>
          </w:tcPr>
          <w:p>
            <w:pPr>
              <w:pStyle w:val="TableParagraph"/>
              <w:spacing w:line="199" w:lineRule="exact" w:before="1"/>
              <w:ind w:left="110"/>
              <w:rPr>
                <w:sz w:val="18"/>
              </w:rPr>
            </w:pPr>
            <w:r>
              <w:rPr>
                <w:spacing w:val="-2"/>
                <w:sz w:val="18"/>
              </w:rPr>
              <w:t>2022.07.21</w:t>
            </w:r>
          </w:p>
        </w:tc>
        <w:tc>
          <w:tcPr>
            <w:tcW w:w="1136" w:type="dxa"/>
          </w:tcPr>
          <w:p>
            <w:pPr>
              <w:pStyle w:val="TableParagraph"/>
              <w:spacing w:line="199" w:lineRule="exact" w:before="1"/>
              <w:ind w:left="109"/>
              <w:rPr>
                <w:sz w:val="18"/>
              </w:rPr>
            </w:pPr>
            <w:r>
              <w:rPr>
                <w:spacing w:val="-2"/>
                <w:sz w:val="18"/>
              </w:rPr>
              <w:t>01.00.08</w:t>
            </w:r>
          </w:p>
        </w:tc>
        <w:tc>
          <w:tcPr>
            <w:tcW w:w="7228" w:type="dxa"/>
          </w:tcPr>
          <w:p>
            <w:pPr>
              <w:pStyle w:val="TableParagraph"/>
              <w:spacing w:line="199" w:lineRule="exact" w:before="1"/>
              <w:ind w:left="109"/>
              <w:rPr>
                <w:sz w:val="18"/>
              </w:rPr>
            </w:pPr>
            <w:r>
              <w:rPr>
                <w:sz w:val="18"/>
              </w:rPr>
              <w:t>Update</w:t>
            </w:r>
            <w:r>
              <w:rPr>
                <w:spacing w:val="-6"/>
                <w:sz w:val="18"/>
              </w:rPr>
              <w:t> </w:t>
            </w:r>
            <w:r>
              <w:rPr>
                <w:sz w:val="18"/>
              </w:rPr>
              <w:t>of</w:t>
            </w:r>
            <w:r>
              <w:rPr>
                <w:spacing w:val="-5"/>
                <w:sz w:val="18"/>
              </w:rPr>
              <w:t> </w:t>
            </w:r>
            <w:r>
              <w:rPr>
                <w:sz w:val="18"/>
              </w:rPr>
              <w:t>the</w:t>
            </w:r>
            <w:r>
              <w:rPr>
                <w:spacing w:val="-4"/>
                <w:sz w:val="18"/>
              </w:rPr>
              <w:t> </w:t>
            </w:r>
            <w:r>
              <w:rPr>
                <w:sz w:val="18"/>
              </w:rPr>
              <w:t>document</w:t>
            </w:r>
            <w:r>
              <w:rPr>
                <w:spacing w:val="-5"/>
                <w:sz w:val="18"/>
              </w:rPr>
              <w:t> </w:t>
            </w:r>
            <w:r>
              <w:rPr>
                <w:sz w:val="18"/>
              </w:rPr>
              <w:t>to</w:t>
            </w:r>
            <w:r>
              <w:rPr>
                <w:spacing w:val="-5"/>
                <w:sz w:val="18"/>
              </w:rPr>
              <w:t> </w:t>
            </w:r>
            <w:r>
              <w:rPr>
                <w:sz w:val="18"/>
              </w:rPr>
              <w:t>comply</w:t>
            </w:r>
            <w:r>
              <w:rPr>
                <w:spacing w:val="-5"/>
                <w:sz w:val="18"/>
              </w:rPr>
              <w:t> </w:t>
            </w:r>
            <w:r>
              <w:rPr>
                <w:sz w:val="18"/>
              </w:rPr>
              <w:t>with</w:t>
            </w:r>
            <w:r>
              <w:rPr>
                <w:spacing w:val="-6"/>
                <w:sz w:val="18"/>
              </w:rPr>
              <w:t> </w:t>
            </w:r>
            <w:r>
              <w:rPr>
                <w:sz w:val="18"/>
              </w:rPr>
              <w:t>the</w:t>
            </w:r>
            <w:r>
              <w:rPr>
                <w:spacing w:val="-4"/>
                <w:sz w:val="18"/>
              </w:rPr>
              <w:t> </w:t>
            </w:r>
            <w:r>
              <w:rPr>
                <w:sz w:val="18"/>
              </w:rPr>
              <w:t>new</w:t>
            </w:r>
            <w:r>
              <w:rPr>
                <w:spacing w:val="-5"/>
                <w:sz w:val="18"/>
              </w:rPr>
              <w:t> </w:t>
            </w:r>
            <w:r>
              <w:rPr>
                <w:sz w:val="18"/>
              </w:rPr>
              <w:t>O-RAN</w:t>
            </w:r>
            <w:r>
              <w:rPr>
                <w:spacing w:val="-4"/>
                <w:sz w:val="18"/>
              </w:rPr>
              <w:t> </w:t>
            </w:r>
            <w:r>
              <w:rPr>
                <w:sz w:val="18"/>
              </w:rPr>
              <w:t>Technical</w:t>
            </w:r>
            <w:r>
              <w:rPr>
                <w:spacing w:val="-4"/>
                <w:sz w:val="18"/>
              </w:rPr>
              <w:t> </w:t>
            </w:r>
            <w:r>
              <w:rPr>
                <w:sz w:val="18"/>
              </w:rPr>
              <w:t>Spec</w:t>
            </w:r>
            <w:r>
              <w:rPr>
                <w:spacing w:val="-4"/>
                <w:sz w:val="18"/>
              </w:rPr>
              <w:t> </w:t>
            </w:r>
            <w:r>
              <w:rPr>
                <w:spacing w:val="-2"/>
                <w:sz w:val="18"/>
              </w:rPr>
              <w:t>template</w:t>
            </w:r>
          </w:p>
        </w:tc>
      </w:tr>
      <w:tr>
        <w:trPr>
          <w:trHeight w:val="220" w:hRule="atLeast"/>
        </w:trPr>
        <w:tc>
          <w:tcPr>
            <w:tcW w:w="1271" w:type="dxa"/>
          </w:tcPr>
          <w:p>
            <w:pPr>
              <w:pStyle w:val="TableParagraph"/>
              <w:spacing w:line="199" w:lineRule="exact" w:before="1"/>
              <w:ind w:left="110"/>
              <w:rPr>
                <w:sz w:val="18"/>
              </w:rPr>
            </w:pPr>
            <w:r>
              <w:rPr>
                <w:spacing w:val="-2"/>
                <w:sz w:val="18"/>
              </w:rPr>
              <w:t>2022.07.21</w:t>
            </w:r>
          </w:p>
        </w:tc>
        <w:tc>
          <w:tcPr>
            <w:tcW w:w="1136" w:type="dxa"/>
          </w:tcPr>
          <w:p>
            <w:pPr>
              <w:pStyle w:val="TableParagraph"/>
              <w:spacing w:line="199" w:lineRule="exact" w:before="1"/>
              <w:ind w:left="109"/>
              <w:rPr>
                <w:sz w:val="18"/>
              </w:rPr>
            </w:pPr>
            <w:r>
              <w:rPr>
                <w:spacing w:val="-2"/>
                <w:sz w:val="18"/>
              </w:rPr>
              <w:t>01.00.09</w:t>
            </w:r>
          </w:p>
        </w:tc>
        <w:tc>
          <w:tcPr>
            <w:tcW w:w="7228" w:type="dxa"/>
          </w:tcPr>
          <w:p>
            <w:pPr>
              <w:pStyle w:val="TableParagraph"/>
              <w:spacing w:line="199" w:lineRule="exact" w:before="1"/>
              <w:ind w:left="109"/>
              <w:rPr>
                <w:sz w:val="18"/>
              </w:rPr>
            </w:pPr>
            <w:r>
              <w:rPr>
                <w:sz w:val="18"/>
              </w:rPr>
              <w:t>All</w:t>
            </w:r>
            <w:r>
              <w:rPr>
                <w:spacing w:val="-6"/>
                <w:sz w:val="18"/>
              </w:rPr>
              <w:t> </w:t>
            </w:r>
            <w:r>
              <w:rPr>
                <w:sz w:val="18"/>
              </w:rPr>
              <w:t>changes</w:t>
            </w:r>
            <w:r>
              <w:rPr>
                <w:spacing w:val="-5"/>
                <w:sz w:val="18"/>
              </w:rPr>
              <w:t> </w:t>
            </w:r>
            <w:r>
              <w:rPr>
                <w:sz w:val="18"/>
              </w:rPr>
              <w:t>accepted,</w:t>
            </w:r>
            <w:r>
              <w:rPr>
                <w:spacing w:val="-6"/>
                <w:sz w:val="18"/>
              </w:rPr>
              <w:t> </w:t>
            </w:r>
            <w:r>
              <w:rPr>
                <w:sz w:val="18"/>
              </w:rPr>
              <w:t>clean</w:t>
            </w:r>
            <w:r>
              <w:rPr>
                <w:spacing w:val="-5"/>
                <w:sz w:val="18"/>
              </w:rPr>
              <w:t> </w:t>
            </w:r>
            <w:r>
              <w:rPr>
                <w:sz w:val="18"/>
              </w:rPr>
              <w:t>version</w:t>
            </w:r>
            <w:r>
              <w:rPr>
                <w:spacing w:val="-6"/>
                <w:sz w:val="18"/>
              </w:rPr>
              <w:t> </w:t>
            </w:r>
            <w:r>
              <w:rPr>
                <w:sz w:val="18"/>
              </w:rPr>
              <w:t>for</w:t>
            </w:r>
            <w:r>
              <w:rPr>
                <w:spacing w:val="-5"/>
                <w:sz w:val="18"/>
              </w:rPr>
              <w:t> </w:t>
            </w:r>
            <w:r>
              <w:rPr>
                <w:spacing w:val="-2"/>
                <w:sz w:val="18"/>
              </w:rPr>
              <w:t>approval</w:t>
            </w:r>
          </w:p>
        </w:tc>
      </w:tr>
      <w:tr>
        <w:trPr>
          <w:trHeight w:val="225" w:hRule="atLeast"/>
        </w:trPr>
        <w:tc>
          <w:tcPr>
            <w:tcW w:w="1271" w:type="dxa"/>
          </w:tcPr>
          <w:p>
            <w:pPr>
              <w:pStyle w:val="TableParagraph"/>
              <w:spacing w:line="204" w:lineRule="exact" w:before="1"/>
              <w:ind w:left="110"/>
              <w:rPr>
                <w:sz w:val="18"/>
              </w:rPr>
            </w:pPr>
            <w:r>
              <w:rPr>
                <w:spacing w:val="-2"/>
                <w:sz w:val="18"/>
              </w:rPr>
              <w:t>2022.08.02</w:t>
            </w:r>
          </w:p>
        </w:tc>
        <w:tc>
          <w:tcPr>
            <w:tcW w:w="1136" w:type="dxa"/>
          </w:tcPr>
          <w:p>
            <w:pPr>
              <w:pStyle w:val="TableParagraph"/>
              <w:spacing w:line="204" w:lineRule="exact" w:before="1"/>
              <w:ind w:left="109"/>
              <w:rPr>
                <w:sz w:val="18"/>
              </w:rPr>
            </w:pPr>
            <w:r>
              <w:rPr>
                <w:spacing w:val="-2"/>
                <w:sz w:val="18"/>
              </w:rPr>
              <w:t>02.00</w:t>
            </w:r>
          </w:p>
        </w:tc>
        <w:tc>
          <w:tcPr>
            <w:tcW w:w="7228" w:type="dxa"/>
          </w:tcPr>
          <w:p>
            <w:pPr>
              <w:pStyle w:val="TableParagraph"/>
              <w:spacing w:line="204" w:lineRule="exact" w:before="1"/>
              <w:ind w:left="109"/>
              <w:rPr>
                <w:sz w:val="18"/>
              </w:rPr>
            </w:pPr>
            <w:r>
              <w:rPr>
                <w:sz w:val="18"/>
              </w:rPr>
              <w:t>Final</w:t>
            </w:r>
            <w:r>
              <w:rPr>
                <w:spacing w:val="-3"/>
                <w:sz w:val="18"/>
              </w:rPr>
              <w:t> </w:t>
            </w:r>
            <w:r>
              <w:rPr>
                <w:sz w:val="18"/>
              </w:rPr>
              <w:t>version</w:t>
            </w:r>
            <w:r>
              <w:rPr>
                <w:spacing w:val="-2"/>
                <w:sz w:val="18"/>
              </w:rPr>
              <w:t> 02.00</w:t>
            </w:r>
          </w:p>
        </w:tc>
      </w:tr>
      <w:tr>
        <w:trPr>
          <w:trHeight w:val="885" w:hRule="atLeast"/>
        </w:trPr>
        <w:tc>
          <w:tcPr>
            <w:tcW w:w="1271" w:type="dxa"/>
          </w:tcPr>
          <w:p>
            <w:pPr>
              <w:pStyle w:val="TableParagraph"/>
              <w:spacing w:before="1"/>
              <w:ind w:left="110"/>
              <w:rPr>
                <w:sz w:val="18"/>
              </w:rPr>
            </w:pPr>
            <w:r>
              <w:rPr>
                <w:spacing w:val="-2"/>
                <w:sz w:val="18"/>
              </w:rPr>
              <w:t>2022.11.08</w:t>
            </w:r>
          </w:p>
        </w:tc>
        <w:tc>
          <w:tcPr>
            <w:tcW w:w="1136" w:type="dxa"/>
          </w:tcPr>
          <w:p>
            <w:pPr>
              <w:pStyle w:val="TableParagraph"/>
              <w:spacing w:before="1"/>
              <w:ind w:left="109"/>
              <w:rPr>
                <w:sz w:val="18"/>
              </w:rPr>
            </w:pPr>
            <w:r>
              <w:rPr>
                <w:spacing w:val="-2"/>
                <w:sz w:val="18"/>
              </w:rPr>
              <w:t>02.00.01</w:t>
            </w:r>
          </w:p>
        </w:tc>
        <w:tc>
          <w:tcPr>
            <w:tcW w:w="7228" w:type="dxa"/>
          </w:tcPr>
          <w:p>
            <w:pPr>
              <w:pStyle w:val="TableParagraph"/>
              <w:spacing w:line="254" w:lineRule="auto" w:before="1"/>
              <w:ind w:left="109" w:right="4195"/>
              <w:rPr>
                <w:sz w:val="18"/>
              </w:rPr>
            </w:pPr>
            <w:r>
              <w:rPr>
                <w:sz w:val="18"/>
              </w:rPr>
              <w:t>Initial</w:t>
            </w:r>
            <w:r>
              <w:rPr>
                <w:spacing w:val="-13"/>
                <w:sz w:val="18"/>
              </w:rPr>
              <w:t> </w:t>
            </w:r>
            <w:r>
              <w:rPr>
                <w:sz w:val="18"/>
              </w:rPr>
              <w:t>version</w:t>
            </w:r>
            <w:r>
              <w:rPr>
                <w:spacing w:val="-12"/>
                <w:sz w:val="18"/>
              </w:rPr>
              <w:t> </w:t>
            </w:r>
            <w:r>
              <w:rPr>
                <w:sz w:val="18"/>
              </w:rPr>
              <w:t>towards</w:t>
            </w:r>
            <w:r>
              <w:rPr>
                <w:spacing w:val="-13"/>
                <w:sz w:val="18"/>
              </w:rPr>
              <w:t> </w:t>
            </w:r>
            <w:r>
              <w:rPr>
                <w:sz w:val="18"/>
              </w:rPr>
              <w:t>v03.00 Addition of CR:</w:t>
            </w:r>
          </w:p>
          <w:p>
            <w:pPr>
              <w:pStyle w:val="TableParagraph"/>
              <w:tabs>
                <w:tab w:pos="469" w:val="left" w:leader="none"/>
              </w:tabs>
              <w:spacing w:before="2"/>
              <w:ind w:left="109"/>
              <w:rPr>
                <w:sz w:val="18"/>
              </w:rPr>
            </w:pPr>
            <w:r>
              <w:rPr>
                <w:rFonts w:ascii="Times New Roman"/>
                <w:spacing w:val="-10"/>
                <w:sz w:val="18"/>
              </w:rPr>
              <w:t>-</w:t>
            </w:r>
            <w:r>
              <w:rPr>
                <w:rFonts w:ascii="Times New Roman"/>
                <w:sz w:val="18"/>
              </w:rPr>
              <w:tab/>
            </w:r>
            <w:r>
              <w:rPr>
                <w:sz w:val="18"/>
              </w:rPr>
              <w:t>CMCC.AO-2022.06.21-WG3-CR-UCR-RAN</w:t>
            </w:r>
            <w:r>
              <w:rPr>
                <w:spacing w:val="-10"/>
                <w:sz w:val="18"/>
              </w:rPr>
              <w:t> </w:t>
            </w:r>
            <w:r>
              <w:rPr>
                <w:sz w:val="18"/>
              </w:rPr>
              <w:t>Analytics</w:t>
            </w:r>
            <w:r>
              <w:rPr>
                <w:spacing w:val="-10"/>
                <w:sz w:val="18"/>
              </w:rPr>
              <w:t> </w:t>
            </w:r>
            <w:r>
              <w:rPr>
                <w:sz w:val="18"/>
              </w:rPr>
              <w:t>Information</w:t>
            </w:r>
            <w:r>
              <w:rPr>
                <w:spacing w:val="-10"/>
                <w:sz w:val="18"/>
              </w:rPr>
              <w:t> </w:t>
            </w:r>
            <w:r>
              <w:rPr>
                <w:sz w:val="18"/>
              </w:rPr>
              <w:t>Exposure</w:t>
            </w:r>
            <w:r>
              <w:rPr>
                <w:spacing w:val="-10"/>
                <w:sz w:val="18"/>
              </w:rPr>
              <w:t> </w:t>
            </w:r>
            <w:r>
              <w:rPr>
                <w:spacing w:val="-2"/>
                <w:sz w:val="18"/>
              </w:rPr>
              <w:t>related</w:t>
            </w:r>
          </w:p>
          <w:p>
            <w:pPr>
              <w:pStyle w:val="TableParagraph"/>
              <w:spacing w:line="199" w:lineRule="exact" w:before="17"/>
              <w:ind w:left="469"/>
              <w:rPr>
                <w:sz w:val="18"/>
              </w:rPr>
            </w:pPr>
            <w:r>
              <w:rPr>
                <w:sz w:val="18"/>
              </w:rPr>
              <w:t>QoE</w:t>
            </w:r>
            <w:r>
              <w:rPr>
                <w:spacing w:val="-10"/>
                <w:sz w:val="18"/>
              </w:rPr>
              <w:t> </w:t>
            </w:r>
            <w:r>
              <w:rPr>
                <w:sz w:val="18"/>
              </w:rPr>
              <w:t>Optimization</w:t>
            </w:r>
            <w:r>
              <w:rPr>
                <w:spacing w:val="-9"/>
                <w:sz w:val="18"/>
              </w:rPr>
              <w:t> </w:t>
            </w:r>
            <w:r>
              <w:rPr>
                <w:sz w:val="18"/>
              </w:rPr>
              <w:t>Use</w:t>
            </w:r>
            <w:r>
              <w:rPr>
                <w:spacing w:val="-10"/>
                <w:sz w:val="18"/>
              </w:rPr>
              <w:t> </w:t>
            </w:r>
            <w:r>
              <w:rPr>
                <w:sz w:val="18"/>
              </w:rPr>
              <w:t>Case-</w:t>
            </w:r>
            <w:r>
              <w:rPr>
                <w:spacing w:val="-5"/>
                <w:sz w:val="18"/>
              </w:rPr>
              <w:t>v4</w:t>
            </w:r>
          </w:p>
        </w:tc>
      </w:tr>
      <w:tr>
        <w:trPr>
          <w:trHeight w:val="445" w:hRule="atLeast"/>
        </w:trPr>
        <w:tc>
          <w:tcPr>
            <w:tcW w:w="1271" w:type="dxa"/>
          </w:tcPr>
          <w:p>
            <w:pPr>
              <w:pStyle w:val="TableParagraph"/>
              <w:spacing w:before="1"/>
              <w:ind w:left="110"/>
              <w:rPr>
                <w:sz w:val="18"/>
              </w:rPr>
            </w:pPr>
            <w:r>
              <w:rPr>
                <w:spacing w:val="-2"/>
                <w:sz w:val="18"/>
              </w:rPr>
              <w:t>2022.11.08</w:t>
            </w:r>
          </w:p>
        </w:tc>
        <w:tc>
          <w:tcPr>
            <w:tcW w:w="1136" w:type="dxa"/>
          </w:tcPr>
          <w:p>
            <w:pPr>
              <w:pStyle w:val="TableParagraph"/>
              <w:spacing w:before="1"/>
              <w:ind w:left="109"/>
              <w:rPr>
                <w:sz w:val="18"/>
              </w:rPr>
            </w:pPr>
            <w:r>
              <w:rPr>
                <w:spacing w:val="-2"/>
                <w:sz w:val="18"/>
              </w:rPr>
              <w:t>02.00.02</w:t>
            </w:r>
          </w:p>
        </w:tc>
        <w:tc>
          <w:tcPr>
            <w:tcW w:w="7228" w:type="dxa"/>
          </w:tcPr>
          <w:p>
            <w:pPr>
              <w:pStyle w:val="TableParagraph"/>
              <w:spacing w:before="1"/>
              <w:ind w:left="109"/>
              <w:rPr>
                <w:sz w:val="18"/>
              </w:rPr>
            </w:pPr>
            <w:r>
              <w:rPr>
                <w:sz w:val="18"/>
              </w:rPr>
              <w:t>Addition</w:t>
            </w:r>
            <w:r>
              <w:rPr>
                <w:spacing w:val="-5"/>
                <w:sz w:val="18"/>
              </w:rPr>
              <w:t> </w:t>
            </w:r>
            <w:r>
              <w:rPr>
                <w:sz w:val="18"/>
              </w:rPr>
              <w:t>of</w:t>
            </w:r>
            <w:r>
              <w:rPr>
                <w:spacing w:val="-5"/>
                <w:sz w:val="18"/>
              </w:rPr>
              <w:t> CR:</w:t>
            </w:r>
          </w:p>
          <w:p>
            <w:pPr>
              <w:pStyle w:val="TableParagraph"/>
              <w:tabs>
                <w:tab w:pos="469" w:val="left" w:leader="none"/>
              </w:tabs>
              <w:spacing w:line="204" w:lineRule="exact" w:before="13"/>
              <w:ind w:left="109"/>
              <w:rPr>
                <w:sz w:val="18"/>
              </w:rPr>
            </w:pPr>
            <w:r>
              <w:rPr>
                <w:rFonts w:ascii="Times New Roman"/>
                <w:spacing w:val="-10"/>
                <w:sz w:val="18"/>
              </w:rPr>
              <w:t>-</w:t>
            </w:r>
            <w:r>
              <w:rPr>
                <w:rFonts w:ascii="Times New Roman"/>
                <w:sz w:val="18"/>
              </w:rPr>
              <w:tab/>
            </w:r>
            <w:r>
              <w:rPr>
                <w:spacing w:val="-2"/>
                <w:sz w:val="18"/>
              </w:rPr>
              <w:t>INT-2022.10.28-WG3-CR-0026-UCR-cor_mMIMO_non-</w:t>
            </w:r>
            <w:r>
              <w:rPr>
                <w:spacing w:val="-5"/>
                <w:sz w:val="18"/>
              </w:rPr>
              <w:t>GoB</w:t>
            </w:r>
          </w:p>
        </w:tc>
      </w:tr>
      <w:tr>
        <w:trPr>
          <w:trHeight w:val="220" w:hRule="atLeast"/>
        </w:trPr>
        <w:tc>
          <w:tcPr>
            <w:tcW w:w="1271" w:type="dxa"/>
          </w:tcPr>
          <w:p>
            <w:pPr>
              <w:pStyle w:val="TableParagraph"/>
              <w:spacing w:line="199" w:lineRule="exact" w:before="1"/>
              <w:ind w:left="110"/>
              <w:rPr>
                <w:sz w:val="18"/>
              </w:rPr>
            </w:pPr>
            <w:r>
              <w:rPr>
                <w:spacing w:val="-2"/>
                <w:sz w:val="18"/>
              </w:rPr>
              <w:t>2022.11.18</w:t>
            </w:r>
          </w:p>
        </w:tc>
        <w:tc>
          <w:tcPr>
            <w:tcW w:w="1136" w:type="dxa"/>
          </w:tcPr>
          <w:p>
            <w:pPr>
              <w:pStyle w:val="TableParagraph"/>
              <w:spacing w:line="199" w:lineRule="exact" w:before="1"/>
              <w:ind w:left="109"/>
              <w:rPr>
                <w:sz w:val="18"/>
              </w:rPr>
            </w:pPr>
            <w:r>
              <w:rPr>
                <w:spacing w:val="-2"/>
                <w:sz w:val="18"/>
              </w:rPr>
              <w:t>03.00</w:t>
            </w:r>
          </w:p>
        </w:tc>
        <w:tc>
          <w:tcPr>
            <w:tcW w:w="7228" w:type="dxa"/>
          </w:tcPr>
          <w:p>
            <w:pPr>
              <w:pStyle w:val="TableParagraph"/>
              <w:spacing w:line="199" w:lineRule="exact" w:before="1"/>
              <w:ind w:left="109"/>
              <w:rPr>
                <w:sz w:val="18"/>
              </w:rPr>
            </w:pPr>
            <w:r>
              <w:rPr>
                <w:sz w:val="18"/>
              </w:rPr>
              <w:t>Final</w:t>
            </w:r>
            <w:r>
              <w:rPr>
                <w:spacing w:val="-3"/>
                <w:sz w:val="18"/>
              </w:rPr>
              <w:t> </w:t>
            </w:r>
            <w:r>
              <w:rPr>
                <w:sz w:val="18"/>
              </w:rPr>
              <w:t>version</w:t>
            </w:r>
            <w:r>
              <w:rPr>
                <w:spacing w:val="-2"/>
                <w:sz w:val="18"/>
              </w:rPr>
              <w:t> 03.00</w:t>
            </w:r>
          </w:p>
        </w:tc>
      </w:tr>
      <w:tr>
        <w:trPr>
          <w:trHeight w:val="885" w:hRule="atLeast"/>
        </w:trPr>
        <w:tc>
          <w:tcPr>
            <w:tcW w:w="1271" w:type="dxa"/>
          </w:tcPr>
          <w:p>
            <w:pPr>
              <w:pStyle w:val="TableParagraph"/>
              <w:spacing w:before="1"/>
              <w:ind w:left="110"/>
              <w:rPr>
                <w:sz w:val="18"/>
              </w:rPr>
            </w:pPr>
            <w:r>
              <w:rPr>
                <w:spacing w:val="-2"/>
                <w:sz w:val="18"/>
              </w:rPr>
              <w:t>2023.03.17</w:t>
            </w:r>
          </w:p>
        </w:tc>
        <w:tc>
          <w:tcPr>
            <w:tcW w:w="1136" w:type="dxa"/>
          </w:tcPr>
          <w:p>
            <w:pPr>
              <w:pStyle w:val="TableParagraph"/>
              <w:spacing w:before="1"/>
              <w:ind w:left="109"/>
              <w:rPr>
                <w:sz w:val="18"/>
              </w:rPr>
            </w:pPr>
            <w:r>
              <w:rPr>
                <w:spacing w:val="-2"/>
                <w:sz w:val="18"/>
              </w:rPr>
              <w:t>03.00.01</w:t>
            </w:r>
          </w:p>
        </w:tc>
        <w:tc>
          <w:tcPr>
            <w:tcW w:w="7228" w:type="dxa"/>
          </w:tcPr>
          <w:p>
            <w:pPr>
              <w:pStyle w:val="TableParagraph"/>
              <w:spacing w:line="254" w:lineRule="auto" w:before="1"/>
              <w:ind w:left="109" w:right="4195"/>
              <w:rPr>
                <w:sz w:val="18"/>
              </w:rPr>
            </w:pPr>
            <w:r>
              <w:rPr>
                <w:sz w:val="18"/>
              </w:rPr>
              <w:t>Initial</w:t>
            </w:r>
            <w:r>
              <w:rPr>
                <w:spacing w:val="-13"/>
                <w:sz w:val="18"/>
              </w:rPr>
              <w:t> </w:t>
            </w:r>
            <w:r>
              <w:rPr>
                <w:sz w:val="18"/>
              </w:rPr>
              <w:t>version</w:t>
            </w:r>
            <w:r>
              <w:rPr>
                <w:spacing w:val="-12"/>
                <w:sz w:val="18"/>
              </w:rPr>
              <w:t> </w:t>
            </w:r>
            <w:r>
              <w:rPr>
                <w:sz w:val="18"/>
              </w:rPr>
              <w:t>towards</w:t>
            </w:r>
            <w:r>
              <w:rPr>
                <w:spacing w:val="-13"/>
                <w:sz w:val="18"/>
              </w:rPr>
              <w:t> </w:t>
            </w:r>
            <w:r>
              <w:rPr>
                <w:sz w:val="18"/>
              </w:rPr>
              <w:t>v04.00 Addition of CR:</w:t>
            </w:r>
          </w:p>
          <w:p>
            <w:pPr>
              <w:pStyle w:val="TableParagraph"/>
              <w:tabs>
                <w:tab w:pos="469" w:val="left" w:leader="none"/>
              </w:tabs>
              <w:spacing w:before="6"/>
              <w:ind w:left="109"/>
              <w:rPr>
                <w:sz w:val="18"/>
              </w:rPr>
            </w:pPr>
            <w:r>
              <w:rPr>
                <w:rFonts w:ascii="Times New Roman"/>
                <w:spacing w:val="-10"/>
                <w:sz w:val="18"/>
              </w:rPr>
              <w:t>-</w:t>
            </w:r>
            <w:r>
              <w:rPr>
                <w:rFonts w:ascii="Times New Roman"/>
                <w:sz w:val="18"/>
              </w:rPr>
              <w:tab/>
            </w:r>
            <w:r>
              <w:rPr>
                <w:sz w:val="18"/>
              </w:rPr>
              <w:t>NOK.AO-2022.01.19-WG3-CR-0001-UCR-RAN</w:t>
            </w:r>
            <w:r>
              <w:rPr>
                <w:spacing w:val="-10"/>
                <w:sz w:val="18"/>
              </w:rPr>
              <w:t> </w:t>
            </w:r>
            <w:r>
              <w:rPr>
                <w:sz w:val="18"/>
              </w:rPr>
              <w:t>Slice</w:t>
            </w:r>
            <w:r>
              <w:rPr>
                <w:spacing w:val="-10"/>
                <w:sz w:val="18"/>
              </w:rPr>
              <w:t> </w:t>
            </w:r>
            <w:r>
              <w:rPr>
                <w:sz w:val="18"/>
              </w:rPr>
              <w:t>SLA</w:t>
            </w:r>
            <w:r>
              <w:rPr>
                <w:spacing w:val="-9"/>
                <w:sz w:val="18"/>
              </w:rPr>
              <w:t> </w:t>
            </w:r>
            <w:r>
              <w:rPr>
                <w:sz w:val="18"/>
              </w:rPr>
              <w:t>Assurance</w:t>
            </w:r>
            <w:r>
              <w:rPr>
                <w:spacing w:val="-10"/>
                <w:sz w:val="18"/>
              </w:rPr>
              <w:t> </w:t>
            </w:r>
            <w:r>
              <w:rPr>
                <w:sz w:val="18"/>
              </w:rPr>
              <w:t>Use</w:t>
            </w:r>
            <w:r>
              <w:rPr>
                <w:spacing w:val="-10"/>
                <w:sz w:val="18"/>
              </w:rPr>
              <w:t> </w:t>
            </w:r>
            <w:r>
              <w:rPr>
                <w:spacing w:val="-2"/>
                <w:sz w:val="18"/>
              </w:rPr>
              <w:t>Case-</w:t>
            </w:r>
          </w:p>
          <w:p>
            <w:pPr>
              <w:pStyle w:val="TableParagraph"/>
              <w:spacing w:line="199" w:lineRule="exact" w:before="13"/>
              <w:ind w:left="469"/>
              <w:rPr>
                <w:sz w:val="18"/>
              </w:rPr>
            </w:pPr>
            <w:r>
              <w:rPr>
                <w:spacing w:val="-5"/>
                <w:sz w:val="18"/>
              </w:rPr>
              <w:t>v11</w:t>
            </w:r>
          </w:p>
        </w:tc>
      </w:tr>
      <w:tr>
        <w:trPr>
          <w:trHeight w:val="444" w:hRule="atLeast"/>
        </w:trPr>
        <w:tc>
          <w:tcPr>
            <w:tcW w:w="1271" w:type="dxa"/>
          </w:tcPr>
          <w:p>
            <w:pPr>
              <w:pStyle w:val="TableParagraph"/>
              <w:spacing w:before="1"/>
              <w:ind w:left="110"/>
              <w:rPr>
                <w:sz w:val="18"/>
              </w:rPr>
            </w:pPr>
            <w:r>
              <w:rPr>
                <w:spacing w:val="-2"/>
                <w:sz w:val="18"/>
              </w:rPr>
              <w:t>2023.05.03</w:t>
            </w:r>
          </w:p>
        </w:tc>
        <w:tc>
          <w:tcPr>
            <w:tcW w:w="1136" w:type="dxa"/>
          </w:tcPr>
          <w:p>
            <w:pPr>
              <w:pStyle w:val="TableParagraph"/>
              <w:spacing w:before="1"/>
              <w:ind w:left="109"/>
              <w:rPr>
                <w:sz w:val="18"/>
              </w:rPr>
            </w:pPr>
            <w:r>
              <w:rPr>
                <w:spacing w:val="-2"/>
                <w:sz w:val="18"/>
              </w:rPr>
              <w:t>03.00.02</w:t>
            </w:r>
          </w:p>
        </w:tc>
        <w:tc>
          <w:tcPr>
            <w:tcW w:w="7228" w:type="dxa"/>
          </w:tcPr>
          <w:p>
            <w:pPr>
              <w:pStyle w:val="TableParagraph"/>
              <w:spacing w:before="1"/>
              <w:ind w:left="109"/>
              <w:rPr>
                <w:sz w:val="18"/>
              </w:rPr>
            </w:pPr>
            <w:r>
              <w:rPr>
                <w:sz w:val="18"/>
              </w:rPr>
              <w:t>Addition</w:t>
            </w:r>
            <w:r>
              <w:rPr>
                <w:spacing w:val="-5"/>
                <w:sz w:val="18"/>
              </w:rPr>
              <w:t> </w:t>
            </w:r>
            <w:r>
              <w:rPr>
                <w:sz w:val="18"/>
              </w:rPr>
              <w:t>of</w:t>
            </w:r>
            <w:r>
              <w:rPr>
                <w:spacing w:val="-5"/>
                <w:sz w:val="18"/>
              </w:rPr>
              <w:t> CR:</w:t>
            </w:r>
          </w:p>
          <w:p>
            <w:pPr>
              <w:pStyle w:val="TableParagraph"/>
              <w:tabs>
                <w:tab w:pos="469" w:val="left" w:leader="none"/>
              </w:tabs>
              <w:spacing w:line="199" w:lineRule="exact" w:before="18"/>
              <w:ind w:left="109"/>
              <w:rPr>
                <w:sz w:val="18"/>
              </w:rPr>
            </w:pPr>
            <w:r>
              <w:rPr>
                <w:rFonts w:ascii="Times New Roman"/>
                <w:spacing w:val="-10"/>
                <w:sz w:val="18"/>
              </w:rPr>
              <w:t>-</w:t>
            </w:r>
            <w:r>
              <w:rPr>
                <w:rFonts w:ascii="Times New Roman"/>
                <w:sz w:val="18"/>
              </w:rPr>
              <w:tab/>
            </w:r>
            <w:r>
              <w:rPr>
                <w:spacing w:val="-2"/>
                <w:sz w:val="18"/>
              </w:rPr>
              <w:t>FJT-2023.01.23-WG3-CR-0002-WG3UCR_Interference_Control-</w:t>
            </w:r>
            <w:r>
              <w:rPr>
                <w:spacing w:val="-5"/>
                <w:sz w:val="18"/>
              </w:rPr>
              <w:t>v02</w:t>
            </w:r>
          </w:p>
        </w:tc>
      </w:tr>
      <w:tr>
        <w:trPr>
          <w:trHeight w:val="405" w:hRule="atLeast"/>
        </w:trPr>
        <w:tc>
          <w:tcPr>
            <w:tcW w:w="1271" w:type="dxa"/>
          </w:tcPr>
          <w:p>
            <w:pPr>
              <w:pStyle w:val="TableParagraph"/>
              <w:spacing w:before="1"/>
              <w:ind w:left="110"/>
              <w:rPr>
                <w:sz w:val="18"/>
              </w:rPr>
            </w:pPr>
            <w:r>
              <w:rPr>
                <w:spacing w:val="-2"/>
                <w:sz w:val="18"/>
              </w:rPr>
              <w:t>2023.07.11</w:t>
            </w:r>
          </w:p>
        </w:tc>
        <w:tc>
          <w:tcPr>
            <w:tcW w:w="1136" w:type="dxa"/>
          </w:tcPr>
          <w:p>
            <w:pPr>
              <w:pStyle w:val="TableParagraph"/>
              <w:spacing w:before="1"/>
              <w:ind w:left="109"/>
              <w:rPr>
                <w:sz w:val="18"/>
              </w:rPr>
            </w:pPr>
            <w:r>
              <w:rPr>
                <w:spacing w:val="-2"/>
                <w:sz w:val="18"/>
              </w:rPr>
              <w:t>03.00.03</w:t>
            </w:r>
          </w:p>
        </w:tc>
        <w:tc>
          <w:tcPr>
            <w:tcW w:w="7228" w:type="dxa"/>
          </w:tcPr>
          <w:p>
            <w:pPr>
              <w:pStyle w:val="TableParagraph"/>
              <w:spacing w:before="1"/>
              <w:ind w:left="109"/>
              <w:rPr>
                <w:sz w:val="18"/>
              </w:rPr>
            </w:pPr>
            <w:r>
              <w:rPr>
                <w:sz w:val="18"/>
              </w:rPr>
              <w:t>Addition</w:t>
            </w:r>
            <w:r>
              <w:rPr>
                <w:spacing w:val="-5"/>
                <w:sz w:val="18"/>
              </w:rPr>
              <w:t> </w:t>
            </w:r>
            <w:r>
              <w:rPr>
                <w:sz w:val="18"/>
              </w:rPr>
              <w:t>of</w:t>
            </w:r>
            <w:r>
              <w:rPr>
                <w:spacing w:val="-5"/>
                <w:sz w:val="18"/>
              </w:rPr>
              <w:t> CR:</w:t>
            </w:r>
          </w:p>
        </w:tc>
      </w:tr>
    </w:tbl>
    <w:p>
      <w:pPr>
        <w:spacing w:after="0"/>
        <w:rPr>
          <w:sz w:val="18"/>
        </w:rPr>
        <w:sectPr>
          <w:pgSz w:w="11910" w:h="16840"/>
          <w:pgMar w:header="693" w:footer="696" w:top="1460" w:bottom="880" w:left="620" w:right="620"/>
        </w:sectPr>
      </w:pPr>
    </w:p>
    <w:p>
      <w:pPr>
        <w:spacing w:line="240" w:lineRule="auto" w:before="130" w:after="1"/>
        <w:rPr>
          <w:sz w:val="20"/>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1"/>
        <w:gridCol w:w="1136"/>
        <w:gridCol w:w="7228"/>
      </w:tblGrid>
      <w:tr>
        <w:trPr>
          <w:trHeight w:val="445" w:hRule="atLeast"/>
        </w:trPr>
        <w:tc>
          <w:tcPr>
            <w:tcW w:w="1271" w:type="dxa"/>
          </w:tcPr>
          <w:p>
            <w:pPr>
              <w:pStyle w:val="TableParagraph"/>
              <w:rPr>
                <w:rFonts w:ascii="Times New Roman"/>
                <w:sz w:val="16"/>
              </w:rPr>
            </w:pPr>
          </w:p>
        </w:tc>
        <w:tc>
          <w:tcPr>
            <w:tcW w:w="1136" w:type="dxa"/>
          </w:tcPr>
          <w:p>
            <w:pPr>
              <w:pStyle w:val="TableParagraph"/>
              <w:rPr>
                <w:rFonts w:ascii="Times New Roman"/>
                <w:sz w:val="16"/>
              </w:rPr>
            </w:pPr>
          </w:p>
        </w:tc>
        <w:tc>
          <w:tcPr>
            <w:tcW w:w="7228" w:type="dxa"/>
          </w:tcPr>
          <w:p>
            <w:pPr>
              <w:pStyle w:val="TableParagraph"/>
              <w:tabs>
                <w:tab w:pos="469" w:val="left" w:leader="none"/>
              </w:tabs>
              <w:spacing w:before="1"/>
              <w:ind w:left="109"/>
              <w:rPr>
                <w:sz w:val="18"/>
              </w:rPr>
            </w:pPr>
            <w:r>
              <w:rPr>
                <w:rFonts w:ascii="Times New Roman"/>
                <w:spacing w:val="-10"/>
                <w:sz w:val="18"/>
              </w:rPr>
              <w:t>-</w:t>
            </w:r>
            <w:r>
              <w:rPr>
                <w:rFonts w:ascii="Times New Roman"/>
                <w:sz w:val="18"/>
              </w:rPr>
              <w:tab/>
            </w:r>
            <w:r>
              <w:rPr>
                <w:spacing w:val="-2"/>
                <w:sz w:val="18"/>
              </w:rPr>
              <w:t>RMI.AO-2023.04.28-WG3-CR-0001-UCR-Energy</w:t>
            </w:r>
            <w:r>
              <w:rPr>
                <w:spacing w:val="5"/>
                <w:sz w:val="18"/>
              </w:rPr>
              <w:t> </w:t>
            </w:r>
            <w:r>
              <w:rPr>
                <w:spacing w:val="-2"/>
                <w:sz w:val="18"/>
              </w:rPr>
              <w:t>saving</w:t>
            </w:r>
            <w:r>
              <w:rPr>
                <w:spacing w:val="6"/>
                <w:sz w:val="18"/>
              </w:rPr>
              <w:t> </w:t>
            </w:r>
            <w:r>
              <w:rPr>
                <w:spacing w:val="-2"/>
                <w:sz w:val="18"/>
              </w:rPr>
              <w:t>Cell</w:t>
            </w:r>
            <w:r>
              <w:rPr>
                <w:spacing w:val="7"/>
                <w:sz w:val="18"/>
              </w:rPr>
              <w:t> </w:t>
            </w:r>
            <w:r>
              <w:rPr>
                <w:spacing w:val="-2"/>
                <w:sz w:val="18"/>
              </w:rPr>
              <w:t>&amp;</w:t>
            </w:r>
            <w:r>
              <w:rPr>
                <w:spacing w:val="6"/>
                <w:sz w:val="18"/>
              </w:rPr>
              <w:t> </w:t>
            </w:r>
            <w:r>
              <w:rPr>
                <w:spacing w:val="-2"/>
                <w:sz w:val="18"/>
              </w:rPr>
              <w:t>Carrier</w:t>
            </w:r>
            <w:r>
              <w:rPr>
                <w:spacing w:val="7"/>
                <w:sz w:val="18"/>
              </w:rPr>
              <w:t> </w:t>
            </w:r>
            <w:r>
              <w:rPr>
                <w:spacing w:val="-2"/>
                <w:sz w:val="18"/>
              </w:rPr>
              <w:t>Shutdown</w:t>
            </w:r>
          </w:p>
          <w:p>
            <w:pPr>
              <w:pStyle w:val="TableParagraph"/>
              <w:spacing w:line="204" w:lineRule="exact" w:before="12"/>
              <w:ind w:left="469"/>
              <w:rPr>
                <w:sz w:val="18"/>
              </w:rPr>
            </w:pPr>
            <w:r>
              <w:rPr>
                <w:sz w:val="18"/>
              </w:rPr>
              <w:t>Use</w:t>
            </w:r>
            <w:r>
              <w:rPr>
                <w:spacing w:val="-9"/>
                <w:sz w:val="18"/>
              </w:rPr>
              <w:t> </w:t>
            </w:r>
            <w:r>
              <w:rPr>
                <w:sz w:val="18"/>
              </w:rPr>
              <w:t>Case-</w:t>
            </w:r>
            <w:r>
              <w:rPr>
                <w:spacing w:val="-5"/>
                <w:sz w:val="18"/>
              </w:rPr>
              <w:t>v07</w:t>
            </w:r>
          </w:p>
        </w:tc>
      </w:tr>
      <w:tr>
        <w:trPr>
          <w:trHeight w:val="440" w:hRule="atLeast"/>
        </w:trPr>
        <w:tc>
          <w:tcPr>
            <w:tcW w:w="1271" w:type="dxa"/>
          </w:tcPr>
          <w:p>
            <w:pPr>
              <w:pStyle w:val="TableParagraph"/>
              <w:spacing w:before="1"/>
              <w:ind w:left="110"/>
              <w:rPr>
                <w:sz w:val="18"/>
              </w:rPr>
            </w:pPr>
            <w:r>
              <w:rPr>
                <w:spacing w:val="-2"/>
                <w:sz w:val="18"/>
              </w:rPr>
              <w:t>2023.07.26</w:t>
            </w:r>
          </w:p>
        </w:tc>
        <w:tc>
          <w:tcPr>
            <w:tcW w:w="1136" w:type="dxa"/>
          </w:tcPr>
          <w:p>
            <w:pPr>
              <w:pStyle w:val="TableParagraph"/>
              <w:spacing w:before="1"/>
              <w:ind w:left="109"/>
              <w:rPr>
                <w:sz w:val="18"/>
              </w:rPr>
            </w:pPr>
            <w:r>
              <w:rPr>
                <w:spacing w:val="-2"/>
                <w:sz w:val="18"/>
              </w:rPr>
              <w:t>03.00.04</w:t>
            </w:r>
          </w:p>
        </w:tc>
        <w:tc>
          <w:tcPr>
            <w:tcW w:w="7228" w:type="dxa"/>
          </w:tcPr>
          <w:p>
            <w:pPr>
              <w:pStyle w:val="TableParagraph"/>
              <w:spacing w:before="1"/>
              <w:ind w:left="109"/>
              <w:rPr>
                <w:sz w:val="18"/>
              </w:rPr>
            </w:pPr>
            <w:r>
              <w:rPr>
                <w:sz w:val="18"/>
              </w:rPr>
              <w:t>WG3</w:t>
            </w:r>
            <w:r>
              <w:rPr>
                <w:spacing w:val="-5"/>
                <w:sz w:val="18"/>
              </w:rPr>
              <w:t> </w:t>
            </w:r>
            <w:r>
              <w:rPr>
                <w:sz w:val="18"/>
              </w:rPr>
              <w:t>review</w:t>
            </w:r>
            <w:r>
              <w:rPr>
                <w:spacing w:val="-2"/>
                <w:sz w:val="18"/>
              </w:rPr>
              <w:t> </w:t>
            </w:r>
            <w:r>
              <w:rPr>
                <w:sz w:val="18"/>
              </w:rPr>
              <w:t>comments</w:t>
            </w:r>
            <w:r>
              <w:rPr>
                <w:spacing w:val="-3"/>
                <w:sz w:val="18"/>
              </w:rPr>
              <w:t> </w:t>
            </w:r>
            <w:r>
              <w:rPr>
                <w:sz w:val="18"/>
              </w:rPr>
              <w:t>are</w:t>
            </w:r>
            <w:r>
              <w:rPr>
                <w:spacing w:val="-3"/>
                <w:sz w:val="18"/>
              </w:rPr>
              <w:t> </w:t>
            </w:r>
            <w:r>
              <w:rPr>
                <w:sz w:val="18"/>
              </w:rPr>
              <w:t>addressed,</w:t>
            </w:r>
            <w:r>
              <w:rPr>
                <w:spacing w:val="-3"/>
                <w:sz w:val="18"/>
              </w:rPr>
              <w:t> </w:t>
            </w:r>
            <w:r>
              <w:rPr>
                <w:sz w:val="18"/>
              </w:rPr>
              <w:t>and</w:t>
            </w:r>
            <w:r>
              <w:rPr>
                <w:spacing w:val="-2"/>
                <w:sz w:val="18"/>
              </w:rPr>
              <w:t> </w:t>
            </w:r>
            <w:r>
              <w:rPr>
                <w:sz w:val="18"/>
              </w:rPr>
              <w:t>approval</w:t>
            </w:r>
            <w:r>
              <w:rPr>
                <w:spacing w:val="-3"/>
                <w:sz w:val="18"/>
              </w:rPr>
              <w:t> </w:t>
            </w:r>
            <w:r>
              <w:rPr>
                <w:sz w:val="18"/>
              </w:rPr>
              <w:t>is</w:t>
            </w:r>
            <w:r>
              <w:rPr>
                <w:spacing w:val="-2"/>
                <w:sz w:val="18"/>
              </w:rPr>
              <w:t> </w:t>
            </w:r>
            <w:r>
              <w:rPr>
                <w:sz w:val="18"/>
              </w:rPr>
              <w:t>completed.</w:t>
            </w:r>
            <w:r>
              <w:rPr>
                <w:spacing w:val="-3"/>
                <w:sz w:val="18"/>
              </w:rPr>
              <w:t> </w:t>
            </w:r>
            <w:r>
              <w:rPr>
                <w:sz w:val="18"/>
              </w:rPr>
              <w:t>All</w:t>
            </w:r>
            <w:r>
              <w:rPr>
                <w:spacing w:val="-3"/>
                <w:sz w:val="18"/>
              </w:rPr>
              <w:t> </w:t>
            </w:r>
            <w:r>
              <w:rPr>
                <w:spacing w:val="-2"/>
                <w:sz w:val="18"/>
              </w:rPr>
              <w:t>changes</w:t>
            </w:r>
          </w:p>
          <w:p>
            <w:pPr>
              <w:pStyle w:val="TableParagraph"/>
              <w:spacing w:line="199" w:lineRule="exact" w:before="13"/>
              <w:ind w:left="109"/>
              <w:rPr>
                <w:sz w:val="18"/>
              </w:rPr>
            </w:pPr>
            <w:r>
              <w:rPr>
                <w:sz w:val="18"/>
              </w:rPr>
              <w:t>accepted,</w:t>
            </w:r>
            <w:r>
              <w:rPr>
                <w:spacing w:val="-7"/>
                <w:sz w:val="18"/>
              </w:rPr>
              <w:t> </w:t>
            </w:r>
            <w:r>
              <w:rPr>
                <w:sz w:val="18"/>
              </w:rPr>
              <w:t>clean</w:t>
            </w:r>
            <w:r>
              <w:rPr>
                <w:spacing w:val="-7"/>
                <w:sz w:val="18"/>
              </w:rPr>
              <w:t> </w:t>
            </w:r>
            <w:r>
              <w:rPr>
                <w:spacing w:val="-2"/>
                <w:sz w:val="18"/>
              </w:rPr>
              <w:t>version.</w:t>
            </w:r>
          </w:p>
        </w:tc>
      </w:tr>
      <w:tr>
        <w:trPr>
          <w:trHeight w:val="225" w:hRule="atLeast"/>
        </w:trPr>
        <w:tc>
          <w:tcPr>
            <w:tcW w:w="1271" w:type="dxa"/>
          </w:tcPr>
          <w:p>
            <w:pPr>
              <w:pStyle w:val="TableParagraph"/>
              <w:spacing w:line="204" w:lineRule="exact" w:before="1"/>
              <w:ind w:left="110"/>
              <w:rPr>
                <w:sz w:val="18"/>
              </w:rPr>
            </w:pPr>
            <w:r>
              <w:rPr>
                <w:spacing w:val="-2"/>
                <w:sz w:val="18"/>
              </w:rPr>
              <w:t>2023.07.26</w:t>
            </w:r>
          </w:p>
        </w:tc>
        <w:tc>
          <w:tcPr>
            <w:tcW w:w="1136" w:type="dxa"/>
          </w:tcPr>
          <w:p>
            <w:pPr>
              <w:pStyle w:val="TableParagraph"/>
              <w:spacing w:line="204" w:lineRule="exact" w:before="1"/>
              <w:ind w:left="109"/>
              <w:rPr>
                <w:sz w:val="18"/>
              </w:rPr>
            </w:pPr>
            <w:r>
              <w:rPr>
                <w:spacing w:val="-2"/>
                <w:sz w:val="18"/>
              </w:rPr>
              <w:t>04.00</w:t>
            </w:r>
          </w:p>
        </w:tc>
        <w:tc>
          <w:tcPr>
            <w:tcW w:w="7228" w:type="dxa"/>
          </w:tcPr>
          <w:p>
            <w:pPr>
              <w:pStyle w:val="TableParagraph"/>
              <w:spacing w:line="204" w:lineRule="exact" w:before="1"/>
              <w:ind w:left="109"/>
              <w:rPr>
                <w:sz w:val="18"/>
              </w:rPr>
            </w:pPr>
            <w:r>
              <w:rPr>
                <w:sz w:val="18"/>
              </w:rPr>
              <w:t>Final</w:t>
            </w:r>
            <w:r>
              <w:rPr>
                <w:spacing w:val="-3"/>
                <w:sz w:val="18"/>
              </w:rPr>
              <w:t> </w:t>
            </w:r>
            <w:r>
              <w:rPr>
                <w:sz w:val="18"/>
              </w:rPr>
              <w:t>version</w:t>
            </w:r>
            <w:r>
              <w:rPr>
                <w:spacing w:val="-2"/>
                <w:sz w:val="18"/>
              </w:rPr>
              <w:t> 04.00</w:t>
            </w:r>
          </w:p>
        </w:tc>
      </w:tr>
      <w:tr>
        <w:trPr>
          <w:trHeight w:val="885" w:hRule="atLeast"/>
        </w:trPr>
        <w:tc>
          <w:tcPr>
            <w:tcW w:w="1271" w:type="dxa"/>
          </w:tcPr>
          <w:p>
            <w:pPr>
              <w:pStyle w:val="TableParagraph"/>
              <w:spacing w:before="1"/>
              <w:ind w:left="110"/>
              <w:rPr>
                <w:sz w:val="18"/>
              </w:rPr>
            </w:pPr>
            <w:r>
              <w:rPr>
                <w:spacing w:val="-2"/>
                <w:sz w:val="18"/>
              </w:rPr>
              <w:t>2023.09.20</w:t>
            </w:r>
          </w:p>
        </w:tc>
        <w:tc>
          <w:tcPr>
            <w:tcW w:w="1136" w:type="dxa"/>
          </w:tcPr>
          <w:p>
            <w:pPr>
              <w:pStyle w:val="TableParagraph"/>
              <w:spacing w:before="1"/>
              <w:ind w:left="109"/>
              <w:rPr>
                <w:sz w:val="18"/>
              </w:rPr>
            </w:pPr>
            <w:r>
              <w:rPr>
                <w:spacing w:val="-2"/>
                <w:sz w:val="18"/>
              </w:rPr>
              <w:t>04.00.01</w:t>
            </w:r>
          </w:p>
        </w:tc>
        <w:tc>
          <w:tcPr>
            <w:tcW w:w="7228" w:type="dxa"/>
          </w:tcPr>
          <w:p>
            <w:pPr>
              <w:pStyle w:val="TableParagraph"/>
              <w:spacing w:before="1"/>
              <w:ind w:left="109"/>
              <w:rPr>
                <w:sz w:val="18"/>
              </w:rPr>
            </w:pPr>
            <w:r>
              <w:rPr>
                <w:sz w:val="18"/>
              </w:rPr>
              <w:t>Initial</w:t>
            </w:r>
            <w:r>
              <w:rPr>
                <w:spacing w:val="-7"/>
                <w:sz w:val="18"/>
              </w:rPr>
              <w:t> </w:t>
            </w:r>
            <w:r>
              <w:rPr>
                <w:sz w:val="18"/>
              </w:rPr>
              <w:t>version</w:t>
            </w:r>
            <w:r>
              <w:rPr>
                <w:spacing w:val="-7"/>
                <w:sz w:val="18"/>
              </w:rPr>
              <w:t> </w:t>
            </w:r>
            <w:r>
              <w:rPr>
                <w:sz w:val="18"/>
              </w:rPr>
              <w:t>towards</w:t>
            </w:r>
            <w:r>
              <w:rPr>
                <w:spacing w:val="-7"/>
                <w:sz w:val="18"/>
              </w:rPr>
              <w:t> </w:t>
            </w:r>
            <w:r>
              <w:rPr>
                <w:spacing w:val="-2"/>
                <w:sz w:val="18"/>
              </w:rPr>
              <w:t>v05.00</w:t>
            </w:r>
          </w:p>
          <w:p>
            <w:pPr>
              <w:pStyle w:val="TableParagraph"/>
              <w:spacing w:line="220" w:lineRule="atLeast"/>
              <w:ind w:left="109"/>
              <w:rPr>
                <w:sz w:val="18"/>
              </w:rPr>
            </w:pPr>
            <w:r>
              <w:rPr>
                <w:sz w:val="18"/>
              </w:rPr>
              <w:t>Update</w:t>
            </w:r>
            <w:r>
              <w:rPr>
                <w:spacing w:val="-4"/>
                <w:sz w:val="18"/>
              </w:rPr>
              <w:t> </w:t>
            </w:r>
            <w:r>
              <w:rPr>
                <w:sz w:val="18"/>
              </w:rPr>
              <w:t>of</w:t>
            </w:r>
            <w:r>
              <w:rPr>
                <w:spacing w:val="-3"/>
                <w:sz w:val="18"/>
              </w:rPr>
              <w:t> </w:t>
            </w:r>
            <w:r>
              <w:rPr>
                <w:sz w:val="18"/>
              </w:rPr>
              <w:t>the</w:t>
            </w:r>
            <w:r>
              <w:rPr>
                <w:spacing w:val="-3"/>
                <w:sz w:val="18"/>
              </w:rPr>
              <w:t> </w:t>
            </w:r>
            <w:r>
              <w:rPr>
                <w:sz w:val="18"/>
              </w:rPr>
              <w:t>spec</w:t>
            </w:r>
            <w:r>
              <w:rPr>
                <w:spacing w:val="-4"/>
                <w:sz w:val="18"/>
              </w:rPr>
              <w:t> </w:t>
            </w:r>
            <w:r>
              <w:rPr>
                <w:sz w:val="18"/>
              </w:rPr>
              <w:t>to</w:t>
            </w:r>
            <w:r>
              <w:rPr>
                <w:spacing w:val="-3"/>
                <w:sz w:val="18"/>
              </w:rPr>
              <w:t> </w:t>
            </w:r>
            <w:r>
              <w:rPr>
                <w:sz w:val="18"/>
              </w:rPr>
              <w:t>latest</w:t>
            </w:r>
            <w:r>
              <w:rPr>
                <w:spacing w:val="-3"/>
                <w:sz w:val="18"/>
              </w:rPr>
              <w:t> </w:t>
            </w:r>
            <w:r>
              <w:rPr>
                <w:sz w:val="18"/>
              </w:rPr>
              <w:t>O-RAN</w:t>
            </w:r>
            <w:r>
              <w:rPr>
                <w:spacing w:val="-3"/>
                <w:sz w:val="18"/>
              </w:rPr>
              <w:t> </w:t>
            </w:r>
            <w:r>
              <w:rPr>
                <w:sz w:val="18"/>
              </w:rPr>
              <w:t>TS</w:t>
            </w:r>
            <w:r>
              <w:rPr>
                <w:spacing w:val="-3"/>
                <w:sz w:val="18"/>
              </w:rPr>
              <w:t> </w:t>
            </w:r>
            <w:r>
              <w:rPr>
                <w:sz w:val="18"/>
              </w:rPr>
              <w:t>template</w:t>
            </w:r>
            <w:r>
              <w:rPr>
                <w:spacing w:val="-3"/>
                <w:sz w:val="18"/>
              </w:rPr>
              <w:t> </w:t>
            </w:r>
            <w:r>
              <w:rPr>
                <w:sz w:val="18"/>
              </w:rPr>
              <w:t>except</w:t>
            </w:r>
            <w:r>
              <w:rPr>
                <w:spacing w:val="-3"/>
                <w:sz w:val="18"/>
              </w:rPr>
              <w:t> </w:t>
            </w:r>
            <w:r>
              <w:rPr>
                <w:sz w:val="18"/>
              </w:rPr>
              <w:t>for</w:t>
            </w:r>
            <w:r>
              <w:rPr>
                <w:spacing w:val="-3"/>
                <w:sz w:val="18"/>
              </w:rPr>
              <w:t> </w:t>
            </w:r>
            <w:r>
              <w:rPr>
                <w:sz w:val="18"/>
              </w:rPr>
              <w:t>splitting</w:t>
            </w:r>
            <w:r>
              <w:rPr>
                <w:spacing w:val="-3"/>
                <w:sz w:val="18"/>
              </w:rPr>
              <w:t> </w:t>
            </w:r>
            <w:r>
              <w:rPr>
                <w:sz w:val="18"/>
              </w:rPr>
              <w:t>the</w:t>
            </w:r>
            <w:r>
              <w:rPr>
                <w:spacing w:val="-4"/>
                <w:sz w:val="18"/>
              </w:rPr>
              <w:t> </w:t>
            </w:r>
            <w:r>
              <w:rPr>
                <w:sz w:val="18"/>
              </w:rPr>
              <w:t>references</w:t>
            </w:r>
            <w:r>
              <w:rPr>
                <w:spacing w:val="-3"/>
                <w:sz w:val="18"/>
              </w:rPr>
              <w:t> </w:t>
            </w:r>
            <w:r>
              <w:rPr>
                <w:sz w:val="18"/>
              </w:rPr>
              <w:t>to normative and informative. This split is planned to be made in this release of the </w:t>
            </w:r>
            <w:r>
              <w:rPr>
                <w:spacing w:val="-2"/>
                <w:sz w:val="18"/>
              </w:rPr>
              <w:t>document.</w:t>
            </w:r>
          </w:p>
        </w:tc>
      </w:tr>
      <w:tr>
        <w:trPr>
          <w:trHeight w:val="665" w:hRule="atLeast"/>
        </w:trPr>
        <w:tc>
          <w:tcPr>
            <w:tcW w:w="1271" w:type="dxa"/>
          </w:tcPr>
          <w:p>
            <w:pPr>
              <w:pStyle w:val="TableParagraph"/>
              <w:spacing w:before="1"/>
              <w:ind w:left="110"/>
              <w:rPr>
                <w:sz w:val="18"/>
              </w:rPr>
            </w:pPr>
            <w:r>
              <w:rPr>
                <w:spacing w:val="-2"/>
                <w:sz w:val="18"/>
              </w:rPr>
              <w:t>2023.09.20</w:t>
            </w:r>
          </w:p>
        </w:tc>
        <w:tc>
          <w:tcPr>
            <w:tcW w:w="1136" w:type="dxa"/>
          </w:tcPr>
          <w:p>
            <w:pPr>
              <w:pStyle w:val="TableParagraph"/>
              <w:spacing w:before="1"/>
              <w:ind w:left="109"/>
              <w:rPr>
                <w:sz w:val="18"/>
              </w:rPr>
            </w:pPr>
            <w:r>
              <w:rPr>
                <w:spacing w:val="-2"/>
                <w:sz w:val="18"/>
              </w:rPr>
              <w:t>04.00.02</w:t>
            </w:r>
          </w:p>
        </w:tc>
        <w:tc>
          <w:tcPr>
            <w:tcW w:w="7228" w:type="dxa"/>
          </w:tcPr>
          <w:p>
            <w:pPr>
              <w:pStyle w:val="TableParagraph"/>
              <w:spacing w:before="1"/>
              <w:ind w:left="109"/>
              <w:rPr>
                <w:sz w:val="18"/>
              </w:rPr>
            </w:pPr>
            <w:r>
              <w:rPr>
                <w:sz w:val="18"/>
              </w:rPr>
              <w:t>Addition</w:t>
            </w:r>
            <w:r>
              <w:rPr>
                <w:spacing w:val="-5"/>
                <w:sz w:val="18"/>
              </w:rPr>
              <w:t> </w:t>
            </w:r>
            <w:r>
              <w:rPr>
                <w:sz w:val="18"/>
              </w:rPr>
              <w:t>of</w:t>
            </w:r>
            <w:r>
              <w:rPr>
                <w:spacing w:val="-5"/>
                <w:sz w:val="18"/>
              </w:rPr>
              <w:t> CR:</w:t>
            </w:r>
          </w:p>
          <w:p>
            <w:pPr>
              <w:pStyle w:val="TableParagraph"/>
              <w:tabs>
                <w:tab w:pos="469" w:val="left" w:leader="none"/>
              </w:tabs>
              <w:spacing w:before="13"/>
              <w:ind w:left="109"/>
              <w:rPr>
                <w:sz w:val="18"/>
              </w:rPr>
            </w:pPr>
            <w:r>
              <w:rPr>
                <w:rFonts w:ascii="Times New Roman"/>
                <w:spacing w:val="-10"/>
                <w:sz w:val="18"/>
              </w:rPr>
              <w:t>-</w:t>
            </w:r>
            <w:r>
              <w:rPr>
                <w:rFonts w:ascii="Times New Roman"/>
                <w:sz w:val="18"/>
              </w:rPr>
              <w:tab/>
            </w:r>
            <w:r>
              <w:rPr>
                <w:spacing w:val="-2"/>
                <w:sz w:val="18"/>
              </w:rPr>
              <w:t>JNPR-2023.09.20-WG3-CR-0021-O-RAN-Use-Cases-Requirements-</w:t>
            </w:r>
            <w:r>
              <w:rPr>
                <w:spacing w:val="-4"/>
                <w:sz w:val="18"/>
              </w:rPr>
              <w:t>ODR-</w:t>
            </w:r>
          </w:p>
          <w:p>
            <w:pPr>
              <w:pStyle w:val="TableParagraph"/>
              <w:spacing w:line="204" w:lineRule="exact" w:before="13"/>
              <w:ind w:left="469"/>
              <w:rPr>
                <w:sz w:val="18"/>
              </w:rPr>
            </w:pPr>
            <w:r>
              <w:rPr>
                <w:spacing w:val="-2"/>
                <w:sz w:val="18"/>
              </w:rPr>
              <w:t>References-Section-</w:t>
            </w:r>
            <w:r>
              <w:rPr>
                <w:spacing w:val="-5"/>
                <w:sz w:val="18"/>
              </w:rPr>
              <w:t>v01</w:t>
            </w:r>
          </w:p>
        </w:tc>
      </w:tr>
      <w:tr>
        <w:trPr>
          <w:trHeight w:val="665" w:hRule="atLeast"/>
        </w:trPr>
        <w:tc>
          <w:tcPr>
            <w:tcW w:w="1271" w:type="dxa"/>
          </w:tcPr>
          <w:p>
            <w:pPr>
              <w:pStyle w:val="TableParagraph"/>
              <w:spacing w:before="1"/>
              <w:ind w:left="110"/>
              <w:rPr>
                <w:sz w:val="18"/>
              </w:rPr>
            </w:pPr>
            <w:r>
              <w:rPr>
                <w:spacing w:val="-2"/>
                <w:sz w:val="18"/>
              </w:rPr>
              <w:t>2023.09.21</w:t>
            </w:r>
          </w:p>
        </w:tc>
        <w:tc>
          <w:tcPr>
            <w:tcW w:w="1136" w:type="dxa"/>
          </w:tcPr>
          <w:p>
            <w:pPr>
              <w:pStyle w:val="TableParagraph"/>
              <w:spacing w:before="1"/>
              <w:ind w:left="109"/>
              <w:rPr>
                <w:sz w:val="18"/>
              </w:rPr>
            </w:pPr>
            <w:r>
              <w:rPr>
                <w:spacing w:val="-2"/>
                <w:sz w:val="18"/>
              </w:rPr>
              <w:t>04.00.03</w:t>
            </w:r>
          </w:p>
        </w:tc>
        <w:tc>
          <w:tcPr>
            <w:tcW w:w="7228" w:type="dxa"/>
          </w:tcPr>
          <w:p>
            <w:pPr>
              <w:pStyle w:val="TableParagraph"/>
              <w:spacing w:before="1"/>
              <w:ind w:left="109"/>
              <w:rPr>
                <w:sz w:val="18"/>
              </w:rPr>
            </w:pPr>
            <w:r>
              <w:rPr>
                <w:sz w:val="18"/>
              </w:rPr>
              <w:t>Addition</w:t>
            </w:r>
            <w:r>
              <w:rPr>
                <w:spacing w:val="-5"/>
                <w:sz w:val="18"/>
              </w:rPr>
              <w:t> </w:t>
            </w:r>
            <w:r>
              <w:rPr>
                <w:sz w:val="18"/>
              </w:rPr>
              <w:t>of</w:t>
            </w:r>
            <w:r>
              <w:rPr>
                <w:spacing w:val="-5"/>
                <w:sz w:val="18"/>
              </w:rPr>
              <w:t> CR:</w:t>
            </w:r>
          </w:p>
          <w:p>
            <w:pPr>
              <w:pStyle w:val="TableParagraph"/>
              <w:tabs>
                <w:tab w:pos="469" w:val="left" w:leader="none"/>
              </w:tabs>
              <w:spacing w:before="13"/>
              <w:ind w:left="109"/>
              <w:rPr>
                <w:sz w:val="18"/>
              </w:rPr>
            </w:pPr>
            <w:r>
              <w:rPr>
                <w:rFonts w:ascii="Times New Roman"/>
                <w:spacing w:val="-10"/>
                <w:sz w:val="18"/>
              </w:rPr>
              <w:t>-</w:t>
            </w:r>
            <w:r>
              <w:rPr>
                <w:rFonts w:ascii="Times New Roman"/>
                <w:sz w:val="18"/>
              </w:rPr>
              <w:tab/>
            </w:r>
            <w:r>
              <w:rPr>
                <w:spacing w:val="-2"/>
                <w:sz w:val="18"/>
              </w:rPr>
              <w:t>JNPR-2023.09.21-WG3-CR-0022-O-RAN-Use-Cases-Requirements-</w:t>
            </w:r>
            <w:r>
              <w:rPr>
                <w:spacing w:val="-4"/>
                <w:sz w:val="18"/>
              </w:rPr>
              <w:t>ODR-</w:t>
            </w:r>
          </w:p>
          <w:p>
            <w:pPr>
              <w:pStyle w:val="TableParagraph"/>
              <w:spacing w:line="204" w:lineRule="exact" w:before="12"/>
              <w:ind w:left="469"/>
              <w:rPr>
                <w:sz w:val="18"/>
              </w:rPr>
            </w:pPr>
            <w:r>
              <w:rPr>
                <w:spacing w:val="-2"/>
                <w:sz w:val="18"/>
              </w:rPr>
              <w:t>References-Update-</w:t>
            </w:r>
            <w:r>
              <w:rPr>
                <w:spacing w:val="-5"/>
                <w:sz w:val="18"/>
              </w:rPr>
              <w:t>v01</w:t>
            </w:r>
          </w:p>
        </w:tc>
      </w:tr>
      <w:tr>
        <w:trPr>
          <w:trHeight w:val="665" w:hRule="atLeast"/>
        </w:trPr>
        <w:tc>
          <w:tcPr>
            <w:tcW w:w="1271" w:type="dxa"/>
          </w:tcPr>
          <w:p>
            <w:pPr>
              <w:pStyle w:val="TableParagraph"/>
              <w:spacing w:before="1"/>
              <w:ind w:left="110"/>
              <w:rPr>
                <w:sz w:val="18"/>
              </w:rPr>
            </w:pPr>
            <w:r>
              <w:rPr>
                <w:spacing w:val="-2"/>
                <w:sz w:val="18"/>
              </w:rPr>
              <w:t>2023.09.21</w:t>
            </w:r>
          </w:p>
        </w:tc>
        <w:tc>
          <w:tcPr>
            <w:tcW w:w="1136" w:type="dxa"/>
          </w:tcPr>
          <w:p>
            <w:pPr>
              <w:pStyle w:val="TableParagraph"/>
              <w:spacing w:before="1"/>
              <w:ind w:left="109"/>
              <w:rPr>
                <w:sz w:val="18"/>
              </w:rPr>
            </w:pPr>
            <w:r>
              <w:rPr>
                <w:spacing w:val="-2"/>
                <w:sz w:val="18"/>
              </w:rPr>
              <w:t>04.00.04</w:t>
            </w:r>
          </w:p>
        </w:tc>
        <w:tc>
          <w:tcPr>
            <w:tcW w:w="7228" w:type="dxa"/>
          </w:tcPr>
          <w:p>
            <w:pPr>
              <w:pStyle w:val="TableParagraph"/>
              <w:spacing w:before="1"/>
              <w:ind w:left="109"/>
              <w:rPr>
                <w:sz w:val="18"/>
              </w:rPr>
            </w:pPr>
            <w:r>
              <w:rPr>
                <w:sz w:val="18"/>
              </w:rPr>
              <w:t>Addition</w:t>
            </w:r>
            <w:r>
              <w:rPr>
                <w:spacing w:val="-5"/>
                <w:sz w:val="18"/>
              </w:rPr>
              <w:t> </w:t>
            </w:r>
            <w:r>
              <w:rPr>
                <w:sz w:val="18"/>
              </w:rPr>
              <w:t>of</w:t>
            </w:r>
            <w:r>
              <w:rPr>
                <w:spacing w:val="-5"/>
                <w:sz w:val="18"/>
              </w:rPr>
              <w:t> CR:</w:t>
            </w:r>
          </w:p>
          <w:p>
            <w:pPr>
              <w:pStyle w:val="TableParagraph"/>
              <w:tabs>
                <w:tab w:pos="469" w:val="left" w:leader="none"/>
              </w:tabs>
              <w:spacing w:before="13"/>
              <w:ind w:left="109"/>
              <w:rPr>
                <w:sz w:val="18"/>
              </w:rPr>
            </w:pPr>
            <w:r>
              <w:rPr>
                <w:rFonts w:ascii="Times New Roman"/>
                <w:spacing w:val="-10"/>
                <w:sz w:val="18"/>
              </w:rPr>
              <w:t>-</w:t>
            </w:r>
            <w:r>
              <w:rPr>
                <w:rFonts w:ascii="Times New Roman"/>
                <w:sz w:val="18"/>
              </w:rPr>
              <w:tab/>
            </w:r>
            <w:r>
              <w:rPr>
                <w:spacing w:val="-2"/>
                <w:sz w:val="18"/>
              </w:rPr>
              <w:t>JNPR-2023.09.21-WG3-CR-0023-O-RAN-Use-Case-Requirements-</w:t>
            </w:r>
            <w:r>
              <w:rPr>
                <w:spacing w:val="-4"/>
                <w:sz w:val="18"/>
              </w:rPr>
              <w:t>ODR-</w:t>
            </w:r>
          </w:p>
          <w:p>
            <w:pPr>
              <w:pStyle w:val="TableParagraph"/>
              <w:spacing w:line="204" w:lineRule="exact" w:before="12"/>
              <w:ind w:left="469"/>
              <w:rPr>
                <w:sz w:val="18"/>
              </w:rPr>
            </w:pPr>
            <w:r>
              <w:rPr>
                <w:spacing w:val="-2"/>
                <w:sz w:val="18"/>
              </w:rPr>
              <w:t>References-Correction-</w:t>
            </w:r>
            <w:r>
              <w:rPr>
                <w:spacing w:val="-5"/>
                <w:sz w:val="18"/>
              </w:rPr>
              <w:t>v01</w:t>
            </w:r>
          </w:p>
        </w:tc>
      </w:tr>
      <w:tr>
        <w:trPr>
          <w:trHeight w:val="665" w:hRule="atLeast"/>
        </w:trPr>
        <w:tc>
          <w:tcPr>
            <w:tcW w:w="1271" w:type="dxa"/>
          </w:tcPr>
          <w:p>
            <w:pPr>
              <w:pStyle w:val="TableParagraph"/>
              <w:spacing w:before="1"/>
              <w:ind w:left="110"/>
              <w:rPr>
                <w:sz w:val="18"/>
              </w:rPr>
            </w:pPr>
            <w:r>
              <w:rPr>
                <w:spacing w:val="-2"/>
                <w:sz w:val="18"/>
              </w:rPr>
              <w:t>2023.11.03</w:t>
            </w:r>
          </w:p>
        </w:tc>
        <w:tc>
          <w:tcPr>
            <w:tcW w:w="1136" w:type="dxa"/>
          </w:tcPr>
          <w:p>
            <w:pPr>
              <w:pStyle w:val="TableParagraph"/>
              <w:spacing w:before="1"/>
              <w:ind w:left="109"/>
              <w:rPr>
                <w:sz w:val="18"/>
              </w:rPr>
            </w:pPr>
            <w:r>
              <w:rPr>
                <w:spacing w:val="-2"/>
                <w:sz w:val="18"/>
              </w:rPr>
              <w:t>04.00.05</w:t>
            </w:r>
          </w:p>
        </w:tc>
        <w:tc>
          <w:tcPr>
            <w:tcW w:w="7228" w:type="dxa"/>
          </w:tcPr>
          <w:p>
            <w:pPr>
              <w:pStyle w:val="TableParagraph"/>
              <w:spacing w:before="1"/>
              <w:ind w:left="109"/>
              <w:rPr>
                <w:sz w:val="18"/>
              </w:rPr>
            </w:pPr>
            <w:r>
              <w:rPr>
                <w:sz w:val="18"/>
              </w:rPr>
              <w:t>Addition</w:t>
            </w:r>
            <w:r>
              <w:rPr>
                <w:spacing w:val="-5"/>
                <w:sz w:val="18"/>
              </w:rPr>
              <w:t> </w:t>
            </w:r>
            <w:r>
              <w:rPr>
                <w:sz w:val="18"/>
              </w:rPr>
              <w:t>of</w:t>
            </w:r>
            <w:r>
              <w:rPr>
                <w:spacing w:val="-5"/>
                <w:sz w:val="18"/>
              </w:rPr>
              <w:t> CR:</w:t>
            </w:r>
          </w:p>
          <w:p>
            <w:pPr>
              <w:pStyle w:val="TableParagraph"/>
              <w:tabs>
                <w:tab w:pos="469" w:val="left" w:leader="none"/>
              </w:tabs>
              <w:spacing w:before="13"/>
              <w:ind w:left="109"/>
              <w:rPr>
                <w:sz w:val="18"/>
              </w:rPr>
            </w:pPr>
            <w:r>
              <w:rPr>
                <w:rFonts w:ascii="Times New Roman"/>
                <w:spacing w:val="-10"/>
                <w:sz w:val="18"/>
              </w:rPr>
              <w:t>-</w:t>
            </w:r>
            <w:r>
              <w:rPr>
                <w:rFonts w:ascii="Times New Roman"/>
                <w:sz w:val="18"/>
              </w:rPr>
              <w:tab/>
            </w:r>
            <w:r>
              <w:rPr>
                <w:spacing w:val="-2"/>
                <w:sz w:val="18"/>
              </w:rPr>
              <w:t>RMI.AO-2023.08.30-WG3-CR-0002-UCR-Energy</w:t>
            </w:r>
            <w:r>
              <w:rPr>
                <w:spacing w:val="9"/>
                <w:sz w:val="18"/>
              </w:rPr>
              <w:t> </w:t>
            </w:r>
            <w:r>
              <w:rPr>
                <w:spacing w:val="-2"/>
                <w:sz w:val="18"/>
              </w:rPr>
              <w:t>saving</w:t>
            </w:r>
            <w:r>
              <w:rPr>
                <w:spacing w:val="9"/>
                <w:sz w:val="18"/>
              </w:rPr>
              <w:t> </w:t>
            </w:r>
            <w:r>
              <w:rPr>
                <w:spacing w:val="-2"/>
                <w:sz w:val="18"/>
              </w:rPr>
              <w:t>ASM</w:t>
            </w:r>
            <w:r>
              <w:rPr>
                <w:spacing w:val="9"/>
                <w:sz w:val="18"/>
              </w:rPr>
              <w:t> </w:t>
            </w:r>
            <w:r>
              <w:rPr>
                <w:spacing w:val="-2"/>
                <w:sz w:val="18"/>
              </w:rPr>
              <w:t>Use</w:t>
            </w:r>
            <w:r>
              <w:rPr>
                <w:spacing w:val="10"/>
                <w:sz w:val="18"/>
              </w:rPr>
              <w:t> </w:t>
            </w:r>
            <w:r>
              <w:rPr>
                <w:spacing w:val="-2"/>
                <w:sz w:val="18"/>
              </w:rPr>
              <w:t>Case-</w:t>
            </w:r>
            <w:r>
              <w:rPr>
                <w:spacing w:val="-5"/>
                <w:sz w:val="18"/>
              </w:rPr>
              <w:t>v09</w:t>
            </w:r>
          </w:p>
          <w:p>
            <w:pPr>
              <w:pStyle w:val="TableParagraph"/>
              <w:spacing w:line="204" w:lineRule="exact" w:before="13"/>
              <w:ind w:left="109"/>
              <w:rPr>
                <w:sz w:val="18"/>
              </w:rPr>
            </w:pPr>
            <w:r>
              <w:rPr>
                <w:sz w:val="18"/>
              </w:rPr>
              <w:t>Editorial</w:t>
            </w:r>
            <w:r>
              <w:rPr>
                <w:spacing w:val="-9"/>
                <w:sz w:val="18"/>
              </w:rPr>
              <w:t> </w:t>
            </w:r>
            <w:r>
              <w:rPr>
                <w:spacing w:val="-2"/>
                <w:sz w:val="18"/>
              </w:rPr>
              <w:t>Corrections</w:t>
            </w:r>
          </w:p>
        </w:tc>
      </w:tr>
      <w:tr>
        <w:trPr>
          <w:trHeight w:val="220" w:hRule="atLeast"/>
        </w:trPr>
        <w:tc>
          <w:tcPr>
            <w:tcW w:w="1271" w:type="dxa"/>
          </w:tcPr>
          <w:p>
            <w:pPr>
              <w:pStyle w:val="TableParagraph"/>
              <w:spacing w:line="199" w:lineRule="exact" w:before="1"/>
              <w:ind w:left="110"/>
              <w:rPr>
                <w:sz w:val="18"/>
              </w:rPr>
            </w:pPr>
            <w:r>
              <w:rPr>
                <w:spacing w:val="-2"/>
                <w:sz w:val="18"/>
              </w:rPr>
              <w:t>2023.11.17</w:t>
            </w:r>
          </w:p>
        </w:tc>
        <w:tc>
          <w:tcPr>
            <w:tcW w:w="1136" w:type="dxa"/>
          </w:tcPr>
          <w:p>
            <w:pPr>
              <w:pStyle w:val="TableParagraph"/>
              <w:spacing w:line="199" w:lineRule="exact" w:before="1"/>
              <w:ind w:left="109"/>
              <w:rPr>
                <w:sz w:val="18"/>
              </w:rPr>
            </w:pPr>
            <w:r>
              <w:rPr>
                <w:spacing w:val="-2"/>
                <w:sz w:val="18"/>
              </w:rPr>
              <w:t>04.00.06</w:t>
            </w:r>
          </w:p>
        </w:tc>
        <w:tc>
          <w:tcPr>
            <w:tcW w:w="7228" w:type="dxa"/>
          </w:tcPr>
          <w:p>
            <w:pPr>
              <w:pStyle w:val="TableParagraph"/>
              <w:spacing w:line="199" w:lineRule="exact" w:before="1"/>
              <w:ind w:left="109"/>
              <w:rPr>
                <w:sz w:val="18"/>
              </w:rPr>
            </w:pPr>
            <w:r>
              <w:rPr>
                <w:sz w:val="18"/>
              </w:rPr>
              <w:t>WG3</w:t>
            </w:r>
            <w:r>
              <w:rPr>
                <w:spacing w:val="-3"/>
                <w:sz w:val="18"/>
              </w:rPr>
              <w:t> </w:t>
            </w:r>
            <w:r>
              <w:rPr>
                <w:sz w:val="18"/>
              </w:rPr>
              <w:t>review</w:t>
            </w:r>
            <w:r>
              <w:rPr>
                <w:spacing w:val="-1"/>
                <w:sz w:val="18"/>
              </w:rPr>
              <w:t> </w:t>
            </w:r>
            <w:r>
              <w:rPr>
                <w:sz w:val="18"/>
              </w:rPr>
              <w:t>comments</w:t>
            </w:r>
            <w:r>
              <w:rPr>
                <w:spacing w:val="-1"/>
                <w:sz w:val="18"/>
              </w:rPr>
              <w:t> </w:t>
            </w:r>
            <w:r>
              <w:rPr>
                <w:sz w:val="18"/>
              </w:rPr>
              <w:t>are</w:t>
            </w:r>
            <w:r>
              <w:rPr>
                <w:spacing w:val="-1"/>
                <w:sz w:val="18"/>
              </w:rPr>
              <w:t> </w:t>
            </w:r>
            <w:r>
              <w:rPr>
                <w:sz w:val="18"/>
              </w:rPr>
              <w:t>addressed,</w:t>
            </w:r>
            <w:r>
              <w:rPr>
                <w:spacing w:val="-2"/>
                <w:sz w:val="18"/>
              </w:rPr>
              <w:t> </w:t>
            </w:r>
            <w:r>
              <w:rPr>
                <w:sz w:val="18"/>
              </w:rPr>
              <w:t>and</w:t>
            </w:r>
            <w:r>
              <w:rPr>
                <w:spacing w:val="-1"/>
                <w:sz w:val="18"/>
              </w:rPr>
              <w:t> </w:t>
            </w:r>
            <w:r>
              <w:rPr>
                <w:sz w:val="18"/>
              </w:rPr>
              <w:t>approval</w:t>
            </w:r>
            <w:r>
              <w:rPr>
                <w:spacing w:val="-2"/>
                <w:sz w:val="18"/>
              </w:rPr>
              <w:t> </w:t>
            </w:r>
            <w:r>
              <w:rPr>
                <w:sz w:val="18"/>
              </w:rPr>
              <w:t>is </w:t>
            </w:r>
            <w:r>
              <w:rPr>
                <w:spacing w:val="-2"/>
                <w:sz w:val="18"/>
              </w:rPr>
              <w:t>completed.</w:t>
            </w:r>
          </w:p>
        </w:tc>
      </w:tr>
      <w:tr>
        <w:trPr>
          <w:trHeight w:val="220" w:hRule="atLeast"/>
        </w:trPr>
        <w:tc>
          <w:tcPr>
            <w:tcW w:w="1271" w:type="dxa"/>
          </w:tcPr>
          <w:p>
            <w:pPr>
              <w:pStyle w:val="TableParagraph"/>
              <w:spacing w:line="199" w:lineRule="exact" w:before="1"/>
              <w:ind w:left="110"/>
              <w:rPr>
                <w:sz w:val="18"/>
              </w:rPr>
            </w:pPr>
            <w:r>
              <w:rPr>
                <w:spacing w:val="-2"/>
                <w:sz w:val="18"/>
              </w:rPr>
              <w:t>2023.11.17</w:t>
            </w:r>
          </w:p>
        </w:tc>
        <w:tc>
          <w:tcPr>
            <w:tcW w:w="1136" w:type="dxa"/>
          </w:tcPr>
          <w:p>
            <w:pPr>
              <w:pStyle w:val="TableParagraph"/>
              <w:spacing w:line="199" w:lineRule="exact" w:before="1"/>
              <w:ind w:left="109"/>
              <w:rPr>
                <w:sz w:val="18"/>
              </w:rPr>
            </w:pPr>
            <w:r>
              <w:rPr>
                <w:spacing w:val="-2"/>
                <w:sz w:val="18"/>
              </w:rPr>
              <w:t>04.00.07</w:t>
            </w:r>
          </w:p>
        </w:tc>
        <w:tc>
          <w:tcPr>
            <w:tcW w:w="7228" w:type="dxa"/>
          </w:tcPr>
          <w:p>
            <w:pPr>
              <w:pStyle w:val="TableParagraph"/>
              <w:spacing w:line="199" w:lineRule="exact" w:before="1"/>
              <w:ind w:left="109"/>
              <w:rPr>
                <w:sz w:val="18"/>
              </w:rPr>
            </w:pPr>
            <w:r>
              <w:rPr>
                <w:sz w:val="18"/>
              </w:rPr>
              <w:t>All</w:t>
            </w:r>
            <w:r>
              <w:rPr>
                <w:spacing w:val="-6"/>
                <w:sz w:val="18"/>
              </w:rPr>
              <w:t> </w:t>
            </w:r>
            <w:r>
              <w:rPr>
                <w:sz w:val="18"/>
              </w:rPr>
              <w:t>changes</w:t>
            </w:r>
            <w:r>
              <w:rPr>
                <w:spacing w:val="-6"/>
                <w:sz w:val="18"/>
              </w:rPr>
              <w:t> </w:t>
            </w:r>
            <w:r>
              <w:rPr>
                <w:sz w:val="18"/>
              </w:rPr>
              <w:t>accepted,</w:t>
            </w:r>
            <w:r>
              <w:rPr>
                <w:spacing w:val="-6"/>
                <w:sz w:val="18"/>
              </w:rPr>
              <w:t> </w:t>
            </w:r>
            <w:r>
              <w:rPr>
                <w:sz w:val="18"/>
              </w:rPr>
              <w:t>clean</w:t>
            </w:r>
            <w:r>
              <w:rPr>
                <w:spacing w:val="-6"/>
                <w:sz w:val="18"/>
              </w:rPr>
              <w:t> </w:t>
            </w:r>
            <w:r>
              <w:rPr>
                <w:spacing w:val="-2"/>
                <w:sz w:val="18"/>
              </w:rPr>
              <w:t>version.</w:t>
            </w:r>
          </w:p>
        </w:tc>
      </w:tr>
      <w:tr>
        <w:trPr>
          <w:trHeight w:val="225" w:hRule="atLeast"/>
        </w:trPr>
        <w:tc>
          <w:tcPr>
            <w:tcW w:w="1271" w:type="dxa"/>
          </w:tcPr>
          <w:p>
            <w:pPr>
              <w:pStyle w:val="TableParagraph"/>
              <w:spacing w:line="204" w:lineRule="exact" w:before="1"/>
              <w:ind w:left="110"/>
              <w:rPr>
                <w:sz w:val="18"/>
              </w:rPr>
            </w:pPr>
            <w:r>
              <w:rPr>
                <w:spacing w:val="-2"/>
                <w:sz w:val="18"/>
              </w:rPr>
              <w:t>2023.11.17</w:t>
            </w:r>
          </w:p>
        </w:tc>
        <w:tc>
          <w:tcPr>
            <w:tcW w:w="1136" w:type="dxa"/>
          </w:tcPr>
          <w:p>
            <w:pPr>
              <w:pStyle w:val="TableParagraph"/>
              <w:spacing w:line="204" w:lineRule="exact" w:before="1"/>
              <w:ind w:left="109"/>
              <w:rPr>
                <w:sz w:val="18"/>
              </w:rPr>
            </w:pPr>
            <w:r>
              <w:rPr>
                <w:spacing w:val="-2"/>
                <w:sz w:val="18"/>
              </w:rPr>
              <w:t>05.00</w:t>
            </w:r>
          </w:p>
        </w:tc>
        <w:tc>
          <w:tcPr>
            <w:tcW w:w="7228" w:type="dxa"/>
          </w:tcPr>
          <w:p>
            <w:pPr>
              <w:pStyle w:val="TableParagraph"/>
              <w:spacing w:line="204" w:lineRule="exact" w:before="1"/>
              <w:ind w:left="109"/>
              <w:rPr>
                <w:sz w:val="18"/>
              </w:rPr>
            </w:pPr>
            <w:r>
              <w:rPr>
                <w:sz w:val="18"/>
              </w:rPr>
              <w:t>Final</w:t>
            </w:r>
            <w:r>
              <w:rPr>
                <w:spacing w:val="-3"/>
                <w:sz w:val="18"/>
              </w:rPr>
              <w:t> </w:t>
            </w:r>
            <w:r>
              <w:rPr>
                <w:sz w:val="18"/>
              </w:rPr>
              <w:t>version</w:t>
            </w:r>
            <w:r>
              <w:rPr>
                <w:spacing w:val="-2"/>
                <w:sz w:val="18"/>
              </w:rPr>
              <w:t> 05.00</w:t>
            </w:r>
          </w:p>
        </w:tc>
      </w:tr>
      <w:tr>
        <w:trPr>
          <w:trHeight w:val="2215" w:hRule="atLeast"/>
        </w:trPr>
        <w:tc>
          <w:tcPr>
            <w:tcW w:w="1271" w:type="dxa"/>
          </w:tcPr>
          <w:p>
            <w:pPr>
              <w:pStyle w:val="TableParagraph"/>
              <w:spacing w:before="1"/>
              <w:ind w:left="110"/>
              <w:rPr>
                <w:sz w:val="18"/>
              </w:rPr>
            </w:pPr>
            <w:r>
              <w:rPr>
                <w:spacing w:val="-2"/>
                <w:sz w:val="18"/>
              </w:rPr>
              <w:t>2024.02.28</w:t>
            </w:r>
          </w:p>
        </w:tc>
        <w:tc>
          <w:tcPr>
            <w:tcW w:w="1136" w:type="dxa"/>
          </w:tcPr>
          <w:p>
            <w:pPr>
              <w:pStyle w:val="TableParagraph"/>
              <w:spacing w:before="1"/>
              <w:ind w:left="109"/>
              <w:rPr>
                <w:sz w:val="18"/>
              </w:rPr>
            </w:pPr>
            <w:r>
              <w:rPr>
                <w:spacing w:val="-2"/>
                <w:sz w:val="18"/>
              </w:rPr>
              <w:t>05.00.01</w:t>
            </w:r>
          </w:p>
        </w:tc>
        <w:tc>
          <w:tcPr>
            <w:tcW w:w="7228" w:type="dxa"/>
          </w:tcPr>
          <w:p>
            <w:pPr>
              <w:pStyle w:val="TableParagraph"/>
              <w:spacing w:line="254" w:lineRule="auto" w:before="1"/>
              <w:ind w:left="109" w:right="4195"/>
              <w:rPr>
                <w:sz w:val="18"/>
              </w:rPr>
            </w:pPr>
            <w:r>
              <w:rPr>
                <w:sz w:val="18"/>
              </w:rPr>
              <w:t>Initial</w:t>
            </w:r>
            <w:r>
              <w:rPr>
                <w:spacing w:val="-13"/>
                <w:sz w:val="18"/>
              </w:rPr>
              <w:t> </w:t>
            </w:r>
            <w:r>
              <w:rPr>
                <w:sz w:val="18"/>
              </w:rPr>
              <w:t>version</w:t>
            </w:r>
            <w:r>
              <w:rPr>
                <w:spacing w:val="-12"/>
                <w:sz w:val="18"/>
              </w:rPr>
              <w:t> </w:t>
            </w:r>
            <w:r>
              <w:rPr>
                <w:sz w:val="18"/>
              </w:rPr>
              <w:t>towards</w:t>
            </w:r>
            <w:r>
              <w:rPr>
                <w:spacing w:val="-13"/>
                <w:sz w:val="18"/>
              </w:rPr>
              <w:t> </w:t>
            </w:r>
            <w:r>
              <w:rPr>
                <w:sz w:val="18"/>
              </w:rPr>
              <w:t>v06.00 Addition of CRs:</w:t>
            </w:r>
          </w:p>
          <w:p>
            <w:pPr>
              <w:pStyle w:val="TableParagraph"/>
              <w:numPr>
                <w:ilvl w:val="0"/>
                <w:numId w:val="142"/>
              </w:numPr>
              <w:tabs>
                <w:tab w:pos="469" w:val="left" w:leader="none"/>
              </w:tabs>
              <w:spacing w:line="240" w:lineRule="auto" w:before="1" w:after="0"/>
              <w:ind w:left="469" w:right="0" w:hanging="360"/>
              <w:jc w:val="left"/>
              <w:rPr>
                <w:sz w:val="18"/>
              </w:rPr>
            </w:pPr>
            <w:r>
              <w:rPr>
                <w:spacing w:val="-2"/>
                <w:sz w:val="18"/>
              </w:rPr>
              <w:t>JNPR-2024.02.02-WG3-CR-0024-O-RAN-Use-Cases-Requirements-</w:t>
            </w:r>
            <w:r>
              <w:rPr>
                <w:spacing w:val="-4"/>
                <w:sz w:val="18"/>
              </w:rPr>
              <w:t>ODR-</w:t>
            </w:r>
          </w:p>
          <w:p>
            <w:pPr>
              <w:pStyle w:val="TableParagraph"/>
              <w:spacing w:before="18"/>
              <w:ind w:left="469"/>
              <w:rPr>
                <w:sz w:val="18"/>
              </w:rPr>
            </w:pPr>
            <w:r>
              <w:rPr>
                <w:spacing w:val="-2"/>
                <w:sz w:val="18"/>
              </w:rPr>
              <w:t>References-Wording-</w:t>
            </w:r>
            <w:r>
              <w:rPr>
                <w:spacing w:val="-5"/>
                <w:sz w:val="18"/>
              </w:rPr>
              <w:t>v01</w:t>
            </w:r>
          </w:p>
          <w:p>
            <w:pPr>
              <w:pStyle w:val="TableParagraph"/>
              <w:numPr>
                <w:ilvl w:val="0"/>
                <w:numId w:val="142"/>
              </w:numPr>
              <w:tabs>
                <w:tab w:pos="469" w:val="left" w:leader="none"/>
              </w:tabs>
              <w:spacing w:line="254" w:lineRule="auto" w:before="13" w:after="0"/>
              <w:ind w:left="469" w:right="114" w:hanging="360"/>
              <w:jc w:val="left"/>
              <w:rPr>
                <w:sz w:val="18"/>
              </w:rPr>
            </w:pPr>
            <w:r>
              <w:rPr>
                <w:spacing w:val="-2"/>
                <w:sz w:val="18"/>
              </w:rPr>
              <w:t>JNPR-2024.02.06-WG3-CR-0025-O-RAN-Use-Cases-Requirements-ODR-Figures- References-Wording-Capital_Letters-Corrections-v01</w:t>
            </w:r>
          </w:p>
          <w:p>
            <w:pPr>
              <w:pStyle w:val="TableParagraph"/>
              <w:numPr>
                <w:ilvl w:val="0"/>
                <w:numId w:val="142"/>
              </w:numPr>
              <w:tabs>
                <w:tab w:pos="469" w:val="left" w:leader="none"/>
              </w:tabs>
              <w:spacing w:line="254" w:lineRule="auto" w:before="5" w:after="0"/>
              <w:ind w:left="469" w:right="174" w:hanging="360"/>
              <w:jc w:val="left"/>
              <w:rPr>
                <w:sz w:val="18"/>
              </w:rPr>
            </w:pPr>
            <w:r>
              <w:rPr>
                <w:spacing w:val="-2"/>
                <w:sz w:val="18"/>
              </w:rPr>
              <w:t>JNPR-2024.02.08-WG3-CR-0026-O-RAN-Use-Cases-Requirements-ODR-Tables- References-Wording-Capital_Letters-Corrections-v01</w:t>
            </w:r>
          </w:p>
          <w:p>
            <w:pPr>
              <w:pStyle w:val="TableParagraph"/>
              <w:numPr>
                <w:ilvl w:val="0"/>
                <w:numId w:val="142"/>
              </w:numPr>
              <w:tabs>
                <w:tab w:pos="469" w:val="left" w:leader="none"/>
              </w:tabs>
              <w:spacing w:line="240" w:lineRule="auto" w:before="1" w:after="0"/>
              <w:ind w:left="469" w:right="0" w:hanging="360"/>
              <w:jc w:val="left"/>
              <w:rPr>
                <w:sz w:val="18"/>
              </w:rPr>
            </w:pPr>
            <w:r>
              <w:rPr>
                <w:spacing w:val="-2"/>
                <w:sz w:val="18"/>
              </w:rPr>
              <w:t>JNPR-2024.02.09-WG3-CR-0027-O-RAN-Use-Cases-Requirements-ODR-Notes-</w:t>
            </w:r>
          </w:p>
          <w:p>
            <w:pPr>
              <w:pStyle w:val="TableParagraph"/>
              <w:spacing w:line="199" w:lineRule="exact" w:before="17"/>
              <w:ind w:left="469"/>
              <w:rPr>
                <w:sz w:val="18"/>
              </w:rPr>
            </w:pPr>
            <w:r>
              <w:rPr>
                <w:spacing w:val="-5"/>
                <w:sz w:val="18"/>
              </w:rPr>
              <w:t>v01</w:t>
            </w:r>
          </w:p>
        </w:tc>
      </w:tr>
      <w:tr>
        <w:trPr>
          <w:trHeight w:val="885" w:hRule="atLeast"/>
        </w:trPr>
        <w:tc>
          <w:tcPr>
            <w:tcW w:w="1271" w:type="dxa"/>
          </w:tcPr>
          <w:p>
            <w:pPr>
              <w:pStyle w:val="TableParagraph"/>
              <w:spacing w:before="1"/>
              <w:ind w:left="110"/>
              <w:rPr>
                <w:sz w:val="18"/>
              </w:rPr>
            </w:pPr>
            <w:r>
              <w:rPr>
                <w:spacing w:val="-2"/>
                <w:sz w:val="18"/>
              </w:rPr>
              <w:t>2024.03.14</w:t>
            </w:r>
          </w:p>
        </w:tc>
        <w:tc>
          <w:tcPr>
            <w:tcW w:w="1136" w:type="dxa"/>
          </w:tcPr>
          <w:p>
            <w:pPr>
              <w:pStyle w:val="TableParagraph"/>
              <w:spacing w:before="1"/>
              <w:ind w:left="109"/>
              <w:rPr>
                <w:sz w:val="18"/>
              </w:rPr>
            </w:pPr>
            <w:r>
              <w:rPr>
                <w:spacing w:val="-2"/>
                <w:sz w:val="18"/>
              </w:rPr>
              <w:t>05.00.02</w:t>
            </w:r>
          </w:p>
        </w:tc>
        <w:tc>
          <w:tcPr>
            <w:tcW w:w="7228" w:type="dxa"/>
          </w:tcPr>
          <w:p>
            <w:pPr>
              <w:pStyle w:val="TableParagraph"/>
              <w:spacing w:before="1"/>
              <w:ind w:left="109"/>
              <w:rPr>
                <w:sz w:val="18"/>
              </w:rPr>
            </w:pPr>
            <w:r>
              <w:rPr>
                <w:sz w:val="18"/>
              </w:rPr>
              <w:t>Addition</w:t>
            </w:r>
            <w:r>
              <w:rPr>
                <w:spacing w:val="-5"/>
                <w:sz w:val="18"/>
              </w:rPr>
              <w:t> </w:t>
            </w:r>
            <w:r>
              <w:rPr>
                <w:sz w:val="18"/>
              </w:rPr>
              <w:t>of</w:t>
            </w:r>
            <w:r>
              <w:rPr>
                <w:spacing w:val="-5"/>
                <w:sz w:val="18"/>
              </w:rPr>
              <w:t> </w:t>
            </w:r>
            <w:r>
              <w:rPr>
                <w:spacing w:val="-4"/>
                <w:sz w:val="18"/>
              </w:rPr>
              <w:t>CRs:</w:t>
            </w:r>
          </w:p>
          <w:p>
            <w:pPr>
              <w:pStyle w:val="TableParagraph"/>
              <w:numPr>
                <w:ilvl w:val="0"/>
                <w:numId w:val="143"/>
              </w:numPr>
              <w:tabs>
                <w:tab w:pos="469" w:val="left" w:leader="none"/>
              </w:tabs>
              <w:spacing w:line="259" w:lineRule="auto" w:before="13" w:after="0"/>
              <w:ind w:left="469" w:right="236" w:hanging="360"/>
              <w:jc w:val="left"/>
              <w:rPr>
                <w:sz w:val="18"/>
              </w:rPr>
            </w:pPr>
            <w:r>
              <w:rPr>
                <w:sz w:val="18"/>
              </w:rPr>
              <w:t>DELL.AO-2023.08.31-WG3-CR-0003-UCR-Energy</w:t>
            </w:r>
            <w:r>
              <w:rPr>
                <w:spacing w:val="-9"/>
                <w:sz w:val="18"/>
              </w:rPr>
              <w:t> </w:t>
            </w:r>
            <w:r>
              <w:rPr>
                <w:sz w:val="18"/>
              </w:rPr>
              <w:t>saving</w:t>
            </w:r>
            <w:r>
              <w:rPr>
                <w:spacing w:val="-9"/>
                <w:sz w:val="18"/>
              </w:rPr>
              <w:t> </w:t>
            </w:r>
            <w:r>
              <w:rPr>
                <w:sz w:val="18"/>
              </w:rPr>
              <w:t>RF</w:t>
            </w:r>
            <w:r>
              <w:rPr>
                <w:spacing w:val="-9"/>
                <w:sz w:val="18"/>
              </w:rPr>
              <w:t> </w:t>
            </w:r>
            <w:r>
              <w:rPr>
                <w:sz w:val="18"/>
              </w:rPr>
              <w:t>Reconfig</w:t>
            </w:r>
            <w:r>
              <w:rPr>
                <w:spacing w:val="-8"/>
                <w:sz w:val="18"/>
              </w:rPr>
              <w:t> </w:t>
            </w:r>
            <w:r>
              <w:rPr>
                <w:sz w:val="18"/>
              </w:rPr>
              <w:t>Use</w:t>
            </w:r>
            <w:r>
              <w:rPr>
                <w:spacing w:val="-8"/>
                <w:sz w:val="18"/>
              </w:rPr>
              <w:t> </w:t>
            </w:r>
            <w:r>
              <w:rPr>
                <w:sz w:val="18"/>
              </w:rPr>
              <w:t>Case </w:t>
            </w:r>
            <w:r>
              <w:rPr>
                <w:spacing w:val="-6"/>
                <w:sz w:val="18"/>
              </w:rPr>
              <w:t>v9</w:t>
            </w:r>
          </w:p>
          <w:p>
            <w:pPr>
              <w:pStyle w:val="TableParagraph"/>
              <w:numPr>
                <w:ilvl w:val="0"/>
                <w:numId w:val="143"/>
              </w:numPr>
              <w:tabs>
                <w:tab w:pos="469" w:val="left" w:leader="none"/>
              </w:tabs>
              <w:spacing w:line="196" w:lineRule="exact" w:before="0" w:after="0"/>
              <w:ind w:left="469" w:right="0" w:hanging="360"/>
              <w:jc w:val="left"/>
              <w:rPr>
                <w:sz w:val="18"/>
              </w:rPr>
            </w:pPr>
            <w:r>
              <w:rPr>
                <w:spacing w:val="-2"/>
                <w:sz w:val="18"/>
              </w:rPr>
              <w:t>COT.AO-2023.12.11-WG3-CR-0001-UCR-MU-MIMO-Optimization-</w:t>
            </w:r>
            <w:r>
              <w:rPr>
                <w:spacing w:val="-5"/>
                <w:sz w:val="18"/>
              </w:rPr>
              <w:t>v06</w:t>
            </w:r>
          </w:p>
        </w:tc>
      </w:tr>
      <w:tr>
        <w:trPr>
          <w:trHeight w:val="225" w:hRule="atLeast"/>
        </w:trPr>
        <w:tc>
          <w:tcPr>
            <w:tcW w:w="1271" w:type="dxa"/>
          </w:tcPr>
          <w:p>
            <w:pPr>
              <w:pStyle w:val="TableParagraph"/>
              <w:spacing w:line="204" w:lineRule="exact" w:before="1"/>
              <w:ind w:left="110"/>
              <w:rPr>
                <w:sz w:val="18"/>
              </w:rPr>
            </w:pPr>
            <w:r>
              <w:rPr>
                <w:spacing w:val="-2"/>
                <w:sz w:val="18"/>
              </w:rPr>
              <w:t>2024.03.30</w:t>
            </w:r>
          </w:p>
        </w:tc>
        <w:tc>
          <w:tcPr>
            <w:tcW w:w="1136" w:type="dxa"/>
          </w:tcPr>
          <w:p>
            <w:pPr>
              <w:pStyle w:val="TableParagraph"/>
              <w:spacing w:line="204" w:lineRule="exact" w:before="1"/>
              <w:ind w:left="109"/>
              <w:rPr>
                <w:sz w:val="18"/>
              </w:rPr>
            </w:pPr>
            <w:r>
              <w:rPr>
                <w:spacing w:val="-2"/>
                <w:sz w:val="18"/>
              </w:rPr>
              <w:t>05.00.03</w:t>
            </w:r>
          </w:p>
        </w:tc>
        <w:tc>
          <w:tcPr>
            <w:tcW w:w="7228" w:type="dxa"/>
          </w:tcPr>
          <w:p>
            <w:pPr>
              <w:pStyle w:val="TableParagraph"/>
              <w:spacing w:line="204" w:lineRule="exact" w:before="1"/>
              <w:ind w:left="109"/>
              <w:rPr>
                <w:sz w:val="18"/>
              </w:rPr>
            </w:pPr>
            <w:r>
              <w:rPr>
                <w:sz w:val="18"/>
              </w:rPr>
              <w:t>WG3</w:t>
            </w:r>
            <w:r>
              <w:rPr>
                <w:spacing w:val="-3"/>
                <w:sz w:val="18"/>
              </w:rPr>
              <w:t> </w:t>
            </w:r>
            <w:r>
              <w:rPr>
                <w:sz w:val="18"/>
              </w:rPr>
              <w:t>review</w:t>
            </w:r>
            <w:r>
              <w:rPr>
                <w:spacing w:val="-1"/>
                <w:sz w:val="18"/>
              </w:rPr>
              <w:t> </w:t>
            </w:r>
            <w:r>
              <w:rPr>
                <w:sz w:val="18"/>
              </w:rPr>
              <w:t>comments</w:t>
            </w:r>
            <w:r>
              <w:rPr>
                <w:spacing w:val="-1"/>
                <w:sz w:val="18"/>
              </w:rPr>
              <w:t> </w:t>
            </w:r>
            <w:r>
              <w:rPr>
                <w:sz w:val="18"/>
              </w:rPr>
              <w:t>are</w:t>
            </w:r>
            <w:r>
              <w:rPr>
                <w:spacing w:val="-1"/>
                <w:sz w:val="18"/>
              </w:rPr>
              <w:t> </w:t>
            </w:r>
            <w:r>
              <w:rPr>
                <w:sz w:val="18"/>
              </w:rPr>
              <w:t>addressed,</w:t>
            </w:r>
            <w:r>
              <w:rPr>
                <w:spacing w:val="-2"/>
                <w:sz w:val="18"/>
              </w:rPr>
              <w:t> </w:t>
            </w:r>
            <w:r>
              <w:rPr>
                <w:sz w:val="18"/>
              </w:rPr>
              <w:t>and</w:t>
            </w:r>
            <w:r>
              <w:rPr>
                <w:spacing w:val="-1"/>
                <w:sz w:val="18"/>
              </w:rPr>
              <w:t> </w:t>
            </w:r>
            <w:r>
              <w:rPr>
                <w:sz w:val="18"/>
              </w:rPr>
              <w:t>approval</w:t>
            </w:r>
            <w:r>
              <w:rPr>
                <w:spacing w:val="-2"/>
                <w:sz w:val="18"/>
              </w:rPr>
              <w:t> </w:t>
            </w:r>
            <w:r>
              <w:rPr>
                <w:sz w:val="18"/>
              </w:rPr>
              <w:t>is </w:t>
            </w:r>
            <w:r>
              <w:rPr>
                <w:spacing w:val="-2"/>
                <w:sz w:val="18"/>
              </w:rPr>
              <w:t>completed.</w:t>
            </w:r>
          </w:p>
        </w:tc>
      </w:tr>
      <w:tr>
        <w:trPr>
          <w:trHeight w:val="220" w:hRule="atLeast"/>
        </w:trPr>
        <w:tc>
          <w:tcPr>
            <w:tcW w:w="1271" w:type="dxa"/>
          </w:tcPr>
          <w:p>
            <w:pPr>
              <w:pStyle w:val="TableParagraph"/>
              <w:spacing w:line="199" w:lineRule="exact" w:before="1"/>
              <w:ind w:left="110"/>
              <w:rPr>
                <w:sz w:val="18"/>
              </w:rPr>
            </w:pPr>
            <w:r>
              <w:rPr>
                <w:spacing w:val="-2"/>
                <w:sz w:val="18"/>
              </w:rPr>
              <w:t>2024.03.30</w:t>
            </w:r>
          </w:p>
        </w:tc>
        <w:tc>
          <w:tcPr>
            <w:tcW w:w="1136" w:type="dxa"/>
          </w:tcPr>
          <w:p>
            <w:pPr>
              <w:pStyle w:val="TableParagraph"/>
              <w:spacing w:line="199" w:lineRule="exact" w:before="1"/>
              <w:ind w:left="109"/>
              <w:rPr>
                <w:sz w:val="18"/>
              </w:rPr>
            </w:pPr>
            <w:r>
              <w:rPr>
                <w:spacing w:val="-2"/>
                <w:sz w:val="18"/>
              </w:rPr>
              <w:t>05.00.04</w:t>
            </w:r>
          </w:p>
        </w:tc>
        <w:tc>
          <w:tcPr>
            <w:tcW w:w="7228" w:type="dxa"/>
          </w:tcPr>
          <w:p>
            <w:pPr>
              <w:pStyle w:val="TableParagraph"/>
              <w:spacing w:line="199" w:lineRule="exact" w:before="1"/>
              <w:ind w:left="109"/>
              <w:rPr>
                <w:sz w:val="18"/>
              </w:rPr>
            </w:pPr>
            <w:r>
              <w:rPr>
                <w:sz w:val="18"/>
              </w:rPr>
              <w:t>All</w:t>
            </w:r>
            <w:r>
              <w:rPr>
                <w:spacing w:val="-6"/>
                <w:sz w:val="18"/>
              </w:rPr>
              <w:t> </w:t>
            </w:r>
            <w:r>
              <w:rPr>
                <w:sz w:val="18"/>
              </w:rPr>
              <w:t>changes</w:t>
            </w:r>
            <w:r>
              <w:rPr>
                <w:spacing w:val="-6"/>
                <w:sz w:val="18"/>
              </w:rPr>
              <w:t> </w:t>
            </w:r>
            <w:r>
              <w:rPr>
                <w:sz w:val="18"/>
              </w:rPr>
              <w:t>accepted,</w:t>
            </w:r>
            <w:r>
              <w:rPr>
                <w:spacing w:val="-6"/>
                <w:sz w:val="18"/>
              </w:rPr>
              <w:t> </w:t>
            </w:r>
            <w:r>
              <w:rPr>
                <w:sz w:val="18"/>
              </w:rPr>
              <w:t>clean</w:t>
            </w:r>
            <w:r>
              <w:rPr>
                <w:spacing w:val="-5"/>
                <w:sz w:val="18"/>
              </w:rPr>
              <w:t> </w:t>
            </w:r>
            <w:r>
              <w:rPr>
                <w:spacing w:val="-2"/>
                <w:sz w:val="18"/>
              </w:rPr>
              <w:t>version.</w:t>
            </w:r>
          </w:p>
        </w:tc>
      </w:tr>
      <w:tr>
        <w:trPr>
          <w:trHeight w:val="220" w:hRule="atLeast"/>
        </w:trPr>
        <w:tc>
          <w:tcPr>
            <w:tcW w:w="1271" w:type="dxa"/>
          </w:tcPr>
          <w:p>
            <w:pPr>
              <w:pStyle w:val="TableParagraph"/>
              <w:spacing w:line="199" w:lineRule="exact" w:before="1"/>
              <w:ind w:left="110"/>
              <w:rPr>
                <w:sz w:val="18"/>
              </w:rPr>
            </w:pPr>
            <w:r>
              <w:rPr>
                <w:spacing w:val="-2"/>
                <w:sz w:val="18"/>
              </w:rPr>
              <w:t>2024.03.30</w:t>
            </w:r>
          </w:p>
        </w:tc>
        <w:tc>
          <w:tcPr>
            <w:tcW w:w="1136" w:type="dxa"/>
          </w:tcPr>
          <w:p>
            <w:pPr>
              <w:pStyle w:val="TableParagraph"/>
              <w:spacing w:line="199" w:lineRule="exact" w:before="1"/>
              <w:ind w:left="109"/>
              <w:rPr>
                <w:sz w:val="18"/>
              </w:rPr>
            </w:pPr>
            <w:r>
              <w:rPr>
                <w:spacing w:val="-2"/>
                <w:sz w:val="18"/>
              </w:rPr>
              <w:t>06.00</w:t>
            </w:r>
          </w:p>
        </w:tc>
        <w:tc>
          <w:tcPr>
            <w:tcW w:w="7228" w:type="dxa"/>
          </w:tcPr>
          <w:p>
            <w:pPr>
              <w:pStyle w:val="TableParagraph"/>
              <w:spacing w:line="199" w:lineRule="exact" w:before="1"/>
              <w:ind w:left="109"/>
              <w:rPr>
                <w:sz w:val="18"/>
              </w:rPr>
            </w:pPr>
            <w:r>
              <w:rPr>
                <w:sz w:val="18"/>
              </w:rPr>
              <w:t>Final</w:t>
            </w:r>
            <w:r>
              <w:rPr>
                <w:spacing w:val="-3"/>
                <w:sz w:val="18"/>
              </w:rPr>
              <w:t> </w:t>
            </w:r>
            <w:r>
              <w:rPr>
                <w:sz w:val="18"/>
              </w:rPr>
              <w:t>version</w:t>
            </w:r>
            <w:r>
              <w:rPr>
                <w:spacing w:val="-2"/>
                <w:sz w:val="18"/>
              </w:rPr>
              <w:t> 06.00</w:t>
            </w:r>
          </w:p>
        </w:tc>
      </w:tr>
      <w:tr>
        <w:trPr>
          <w:trHeight w:val="2221" w:hRule="atLeast"/>
        </w:trPr>
        <w:tc>
          <w:tcPr>
            <w:tcW w:w="1271" w:type="dxa"/>
          </w:tcPr>
          <w:p>
            <w:pPr>
              <w:pStyle w:val="TableParagraph"/>
              <w:spacing w:before="1"/>
              <w:ind w:left="110"/>
              <w:rPr>
                <w:sz w:val="18"/>
              </w:rPr>
            </w:pPr>
            <w:r>
              <w:rPr>
                <w:spacing w:val="-2"/>
                <w:sz w:val="18"/>
              </w:rPr>
              <w:t>2024.05.16</w:t>
            </w:r>
          </w:p>
        </w:tc>
        <w:tc>
          <w:tcPr>
            <w:tcW w:w="1136" w:type="dxa"/>
          </w:tcPr>
          <w:p>
            <w:pPr>
              <w:pStyle w:val="TableParagraph"/>
              <w:spacing w:before="1"/>
              <w:ind w:left="109"/>
              <w:rPr>
                <w:sz w:val="18"/>
              </w:rPr>
            </w:pPr>
            <w:r>
              <w:rPr>
                <w:spacing w:val="-2"/>
                <w:sz w:val="18"/>
              </w:rPr>
              <w:t>06.00.01</w:t>
            </w:r>
          </w:p>
        </w:tc>
        <w:tc>
          <w:tcPr>
            <w:tcW w:w="7228" w:type="dxa"/>
          </w:tcPr>
          <w:p>
            <w:pPr>
              <w:pStyle w:val="TableParagraph"/>
              <w:spacing w:line="261" w:lineRule="auto" w:before="1"/>
              <w:ind w:left="109" w:right="4195"/>
              <w:rPr>
                <w:sz w:val="18"/>
              </w:rPr>
            </w:pPr>
            <w:r>
              <w:rPr>
                <w:sz w:val="18"/>
              </w:rPr>
              <w:t>Initial</w:t>
            </w:r>
            <w:r>
              <w:rPr>
                <w:spacing w:val="-13"/>
                <w:sz w:val="18"/>
              </w:rPr>
              <w:t> </w:t>
            </w:r>
            <w:r>
              <w:rPr>
                <w:sz w:val="18"/>
              </w:rPr>
              <w:t>version</w:t>
            </w:r>
            <w:r>
              <w:rPr>
                <w:spacing w:val="-12"/>
                <w:sz w:val="18"/>
              </w:rPr>
              <w:t> </w:t>
            </w:r>
            <w:r>
              <w:rPr>
                <w:sz w:val="18"/>
              </w:rPr>
              <w:t>towards</w:t>
            </w:r>
            <w:r>
              <w:rPr>
                <w:spacing w:val="-13"/>
                <w:sz w:val="18"/>
              </w:rPr>
              <w:t> </w:t>
            </w:r>
            <w:r>
              <w:rPr>
                <w:sz w:val="18"/>
              </w:rPr>
              <w:t>v07.00 Addition of CRs:</w:t>
            </w:r>
          </w:p>
          <w:p>
            <w:pPr>
              <w:pStyle w:val="TableParagraph"/>
              <w:numPr>
                <w:ilvl w:val="0"/>
                <w:numId w:val="144"/>
              </w:numPr>
              <w:tabs>
                <w:tab w:pos="469" w:val="left" w:leader="none"/>
              </w:tabs>
              <w:spacing w:line="202" w:lineRule="exact" w:before="0" w:after="0"/>
              <w:ind w:left="469" w:right="0" w:hanging="360"/>
              <w:jc w:val="left"/>
              <w:rPr>
                <w:sz w:val="18"/>
              </w:rPr>
            </w:pPr>
            <w:r>
              <w:rPr>
                <w:spacing w:val="-2"/>
                <w:sz w:val="18"/>
              </w:rPr>
              <w:t>JNPR-2024.04.20-WG3-CR-0028-O-RAN-Use-Cases-Requirements-ODR-</w:t>
            </w:r>
            <w:r>
              <w:rPr>
                <w:spacing w:val="-4"/>
                <w:sz w:val="18"/>
              </w:rPr>
              <w:t>FFS-</w:t>
            </w:r>
          </w:p>
          <w:p>
            <w:pPr>
              <w:pStyle w:val="TableParagraph"/>
              <w:spacing w:before="12"/>
              <w:ind w:left="469"/>
              <w:rPr>
                <w:sz w:val="18"/>
              </w:rPr>
            </w:pPr>
            <w:r>
              <w:rPr>
                <w:spacing w:val="-2"/>
                <w:sz w:val="18"/>
              </w:rPr>
              <w:t>Concepts-</w:t>
            </w:r>
            <w:r>
              <w:rPr>
                <w:spacing w:val="-5"/>
                <w:sz w:val="18"/>
              </w:rPr>
              <w:t>v02</w:t>
            </w:r>
          </w:p>
          <w:p>
            <w:pPr>
              <w:pStyle w:val="TableParagraph"/>
              <w:numPr>
                <w:ilvl w:val="0"/>
                <w:numId w:val="144"/>
              </w:numPr>
              <w:tabs>
                <w:tab w:pos="469" w:val="left" w:leader="none"/>
              </w:tabs>
              <w:spacing w:line="254" w:lineRule="auto" w:before="19" w:after="0"/>
              <w:ind w:left="469" w:right="223" w:hanging="360"/>
              <w:jc w:val="left"/>
              <w:rPr>
                <w:sz w:val="18"/>
              </w:rPr>
            </w:pPr>
            <w:r>
              <w:rPr>
                <w:spacing w:val="-2"/>
                <w:sz w:val="18"/>
              </w:rPr>
              <w:t>JNPR-2024.04.22-WG3-CR-0029-O-RAN-Use-Cases-Requirements-ODR-Modal- Verbs_Shall_Shall_not_Should_Should_not_Must_Must_not-v01</w:t>
            </w:r>
          </w:p>
          <w:p>
            <w:pPr>
              <w:pStyle w:val="TableParagraph"/>
              <w:numPr>
                <w:ilvl w:val="0"/>
                <w:numId w:val="144"/>
              </w:numPr>
              <w:tabs>
                <w:tab w:pos="469" w:val="left" w:leader="none"/>
              </w:tabs>
              <w:spacing w:line="259" w:lineRule="auto" w:before="0" w:after="0"/>
              <w:ind w:left="469" w:right="223" w:hanging="360"/>
              <w:jc w:val="left"/>
              <w:rPr>
                <w:sz w:val="18"/>
              </w:rPr>
            </w:pPr>
            <w:r>
              <w:rPr>
                <w:spacing w:val="-2"/>
                <w:sz w:val="18"/>
              </w:rPr>
              <w:t>JNPR-2024.04.25-WG3-CR-0030-O-RAN-Use-Cases-Requirements-ODR-Modal- Verbs_Can_Cannot_May_Need_not-v01</w:t>
            </w:r>
          </w:p>
          <w:p>
            <w:pPr>
              <w:pStyle w:val="TableParagraph"/>
              <w:numPr>
                <w:ilvl w:val="0"/>
                <w:numId w:val="144"/>
              </w:numPr>
              <w:tabs>
                <w:tab w:pos="469" w:val="left" w:leader="none"/>
              </w:tabs>
              <w:spacing w:line="206" w:lineRule="exact" w:before="0" w:after="0"/>
              <w:ind w:left="469" w:right="0" w:hanging="360"/>
              <w:jc w:val="left"/>
              <w:rPr>
                <w:sz w:val="18"/>
              </w:rPr>
            </w:pPr>
            <w:r>
              <w:rPr>
                <w:spacing w:val="-2"/>
                <w:sz w:val="18"/>
              </w:rPr>
              <w:t>JNPR-2024.04.25-WG3-CR-0031-O-RAN-Use-Cases-Requirements-</w:t>
            </w:r>
            <w:r>
              <w:rPr>
                <w:spacing w:val="-4"/>
                <w:sz w:val="18"/>
              </w:rPr>
              <w:t>ODR-</w:t>
            </w:r>
          </w:p>
          <w:p>
            <w:pPr>
              <w:pStyle w:val="TableParagraph"/>
              <w:spacing w:line="204" w:lineRule="exact" w:before="12"/>
              <w:ind w:left="469"/>
              <w:rPr>
                <w:sz w:val="18"/>
              </w:rPr>
            </w:pPr>
            <w:r>
              <w:rPr>
                <w:spacing w:val="-2"/>
                <w:sz w:val="18"/>
              </w:rPr>
              <w:t>Clauses-</w:t>
            </w:r>
            <w:r>
              <w:rPr>
                <w:spacing w:val="-5"/>
                <w:sz w:val="18"/>
              </w:rPr>
              <w:t>v01</w:t>
            </w:r>
          </w:p>
        </w:tc>
      </w:tr>
      <w:tr>
        <w:trPr>
          <w:trHeight w:val="665" w:hRule="atLeast"/>
        </w:trPr>
        <w:tc>
          <w:tcPr>
            <w:tcW w:w="1271" w:type="dxa"/>
          </w:tcPr>
          <w:p>
            <w:pPr>
              <w:pStyle w:val="TableParagraph"/>
              <w:spacing w:before="1"/>
              <w:ind w:left="110"/>
              <w:rPr>
                <w:sz w:val="18"/>
              </w:rPr>
            </w:pPr>
            <w:r>
              <w:rPr>
                <w:spacing w:val="-2"/>
                <w:sz w:val="18"/>
              </w:rPr>
              <w:t>2024.06.25</w:t>
            </w:r>
          </w:p>
        </w:tc>
        <w:tc>
          <w:tcPr>
            <w:tcW w:w="1136" w:type="dxa"/>
          </w:tcPr>
          <w:p>
            <w:pPr>
              <w:pStyle w:val="TableParagraph"/>
              <w:spacing w:before="1"/>
              <w:ind w:left="109"/>
              <w:rPr>
                <w:sz w:val="18"/>
              </w:rPr>
            </w:pPr>
            <w:r>
              <w:rPr>
                <w:spacing w:val="-2"/>
                <w:sz w:val="18"/>
              </w:rPr>
              <w:t>06.00.02</w:t>
            </w:r>
          </w:p>
        </w:tc>
        <w:tc>
          <w:tcPr>
            <w:tcW w:w="7228" w:type="dxa"/>
          </w:tcPr>
          <w:p>
            <w:pPr>
              <w:pStyle w:val="TableParagraph"/>
              <w:spacing w:before="1"/>
              <w:ind w:left="109"/>
              <w:rPr>
                <w:sz w:val="18"/>
              </w:rPr>
            </w:pPr>
            <w:r>
              <w:rPr>
                <w:sz w:val="18"/>
              </w:rPr>
              <w:t>Addition</w:t>
            </w:r>
            <w:r>
              <w:rPr>
                <w:spacing w:val="-5"/>
                <w:sz w:val="18"/>
              </w:rPr>
              <w:t> </w:t>
            </w:r>
            <w:r>
              <w:rPr>
                <w:sz w:val="18"/>
              </w:rPr>
              <w:t>of</w:t>
            </w:r>
            <w:r>
              <w:rPr>
                <w:spacing w:val="-5"/>
                <w:sz w:val="18"/>
              </w:rPr>
              <w:t> CR:</w:t>
            </w:r>
          </w:p>
          <w:p>
            <w:pPr>
              <w:pStyle w:val="TableParagraph"/>
              <w:tabs>
                <w:tab w:pos="469" w:val="left" w:leader="none"/>
              </w:tabs>
              <w:spacing w:line="220" w:lineRule="atLeast"/>
              <w:ind w:left="469" w:right="425" w:hanging="360"/>
              <w:rPr>
                <w:sz w:val="18"/>
              </w:rPr>
            </w:pPr>
            <w:r>
              <w:rPr>
                <w:rFonts w:ascii="Times New Roman"/>
                <w:spacing w:val="-10"/>
                <w:sz w:val="18"/>
              </w:rPr>
              <w:t>-</w:t>
            </w:r>
            <w:r>
              <w:rPr>
                <w:rFonts w:ascii="Times New Roman"/>
                <w:sz w:val="18"/>
              </w:rPr>
              <w:tab/>
            </w:r>
            <w:r>
              <w:rPr>
                <w:sz w:val="18"/>
              </w:rPr>
              <w:t>CMCC.AO-2024.05.08-WG3-CR-0004-UCR-Adding</w:t>
            </w:r>
            <w:r>
              <w:rPr>
                <w:spacing w:val="-10"/>
                <w:sz w:val="18"/>
              </w:rPr>
              <w:t> </w:t>
            </w:r>
            <w:r>
              <w:rPr>
                <w:sz w:val="18"/>
              </w:rPr>
              <w:t>measurements</w:t>
            </w:r>
            <w:r>
              <w:rPr>
                <w:spacing w:val="-10"/>
                <w:sz w:val="18"/>
              </w:rPr>
              <w:t> </w:t>
            </w:r>
            <w:r>
              <w:rPr>
                <w:sz w:val="18"/>
              </w:rPr>
              <w:t>in</w:t>
            </w:r>
            <w:r>
              <w:rPr>
                <w:spacing w:val="-10"/>
                <w:sz w:val="18"/>
              </w:rPr>
              <w:t> </w:t>
            </w:r>
            <w:r>
              <w:rPr>
                <w:sz w:val="18"/>
              </w:rPr>
              <w:t>NES</w:t>
            </w:r>
            <w:r>
              <w:rPr>
                <w:spacing w:val="-10"/>
                <w:sz w:val="18"/>
              </w:rPr>
              <w:t> </w:t>
            </w:r>
            <w:r>
              <w:rPr>
                <w:sz w:val="18"/>
              </w:rPr>
              <w:t>use </w:t>
            </w:r>
            <w:r>
              <w:rPr>
                <w:spacing w:val="-2"/>
                <w:sz w:val="18"/>
              </w:rPr>
              <w:t>case-v02</w:t>
            </w:r>
          </w:p>
        </w:tc>
      </w:tr>
      <w:tr>
        <w:trPr>
          <w:trHeight w:val="1105" w:hRule="atLeast"/>
        </w:trPr>
        <w:tc>
          <w:tcPr>
            <w:tcW w:w="1271" w:type="dxa"/>
          </w:tcPr>
          <w:p>
            <w:pPr>
              <w:pStyle w:val="TableParagraph"/>
              <w:spacing w:before="1"/>
              <w:ind w:left="110"/>
              <w:rPr>
                <w:sz w:val="18"/>
              </w:rPr>
            </w:pPr>
            <w:r>
              <w:rPr>
                <w:spacing w:val="-2"/>
                <w:sz w:val="18"/>
              </w:rPr>
              <w:t>2024.07.11</w:t>
            </w:r>
          </w:p>
        </w:tc>
        <w:tc>
          <w:tcPr>
            <w:tcW w:w="1136" w:type="dxa"/>
          </w:tcPr>
          <w:p>
            <w:pPr>
              <w:pStyle w:val="TableParagraph"/>
              <w:spacing w:before="1"/>
              <w:ind w:left="109"/>
              <w:rPr>
                <w:sz w:val="18"/>
              </w:rPr>
            </w:pPr>
            <w:r>
              <w:rPr>
                <w:spacing w:val="-2"/>
                <w:sz w:val="18"/>
              </w:rPr>
              <w:t>06.00.03</w:t>
            </w:r>
          </w:p>
        </w:tc>
        <w:tc>
          <w:tcPr>
            <w:tcW w:w="7228" w:type="dxa"/>
          </w:tcPr>
          <w:p>
            <w:pPr>
              <w:pStyle w:val="TableParagraph"/>
              <w:spacing w:before="1"/>
              <w:ind w:left="109"/>
              <w:rPr>
                <w:sz w:val="18"/>
              </w:rPr>
            </w:pPr>
            <w:r>
              <w:rPr>
                <w:sz w:val="18"/>
              </w:rPr>
              <w:t>Addition</w:t>
            </w:r>
            <w:r>
              <w:rPr>
                <w:spacing w:val="-5"/>
                <w:sz w:val="18"/>
              </w:rPr>
              <w:t> </w:t>
            </w:r>
            <w:r>
              <w:rPr>
                <w:sz w:val="18"/>
              </w:rPr>
              <w:t>of</w:t>
            </w:r>
            <w:r>
              <w:rPr>
                <w:spacing w:val="-5"/>
                <w:sz w:val="18"/>
              </w:rPr>
              <w:t> </w:t>
            </w:r>
            <w:r>
              <w:rPr>
                <w:spacing w:val="-4"/>
                <w:sz w:val="18"/>
              </w:rPr>
              <w:t>CRs:</w:t>
            </w:r>
          </w:p>
          <w:p>
            <w:pPr>
              <w:pStyle w:val="TableParagraph"/>
              <w:numPr>
                <w:ilvl w:val="0"/>
                <w:numId w:val="145"/>
              </w:numPr>
              <w:tabs>
                <w:tab w:pos="469" w:val="left" w:leader="none"/>
              </w:tabs>
              <w:spacing w:line="240" w:lineRule="auto" w:before="13" w:after="0"/>
              <w:ind w:left="469" w:right="0" w:hanging="360"/>
              <w:jc w:val="left"/>
              <w:rPr>
                <w:sz w:val="18"/>
              </w:rPr>
            </w:pPr>
            <w:r>
              <w:rPr>
                <w:spacing w:val="-2"/>
                <w:sz w:val="18"/>
              </w:rPr>
              <w:t>JNPR-2024.05.31-WG3-CR-0032-O-RAN-Use-Cases-Requirements-</w:t>
            </w:r>
            <w:r>
              <w:rPr>
                <w:spacing w:val="-4"/>
                <w:sz w:val="18"/>
              </w:rPr>
              <w:t>ODR-</w:t>
            </w:r>
          </w:p>
          <w:p>
            <w:pPr>
              <w:pStyle w:val="TableParagraph"/>
              <w:spacing w:before="13"/>
              <w:ind w:left="469"/>
              <w:rPr>
                <w:sz w:val="18"/>
              </w:rPr>
            </w:pPr>
            <w:r>
              <w:rPr>
                <w:spacing w:val="-2"/>
                <w:sz w:val="18"/>
              </w:rPr>
              <w:t>Capital_Letters-Editorial_Changes-Fixes-</w:t>
            </w:r>
            <w:r>
              <w:rPr>
                <w:spacing w:val="-5"/>
                <w:sz w:val="18"/>
              </w:rPr>
              <w:t>v01</w:t>
            </w:r>
          </w:p>
          <w:p>
            <w:pPr>
              <w:pStyle w:val="TableParagraph"/>
              <w:numPr>
                <w:ilvl w:val="0"/>
                <w:numId w:val="145"/>
              </w:numPr>
              <w:tabs>
                <w:tab w:pos="469" w:val="left" w:leader="none"/>
              </w:tabs>
              <w:spacing w:line="220" w:lineRule="atLeast" w:before="0" w:after="0"/>
              <w:ind w:left="469" w:right="293" w:hanging="360"/>
              <w:jc w:val="left"/>
              <w:rPr>
                <w:sz w:val="18"/>
              </w:rPr>
            </w:pPr>
            <w:r>
              <w:rPr>
                <w:sz w:val="18"/>
              </w:rPr>
              <w:t>DCM-2024.03.06-WG3-CR-0001-UCR-Addition</w:t>
            </w:r>
            <w:r>
              <w:rPr>
                <w:spacing w:val="-7"/>
                <w:sz w:val="18"/>
              </w:rPr>
              <w:t> </w:t>
            </w:r>
            <w:r>
              <w:rPr>
                <w:sz w:val="18"/>
              </w:rPr>
              <w:t>of</w:t>
            </w:r>
            <w:r>
              <w:rPr>
                <w:spacing w:val="-7"/>
                <w:sz w:val="18"/>
              </w:rPr>
              <w:t> </w:t>
            </w:r>
            <w:r>
              <w:rPr>
                <w:sz w:val="18"/>
              </w:rPr>
              <w:t>Uplink</w:t>
            </w:r>
            <w:r>
              <w:rPr>
                <w:spacing w:val="-7"/>
                <w:sz w:val="18"/>
              </w:rPr>
              <w:t> </w:t>
            </w:r>
            <w:r>
              <w:rPr>
                <w:sz w:val="18"/>
              </w:rPr>
              <w:t>Power</w:t>
            </w:r>
            <w:r>
              <w:rPr>
                <w:spacing w:val="-7"/>
                <w:sz w:val="18"/>
              </w:rPr>
              <w:t> </w:t>
            </w:r>
            <w:r>
              <w:rPr>
                <w:sz w:val="18"/>
              </w:rPr>
              <w:t>Control</w:t>
            </w:r>
            <w:r>
              <w:rPr>
                <w:spacing w:val="-7"/>
                <w:sz w:val="18"/>
              </w:rPr>
              <w:t> </w:t>
            </w:r>
            <w:r>
              <w:rPr>
                <w:sz w:val="18"/>
              </w:rPr>
              <w:t>for</w:t>
            </w:r>
            <w:r>
              <w:rPr>
                <w:spacing w:val="-6"/>
                <w:sz w:val="18"/>
              </w:rPr>
              <w:t> </w:t>
            </w:r>
            <w:r>
              <w:rPr>
                <w:sz w:val="18"/>
              </w:rPr>
              <w:t>QoS- </w:t>
            </w:r>
            <w:r>
              <w:rPr>
                <w:spacing w:val="-4"/>
                <w:sz w:val="18"/>
              </w:rPr>
              <w:t>v07</w:t>
            </w:r>
          </w:p>
        </w:tc>
      </w:tr>
      <w:tr>
        <w:trPr>
          <w:trHeight w:val="405" w:hRule="atLeast"/>
        </w:trPr>
        <w:tc>
          <w:tcPr>
            <w:tcW w:w="1271" w:type="dxa"/>
          </w:tcPr>
          <w:p>
            <w:pPr>
              <w:pStyle w:val="TableParagraph"/>
              <w:spacing w:before="1"/>
              <w:ind w:left="110"/>
              <w:rPr>
                <w:sz w:val="18"/>
              </w:rPr>
            </w:pPr>
            <w:r>
              <w:rPr>
                <w:spacing w:val="-2"/>
                <w:sz w:val="18"/>
              </w:rPr>
              <w:t>2024.07.11</w:t>
            </w:r>
          </w:p>
        </w:tc>
        <w:tc>
          <w:tcPr>
            <w:tcW w:w="1136" w:type="dxa"/>
          </w:tcPr>
          <w:p>
            <w:pPr>
              <w:pStyle w:val="TableParagraph"/>
              <w:spacing w:before="1"/>
              <w:ind w:left="109"/>
              <w:rPr>
                <w:sz w:val="18"/>
              </w:rPr>
            </w:pPr>
            <w:r>
              <w:rPr>
                <w:spacing w:val="-2"/>
                <w:sz w:val="18"/>
              </w:rPr>
              <w:t>06.00.04</w:t>
            </w:r>
          </w:p>
        </w:tc>
        <w:tc>
          <w:tcPr>
            <w:tcW w:w="7228" w:type="dxa"/>
          </w:tcPr>
          <w:p>
            <w:pPr>
              <w:pStyle w:val="TableParagraph"/>
              <w:spacing w:before="1"/>
              <w:ind w:left="109"/>
              <w:rPr>
                <w:sz w:val="18"/>
              </w:rPr>
            </w:pPr>
            <w:r>
              <w:rPr>
                <w:sz w:val="18"/>
              </w:rPr>
              <w:t>Clean</w:t>
            </w:r>
            <w:r>
              <w:rPr>
                <w:spacing w:val="-4"/>
                <w:sz w:val="18"/>
              </w:rPr>
              <w:t> </w:t>
            </w:r>
            <w:r>
              <w:rPr>
                <w:sz w:val="18"/>
              </w:rPr>
              <w:t>version</w:t>
            </w:r>
            <w:r>
              <w:rPr>
                <w:spacing w:val="-4"/>
                <w:sz w:val="18"/>
              </w:rPr>
              <w:t> </w:t>
            </w:r>
            <w:r>
              <w:rPr>
                <w:sz w:val="18"/>
              </w:rPr>
              <w:t>for</w:t>
            </w:r>
            <w:r>
              <w:rPr>
                <w:spacing w:val="-5"/>
                <w:sz w:val="18"/>
              </w:rPr>
              <w:t> </w:t>
            </w:r>
            <w:r>
              <w:rPr>
                <w:sz w:val="18"/>
              </w:rPr>
              <w:t>WG3</w:t>
            </w:r>
            <w:r>
              <w:rPr>
                <w:spacing w:val="-4"/>
                <w:sz w:val="18"/>
              </w:rPr>
              <w:t> </w:t>
            </w:r>
            <w:r>
              <w:rPr>
                <w:spacing w:val="-2"/>
                <w:sz w:val="18"/>
              </w:rPr>
              <w:t>approval</w:t>
            </w:r>
          </w:p>
        </w:tc>
      </w:tr>
    </w:tbl>
    <w:p>
      <w:pPr>
        <w:spacing w:after="0"/>
        <w:rPr>
          <w:sz w:val="18"/>
        </w:rPr>
        <w:sectPr>
          <w:pgSz w:w="11910" w:h="16840"/>
          <w:pgMar w:header="693" w:footer="696" w:top="1460" w:bottom="880" w:left="620" w:right="620"/>
        </w:sectPr>
      </w:pPr>
    </w:p>
    <w:p>
      <w:pPr>
        <w:spacing w:line="240" w:lineRule="auto" w:before="130" w:after="1"/>
        <w:rPr>
          <w:sz w:val="20"/>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1"/>
        <w:gridCol w:w="1136"/>
        <w:gridCol w:w="7228"/>
      </w:tblGrid>
      <w:tr>
        <w:trPr>
          <w:trHeight w:val="220" w:hRule="atLeast"/>
        </w:trPr>
        <w:tc>
          <w:tcPr>
            <w:tcW w:w="1271" w:type="dxa"/>
          </w:tcPr>
          <w:p>
            <w:pPr>
              <w:pStyle w:val="TableParagraph"/>
              <w:spacing w:line="199" w:lineRule="exact" w:before="1"/>
              <w:ind w:left="110"/>
              <w:rPr>
                <w:sz w:val="18"/>
              </w:rPr>
            </w:pPr>
            <w:r>
              <w:rPr>
                <w:spacing w:val="-2"/>
                <w:sz w:val="18"/>
              </w:rPr>
              <w:t>2024.07.25</w:t>
            </w:r>
          </w:p>
        </w:tc>
        <w:tc>
          <w:tcPr>
            <w:tcW w:w="1136" w:type="dxa"/>
          </w:tcPr>
          <w:p>
            <w:pPr>
              <w:pStyle w:val="TableParagraph"/>
              <w:spacing w:line="199" w:lineRule="exact" w:before="1"/>
              <w:ind w:left="109"/>
              <w:rPr>
                <w:sz w:val="18"/>
              </w:rPr>
            </w:pPr>
            <w:r>
              <w:rPr>
                <w:spacing w:val="-2"/>
                <w:sz w:val="18"/>
              </w:rPr>
              <w:t>07.00</w:t>
            </w:r>
          </w:p>
        </w:tc>
        <w:tc>
          <w:tcPr>
            <w:tcW w:w="7228" w:type="dxa"/>
          </w:tcPr>
          <w:p>
            <w:pPr>
              <w:pStyle w:val="TableParagraph"/>
              <w:spacing w:line="199" w:lineRule="exact" w:before="1"/>
              <w:ind w:left="109"/>
              <w:rPr>
                <w:sz w:val="18"/>
              </w:rPr>
            </w:pPr>
            <w:r>
              <w:rPr>
                <w:sz w:val="18"/>
              </w:rPr>
              <w:t>Final</w:t>
            </w:r>
            <w:r>
              <w:rPr>
                <w:spacing w:val="-3"/>
                <w:sz w:val="18"/>
              </w:rPr>
              <w:t> </w:t>
            </w:r>
            <w:r>
              <w:rPr>
                <w:sz w:val="18"/>
              </w:rPr>
              <w:t>version</w:t>
            </w:r>
            <w:r>
              <w:rPr>
                <w:spacing w:val="-2"/>
                <w:sz w:val="18"/>
              </w:rPr>
              <w:t> 07.00</w:t>
            </w:r>
          </w:p>
        </w:tc>
      </w:tr>
      <w:tr>
        <w:trPr>
          <w:trHeight w:val="1775" w:hRule="atLeast"/>
        </w:trPr>
        <w:tc>
          <w:tcPr>
            <w:tcW w:w="1271" w:type="dxa"/>
          </w:tcPr>
          <w:p>
            <w:pPr>
              <w:pStyle w:val="TableParagraph"/>
              <w:spacing w:before="1"/>
              <w:ind w:left="110"/>
              <w:rPr>
                <w:sz w:val="18"/>
              </w:rPr>
            </w:pPr>
            <w:r>
              <w:rPr>
                <w:spacing w:val="-2"/>
                <w:sz w:val="18"/>
              </w:rPr>
              <w:t>2024.11.07</w:t>
            </w:r>
          </w:p>
        </w:tc>
        <w:tc>
          <w:tcPr>
            <w:tcW w:w="1136" w:type="dxa"/>
          </w:tcPr>
          <w:p>
            <w:pPr>
              <w:pStyle w:val="TableParagraph"/>
              <w:spacing w:before="1"/>
              <w:ind w:left="109"/>
              <w:rPr>
                <w:sz w:val="18"/>
              </w:rPr>
            </w:pPr>
            <w:r>
              <w:rPr>
                <w:spacing w:val="-2"/>
                <w:sz w:val="18"/>
              </w:rPr>
              <w:t>07.00.01</w:t>
            </w:r>
          </w:p>
        </w:tc>
        <w:tc>
          <w:tcPr>
            <w:tcW w:w="7228" w:type="dxa"/>
          </w:tcPr>
          <w:p>
            <w:pPr>
              <w:pStyle w:val="TableParagraph"/>
              <w:spacing w:line="261" w:lineRule="auto" w:before="1"/>
              <w:ind w:left="109" w:right="4195"/>
              <w:rPr>
                <w:sz w:val="18"/>
              </w:rPr>
            </w:pPr>
            <w:r>
              <w:rPr>
                <w:sz w:val="18"/>
              </w:rPr>
              <w:t>Initial</w:t>
            </w:r>
            <w:r>
              <w:rPr>
                <w:spacing w:val="-13"/>
                <w:sz w:val="18"/>
              </w:rPr>
              <w:t> </w:t>
            </w:r>
            <w:r>
              <w:rPr>
                <w:sz w:val="18"/>
              </w:rPr>
              <w:t>version</w:t>
            </w:r>
            <w:r>
              <w:rPr>
                <w:spacing w:val="-12"/>
                <w:sz w:val="18"/>
              </w:rPr>
              <w:t> </w:t>
            </w:r>
            <w:r>
              <w:rPr>
                <w:sz w:val="18"/>
              </w:rPr>
              <w:t>towards</w:t>
            </w:r>
            <w:r>
              <w:rPr>
                <w:spacing w:val="-13"/>
                <w:sz w:val="18"/>
              </w:rPr>
              <w:t> </w:t>
            </w:r>
            <w:r>
              <w:rPr>
                <w:sz w:val="18"/>
              </w:rPr>
              <w:t>v08.00 Addition of CRs:</w:t>
            </w:r>
          </w:p>
          <w:p>
            <w:pPr>
              <w:pStyle w:val="TableParagraph"/>
              <w:numPr>
                <w:ilvl w:val="0"/>
                <w:numId w:val="146"/>
              </w:numPr>
              <w:tabs>
                <w:tab w:pos="469" w:val="left" w:leader="none"/>
              </w:tabs>
              <w:spacing w:line="202" w:lineRule="exact" w:before="0" w:after="0"/>
              <w:ind w:left="469" w:right="0" w:hanging="360"/>
              <w:jc w:val="left"/>
              <w:rPr>
                <w:sz w:val="18"/>
              </w:rPr>
            </w:pPr>
            <w:r>
              <w:rPr>
                <w:spacing w:val="-2"/>
                <w:sz w:val="18"/>
              </w:rPr>
              <w:t>JNPR-2024.08.07-WG3-CR-0033-O-RAN-Use-Cases-Requirements-</w:t>
            </w:r>
            <w:r>
              <w:rPr>
                <w:spacing w:val="-4"/>
                <w:sz w:val="18"/>
              </w:rPr>
              <w:t>ODR-</w:t>
            </w:r>
          </w:p>
          <w:p>
            <w:pPr>
              <w:pStyle w:val="TableParagraph"/>
              <w:spacing w:before="12"/>
              <w:ind w:left="469"/>
              <w:rPr>
                <w:sz w:val="18"/>
              </w:rPr>
            </w:pPr>
            <w:r>
              <w:rPr>
                <w:spacing w:val="-2"/>
                <w:sz w:val="18"/>
              </w:rPr>
              <w:t>References-</w:t>
            </w:r>
            <w:r>
              <w:rPr>
                <w:spacing w:val="-5"/>
                <w:sz w:val="18"/>
              </w:rPr>
              <w:t>v01</w:t>
            </w:r>
          </w:p>
          <w:p>
            <w:pPr>
              <w:pStyle w:val="TableParagraph"/>
              <w:numPr>
                <w:ilvl w:val="0"/>
                <w:numId w:val="146"/>
              </w:numPr>
              <w:tabs>
                <w:tab w:pos="469" w:val="left" w:leader="none"/>
              </w:tabs>
              <w:spacing w:line="240" w:lineRule="auto" w:before="18" w:after="0"/>
              <w:ind w:left="469" w:right="0" w:hanging="360"/>
              <w:jc w:val="left"/>
              <w:rPr>
                <w:sz w:val="18"/>
              </w:rPr>
            </w:pPr>
            <w:r>
              <w:rPr>
                <w:sz w:val="18"/>
              </w:rPr>
              <w:t>MAV-2023-07-31-WG3-UCR-002-mMIMO</w:t>
            </w:r>
            <w:r>
              <w:rPr>
                <w:spacing w:val="-12"/>
                <w:sz w:val="18"/>
              </w:rPr>
              <w:t> </w:t>
            </w:r>
            <w:r>
              <w:rPr>
                <w:sz w:val="18"/>
              </w:rPr>
              <w:t>Feature</w:t>
            </w:r>
            <w:r>
              <w:rPr>
                <w:spacing w:val="-12"/>
                <w:sz w:val="18"/>
              </w:rPr>
              <w:t> </w:t>
            </w:r>
            <w:r>
              <w:rPr>
                <w:sz w:val="18"/>
              </w:rPr>
              <w:t>CSI-RS</w:t>
            </w:r>
            <w:r>
              <w:rPr>
                <w:spacing w:val="-12"/>
                <w:sz w:val="18"/>
              </w:rPr>
              <w:t> </w:t>
            </w:r>
            <w:r>
              <w:rPr>
                <w:sz w:val="18"/>
              </w:rPr>
              <w:t>DMRS</w:t>
            </w:r>
            <w:r>
              <w:rPr>
                <w:spacing w:val="-12"/>
                <w:sz w:val="18"/>
              </w:rPr>
              <w:t> </w:t>
            </w:r>
            <w:r>
              <w:rPr>
                <w:spacing w:val="-2"/>
                <w:sz w:val="18"/>
              </w:rPr>
              <w:t>Optimization-</w:t>
            </w:r>
          </w:p>
          <w:p>
            <w:pPr>
              <w:pStyle w:val="TableParagraph"/>
              <w:spacing w:before="12"/>
              <w:ind w:left="469"/>
              <w:rPr>
                <w:sz w:val="18"/>
              </w:rPr>
            </w:pPr>
            <w:r>
              <w:rPr>
                <w:spacing w:val="-5"/>
                <w:sz w:val="18"/>
              </w:rPr>
              <w:t>v06</w:t>
            </w:r>
          </w:p>
          <w:p>
            <w:pPr>
              <w:pStyle w:val="TableParagraph"/>
              <w:numPr>
                <w:ilvl w:val="0"/>
                <w:numId w:val="146"/>
              </w:numPr>
              <w:tabs>
                <w:tab w:pos="469" w:val="left" w:leader="none"/>
              </w:tabs>
              <w:spacing w:line="240" w:lineRule="auto" w:before="13" w:after="0"/>
              <w:ind w:left="469" w:right="0" w:hanging="360"/>
              <w:jc w:val="left"/>
              <w:rPr>
                <w:sz w:val="18"/>
              </w:rPr>
            </w:pPr>
            <w:r>
              <w:rPr>
                <w:spacing w:val="-2"/>
                <w:sz w:val="18"/>
              </w:rPr>
              <w:t>MTR.AO-2024.08.29-WG3-CR0001-UCR-Use</w:t>
            </w:r>
            <w:r>
              <w:rPr>
                <w:spacing w:val="13"/>
                <w:sz w:val="18"/>
              </w:rPr>
              <w:t> </w:t>
            </w:r>
            <w:r>
              <w:rPr>
                <w:spacing w:val="-2"/>
                <w:sz w:val="18"/>
              </w:rPr>
              <w:t>Case</w:t>
            </w:r>
            <w:r>
              <w:rPr>
                <w:spacing w:val="12"/>
                <w:sz w:val="18"/>
              </w:rPr>
              <w:t> </w:t>
            </w:r>
            <w:r>
              <w:rPr>
                <w:spacing w:val="-2"/>
                <w:sz w:val="18"/>
              </w:rPr>
              <w:t>6-PRB</w:t>
            </w:r>
            <w:r>
              <w:rPr>
                <w:spacing w:val="13"/>
                <w:sz w:val="18"/>
              </w:rPr>
              <w:t> </w:t>
            </w:r>
            <w:r>
              <w:rPr>
                <w:spacing w:val="-2"/>
                <w:sz w:val="18"/>
              </w:rPr>
              <w:t>Blanking-public</w:t>
            </w:r>
          </w:p>
          <w:p>
            <w:pPr>
              <w:pStyle w:val="TableParagraph"/>
              <w:spacing w:line="204" w:lineRule="exact" w:before="13"/>
              <w:ind w:left="469"/>
              <w:rPr>
                <w:sz w:val="18"/>
              </w:rPr>
            </w:pPr>
            <w:r>
              <w:rPr>
                <w:spacing w:val="-2"/>
                <w:sz w:val="18"/>
              </w:rPr>
              <w:t>release-</w:t>
            </w:r>
            <w:r>
              <w:rPr>
                <w:spacing w:val="-5"/>
                <w:sz w:val="18"/>
              </w:rPr>
              <w:t>v4</w:t>
            </w:r>
          </w:p>
        </w:tc>
      </w:tr>
      <w:tr>
        <w:trPr>
          <w:trHeight w:val="440" w:hRule="atLeast"/>
        </w:trPr>
        <w:tc>
          <w:tcPr>
            <w:tcW w:w="1271" w:type="dxa"/>
          </w:tcPr>
          <w:p>
            <w:pPr>
              <w:pStyle w:val="TableParagraph"/>
              <w:spacing w:before="1"/>
              <w:ind w:left="110"/>
              <w:rPr>
                <w:sz w:val="18"/>
              </w:rPr>
            </w:pPr>
            <w:r>
              <w:rPr>
                <w:spacing w:val="-2"/>
                <w:sz w:val="18"/>
              </w:rPr>
              <w:t>2024.11.14</w:t>
            </w:r>
          </w:p>
        </w:tc>
        <w:tc>
          <w:tcPr>
            <w:tcW w:w="1136" w:type="dxa"/>
          </w:tcPr>
          <w:p>
            <w:pPr>
              <w:pStyle w:val="TableParagraph"/>
              <w:spacing w:before="1"/>
              <w:ind w:left="109"/>
              <w:rPr>
                <w:sz w:val="18"/>
              </w:rPr>
            </w:pPr>
            <w:r>
              <w:rPr>
                <w:spacing w:val="-2"/>
                <w:sz w:val="18"/>
              </w:rPr>
              <w:t>07.00.02</w:t>
            </w:r>
          </w:p>
        </w:tc>
        <w:tc>
          <w:tcPr>
            <w:tcW w:w="7228" w:type="dxa"/>
          </w:tcPr>
          <w:p>
            <w:pPr>
              <w:pStyle w:val="TableParagraph"/>
              <w:spacing w:before="1"/>
              <w:ind w:left="109"/>
              <w:rPr>
                <w:sz w:val="18"/>
              </w:rPr>
            </w:pPr>
            <w:r>
              <w:rPr>
                <w:sz w:val="18"/>
              </w:rPr>
              <w:t>Updated</w:t>
            </w:r>
            <w:r>
              <w:rPr>
                <w:spacing w:val="-7"/>
                <w:sz w:val="18"/>
              </w:rPr>
              <w:t> </w:t>
            </w:r>
            <w:r>
              <w:rPr>
                <w:sz w:val="18"/>
              </w:rPr>
              <w:t>copyright</w:t>
            </w:r>
            <w:r>
              <w:rPr>
                <w:spacing w:val="-7"/>
                <w:sz w:val="18"/>
              </w:rPr>
              <w:t> </w:t>
            </w:r>
            <w:r>
              <w:rPr>
                <w:sz w:val="18"/>
              </w:rPr>
              <w:t>statement</w:t>
            </w:r>
            <w:r>
              <w:rPr>
                <w:spacing w:val="-6"/>
                <w:sz w:val="18"/>
              </w:rPr>
              <w:t> </w:t>
            </w:r>
            <w:r>
              <w:rPr>
                <w:sz w:val="18"/>
              </w:rPr>
              <w:t>on</w:t>
            </w:r>
            <w:r>
              <w:rPr>
                <w:spacing w:val="-7"/>
                <w:sz w:val="18"/>
              </w:rPr>
              <w:t> </w:t>
            </w:r>
            <w:r>
              <w:rPr>
                <w:sz w:val="18"/>
              </w:rPr>
              <w:t>the</w:t>
            </w:r>
            <w:r>
              <w:rPr>
                <w:spacing w:val="-7"/>
                <w:sz w:val="18"/>
              </w:rPr>
              <w:t> </w:t>
            </w:r>
            <w:r>
              <w:rPr>
                <w:sz w:val="18"/>
              </w:rPr>
              <w:t>cover</w:t>
            </w:r>
            <w:r>
              <w:rPr>
                <w:spacing w:val="-7"/>
                <w:sz w:val="18"/>
              </w:rPr>
              <w:t> </w:t>
            </w:r>
            <w:r>
              <w:rPr>
                <w:sz w:val="18"/>
              </w:rPr>
              <w:t>page</w:t>
            </w:r>
            <w:r>
              <w:rPr>
                <w:spacing w:val="-6"/>
                <w:sz w:val="18"/>
              </w:rPr>
              <w:t> </w:t>
            </w:r>
            <w:r>
              <w:rPr>
                <w:sz w:val="18"/>
              </w:rPr>
              <w:t>and</w:t>
            </w:r>
            <w:r>
              <w:rPr>
                <w:spacing w:val="-7"/>
                <w:sz w:val="18"/>
              </w:rPr>
              <w:t> </w:t>
            </w:r>
            <w:r>
              <w:rPr>
                <w:sz w:val="18"/>
              </w:rPr>
              <w:t>footer</w:t>
            </w:r>
            <w:r>
              <w:rPr>
                <w:spacing w:val="-7"/>
                <w:sz w:val="18"/>
              </w:rPr>
              <w:t> </w:t>
            </w:r>
            <w:r>
              <w:rPr>
                <w:sz w:val="18"/>
              </w:rPr>
              <w:t>to</w:t>
            </w:r>
            <w:r>
              <w:rPr>
                <w:spacing w:val="-7"/>
                <w:sz w:val="18"/>
              </w:rPr>
              <w:t> </w:t>
            </w:r>
            <w:r>
              <w:rPr>
                <w:spacing w:val="-4"/>
                <w:sz w:val="18"/>
              </w:rPr>
              <w:t>2025</w:t>
            </w:r>
          </w:p>
          <w:p>
            <w:pPr>
              <w:pStyle w:val="TableParagraph"/>
              <w:spacing w:line="199" w:lineRule="exact" w:before="13"/>
              <w:ind w:left="109"/>
              <w:rPr>
                <w:sz w:val="18"/>
              </w:rPr>
            </w:pPr>
            <w:r>
              <w:rPr>
                <w:sz w:val="18"/>
              </w:rPr>
              <w:t>Editorial</w:t>
            </w:r>
            <w:r>
              <w:rPr>
                <w:spacing w:val="-4"/>
                <w:sz w:val="18"/>
              </w:rPr>
              <w:t> </w:t>
            </w:r>
            <w:r>
              <w:rPr>
                <w:sz w:val="18"/>
              </w:rPr>
              <w:t>changes</w:t>
            </w:r>
            <w:r>
              <w:rPr>
                <w:spacing w:val="-4"/>
                <w:sz w:val="18"/>
              </w:rPr>
              <w:t> </w:t>
            </w:r>
            <w:r>
              <w:rPr>
                <w:sz w:val="18"/>
              </w:rPr>
              <w:t>to</w:t>
            </w:r>
            <w:r>
              <w:rPr>
                <w:spacing w:val="-4"/>
                <w:sz w:val="18"/>
              </w:rPr>
              <w:t> </w:t>
            </w:r>
            <w:r>
              <w:rPr>
                <w:sz w:val="18"/>
              </w:rPr>
              <w:t>align</w:t>
            </w:r>
            <w:r>
              <w:rPr>
                <w:spacing w:val="-4"/>
                <w:sz w:val="18"/>
              </w:rPr>
              <w:t> </w:t>
            </w:r>
            <w:r>
              <w:rPr>
                <w:sz w:val="18"/>
              </w:rPr>
              <w:t>to</w:t>
            </w:r>
            <w:r>
              <w:rPr>
                <w:spacing w:val="-4"/>
                <w:sz w:val="18"/>
              </w:rPr>
              <w:t> </w:t>
            </w:r>
            <w:r>
              <w:rPr>
                <w:sz w:val="18"/>
              </w:rPr>
              <w:t>O-RAN</w:t>
            </w:r>
            <w:r>
              <w:rPr>
                <w:spacing w:val="-3"/>
                <w:sz w:val="18"/>
              </w:rPr>
              <w:t> </w:t>
            </w:r>
            <w:r>
              <w:rPr>
                <w:sz w:val="18"/>
              </w:rPr>
              <w:t>TS</w:t>
            </w:r>
            <w:r>
              <w:rPr>
                <w:spacing w:val="-3"/>
                <w:sz w:val="18"/>
              </w:rPr>
              <w:t> </w:t>
            </w:r>
            <w:r>
              <w:rPr>
                <w:sz w:val="18"/>
              </w:rPr>
              <w:t>template</w:t>
            </w:r>
            <w:r>
              <w:rPr>
                <w:spacing w:val="-3"/>
                <w:sz w:val="18"/>
              </w:rPr>
              <w:t> </w:t>
            </w:r>
            <w:r>
              <w:rPr>
                <w:spacing w:val="-2"/>
                <w:sz w:val="18"/>
              </w:rPr>
              <w:t>v02.01</w:t>
            </w:r>
          </w:p>
        </w:tc>
      </w:tr>
      <w:tr>
        <w:trPr>
          <w:trHeight w:val="890" w:hRule="atLeast"/>
        </w:trPr>
        <w:tc>
          <w:tcPr>
            <w:tcW w:w="1271" w:type="dxa"/>
          </w:tcPr>
          <w:p>
            <w:pPr>
              <w:pStyle w:val="TableParagraph"/>
              <w:spacing w:before="1"/>
              <w:ind w:left="110"/>
              <w:rPr>
                <w:sz w:val="18"/>
              </w:rPr>
            </w:pPr>
            <w:r>
              <w:rPr>
                <w:spacing w:val="-2"/>
                <w:sz w:val="18"/>
              </w:rPr>
              <w:t>2024.11.21</w:t>
            </w:r>
          </w:p>
        </w:tc>
        <w:tc>
          <w:tcPr>
            <w:tcW w:w="1136" w:type="dxa"/>
          </w:tcPr>
          <w:p>
            <w:pPr>
              <w:pStyle w:val="TableParagraph"/>
              <w:spacing w:before="1"/>
              <w:ind w:left="109"/>
              <w:rPr>
                <w:sz w:val="18"/>
              </w:rPr>
            </w:pPr>
            <w:r>
              <w:rPr>
                <w:spacing w:val="-2"/>
                <w:sz w:val="18"/>
              </w:rPr>
              <w:t>07.00.03</w:t>
            </w:r>
          </w:p>
        </w:tc>
        <w:tc>
          <w:tcPr>
            <w:tcW w:w="7228" w:type="dxa"/>
          </w:tcPr>
          <w:p>
            <w:pPr>
              <w:pStyle w:val="TableParagraph"/>
              <w:spacing w:before="1"/>
              <w:ind w:left="109"/>
              <w:rPr>
                <w:sz w:val="18"/>
              </w:rPr>
            </w:pPr>
            <w:r>
              <w:rPr>
                <w:sz w:val="18"/>
              </w:rPr>
              <w:t>Addition</w:t>
            </w:r>
            <w:r>
              <w:rPr>
                <w:spacing w:val="-5"/>
                <w:sz w:val="18"/>
              </w:rPr>
              <w:t> </w:t>
            </w:r>
            <w:r>
              <w:rPr>
                <w:sz w:val="18"/>
              </w:rPr>
              <w:t>of</w:t>
            </w:r>
            <w:r>
              <w:rPr>
                <w:spacing w:val="-5"/>
                <w:sz w:val="18"/>
              </w:rPr>
              <w:t> CR:</w:t>
            </w:r>
          </w:p>
          <w:p>
            <w:pPr>
              <w:pStyle w:val="TableParagraph"/>
              <w:tabs>
                <w:tab w:pos="469" w:val="left" w:leader="none"/>
              </w:tabs>
              <w:spacing w:before="18"/>
              <w:ind w:left="109"/>
              <w:rPr>
                <w:sz w:val="18"/>
              </w:rPr>
            </w:pPr>
            <w:r>
              <w:rPr>
                <w:rFonts w:ascii="Times New Roman"/>
                <w:spacing w:val="-10"/>
                <w:sz w:val="18"/>
              </w:rPr>
              <w:t>-</w:t>
            </w:r>
            <w:r>
              <w:rPr>
                <w:rFonts w:ascii="Times New Roman"/>
                <w:sz w:val="18"/>
              </w:rPr>
              <w:tab/>
            </w:r>
            <w:r>
              <w:rPr>
                <w:spacing w:val="-2"/>
                <w:sz w:val="18"/>
              </w:rPr>
              <w:t>DTAG-2024.10.22-WG3-CR-0001-Use</w:t>
            </w:r>
            <w:r>
              <w:rPr>
                <w:spacing w:val="19"/>
                <w:sz w:val="18"/>
              </w:rPr>
              <w:t> </w:t>
            </w:r>
            <w:r>
              <w:rPr>
                <w:spacing w:val="-2"/>
                <w:sz w:val="18"/>
              </w:rPr>
              <w:t>case</w:t>
            </w:r>
            <w:r>
              <w:rPr>
                <w:spacing w:val="17"/>
                <w:sz w:val="18"/>
              </w:rPr>
              <w:t> </w:t>
            </w:r>
            <w:r>
              <w:rPr>
                <w:spacing w:val="-2"/>
                <w:sz w:val="18"/>
              </w:rPr>
              <w:t>numbering-</w:t>
            </w:r>
            <w:r>
              <w:rPr>
                <w:spacing w:val="-5"/>
                <w:sz w:val="18"/>
              </w:rPr>
              <w:t>v03</w:t>
            </w:r>
          </w:p>
          <w:p>
            <w:pPr>
              <w:pStyle w:val="TableParagraph"/>
              <w:spacing w:line="220" w:lineRule="exact"/>
              <w:ind w:left="109"/>
              <w:rPr>
                <w:sz w:val="18"/>
              </w:rPr>
            </w:pPr>
            <w:r>
              <w:rPr>
                <w:sz w:val="18"/>
              </w:rPr>
              <w:t>Added</w:t>
            </w:r>
            <w:r>
              <w:rPr>
                <w:spacing w:val="-4"/>
                <w:sz w:val="18"/>
              </w:rPr>
              <w:t> </w:t>
            </w:r>
            <w:r>
              <w:rPr>
                <w:sz w:val="18"/>
              </w:rPr>
              <w:t>3GPP</w:t>
            </w:r>
            <w:r>
              <w:rPr>
                <w:spacing w:val="-4"/>
                <w:sz w:val="18"/>
              </w:rPr>
              <w:t> </w:t>
            </w:r>
            <w:r>
              <w:rPr>
                <w:sz w:val="18"/>
              </w:rPr>
              <w:t>Release</w:t>
            </w:r>
            <w:r>
              <w:rPr>
                <w:spacing w:val="-4"/>
                <w:sz w:val="18"/>
              </w:rPr>
              <w:t> </w:t>
            </w:r>
            <w:r>
              <w:rPr>
                <w:sz w:val="18"/>
              </w:rPr>
              <w:t>18</w:t>
            </w:r>
            <w:r>
              <w:rPr>
                <w:spacing w:val="-4"/>
                <w:sz w:val="18"/>
              </w:rPr>
              <w:t> </w:t>
            </w:r>
            <w:r>
              <w:rPr>
                <w:sz w:val="18"/>
              </w:rPr>
              <w:t>related</w:t>
            </w:r>
            <w:r>
              <w:rPr>
                <w:spacing w:val="-4"/>
                <w:sz w:val="18"/>
              </w:rPr>
              <w:t> </w:t>
            </w:r>
            <w:r>
              <w:rPr>
                <w:sz w:val="18"/>
              </w:rPr>
              <w:t>text</w:t>
            </w:r>
            <w:r>
              <w:rPr>
                <w:spacing w:val="-4"/>
                <w:sz w:val="18"/>
              </w:rPr>
              <w:t> </w:t>
            </w:r>
            <w:r>
              <w:rPr>
                <w:sz w:val="18"/>
              </w:rPr>
              <w:t>to</w:t>
            </w:r>
            <w:r>
              <w:rPr>
                <w:spacing w:val="-2"/>
                <w:sz w:val="18"/>
              </w:rPr>
              <w:t> </w:t>
            </w:r>
            <w:r>
              <w:rPr>
                <w:sz w:val="18"/>
              </w:rPr>
              <w:t>Normative</w:t>
            </w:r>
            <w:r>
              <w:rPr>
                <w:spacing w:val="-3"/>
                <w:sz w:val="18"/>
              </w:rPr>
              <w:t> </w:t>
            </w:r>
            <w:r>
              <w:rPr>
                <w:sz w:val="18"/>
              </w:rPr>
              <w:t>and</w:t>
            </w:r>
            <w:r>
              <w:rPr>
                <w:spacing w:val="-3"/>
                <w:sz w:val="18"/>
              </w:rPr>
              <w:t> </w:t>
            </w:r>
            <w:r>
              <w:rPr>
                <w:sz w:val="18"/>
              </w:rPr>
              <w:t>Informative</w:t>
            </w:r>
            <w:r>
              <w:rPr>
                <w:spacing w:val="-3"/>
                <w:sz w:val="18"/>
              </w:rPr>
              <w:t> </w:t>
            </w:r>
            <w:r>
              <w:rPr>
                <w:sz w:val="18"/>
              </w:rPr>
              <w:t>References</w:t>
            </w:r>
            <w:r>
              <w:rPr>
                <w:spacing w:val="-3"/>
                <w:sz w:val="18"/>
              </w:rPr>
              <w:t> </w:t>
            </w:r>
            <w:r>
              <w:rPr>
                <w:sz w:val="18"/>
              </w:rPr>
              <w:t>clauses Editorial updates</w:t>
            </w:r>
          </w:p>
        </w:tc>
      </w:tr>
      <w:tr>
        <w:trPr>
          <w:trHeight w:val="220" w:hRule="atLeast"/>
        </w:trPr>
        <w:tc>
          <w:tcPr>
            <w:tcW w:w="1271" w:type="dxa"/>
          </w:tcPr>
          <w:p>
            <w:pPr>
              <w:pStyle w:val="TableParagraph"/>
              <w:spacing w:line="199" w:lineRule="exact" w:before="1"/>
              <w:ind w:left="110"/>
              <w:rPr>
                <w:sz w:val="18"/>
              </w:rPr>
            </w:pPr>
            <w:r>
              <w:rPr>
                <w:spacing w:val="-2"/>
                <w:sz w:val="18"/>
              </w:rPr>
              <w:t>2024.11.21</w:t>
            </w:r>
          </w:p>
        </w:tc>
        <w:tc>
          <w:tcPr>
            <w:tcW w:w="1136" w:type="dxa"/>
          </w:tcPr>
          <w:p>
            <w:pPr>
              <w:pStyle w:val="TableParagraph"/>
              <w:spacing w:line="199" w:lineRule="exact" w:before="1"/>
              <w:ind w:left="109"/>
              <w:rPr>
                <w:sz w:val="18"/>
              </w:rPr>
            </w:pPr>
            <w:r>
              <w:rPr>
                <w:spacing w:val="-2"/>
                <w:sz w:val="18"/>
              </w:rPr>
              <w:t>07.00.04</w:t>
            </w:r>
          </w:p>
        </w:tc>
        <w:tc>
          <w:tcPr>
            <w:tcW w:w="7228" w:type="dxa"/>
          </w:tcPr>
          <w:p>
            <w:pPr>
              <w:pStyle w:val="TableParagraph"/>
              <w:spacing w:line="199" w:lineRule="exact" w:before="1"/>
              <w:ind w:left="109"/>
              <w:rPr>
                <w:sz w:val="18"/>
              </w:rPr>
            </w:pPr>
            <w:r>
              <w:rPr>
                <w:sz w:val="18"/>
              </w:rPr>
              <w:t>Clean</w:t>
            </w:r>
            <w:r>
              <w:rPr>
                <w:spacing w:val="-4"/>
                <w:sz w:val="18"/>
              </w:rPr>
              <w:t> </w:t>
            </w:r>
            <w:r>
              <w:rPr>
                <w:sz w:val="18"/>
              </w:rPr>
              <w:t>version</w:t>
            </w:r>
            <w:r>
              <w:rPr>
                <w:spacing w:val="-4"/>
                <w:sz w:val="18"/>
              </w:rPr>
              <w:t> </w:t>
            </w:r>
            <w:r>
              <w:rPr>
                <w:sz w:val="18"/>
              </w:rPr>
              <w:t>for</w:t>
            </w:r>
            <w:r>
              <w:rPr>
                <w:spacing w:val="-5"/>
                <w:sz w:val="18"/>
              </w:rPr>
              <w:t> </w:t>
            </w:r>
            <w:r>
              <w:rPr>
                <w:sz w:val="18"/>
              </w:rPr>
              <w:t>WG3</w:t>
            </w:r>
            <w:r>
              <w:rPr>
                <w:spacing w:val="-4"/>
                <w:sz w:val="18"/>
              </w:rPr>
              <w:t> </w:t>
            </w:r>
            <w:r>
              <w:rPr>
                <w:spacing w:val="-2"/>
                <w:sz w:val="18"/>
              </w:rPr>
              <w:t>approval</w:t>
            </w:r>
          </w:p>
        </w:tc>
      </w:tr>
      <w:tr>
        <w:trPr>
          <w:trHeight w:val="220" w:hRule="atLeast"/>
        </w:trPr>
        <w:tc>
          <w:tcPr>
            <w:tcW w:w="1271" w:type="dxa"/>
          </w:tcPr>
          <w:p>
            <w:pPr>
              <w:pStyle w:val="TableParagraph"/>
              <w:spacing w:line="199" w:lineRule="exact" w:before="1"/>
              <w:ind w:left="110"/>
              <w:rPr>
                <w:sz w:val="18"/>
              </w:rPr>
            </w:pPr>
            <w:r>
              <w:rPr>
                <w:spacing w:val="-2"/>
                <w:sz w:val="18"/>
              </w:rPr>
              <w:t>2024.12.04</w:t>
            </w:r>
          </w:p>
        </w:tc>
        <w:tc>
          <w:tcPr>
            <w:tcW w:w="1136" w:type="dxa"/>
          </w:tcPr>
          <w:p>
            <w:pPr>
              <w:pStyle w:val="TableParagraph"/>
              <w:spacing w:line="199" w:lineRule="exact" w:before="1"/>
              <w:ind w:left="109"/>
              <w:rPr>
                <w:sz w:val="18"/>
              </w:rPr>
            </w:pPr>
            <w:r>
              <w:rPr>
                <w:spacing w:val="-2"/>
                <w:sz w:val="18"/>
              </w:rPr>
              <w:t>07.00.05</w:t>
            </w:r>
          </w:p>
        </w:tc>
        <w:tc>
          <w:tcPr>
            <w:tcW w:w="7228" w:type="dxa"/>
          </w:tcPr>
          <w:p>
            <w:pPr>
              <w:pStyle w:val="TableParagraph"/>
              <w:spacing w:line="199" w:lineRule="exact" w:before="1"/>
              <w:ind w:left="109"/>
              <w:rPr>
                <w:sz w:val="18"/>
              </w:rPr>
            </w:pPr>
            <w:r>
              <w:rPr>
                <w:sz w:val="18"/>
              </w:rPr>
              <w:t>WG3</w:t>
            </w:r>
            <w:r>
              <w:rPr>
                <w:spacing w:val="-3"/>
                <w:sz w:val="18"/>
              </w:rPr>
              <w:t> </w:t>
            </w:r>
            <w:r>
              <w:rPr>
                <w:sz w:val="18"/>
              </w:rPr>
              <w:t>review</w:t>
            </w:r>
            <w:r>
              <w:rPr>
                <w:spacing w:val="-1"/>
                <w:sz w:val="18"/>
              </w:rPr>
              <w:t> </w:t>
            </w:r>
            <w:r>
              <w:rPr>
                <w:sz w:val="18"/>
              </w:rPr>
              <w:t>comments</w:t>
            </w:r>
            <w:r>
              <w:rPr>
                <w:spacing w:val="-1"/>
                <w:sz w:val="18"/>
              </w:rPr>
              <w:t> </w:t>
            </w:r>
            <w:r>
              <w:rPr>
                <w:sz w:val="18"/>
              </w:rPr>
              <w:t>are</w:t>
            </w:r>
            <w:r>
              <w:rPr>
                <w:spacing w:val="-1"/>
                <w:sz w:val="18"/>
              </w:rPr>
              <w:t> </w:t>
            </w:r>
            <w:r>
              <w:rPr>
                <w:sz w:val="18"/>
              </w:rPr>
              <w:t>addressed,</w:t>
            </w:r>
            <w:r>
              <w:rPr>
                <w:spacing w:val="-2"/>
                <w:sz w:val="18"/>
              </w:rPr>
              <w:t> </w:t>
            </w:r>
            <w:r>
              <w:rPr>
                <w:sz w:val="18"/>
              </w:rPr>
              <w:t>and</w:t>
            </w:r>
            <w:r>
              <w:rPr>
                <w:spacing w:val="-1"/>
                <w:sz w:val="18"/>
              </w:rPr>
              <w:t> </w:t>
            </w:r>
            <w:r>
              <w:rPr>
                <w:sz w:val="18"/>
              </w:rPr>
              <w:t>approval</w:t>
            </w:r>
            <w:r>
              <w:rPr>
                <w:spacing w:val="-2"/>
                <w:sz w:val="18"/>
              </w:rPr>
              <w:t> </w:t>
            </w:r>
            <w:r>
              <w:rPr>
                <w:sz w:val="18"/>
              </w:rPr>
              <w:t>is </w:t>
            </w:r>
            <w:r>
              <w:rPr>
                <w:spacing w:val="-2"/>
                <w:sz w:val="18"/>
              </w:rPr>
              <w:t>completed.</w:t>
            </w:r>
          </w:p>
        </w:tc>
      </w:tr>
      <w:tr>
        <w:trPr>
          <w:trHeight w:val="225" w:hRule="atLeast"/>
        </w:trPr>
        <w:tc>
          <w:tcPr>
            <w:tcW w:w="1271" w:type="dxa"/>
          </w:tcPr>
          <w:p>
            <w:pPr>
              <w:pStyle w:val="TableParagraph"/>
              <w:spacing w:line="204" w:lineRule="exact" w:before="1"/>
              <w:ind w:left="110"/>
              <w:rPr>
                <w:sz w:val="18"/>
              </w:rPr>
            </w:pPr>
            <w:r>
              <w:rPr>
                <w:spacing w:val="-2"/>
                <w:sz w:val="18"/>
              </w:rPr>
              <w:t>2024.12.04</w:t>
            </w:r>
          </w:p>
        </w:tc>
        <w:tc>
          <w:tcPr>
            <w:tcW w:w="1136" w:type="dxa"/>
          </w:tcPr>
          <w:p>
            <w:pPr>
              <w:pStyle w:val="TableParagraph"/>
              <w:spacing w:line="204" w:lineRule="exact" w:before="1"/>
              <w:ind w:left="109"/>
              <w:rPr>
                <w:sz w:val="18"/>
              </w:rPr>
            </w:pPr>
            <w:r>
              <w:rPr>
                <w:spacing w:val="-2"/>
                <w:sz w:val="18"/>
              </w:rPr>
              <w:t>07.00.06</w:t>
            </w:r>
          </w:p>
        </w:tc>
        <w:tc>
          <w:tcPr>
            <w:tcW w:w="7228" w:type="dxa"/>
          </w:tcPr>
          <w:p>
            <w:pPr>
              <w:pStyle w:val="TableParagraph"/>
              <w:spacing w:line="204" w:lineRule="exact" w:before="1"/>
              <w:ind w:left="109"/>
              <w:rPr>
                <w:sz w:val="18"/>
              </w:rPr>
            </w:pPr>
            <w:r>
              <w:rPr>
                <w:sz w:val="18"/>
              </w:rPr>
              <w:t>All</w:t>
            </w:r>
            <w:r>
              <w:rPr>
                <w:spacing w:val="-8"/>
                <w:sz w:val="18"/>
              </w:rPr>
              <w:t> </w:t>
            </w:r>
            <w:r>
              <w:rPr>
                <w:sz w:val="18"/>
              </w:rPr>
              <w:t>changes</w:t>
            </w:r>
            <w:r>
              <w:rPr>
                <w:spacing w:val="-6"/>
                <w:sz w:val="18"/>
              </w:rPr>
              <w:t> </w:t>
            </w:r>
            <w:r>
              <w:rPr>
                <w:sz w:val="18"/>
              </w:rPr>
              <w:t>accepted,</w:t>
            </w:r>
            <w:r>
              <w:rPr>
                <w:spacing w:val="-6"/>
                <w:sz w:val="18"/>
              </w:rPr>
              <w:t> </w:t>
            </w:r>
            <w:r>
              <w:rPr>
                <w:sz w:val="18"/>
              </w:rPr>
              <w:t>clean</w:t>
            </w:r>
            <w:r>
              <w:rPr>
                <w:spacing w:val="-4"/>
                <w:sz w:val="18"/>
              </w:rPr>
              <w:t> </w:t>
            </w:r>
            <w:r>
              <w:rPr>
                <w:spacing w:val="-2"/>
                <w:sz w:val="18"/>
              </w:rPr>
              <w:t>version.</w:t>
            </w:r>
          </w:p>
        </w:tc>
      </w:tr>
      <w:tr>
        <w:trPr>
          <w:trHeight w:val="220" w:hRule="atLeast"/>
        </w:trPr>
        <w:tc>
          <w:tcPr>
            <w:tcW w:w="1271" w:type="dxa"/>
          </w:tcPr>
          <w:p>
            <w:pPr>
              <w:pStyle w:val="TableParagraph"/>
              <w:spacing w:line="199" w:lineRule="exact" w:before="1"/>
              <w:ind w:left="110"/>
              <w:rPr>
                <w:sz w:val="18"/>
              </w:rPr>
            </w:pPr>
            <w:r>
              <w:rPr>
                <w:spacing w:val="-2"/>
                <w:sz w:val="18"/>
              </w:rPr>
              <w:t>2024.12.04</w:t>
            </w:r>
          </w:p>
        </w:tc>
        <w:tc>
          <w:tcPr>
            <w:tcW w:w="1136" w:type="dxa"/>
          </w:tcPr>
          <w:p>
            <w:pPr>
              <w:pStyle w:val="TableParagraph"/>
              <w:spacing w:line="199" w:lineRule="exact" w:before="1"/>
              <w:ind w:left="109"/>
              <w:rPr>
                <w:sz w:val="18"/>
              </w:rPr>
            </w:pPr>
            <w:r>
              <w:rPr>
                <w:spacing w:val="-2"/>
                <w:sz w:val="18"/>
              </w:rPr>
              <w:t>08.00</w:t>
            </w:r>
          </w:p>
        </w:tc>
        <w:tc>
          <w:tcPr>
            <w:tcW w:w="7228" w:type="dxa"/>
          </w:tcPr>
          <w:p>
            <w:pPr>
              <w:pStyle w:val="TableParagraph"/>
              <w:spacing w:line="199" w:lineRule="exact" w:before="1"/>
              <w:ind w:left="109"/>
              <w:rPr>
                <w:sz w:val="18"/>
              </w:rPr>
            </w:pPr>
            <w:r>
              <w:rPr>
                <w:sz w:val="18"/>
              </w:rPr>
              <w:t>Final</w:t>
            </w:r>
            <w:r>
              <w:rPr>
                <w:spacing w:val="-3"/>
                <w:sz w:val="18"/>
              </w:rPr>
              <w:t> </w:t>
            </w:r>
            <w:r>
              <w:rPr>
                <w:sz w:val="18"/>
              </w:rPr>
              <w:t>version</w:t>
            </w:r>
            <w:r>
              <w:rPr>
                <w:spacing w:val="-2"/>
                <w:sz w:val="18"/>
              </w:rPr>
              <w:t> 08.00</w:t>
            </w:r>
          </w:p>
        </w:tc>
      </w:tr>
    </w:tbl>
    <w:sectPr>
      <w:pgSz w:w="11910" w:h="16840"/>
      <w:pgMar w:header="693" w:footer="696" w:top="1460" w:bottom="880" w:left="62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Courier New">
    <w:altName w:val="Courier New"/>
    <w:charset w:val="0"/>
    <w:family w:val="modern"/>
    <w:pitch w:val="fixed"/>
  </w:font>
  <w:font w:name="MS Mincho">
    <w:altName w:val="MS Mincho"/>
    <w:charset w:val="0"/>
    <w:family w:val="modern"/>
    <w:pitch w:val="fixed"/>
  </w:font>
  <w:font w:name="Yu Mincho">
    <w:altName w:val="Yu Mincho"/>
    <w:charset w:val="0"/>
    <w:family w:val="roman"/>
    <w:pitch w:val="variable"/>
  </w:font>
  <w:font w:name="Symbol">
    <w:altName w:val="Symbol"/>
    <w:charset w:val="2"/>
    <w:family w:val="roman"/>
    <w:pitch w:val="variable"/>
  </w:font>
  <w:font w:name="Microsoft YaHei">
    <w:altName w:val="Microsoft YaHei"/>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619968">
              <wp:simplePos x="0" y="0"/>
              <wp:positionH relativeFrom="page">
                <wp:posOffset>521017</wp:posOffset>
              </wp:positionH>
              <wp:positionV relativeFrom="page">
                <wp:posOffset>10073957</wp:posOffset>
              </wp:positionV>
              <wp:extent cx="6520815" cy="1905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6520815" cy="19050"/>
                      </a:xfrm>
                      <a:custGeom>
                        <a:avLst/>
                        <a:gdLst/>
                        <a:ahLst/>
                        <a:cxnLst/>
                        <a:rect l="l" t="t" r="r" b="b"/>
                        <a:pathLst>
                          <a:path w="6520815" h="19050">
                            <a:moveTo>
                              <a:pt x="6520815" y="0"/>
                            </a:moveTo>
                            <a:lnTo>
                              <a:pt x="0" y="0"/>
                            </a:lnTo>
                            <a:lnTo>
                              <a:pt x="0" y="19049"/>
                            </a:lnTo>
                            <a:lnTo>
                              <a:pt x="6520815" y="19049"/>
                            </a:lnTo>
                            <a:lnTo>
                              <a:pt x="65208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025002pt;margin-top:793.224976pt;width:513.4500pt;height:1.5pt;mso-position-horizontal-relative:page;mso-position-vertical-relative:page;z-index:-21696512" id="docshape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1620480">
              <wp:simplePos x="0" y="0"/>
              <wp:positionH relativeFrom="page">
                <wp:posOffset>6435471</wp:posOffset>
              </wp:positionH>
              <wp:positionV relativeFrom="page">
                <wp:posOffset>10084784</wp:posOffset>
              </wp:positionV>
              <wp:extent cx="279400" cy="15367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79400" cy="153670"/>
                      </a:xfrm>
                      <a:prstGeom prst="rect">
                        <a:avLst/>
                      </a:prstGeom>
                    </wps:spPr>
                    <wps:txbx>
                      <w:txbxContent>
                        <w:p>
                          <w:pPr>
                            <w:spacing w:before="14"/>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100</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506.730011pt;margin-top:794.077515pt;width:22pt;height:12.1pt;mso-position-horizontal-relative:page;mso-position-vertical-relative:page;z-index:-21696000" type="#_x0000_t202" id="docshape5" filled="false" stroked="false">
              <v:textbox inset="0,0,0,0">
                <w:txbxContent>
                  <w:p>
                    <w:pPr>
                      <w:spacing w:before="14"/>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100</w:t>
                    </w:r>
                    <w:r>
                      <w:rPr>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1620992">
              <wp:simplePos x="0" y="0"/>
              <wp:positionH relativeFrom="page">
                <wp:posOffset>527367</wp:posOffset>
              </wp:positionH>
              <wp:positionV relativeFrom="page">
                <wp:posOffset>10096281</wp:posOffset>
              </wp:positionV>
              <wp:extent cx="5586730" cy="13906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5586730" cy="139065"/>
                      </a:xfrm>
                      <a:prstGeom prst="rect">
                        <a:avLst/>
                      </a:prstGeom>
                    </wps:spPr>
                    <wps:txbx>
                      <w:txbxContent>
                        <w:p>
                          <w:pPr>
                            <w:spacing w:before="14"/>
                            <w:ind w:left="20" w:right="0" w:firstLine="0"/>
                            <w:jc w:val="left"/>
                            <w:rPr>
                              <w:sz w:val="16"/>
                            </w:rPr>
                          </w:pPr>
                          <w:r>
                            <w:rPr>
                              <w:sz w:val="16"/>
                            </w:rPr>
                            <w:t>©</w:t>
                          </w:r>
                          <w:r>
                            <w:rPr>
                              <w:spacing w:val="-2"/>
                              <w:sz w:val="16"/>
                            </w:rPr>
                            <w:t> </w:t>
                          </w:r>
                          <w:r>
                            <w:rPr>
                              <w:sz w:val="16"/>
                            </w:rPr>
                            <w:t>2025</w:t>
                          </w:r>
                          <w:r>
                            <w:rPr>
                              <w:spacing w:val="-7"/>
                              <w:sz w:val="16"/>
                            </w:rPr>
                            <w:t> </w:t>
                          </w:r>
                          <w:r>
                            <w:rPr>
                              <w:sz w:val="16"/>
                            </w:rPr>
                            <w:t>by</w:t>
                          </w:r>
                          <w:r>
                            <w:rPr>
                              <w:spacing w:val="-4"/>
                              <w:sz w:val="16"/>
                            </w:rPr>
                            <w:t> </w:t>
                          </w:r>
                          <w:r>
                            <w:rPr>
                              <w:sz w:val="16"/>
                            </w:rPr>
                            <w:t>the</w:t>
                          </w:r>
                          <w:r>
                            <w:rPr>
                              <w:spacing w:val="-2"/>
                              <w:sz w:val="16"/>
                            </w:rPr>
                            <w:t> </w:t>
                          </w:r>
                          <w:r>
                            <w:rPr>
                              <w:sz w:val="16"/>
                            </w:rPr>
                            <w:t>O-RAN</w:t>
                          </w:r>
                          <w:r>
                            <w:rPr>
                              <w:spacing w:val="-4"/>
                              <w:sz w:val="16"/>
                            </w:rPr>
                            <w:t> </w:t>
                          </w:r>
                          <w:r>
                            <w:rPr>
                              <w:sz w:val="16"/>
                            </w:rPr>
                            <w:t>ALLIANCE</w:t>
                          </w:r>
                          <w:r>
                            <w:rPr>
                              <w:spacing w:val="-6"/>
                              <w:sz w:val="16"/>
                            </w:rPr>
                            <w:t> </w:t>
                          </w:r>
                          <w:r>
                            <w:rPr>
                              <w:sz w:val="16"/>
                            </w:rPr>
                            <w:t>e.V.</w:t>
                          </w:r>
                          <w:r>
                            <w:rPr>
                              <w:spacing w:val="-3"/>
                              <w:sz w:val="16"/>
                            </w:rPr>
                            <w:t> </w:t>
                          </w:r>
                          <w:r>
                            <w:rPr>
                              <w:sz w:val="16"/>
                            </w:rPr>
                            <w:t>Your</w:t>
                          </w:r>
                          <w:r>
                            <w:rPr>
                              <w:spacing w:val="-3"/>
                              <w:sz w:val="16"/>
                            </w:rPr>
                            <w:t> </w:t>
                          </w:r>
                          <w:r>
                            <w:rPr>
                              <w:sz w:val="16"/>
                            </w:rPr>
                            <w:t>use</w:t>
                          </w:r>
                          <w:r>
                            <w:rPr>
                              <w:spacing w:val="-2"/>
                              <w:sz w:val="16"/>
                            </w:rPr>
                            <w:t> </w:t>
                          </w:r>
                          <w:r>
                            <w:rPr>
                              <w:sz w:val="16"/>
                            </w:rPr>
                            <w:t>is</w:t>
                          </w:r>
                          <w:r>
                            <w:rPr>
                              <w:spacing w:val="-3"/>
                              <w:sz w:val="16"/>
                            </w:rPr>
                            <w:t> </w:t>
                          </w:r>
                          <w:r>
                            <w:rPr>
                              <w:sz w:val="16"/>
                            </w:rPr>
                            <w:t>subject</w:t>
                          </w:r>
                          <w:r>
                            <w:rPr>
                              <w:spacing w:val="-4"/>
                              <w:sz w:val="16"/>
                            </w:rPr>
                            <w:t> </w:t>
                          </w:r>
                          <w:r>
                            <w:rPr>
                              <w:sz w:val="16"/>
                            </w:rPr>
                            <w:t>to</w:t>
                          </w:r>
                          <w:r>
                            <w:rPr>
                              <w:spacing w:val="-2"/>
                              <w:sz w:val="16"/>
                            </w:rPr>
                            <w:t> </w:t>
                          </w:r>
                          <w:r>
                            <w:rPr>
                              <w:sz w:val="16"/>
                            </w:rPr>
                            <w:t>the</w:t>
                          </w:r>
                          <w:r>
                            <w:rPr>
                              <w:spacing w:val="-3"/>
                              <w:sz w:val="16"/>
                            </w:rPr>
                            <w:t> </w:t>
                          </w:r>
                          <w:r>
                            <w:rPr>
                              <w:sz w:val="16"/>
                            </w:rPr>
                            <w:t>copyright</w:t>
                          </w:r>
                          <w:r>
                            <w:rPr>
                              <w:spacing w:val="-3"/>
                              <w:sz w:val="16"/>
                            </w:rPr>
                            <w:t> </w:t>
                          </w:r>
                          <w:r>
                            <w:rPr>
                              <w:sz w:val="16"/>
                            </w:rPr>
                            <w:t>statement</w:t>
                          </w:r>
                          <w:r>
                            <w:rPr>
                              <w:spacing w:val="-4"/>
                              <w:sz w:val="16"/>
                            </w:rPr>
                            <w:t> </w:t>
                          </w:r>
                          <w:r>
                            <w:rPr>
                              <w:sz w:val="16"/>
                            </w:rPr>
                            <w:t>on</w:t>
                          </w:r>
                          <w:r>
                            <w:rPr>
                              <w:spacing w:val="-7"/>
                              <w:sz w:val="16"/>
                            </w:rPr>
                            <w:t> </w:t>
                          </w:r>
                          <w:r>
                            <w:rPr>
                              <w:sz w:val="16"/>
                            </w:rPr>
                            <w:t>the</w:t>
                          </w:r>
                          <w:r>
                            <w:rPr>
                              <w:spacing w:val="-2"/>
                              <w:sz w:val="16"/>
                            </w:rPr>
                            <w:t> </w:t>
                          </w:r>
                          <w:r>
                            <w:rPr>
                              <w:sz w:val="16"/>
                            </w:rPr>
                            <w:t>cover</w:t>
                          </w:r>
                          <w:r>
                            <w:rPr>
                              <w:spacing w:val="-3"/>
                              <w:sz w:val="16"/>
                            </w:rPr>
                            <w:t> </w:t>
                          </w:r>
                          <w:r>
                            <w:rPr>
                              <w:sz w:val="16"/>
                            </w:rPr>
                            <w:t>page</w:t>
                          </w:r>
                          <w:r>
                            <w:rPr>
                              <w:spacing w:val="-2"/>
                              <w:sz w:val="16"/>
                            </w:rPr>
                            <w:t> </w:t>
                          </w:r>
                          <w:r>
                            <w:rPr>
                              <w:sz w:val="16"/>
                            </w:rPr>
                            <w:t>of</w:t>
                          </w:r>
                          <w:r>
                            <w:rPr>
                              <w:spacing w:val="-4"/>
                              <w:sz w:val="16"/>
                            </w:rPr>
                            <w:t> </w:t>
                          </w:r>
                          <w:r>
                            <w:rPr>
                              <w:sz w:val="16"/>
                            </w:rPr>
                            <w:t>this</w:t>
                          </w:r>
                          <w:r>
                            <w:rPr>
                              <w:spacing w:val="-3"/>
                              <w:sz w:val="16"/>
                            </w:rPr>
                            <w:t> </w:t>
                          </w:r>
                          <w:r>
                            <w:rPr>
                              <w:spacing w:val="-2"/>
                              <w:sz w:val="16"/>
                            </w:rPr>
                            <w:t>specification.</w:t>
                          </w:r>
                        </w:p>
                      </w:txbxContent>
                    </wps:txbx>
                    <wps:bodyPr wrap="square" lIns="0" tIns="0" rIns="0" bIns="0" rtlCol="0">
                      <a:noAutofit/>
                    </wps:bodyPr>
                  </wps:wsp>
                </a:graphicData>
              </a:graphic>
            </wp:anchor>
          </w:drawing>
        </mc:Choice>
        <mc:Fallback>
          <w:pict>
            <v:shape style="position:absolute;margin-left:41.525002pt;margin-top:794.982788pt;width:439.9pt;height:10.95pt;mso-position-horizontal-relative:page;mso-position-vertical-relative:page;z-index:-21695488" type="#_x0000_t202" id="docshape6" filled="false" stroked="false">
              <v:textbox inset="0,0,0,0">
                <w:txbxContent>
                  <w:p>
                    <w:pPr>
                      <w:spacing w:before="14"/>
                      <w:ind w:left="20" w:right="0" w:firstLine="0"/>
                      <w:jc w:val="left"/>
                      <w:rPr>
                        <w:sz w:val="16"/>
                      </w:rPr>
                    </w:pPr>
                    <w:r>
                      <w:rPr>
                        <w:sz w:val="16"/>
                      </w:rPr>
                      <w:t>©</w:t>
                    </w:r>
                    <w:r>
                      <w:rPr>
                        <w:spacing w:val="-2"/>
                        <w:sz w:val="16"/>
                      </w:rPr>
                      <w:t> </w:t>
                    </w:r>
                    <w:r>
                      <w:rPr>
                        <w:sz w:val="16"/>
                      </w:rPr>
                      <w:t>2025</w:t>
                    </w:r>
                    <w:r>
                      <w:rPr>
                        <w:spacing w:val="-7"/>
                        <w:sz w:val="16"/>
                      </w:rPr>
                      <w:t> </w:t>
                    </w:r>
                    <w:r>
                      <w:rPr>
                        <w:sz w:val="16"/>
                      </w:rPr>
                      <w:t>by</w:t>
                    </w:r>
                    <w:r>
                      <w:rPr>
                        <w:spacing w:val="-4"/>
                        <w:sz w:val="16"/>
                      </w:rPr>
                      <w:t> </w:t>
                    </w:r>
                    <w:r>
                      <w:rPr>
                        <w:sz w:val="16"/>
                      </w:rPr>
                      <w:t>the</w:t>
                    </w:r>
                    <w:r>
                      <w:rPr>
                        <w:spacing w:val="-2"/>
                        <w:sz w:val="16"/>
                      </w:rPr>
                      <w:t> </w:t>
                    </w:r>
                    <w:r>
                      <w:rPr>
                        <w:sz w:val="16"/>
                      </w:rPr>
                      <w:t>O-RAN</w:t>
                    </w:r>
                    <w:r>
                      <w:rPr>
                        <w:spacing w:val="-4"/>
                        <w:sz w:val="16"/>
                      </w:rPr>
                      <w:t> </w:t>
                    </w:r>
                    <w:r>
                      <w:rPr>
                        <w:sz w:val="16"/>
                      </w:rPr>
                      <w:t>ALLIANCE</w:t>
                    </w:r>
                    <w:r>
                      <w:rPr>
                        <w:spacing w:val="-6"/>
                        <w:sz w:val="16"/>
                      </w:rPr>
                      <w:t> </w:t>
                    </w:r>
                    <w:r>
                      <w:rPr>
                        <w:sz w:val="16"/>
                      </w:rPr>
                      <w:t>e.V.</w:t>
                    </w:r>
                    <w:r>
                      <w:rPr>
                        <w:spacing w:val="-3"/>
                        <w:sz w:val="16"/>
                      </w:rPr>
                      <w:t> </w:t>
                    </w:r>
                    <w:r>
                      <w:rPr>
                        <w:sz w:val="16"/>
                      </w:rPr>
                      <w:t>Your</w:t>
                    </w:r>
                    <w:r>
                      <w:rPr>
                        <w:spacing w:val="-3"/>
                        <w:sz w:val="16"/>
                      </w:rPr>
                      <w:t> </w:t>
                    </w:r>
                    <w:r>
                      <w:rPr>
                        <w:sz w:val="16"/>
                      </w:rPr>
                      <w:t>use</w:t>
                    </w:r>
                    <w:r>
                      <w:rPr>
                        <w:spacing w:val="-2"/>
                        <w:sz w:val="16"/>
                      </w:rPr>
                      <w:t> </w:t>
                    </w:r>
                    <w:r>
                      <w:rPr>
                        <w:sz w:val="16"/>
                      </w:rPr>
                      <w:t>is</w:t>
                    </w:r>
                    <w:r>
                      <w:rPr>
                        <w:spacing w:val="-3"/>
                        <w:sz w:val="16"/>
                      </w:rPr>
                      <w:t> </w:t>
                    </w:r>
                    <w:r>
                      <w:rPr>
                        <w:sz w:val="16"/>
                      </w:rPr>
                      <w:t>subject</w:t>
                    </w:r>
                    <w:r>
                      <w:rPr>
                        <w:spacing w:val="-4"/>
                        <w:sz w:val="16"/>
                      </w:rPr>
                      <w:t> </w:t>
                    </w:r>
                    <w:r>
                      <w:rPr>
                        <w:sz w:val="16"/>
                      </w:rPr>
                      <w:t>to</w:t>
                    </w:r>
                    <w:r>
                      <w:rPr>
                        <w:spacing w:val="-2"/>
                        <w:sz w:val="16"/>
                      </w:rPr>
                      <w:t> </w:t>
                    </w:r>
                    <w:r>
                      <w:rPr>
                        <w:sz w:val="16"/>
                      </w:rPr>
                      <w:t>the</w:t>
                    </w:r>
                    <w:r>
                      <w:rPr>
                        <w:spacing w:val="-3"/>
                        <w:sz w:val="16"/>
                      </w:rPr>
                      <w:t> </w:t>
                    </w:r>
                    <w:r>
                      <w:rPr>
                        <w:sz w:val="16"/>
                      </w:rPr>
                      <w:t>copyright</w:t>
                    </w:r>
                    <w:r>
                      <w:rPr>
                        <w:spacing w:val="-3"/>
                        <w:sz w:val="16"/>
                      </w:rPr>
                      <w:t> </w:t>
                    </w:r>
                    <w:r>
                      <w:rPr>
                        <w:sz w:val="16"/>
                      </w:rPr>
                      <w:t>statement</w:t>
                    </w:r>
                    <w:r>
                      <w:rPr>
                        <w:spacing w:val="-4"/>
                        <w:sz w:val="16"/>
                      </w:rPr>
                      <w:t> </w:t>
                    </w:r>
                    <w:r>
                      <w:rPr>
                        <w:sz w:val="16"/>
                      </w:rPr>
                      <w:t>on</w:t>
                    </w:r>
                    <w:r>
                      <w:rPr>
                        <w:spacing w:val="-7"/>
                        <w:sz w:val="16"/>
                      </w:rPr>
                      <w:t> </w:t>
                    </w:r>
                    <w:r>
                      <w:rPr>
                        <w:sz w:val="16"/>
                      </w:rPr>
                      <w:t>the</w:t>
                    </w:r>
                    <w:r>
                      <w:rPr>
                        <w:spacing w:val="-2"/>
                        <w:sz w:val="16"/>
                      </w:rPr>
                      <w:t> </w:t>
                    </w:r>
                    <w:r>
                      <w:rPr>
                        <w:sz w:val="16"/>
                      </w:rPr>
                      <w:t>cover</w:t>
                    </w:r>
                    <w:r>
                      <w:rPr>
                        <w:spacing w:val="-3"/>
                        <w:sz w:val="16"/>
                      </w:rPr>
                      <w:t> </w:t>
                    </w:r>
                    <w:r>
                      <w:rPr>
                        <w:sz w:val="16"/>
                      </w:rPr>
                      <w:t>page</w:t>
                    </w:r>
                    <w:r>
                      <w:rPr>
                        <w:spacing w:val="-2"/>
                        <w:sz w:val="16"/>
                      </w:rPr>
                      <w:t> </w:t>
                    </w:r>
                    <w:r>
                      <w:rPr>
                        <w:sz w:val="16"/>
                      </w:rPr>
                      <w:t>of</w:t>
                    </w:r>
                    <w:r>
                      <w:rPr>
                        <w:spacing w:val="-4"/>
                        <w:sz w:val="16"/>
                      </w:rPr>
                      <w:t> </w:t>
                    </w:r>
                    <w:r>
                      <w:rPr>
                        <w:sz w:val="16"/>
                      </w:rPr>
                      <w:t>this</w:t>
                    </w:r>
                    <w:r>
                      <w:rPr>
                        <w:spacing w:val="-3"/>
                        <w:sz w:val="16"/>
                      </w:rPr>
                      <w:t> </w:t>
                    </w:r>
                    <w:r>
                      <w:rPr>
                        <w:spacing w:val="-2"/>
                        <w:sz w:val="16"/>
                      </w:rPr>
                      <w:t>specification.</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1618944">
          <wp:simplePos x="0" y="0"/>
          <wp:positionH relativeFrom="page">
            <wp:posOffset>540384</wp:posOffset>
          </wp:positionH>
          <wp:positionV relativeFrom="page">
            <wp:posOffset>469848</wp:posOffset>
          </wp:positionV>
          <wp:extent cx="1071142" cy="418529"/>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1" cstate="print"/>
                  <a:stretch>
                    <a:fillRect/>
                  </a:stretch>
                </pic:blipFill>
                <pic:spPr>
                  <a:xfrm>
                    <a:off x="0" y="0"/>
                    <a:ext cx="1071142" cy="418529"/>
                  </a:xfrm>
                  <a:prstGeom prst="rect">
                    <a:avLst/>
                  </a:prstGeom>
                </pic:spPr>
              </pic:pic>
            </a:graphicData>
          </a:graphic>
        </wp:anchor>
      </w:drawing>
    </w:r>
    <w:r>
      <w:rPr/>
      <mc:AlternateContent>
        <mc:Choice Requires="wps">
          <w:drawing>
            <wp:anchor distT="0" distB="0" distL="0" distR="0" allowOverlap="1" layoutInCell="1" locked="0" behindDoc="1" simplePos="0" relativeHeight="481619456">
              <wp:simplePos x="0" y="0"/>
              <wp:positionH relativeFrom="page">
                <wp:posOffset>4958334</wp:posOffset>
              </wp:positionH>
              <wp:positionV relativeFrom="page">
                <wp:posOffset>427133</wp:posOffset>
              </wp:positionV>
              <wp:extent cx="1851660" cy="15367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851660" cy="153670"/>
                      </a:xfrm>
                      <a:prstGeom prst="rect">
                        <a:avLst/>
                      </a:prstGeom>
                    </wps:spPr>
                    <wps:txbx>
                      <w:txbxContent>
                        <w:p>
                          <w:pPr>
                            <w:spacing w:before="14"/>
                            <w:ind w:left="20" w:right="0" w:firstLine="0"/>
                            <w:jc w:val="left"/>
                            <w:rPr>
                              <w:b/>
                              <w:sz w:val="18"/>
                            </w:rPr>
                          </w:pPr>
                          <w:r>
                            <w:rPr>
                              <w:b/>
                              <w:spacing w:val="-2"/>
                              <w:sz w:val="18"/>
                            </w:rPr>
                            <w:t>O-RAN.WG3.TS.UCR-R004-v08.00</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90.420013pt;margin-top:33.632538pt;width:145.8pt;height:12.1pt;mso-position-horizontal-relative:page;mso-position-vertical-relative:page;z-index:-21697024" type="#_x0000_t202" id="docshape3" filled="false" stroked="false">
              <v:textbox inset="0,0,0,0">
                <w:txbxContent>
                  <w:p>
                    <w:pPr>
                      <w:spacing w:before="14"/>
                      <w:ind w:left="20" w:right="0" w:firstLine="0"/>
                      <w:jc w:val="left"/>
                      <w:rPr>
                        <w:b/>
                        <w:sz w:val="18"/>
                      </w:rPr>
                    </w:pPr>
                    <w:r>
                      <w:rPr>
                        <w:b/>
                        <w:spacing w:val="-2"/>
                        <w:sz w:val="18"/>
                      </w:rPr>
                      <w:t>O-RAN.WG3.TS.UCR-R004-v08.00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5">
    <w:multiLevelType w:val="hybridMultilevel"/>
    <w:lvl w:ilvl="0">
      <w:start w:val="0"/>
      <w:numFmt w:val="bullet"/>
      <w:lvlText w:val="-"/>
      <w:lvlJc w:val="left"/>
      <w:pPr>
        <w:ind w:left="469" w:hanging="360"/>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135" w:hanging="360"/>
      </w:pPr>
      <w:rPr>
        <w:rFonts w:hint="default"/>
        <w:lang w:val="en-US" w:eastAsia="en-US" w:bidi="ar-SA"/>
      </w:rPr>
    </w:lvl>
    <w:lvl w:ilvl="2">
      <w:start w:val="0"/>
      <w:numFmt w:val="bullet"/>
      <w:lvlText w:val="•"/>
      <w:lvlJc w:val="left"/>
      <w:pPr>
        <w:ind w:left="1811" w:hanging="360"/>
      </w:pPr>
      <w:rPr>
        <w:rFonts w:hint="default"/>
        <w:lang w:val="en-US" w:eastAsia="en-US" w:bidi="ar-SA"/>
      </w:rPr>
    </w:lvl>
    <w:lvl w:ilvl="3">
      <w:start w:val="0"/>
      <w:numFmt w:val="bullet"/>
      <w:lvlText w:val="•"/>
      <w:lvlJc w:val="left"/>
      <w:pPr>
        <w:ind w:left="2487" w:hanging="360"/>
      </w:pPr>
      <w:rPr>
        <w:rFonts w:hint="default"/>
        <w:lang w:val="en-US" w:eastAsia="en-US" w:bidi="ar-SA"/>
      </w:rPr>
    </w:lvl>
    <w:lvl w:ilvl="4">
      <w:start w:val="0"/>
      <w:numFmt w:val="bullet"/>
      <w:lvlText w:val="•"/>
      <w:lvlJc w:val="left"/>
      <w:pPr>
        <w:ind w:left="3163" w:hanging="360"/>
      </w:pPr>
      <w:rPr>
        <w:rFonts w:hint="default"/>
        <w:lang w:val="en-US" w:eastAsia="en-US" w:bidi="ar-SA"/>
      </w:rPr>
    </w:lvl>
    <w:lvl w:ilvl="5">
      <w:start w:val="0"/>
      <w:numFmt w:val="bullet"/>
      <w:lvlText w:val="•"/>
      <w:lvlJc w:val="left"/>
      <w:pPr>
        <w:ind w:left="3839" w:hanging="360"/>
      </w:pPr>
      <w:rPr>
        <w:rFonts w:hint="default"/>
        <w:lang w:val="en-US" w:eastAsia="en-US" w:bidi="ar-SA"/>
      </w:rPr>
    </w:lvl>
    <w:lvl w:ilvl="6">
      <w:start w:val="0"/>
      <w:numFmt w:val="bullet"/>
      <w:lvlText w:val="•"/>
      <w:lvlJc w:val="left"/>
      <w:pPr>
        <w:ind w:left="4514" w:hanging="360"/>
      </w:pPr>
      <w:rPr>
        <w:rFonts w:hint="default"/>
        <w:lang w:val="en-US" w:eastAsia="en-US" w:bidi="ar-SA"/>
      </w:rPr>
    </w:lvl>
    <w:lvl w:ilvl="7">
      <w:start w:val="0"/>
      <w:numFmt w:val="bullet"/>
      <w:lvlText w:val="•"/>
      <w:lvlJc w:val="left"/>
      <w:pPr>
        <w:ind w:left="5190" w:hanging="360"/>
      </w:pPr>
      <w:rPr>
        <w:rFonts w:hint="default"/>
        <w:lang w:val="en-US" w:eastAsia="en-US" w:bidi="ar-SA"/>
      </w:rPr>
    </w:lvl>
    <w:lvl w:ilvl="8">
      <w:start w:val="0"/>
      <w:numFmt w:val="bullet"/>
      <w:lvlText w:val="•"/>
      <w:lvlJc w:val="left"/>
      <w:pPr>
        <w:ind w:left="5866" w:hanging="360"/>
      </w:pPr>
      <w:rPr>
        <w:rFonts w:hint="default"/>
        <w:lang w:val="en-US" w:eastAsia="en-US" w:bidi="ar-SA"/>
      </w:rPr>
    </w:lvl>
  </w:abstractNum>
  <w:abstractNum w:abstractNumId="144">
    <w:multiLevelType w:val="hybridMultilevel"/>
    <w:lvl w:ilvl="0">
      <w:start w:val="0"/>
      <w:numFmt w:val="bullet"/>
      <w:lvlText w:val="-"/>
      <w:lvlJc w:val="left"/>
      <w:pPr>
        <w:ind w:left="469" w:hanging="360"/>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135" w:hanging="360"/>
      </w:pPr>
      <w:rPr>
        <w:rFonts w:hint="default"/>
        <w:lang w:val="en-US" w:eastAsia="en-US" w:bidi="ar-SA"/>
      </w:rPr>
    </w:lvl>
    <w:lvl w:ilvl="2">
      <w:start w:val="0"/>
      <w:numFmt w:val="bullet"/>
      <w:lvlText w:val="•"/>
      <w:lvlJc w:val="left"/>
      <w:pPr>
        <w:ind w:left="1811" w:hanging="360"/>
      </w:pPr>
      <w:rPr>
        <w:rFonts w:hint="default"/>
        <w:lang w:val="en-US" w:eastAsia="en-US" w:bidi="ar-SA"/>
      </w:rPr>
    </w:lvl>
    <w:lvl w:ilvl="3">
      <w:start w:val="0"/>
      <w:numFmt w:val="bullet"/>
      <w:lvlText w:val="•"/>
      <w:lvlJc w:val="left"/>
      <w:pPr>
        <w:ind w:left="2487" w:hanging="360"/>
      </w:pPr>
      <w:rPr>
        <w:rFonts w:hint="default"/>
        <w:lang w:val="en-US" w:eastAsia="en-US" w:bidi="ar-SA"/>
      </w:rPr>
    </w:lvl>
    <w:lvl w:ilvl="4">
      <w:start w:val="0"/>
      <w:numFmt w:val="bullet"/>
      <w:lvlText w:val="•"/>
      <w:lvlJc w:val="left"/>
      <w:pPr>
        <w:ind w:left="3163" w:hanging="360"/>
      </w:pPr>
      <w:rPr>
        <w:rFonts w:hint="default"/>
        <w:lang w:val="en-US" w:eastAsia="en-US" w:bidi="ar-SA"/>
      </w:rPr>
    </w:lvl>
    <w:lvl w:ilvl="5">
      <w:start w:val="0"/>
      <w:numFmt w:val="bullet"/>
      <w:lvlText w:val="•"/>
      <w:lvlJc w:val="left"/>
      <w:pPr>
        <w:ind w:left="3839" w:hanging="360"/>
      </w:pPr>
      <w:rPr>
        <w:rFonts w:hint="default"/>
        <w:lang w:val="en-US" w:eastAsia="en-US" w:bidi="ar-SA"/>
      </w:rPr>
    </w:lvl>
    <w:lvl w:ilvl="6">
      <w:start w:val="0"/>
      <w:numFmt w:val="bullet"/>
      <w:lvlText w:val="•"/>
      <w:lvlJc w:val="left"/>
      <w:pPr>
        <w:ind w:left="4514" w:hanging="360"/>
      </w:pPr>
      <w:rPr>
        <w:rFonts w:hint="default"/>
        <w:lang w:val="en-US" w:eastAsia="en-US" w:bidi="ar-SA"/>
      </w:rPr>
    </w:lvl>
    <w:lvl w:ilvl="7">
      <w:start w:val="0"/>
      <w:numFmt w:val="bullet"/>
      <w:lvlText w:val="•"/>
      <w:lvlJc w:val="left"/>
      <w:pPr>
        <w:ind w:left="5190" w:hanging="360"/>
      </w:pPr>
      <w:rPr>
        <w:rFonts w:hint="default"/>
        <w:lang w:val="en-US" w:eastAsia="en-US" w:bidi="ar-SA"/>
      </w:rPr>
    </w:lvl>
    <w:lvl w:ilvl="8">
      <w:start w:val="0"/>
      <w:numFmt w:val="bullet"/>
      <w:lvlText w:val="•"/>
      <w:lvlJc w:val="left"/>
      <w:pPr>
        <w:ind w:left="5866" w:hanging="360"/>
      </w:pPr>
      <w:rPr>
        <w:rFonts w:hint="default"/>
        <w:lang w:val="en-US" w:eastAsia="en-US" w:bidi="ar-SA"/>
      </w:rPr>
    </w:lvl>
  </w:abstractNum>
  <w:abstractNum w:abstractNumId="143">
    <w:multiLevelType w:val="hybridMultilevel"/>
    <w:lvl w:ilvl="0">
      <w:start w:val="0"/>
      <w:numFmt w:val="bullet"/>
      <w:lvlText w:val="-"/>
      <w:lvlJc w:val="left"/>
      <w:pPr>
        <w:ind w:left="469" w:hanging="360"/>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135" w:hanging="360"/>
      </w:pPr>
      <w:rPr>
        <w:rFonts w:hint="default"/>
        <w:lang w:val="en-US" w:eastAsia="en-US" w:bidi="ar-SA"/>
      </w:rPr>
    </w:lvl>
    <w:lvl w:ilvl="2">
      <w:start w:val="0"/>
      <w:numFmt w:val="bullet"/>
      <w:lvlText w:val="•"/>
      <w:lvlJc w:val="left"/>
      <w:pPr>
        <w:ind w:left="1811" w:hanging="360"/>
      </w:pPr>
      <w:rPr>
        <w:rFonts w:hint="default"/>
        <w:lang w:val="en-US" w:eastAsia="en-US" w:bidi="ar-SA"/>
      </w:rPr>
    </w:lvl>
    <w:lvl w:ilvl="3">
      <w:start w:val="0"/>
      <w:numFmt w:val="bullet"/>
      <w:lvlText w:val="•"/>
      <w:lvlJc w:val="left"/>
      <w:pPr>
        <w:ind w:left="2487" w:hanging="360"/>
      </w:pPr>
      <w:rPr>
        <w:rFonts w:hint="default"/>
        <w:lang w:val="en-US" w:eastAsia="en-US" w:bidi="ar-SA"/>
      </w:rPr>
    </w:lvl>
    <w:lvl w:ilvl="4">
      <w:start w:val="0"/>
      <w:numFmt w:val="bullet"/>
      <w:lvlText w:val="•"/>
      <w:lvlJc w:val="left"/>
      <w:pPr>
        <w:ind w:left="3163" w:hanging="360"/>
      </w:pPr>
      <w:rPr>
        <w:rFonts w:hint="default"/>
        <w:lang w:val="en-US" w:eastAsia="en-US" w:bidi="ar-SA"/>
      </w:rPr>
    </w:lvl>
    <w:lvl w:ilvl="5">
      <w:start w:val="0"/>
      <w:numFmt w:val="bullet"/>
      <w:lvlText w:val="•"/>
      <w:lvlJc w:val="left"/>
      <w:pPr>
        <w:ind w:left="3839" w:hanging="360"/>
      </w:pPr>
      <w:rPr>
        <w:rFonts w:hint="default"/>
        <w:lang w:val="en-US" w:eastAsia="en-US" w:bidi="ar-SA"/>
      </w:rPr>
    </w:lvl>
    <w:lvl w:ilvl="6">
      <w:start w:val="0"/>
      <w:numFmt w:val="bullet"/>
      <w:lvlText w:val="•"/>
      <w:lvlJc w:val="left"/>
      <w:pPr>
        <w:ind w:left="4514" w:hanging="360"/>
      </w:pPr>
      <w:rPr>
        <w:rFonts w:hint="default"/>
        <w:lang w:val="en-US" w:eastAsia="en-US" w:bidi="ar-SA"/>
      </w:rPr>
    </w:lvl>
    <w:lvl w:ilvl="7">
      <w:start w:val="0"/>
      <w:numFmt w:val="bullet"/>
      <w:lvlText w:val="•"/>
      <w:lvlJc w:val="left"/>
      <w:pPr>
        <w:ind w:left="5190" w:hanging="360"/>
      </w:pPr>
      <w:rPr>
        <w:rFonts w:hint="default"/>
        <w:lang w:val="en-US" w:eastAsia="en-US" w:bidi="ar-SA"/>
      </w:rPr>
    </w:lvl>
    <w:lvl w:ilvl="8">
      <w:start w:val="0"/>
      <w:numFmt w:val="bullet"/>
      <w:lvlText w:val="•"/>
      <w:lvlJc w:val="left"/>
      <w:pPr>
        <w:ind w:left="5866" w:hanging="360"/>
      </w:pPr>
      <w:rPr>
        <w:rFonts w:hint="default"/>
        <w:lang w:val="en-US" w:eastAsia="en-US" w:bidi="ar-SA"/>
      </w:rPr>
    </w:lvl>
  </w:abstractNum>
  <w:abstractNum w:abstractNumId="142">
    <w:multiLevelType w:val="hybridMultilevel"/>
    <w:lvl w:ilvl="0">
      <w:start w:val="0"/>
      <w:numFmt w:val="bullet"/>
      <w:lvlText w:val="-"/>
      <w:lvlJc w:val="left"/>
      <w:pPr>
        <w:ind w:left="469" w:hanging="360"/>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135" w:hanging="360"/>
      </w:pPr>
      <w:rPr>
        <w:rFonts w:hint="default"/>
        <w:lang w:val="en-US" w:eastAsia="en-US" w:bidi="ar-SA"/>
      </w:rPr>
    </w:lvl>
    <w:lvl w:ilvl="2">
      <w:start w:val="0"/>
      <w:numFmt w:val="bullet"/>
      <w:lvlText w:val="•"/>
      <w:lvlJc w:val="left"/>
      <w:pPr>
        <w:ind w:left="1811" w:hanging="360"/>
      </w:pPr>
      <w:rPr>
        <w:rFonts w:hint="default"/>
        <w:lang w:val="en-US" w:eastAsia="en-US" w:bidi="ar-SA"/>
      </w:rPr>
    </w:lvl>
    <w:lvl w:ilvl="3">
      <w:start w:val="0"/>
      <w:numFmt w:val="bullet"/>
      <w:lvlText w:val="•"/>
      <w:lvlJc w:val="left"/>
      <w:pPr>
        <w:ind w:left="2487" w:hanging="360"/>
      </w:pPr>
      <w:rPr>
        <w:rFonts w:hint="default"/>
        <w:lang w:val="en-US" w:eastAsia="en-US" w:bidi="ar-SA"/>
      </w:rPr>
    </w:lvl>
    <w:lvl w:ilvl="4">
      <w:start w:val="0"/>
      <w:numFmt w:val="bullet"/>
      <w:lvlText w:val="•"/>
      <w:lvlJc w:val="left"/>
      <w:pPr>
        <w:ind w:left="3163" w:hanging="360"/>
      </w:pPr>
      <w:rPr>
        <w:rFonts w:hint="default"/>
        <w:lang w:val="en-US" w:eastAsia="en-US" w:bidi="ar-SA"/>
      </w:rPr>
    </w:lvl>
    <w:lvl w:ilvl="5">
      <w:start w:val="0"/>
      <w:numFmt w:val="bullet"/>
      <w:lvlText w:val="•"/>
      <w:lvlJc w:val="left"/>
      <w:pPr>
        <w:ind w:left="3839" w:hanging="360"/>
      </w:pPr>
      <w:rPr>
        <w:rFonts w:hint="default"/>
        <w:lang w:val="en-US" w:eastAsia="en-US" w:bidi="ar-SA"/>
      </w:rPr>
    </w:lvl>
    <w:lvl w:ilvl="6">
      <w:start w:val="0"/>
      <w:numFmt w:val="bullet"/>
      <w:lvlText w:val="•"/>
      <w:lvlJc w:val="left"/>
      <w:pPr>
        <w:ind w:left="4514" w:hanging="360"/>
      </w:pPr>
      <w:rPr>
        <w:rFonts w:hint="default"/>
        <w:lang w:val="en-US" w:eastAsia="en-US" w:bidi="ar-SA"/>
      </w:rPr>
    </w:lvl>
    <w:lvl w:ilvl="7">
      <w:start w:val="0"/>
      <w:numFmt w:val="bullet"/>
      <w:lvlText w:val="•"/>
      <w:lvlJc w:val="left"/>
      <w:pPr>
        <w:ind w:left="5190" w:hanging="360"/>
      </w:pPr>
      <w:rPr>
        <w:rFonts w:hint="default"/>
        <w:lang w:val="en-US" w:eastAsia="en-US" w:bidi="ar-SA"/>
      </w:rPr>
    </w:lvl>
    <w:lvl w:ilvl="8">
      <w:start w:val="0"/>
      <w:numFmt w:val="bullet"/>
      <w:lvlText w:val="•"/>
      <w:lvlJc w:val="left"/>
      <w:pPr>
        <w:ind w:left="5866" w:hanging="360"/>
      </w:pPr>
      <w:rPr>
        <w:rFonts w:hint="default"/>
        <w:lang w:val="en-US" w:eastAsia="en-US" w:bidi="ar-SA"/>
      </w:rPr>
    </w:lvl>
  </w:abstractNum>
  <w:abstractNum w:abstractNumId="141">
    <w:multiLevelType w:val="hybridMultilevel"/>
    <w:lvl w:ilvl="0">
      <w:start w:val="0"/>
      <w:numFmt w:val="bullet"/>
      <w:lvlText w:val="-"/>
      <w:lvlJc w:val="left"/>
      <w:pPr>
        <w:ind w:left="469" w:hanging="360"/>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135" w:hanging="360"/>
      </w:pPr>
      <w:rPr>
        <w:rFonts w:hint="default"/>
        <w:lang w:val="en-US" w:eastAsia="en-US" w:bidi="ar-SA"/>
      </w:rPr>
    </w:lvl>
    <w:lvl w:ilvl="2">
      <w:start w:val="0"/>
      <w:numFmt w:val="bullet"/>
      <w:lvlText w:val="•"/>
      <w:lvlJc w:val="left"/>
      <w:pPr>
        <w:ind w:left="1811" w:hanging="360"/>
      </w:pPr>
      <w:rPr>
        <w:rFonts w:hint="default"/>
        <w:lang w:val="en-US" w:eastAsia="en-US" w:bidi="ar-SA"/>
      </w:rPr>
    </w:lvl>
    <w:lvl w:ilvl="3">
      <w:start w:val="0"/>
      <w:numFmt w:val="bullet"/>
      <w:lvlText w:val="•"/>
      <w:lvlJc w:val="left"/>
      <w:pPr>
        <w:ind w:left="2487" w:hanging="360"/>
      </w:pPr>
      <w:rPr>
        <w:rFonts w:hint="default"/>
        <w:lang w:val="en-US" w:eastAsia="en-US" w:bidi="ar-SA"/>
      </w:rPr>
    </w:lvl>
    <w:lvl w:ilvl="4">
      <w:start w:val="0"/>
      <w:numFmt w:val="bullet"/>
      <w:lvlText w:val="•"/>
      <w:lvlJc w:val="left"/>
      <w:pPr>
        <w:ind w:left="3163" w:hanging="360"/>
      </w:pPr>
      <w:rPr>
        <w:rFonts w:hint="default"/>
        <w:lang w:val="en-US" w:eastAsia="en-US" w:bidi="ar-SA"/>
      </w:rPr>
    </w:lvl>
    <w:lvl w:ilvl="5">
      <w:start w:val="0"/>
      <w:numFmt w:val="bullet"/>
      <w:lvlText w:val="•"/>
      <w:lvlJc w:val="left"/>
      <w:pPr>
        <w:ind w:left="3839" w:hanging="360"/>
      </w:pPr>
      <w:rPr>
        <w:rFonts w:hint="default"/>
        <w:lang w:val="en-US" w:eastAsia="en-US" w:bidi="ar-SA"/>
      </w:rPr>
    </w:lvl>
    <w:lvl w:ilvl="6">
      <w:start w:val="0"/>
      <w:numFmt w:val="bullet"/>
      <w:lvlText w:val="•"/>
      <w:lvlJc w:val="left"/>
      <w:pPr>
        <w:ind w:left="4514" w:hanging="360"/>
      </w:pPr>
      <w:rPr>
        <w:rFonts w:hint="default"/>
        <w:lang w:val="en-US" w:eastAsia="en-US" w:bidi="ar-SA"/>
      </w:rPr>
    </w:lvl>
    <w:lvl w:ilvl="7">
      <w:start w:val="0"/>
      <w:numFmt w:val="bullet"/>
      <w:lvlText w:val="•"/>
      <w:lvlJc w:val="left"/>
      <w:pPr>
        <w:ind w:left="5190" w:hanging="360"/>
      </w:pPr>
      <w:rPr>
        <w:rFonts w:hint="default"/>
        <w:lang w:val="en-US" w:eastAsia="en-US" w:bidi="ar-SA"/>
      </w:rPr>
    </w:lvl>
    <w:lvl w:ilvl="8">
      <w:start w:val="0"/>
      <w:numFmt w:val="bullet"/>
      <w:lvlText w:val="•"/>
      <w:lvlJc w:val="left"/>
      <w:pPr>
        <w:ind w:left="5866" w:hanging="360"/>
      </w:pPr>
      <w:rPr>
        <w:rFonts w:hint="default"/>
        <w:lang w:val="en-US" w:eastAsia="en-US" w:bidi="ar-SA"/>
      </w:rPr>
    </w:lvl>
  </w:abstractNum>
  <w:abstractNum w:abstractNumId="140">
    <w:multiLevelType w:val="hybridMultilevel"/>
    <w:lvl w:ilvl="0">
      <w:start w:val="0"/>
      <w:numFmt w:val="bullet"/>
      <w:lvlText w:val="-"/>
      <w:lvlJc w:val="left"/>
      <w:pPr>
        <w:ind w:left="469" w:hanging="360"/>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894" w:hanging="361"/>
      </w:pPr>
      <w:rPr>
        <w:rFonts w:hint="default" w:ascii="Calibri" w:hAnsi="Calibri" w:eastAsia="Calibri" w:cs="Calibri"/>
        <w:b w:val="0"/>
        <w:bCs w:val="0"/>
        <w:i w:val="0"/>
        <w:iCs w:val="0"/>
        <w:spacing w:val="0"/>
        <w:w w:val="100"/>
        <w:sz w:val="18"/>
        <w:szCs w:val="18"/>
        <w:lang w:val="en-US" w:eastAsia="en-US" w:bidi="ar-SA"/>
      </w:rPr>
    </w:lvl>
    <w:lvl w:ilvl="2">
      <w:start w:val="0"/>
      <w:numFmt w:val="bullet"/>
      <w:lvlText w:val="•"/>
      <w:lvlJc w:val="left"/>
      <w:pPr>
        <w:ind w:left="1602" w:hanging="361"/>
      </w:pPr>
      <w:rPr>
        <w:rFonts w:hint="default"/>
        <w:lang w:val="en-US" w:eastAsia="en-US" w:bidi="ar-SA"/>
      </w:rPr>
    </w:lvl>
    <w:lvl w:ilvl="3">
      <w:start w:val="0"/>
      <w:numFmt w:val="bullet"/>
      <w:lvlText w:val="•"/>
      <w:lvlJc w:val="left"/>
      <w:pPr>
        <w:ind w:left="2304" w:hanging="361"/>
      </w:pPr>
      <w:rPr>
        <w:rFonts w:hint="default"/>
        <w:lang w:val="en-US" w:eastAsia="en-US" w:bidi="ar-SA"/>
      </w:rPr>
    </w:lvl>
    <w:lvl w:ilvl="4">
      <w:start w:val="0"/>
      <w:numFmt w:val="bullet"/>
      <w:lvlText w:val="•"/>
      <w:lvlJc w:val="left"/>
      <w:pPr>
        <w:ind w:left="3006" w:hanging="361"/>
      </w:pPr>
      <w:rPr>
        <w:rFonts w:hint="default"/>
        <w:lang w:val="en-US" w:eastAsia="en-US" w:bidi="ar-SA"/>
      </w:rPr>
    </w:lvl>
    <w:lvl w:ilvl="5">
      <w:start w:val="0"/>
      <w:numFmt w:val="bullet"/>
      <w:lvlText w:val="•"/>
      <w:lvlJc w:val="left"/>
      <w:pPr>
        <w:ind w:left="3708" w:hanging="361"/>
      </w:pPr>
      <w:rPr>
        <w:rFonts w:hint="default"/>
        <w:lang w:val="en-US" w:eastAsia="en-US" w:bidi="ar-SA"/>
      </w:rPr>
    </w:lvl>
    <w:lvl w:ilvl="6">
      <w:start w:val="0"/>
      <w:numFmt w:val="bullet"/>
      <w:lvlText w:val="•"/>
      <w:lvlJc w:val="left"/>
      <w:pPr>
        <w:ind w:left="4410" w:hanging="361"/>
      </w:pPr>
      <w:rPr>
        <w:rFonts w:hint="default"/>
        <w:lang w:val="en-US" w:eastAsia="en-US" w:bidi="ar-SA"/>
      </w:rPr>
    </w:lvl>
    <w:lvl w:ilvl="7">
      <w:start w:val="0"/>
      <w:numFmt w:val="bullet"/>
      <w:lvlText w:val="•"/>
      <w:lvlJc w:val="left"/>
      <w:pPr>
        <w:ind w:left="5112" w:hanging="361"/>
      </w:pPr>
      <w:rPr>
        <w:rFonts w:hint="default"/>
        <w:lang w:val="en-US" w:eastAsia="en-US" w:bidi="ar-SA"/>
      </w:rPr>
    </w:lvl>
    <w:lvl w:ilvl="8">
      <w:start w:val="0"/>
      <w:numFmt w:val="bullet"/>
      <w:lvlText w:val="•"/>
      <w:lvlJc w:val="left"/>
      <w:pPr>
        <w:ind w:left="5814" w:hanging="361"/>
      </w:pPr>
      <w:rPr>
        <w:rFonts w:hint="default"/>
        <w:lang w:val="en-US" w:eastAsia="en-US" w:bidi="ar-SA"/>
      </w:rPr>
    </w:lvl>
  </w:abstractNum>
  <w:abstractNum w:abstractNumId="139">
    <w:multiLevelType w:val="hybridMultilevel"/>
    <w:lvl w:ilvl="0">
      <w:start w:val="1"/>
      <w:numFmt w:val="upperLetter"/>
      <w:lvlText w:val="%1"/>
      <w:lvlJc w:val="left"/>
      <w:pPr>
        <w:ind w:left="1366" w:hanging="1136"/>
        <w:jc w:val="left"/>
      </w:pPr>
      <w:rPr>
        <w:rFonts w:hint="default"/>
        <w:lang w:val="en-US" w:eastAsia="en-US" w:bidi="ar-SA"/>
      </w:rPr>
    </w:lvl>
    <w:lvl w:ilvl="1">
      <w:start w:val="1"/>
      <w:numFmt w:val="decimal"/>
      <w:lvlText w:val="%1.%2"/>
      <w:lvlJc w:val="left"/>
      <w:pPr>
        <w:ind w:left="1366" w:hanging="1136"/>
        <w:jc w:val="left"/>
      </w:pPr>
      <w:rPr>
        <w:rFonts w:hint="default" w:ascii="Arial" w:hAnsi="Arial" w:eastAsia="Arial" w:cs="Arial"/>
        <w:b w:val="0"/>
        <w:bCs w:val="0"/>
        <w:i w:val="0"/>
        <w:iCs w:val="0"/>
        <w:spacing w:val="0"/>
        <w:w w:val="99"/>
        <w:sz w:val="32"/>
        <w:szCs w:val="32"/>
        <w:lang w:val="en-US" w:eastAsia="en-US" w:bidi="ar-SA"/>
      </w:rPr>
    </w:lvl>
    <w:lvl w:ilvl="2">
      <w:start w:val="1"/>
      <w:numFmt w:val="decimal"/>
      <w:lvlText w:val="%1.%2.%3"/>
      <w:lvlJc w:val="left"/>
      <w:pPr>
        <w:ind w:left="1366" w:hanging="1136"/>
        <w:jc w:val="left"/>
      </w:pPr>
      <w:rPr>
        <w:rFonts w:hint="default" w:ascii="Arial" w:hAnsi="Arial" w:eastAsia="Arial" w:cs="Arial"/>
        <w:b w:val="0"/>
        <w:bCs w:val="0"/>
        <w:i w:val="0"/>
        <w:iCs w:val="0"/>
        <w:spacing w:val="-2"/>
        <w:w w:val="99"/>
        <w:sz w:val="28"/>
        <w:szCs w:val="28"/>
        <w:lang w:val="en-US" w:eastAsia="en-US" w:bidi="ar-SA"/>
      </w:rPr>
    </w:lvl>
    <w:lvl w:ilvl="3">
      <w:start w:val="0"/>
      <w:numFmt w:val="bullet"/>
      <w:lvlText w:val="•"/>
      <w:lvlJc w:val="left"/>
      <w:pPr>
        <w:ind w:left="4151" w:hanging="1136"/>
      </w:pPr>
      <w:rPr>
        <w:rFonts w:hint="default"/>
        <w:lang w:val="en-US" w:eastAsia="en-US" w:bidi="ar-SA"/>
      </w:rPr>
    </w:lvl>
    <w:lvl w:ilvl="4">
      <w:start w:val="0"/>
      <w:numFmt w:val="bullet"/>
      <w:lvlText w:val="•"/>
      <w:lvlJc w:val="left"/>
      <w:pPr>
        <w:ind w:left="5082" w:hanging="1136"/>
      </w:pPr>
      <w:rPr>
        <w:rFonts w:hint="default"/>
        <w:lang w:val="en-US" w:eastAsia="en-US" w:bidi="ar-SA"/>
      </w:rPr>
    </w:lvl>
    <w:lvl w:ilvl="5">
      <w:start w:val="0"/>
      <w:numFmt w:val="bullet"/>
      <w:lvlText w:val="•"/>
      <w:lvlJc w:val="left"/>
      <w:pPr>
        <w:ind w:left="6012" w:hanging="1136"/>
      </w:pPr>
      <w:rPr>
        <w:rFonts w:hint="default"/>
        <w:lang w:val="en-US" w:eastAsia="en-US" w:bidi="ar-SA"/>
      </w:rPr>
    </w:lvl>
    <w:lvl w:ilvl="6">
      <w:start w:val="0"/>
      <w:numFmt w:val="bullet"/>
      <w:lvlText w:val="•"/>
      <w:lvlJc w:val="left"/>
      <w:pPr>
        <w:ind w:left="6943" w:hanging="1136"/>
      </w:pPr>
      <w:rPr>
        <w:rFonts w:hint="default"/>
        <w:lang w:val="en-US" w:eastAsia="en-US" w:bidi="ar-SA"/>
      </w:rPr>
    </w:lvl>
    <w:lvl w:ilvl="7">
      <w:start w:val="0"/>
      <w:numFmt w:val="bullet"/>
      <w:lvlText w:val="•"/>
      <w:lvlJc w:val="left"/>
      <w:pPr>
        <w:ind w:left="7873" w:hanging="1136"/>
      </w:pPr>
      <w:rPr>
        <w:rFonts w:hint="default"/>
        <w:lang w:val="en-US" w:eastAsia="en-US" w:bidi="ar-SA"/>
      </w:rPr>
    </w:lvl>
    <w:lvl w:ilvl="8">
      <w:start w:val="0"/>
      <w:numFmt w:val="bullet"/>
      <w:lvlText w:val="•"/>
      <w:lvlJc w:val="left"/>
      <w:pPr>
        <w:ind w:left="8804" w:hanging="1136"/>
      </w:pPr>
      <w:rPr>
        <w:rFonts w:hint="default"/>
        <w:lang w:val="en-US" w:eastAsia="en-US" w:bidi="ar-SA"/>
      </w:rPr>
    </w:lvl>
  </w:abstractNum>
  <w:abstractNum w:abstractNumId="138">
    <w:multiLevelType w:val="hybridMultilevel"/>
    <w:lvl w:ilvl="0">
      <w:start w:val="0"/>
      <w:numFmt w:val="bullet"/>
      <w:lvlText w:val="-"/>
      <w:lvlJc w:val="left"/>
      <w:pPr>
        <w:ind w:left="465"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81" w:hanging="360"/>
      </w:pPr>
      <w:rPr>
        <w:rFonts w:hint="default"/>
        <w:lang w:val="en-US" w:eastAsia="en-US" w:bidi="ar-SA"/>
      </w:rPr>
    </w:lvl>
    <w:lvl w:ilvl="2">
      <w:start w:val="0"/>
      <w:numFmt w:val="bullet"/>
      <w:lvlText w:val="•"/>
      <w:lvlJc w:val="left"/>
      <w:pPr>
        <w:ind w:left="1503" w:hanging="360"/>
      </w:pPr>
      <w:rPr>
        <w:rFonts w:hint="default"/>
        <w:lang w:val="en-US" w:eastAsia="en-US" w:bidi="ar-SA"/>
      </w:rPr>
    </w:lvl>
    <w:lvl w:ilvl="3">
      <w:start w:val="0"/>
      <w:numFmt w:val="bullet"/>
      <w:lvlText w:val="•"/>
      <w:lvlJc w:val="left"/>
      <w:pPr>
        <w:ind w:left="2025" w:hanging="360"/>
      </w:pPr>
      <w:rPr>
        <w:rFonts w:hint="default"/>
        <w:lang w:val="en-US" w:eastAsia="en-US" w:bidi="ar-SA"/>
      </w:rPr>
    </w:lvl>
    <w:lvl w:ilvl="4">
      <w:start w:val="0"/>
      <w:numFmt w:val="bullet"/>
      <w:lvlText w:val="•"/>
      <w:lvlJc w:val="left"/>
      <w:pPr>
        <w:ind w:left="2546" w:hanging="360"/>
      </w:pPr>
      <w:rPr>
        <w:rFonts w:hint="default"/>
        <w:lang w:val="en-US" w:eastAsia="en-US" w:bidi="ar-SA"/>
      </w:rPr>
    </w:lvl>
    <w:lvl w:ilvl="5">
      <w:start w:val="0"/>
      <w:numFmt w:val="bullet"/>
      <w:lvlText w:val="•"/>
      <w:lvlJc w:val="left"/>
      <w:pPr>
        <w:ind w:left="3068" w:hanging="360"/>
      </w:pPr>
      <w:rPr>
        <w:rFonts w:hint="default"/>
        <w:lang w:val="en-US" w:eastAsia="en-US" w:bidi="ar-SA"/>
      </w:rPr>
    </w:lvl>
    <w:lvl w:ilvl="6">
      <w:start w:val="0"/>
      <w:numFmt w:val="bullet"/>
      <w:lvlText w:val="•"/>
      <w:lvlJc w:val="left"/>
      <w:pPr>
        <w:ind w:left="3590" w:hanging="360"/>
      </w:pPr>
      <w:rPr>
        <w:rFonts w:hint="default"/>
        <w:lang w:val="en-US" w:eastAsia="en-US" w:bidi="ar-SA"/>
      </w:rPr>
    </w:lvl>
    <w:lvl w:ilvl="7">
      <w:start w:val="0"/>
      <w:numFmt w:val="bullet"/>
      <w:lvlText w:val="•"/>
      <w:lvlJc w:val="left"/>
      <w:pPr>
        <w:ind w:left="4111" w:hanging="360"/>
      </w:pPr>
      <w:rPr>
        <w:rFonts w:hint="default"/>
        <w:lang w:val="en-US" w:eastAsia="en-US" w:bidi="ar-SA"/>
      </w:rPr>
    </w:lvl>
    <w:lvl w:ilvl="8">
      <w:start w:val="0"/>
      <w:numFmt w:val="bullet"/>
      <w:lvlText w:val="•"/>
      <w:lvlJc w:val="left"/>
      <w:pPr>
        <w:ind w:left="4633" w:hanging="360"/>
      </w:pPr>
      <w:rPr>
        <w:rFonts w:hint="default"/>
        <w:lang w:val="en-US" w:eastAsia="en-US" w:bidi="ar-SA"/>
      </w:rPr>
    </w:lvl>
  </w:abstractNum>
  <w:abstractNum w:abstractNumId="137">
    <w:multiLevelType w:val="hybridMultilevel"/>
    <w:lvl w:ilvl="0">
      <w:start w:val="0"/>
      <w:numFmt w:val="bullet"/>
      <w:lvlText w:val="-"/>
      <w:lvlJc w:val="left"/>
      <w:pPr>
        <w:ind w:left="825" w:hanging="360"/>
      </w:pPr>
      <w:rPr>
        <w:rFonts w:hint="default" w:ascii="Calibri" w:hAnsi="Calibri" w:eastAsia="Calibri" w:cs="Calibri"/>
        <w:spacing w:val="0"/>
        <w:w w:val="100"/>
        <w:lang w:val="en-US" w:eastAsia="en-US" w:bidi="ar-SA"/>
      </w:rPr>
    </w:lvl>
    <w:lvl w:ilvl="1">
      <w:start w:val="0"/>
      <w:numFmt w:val="bullet"/>
      <w:lvlText w:val="•"/>
      <w:lvlJc w:val="left"/>
      <w:pPr>
        <w:ind w:left="1276" w:hanging="360"/>
      </w:pPr>
      <w:rPr>
        <w:rFonts w:hint="default"/>
        <w:lang w:val="en-US" w:eastAsia="en-US" w:bidi="ar-SA"/>
      </w:rPr>
    </w:lvl>
    <w:lvl w:ilvl="2">
      <w:start w:val="0"/>
      <w:numFmt w:val="bullet"/>
      <w:lvlText w:val="•"/>
      <w:lvlJc w:val="left"/>
      <w:pPr>
        <w:ind w:left="1733" w:hanging="360"/>
      </w:pPr>
      <w:rPr>
        <w:rFonts w:hint="default"/>
        <w:lang w:val="en-US" w:eastAsia="en-US" w:bidi="ar-SA"/>
      </w:rPr>
    </w:lvl>
    <w:lvl w:ilvl="3">
      <w:start w:val="0"/>
      <w:numFmt w:val="bullet"/>
      <w:lvlText w:val="•"/>
      <w:lvlJc w:val="left"/>
      <w:pPr>
        <w:ind w:left="2190" w:hanging="360"/>
      </w:pPr>
      <w:rPr>
        <w:rFonts w:hint="default"/>
        <w:lang w:val="en-US" w:eastAsia="en-US" w:bidi="ar-SA"/>
      </w:rPr>
    </w:lvl>
    <w:lvl w:ilvl="4">
      <w:start w:val="0"/>
      <w:numFmt w:val="bullet"/>
      <w:lvlText w:val="•"/>
      <w:lvlJc w:val="left"/>
      <w:pPr>
        <w:ind w:left="2646" w:hanging="360"/>
      </w:pPr>
      <w:rPr>
        <w:rFonts w:hint="default"/>
        <w:lang w:val="en-US" w:eastAsia="en-US" w:bidi="ar-SA"/>
      </w:rPr>
    </w:lvl>
    <w:lvl w:ilvl="5">
      <w:start w:val="0"/>
      <w:numFmt w:val="bullet"/>
      <w:lvlText w:val="•"/>
      <w:lvlJc w:val="left"/>
      <w:pPr>
        <w:ind w:left="3103" w:hanging="360"/>
      </w:pPr>
      <w:rPr>
        <w:rFonts w:hint="default"/>
        <w:lang w:val="en-US" w:eastAsia="en-US" w:bidi="ar-SA"/>
      </w:rPr>
    </w:lvl>
    <w:lvl w:ilvl="6">
      <w:start w:val="0"/>
      <w:numFmt w:val="bullet"/>
      <w:lvlText w:val="•"/>
      <w:lvlJc w:val="left"/>
      <w:pPr>
        <w:ind w:left="3560" w:hanging="360"/>
      </w:pPr>
      <w:rPr>
        <w:rFonts w:hint="default"/>
        <w:lang w:val="en-US" w:eastAsia="en-US" w:bidi="ar-SA"/>
      </w:rPr>
    </w:lvl>
    <w:lvl w:ilvl="7">
      <w:start w:val="0"/>
      <w:numFmt w:val="bullet"/>
      <w:lvlText w:val="•"/>
      <w:lvlJc w:val="left"/>
      <w:pPr>
        <w:ind w:left="4016" w:hanging="360"/>
      </w:pPr>
      <w:rPr>
        <w:rFonts w:hint="default"/>
        <w:lang w:val="en-US" w:eastAsia="en-US" w:bidi="ar-SA"/>
      </w:rPr>
    </w:lvl>
    <w:lvl w:ilvl="8">
      <w:start w:val="0"/>
      <w:numFmt w:val="bullet"/>
      <w:lvlText w:val="•"/>
      <w:lvlJc w:val="left"/>
      <w:pPr>
        <w:ind w:left="4473" w:hanging="360"/>
      </w:pPr>
      <w:rPr>
        <w:rFonts w:hint="default"/>
        <w:lang w:val="en-US" w:eastAsia="en-US" w:bidi="ar-SA"/>
      </w:rPr>
    </w:lvl>
  </w:abstractNum>
  <w:abstractNum w:abstractNumId="136">
    <w:multiLevelType w:val="hybridMultilevel"/>
    <w:lvl w:ilvl="0">
      <w:start w:val="0"/>
      <w:numFmt w:val="bullet"/>
      <w:lvlText w:val="-"/>
      <w:lvlJc w:val="left"/>
      <w:pPr>
        <w:ind w:left="825" w:hanging="360"/>
      </w:pPr>
      <w:rPr>
        <w:rFonts w:hint="default" w:ascii="Calibri" w:hAnsi="Calibri" w:eastAsia="Calibri" w:cs="Calibri"/>
        <w:spacing w:val="0"/>
        <w:w w:val="100"/>
        <w:lang w:val="en-US" w:eastAsia="en-US" w:bidi="ar-SA"/>
      </w:rPr>
    </w:lvl>
    <w:lvl w:ilvl="1">
      <w:start w:val="0"/>
      <w:numFmt w:val="bullet"/>
      <w:lvlText w:val="•"/>
      <w:lvlJc w:val="left"/>
      <w:pPr>
        <w:ind w:left="1276" w:hanging="360"/>
      </w:pPr>
      <w:rPr>
        <w:rFonts w:hint="default"/>
        <w:lang w:val="en-US" w:eastAsia="en-US" w:bidi="ar-SA"/>
      </w:rPr>
    </w:lvl>
    <w:lvl w:ilvl="2">
      <w:start w:val="0"/>
      <w:numFmt w:val="bullet"/>
      <w:lvlText w:val="•"/>
      <w:lvlJc w:val="left"/>
      <w:pPr>
        <w:ind w:left="1733" w:hanging="360"/>
      </w:pPr>
      <w:rPr>
        <w:rFonts w:hint="default"/>
        <w:lang w:val="en-US" w:eastAsia="en-US" w:bidi="ar-SA"/>
      </w:rPr>
    </w:lvl>
    <w:lvl w:ilvl="3">
      <w:start w:val="0"/>
      <w:numFmt w:val="bullet"/>
      <w:lvlText w:val="•"/>
      <w:lvlJc w:val="left"/>
      <w:pPr>
        <w:ind w:left="2190" w:hanging="360"/>
      </w:pPr>
      <w:rPr>
        <w:rFonts w:hint="default"/>
        <w:lang w:val="en-US" w:eastAsia="en-US" w:bidi="ar-SA"/>
      </w:rPr>
    </w:lvl>
    <w:lvl w:ilvl="4">
      <w:start w:val="0"/>
      <w:numFmt w:val="bullet"/>
      <w:lvlText w:val="•"/>
      <w:lvlJc w:val="left"/>
      <w:pPr>
        <w:ind w:left="2646" w:hanging="360"/>
      </w:pPr>
      <w:rPr>
        <w:rFonts w:hint="default"/>
        <w:lang w:val="en-US" w:eastAsia="en-US" w:bidi="ar-SA"/>
      </w:rPr>
    </w:lvl>
    <w:lvl w:ilvl="5">
      <w:start w:val="0"/>
      <w:numFmt w:val="bullet"/>
      <w:lvlText w:val="•"/>
      <w:lvlJc w:val="left"/>
      <w:pPr>
        <w:ind w:left="3103" w:hanging="360"/>
      </w:pPr>
      <w:rPr>
        <w:rFonts w:hint="default"/>
        <w:lang w:val="en-US" w:eastAsia="en-US" w:bidi="ar-SA"/>
      </w:rPr>
    </w:lvl>
    <w:lvl w:ilvl="6">
      <w:start w:val="0"/>
      <w:numFmt w:val="bullet"/>
      <w:lvlText w:val="•"/>
      <w:lvlJc w:val="left"/>
      <w:pPr>
        <w:ind w:left="3560" w:hanging="360"/>
      </w:pPr>
      <w:rPr>
        <w:rFonts w:hint="default"/>
        <w:lang w:val="en-US" w:eastAsia="en-US" w:bidi="ar-SA"/>
      </w:rPr>
    </w:lvl>
    <w:lvl w:ilvl="7">
      <w:start w:val="0"/>
      <w:numFmt w:val="bullet"/>
      <w:lvlText w:val="•"/>
      <w:lvlJc w:val="left"/>
      <w:pPr>
        <w:ind w:left="4016" w:hanging="360"/>
      </w:pPr>
      <w:rPr>
        <w:rFonts w:hint="default"/>
        <w:lang w:val="en-US" w:eastAsia="en-US" w:bidi="ar-SA"/>
      </w:rPr>
    </w:lvl>
    <w:lvl w:ilvl="8">
      <w:start w:val="0"/>
      <w:numFmt w:val="bullet"/>
      <w:lvlText w:val="•"/>
      <w:lvlJc w:val="left"/>
      <w:pPr>
        <w:ind w:left="4473" w:hanging="360"/>
      </w:pPr>
      <w:rPr>
        <w:rFonts w:hint="default"/>
        <w:lang w:val="en-US" w:eastAsia="en-US" w:bidi="ar-SA"/>
      </w:rPr>
    </w:lvl>
  </w:abstractNum>
  <w:abstractNum w:abstractNumId="135">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76" w:hanging="360"/>
      </w:pPr>
      <w:rPr>
        <w:rFonts w:hint="default"/>
        <w:lang w:val="en-US" w:eastAsia="en-US" w:bidi="ar-SA"/>
      </w:rPr>
    </w:lvl>
    <w:lvl w:ilvl="2">
      <w:start w:val="0"/>
      <w:numFmt w:val="bullet"/>
      <w:lvlText w:val="•"/>
      <w:lvlJc w:val="left"/>
      <w:pPr>
        <w:ind w:left="1733" w:hanging="360"/>
      </w:pPr>
      <w:rPr>
        <w:rFonts w:hint="default"/>
        <w:lang w:val="en-US" w:eastAsia="en-US" w:bidi="ar-SA"/>
      </w:rPr>
    </w:lvl>
    <w:lvl w:ilvl="3">
      <w:start w:val="0"/>
      <w:numFmt w:val="bullet"/>
      <w:lvlText w:val="•"/>
      <w:lvlJc w:val="left"/>
      <w:pPr>
        <w:ind w:left="2190" w:hanging="360"/>
      </w:pPr>
      <w:rPr>
        <w:rFonts w:hint="default"/>
        <w:lang w:val="en-US" w:eastAsia="en-US" w:bidi="ar-SA"/>
      </w:rPr>
    </w:lvl>
    <w:lvl w:ilvl="4">
      <w:start w:val="0"/>
      <w:numFmt w:val="bullet"/>
      <w:lvlText w:val="•"/>
      <w:lvlJc w:val="left"/>
      <w:pPr>
        <w:ind w:left="2646" w:hanging="360"/>
      </w:pPr>
      <w:rPr>
        <w:rFonts w:hint="default"/>
        <w:lang w:val="en-US" w:eastAsia="en-US" w:bidi="ar-SA"/>
      </w:rPr>
    </w:lvl>
    <w:lvl w:ilvl="5">
      <w:start w:val="0"/>
      <w:numFmt w:val="bullet"/>
      <w:lvlText w:val="•"/>
      <w:lvlJc w:val="left"/>
      <w:pPr>
        <w:ind w:left="3103" w:hanging="360"/>
      </w:pPr>
      <w:rPr>
        <w:rFonts w:hint="default"/>
        <w:lang w:val="en-US" w:eastAsia="en-US" w:bidi="ar-SA"/>
      </w:rPr>
    </w:lvl>
    <w:lvl w:ilvl="6">
      <w:start w:val="0"/>
      <w:numFmt w:val="bullet"/>
      <w:lvlText w:val="•"/>
      <w:lvlJc w:val="left"/>
      <w:pPr>
        <w:ind w:left="3560" w:hanging="360"/>
      </w:pPr>
      <w:rPr>
        <w:rFonts w:hint="default"/>
        <w:lang w:val="en-US" w:eastAsia="en-US" w:bidi="ar-SA"/>
      </w:rPr>
    </w:lvl>
    <w:lvl w:ilvl="7">
      <w:start w:val="0"/>
      <w:numFmt w:val="bullet"/>
      <w:lvlText w:val="•"/>
      <w:lvlJc w:val="left"/>
      <w:pPr>
        <w:ind w:left="4016" w:hanging="360"/>
      </w:pPr>
      <w:rPr>
        <w:rFonts w:hint="default"/>
        <w:lang w:val="en-US" w:eastAsia="en-US" w:bidi="ar-SA"/>
      </w:rPr>
    </w:lvl>
    <w:lvl w:ilvl="8">
      <w:start w:val="0"/>
      <w:numFmt w:val="bullet"/>
      <w:lvlText w:val="•"/>
      <w:lvlJc w:val="left"/>
      <w:pPr>
        <w:ind w:left="4473" w:hanging="360"/>
      </w:pPr>
      <w:rPr>
        <w:rFonts w:hint="default"/>
        <w:lang w:val="en-US" w:eastAsia="en-US" w:bidi="ar-SA"/>
      </w:rPr>
    </w:lvl>
  </w:abstractNum>
  <w:abstractNum w:abstractNumId="134">
    <w:multiLevelType w:val="hybridMultilevel"/>
    <w:lvl w:ilvl="0">
      <w:start w:val="0"/>
      <w:numFmt w:val="bullet"/>
      <w:lvlText w:val=""/>
      <w:lvlJc w:val="left"/>
      <w:pPr>
        <w:ind w:left="540" w:hanging="27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810" w:hanging="270"/>
      </w:pPr>
      <w:rPr>
        <w:rFonts w:hint="default" w:ascii="Calibri" w:hAnsi="Calibri" w:eastAsia="Calibri" w:cs="Calibri"/>
        <w:b w:val="0"/>
        <w:bCs w:val="0"/>
        <w:i w:val="0"/>
        <w:iCs w:val="0"/>
        <w:spacing w:val="0"/>
        <w:w w:val="100"/>
        <w:sz w:val="18"/>
        <w:szCs w:val="18"/>
        <w:lang w:val="en-US" w:eastAsia="en-US" w:bidi="ar-SA"/>
      </w:rPr>
    </w:lvl>
    <w:lvl w:ilvl="2">
      <w:start w:val="0"/>
      <w:numFmt w:val="bullet"/>
      <w:lvlText w:val="•"/>
      <w:lvlJc w:val="left"/>
      <w:pPr>
        <w:ind w:left="1327" w:hanging="270"/>
      </w:pPr>
      <w:rPr>
        <w:rFonts w:hint="default"/>
        <w:lang w:val="en-US" w:eastAsia="en-US" w:bidi="ar-SA"/>
      </w:rPr>
    </w:lvl>
    <w:lvl w:ilvl="3">
      <w:start w:val="0"/>
      <w:numFmt w:val="bullet"/>
      <w:lvlText w:val="•"/>
      <w:lvlJc w:val="left"/>
      <w:pPr>
        <w:ind w:left="1834" w:hanging="270"/>
      </w:pPr>
      <w:rPr>
        <w:rFonts w:hint="default"/>
        <w:lang w:val="en-US" w:eastAsia="en-US" w:bidi="ar-SA"/>
      </w:rPr>
    </w:lvl>
    <w:lvl w:ilvl="4">
      <w:start w:val="0"/>
      <w:numFmt w:val="bullet"/>
      <w:lvlText w:val="•"/>
      <w:lvlJc w:val="left"/>
      <w:pPr>
        <w:ind w:left="2342" w:hanging="270"/>
      </w:pPr>
      <w:rPr>
        <w:rFonts w:hint="default"/>
        <w:lang w:val="en-US" w:eastAsia="en-US" w:bidi="ar-SA"/>
      </w:rPr>
    </w:lvl>
    <w:lvl w:ilvl="5">
      <w:start w:val="0"/>
      <w:numFmt w:val="bullet"/>
      <w:lvlText w:val="•"/>
      <w:lvlJc w:val="left"/>
      <w:pPr>
        <w:ind w:left="2849" w:hanging="270"/>
      </w:pPr>
      <w:rPr>
        <w:rFonts w:hint="default"/>
        <w:lang w:val="en-US" w:eastAsia="en-US" w:bidi="ar-SA"/>
      </w:rPr>
    </w:lvl>
    <w:lvl w:ilvl="6">
      <w:start w:val="0"/>
      <w:numFmt w:val="bullet"/>
      <w:lvlText w:val="•"/>
      <w:lvlJc w:val="left"/>
      <w:pPr>
        <w:ind w:left="3357" w:hanging="270"/>
      </w:pPr>
      <w:rPr>
        <w:rFonts w:hint="default"/>
        <w:lang w:val="en-US" w:eastAsia="en-US" w:bidi="ar-SA"/>
      </w:rPr>
    </w:lvl>
    <w:lvl w:ilvl="7">
      <w:start w:val="0"/>
      <w:numFmt w:val="bullet"/>
      <w:lvlText w:val="•"/>
      <w:lvlJc w:val="left"/>
      <w:pPr>
        <w:ind w:left="3864" w:hanging="270"/>
      </w:pPr>
      <w:rPr>
        <w:rFonts w:hint="default"/>
        <w:lang w:val="en-US" w:eastAsia="en-US" w:bidi="ar-SA"/>
      </w:rPr>
    </w:lvl>
    <w:lvl w:ilvl="8">
      <w:start w:val="0"/>
      <w:numFmt w:val="bullet"/>
      <w:lvlText w:val="•"/>
      <w:lvlJc w:val="left"/>
      <w:pPr>
        <w:ind w:left="4372" w:hanging="270"/>
      </w:pPr>
      <w:rPr>
        <w:rFonts w:hint="default"/>
        <w:lang w:val="en-US" w:eastAsia="en-US" w:bidi="ar-SA"/>
      </w:rPr>
    </w:lvl>
  </w:abstractNum>
  <w:abstractNum w:abstractNumId="133">
    <w:multiLevelType w:val="hybridMultilevel"/>
    <w:lvl w:ilvl="0">
      <w:start w:val="0"/>
      <w:numFmt w:val="bullet"/>
      <w:lvlText w:val=""/>
      <w:lvlJc w:val="left"/>
      <w:pPr>
        <w:ind w:left="540" w:hanging="27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024" w:hanging="270"/>
      </w:pPr>
      <w:rPr>
        <w:rFonts w:hint="default"/>
        <w:lang w:val="en-US" w:eastAsia="en-US" w:bidi="ar-SA"/>
      </w:rPr>
    </w:lvl>
    <w:lvl w:ilvl="2">
      <w:start w:val="0"/>
      <w:numFmt w:val="bullet"/>
      <w:lvlText w:val="•"/>
      <w:lvlJc w:val="left"/>
      <w:pPr>
        <w:ind w:left="1509" w:hanging="270"/>
      </w:pPr>
      <w:rPr>
        <w:rFonts w:hint="default"/>
        <w:lang w:val="en-US" w:eastAsia="en-US" w:bidi="ar-SA"/>
      </w:rPr>
    </w:lvl>
    <w:lvl w:ilvl="3">
      <w:start w:val="0"/>
      <w:numFmt w:val="bullet"/>
      <w:lvlText w:val="•"/>
      <w:lvlJc w:val="left"/>
      <w:pPr>
        <w:ind w:left="1994" w:hanging="270"/>
      </w:pPr>
      <w:rPr>
        <w:rFonts w:hint="default"/>
        <w:lang w:val="en-US" w:eastAsia="en-US" w:bidi="ar-SA"/>
      </w:rPr>
    </w:lvl>
    <w:lvl w:ilvl="4">
      <w:start w:val="0"/>
      <w:numFmt w:val="bullet"/>
      <w:lvlText w:val="•"/>
      <w:lvlJc w:val="left"/>
      <w:pPr>
        <w:ind w:left="2478" w:hanging="270"/>
      </w:pPr>
      <w:rPr>
        <w:rFonts w:hint="default"/>
        <w:lang w:val="en-US" w:eastAsia="en-US" w:bidi="ar-SA"/>
      </w:rPr>
    </w:lvl>
    <w:lvl w:ilvl="5">
      <w:start w:val="0"/>
      <w:numFmt w:val="bullet"/>
      <w:lvlText w:val="•"/>
      <w:lvlJc w:val="left"/>
      <w:pPr>
        <w:ind w:left="2963" w:hanging="270"/>
      </w:pPr>
      <w:rPr>
        <w:rFonts w:hint="default"/>
        <w:lang w:val="en-US" w:eastAsia="en-US" w:bidi="ar-SA"/>
      </w:rPr>
    </w:lvl>
    <w:lvl w:ilvl="6">
      <w:start w:val="0"/>
      <w:numFmt w:val="bullet"/>
      <w:lvlText w:val="•"/>
      <w:lvlJc w:val="left"/>
      <w:pPr>
        <w:ind w:left="3448" w:hanging="270"/>
      </w:pPr>
      <w:rPr>
        <w:rFonts w:hint="default"/>
        <w:lang w:val="en-US" w:eastAsia="en-US" w:bidi="ar-SA"/>
      </w:rPr>
    </w:lvl>
    <w:lvl w:ilvl="7">
      <w:start w:val="0"/>
      <w:numFmt w:val="bullet"/>
      <w:lvlText w:val="•"/>
      <w:lvlJc w:val="left"/>
      <w:pPr>
        <w:ind w:left="3932" w:hanging="270"/>
      </w:pPr>
      <w:rPr>
        <w:rFonts w:hint="default"/>
        <w:lang w:val="en-US" w:eastAsia="en-US" w:bidi="ar-SA"/>
      </w:rPr>
    </w:lvl>
    <w:lvl w:ilvl="8">
      <w:start w:val="0"/>
      <w:numFmt w:val="bullet"/>
      <w:lvlText w:val="•"/>
      <w:lvlJc w:val="left"/>
      <w:pPr>
        <w:ind w:left="4417" w:hanging="270"/>
      </w:pPr>
      <w:rPr>
        <w:rFonts w:hint="default"/>
        <w:lang w:val="en-US" w:eastAsia="en-US" w:bidi="ar-SA"/>
      </w:rPr>
    </w:lvl>
  </w:abstractNum>
  <w:abstractNum w:abstractNumId="132">
    <w:multiLevelType w:val="hybridMultilevel"/>
    <w:lvl w:ilvl="0">
      <w:start w:val="0"/>
      <w:numFmt w:val="bullet"/>
      <w:lvlText w:val="-"/>
      <w:lvlJc w:val="left"/>
      <w:pPr>
        <w:ind w:left="530" w:hanging="420"/>
      </w:pPr>
      <w:rPr>
        <w:rFonts w:hint="default" w:ascii="Microsoft YaHei" w:hAnsi="Microsoft YaHei" w:eastAsia="Microsoft YaHei" w:cs="Microsoft YaHei"/>
        <w:b w:val="0"/>
        <w:bCs w:val="0"/>
        <w:i w:val="0"/>
        <w:iCs w:val="0"/>
        <w:spacing w:val="0"/>
        <w:w w:val="100"/>
        <w:sz w:val="18"/>
        <w:szCs w:val="18"/>
        <w:lang w:val="en-US" w:eastAsia="en-US" w:bidi="ar-SA"/>
      </w:rPr>
    </w:lvl>
    <w:lvl w:ilvl="1">
      <w:start w:val="0"/>
      <w:numFmt w:val="bullet"/>
      <w:lvlText w:val="•"/>
      <w:lvlJc w:val="left"/>
      <w:pPr>
        <w:ind w:left="1024" w:hanging="420"/>
      </w:pPr>
      <w:rPr>
        <w:rFonts w:hint="default"/>
        <w:lang w:val="en-US" w:eastAsia="en-US" w:bidi="ar-SA"/>
      </w:rPr>
    </w:lvl>
    <w:lvl w:ilvl="2">
      <w:start w:val="0"/>
      <w:numFmt w:val="bullet"/>
      <w:lvlText w:val="•"/>
      <w:lvlJc w:val="left"/>
      <w:pPr>
        <w:ind w:left="1509" w:hanging="420"/>
      </w:pPr>
      <w:rPr>
        <w:rFonts w:hint="default"/>
        <w:lang w:val="en-US" w:eastAsia="en-US" w:bidi="ar-SA"/>
      </w:rPr>
    </w:lvl>
    <w:lvl w:ilvl="3">
      <w:start w:val="0"/>
      <w:numFmt w:val="bullet"/>
      <w:lvlText w:val="•"/>
      <w:lvlJc w:val="left"/>
      <w:pPr>
        <w:ind w:left="1994" w:hanging="420"/>
      </w:pPr>
      <w:rPr>
        <w:rFonts w:hint="default"/>
        <w:lang w:val="en-US" w:eastAsia="en-US" w:bidi="ar-SA"/>
      </w:rPr>
    </w:lvl>
    <w:lvl w:ilvl="4">
      <w:start w:val="0"/>
      <w:numFmt w:val="bullet"/>
      <w:lvlText w:val="•"/>
      <w:lvlJc w:val="left"/>
      <w:pPr>
        <w:ind w:left="2478" w:hanging="420"/>
      </w:pPr>
      <w:rPr>
        <w:rFonts w:hint="default"/>
        <w:lang w:val="en-US" w:eastAsia="en-US" w:bidi="ar-SA"/>
      </w:rPr>
    </w:lvl>
    <w:lvl w:ilvl="5">
      <w:start w:val="0"/>
      <w:numFmt w:val="bullet"/>
      <w:lvlText w:val="•"/>
      <w:lvlJc w:val="left"/>
      <w:pPr>
        <w:ind w:left="2963" w:hanging="420"/>
      </w:pPr>
      <w:rPr>
        <w:rFonts w:hint="default"/>
        <w:lang w:val="en-US" w:eastAsia="en-US" w:bidi="ar-SA"/>
      </w:rPr>
    </w:lvl>
    <w:lvl w:ilvl="6">
      <w:start w:val="0"/>
      <w:numFmt w:val="bullet"/>
      <w:lvlText w:val="•"/>
      <w:lvlJc w:val="left"/>
      <w:pPr>
        <w:ind w:left="3448" w:hanging="420"/>
      </w:pPr>
      <w:rPr>
        <w:rFonts w:hint="default"/>
        <w:lang w:val="en-US" w:eastAsia="en-US" w:bidi="ar-SA"/>
      </w:rPr>
    </w:lvl>
    <w:lvl w:ilvl="7">
      <w:start w:val="0"/>
      <w:numFmt w:val="bullet"/>
      <w:lvlText w:val="•"/>
      <w:lvlJc w:val="left"/>
      <w:pPr>
        <w:ind w:left="3932" w:hanging="420"/>
      </w:pPr>
      <w:rPr>
        <w:rFonts w:hint="default"/>
        <w:lang w:val="en-US" w:eastAsia="en-US" w:bidi="ar-SA"/>
      </w:rPr>
    </w:lvl>
    <w:lvl w:ilvl="8">
      <w:start w:val="0"/>
      <w:numFmt w:val="bullet"/>
      <w:lvlText w:val="•"/>
      <w:lvlJc w:val="left"/>
      <w:pPr>
        <w:ind w:left="4417" w:hanging="420"/>
      </w:pPr>
      <w:rPr>
        <w:rFonts w:hint="default"/>
        <w:lang w:val="en-US" w:eastAsia="en-US" w:bidi="ar-SA"/>
      </w:rPr>
    </w:lvl>
  </w:abstractNum>
  <w:abstractNum w:abstractNumId="131">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130">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129">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128">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127">
    <w:multiLevelType w:val="hybridMultilevel"/>
    <w:lvl w:ilvl="0">
      <w:start w:val="0"/>
      <w:numFmt w:val="bullet"/>
      <w:lvlText w:val="-"/>
      <w:lvlJc w:val="left"/>
      <w:pPr>
        <w:ind w:left="470" w:hanging="360"/>
      </w:pPr>
      <w:rPr>
        <w:rFonts w:hint="default" w:ascii="Arial" w:hAnsi="Arial" w:eastAsia="Arial" w:cs="Arial"/>
        <w:spacing w:val="0"/>
        <w:w w:val="99"/>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126">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125">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124">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123">
    <w:multiLevelType w:val="hybridMultilevel"/>
    <w:lvl w:ilvl="0">
      <w:start w:val="0"/>
      <w:numFmt w:val="bullet"/>
      <w:lvlText w:val="-"/>
      <w:lvlJc w:val="left"/>
      <w:pPr>
        <w:ind w:left="470" w:hanging="360"/>
      </w:pPr>
      <w:rPr>
        <w:rFonts w:hint="default" w:ascii="Arial" w:hAnsi="Arial" w:eastAsia="Arial" w:cs="Arial"/>
        <w:spacing w:val="0"/>
        <w:w w:val="99"/>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122">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121">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120">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119">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118">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117">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116">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115">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114">
    <w:multiLevelType w:val="hybridMultilevel"/>
    <w:lvl w:ilvl="0">
      <w:start w:val="0"/>
      <w:numFmt w:val="bullet"/>
      <w:lvlText w:val="-"/>
      <w:lvlJc w:val="left"/>
      <w:pPr>
        <w:ind w:left="11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646" w:hanging="360"/>
      </w:pPr>
      <w:rPr>
        <w:rFonts w:hint="default"/>
        <w:lang w:val="en-US" w:eastAsia="en-US" w:bidi="ar-SA"/>
      </w:rPr>
    </w:lvl>
    <w:lvl w:ilvl="2">
      <w:start w:val="0"/>
      <w:numFmt w:val="bullet"/>
      <w:lvlText w:val="•"/>
      <w:lvlJc w:val="left"/>
      <w:pPr>
        <w:ind w:left="1173" w:hanging="360"/>
      </w:pPr>
      <w:rPr>
        <w:rFonts w:hint="default"/>
        <w:lang w:val="en-US" w:eastAsia="en-US" w:bidi="ar-SA"/>
      </w:rPr>
    </w:lvl>
    <w:lvl w:ilvl="3">
      <w:start w:val="0"/>
      <w:numFmt w:val="bullet"/>
      <w:lvlText w:val="•"/>
      <w:lvlJc w:val="left"/>
      <w:pPr>
        <w:ind w:left="1700" w:hanging="360"/>
      </w:pPr>
      <w:rPr>
        <w:rFonts w:hint="default"/>
        <w:lang w:val="en-US" w:eastAsia="en-US" w:bidi="ar-SA"/>
      </w:rPr>
    </w:lvl>
    <w:lvl w:ilvl="4">
      <w:start w:val="0"/>
      <w:numFmt w:val="bullet"/>
      <w:lvlText w:val="•"/>
      <w:lvlJc w:val="left"/>
      <w:pPr>
        <w:ind w:left="2226" w:hanging="360"/>
      </w:pPr>
      <w:rPr>
        <w:rFonts w:hint="default"/>
        <w:lang w:val="en-US" w:eastAsia="en-US" w:bidi="ar-SA"/>
      </w:rPr>
    </w:lvl>
    <w:lvl w:ilvl="5">
      <w:start w:val="0"/>
      <w:numFmt w:val="bullet"/>
      <w:lvlText w:val="•"/>
      <w:lvlJc w:val="left"/>
      <w:pPr>
        <w:ind w:left="2753" w:hanging="360"/>
      </w:pPr>
      <w:rPr>
        <w:rFonts w:hint="default"/>
        <w:lang w:val="en-US" w:eastAsia="en-US" w:bidi="ar-SA"/>
      </w:rPr>
    </w:lvl>
    <w:lvl w:ilvl="6">
      <w:start w:val="0"/>
      <w:numFmt w:val="bullet"/>
      <w:lvlText w:val="•"/>
      <w:lvlJc w:val="left"/>
      <w:pPr>
        <w:ind w:left="3280" w:hanging="360"/>
      </w:pPr>
      <w:rPr>
        <w:rFonts w:hint="default"/>
        <w:lang w:val="en-US" w:eastAsia="en-US" w:bidi="ar-SA"/>
      </w:rPr>
    </w:lvl>
    <w:lvl w:ilvl="7">
      <w:start w:val="0"/>
      <w:numFmt w:val="bullet"/>
      <w:lvlText w:val="•"/>
      <w:lvlJc w:val="left"/>
      <w:pPr>
        <w:ind w:left="3806" w:hanging="360"/>
      </w:pPr>
      <w:rPr>
        <w:rFonts w:hint="default"/>
        <w:lang w:val="en-US" w:eastAsia="en-US" w:bidi="ar-SA"/>
      </w:rPr>
    </w:lvl>
    <w:lvl w:ilvl="8">
      <w:start w:val="0"/>
      <w:numFmt w:val="bullet"/>
      <w:lvlText w:val="•"/>
      <w:lvlJc w:val="left"/>
      <w:pPr>
        <w:ind w:left="4333" w:hanging="360"/>
      </w:pPr>
      <w:rPr>
        <w:rFonts w:hint="default"/>
        <w:lang w:val="en-US" w:eastAsia="en-US" w:bidi="ar-SA"/>
      </w:rPr>
    </w:lvl>
  </w:abstractNum>
  <w:abstractNum w:abstractNumId="113">
    <w:multiLevelType w:val="hybridMultilevel"/>
    <w:lvl w:ilvl="0">
      <w:start w:val="0"/>
      <w:numFmt w:val="bullet"/>
      <w:lvlText w:val=""/>
      <w:lvlJc w:val="left"/>
      <w:pPr>
        <w:ind w:left="540" w:hanging="27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024" w:hanging="270"/>
      </w:pPr>
      <w:rPr>
        <w:rFonts w:hint="default"/>
        <w:lang w:val="en-US" w:eastAsia="en-US" w:bidi="ar-SA"/>
      </w:rPr>
    </w:lvl>
    <w:lvl w:ilvl="2">
      <w:start w:val="0"/>
      <w:numFmt w:val="bullet"/>
      <w:lvlText w:val="•"/>
      <w:lvlJc w:val="left"/>
      <w:pPr>
        <w:ind w:left="1509" w:hanging="270"/>
      </w:pPr>
      <w:rPr>
        <w:rFonts w:hint="default"/>
        <w:lang w:val="en-US" w:eastAsia="en-US" w:bidi="ar-SA"/>
      </w:rPr>
    </w:lvl>
    <w:lvl w:ilvl="3">
      <w:start w:val="0"/>
      <w:numFmt w:val="bullet"/>
      <w:lvlText w:val="•"/>
      <w:lvlJc w:val="left"/>
      <w:pPr>
        <w:ind w:left="1994" w:hanging="270"/>
      </w:pPr>
      <w:rPr>
        <w:rFonts w:hint="default"/>
        <w:lang w:val="en-US" w:eastAsia="en-US" w:bidi="ar-SA"/>
      </w:rPr>
    </w:lvl>
    <w:lvl w:ilvl="4">
      <w:start w:val="0"/>
      <w:numFmt w:val="bullet"/>
      <w:lvlText w:val="•"/>
      <w:lvlJc w:val="left"/>
      <w:pPr>
        <w:ind w:left="2478" w:hanging="270"/>
      </w:pPr>
      <w:rPr>
        <w:rFonts w:hint="default"/>
        <w:lang w:val="en-US" w:eastAsia="en-US" w:bidi="ar-SA"/>
      </w:rPr>
    </w:lvl>
    <w:lvl w:ilvl="5">
      <w:start w:val="0"/>
      <w:numFmt w:val="bullet"/>
      <w:lvlText w:val="•"/>
      <w:lvlJc w:val="left"/>
      <w:pPr>
        <w:ind w:left="2963" w:hanging="270"/>
      </w:pPr>
      <w:rPr>
        <w:rFonts w:hint="default"/>
        <w:lang w:val="en-US" w:eastAsia="en-US" w:bidi="ar-SA"/>
      </w:rPr>
    </w:lvl>
    <w:lvl w:ilvl="6">
      <w:start w:val="0"/>
      <w:numFmt w:val="bullet"/>
      <w:lvlText w:val="•"/>
      <w:lvlJc w:val="left"/>
      <w:pPr>
        <w:ind w:left="3448" w:hanging="270"/>
      </w:pPr>
      <w:rPr>
        <w:rFonts w:hint="default"/>
        <w:lang w:val="en-US" w:eastAsia="en-US" w:bidi="ar-SA"/>
      </w:rPr>
    </w:lvl>
    <w:lvl w:ilvl="7">
      <w:start w:val="0"/>
      <w:numFmt w:val="bullet"/>
      <w:lvlText w:val="•"/>
      <w:lvlJc w:val="left"/>
      <w:pPr>
        <w:ind w:left="3932" w:hanging="270"/>
      </w:pPr>
      <w:rPr>
        <w:rFonts w:hint="default"/>
        <w:lang w:val="en-US" w:eastAsia="en-US" w:bidi="ar-SA"/>
      </w:rPr>
    </w:lvl>
    <w:lvl w:ilvl="8">
      <w:start w:val="0"/>
      <w:numFmt w:val="bullet"/>
      <w:lvlText w:val="•"/>
      <w:lvlJc w:val="left"/>
      <w:pPr>
        <w:ind w:left="4417" w:hanging="270"/>
      </w:pPr>
      <w:rPr>
        <w:rFonts w:hint="default"/>
        <w:lang w:val="en-US" w:eastAsia="en-US" w:bidi="ar-SA"/>
      </w:rPr>
    </w:lvl>
  </w:abstractNum>
  <w:abstractNum w:abstractNumId="112">
    <w:multiLevelType w:val="hybridMultilevel"/>
    <w:lvl w:ilvl="0">
      <w:start w:val="0"/>
      <w:numFmt w:val="bullet"/>
      <w:lvlText w:val=""/>
      <w:lvlJc w:val="left"/>
      <w:pPr>
        <w:ind w:left="540" w:hanging="27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024" w:hanging="270"/>
      </w:pPr>
      <w:rPr>
        <w:rFonts w:hint="default"/>
        <w:lang w:val="en-US" w:eastAsia="en-US" w:bidi="ar-SA"/>
      </w:rPr>
    </w:lvl>
    <w:lvl w:ilvl="2">
      <w:start w:val="0"/>
      <w:numFmt w:val="bullet"/>
      <w:lvlText w:val="•"/>
      <w:lvlJc w:val="left"/>
      <w:pPr>
        <w:ind w:left="1509" w:hanging="270"/>
      </w:pPr>
      <w:rPr>
        <w:rFonts w:hint="default"/>
        <w:lang w:val="en-US" w:eastAsia="en-US" w:bidi="ar-SA"/>
      </w:rPr>
    </w:lvl>
    <w:lvl w:ilvl="3">
      <w:start w:val="0"/>
      <w:numFmt w:val="bullet"/>
      <w:lvlText w:val="•"/>
      <w:lvlJc w:val="left"/>
      <w:pPr>
        <w:ind w:left="1994" w:hanging="270"/>
      </w:pPr>
      <w:rPr>
        <w:rFonts w:hint="default"/>
        <w:lang w:val="en-US" w:eastAsia="en-US" w:bidi="ar-SA"/>
      </w:rPr>
    </w:lvl>
    <w:lvl w:ilvl="4">
      <w:start w:val="0"/>
      <w:numFmt w:val="bullet"/>
      <w:lvlText w:val="•"/>
      <w:lvlJc w:val="left"/>
      <w:pPr>
        <w:ind w:left="2478" w:hanging="270"/>
      </w:pPr>
      <w:rPr>
        <w:rFonts w:hint="default"/>
        <w:lang w:val="en-US" w:eastAsia="en-US" w:bidi="ar-SA"/>
      </w:rPr>
    </w:lvl>
    <w:lvl w:ilvl="5">
      <w:start w:val="0"/>
      <w:numFmt w:val="bullet"/>
      <w:lvlText w:val="•"/>
      <w:lvlJc w:val="left"/>
      <w:pPr>
        <w:ind w:left="2963" w:hanging="270"/>
      </w:pPr>
      <w:rPr>
        <w:rFonts w:hint="default"/>
        <w:lang w:val="en-US" w:eastAsia="en-US" w:bidi="ar-SA"/>
      </w:rPr>
    </w:lvl>
    <w:lvl w:ilvl="6">
      <w:start w:val="0"/>
      <w:numFmt w:val="bullet"/>
      <w:lvlText w:val="•"/>
      <w:lvlJc w:val="left"/>
      <w:pPr>
        <w:ind w:left="3448" w:hanging="270"/>
      </w:pPr>
      <w:rPr>
        <w:rFonts w:hint="default"/>
        <w:lang w:val="en-US" w:eastAsia="en-US" w:bidi="ar-SA"/>
      </w:rPr>
    </w:lvl>
    <w:lvl w:ilvl="7">
      <w:start w:val="0"/>
      <w:numFmt w:val="bullet"/>
      <w:lvlText w:val="•"/>
      <w:lvlJc w:val="left"/>
      <w:pPr>
        <w:ind w:left="3932" w:hanging="270"/>
      </w:pPr>
      <w:rPr>
        <w:rFonts w:hint="default"/>
        <w:lang w:val="en-US" w:eastAsia="en-US" w:bidi="ar-SA"/>
      </w:rPr>
    </w:lvl>
    <w:lvl w:ilvl="8">
      <w:start w:val="0"/>
      <w:numFmt w:val="bullet"/>
      <w:lvlText w:val="•"/>
      <w:lvlJc w:val="left"/>
      <w:pPr>
        <w:ind w:left="4417" w:hanging="270"/>
      </w:pPr>
      <w:rPr>
        <w:rFonts w:hint="default"/>
        <w:lang w:val="en-US" w:eastAsia="en-US" w:bidi="ar-SA"/>
      </w:rPr>
    </w:lvl>
  </w:abstractNum>
  <w:abstractNum w:abstractNumId="111">
    <w:multiLevelType w:val="hybridMultilevel"/>
    <w:lvl w:ilvl="0">
      <w:start w:val="0"/>
      <w:numFmt w:val="bullet"/>
      <w:lvlText w:val=""/>
      <w:lvlJc w:val="left"/>
      <w:pPr>
        <w:ind w:left="540" w:hanging="27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024" w:hanging="270"/>
      </w:pPr>
      <w:rPr>
        <w:rFonts w:hint="default"/>
        <w:lang w:val="en-US" w:eastAsia="en-US" w:bidi="ar-SA"/>
      </w:rPr>
    </w:lvl>
    <w:lvl w:ilvl="2">
      <w:start w:val="0"/>
      <w:numFmt w:val="bullet"/>
      <w:lvlText w:val="•"/>
      <w:lvlJc w:val="left"/>
      <w:pPr>
        <w:ind w:left="1509" w:hanging="270"/>
      </w:pPr>
      <w:rPr>
        <w:rFonts w:hint="default"/>
        <w:lang w:val="en-US" w:eastAsia="en-US" w:bidi="ar-SA"/>
      </w:rPr>
    </w:lvl>
    <w:lvl w:ilvl="3">
      <w:start w:val="0"/>
      <w:numFmt w:val="bullet"/>
      <w:lvlText w:val="•"/>
      <w:lvlJc w:val="left"/>
      <w:pPr>
        <w:ind w:left="1994" w:hanging="270"/>
      </w:pPr>
      <w:rPr>
        <w:rFonts w:hint="default"/>
        <w:lang w:val="en-US" w:eastAsia="en-US" w:bidi="ar-SA"/>
      </w:rPr>
    </w:lvl>
    <w:lvl w:ilvl="4">
      <w:start w:val="0"/>
      <w:numFmt w:val="bullet"/>
      <w:lvlText w:val="•"/>
      <w:lvlJc w:val="left"/>
      <w:pPr>
        <w:ind w:left="2478" w:hanging="270"/>
      </w:pPr>
      <w:rPr>
        <w:rFonts w:hint="default"/>
        <w:lang w:val="en-US" w:eastAsia="en-US" w:bidi="ar-SA"/>
      </w:rPr>
    </w:lvl>
    <w:lvl w:ilvl="5">
      <w:start w:val="0"/>
      <w:numFmt w:val="bullet"/>
      <w:lvlText w:val="•"/>
      <w:lvlJc w:val="left"/>
      <w:pPr>
        <w:ind w:left="2963" w:hanging="270"/>
      </w:pPr>
      <w:rPr>
        <w:rFonts w:hint="default"/>
        <w:lang w:val="en-US" w:eastAsia="en-US" w:bidi="ar-SA"/>
      </w:rPr>
    </w:lvl>
    <w:lvl w:ilvl="6">
      <w:start w:val="0"/>
      <w:numFmt w:val="bullet"/>
      <w:lvlText w:val="•"/>
      <w:lvlJc w:val="left"/>
      <w:pPr>
        <w:ind w:left="3448" w:hanging="270"/>
      </w:pPr>
      <w:rPr>
        <w:rFonts w:hint="default"/>
        <w:lang w:val="en-US" w:eastAsia="en-US" w:bidi="ar-SA"/>
      </w:rPr>
    </w:lvl>
    <w:lvl w:ilvl="7">
      <w:start w:val="0"/>
      <w:numFmt w:val="bullet"/>
      <w:lvlText w:val="•"/>
      <w:lvlJc w:val="left"/>
      <w:pPr>
        <w:ind w:left="3932" w:hanging="270"/>
      </w:pPr>
      <w:rPr>
        <w:rFonts w:hint="default"/>
        <w:lang w:val="en-US" w:eastAsia="en-US" w:bidi="ar-SA"/>
      </w:rPr>
    </w:lvl>
    <w:lvl w:ilvl="8">
      <w:start w:val="0"/>
      <w:numFmt w:val="bullet"/>
      <w:lvlText w:val="•"/>
      <w:lvlJc w:val="left"/>
      <w:pPr>
        <w:ind w:left="4417" w:hanging="270"/>
      </w:pPr>
      <w:rPr>
        <w:rFonts w:hint="default"/>
        <w:lang w:val="en-US" w:eastAsia="en-US" w:bidi="ar-SA"/>
      </w:rPr>
    </w:lvl>
  </w:abstractNum>
  <w:abstractNum w:abstractNumId="110">
    <w:multiLevelType w:val="hybridMultilevel"/>
    <w:lvl w:ilvl="0">
      <w:start w:val="0"/>
      <w:numFmt w:val="bullet"/>
      <w:lvlText w:val=""/>
      <w:lvlJc w:val="left"/>
      <w:pPr>
        <w:ind w:left="540" w:hanging="27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024" w:hanging="270"/>
      </w:pPr>
      <w:rPr>
        <w:rFonts w:hint="default"/>
        <w:lang w:val="en-US" w:eastAsia="en-US" w:bidi="ar-SA"/>
      </w:rPr>
    </w:lvl>
    <w:lvl w:ilvl="2">
      <w:start w:val="0"/>
      <w:numFmt w:val="bullet"/>
      <w:lvlText w:val="•"/>
      <w:lvlJc w:val="left"/>
      <w:pPr>
        <w:ind w:left="1509" w:hanging="270"/>
      </w:pPr>
      <w:rPr>
        <w:rFonts w:hint="default"/>
        <w:lang w:val="en-US" w:eastAsia="en-US" w:bidi="ar-SA"/>
      </w:rPr>
    </w:lvl>
    <w:lvl w:ilvl="3">
      <w:start w:val="0"/>
      <w:numFmt w:val="bullet"/>
      <w:lvlText w:val="•"/>
      <w:lvlJc w:val="left"/>
      <w:pPr>
        <w:ind w:left="1994" w:hanging="270"/>
      </w:pPr>
      <w:rPr>
        <w:rFonts w:hint="default"/>
        <w:lang w:val="en-US" w:eastAsia="en-US" w:bidi="ar-SA"/>
      </w:rPr>
    </w:lvl>
    <w:lvl w:ilvl="4">
      <w:start w:val="0"/>
      <w:numFmt w:val="bullet"/>
      <w:lvlText w:val="•"/>
      <w:lvlJc w:val="left"/>
      <w:pPr>
        <w:ind w:left="2478" w:hanging="270"/>
      </w:pPr>
      <w:rPr>
        <w:rFonts w:hint="default"/>
        <w:lang w:val="en-US" w:eastAsia="en-US" w:bidi="ar-SA"/>
      </w:rPr>
    </w:lvl>
    <w:lvl w:ilvl="5">
      <w:start w:val="0"/>
      <w:numFmt w:val="bullet"/>
      <w:lvlText w:val="•"/>
      <w:lvlJc w:val="left"/>
      <w:pPr>
        <w:ind w:left="2963" w:hanging="270"/>
      </w:pPr>
      <w:rPr>
        <w:rFonts w:hint="default"/>
        <w:lang w:val="en-US" w:eastAsia="en-US" w:bidi="ar-SA"/>
      </w:rPr>
    </w:lvl>
    <w:lvl w:ilvl="6">
      <w:start w:val="0"/>
      <w:numFmt w:val="bullet"/>
      <w:lvlText w:val="•"/>
      <w:lvlJc w:val="left"/>
      <w:pPr>
        <w:ind w:left="3448" w:hanging="270"/>
      </w:pPr>
      <w:rPr>
        <w:rFonts w:hint="default"/>
        <w:lang w:val="en-US" w:eastAsia="en-US" w:bidi="ar-SA"/>
      </w:rPr>
    </w:lvl>
    <w:lvl w:ilvl="7">
      <w:start w:val="0"/>
      <w:numFmt w:val="bullet"/>
      <w:lvlText w:val="•"/>
      <w:lvlJc w:val="left"/>
      <w:pPr>
        <w:ind w:left="3932" w:hanging="270"/>
      </w:pPr>
      <w:rPr>
        <w:rFonts w:hint="default"/>
        <w:lang w:val="en-US" w:eastAsia="en-US" w:bidi="ar-SA"/>
      </w:rPr>
    </w:lvl>
    <w:lvl w:ilvl="8">
      <w:start w:val="0"/>
      <w:numFmt w:val="bullet"/>
      <w:lvlText w:val="•"/>
      <w:lvlJc w:val="left"/>
      <w:pPr>
        <w:ind w:left="4417" w:hanging="270"/>
      </w:pPr>
      <w:rPr>
        <w:rFonts w:hint="default"/>
        <w:lang w:val="en-US" w:eastAsia="en-US" w:bidi="ar-SA"/>
      </w:rPr>
    </w:lvl>
  </w:abstractNum>
  <w:abstractNum w:abstractNumId="109">
    <w:multiLevelType w:val="hybridMultilevel"/>
    <w:lvl w:ilvl="0">
      <w:start w:val="0"/>
      <w:numFmt w:val="bullet"/>
      <w:lvlText w:val=""/>
      <w:lvlJc w:val="left"/>
      <w:pPr>
        <w:ind w:left="540" w:hanging="27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024" w:hanging="270"/>
      </w:pPr>
      <w:rPr>
        <w:rFonts w:hint="default"/>
        <w:lang w:val="en-US" w:eastAsia="en-US" w:bidi="ar-SA"/>
      </w:rPr>
    </w:lvl>
    <w:lvl w:ilvl="2">
      <w:start w:val="0"/>
      <w:numFmt w:val="bullet"/>
      <w:lvlText w:val="•"/>
      <w:lvlJc w:val="left"/>
      <w:pPr>
        <w:ind w:left="1509" w:hanging="270"/>
      </w:pPr>
      <w:rPr>
        <w:rFonts w:hint="default"/>
        <w:lang w:val="en-US" w:eastAsia="en-US" w:bidi="ar-SA"/>
      </w:rPr>
    </w:lvl>
    <w:lvl w:ilvl="3">
      <w:start w:val="0"/>
      <w:numFmt w:val="bullet"/>
      <w:lvlText w:val="•"/>
      <w:lvlJc w:val="left"/>
      <w:pPr>
        <w:ind w:left="1994" w:hanging="270"/>
      </w:pPr>
      <w:rPr>
        <w:rFonts w:hint="default"/>
        <w:lang w:val="en-US" w:eastAsia="en-US" w:bidi="ar-SA"/>
      </w:rPr>
    </w:lvl>
    <w:lvl w:ilvl="4">
      <w:start w:val="0"/>
      <w:numFmt w:val="bullet"/>
      <w:lvlText w:val="•"/>
      <w:lvlJc w:val="left"/>
      <w:pPr>
        <w:ind w:left="2478" w:hanging="270"/>
      </w:pPr>
      <w:rPr>
        <w:rFonts w:hint="default"/>
        <w:lang w:val="en-US" w:eastAsia="en-US" w:bidi="ar-SA"/>
      </w:rPr>
    </w:lvl>
    <w:lvl w:ilvl="5">
      <w:start w:val="0"/>
      <w:numFmt w:val="bullet"/>
      <w:lvlText w:val="•"/>
      <w:lvlJc w:val="left"/>
      <w:pPr>
        <w:ind w:left="2963" w:hanging="270"/>
      </w:pPr>
      <w:rPr>
        <w:rFonts w:hint="default"/>
        <w:lang w:val="en-US" w:eastAsia="en-US" w:bidi="ar-SA"/>
      </w:rPr>
    </w:lvl>
    <w:lvl w:ilvl="6">
      <w:start w:val="0"/>
      <w:numFmt w:val="bullet"/>
      <w:lvlText w:val="•"/>
      <w:lvlJc w:val="left"/>
      <w:pPr>
        <w:ind w:left="3448" w:hanging="270"/>
      </w:pPr>
      <w:rPr>
        <w:rFonts w:hint="default"/>
        <w:lang w:val="en-US" w:eastAsia="en-US" w:bidi="ar-SA"/>
      </w:rPr>
    </w:lvl>
    <w:lvl w:ilvl="7">
      <w:start w:val="0"/>
      <w:numFmt w:val="bullet"/>
      <w:lvlText w:val="•"/>
      <w:lvlJc w:val="left"/>
      <w:pPr>
        <w:ind w:left="3932" w:hanging="270"/>
      </w:pPr>
      <w:rPr>
        <w:rFonts w:hint="default"/>
        <w:lang w:val="en-US" w:eastAsia="en-US" w:bidi="ar-SA"/>
      </w:rPr>
    </w:lvl>
    <w:lvl w:ilvl="8">
      <w:start w:val="0"/>
      <w:numFmt w:val="bullet"/>
      <w:lvlText w:val="•"/>
      <w:lvlJc w:val="left"/>
      <w:pPr>
        <w:ind w:left="4417" w:hanging="270"/>
      </w:pPr>
      <w:rPr>
        <w:rFonts w:hint="default"/>
        <w:lang w:val="en-US" w:eastAsia="en-US" w:bidi="ar-SA"/>
      </w:rPr>
    </w:lvl>
  </w:abstractNum>
  <w:abstractNum w:abstractNumId="108">
    <w:multiLevelType w:val="hybridMultilevel"/>
    <w:lvl w:ilvl="0">
      <w:start w:val="0"/>
      <w:numFmt w:val="bullet"/>
      <w:lvlText w:val=""/>
      <w:lvlJc w:val="left"/>
      <w:pPr>
        <w:ind w:left="540" w:hanging="27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024" w:hanging="270"/>
      </w:pPr>
      <w:rPr>
        <w:rFonts w:hint="default"/>
        <w:lang w:val="en-US" w:eastAsia="en-US" w:bidi="ar-SA"/>
      </w:rPr>
    </w:lvl>
    <w:lvl w:ilvl="2">
      <w:start w:val="0"/>
      <w:numFmt w:val="bullet"/>
      <w:lvlText w:val="•"/>
      <w:lvlJc w:val="left"/>
      <w:pPr>
        <w:ind w:left="1509" w:hanging="270"/>
      </w:pPr>
      <w:rPr>
        <w:rFonts w:hint="default"/>
        <w:lang w:val="en-US" w:eastAsia="en-US" w:bidi="ar-SA"/>
      </w:rPr>
    </w:lvl>
    <w:lvl w:ilvl="3">
      <w:start w:val="0"/>
      <w:numFmt w:val="bullet"/>
      <w:lvlText w:val="•"/>
      <w:lvlJc w:val="left"/>
      <w:pPr>
        <w:ind w:left="1994" w:hanging="270"/>
      </w:pPr>
      <w:rPr>
        <w:rFonts w:hint="default"/>
        <w:lang w:val="en-US" w:eastAsia="en-US" w:bidi="ar-SA"/>
      </w:rPr>
    </w:lvl>
    <w:lvl w:ilvl="4">
      <w:start w:val="0"/>
      <w:numFmt w:val="bullet"/>
      <w:lvlText w:val="•"/>
      <w:lvlJc w:val="left"/>
      <w:pPr>
        <w:ind w:left="2478" w:hanging="270"/>
      </w:pPr>
      <w:rPr>
        <w:rFonts w:hint="default"/>
        <w:lang w:val="en-US" w:eastAsia="en-US" w:bidi="ar-SA"/>
      </w:rPr>
    </w:lvl>
    <w:lvl w:ilvl="5">
      <w:start w:val="0"/>
      <w:numFmt w:val="bullet"/>
      <w:lvlText w:val="•"/>
      <w:lvlJc w:val="left"/>
      <w:pPr>
        <w:ind w:left="2963" w:hanging="270"/>
      </w:pPr>
      <w:rPr>
        <w:rFonts w:hint="default"/>
        <w:lang w:val="en-US" w:eastAsia="en-US" w:bidi="ar-SA"/>
      </w:rPr>
    </w:lvl>
    <w:lvl w:ilvl="6">
      <w:start w:val="0"/>
      <w:numFmt w:val="bullet"/>
      <w:lvlText w:val="•"/>
      <w:lvlJc w:val="left"/>
      <w:pPr>
        <w:ind w:left="3448" w:hanging="270"/>
      </w:pPr>
      <w:rPr>
        <w:rFonts w:hint="default"/>
        <w:lang w:val="en-US" w:eastAsia="en-US" w:bidi="ar-SA"/>
      </w:rPr>
    </w:lvl>
    <w:lvl w:ilvl="7">
      <w:start w:val="0"/>
      <w:numFmt w:val="bullet"/>
      <w:lvlText w:val="•"/>
      <w:lvlJc w:val="left"/>
      <w:pPr>
        <w:ind w:left="3932" w:hanging="270"/>
      </w:pPr>
      <w:rPr>
        <w:rFonts w:hint="default"/>
        <w:lang w:val="en-US" w:eastAsia="en-US" w:bidi="ar-SA"/>
      </w:rPr>
    </w:lvl>
    <w:lvl w:ilvl="8">
      <w:start w:val="0"/>
      <w:numFmt w:val="bullet"/>
      <w:lvlText w:val="•"/>
      <w:lvlJc w:val="left"/>
      <w:pPr>
        <w:ind w:left="4417" w:hanging="270"/>
      </w:pPr>
      <w:rPr>
        <w:rFonts w:hint="default"/>
        <w:lang w:val="en-US" w:eastAsia="en-US" w:bidi="ar-SA"/>
      </w:rPr>
    </w:lvl>
  </w:abstractNum>
  <w:abstractNum w:abstractNumId="107">
    <w:multiLevelType w:val="hybridMultilevel"/>
    <w:lvl w:ilvl="0">
      <w:start w:val="0"/>
      <w:numFmt w:val="bullet"/>
      <w:lvlText w:val=""/>
      <w:lvlJc w:val="left"/>
      <w:pPr>
        <w:ind w:left="540" w:hanging="27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810" w:hanging="270"/>
      </w:pPr>
      <w:rPr>
        <w:rFonts w:hint="default" w:ascii="Calibri" w:hAnsi="Calibri" w:eastAsia="Calibri" w:cs="Calibri"/>
        <w:b w:val="0"/>
        <w:bCs w:val="0"/>
        <w:i w:val="0"/>
        <w:iCs w:val="0"/>
        <w:spacing w:val="0"/>
        <w:w w:val="100"/>
        <w:sz w:val="18"/>
        <w:szCs w:val="18"/>
        <w:lang w:val="en-US" w:eastAsia="en-US" w:bidi="ar-SA"/>
      </w:rPr>
    </w:lvl>
    <w:lvl w:ilvl="2">
      <w:start w:val="0"/>
      <w:numFmt w:val="bullet"/>
      <w:lvlText w:val="•"/>
      <w:lvlJc w:val="left"/>
      <w:pPr>
        <w:ind w:left="1327" w:hanging="270"/>
      </w:pPr>
      <w:rPr>
        <w:rFonts w:hint="default"/>
        <w:lang w:val="en-US" w:eastAsia="en-US" w:bidi="ar-SA"/>
      </w:rPr>
    </w:lvl>
    <w:lvl w:ilvl="3">
      <w:start w:val="0"/>
      <w:numFmt w:val="bullet"/>
      <w:lvlText w:val="•"/>
      <w:lvlJc w:val="left"/>
      <w:pPr>
        <w:ind w:left="1834" w:hanging="270"/>
      </w:pPr>
      <w:rPr>
        <w:rFonts w:hint="default"/>
        <w:lang w:val="en-US" w:eastAsia="en-US" w:bidi="ar-SA"/>
      </w:rPr>
    </w:lvl>
    <w:lvl w:ilvl="4">
      <w:start w:val="0"/>
      <w:numFmt w:val="bullet"/>
      <w:lvlText w:val="•"/>
      <w:lvlJc w:val="left"/>
      <w:pPr>
        <w:ind w:left="2342" w:hanging="270"/>
      </w:pPr>
      <w:rPr>
        <w:rFonts w:hint="default"/>
        <w:lang w:val="en-US" w:eastAsia="en-US" w:bidi="ar-SA"/>
      </w:rPr>
    </w:lvl>
    <w:lvl w:ilvl="5">
      <w:start w:val="0"/>
      <w:numFmt w:val="bullet"/>
      <w:lvlText w:val="•"/>
      <w:lvlJc w:val="left"/>
      <w:pPr>
        <w:ind w:left="2849" w:hanging="270"/>
      </w:pPr>
      <w:rPr>
        <w:rFonts w:hint="default"/>
        <w:lang w:val="en-US" w:eastAsia="en-US" w:bidi="ar-SA"/>
      </w:rPr>
    </w:lvl>
    <w:lvl w:ilvl="6">
      <w:start w:val="0"/>
      <w:numFmt w:val="bullet"/>
      <w:lvlText w:val="•"/>
      <w:lvlJc w:val="left"/>
      <w:pPr>
        <w:ind w:left="3357" w:hanging="270"/>
      </w:pPr>
      <w:rPr>
        <w:rFonts w:hint="default"/>
        <w:lang w:val="en-US" w:eastAsia="en-US" w:bidi="ar-SA"/>
      </w:rPr>
    </w:lvl>
    <w:lvl w:ilvl="7">
      <w:start w:val="0"/>
      <w:numFmt w:val="bullet"/>
      <w:lvlText w:val="•"/>
      <w:lvlJc w:val="left"/>
      <w:pPr>
        <w:ind w:left="3864" w:hanging="270"/>
      </w:pPr>
      <w:rPr>
        <w:rFonts w:hint="default"/>
        <w:lang w:val="en-US" w:eastAsia="en-US" w:bidi="ar-SA"/>
      </w:rPr>
    </w:lvl>
    <w:lvl w:ilvl="8">
      <w:start w:val="0"/>
      <w:numFmt w:val="bullet"/>
      <w:lvlText w:val="•"/>
      <w:lvlJc w:val="left"/>
      <w:pPr>
        <w:ind w:left="4372" w:hanging="270"/>
      </w:pPr>
      <w:rPr>
        <w:rFonts w:hint="default"/>
        <w:lang w:val="en-US" w:eastAsia="en-US" w:bidi="ar-SA"/>
      </w:rPr>
    </w:lvl>
  </w:abstractNum>
  <w:abstractNum w:abstractNumId="106">
    <w:multiLevelType w:val="hybridMultilevel"/>
    <w:lvl w:ilvl="0">
      <w:start w:val="0"/>
      <w:numFmt w:val="bullet"/>
      <w:lvlText w:val=""/>
      <w:lvlJc w:val="left"/>
      <w:pPr>
        <w:ind w:left="540" w:hanging="27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024" w:hanging="270"/>
      </w:pPr>
      <w:rPr>
        <w:rFonts w:hint="default"/>
        <w:lang w:val="en-US" w:eastAsia="en-US" w:bidi="ar-SA"/>
      </w:rPr>
    </w:lvl>
    <w:lvl w:ilvl="2">
      <w:start w:val="0"/>
      <w:numFmt w:val="bullet"/>
      <w:lvlText w:val="•"/>
      <w:lvlJc w:val="left"/>
      <w:pPr>
        <w:ind w:left="1509" w:hanging="270"/>
      </w:pPr>
      <w:rPr>
        <w:rFonts w:hint="default"/>
        <w:lang w:val="en-US" w:eastAsia="en-US" w:bidi="ar-SA"/>
      </w:rPr>
    </w:lvl>
    <w:lvl w:ilvl="3">
      <w:start w:val="0"/>
      <w:numFmt w:val="bullet"/>
      <w:lvlText w:val="•"/>
      <w:lvlJc w:val="left"/>
      <w:pPr>
        <w:ind w:left="1994" w:hanging="270"/>
      </w:pPr>
      <w:rPr>
        <w:rFonts w:hint="default"/>
        <w:lang w:val="en-US" w:eastAsia="en-US" w:bidi="ar-SA"/>
      </w:rPr>
    </w:lvl>
    <w:lvl w:ilvl="4">
      <w:start w:val="0"/>
      <w:numFmt w:val="bullet"/>
      <w:lvlText w:val="•"/>
      <w:lvlJc w:val="left"/>
      <w:pPr>
        <w:ind w:left="2478" w:hanging="270"/>
      </w:pPr>
      <w:rPr>
        <w:rFonts w:hint="default"/>
        <w:lang w:val="en-US" w:eastAsia="en-US" w:bidi="ar-SA"/>
      </w:rPr>
    </w:lvl>
    <w:lvl w:ilvl="5">
      <w:start w:val="0"/>
      <w:numFmt w:val="bullet"/>
      <w:lvlText w:val="•"/>
      <w:lvlJc w:val="left"/>
      <w:pPr>
        <w:ind w:left="2963" w:hanging="270"/>
      </w:pPr>
      <w:rPr>
        <w:rFonts w:hint="default"/>
        <w:lang w:val="en-US" w:eastAsia="en-US" w:bidi="ar-SA"/>
      </w:rPr>
    </w:lvl>
    <w:lvl w:ilvl="6">
      <w:start w:val="0"/>
      <w:numFmt w:val="bullet"/>
      <w:lvlText w:val="•"/>
      <w:lvlJc w:val="left"/>
      <w:pPr>
        <w:ind w:left="3448" w:hanging="270"/>
      </w:pPr>
      <w:rPr>
        <w:rFonts w:hint="default"/>
        <w:lang w:val="en-US" w:eastAsia="en-US" w:bidi="ar-SA"/>
      </w:rPr>
    </w:lvl>
    <w:lvl w:ilvl="7">
      <w:start w:val="0"/>
      <w:numFmt w:val="bullet"/>
      <w:lvlText w:val="•"/>
      <w:lvlJc w:val="left"/>
      <w:pPr>
        <w:ind w:left="3932" w:hanging="270"/>
      </w:pPr>
      <w:rPr>
        <w:rFonts w:hint="default"/>
        <w:lang w:val="en-US" w:eastAsia="en-US" w:bidi="ar-SA"/>
      </w:rPr>
    </w:lvl>
    <w:lvl w:ilvl="8">
      <w:start w:val="0"/>
      <w:numFmt w:val="bullet"/>
      <w:lvlText w:val="•"/>
      <w:lvlJc w:val="left"/>
      <w:pPr>
        <w:ind w:left="4417" w:hanging="270"/>
      </w:pPr>
      <w:rPr>
        <w:rFonts w:hint="default"/>
        <w:lang w:val="en-US" w:eastAsia="en-US" w:bidi="ar-SA"/>
      </w:rPr>
    </w:lvl>
  </w:abstractNum>
  <w:abstractNum w:abstractNumId="105">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104">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103">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102">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101">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100">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99">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98">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97">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61" w:hanging="360"/>
      </w:pPr>
      <w:rPr>
        <w:rFonts w:hint="default"/>
        <w:lang w:val="en-US" w:eastAsia="en-US" w:bidi="ar-SA"/>
      </w:rPr>
    </w:lvl>
    <w:lvl w:ilvl="3">
      <w:start w:val="0"/>
      <w:numFmt w:val="bullet"/>
      <w:lvlText w:val="•"/>
      <w:lvlJc w:val="left"/>
      <w:pPr>
        <w:ind w:left="1952" w:hanging="360"/>
      </w:pPr>
      <w:rPr>
        <w:rFonts w:hint="default"/>
        <w:lang w:val="en-US" w:eastAsia="en-US" w:bidi="ar-SA"/>
      </w:rPr>
    </w:lvl>
    <w:lvl w:ilvl="4">
      <w:start w:val="0"/>
      <w:numFmt w:val="bullet"/>
      <w:lvlText w:val="•"/>
      <w:lvlJc w:val="left"/>
      <w:pPr>
        <w:ind w:left="2442"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424" w:hanging="360"/>
      </w:pPr>
      <w:rPr>
        <w:rFonts w:hint="default"/>
        <w:lang w:val="en-US" w:eastAsia="en-US" w:bidi="ar-SA"/>
      </w:rPr>
    </w:lvl>
    <w:lvl w:ilvl="7">
      <w:start w:val="0"/>
      <w:numFmt w:val="bullet"/>
      <w:lvlText w:val="•"/>
      <w:lvlJc w:val="left"/>
      <w:pPr>
        <w:ind w:left="3914" w:hanging="360"/>
      </w:pPr>
      <w:rPr>
        <w:rFonts w:hint="default"/>
        <w:lang w:val="en-US" w:eastAsia="en-US" w:bidi="ar-SA"/>
      </w:rPr>
    </w:lvl>
    <w:lvl w:ilvl="8">
      <w:start w:val="0"/>
      <w:numFmt w:val="bullet"/>
      <w:lvlText w:val="•"/>
      <w:lvlJc w:val="left"/>
      <w:pPr>
        <w:ind w:left="4405" w:hanging="360"/>
      </w:pPr>
      <w:rPr>
        <w:rFonts w:hint="default"/>
        <w:lang w:val="en-US" w:eastAsia="en-US" w:bidi="ar-SA"/>
      </w:rPr>
    </w:lvl>
  </w:abstractNum>
  <w:abstractNum w:abstractNumId="96">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182" w:hanging="360"/>
      </w:pPr>
      <w:rPr>
        <w:rFonts w:hint="default"/>
        <w:lang w:val="en-US" w:eastAsia="en-US" w:bidi="ar-SA"/>
      </w:rPr>
    </w:lvl>
    <w:lvl w:ilvl="2">
      <w:start w:val="0"/>
      <w:numFmt w:val="bullet"/>
      <w:lvlText w:val="•"/>
      <w:lvlJc w:val="left"/>
      <w:pPr>
        <w:ind w:left="1885" w:hanging="360"/>
      </w:pPr>
      <w:rPr>
        <w:rFonts w:hint="default"/>
        <w:lang w:val="en-US" w:eastAsia="en-US" w:bidi="ar-SA"/>
      </w:rPr>
    </w:lvl>
    <w:lvl w:ilvl="3">
      <w:start w:val="0"/>
      <w:numFmt w:val="bullet"/>
      <w:lvlText w:val="•"/>
      <w:lvlJc w:val="left"/>
      <w:pPr>
        <w:ind w:left="2588" w:hanging="360"/>
      </w:pPr>
      <w:rPr>
        <w:rFonts w:hint="default"/>
        <w:lang w:val="en-US" w:eastAsia="en-US" w:bidi="ar-SA"/>
      </w:rPr>
    </w:lvl>
    <w:lvl w:ilvl="4">
      <w:start w:val="0"/>
      <w:numFmt w:val="bullet"/>
      <w:lvlText w:val="•"/>
      <w:lvlJc w:val="left"/>
      <w:pPr>
        <w:ind w:left="3291" w:hanging="360"/>
      </w:pPr>
      <w:rPr>
        <w:rFonts w:hint="default"/>
        <w:lang w:val="en-US" w:eastAsia="en-US" w:bidi="ar-SA"/>
      </w:rPr>
    </w:lvl>
    <w:lvl w:ilvl="5">
      <w:start w:val="0"/>
      <w:numFmt w:val="bullet"/>
      <w:lvlText w:val="•"/>
      <w:lvlJc w:val="left"/>
      <w:pPr>
        <w:ind w:left="3994" w:hanging="360"/>
      </w:pPr>
      <w:rPr>
        <w:rFonts w:hint="default"/>
        <w:lang w:val="en-US" w:eastAsia="en-US" w:bidi="ar-SA"/>
      </w:rPr>
    </w:lvl>
    <w:lvl w:ilvl="6">
      <w:start w:val="0"/>
      <w:numFmt w:val="bullet"/>
      <w:lvlText w:val="•"/>
      <w:lvlJc w:val="left"/>
      <w:pPr>
        <w:ind w:left="4696" w:hanging="360"/>
      </w:pPr>
      <w:rPr>
        <w:rFonts w:hint="default"/>
        <w:lang w:val="en-US" w:eastAsia="en-US" w:bidi="ar-SA"/>
      </w:rPr>
    </w:lvl>
    <w:lvl w:ilvl="7">
      <w:start w:val="0"/>
      <w:numFmt w:val="bullet"/>
      <w:lvlText w:val="•"/>
      <w:lvlJc w:val="left"/>
      <w:pPr>
        <w:ind w:left="5399" w:hanging="360"/>
      </w:pPr>
      <w:rPr>
        <w:rFonts w:hint="default"/>
        <w:lang w:val="en-US" w:eastAsia="en-US" w:bidi="ar-SA"/>
      </w:rPr>
    </w:lvl>
    <w:lvl w:ilvl="8">
      <w:start w:val="0"/>
      <w:numFmt w:val="bullet"/>
      <w:lvlText w:val="•"/>
      <w:lvlJc w:val="left"/>
      <w:pPr>
        <w:ind w:left="6102" w:hanging="360"/>
      </w:pPr>
      <w:rPr>
        <w:rFonts w:hint="default"/>
        <w:lang w:val="en-US" w:eastAsia="en-US" w:bidi="ar-SA"/>
      </w:rPr>
    </w:lvl>
  </w:abstractNum>
  <w:abstractNum w:abstractNumId="95">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182" w:hanging="360"/>
      </w:pPr>
      <w:rPr>
        <w:rFonts w:hint="default"/>
        <w:lang w:val="en-US" w:eastAsia="en-US" w:bidi="ar-SA"/>
      </w:rPr>
    </w:lvl>
    <w:lvl w:ilvl="2">
      <w:start w:val="0"/>
      <w:numFmt w:val="bullet"/>
      <w:lvlText w:val="•"/>
      <w:lvlJc w:val="left"/>
      <w:pPr>
        <w:ind w:left="1885" w:hanging="360"/>
      </w:pPr>
      <w:rPr>
        <w:rFonts w:hint="default"/>
        <w:lang w:val="en-US" w:eastAsia="en-US" w:bidi="ar-SA"/>
      </w:rPr>
    </w:lvl>
    <w:lvl w:ilvl="3">
      <w:start w:val="0"/>
      <w:numFmt w:val="bullet"/>
      <w:lvlText w:val="•"/>
      <w:lvlJc w:val="left"/>
      <w:pPr>
        <w:ind w:left="2588" w:hanging="360"/>
      </w:pPr>
      <w:rPr>
        <w:rFonts w:hint="default"/>
        <w:lang w:val="en-US" w:eastAsia="en-US" w:bidi="ar-SA"/>
      </w:rPr>
    </w:lvl>
    <w:lvl w:ilvl="4">
      <w:start w:val="0"/>
      <w:numFmt w:val="bullet"/>
      <w:lvlText w:val="•"/>
      <w:lvlJc w:val="left"/>
      <w:pPr>
        <w:ind w:left="3291" w:hanging="360"/>
      </w:pPr>
      <w:rPr>
        <w:rFonts w:hint="default"/>
        <w:lang w:val="en-US" w:eastAsia="en-US" w:bidi="ar-SA"/>
      </w:rPr>
    </w:lvl>
    <w:lvl w:ilvl="5">
      <w:start w:val="0"/>
      <w:numFmt w:val="bullet"/>
      <w:lvlText w:val="•"/>
      <w:lvlJc w:val="left"/>
      <w:pPr>
        <w:ind w:left="3994" w:hanging="360"/>
      </w:pPr>
      <w:rPr>
        <w:rFonts w:hint="default"/>
        <w:lang w:val="en-US" w:eastAsia="en-US" w:bidi="ar-SA"/>
      </w:rPr>
    </w:lvl>
    <w:lvl w:ilvl="6">
      <w:start w:val="0"/>
      <w:numFmt w:val="bullet"/>
      <w:lvlText w:val="•"/>
      <w:lvlJc w:val="left"/>
      <w:pPr>
        <w:ind w:left="4696" w:hanging="360"/>
      </w:pPr>
      <w:rPr>
        <w:rFonts w:hint="default"/>
        <w:lang w:val="en-US" w:eastAsia="en-US" w:bidi="ar-SA"/>
      </w:rPr>
    </w:lvl>
    <w:lvl w:ilvl="7">
      <w:start w:val="0"/>
      <w:numFmt w:val="bullet"/>
      <w:lvlText w:val="•"/>
      <w:lvlJc w:val="left"/>
      <w:pPr>
        <w:ind w:left="5399" w:hanging="360"/>
      </w:pPr>
      <w:rPr>
        <w:rFonts w:hint="default"/>
        <w:lang w:val="en-US" w:eastAsia="en-US" w:bidi="ar-SA"/>
      </w:rPr>
    </w:lvl>
    <w:lvl w:ilvl="8">
      <w:start w:val="0"/>
      <w:numFmt w:val="bullet"/>
      <w:lvlText w:val="•"/>
      <w:lvlJc w:val="left"/>
      <w:pPr>
        <w:ind w:left="6102" w:hanging="360"/>
      </w:pPr>
      <w:rPr>
        <w:rFonts w:hint="default"/>
        <w:lang w:val="en-US" w:eastAsia="en-US" w:bidi="ar-SA"/>
      </w:rPr>
    </w:lvl>
  </w:abstractNum>
  <w:abstractNum w:abstractNumId="94">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182" w:hanging="360"/>
      </w:pPr>
      <w:rPr>
        <w:rFonts w:hint="default"/>
        <w:lang w:val="en-US" w:eastAsia="en-US" w:bidi="ar-SA"/>
      </w:rPr>
    </w:lvl>
    <w:lvl w:ilvl="2">
      <w:start w:val="0"/>
      <w:numFmt w:val="bullet"/>
      <w:lvlText w:val="•"/>
      <w:lvlJc w:val="left"/>
      <w:pPr>
        <w:ind w:left="1885" w:hanging="360"/>
      </w:pPr>
      <w:rPr>
        <w:rFonts w:hint="default"/>
        <w:lang w:val="en-US" w:eastAsia="en-US" w:bidi="ar-SA"/>
      </w:rPr>
    </w:lvl>
    <w:lvl w:ilvl="3">
      <w:start w:val="0"/>
      <w:numFmt w:val="bullet"/>
      <w:lvlText w:val="•"/>
      <w:lvlJc w:val="left"/>
      <w:pPr>
        <w:ind w:left="2588" w:hanging="360"/>
      </w:pPr>
      <w:rPr>
        <w:rFonts w:hint="default"/>
        <w:lang w:val="en-US" w:eastAsia="en-US" w:bidi="ar-SA"/>
      </w:rPr>
    </w:lvl>
    <w:lvl w:ilvl="4">
      <w:start w:val="0"/>
      <w:numFmt w:val="bullet"/>
      <w:lvlText w:val="•"/>
      <w:lvlJc w:val="left"/>
      <w:pPr>
        <w:ind w:left="3291" w:hanging="360"/>
      </w:pPr>
      <w:rPr>
        <w:rFonts w:hint="default"/>
        <w:lang w:val="en-US" w:eastAsia="en-US" w:bidi="ar-SA"/>
      </w:rPr>
    </w:lvl>
    <w:lvl w:ilvl="5">
      <w:start w:val="0"/>
      <w:numFmt w:val="bullet"/>
      <w:lvlText w:val="•"/>
      <w:lvlJc w:val="left"/>
      <w:pPr>
        <w:ind w:left="3994" w:hanging="360"/>
      </w:pPr>
      <w:rPr>
        <w:rFonts w:hint="default"/>
        <w:lang w:val="en-US" w:eastAsia="en-US" w:bidi="ar-SA"/>
      </w:rPr>
    </w:lvl>
    <w:lvl w:ilvl="6">
      <w:start w:val="0"/>
      <w:numFmt w:val="bullet"/>
      <w:lvlText w:val="•"/>
      <w:lvlJc w:val="left"/>
      <w:pPr>
        <w:ind w:left="4696" w:hanging="360"/>
      </w:pPr>
      <w:rPr>
        <w:rFonts w:hint="default"/>
        <w:lang w:val="en-US" w:eastAsia="en-US" w:bidi="ar-SA"/>
      </w:rPr>
    </w:lvl>
    <w:lvl w:ilvl="7">
      <w:start w:val="0"/>
      <w:numFmt w:val="bullet"/>
      <w:lvlText w:val="•"/>
      <w:lvlJc w:val="left"/>
      <w:pPr>
        <w:ind w:left="5399" w:hanging="360"/>
      </w:pPr>
      <w:rPr>
        <w:rFonts w:hint="default"/>
        <w:lang w:val="en-US" w:eastAsia="en-US" w:bidi="ar-SA"/>
      </w:rPr>
    </w:lvl>
    <w:lvl w:ilvl="8">
      <w:start w:val="0"/>
      <w:numFmt w:val="bullet"/>
      <w:lvlText w:val="•"/>
      <w:lvlJc w:val="left"/>
      <w:pPr>
        <w:ind w:left="6102" w:hanging="360"/>
      </w:pPr>
      <w:rPr>
        <w:rFonts w:hint="default"/>
        <w:lang w:val="en-US" w:eastAsia="en-US" w:bidi="ar-SA"/>
      </w:rPr>
    </w:lvl>
  </w:abstractNum>
  <w:abstractNum w:abstractNumId="93">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182" w:hanging="360"/>
      </w:pPr>
      <w:rPr>
        <w:rFonts w:hint="default"/>
        <w:lang w:val="en-US" w:eastAsia="en-US" w:bidi="ar-SA"/>
      </w:rPr>
    </w:lvl>
    <w:lvl w:ilvl="2">
      <w:start w:val="0"/>
      <w:numFmt w:val="bullet"/>
      <w:lvlText w:val="•"/>
      <w:lvlJc w:val="left"/>
      <w:pPr>
        <w:ind w:left="1885" w:hanging="360"/>
      </w:pPr>
      <w:rPr>
        <w:rFonts w:hint="default"/>
        <w:lang w:val="en-US" w:eastAsia="en-US" w:bidi="ar-SA"/>
      </w:rPr>
    </w:lvl>
    <w:lvl w:ilvl="3">
      <w:start w:val="0"/>
      <w:numFmt w:val="bullet"/>
      <w:lvlText w:val="•"/>
      <w:lvlJc w:val="left"/>
      <w:pPr>
        <w:ind w:left="2588" w:hanging="360"/>
      </w:pPr>
      <w:rPr>
        <w:rFonts w:hint="default"/>
        <w:lang w:val="en-US" w:eastAsia="en-US" w:bidi="ar-SA"/>
      </w:rPr>
    </w:lvl>
    <w:lvl w:ilvl="4">
      <w:start w:val="0"/>
      <w:numFmt w:val="bullet"/>
      <w:lvlText w:val="•"/>
      <w:lvlJc w:val="left"/>
      <w:pPr>
        <w:ind w:left="3291" w:hanging="360"/>
      </w:pPr>
      <w:rPr>
        <w:rFonts w:hint="default"/>
        <w:lang w:val="en-US" w:eastAsia="en-US" w:bidi="ar-SA"/>
      </w:rPr>
    </w:lvl>
    <w:lvl w:ilvl="5">
      <w:start w:val="0"/>
      <w:numFmt w:val="bullet"/>
      <w:lvlText w:val="•"/>
      <w:lvlJc w:val="left"/>
      <w:pPr>
        <w:ind w:left="3994" w:hanging="360"/>
      </w:pPr>
      <w:rPr>
        <w:rFonts w:hint="default"/>
        <w:lang w:val="en-US" w:eastAsia="en-US" w:bidi="ar-SA"/>
      </w:rPr>
    </w:lvl>
    <w:lvl w:ilvl="6">
      <w:start w:val="0"/>
      <w:numFmt w:val="bullet"/>
      <w:lvlText w:val="•"/>
      <w:lvlJc w:val="left"/>
      <w:pPr>
        <w:ind w:left="4696" w:hanging="360"/>
      </w:pPr>
      <w:rPr>
        <w:rFonts w:hint="default"/>
        <w:lang w:val="en-US" w:eastAsia="en-US" w:bidi="ar-SA"/>
      </w:rPr>
    </w:lvl>
    <w:lvl w:ilvl="7">
      <w:start w:val="0"/>
      <w:numFmt w:val="bullet"/>
      <w:lvlText w:val="•"/>
      <w:lvlJc w:val="left"/>
      <w:pPr>
        <w:ind w:left="5399" w:hanging="360"/>
      </w:pPr>
      <w:rPr>
        <w:rFonts w:hint="default"/>
        <w:lang w:val="en-US" w:eastAsia="en-US" w:bidi="ar-SA"/>
      </w:rPr>
    </w:lvl>
    <w:lvl w:ilvl="8">
      <w:start w:val="0"/>
      <w:numFmt w:val="bullet"/>
      <w:lvlText w:val="•"/>
      <w:lvlJc w:val="left"/>
      <w:pPr>
        <w:ind w:left="6102" w:hanging="360"/>
      </w:pPr>
      <w:rPr>
        <w:rFonts w:hint="default"/>
        <w:lang w:val="en-US" w:eastAsia="en-US" w:bidi="ar-SA"/>
      </w:rPr>
    </w:lvl>
  </w:abstractNum>
  <w:abstractNum w:abstractNumId="92">
    <w:multiLevelType w:val="hybridMultilevel"/>
    <w:lvl w:ilvl="0">
      <w:start w:val="0"/>
      <w:numFmt w:val="bullet"/>
      <w:lvlText w:val="-"/>
      <w:lvlJc w:val="left"/>
      <w:pPr>
        <w:ind w:left="470"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182" w:hanging="360"/>
      </w:pPr>
      <w:rPr>
        <w:rFonts w:hint="default"/>
        <w:lang w:val="en-US" w:eastAsia="en-US" w:bidi="ar-SA"/>
      </w:rPr>
    </w:lvl>
    <w:lvl w:ilvl="2">
      <w:start w:val="0"/>
      <w:numFmt w:val="bullet"/>
      <w:lvlText w:val="•"/>
      <w:lvlJc w:val="left"/>
      <w:pPr>
        <w:ind w:left="1885" w:hanging="360"/>
      </w:pPr>
      <w:rPr>
        <w:rFonts w:hint="default"/>
        <w:lang w:val="en-US" w:eastAsia="en-US" w:bidi="ar-SA"/>
      </w:rPr>
    </w:lvl>
    <w:lvl w:ilvl="3">
      <w:start w:val="0"/>
      <w:numFmt w:val="bullet"/>
      <w:lvlText w:val="•"/>
      <w:lvlJc w:val="left"/>
      <w:pPr>
        <w:ind w:left="2588" w:hanging="360"/>
      </w:pPr>
      <w:rPr>
        <w:rFonts w:hint="default"/>
        <w:lang w:val="en-US" w:eastAsia="en-US" w:bidi="ar-SA"/>
      </w:rPr>
    </w:lvl>
    <w:lvl w:ilvl="4">
      <w:start w:val="0"/>
      <w:numFmt w:val="bullet"/>
      <w:lvlText w:val="•"/>
      <w:lvlJc w:val="left"/>
      <w:pPr>
        <w:ind w:left="3291" w:hanging="360"/>
      </w:pPr>
      <w:rPr>
        <w:rFonts w:hint="default"/>
        <w:lang w:val="en-US" w:eastAsia="en-US" w:bidi="ar-SA"/>
      </w:rPr>
    </w:lvl>
    <w:lvl w:ilvl="5">
      <w:start w:val="0"/>
      <w:numFmt w:val="bullet"/>
      <w:lvlText w:val="•"/>
      <w:lvlJc w:val="left"/>
      <w:pPr>
        <w:ind w:left="3994" w:hanging="360"/>
      </w:pPr>
      <w:rPr>
        <w:rFonts w:hint="default"/>
        <w:lang w:val="en-US" w:eastAsia="en-US" w:bidi="ar-SA"/>
      </w:rPr>
    </w:lvl>
    <w:lvl w:ilvl="6">
      <w:start w:val="0"/>
      <w:numFmt w:val="bullet"/>
      <w:lvlText w:val="•"/>
      <w:lvlJc w:val="left"/>
      <w:pPr>
        <w:ind w:left="4696" w:hanging="360"/>
      </w:pPr>
      <w:rPr>
        <w:rFonts w:hint="default"/>
        <w:lang w:val="en-US" w:eastAsia="en-US" w:bidi="ar-SA"/>
      </w:rPr>
    </w:lvl>
    <w:lvl w:ilvl="7">
      <w:start w:val="0"/>
      <w:numFmt w:val="bullet"/>
      <w:lvlText w:val="•"/>
      <w:lvlJc w:val="left"/>
      <w:pPr>
        <w:ind w:left="5399" w:hanging="360"/>
      </w:pPr>
      <w:rPr>
        <w:rFonts w:hint="default"/>
        <w:lang w:val="en-US" w:eastAsia="en-US" w:bidi="ar-SA"/>
      </w:rPr>
    </w:lvl>
    <w:lvl w:ilvl="8">
      <w:start w:val="0"/>
      <w:numFmt w:val="bullet"/>
      <w:lvlText w:val="•"/>
      <w:lvlJc w:val="left"/>
      <w:pPr>
        <w:ind w:left="6102" w:hanging="360"/>
      </w:pPr>
      <w:rPr>
        <w:rFonts w:hint="default"/>
        <w:lang w:val="en-US" w:eastAsia="en-US" w:bidi="ar-SA"/>
      </w:rPr>
    </w:lvl>
  </w:abstractNum>
  <w:abstractNum w:abstractNumId="91">
    <w:multiLevelType w:val="hybridMultilevel"/>
    <w:lvl w:ilvl="0">
      <w:start w:val="1"/>
      <w:numFmt w:val="decimal"/>
      <w:lvlText w:val="%1)"/>
      <w:lvlJc w:val="left"/>
      <w:pPr>
        <w:ind w:left="590" w:hanging="36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945" w:hanging="360"/>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2020" w:hanging="360"/>
      </w:pPr>
      <w:rPr>
        <w:rFonts w:hint="default"/>
        <w:lang w:val="en-US" w:eastAsia="en-US" w:bidi="ar-SA"/>
      </w:rPr>
    </w:lvl>
    <w:lvl w:ilvl="3">
      <w:start w:val="0"/>
      <w:numFmt w:val="bullet"/>
      <w:lvlText w:val="•"/>
      <w:lvlJc w:val="left"/>
      <w:pPr>
        <w:ind w:left="3101" w:hanging="360"/>
      </w:pPr>
      <w:rPr>
        <w:rFonts w:hint="default"/>
        <w:lang w:val="en-US" w:eastAsia="en-US" w:bidi="ar-SA"/>
      </w:rPr>
    </w:lvl>
    <w:lvl w:ilvl="4">
      <w:start w:val="0"/>
      <w:numFmt w:val="bullet"/>
      <w:lvlText w:val="•"/>
      <w:lvlJc w:val="left"/>
      <w:pPr>
        <w:ind w:left="4181" w:hanging="360"/>
      </w:pPr>
      <w:rPr>
        <w:rFonts w:hint="default"/>
        <w:lang w:val="en-US" w:eastAsia="en-US" w:bidi="ar-SA"/>
      </w:rPr>
    </w:lvl>
    <w:lvl w:ilvl="5">
      <w:start w:val="0"/>
      <w:numFmt w:val="bullet"/>
      <w:lvlText w:val="•"/>
      <w:lvlJc w:val="left"/>
      <w:pPr>
        <w:ind w:left="5262" w:hanging="360"/>
      </w:pPr>
      <w:rPr>
        <w:rFonts w:hint="default"/>
        <w:lang w:val="en-US" w:eastAsia="en-US" w:bidi="ar-SA"/>
      </w:rPr>
    </w:lvl>
    <w:lvl w:ilvl="6">
      <w:start w:val="0"/>
      <w:numFmt w:val="bullet"/>
      <w:lvlText w:val="•"/>
      <w:lvlJc w:val="left"/>
      <w:pPr>
        <w:ind w:left="6342" w:hanging="360"/>
      </w:pPr>
      <w:rPr>
        <w:rFonts w:hint="default"/>
        <w:lang w:val="en-US" w:eastAsia="en-US" w:bidi="ar-SA"/>
      </w:rPr>
    </w:lvl>
    <w:lvl w:ilvl="7">
      <w:start w:val="0"/>
      <w:numFmt w:val="bullet"/>
      <w:lvlText w:val="•"/>
      <w:lvlJc w:val="left"/>
      <w:pPr>
        <w:ind w:left="7423" w:hanging="360"/>
      </w:pPr>
      <w:rPr>
        <w:rFonts w:hint="default"/>
        <w:lang w:val="en-US" w:eastAsia="en-US" w:bidi="ar-SA"/>
      </w:rPr>
    </w:lvl>
    <w:lvl w:ilvl="8">
      <w:start w:val="0"/>
      <w:numFmt w:val="bullet"/>
      <w:lvlText w:val="•"/>
      <w:lvlJc w:val="left"/>
      <w:pPr>
        <w:ind w:left="8503" w:hanging="360"/>
      </w:pPr>
      <w:rPr>
        <w:rFonts w:hint="default"/>
        <w:lang w:val="en-US" w:eastAsia="en-US" w:bidi="ar-SA"/>
      </w:rPr>
    </w:lvl>
  </w:abstractNum>
  <w:abstractNum w:abstractNumId="90">
    <w:multiLevelType w:val="hybridMultilevel"/>
    <w:lvl w:ilvl="0">
      <w:start w:val="0"/>
      <w:numFmt w:val="bullet"/>
      <w:lvlText w:val="-"/>
      <w:lvlJc w:val="left"/>
      <w:pPr>
        <w:ind w:left="465"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61" w:hanging="361"/>
      </w:pPr>
      <w:rPr>
        <w:rFonts w:hint="default"/>
        <w:lang w:val="en-US" w:eastAsia="en-US" w:bidi="ar-SA"/>
      </w:rPr>
    </w:lvl>
    <w:lvl w:ilvl="2">
      <w:start w:val="0"/>
      <w:numFmt w:val="bullet"/>
      <w:lvlText w:val="•"/>
      <w:lvlJc w:val="left"/>
      <w:pPr>
        <w:ind w:left="1662" w:hanging="361"/>
      </w:pPr>
      <w:rPr>
        <w:rFonts w:hint="default"/>
        <w:lang w:val="en-US" w:eastAsia="en-US" w:bidi="ar-SA"/>
      </w:rPr>
    </w:lvl>
    <w:lvl w:ilvl="3">
      <w:start w:val="0"/>
      <w:numFmt w:val="bullet"/>
      <w:lvlText w:val="•"/>
      <w:lvlJc w:val="left"/>
      <w:pPr>
        <w:ind w:left="2263" w:hanging="361"/>
      </w:pPr>
      <w:rPr>
        <w:rFonts w:hint="default"/>
        <w:lang w:val="en-US" w:eastAsia="en-US" w:bidi="ar-SA"/>
      </w:rPr>
    </w:lvl>
    <w:lvl w:ilvl="4">
      <w:start w:val="0"/>
      <w:numFmt w:val="bullet"/>
      <w:lvlText w:val="•"/>
      <w:lvlJc w:val="left"/>
      <w:pPr>
        <w:ind w:left="2865" w:hanging="361"/>
      </w:pPr>
      <w:rPr>
        <w:rFonts w:hint="default"/>
        <w:lang w:val="en-US" w:eastAsia="en-US" w:bidi="ar-SA"/>
      </w:rPr>
    </w:lvl>
    <w:lvl w:ilvl="5">
      <w:start w:val="0"/>
      <w:numFmt w:val="bullet"/>
      <w:lvlText w:val="•"/>
      <w:lvlJc w:val="left"/>
      <w:pPr>
        <w:ind w:left="3466" w:hanging="361"/>
      </w:pPr>
      <w:rPr>
        <w:rFonts w:hint="default"/>
        <w:lang w:val="en-US" w:eastAsia="en-US" w:bidi="ar-SA"/>
      </w:rPr>
    </w:lvl>
    <w:lvl w:ilvl="6">
      <w:start w:val="0"/>
      <w:numFmt w:val="bullet"/>
      <w:lvlText w:val="•"/>
      <w:lvlJc w:val="left"/>
      <w:pPr>
        <w:ind w:left="4067" w:hanging="361"/>
      </w:pPr>
      <w:rPr>
        <w:rFonts w:hint="default"/>
        <w:lang w:val="en-US" w:eastAsia="en-US" w:bidi="ar-SA"/>
      </w:rPr>
    </w:lvl>
    <w:lvl w:ilvl="7">
      <w:start w:val="0"/>
      <w:numFmt w:val="bullet"/>
      <w:lvlText w:val="•"/>
      <w:lvlJc w:val="left"/>
      <w:pPr>
        <w:ind w:left="4669" w:hanging="361"/>
      </w:pPr>
      <w:rPr>
        <w:rFonts w:hint="default"/>
        <w:lang w:val="en-US" w:eastAsia="en-US" w:bidi="ar-SA"/>
      </w:rPr>
    </w:lvl>
    <w:lvl w:ilvl="8">
      <w:start w:val="0"/>
      <w:numFmt w:val="bullet"/>
      <w:lvlText w:val="•"/>
      <w:lvlJc w:val="left"/>
      <w:pPr>
        <w:ind w:left="5270" w:hanging="361"/>
      </w:pPr>
      <w:rPr>
        <w:rFonts w:hint="default"/>
        <w:lang w:val="en-US" w:eastAsia="en-US" w:bidi="ar-SA"/>
      </w:rPr>
    </w:lvl>
  </w:abstractNum>
  <w:abstractNum w:abstractNumId="89">
    <w:multiLevelType w:val="hybridMultilevel"/>
    <w:lvl w:ilvl="0">
      <w:start w:val="0"/>
      <w:numFmt w:val="bullet"/>
      <w:lvlText w:val="-"/>
      <w:lvlJc w:val="left"/>
      <w:pPr>
        <w:ind w:left="465"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61" w:hanging="361"/>
      </w:pPr>
      <w:rPr>
        <w:rFonts w:hint="default"/>
        <w:lang w:val="en-US" w:eastAsia="en-US" w:bidi="ar-SA"/>
      </w:rPr>
    </w:lvl>
    <w:lvl w:ilvl="2">
      <w:start w:val="0"/>
      <w:numFmt w:val="bullet"/>
      <w:lvlText w:val="•"/>
      <w:lvlJc w:val="left"/>
      <w:pPr>
        <w:ind w:left="1662" w:hanging="361"/>
      </w:pPr>
      <w:rPr>
        <w:rFonts w:hint="default"/>
        <w:lang w:val="en-US" w:eastAsia="en-US" w:bidi="ar-SA"/>
      </w:rPr>
    </w:lvl>
    <w:lvl w:ilvl="3">
      <w:start w:val="0"/>
      <w:numFmt w:val="bullet"/>
      <w:lvlText w:val="•"/>
      <w:lvlJc w:val="left"/>
      <w:pPr>
        <w:ind w:left="2263" w:hanging="361"/>
      </w:pPr>
      <w:rPr>
        <w:rFonts w:hint="default"/>
        <w:lang w:val="en-US" w:eastAsia="en-US" w:bidi="ar-SA"/>
      </w:rPr>
    </w:lvl>
    <w:lvl w:ilvl="4">
      <w:start w:val="0"/>
      <w:numFmt w:val="bullet"/>
      <w:lvlText w:val="•"/>
      <w:lvlJc w:val="left"/>
      <w:pPr>
        <w:ind w:left="2865" w:hanging="361"/>
      </w:pPr>
      <w:rPr>
        <w:rFonts w:hint="default"/>
        <w:lang w:val="en-US" w:eastAsia="en-US" w:bidi="ar-SA"/>
      </w:rPr>
    </w:lvl>
    <w:lvl w:ilvl="5">
      <w:start w:val="0"/>
      <w:numFmt w:val="bullet"/>
      <w:lvlText w:val="•"/>
      <w:lvlJc w:val="left"/>
      <w:pPr>
        <w:ind w:left="3466" w:hanging="361"/>
      </w:pPr>
      <w:rPr>
        <w:rFonts w:hint="default"/>
        <w:lang w:val="en-US" w:eastAsia="en-US" w:bidi="ar-SA"/>
      </w:rPr>
    </w:lvl>
    <w:lvl w:ilvl="6">
      <w:start w:val="0"/>
      <w:numFmt w:val="bullet"/>
      <w:lvlText w:val="•"/>
      <w:lvlJc w:val="left"/>
      <w:pPr>
        <w:ind w:left="4067" w:hanging="361"/>
      </w:pPr>
      <w:rPr>
        <w:rFonts w:hint="default"/>
        <w:lang w:val="en-US" w:eastAsia="en-US" w:bidi="ar-SA"/>
      </w:rPr>
    </w:lvl>
    <w:lvl w:ilvl="7">
      <w:start w:val="0"/>
      <w:numFmt w:val="bullet"/>
      <w:lvlText w:val="•"/>
      <w:lvlJc w:val="left"/>
      <w:pPr>
        <w:ind w:left="4669" w:hanging="361"/>
      </w:pPr>
      <w:rPr>
        <w:rFonts w:hint="default"/>
        <w:lang w:val="en-US" w:eastAsia="en-US" w:bidi="ar-SA"/>
      </w:rPr>
    </w:lvl>
    <w:lvl w:ilvl="8">
      <w:start w:val="0"/>
      <w:numFmt w:val="bullet"/>
      <w:lvlText w:val="•"/>
      <w:lvlJc w:val="left"/>
      <w:pPr>
        <w:ind w:left="5270" w:hanging="361"/>
      </w:pPr>
      <w:rPr>
        <w:rFonts w:hint="default"/>
        <w:lang w:val="en-US" w:eastAsia="en-US" w:bidi="ar-SA"/>
      </w:rPr>
    </w:lvl>
  </w:abstractNum>
  <w:abstractNum w:abstractNumId="88">
    <w:multiLevelType w:val="hybridMultilevel"/>
    <w:lvl w:ilvl="0">
      <w:start w:val="1"/>
      <w:numFmt w:val="decimal"/>
      <w:lvlText w:val="%1)"/>
      <w:lvlJc w:val="left"/>
      <w:pPr>
        <w:ind w:left="650" w:hanging="42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1"/>
      <w:numFmt w:val="lowerLetter"/>
      <w:lvlText w:val="%2)"/>
      <w:lvlJc w:val="left"/>
      <w:pPr>
        <w:ind w:left="1070" w:hanging="42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2145" w:hanging="420"/>
      </w:pPr>
      <w:rPr>
        <w:rFonts w:hint="default"/>
        <w:lang w:val="en-US" w:eastAsia="en-US" w:bidi="ar-SA"/>
      </w:rPr>
    </w:lvl>
    <w:lvl w:ilvl="3">
      <w:start w:val="0"/>
      <w:numFmt w:val="bullet"/>
      <w:lvlText w:val="•"/>
      <w:lvlJc w:val="left"/>
      <w:pPr>
        <w:ind w:left="3210" w:hanging="420"/>
      </w:pPr>
      <w:rPr>
        <w:rFonts w:hint="default"/>
        <w:lang w:val="en-US" w:eastAsia="en-US" w:bidi="ar-SA"/>
      </w:rPr>
    </w:lvl>
    <w:lvl w:ilvl="4">
      <w:start w:val="0"/>
      <w:numFmt w:val="bullet"/>
      <w:lvlText w:val="•"/>
      <w:lvlJc w:val="left"/>
      <w:pPr>
        <w:ind w:left="4275" w:hanging="420"/>
      </w:pPr>
      <w:rPr>
        <w:rFonts w:hint="default"/>
        <w:lang w:val="en-US" w:eastAsia="en-US" w:bidi="ar-SA"/>
      </w:rPr>
    </w:lvl>
    <w:lvl w:ilvl="5">
      <w:start w:val="0"/>
      <w:numFmt w:val="bullet"/>
      <w:lvlText w:val="•"/>
      <w:lvlJc w:val="left"/>
      <w:pPr>
        <w:ind w:left="5340" w:hanging="420"/>
      </w:pPr>
      <w:rPr>
        <w:rFonts w:hint="default"/>
        <w:lang w:val="en-US" w:eastAsia="en-US" w:bidi="ar-SA"/>
      </w:rPr>
    </w:lvl>
    <w:lvl w:ilvl="6">
      <w:start w:val="0"/>
      <w:numFmt w:val="bullet"/>
      <w:lvlText w:val="•"/>
      <w:lvlJc w:val="left"/>
      <w:pPr>
        <w:ind w:left="6405" w:hanging="420"/>
      </w:pPr>
      <w:rPr>
        <w:rFonts w:hint="default"/>
        <w:lang w:val="en-US" w:eastAsia="en-US" w:bidi="ar-SA"/>
      </w:rPr>
    </w:lvl>
    <w:lvl w:ilvl="7">
      <w:start w:val="0"/>
      <w:numFmt w:val="bullet"/>
      <w:lvlText w:val="•"/>
      <w:lvlJc w:val="left"/>
      <w:pPr>
        <w:ind w:left="7470" w:hanging="420"/>
      </w:pPr>
      <w:rPr>
        <w:rFonts w:hint="default"/>
        <w:lang w:val="en-US" w:eastAsia="en-US" w:bidi="ar-SA"/>
      </w:rPr>
    </w:lvl>
    <w:lvl w:ilvl="8">
      <w:start w:val="0"/>
      <w:numFmt w:val="bullet"/>
      <w:lvlText w:val="•"/>
      <w:lvlJc w:val="left"/>
      <w:pPr>
        <w:ind w:left="8535" w:hanging="420"/>
      </w:pPr>
      <w:rPr>
        <w:rFonts w:hint="default"/>
        <w:lang w:val="en-US" w:eastAsia="en-US" w:bidi="ar-SA"/>
      </w:rPr>
    </w:lvl>
  </w:abstractNum>
  <w:abstractNum w:abstractNumId="87">
    <w:multiLevelType w:val="hybridMultilevel"/>
    <w:lvl w:ilvl="0">
      <w:start w:val="1"/>
      <w:numFmt w:val="decimal"/>
      <w:lvlText w:val="%1)"/>
      <w:lvlJc w:val="left"/>
      <w:pPr>
        <w:ind w:left="585" w:hanging="355"/>
        <w:jc w:val="left"/>
      </w:pPr>
      <w:rPr>
        <w:rFonts w:hint="default" w:ascii="Times New Roman" w:hAnsi="Times New Roman" w:eastAsia="Times New Roman" w:cs="Times New Roman"/>
        <w:b/>
        <w:bCs/>
        <w:i w:val="0"/>
        <w:iCs w:val="0"/>
        <w:spacing w:val="0"/>
        <w:w w:val="100"/>
        <w:sz w:val="20"/>
        <w:szCs w:val="20"/>
        <w:lang w:val="en-US" w:eastAsia="en-US" w:bidi="ar-SA"/>
      </w:rPr>
    </w:lvl>
    <w:lvl w:ilvl="1">
      <w:start w:val="0"/>
      <w:numFmt w:val="bullet"/>
      <w:lvlText w:val="-"/>
      <w:lvlJc w:val="left"/>
      <w:pPr>
        <w:ind w:left="945" w:hanging="360"/>
      </w:pPr>
      <w:rPr>
        <w:rFonts w:hint="default" w:ascii="Calibri" w:hAnsi="Calibri" w:eastAsia="Calibri" w:cs="Calibri"/>
        <w:b w:val="0"/>
        <w:bCs w:val="0"/>
        <w:i w:val="0"/>
        <w:iCs w:val="0"/>
        <w:spacing w:val="0"/>
        <w:w w:val="100"/>
        <w:sz w:val="20"/>
        <w:szCs w:val="20"/>
        <w:lang w:val="en-US" w:eastAsia="en-US" w:bidi="ar-SA"/>
      </w:rPr>
    </w:lvl>
    <w:lvl w:ilvl="2">
      <w:start w:val="0"/>
      <w:numFmt w:val="bullet"/>
      <w:lvlText w:val="•"/>
      <w:lvlJc w:val="left"/>
      <w:pPr>
        <w:ind w:left="2020" w:hanging="360"/>
      </w:pPr>
      <w:rPr>
        <w:rFonts w:hint="default"/>
        <w:lang w:val="en-US" w:eastAsia="en-US" w:bidi="ar-SA"/>
      </w:rPr>
    </w:lvl>
    <w:lvl w:ilvl="3">
      <w:start w:val="0"/>
      <w:numFmt w:val="bullet"/>
      <w:lvlText w:val="•"/>
      <w:lvlJc w:val="left"/>
      <w:pPr>
        <w:ind w:left="3101" w:hanging="360"/>
      </w:pPr>
      <w:rPr>
        <w:rFonts w:hint="default"/>
        <w:lang w:val="en-US" w:eastAsia="en-US" w:bidi="ar-SA"/>
      </w:rPr>
    </w:lvl>
    <w:lvl w:ilvl="4">
      <w:start w:val="0"/>
      <w:numFmt w:val="bullet"/>
      <w:lvlText w:val="•"/>
      <w:lvlJc w:val="left"/>
      <w:pPr>
        <w:ind w:left="4181" w:hanging="360"/>
      </w:pPr>
      <w:rPr>
        <w:rFonts w:hint="default"/>
        <w:lang w:val="en-US" w:eastAsia="en-US" w:bidi="ar-SA"/>
      </w:rPr>
    </w:lvl>
    <w:lvl w:ilvl="5">
      <w:start w:val="0"/>
      <w:numFmt w:val="bullet"/>
      <w:lvlText w:val="•"/>
      <w:lvlJc w:val="left"/>
      <w:pPr>
        <w:ind w:left="5262" w:hanging="360"/>
      </w:pPr>
      <w:rPr>
        <w:rFonts w:hint="default"/>
        <w:lang w:val="en-US" w:eastAsia="en-US" w:bidi="ar-SA"/>
      </w:rPr>
    </w:lvl>
    <w:lvl w:ilvl="6">
      <w:start w:val="0"/>
      <w:numFmt w:val="bullet"/>
      <w:lvlText w:val="•"/>
      <w:lvlJc w:val="left"/>
      <w:pPr>
        <w:ind w:left="6342" w:hanging="360"/>
      </w:pPr>
      <w:rPr>
        <w:rFonts w:hint="default"/>
        <w:lang w:val="en-US" w:eastAsia="en-US" w:bidi="ar-SA"/>
      </w:rPr>
    </w:lvl>
    <w:lvl w:ilvl="7">
      <w:start w:val="0"/>
      <w:numFmt w:val="bullet"/>
      <w:lvlText w:val="•"/>
      <w:lvlJc w:val="left"/>
      <w:pPr>
        <w:ind w:left="7423" w:hanging="360"/>
      </w:pPr>
      <w:rPr>
        <w:rFonts w:hint="default"/>
        <w:lang w:val="en-US" w:eastAsia="en-US" w:bidi="ar-SA"/>
      </w:rPr>
    </w:lvl>
    <w:lvl w:ilvl="8">
      <w:start w:val="0"/>
      <w:numFmt w:val="bullet"/>
      <w:lvlText w:val="•"/>
      <w:lvlJc w:val="left"/>
      <w:pPr>
        <w:ind w:left="8503" w:hanging="360"/>
      </w:pPr>
      <w:rPr>
        <w:rFonts w:hint="default"/>
        <w:lang w:val="en-US" w:eastAsia="en-US" w:bidi="ar-SA"/>
      </w:rPr>
    </w:lvl>
  </w:abstractNum>
  <w:abstractNum w:abstractNumId="86">
    <w:multiLevelType w:val="hybridMultilevel"/>
    <w:lvl w:ilvl="0">
      <w:start w:val="0"/>
      <w:numFmt w:val="bullet"/>
      <w:lvlText w:val="-"/>
      <w:lvlJc w:val="left"/>
      <w:pPr>
        <w:ind w:left="469"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61" w:hanging="360"/>
      </w:pPr>
      <w:rPr>
        <w:rFonts w:hint="default"/>
        <w:lang w:val="en-US" w:eastAsia="en-US" w:bidi="ar-SA"/>
      </w:rPr>
    </w:lvl>
    <w:lvl w:ilvl="2">
      <w:start w:val="0"/>
      <w:numFmt w:val="bullet"/>
      <w:lvlText w:val="•"/>
      <w:lvlJc w:val="left"/>
      <w:pPr>
        <w:ind w:left="1662" w:hanging="360"/>
      </w:pPr>
      <w:rPr>
        <w:rFonts w:hint="default"/>
        <w:lang w:val="en-US" w:eastAsia="en-US" w:bidi="ar-SA"/>
      </w:rPr>
    </w:lvl>
    <w:lvl w:ilvl="3">
      <w:start w:val="0"/>
      <w:numFmt w:val="bullet"/>
      <w:lvlText w:val="•"/>
      <w:lvlJc w:val="left"/>
      <w:pPr>
        <w:ind w:left="2263" w:hanging="360"/>
      </w:pPr>
      <w:rPr>
        <w:rFonts w:hint="default"/>
        <w:lang w:val="en-US" w:eastAsia="en-US" w:bidi="ar-SA"/>
      </w:rPr>
    </w:lvl>
    <w:lvl w:ilvl="4">
      <w:start w:val="0"/>
      <w:numFmt w:val="bullet"/>
      <w:lvlText w:val="•"/>
      <w:lvlJc w:val="left"/>
      <w:pPr>
        <w:ind w:left="2865" w:hanging="360"/>
      </w:pPr>
      <w:rPr>
        <w:rFonts w:hint="default"/>
        <w:lang w:val="en-US" w:eastAsia="en-US" w:bidi="ar-SA"/>
      </w:rPr>
    </w:lvl>
    <w:lvl w:ilvl="5">
      <w:start w:val="0"/>
      <w:numFmt w:val="bullet"/>
      <w:lvlText w:val="•"/>
      <w:lvlJc w:val="left"/>
      <w:pPr>
        <w:ind w:left="3466" w:hanging="360"/>
      </w:pPr>
      <w:rPr>
        <w:rFonts w:hint="default"/>
        <w:lang w:val="en-US" w:eastAsia="en-US" w:bidi="ar-SA"/>
      </w:rPr>
    </w:lvl>
    <w:lvl w:ilvl="6">
      <w:start w:val="0"/>
      <w:numFmt w:val="bullet"/>
      <w:lvlText w:val="•"/>
      <w:lvlJc w:val="left"/>
      <w:pPr>
        <w:ind w:left="4067" w:hanging="360"/>
      </w:pPr>
      <w:rPr>
        <w:rFonts w:hint="default"/>
        <w:lang w:val="en-US" w:eastAsia="en-US" w:bidi="ar-SA"/>
      </w:rPr>
    </w:lvl>
    <w:lvl w:ilvl="7">
      <w:start w:val="0"/>
      <w:numFmt w:val="bullet"/>
      <w:lvlText w:val="•"/>
      <w:lvlJc w:val="left"/>
      <w:pPr>
        <w:ind w:left="4669" w:hanging="360"/>
      </w:pPr>
      <w:rPr>
        <w:rFonts w:hint="default"/>
        <w:lang w:val="en-US" w:eastAsia="en-US" w:bidi="ar-SA"/>
      </w:rPr>
    </w:lvl>
    <w:lvl w:ilvl="8">
      <w:start w:val="0"/>
      <w:numFmt w:val="bullet"/>
      <w:lvlText w:val="•"/>
      <w:lvlJc w:val="left"/>
      <w:pPr>
        <w:ind w:left="5270" w:hanging="360"/>
      </w:pPr>
      <w:rPr>
        <w:rFonts w:hint="default"/>
        <w:lang w:val="en-US" w:eastAsia="en-US" w:bidi="ar-SA"/>
      </w:rPr>
    </w:lvl>
  </w:abstractNum>
  <w:abstractNum w:abstractNumId="85">
    <w:multiLevelType w:val="hybridMultilevel"/>
    <w:lvl w:ilvl="0">
      <w:start w:val="0"/>
      <w:numFmt w:val="bullet"/>
      <w:lvlText w:val="-"/>
      <w:lvlJc w:val="left"/>
      <w:pPr>
        <w:ind w:left="469"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61" w:hanging="360"/>
      </w:pPr>
      <w:rPr>
        <w:rFonts w:hint="default"/>
        <w:lang w:val="en-US" w:eastAsia="en-US" w:bidi="ar-SA"/>
      </w:rPr>
    </w:lvl>
    <w:lvl w:ilvl="2">
      <w:start w:val="0"/>
      <w:numFmt w:val="bullet"/>
      <w:lvlText w:val="•"/>
      <w:lvlJc w:val="left"/>
      <w:pPr>
        <w:ind w:left="1662" w:hanging="360"/>
      </w:pPr>
      <w:rPr>
        <w:rFonts w:hint="default"/>
        <w:lang w:val="en-US" w:eastAsia="en-US" w:bidi="ar-SA"/>
      </w:rPr>
    </w:lvl>
    <w:lvl w:ilvl="3">
      <w:start w:val="0"/>
      <w:numFmt w:val="bullet"/>
      <w:lvlText w:val="•"/>
      <w:lvlJc w:val="left"/>
      <w:pPr>
        <w:ind w:left="2263" w:hanging="360"/>
      </w:pPr>
      <w:rPr>
        <w:rFonts w:hint="default"/>
        <w:lang w:val="en-US" w:eastAsia="en-US" w:bidi="ar-SA"/>
      </w:rPr>
    </w:lvl>
    <w:lvl w:ilvl="4">
      <w:start w:val="0"/>
      <w:numFmt w:val="bullet"/>
      <w:lvlText w:val="•"/>
      <w:lvlJc w:val="left"/>
      <w:pPr>
        <w:ind w:left="2865" w:hanging="360"/>
      </w:pPr>
      <w:rPr>
        <w:rFonts w:hint="default"/>
        <w:lang w:val="en-US" w:eastAsia="en-US" w:bidi="ar-SA"/>
      </w:rPr>
    </w:lvl>
    <w:lvl w:ilvl="5">
      <w:start w:val="0"/>
      <w:numFmt w:val="bullet"/>
      <w:lvlText w:val="•"/>
      <w:lvlJc w:val="left"/>
      <w:pPr>
        <w:ind w:left="3466" w:hanging="360"/>
      </w:pPr>
      <w:rPr>
        <w:rFonts w:hint="default"/>
        <w:lang w:val="en-US" w:eastAsia="en-US" w:bidi="ar-SA"/>
      </w:rPr>
    </w:lvl>
    <w:lvl w:ilvl="6">
      <w:start w:val="0"/>
      <w:numFmt w:val="bullet"/>
      <w:lvlText w:val="•"/>
      <w:lvlJc w:val="left"/>
      <w:pPr>
        <w:ind w:left="4067" w:hanging="360"/>
      </w:pPr>
      <w:rPr>
        <w:rFonts w:hint="default"/>
        <w:lang w:val="en-US" w:eastAsia="en-US" w:bidi="ar-SA"/>
      </w:rPr>
    </w:lvl>
    <w:lvl w:ilvl="7">
      <w:start w:val="0"/>
      <w:numFmt w:val="bullet"/>
      <w:lvlText w:val="•"/>
      <w:lvlJc w:val="left"/>
      <w:pPr>
        <w:ind w:left="4669" w:hanging="360"/>
      </w:pPr>
      <w:rPr>
        <w:rFonts w:hint="default"/>
        <w:lang w:val="en-US" w:eastAsia="en-US" w:bidi="ar-SA"/>
      </w:rPr>
    </w:lvl>
    <w:lvl w:ilvl="8">
      <w:start w:val="0"/>
      <w:numFmt w:val="bullet"/>
      <w:lvlText w:val="•"/>
      <w:lvlJc w:val="left"/>
      <w:pPr>
        <w:ind w:left="5270" w:hanging="360"/>
      </w:pPr>
      <w:rPr>
        <w:rFonts w:hint="default"/>
        <w:lang w:val="en-US" w:eastAsia="en-US" w:bidi="ar-SA"/>
      </w:rPr>
    </w:lvl>
  </w:abstractNum>
  <w:abstractNum w:abstractNumId="84">
    <w:multiLevelType w:val="hybridMultilevel"/>
    <w:lvl w:ilvl="0">
      <w:start w:val="0"/>
      <w:numFmt w:val="bullet"/>
      <w:lvlText w:val="-"/>
      <w:lvlJc w:val="left"/>
      <w:pPr>
        <w:ind w:left="469"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61" w:hanging="360"/>
      </w:pPr>
      <w:rPr>
        <w:rFonts w:hint="default"/>
        <w:lang w:val="en-US" w:eastAsia="en-US" w:bidi="ar-SA"/>
      </w:rPr>
    </w:lvl>
    <w:lvl w:ilvl="2">
      <w:start w:val="0"/>
      <w:numFmt w:val="bullet"/>
      <w:lvlText w:val="•"/>
      <w:lvlJc w:val="left"/>
      <w:pPr>
        <w:ind w:left="1662" w:hanging="360"/>
      </w:pPr>
      <w:rPr>
        <w:rFonts w:hint="default"/>
        <w:lang w:val="en-US" w:eastAsia="en-US" w:bidi="ar-SA"/>
      </w:rPr>
    </w:lvl>
    <w:lvl w:ilvl="3">
      <w:start w:val="0"/>
      <w:numFmt w:val="bullet"/>
      <w:lvlText w:val="•"/>
      <w:lvlJc w:val="left"/>
      <w:pPr>
        <w:ind w:left="2263" w:hanging="360"/>
      </w:pPr>
      <w:rPr>
        <w:rFonts w:hint="default"/>
        <w:lang w:val="en-US" w:eastAsia="en-US" w:bidi="ar-SA"/>
      </w:rPr>
    </w:lvl>
    <w:lvl w:ilvl="4">
      <w:start w:val="0"/>
      <w:numFmt w:val="bullet"/>
      <w:lvlText w:val="•"/>
      <w:lvlJc w:val="left"/>
      <w:pPr>
        <w:ind w:left="2865" w:hanging="360"/>
      </w:pPr>
      <w:rPr>
        <w:rFonts w:hint="default"/>
        <w:lang w:val="en-US" w:eastAsia="en-US" w:bidi="ar-SA"/>
      </w:rPr>
    </w:lvl>
    <w:lvl w:ilvl="5">
      <w:start w:val="0"/>
      <w:numFmt w:val="bullet"/>
      <w:lvlText w:val="•"/>
      <w:lvlJc w:val="left"/>
      <w:pPr>
        <w:ind w:left="3466" w:hanging="360"/>
      </w:pPr>
      <w:rPr>
        <w:rFonts w:hint="default"/>
        <w:lang w:val="en-US" w:eastAsia="en-US" w:bidi="ar-SA"/>
      </w:rPr>
    </w:lvl>
    <w:lvl w:ilvl="6">
      <w:start w:val="0"/>
      <w:numFmt w:val="bullet"/>
      <w:lvlText w:val="•"/>
      <w:lvlJc w:val="left"/>
      <w:pPr>
        <w:ind w:left="4067" w:hanging="360"/>
      </w:pPr>
      <w:rPr>
        <w:rFonts w:hint="default"/>
        <w:lang w:val="en-US" w:eastAsia="en-US" w:bidi="ar-SA"/>
      </w:rPr>
    </w:lvl>
    <w:lvl w:ilvl="7">
      <w:start w:val="0"/>
      <w:numFmt w:val="bullet"/>
      <w:lvlText w:val="•"/>
      <w:lvlJc w:val="left"/>
      <w:pPr>
        <w:ind w:left="4669" w:hanging="360"/>
      </w:pPr>
      <w:rPr>
        <w:rFonts w:hint="default"/>
        <w:lang w:val="en-US" w:eastAsia="en-US" w:bidi="ar-SA"/>
      </w:rPr>
    </w:lvl>
    <w:lvl w:ilvl="8">
      <w:start w:val="0"/>
      <w:numFmt w:val="bullet"/>
      <w:lvlText w:val="•"/>
      <w:lvlJc w:val="left"/>
      <w:pPr>
        <w:ind w:left="5270" w:hanging="360"/>
      </w:pPr>
      <w:rPr>
        <w:rFonts w:hint="default"/>
        <w:lang w:val="en-US" w:eastAsia="en-US" w:bidi="ar-SA"/>
      </w:rPr>
    </w:lvl>
  </w:abstractNum>
  <w:abstractNum w:abstractNumId="83">
    <w:multiLevelType w:val="hybridMultilevel"/>
    <w:lvl w:ilvl="0">
      <w:start w:val="0"/>
      <w:numFmt w:val="bullet"/>
      <w:lvlText w:val="-"/>
      <w:lvlJc w:val="left"/>
      <w:pPr>
        <w:ind w:left="469"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61" w:hanging="360"/>
      </w:pPr>
      <w:rPr>
        <w:rFonts w:hint="default"/>
        <w:lang w:val="en-US" w:eastAsia="en-US" w:bidi="ar-SA"/>
      </w:rPr>
    </w:lvl>
    <w:lvl w:ilvl="2">
      <w:start w:val="0"/>
      <w:numFmt w:val="bullet"/>
      <w:lvlText w:val="•"/>
      <w:lvlJc w:val="left"/>
      <w:pPr>
        <w:ind w:left="1662" w:hanging="360"/>
      </w:pPr>
      <w:rPr>
        <w:rFonts w:hint="default"/>
        <w:lang w:val="en-US" w:eastAsia="en-US" w:bidi="ar-SA"/>
      </w:rPr>
    </w:lvl>
    <w:lvl w:ilvl="3">
      <w:start w:val="0"/>
      <w:numFmt w:val="bullet"/>
      <w:lvlText w:val="•"/>
      <w:lvlJc w:val="left"/>
      <w:pPr>
        <w:ind w:left="2263" w:hanging="360"/>
      </w:pPr>
      <w:rPr>
        <w:rFonts w:hint="default"/>
        <w:lang w:val="en-US" w:eastAsia="en-US" w:bidi="ar-SA"/>
      </w:rPr>
    </w:lvl>
    <w:lvl w:ilvl="4">
      <w:start w:val="0"/>
      <w:numFmt w:val="bullet"/>
      <w:lvlText w:val="•"/>
      <w:lvlJc w:val="left"/>
      <w:pPr>
        <w:ind w:left="2865" w:hanging="360"/>
      </w:pPr>
      <w:rPr>
        <w:rFonts w:hint="default"/>
        <w:lang w:val="en-US" w:eastAsia="en-US" w:bidi="ar-SA"/>
      </w:rPr>
    </w:lvl>
    <w:lvl w:ilvl="5">
      <w:start w:val="0"/>
      <w:numFmt w:val="bullet"/>
      <w:lvlText w:val="•"/>
      <w:lvlJc w:val="left"/>
      <w:pPr>
        <w:ind w:left="3466" w:hanging="360"/>
      </w:pPr>
      <w:rPr>
        <w:rFonts w:hint="default"/>
        <w:lang w:val="en-US" w:eastAsia="en-US" w:bidi="ar-SA"/>
      </w:rPr>
    </w:lvl>
    <w:lvl w:ilvl="6">
      <w:start w:val="0"/>
      <w:numFmt w:val="bullet"/>
      <w:lvlText w:val="•"/>
      <w:lvlJc w:val="left"/>
      <w:pPr>
        <w:ind w:left="4067" w:hanging="360"/>
      </w:pPr>
      <w:rPr>
        <w:rFonts w:hint="default"/>
        <w:lang w:val="en-US" w:eastAsia="en-US" w:bidi="ar-SA"/>
      </w:rPr>
    </w:lvl>
    <w:lvl w:ilvl="7">
      <w:start w:val="0"/>
      <w:numFmt w:val="bullet"/>
      <w:lvlText w:val="•"/>
      <w:lvlJc w:val="left"/>
      <w:pPr>
        <w:ind w:left="4669" w:hanging="360"/>
      </w:pPr>
      <w:rPr>
        <w:rFonts w:hint="default"/>
        <w:lang w:val="en-US" w:eastAsia="en-US" w:bidi="ar-SA"/>
      </w:rPr>
    </w:lvl>
    <w:lvl w:ilvl="8">
      <w:start w:val="0"/>
      <w:numFmt w:val="bullet"/>
      <w:lvlText w:val="•"/>
      <w:lvlJc w:val="left"/>
      <w:pPr>
        <w:ind w:left="5270" w:hanging="360"/>
      </w:pPr>
      <w:rPr>
        <w:rFonts w:hint="default"/>
        <w:lang w:val="en-US" w:eastAsia="en-US" w:bidi="ar-SA"/>
      </w:rPr>
    </w:lvl>
  </w:abstractNum>
  <w:abstractNum w:abstractNumId="82">
    <w:multiLevelType w:val="hybridMultilevel"/>
    <w:lvl w:ilvl="0">
      <w:start w:val="1"/>
      <w:numFmt w:val="decimal"/>
      <w:lvlText w:val="%1)"/>
      <w:lvlJc w:val="left"/>
      <w:pPr>
        <w:ind w:left="590" w:hanging="36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950" w:hanging="360"/>
      </w:pPr>
      <w:rPr>
        <w:rFonts w:hint="default" w:ascii="Calibri" w:hAnsi="Calibri" w:eastAsia="Calibri" w:cs="Calibri"/>
        <w:spacing w:val="0"/>
        <w:w w:val="100"/>
        <w:lang w:val="en-US" w:eastAsia="en-US" w:bidi="ar-SA"/>
      </w:rPr>
    </w:lvl>
    <w:lvl w:ilvl="2">
      <w:start w:val="0"/>
      <w:numFmt w:val="bullet"/>
      <w:lvlText w:val="•"/>
      <w:lvlJc w:val="left"/>
      <w:pPr>
        <w:ind w:left="960" w:hanging="360"/>
      </w:pPr>
      <w:rPr>
        <w:rFonts w:hint="default"/>
        <w:lang w:val="en-US" w:eastAsia="en-US" w:bidi="ar-SA"/>
      </w:rPr>
    </w:lvl>
    <w:lvl w:ilvl="3">
      <w:start w:val="0"/>
      <w:numFmt w:val="bullet"/>
      <w:lvlText w:val="•"/>
      <w:lvlJc w:val="left"/>
      <w:pPr>
        <w:ind w:left="2173" w:hanging="360"/>
      </w:pPr>
      <w:rPr>
        <w:rFonts w:hint="default"/>
        <w:lang w:val="en-US" w:eastAsia="en-US" w:bidi="ar-SA"/>
      </w:rPr>
    </w:lvl>
    <w:lvl w:ilvl="4">
      <w:start w:val="0"/>
      <w:numFmt w:val="bullet"/>
      <w:lvlText w:val="•"/>
      <w:lvlJc w:val="left"/>
      <w:pPr>
        <w:ind w:left="3386" w:hanging="360"/>
      </w:pPr>
      <w:rPr>
        <w:rFonts w:hint="default"/>
        <w:lang w:val="en-US" w:eastAsia="en-US" w:bidi="ar-SA"/>
      </w:rPr>
    </w:lvl>
    <w:lvl w:ilvl="5">
      <w:start w:val="0"/>
      <w:numFmt w:val="bullet"/>
      <w:lvlText w:val="•"/>
      <w:lvlJc w:val="left"/>
      <w:pPr>
        <w:ind w:left="4599" w:hanging="360"/>
      </w:pPr>
      <w:rPr>
        <w:rFonts w:hint="default"/>
        <w:lang w:val="en-US" w:eastAsia="en-US" w:bidi="ar-SA"/>
      </w:rPr>
    </w:lvl>
    <w:lvl w:ilvl="6">
      <w:start w:val="0"/>
      <w:numFmt w:val="bullet"/>
      <w:lvlText w:val="•"/>
      <w:lvlJc w:val="left"/>
      <w:pPr>
        <w:ind w:left="5812" w:hanging="360"/>
      </w:pPr>
      <w:rPr>
        <w:rFonts w:hint="default"/>
        <w:lang w:val="en-US" w:eastAsia="en-US" w:bidi="ar-SA"/>
      </w:rPr>
    </w:lvl>
    <w:lvl w:ilvl="7">
      <w:start w:val="0"/>
      <w:numFmt w:val="bullet"/>
      <w:lvlText w:val="•"/>
      <w:lvlJc w:val="left"/>
      <w:pPr>
        <w:ind w:left="7025" w:hanging="360"/>
      </w:pPr>
      <w:rPr>
        <w:rFonts w:hint="default"/>
        <w:lang w:val="en-US" w:eastAsia="en-US" w:bidi="ar-SA"/>
      </w:rPr>
    </w:lvl>
    <w:lvl w:ilvl="8">
      <w:start w:val="0"/>
      <w:numFmt w:val="bullet"/>
      <w:lvlText w:val="•"/>
      <w:lvlJc w:val="left"/>
      <w:pPr>
        <w:ind w:left="8238" w:hanging="360"/>
      </w:pPr>
      <w:rPr>
        <w:rFonts w:hint="default"/>
        <w:lang w:val="en-US" w:eastAsia="en-US" w:bidi="ar-SA"/>
      </w:rPr>
    </w:lvl>
  </w:abstractNum>
  <w:abstractNum w:abstractNumId="81">
    <w:multiLevelType w:val="hybridMultilevel"/>
    <w:lvl w:ilvl="0">
      <w:start w:val="0"/>
      <w:numFmt w:val="bullet"/>
      <w:lvlText w:val="-"/>
      <w:lvlJc w:val="left"/>
      <w:pPr>
        <w:ind w:left="465"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61" w:hanging="361"/>
      </w:pPr>
      <w:rPr>
        <w:rFonts w:hint="default"/>
        <w:lang w:val="en-US" w:eastAsia="en-US" w:bidi="ar-SA"/>
      </w:rPr>
    </w:lvl>
    <w:lvl w:ilvl="2">
      <w:start w:val="0"/>
      <w:numFmt w:val="bullet"/>
      <w:lvlText w:val="•"/>
      <w:lvlJc w:val="left"/>
      <w:pPr>
        <w:ind w:left="1662" w:hanging="361"/>
      </w:pPr>
      <w:rPr>
        <w:rFonts w:hint="default"/>
        <w:lang w:val="en-US" w:eastAsia="en-US" w:bidi="ar-SA"/>
      </w:rPr>
    </w:lvl>
    <w:lvl w:ilvl="3">
      <w:start w:val="0"/>
      <w:numFmt w:val="bullet"/>
      <w:lvlText w:val="•"/>
      <w:lvlJc w:val="left"/>
      <w:pPr>
        <w:ind w:left="2263" w:hanging="361"/>
      </w:pPr>
      <w:rPr>
        <w:rFonts w:hint="default"/>
        <w:lang w:val="en-US" w:eastAsia="en-US" w:bidi="ar-SA"/>
      </w:rPr>
    </w:lvl>
    <w:lvl w:ilvl="4">
      <w:start w:val="0"/>
      <w:numFmt w:val="bullet"/>
      <w:lvlText w:val="•"/>
      <w:lvlJc w:val="left"/>
      <w:pPr>
        <w:ind w:left="2865" w:hanging="361"/>
      </w:pPr>
      <w:rPr>
        <w:rFonts w:hint="default"/>
        <w:lang w:val="en-US" w:eastAsia="en-US" w:bidi="ar-SA"/>
      </w:rPr>
    </w:lvl>
    <w:lvl w:ilvl="5">
      <w:start w:val="0"/>
      <w:numFmt w:val="bullet"/>
      <w:lvlText w:val="•"/>
      <w:lvlJc w:val="left"/>
      <w:pPr>
        <w:ind w:left="3466" w:hanging="361"/>
      </w:pPr>
      <w:rPr>
        <w:rFonts w:hint="default"/>
        <w:lang w:val="en-US" w:eastAsia="en-US" w:bidi="ar-SA"/>
      </w:rPr>
    </w:lvl>
    <w:lvl w:ilvl="6">
      <w:start w:val="0"/>
      <w:numFmt w:val="bullet"/>
      <w:lvlText w:val="•"/>
      <w:lvlJc w:val="left"/>
      <w:pPr>
        <w:ind w:left="4067" w:hanging="361"/>
      </w:pPr>
      <w:rPr>
        <w:rFonts w:hint="default"/>
        <w:lang w:val="en-US" w:eastAsia="en-US" w:bidi="ar-SA"/>
      </w:rPr>
    </w:lvl>
    <w:lvl w:ilvl="7">
      <w:start w:val="0"/>
      <w:numFmt w:val="bullet"/>
      <w:lvlText w:val="•"/>
      <w:lvlJc w:val="left"/>
      <w:pPr>
        <w:ind w:left="4669" w:hanging="361"/>
      </w:pPr>
      <w:rPr>
        <w:rFonts w:hint="default"/>
        <w:lang w:val="en-US" w:eastAsia="en-US" w:bidi="ar-SA"/>
      </w:rPr>
    </w:lvl>
    <w:lvl w:ilvl="8">
      <w:start w:val="0"/>
      <w:numFmt w:val="bullet"/>
      <w:lvlText w:val="•"/>
      <w:lvlJc w:val="left"/>
      <w:pPr>
        <w:ind w:left="5270" w:hanging="361"/>
      </w:pPr>
      <w:rPr>
        <w:rFonts w:hint="default"/>
        <w:lang w:val="en-US" w:eastAsia="en-US" w:bidi="ar-SA"/>
      </w:rPr>
    </w:lvl>
  </w:abstractNum>
  <w:abstractNum w:abstractNumId="80">
    <w:multiLevelType w:val="hybridMultilevel"/>
    <w:lvl w:ilvl="0">
      <w:start w:val="0"/>
      <w:numFmt w:val="bullet"/>
      <w:lvlText w:val="-"/>
      <w:lvlJc w:val="left"/>
      <w:pPr>
        <w:ind w:left="465"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61" w:hanging="361"/>
      </w:pPr>
      <w:rPr>
        <w:rFonts w:hint="default"/>
        <w:lang w:val="en-US" w:eastAsia="en-US" w:bidi="ar-SA"/>
      </w:rPr>
    </w:lvl>
    <w:lvl w:ilvl="2">
      <w:start w:val="0"/>
      <w:numFmt w:val="bullet"/>
      <w:lvlText w:val="•"/>
      <w:lvlJc w:val="left"/>
      <w:pPr>
        <w:ind w:left="1662" w:hanging="361"/>
      </w:pPr>
      <w:rPr>
        <w:rFonts w:hint="default"/>
        <w:lang w:val="en-US" w:eastAsia="en-US" w:bidi="ar-SA"/>
      </w:rPr>
    </w:lvl>
    <w:lvl w:ilvl="3">
      <w:start w:val="0"/>
      <w:numFmt w:val="bullet"/>
      <w:lvlText w:val="•"/>
      <w:lvlJc w:val="left"/>
      <w:pPr>
        <w:ind w:left="2263" w:hanging="361"/>
      </w:pPr>
      <w:rPr>
        <w:rFonts w:hint="default"/>
        <w:lang w:val="en-US" w:eastAsia="en-US" w:bidi="ar-SA"/>
      </w:rPr>
    </w:lvl>
    <w:lvl w:ilvl="4">
      <w:start w:val="0"/>
      <w:numFmt w:val="bullet"/>
      <w:lvlText w:val="•"/>
      <w:lvlJc w:val="left"/>
      <w:pPr>
        <w:ind w:left="2865" w:hanging="361"/>
      </w:pPr>
      <w:rPr>
        <w:rFonts w:hint="default"/>
        <w:lang w:val="en-US" w:eastAsia="en-US" w:bidi="ar-SA"/>
      </w:rPr>
    </w:lvl>
    <w:lvl w:ilvl="5">
      <w:start w:val="0"/>
      <w:numFmt w:val="bullet"/>
      <w:lvlText w:val="•"/>
      <w:lvlJc w:val="left"/>
      <w:pPr>
        <w:ind w:left="3466" w:hanging="361"/>
      </w:pPr>
      <w:rPr>
        <w:rFonts w:hint="default"/>
        <w:lang w:val="en-US" w:eastAsia="en-US" w:bidi="ar-SA"/>
      </w:rPr>
    </w:lvl>
    <w:lvl w:ilvl="6">
      <w:start w:val="0"/>
      <w:numFmt w:val="bullet"/>
      <w:lvlText w:val="•"/>
      <w:lvlJc w:val="left"/>
      <w:pPr>
        <w:ind w:left="4067" w:hanging="361"/>
      </w:pPr>
      <w:rPr>
        <w:rFonts w:hint="default"/>
        <w:lang w:val="en-US" w:eastAsia="en-US" w:bidi="ar-SA"/>
      </w:rPr>
    </w:lvl>
    <w:lvl w:ilvl="7">
      <w:start w:val="0"/>
      <w:numFmt w:val="bullet"/>
      <w:lvlText w:val="•"/>
      <w:lvlJc w:val="left"/>
      <w:pPr>
        <w:ind w:left="4669" w:hanging="361"/>
      </w:pPr>
      <w:rPr>
        <w:rFonts w:hint="default"/>
        <w:lang w:val="en-US" w:eastAsia="en-US" w:bidi="ar-SA"/>
      </w:rPr>
    </w:lvl>
    <w:lvl w:ilvl="8">
      <w:start w:val="0"/>
      <w:numFmt w:val="bullet"/>
      <w:lvlText w:val="•"/>
      <w:lvlJc w:val="left"/>
      <w:pPr>
        <w:ind w:left="5270" w:hanging="361"/>
      </w:pPr>
      <w:rPr>
        <w:rFonts w:hint="default"/>
        <w:lang w:val="en-US" w:eastAsia="en-US" w:bidi="ar-SA"/>
      </w:rPr>
    </w:lvl>
  </w:abstractNum>
  <w:abstractNum w:abstractNumId="79">
    <w:multiLevelType w:val="hybridMultilevel"/>
    <w:lvl w:ilvl="0">
      <w:start w:val="0"/>
      <w:numFmt w:val="bullet"/>
      <w:lvlText w:val="-"/>
      <w:lvlJc w:val="left"/>
      <w:pPr>
        <w:ind w:left="465"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61" w:hanging="361"/>
      </w:pPr>
      <w:rPr>
        <w:rFonts w:hint="default"/>
        <w:lang w:val="en-US" w:eastAsia="en-US" w:bidi="ar-SA"/>
      </w:rPr>
    </w:lvl>
    <w:lvl w:ilvl="2">
      <w:start w:val="0"/>
      <w:numFmt w:val="bullet"/>
      <w:lvlText w:val="•"/>
      <w:lvlJc w:val="left"/>
      <w:pPr>
        <w:ind w:left="1662" w:hanging="361"/>
      </w:pPr>
      <w:rPr>
        <w:rFonts w:hint="default"/>
        <w:lang w:val="en-US" w:eastAsia="en-US" w:bidi="ar-SA"/>
      </w:rPr>
    </w:lvl>
    <w:lvl w:ilvl="3">
      <w:start w:val="0"/>
      <w:numFmt w:val="bullet"/>
      <w:lvlText w:val="•"/>
      <w:lvlJc w:val="left"/>
      <w:pPr>
        <w:ind w:left="2263" w:hanging="361"/>
      </w:pPr>
      <w:rPr>
        <w:rFonts w:hint="default"/>
        <w:lang w:val="en-US" w:eastAsia="en-US" w:bidi="ar-SA"/>
      </w:rPr>
    </w:lvl>
    <w:lvl w:ilvl="4">
      <w:start w:val="0"/>
      <w:numFmt w:val="bullet"/>
      <w:lvlText w:val="•"/>
      <w:lvlJc w:val="left"/>
      <w:pPr>
        <w:ind w:left="2865" w:hanging="361"/>
      </w:pPr>
      <w:rPr>
        <w:rFonts w:hint="default"/>
        <w:lang w:val="en-US" w:eastAsia="en-US" w:bidi="ar-SA"/>
      </w:rPr>
    </w:lvl>
    <w:lvl w:ilvl="5">
      <w:start w:val="0"/>
      <w:numFmt w:val="bullet"/>
      <w:lvlText w:val="•"/>
      <w:lvlJc w:val="left"/>
      <w:pPr>
        <w:ind w:left="3466" w:hanging="361"/>
      </w:pPr>
      <w:rPr>
        <w:rFonts w:hint="default"/>
        <w:lang w:val="en-US" w:eastAsia="en-US" w:bidi="ar-SA"/>
      </w:rPr>
    </w:lvl>
    <w:lvl w:ilvl="6">
      <w:start w:val="0"/>
      <w:numFmt w:val="bullet"/>
      <w:lvlText w:val="•"/>
      <w:lvlJc w:val="left"/>
      <w:pPr>
        <w:ind w:left="4067" w:hanging="361"/>
      </w:pPr>
      <w:rPr>
        <w:rFonts w:hint="default"/>
        <w:lang w:val="en-US" w:eastAsia="en-US" w:bidi="ar-SA"/>
      </w:rPr>
    </w:lvl>
    <w:lvl w:ilvl="7">
      <w:start w:val="0"/>
      <w:numFmt w:val="bullet"/>
      <w:lvlText w:val="•"/>
      <w:lvlJc w:val="left"/>
      <w:pPr>
        <w:ind w:left="4669" w:hanging="361"/>
      </w:pPr>
      <w:rPr>
        <w:rFonts w:hint="default"/>
        <w:lang w:val="en-US" w:eastAsia="en-US" w:bidi="ar-SA"/>
      </w:rPr>
    </w:lvl>
    <w:lvl w:ilvl="8">
      <w:start w:val="0"/>
      <w:numFmt w:val="bullet"/>
      <w:lvlText w:val="•"/>
      <w:lvlJc w:val="left"/>
      <w:pPr>
        <w:ind w:left="5270" w:hanging="361"/>
      </w:pPr>
      <w:rPr>
        <w:rFonts w:hint="default"/>
        <w:lang w:val="en-US" w:eastAsia="en-US" w:bidi="ar-SA"/>
      </w:rPr>
    </w:lvl>
  </w:abstractNum>
  <w:abstractNum w:abstractNumId="78">
    <w:multiLevelType w:val="hybridMultilevel"/>
    <w:lvl w:ilvl="0">
      <w:start w:val="0"/>
      <w:numFmt w:val="bullet"/>
      <w:lvlText w:val="-"/>
      <w:lvlJc w:val="left"/>
      <w:pPr>
        <w:ind w:left="465"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61" w:hanging="361"/>
      </w:pPr>
      <w:rPr>
        <w:rFonts w:hint="default"/>
        <w:lang w:val="en-US" w:eastAsia="en-US" w:bidi="ar-SA"/>
      </w:rPr>
    </w:lvl>
    <w:lvl w:ilvl="2">
      <w:start w:val="0"/>
      <w:numFmt w:val="bullet"/>
      <w:lvlText w:val="•"/>
      <w:lvlJc w:val="left"/>
      <w:pPr>
        <w:ind w:left="1662" w:hanging="361"/>
      </w:pPr>
      <w:rPr>
        <w:rFonts w:hint="default"/>
        <w:lang w:val="en-US" w:eastAsia="en-US" w:bidi="ar-SA"/>
      </w:rPr>
    </w:lvl>
    <w:lvl w:ilvl="3">
      <w:start w:val="0"/>
      <w:numFmt w:val="bullet"/>
      <w:lvlText w:val="•"/>
      <w:lvlJc w:val="left"/>
      <w:pPr>
        <w:ind w:left="2263" w:hanging="361"/>
      </w:pPr>
      <w:rPr>
        <w:rFonts w:hint="default"/>
        <w:lang w:val="en-US" w:eastAsia="en-US" w:bidi="ar-SA"/>
      </w:rPr>
    </w:lvl>
    <w:lvl w:ilvl="4">
      <w:start w:val="0"/>
      <w:numFmt w:val="bullet"/>
      <w:lvlText w:val="•"/>
      <w:lvlJc w:val="left"/>
      <w:pPr>
        <w:ind w:left="2865" w:hanging="361"/>
      </w:pPr>
      <w:rPr>
        <w:rFonts w:hint="default"/>
        <w:lang w:val="en-US" w:eastAsia="en-US" w:bidi="ar-SA"/>
      </w:rPr>
    </w:lvl>
    <w:lvl w:ilvl="5">
      <w:start w:val="0"/>
      <w:numFmt w:val="bullet"/>
      <w:lvlText w:val="•"/>
      <w:lvlJc w:val="left"/>
      <w:pPr>
        <w:ind w:left="3466" w:hanging="361"/>
      </w:pPr>
      <w:rPr>
        <w:rFonts w:hint="default"/>
        <w:lang w:val="en-US" w:eastAsia="en-US" w:bidi="ar-SA"/>
      </w:rPr>
    </w:lvl>
    <w:lvl w:ilvl="6">
      <w:start w:val="0"/>
      <w:numFmt w:val="bullet"/>
      <w:lvlText w:val="•"/>
      <w:lvlJc w:val="left"/>
      <w:pPr>
        <w:ind w:left="4067" w:hanging="361"/>
      </w:pPr>
      <w:rPr>
        <w:rFonts w:hint="default"/>
        <w:lang w:val="en-US" w:eastAsia="en-US" w:bidi="ar-SA"/>
      </w:rPr>
    </w:lvl>
    <w:lvl w:ilvl="7">
      <w:start w:val="0"/>
      <w:numFmt w:val="bullet"/>
      <w:lvlText w:val="•"/>
      <w:lvlJc w:val="left"/>
      <w:pPr>
        <w:ind w:left="4669" w:hanging="361"/>
      </w:pPr>
      <w:rPr>
        <w:rFonts w:hint="default"/>
        <w:lang w:val="en-US" w:eastAsia="en-US" w:bidi="ar-SA"/>
      </w:rPr>
    </w:lvl>
    <w:lvl w:ilvl="8">
      <w:start w:val="0"/>
      <w:numFmt w:val="bullet"/>
      <w:lvlText w:val="•"/>
      <w:lvlJc w:val="left"/>
      <w:pPr>
        <w:ind w:left="5270" w:hanging="361"/>
      </w:pPr>
      <w:rPr>
        <w:rFonts w:hint="default"/>
        <w:lang w:val="en-US" w:eastAsia="en-US" w:bidi="ar-SA"/>
      </w:rPr>
    </w:lvl>
  </w:abstractNum>
  <w:abstractNum w:abstractNumId="77">
    <w:multiLevelType w:val="hybridMultilevel"/>
    <w:lvl w:ilvl="0">
      <w:start w:val="0"/>
      <w:numFmt w:val="bullet"/>
      <w:lvlText w:val="-"/>
      <w:lvlJc w:val="left"/>
      <w:pPr>
        <w:ind w:left="470"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182" w:hanging="361"/>
      </w:pPr>
      <w:rPr>
        <w:rFonts w:hint="default"/>
        <w:lang w:val="en-US" w:eastAsia="en-US" w:bidi="ar-SA"/>
      </w:rPr>
    </w:lvl>
    <w:lvl w:ilvl="2">
      <w:start w:val="0"/>
      <w:numFmt w:val="bullet"/>
      <w:lvlText w:val="•"/>
      <w:lvlJc w:val="left"/>
      <w:pPr>
        <w:ind w:left="1885" w:hanging="361"/>
      </w:pPr>
      <w:rPr>
        <w:rFonts w:hint="default"/>
        <w:lang w:val="en-US" w:eastAsia="en-US" w:bidi="ar-SA"/>
      </w:rPr>
    </w:lvl>
    <w:lvl w:ilvl="3">
      <w:start w:val="0"/>
      <w:numFmt w:val="bullet"/>
      <w:lvlText w:val="•"/>
      <w:lvlJc w:val="left"/>
      <w:pPr>
        <w:ind w:left="2588" w:hanging="361"/>
      </w:pPr>
      <w:rPr>
        <w:rFonts w:hint="default"/>
        <w:lang w:val="en-US" w:eastAsia="en-US" w:bidi="ar-SA"/>
      </w:rPr>
    </w:lvl>
    <w:lvl w:ilvl="4">
      <w:start w:val="0"/>
      <w:numFmt w:val="bullet"/>
      <w:lvlText w:val="•"/>
      <w:lvlJc w:val="left"/>
      <w:pPr>
        <w:ind w:left="3291" w:hanging="361"/>
      </w:pPr>
      <w:rPr>
        <w:rFonts w:hint="default"/>
        <w:lang w:val="en-US" w:eastAsia="en-US" w:bidi="ar-SA"/>
      </w:rPr>
    </w:lvl>
    <w:lvl w:ilvl="5">
      <w:start w:val="0"/>
      <w:numFmt w:val="bullet"/>
      <w:lvlText w:val="•"/>
      <w:lvlJc w:val="left"/>
      <w:pPr>
        <w:ind w:left="3994" w:hanging="361"/>
      </w:pPr>
      <w:rPr>
        <w:rFonts w:hint="default"/>
        <w:lang w:val="en-US" w:eastAsia="en-US" w:bidi="ar-SA"/>
      </w:rPr>
    </w:lvl>
    <w:lvl w:ilvl="6">
      <w:start w:val="0"/>
      <w:numFmt w:val="bullet"/>
      <w:lvlText w:val="•"/>
      <w:lvlJc w:val="left"/>
      <w:pPr>
        <w:ind w:left="4697" w:hanging="361"/>
      </w:pPr>
      <w:rPr>
        <w:rFonts w:hint="default"/>
        <w:lang w:val="en-US" w:eastAsia="en-US" w:bidi="ar-SA"/>
      </w:rPr>
    </w:lvl>
    <w:lvl w:ilvl="7">
      <w:start w:val="0"/>
      <w:numFmt w:val="bullet"/>
      <w:lvlText w:val="•"/>
      <w:lvlJc w:val="left"/>
      <w:pPr>
        <w:ind w:left="5400" w:hanging="361"/>
      </w:pPr>
      <w:rPr>
        <w:rFonts w:hint="default"/>
        <w:lang w:val="en-US" w:eastAsia="en-US" w:bidi="ar-SA"/>
      </w:rPr>
    </w:lvl>
    <w:lvl w:ilvl="8">
      <w:start w:val="0"/>
      <w:numFmt w:val="bullet"/>
      <w:lvlText w:val="•"/>
      <w:lvlJc w:val="left"/>
      <w:pPr>
        <w:ind w:left="6103" w:hanging="361"/>
      </w:pPr>
      <w:rPr>
        <w:rFonts w:hint="default"/>
        <w:lang w:val="en-US" w:eastAsia="en-US" w:bidi="ar-SA"/>
      </w:rPr>
    </w:lvl>
  </w:abstractNum>
  <w:abstractNum w:abstractNumId="76">
    <w:multiLevelType w:val="hybridMultilevel"/>
    <w:lvl w:ilvl="0">
      <w:start w:val="0"/>
      <w:numFmt w:val="bullet"/>
      <w:lvlText w:val="-"/>
      <w:lvlJc w:val="left"/>
      <w:pPr>
        <w:ind w:left="470"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182" w:hanging="361"/>
      </w:pPr>
      <w:rPr>
        <w:rFonts w:hint="default"/>
        <w:lang w:val="en-US" w:eastAsia="en-US" w:bidi="ar-SA"/>
      </w:rPr>
    </w:lvl>
    <w:lvl w:ilvl="2">
      <w:start w:val="0"/>
      <w:numFmt w:val="bullet"/>
      <w:lvlText w:val="•"/>
      <w:lvlJc w:val="left"/>
      <w:pPr>
        <w:ind w:left="1885" w:hanging="361"/>
      </w:pPr>
      <w:rPr>
        <w:rFonts w:hint="default"/>
        <w:lang w:val="en-US" w:eastAsia="en-US" w:bidi="ar-SA"/>
      </w:rPr>
    </w:lvl>
    <w:lvl w:ilvl="3">
      <w:start w:val="0"/>
      <w:numFmt w:val="bullet"/>
      <w:lvlText w:val="•"/>
      <w:lvlJc w:val="left"/>
      <w:pPr>
        <w:ind w:left="2588" w:hanging="361"/>
      </w:pPr>
      <w:rPr>
        <w:rFonts w:hint="default"/>
        <w:lang w:val="en-US" w:eastAsia="en-US" w:bidi="ar-SA"/>
      </w:rPr>
    </w:lvl>
    <w:lvl w:ilvl="4">
      <w:start w:val="0"/>
      <w:numFmt w:val="bullet"/>
      <w:lvlText w:val="•"/>
      <w:lvlJc w:val="left"/>
      <w:pPr>
        <w:ind w:left="3291" w:hanging="361"/>
      </w:pPr>
      <w:rPr>
        <w:rFonts w:hint="default"/>
        <w:lang w:val="en-US" w:eastAsia="en-US" w:bidi="ar-SA"/>
      </w:rPr>
    </w:lvl>
    <w:lvl w:ilvl="5">
      <w:start w:val="0"/>
      <w:numFmt w:val="bullet"/>
      <w:lvlText w:val="•"/>
      <w:lvlJc w:val="left"/>
      <w:pPr>
        <w:ind w:left="3994" w:hanging="361"/>
      </w:pPr>
      <w:rPr>
        <w:rFonts w:hint="default"/>
        <w:lang w:val="en-US" w:eastAsia="en-US" w:bidi="ar-SA"/>
      </w:rPr>
    </w:lvl>
    <w:lvl w:ilvl="6">
      <w:start w:val="0"/>
      <w:numFmt w:val="bullet"/>
      <w:lvlText w:val="•"/>
      <w:lvlJc w:val="left"/>
      <w:pPr>
        <w:ind w:left="4697" w:hanging="361"/>
      </w:pPr>
      <w:rPr>
        <w:rFonts w:hint="default"/>
        <w:lang w:val="en-US" w:eastAsia="en-US" w:bidi="ar-SA"/>
      </w:rPr>
    </w:lvl>
    <w:lvl w:ilvl="7">
      <w:start w:val="0"/>
      <w:numFmt w:val="bullet"/>
      <w:lvlText w:val="•"/>
      <w:lvlJc w:val="left"/>
      <w:pPr>
        <w:ind w:left="5400" w:hanging="361"/>
      </w:pPr>
      <w:rPr>
        <w:rFonts w:hint="default"/>
        <w:lang w:val="en-US" w:eastAsia="en-US" w:bidi="ar-SA"/>
      </w:rPr>
    </w:lvl>
    <w:lvl w:ilvl="8">
      <w:start w:val="0"/>
      <w:numFmt w:val="bullet"/>
      <w:lvlText w:val="•"/>
      <w:lvlJc w:val="left"/>
      <w:pPr>
        <w:ind w:left="6103" w:hanging="361"/>
      </w:pPr>
      <w:rPr>
        <w:rFonts w:hint="default"/>
        <w:lang w:val="en-US" w:eastAsia="en-US" w:bidi="ar-SA"/>
      </w:rPr>
    </w:lvl>
  </w:abstractNum>
  <w:abstractNum w:abstractNumId="75">
    <w:multiLevelType w:val="hybridMultilevel"/>
    <w:lvl w:ilvl="0">
      <w:start w:val="0"/>
      <w:numFmt w:val="bullet"/>
      <w:lvlText w:val="-"/>
      <w:lvlJc w:val="left"/>
      <w:pPr>
        <w:ind w:left="470"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182" w:hanging="361"/>
      </w:pPr>
      <w:rPr>
        <w:rFonts w:hint="default"/>
        <w:lang w:val="en-US" w:eastAsia="en-US" w:bidi="ar-SA"/>
      </w:rPr>
    </w:lvl>
    <w:lvl w:ilvl="2">
      <w:start w:val="0"/>
      <w:numFmt w:val="bullet"/>
      <w:lvlText w:val="•"/>
      <w:lvlJc w:val="left"/>
      <w:pPr>
        <w:ind w:left="1885" w:hanging="361"/>
      </w:pPr>
      <w:rPr>
        <w:rFonts w:hint="default"/>
        <w:lang w:val="en-US" w:eastAsia="en-US" w:bidi="ar-SA"/>
      </w:rPr>
    </w:lvl>
    <w:lvl w:ilvl="3">
      <w:start w:val="0"/>
      <w:numFmt w:val="bullet"/>
      <w:lvlText w:val="•"/>
      <w:lvlJc w:val="left"/>
      <w:pPr>
        <w:ind w:left="2588" w:hanging="361"/>
      </w:pPr>
      <w:rPr>
        <w:rFonts w:hint="default"/>
        <w:lang w:val="en-US" w:eastAsia="en-US" w:bidi="ar-SA"/>
      </w:rPr>
    </w:lvl>
    <w:lvl w:ilvl="4">
      <w:start w:val="0"/>
      <w:numFmt w:val="bullet"/>
      <w:lvlText w:val="•"/>
      <w:lvlJc w:val="left"/>
      <w:pPr>
        <w:ind w:left="3291" w:hanging="361"/>
      </w:pPr>
      <w:rPr>
        <w:rFonts w:hint="default"/>
        <w:lang w:val="en-US" w:eastAsia="en-US" w:bidi="ar-SA"/>
      </w:rPr>
    </w:lvl>
    <w:lvl w:ilvl="5">
      <w:start w:val="0"/>
      <w:numFmt w:val="bullet"/>
      <w:lvlText w:val="•"/>
      <w:lvlJc w:val="left"/>
      <w:pPr>
        <w:ind w:left="3994" w:hanging="361"/>
      </w:pPr>
      <w:rPr>
        <w:rFonts w:hint="default"/>
        <w:lang w:val="en-US" w:eastAsia="en-US" w:bidi="ar-SA"/>
      </w:rPr>
    </w:lvl>
    <w:lvl w:ilvl="6">
      <w:start w:val="0"/>
      <w:numFmt w:val="bullet"/>
      <w:lvlText w:val="•"/>
      <w:lvlJc w:val="left"/>
      <w:pPr>
        <w:ind w:left="4697" w:hanging="361"/>
      </w:pPr>
      <w:rPr>
        <w:rFonts w:hint="default"/>
        <w:lang w:val="en-US" w:eastAsia="en-US" w:bidi="ar-SA"/>
      </w:rPr>
    </w:lvl>
    <w:lvl w:ilvl="7">
      <w:start w:val="0"/>
      <w:numFmt w:val="bullet"/>
      <w:lvlText w:val="•"/>
      <w:lvlJc w:val="left"/>
      <w:pPr>
        <w:ind w:left="5400" w:hanging="361"/>
      </w:pPr>
      <w:rPr>
        <w:rFonts w:hint="default"/>
        <w:lang w:val="en-US" w:eastAsia="en-US" w:bidi="ar-SA"/>
      </w:rPr>
    </w:lvl>
    <w:lvl w:ilvl="8">
      <w:start w:val="0"/>
      <w:numFmt w:val="bullet"/>
      <w:lvlText w:val="•"/>
      <w:lvlJc w:val="left"/>
      <w:pPr>
        <w:ind w:left="6103" w:hanging="361"/>
      </w:pPr>
      <w:rPr>
        <w:rFonts w:hint="default"/>
        <w:lang w:val="en-US" w:eastAsia="en-US" w:bidi="ar-SA"/>
      </w:rPr>
    </w:lvl>
  </w:abstractNum>
  <w:abstractNum w:abstractNumId="74">
    <w:multiLevelType w:val="hybridMultilevel"/>
    <w:lvl w:ilvl="0">
      <w:start w:val="0"/>
      <w:numFmt w:val="bullet"/>
      <w:lvlText w:val="-"/>
      <w:lvlJc w:val="left"/>
      <w:pPr>
        <w:ind w:left="470"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182" w:hanging="361"/>
      </w:pPr>
      <w:rPr>
        <w:rFonts w:hint="default"/>
        <w:lang w:val="en-US" w:eastAsia="en-US" w:bidi="ar-SA"/>
      </w:rPr>
    </w:lvl>
    <w:lvl w:ilvl="2">
      <w:start w:val="0"/>
      <w:numFmt w:val="bullet"/>
      <w:lvlText w:val="•"/>
      <w:lvlJc w:val="left"/>
      <w:pPr>
        <w:ind w:left="1885" w:hanging="361"/>
      </w:pPr>
      <w:rPr>
        <w:rFonts w:hint="default"/>
        <w:lang w:val="en-US" w:eastAsia="en-US" w:bidi="ar-SA"/>
      </w:rPr>
    </w:lvl>
    <w:lvl w:ilvl="3">
      <w:start w:val="0"/>
      <w:numFmt w:val="bullet"/>
      <w:lvlText w:val="•"/>
      <w:lvlJc w:val="left"/>
      <w:pPr>
        <w:ind w:left="2588" w:hanging="361"/>
      </w:pPr>
      <w:rPr>
        <w:rFonts w:hint="default"/>
        <w:lang w:val="en-US" w:eastAsia="en-US" w:bidi="ar-SA"/>
      </w:rPr>
    </w:lvl>
    <w:lvl w:ilvl="4">
      <w:start w:val="0"/>
      <w:numFmt w:val="bullet"/>
      <w:lvlText w:val="•"/>
      <w:lvlJc w:val="left"/>
      <w:pPr>
        <w:ind w:left="3291" w:hanging="361"/>
      </w:pPr>
      <w:rPr>
        <w:rFonts w:hint="default"/>
        <w:lang w:val="en-US" w:eastAsia="en-US" w:bidi="ar-SA"/>
      </w:rPr>
    </w:lvl>
    <w:lvl w:ilvl="5">
      <w:start w:val="0"/>
      <w:numFmt w:val="bullet"/>
      <w:lvlText w:val="•"/>
      <w:lvlJc w:val="left"/>
      <w:pPr>
        <w:ind w:left="3994" w:hanging="361"/>
      </w:pPr>
      <w:rPr>
        <w:rFonts w:hint="default"/>
        <w:lang w:val="en-US" w:eastAsia="en-US" w:bidi="ar-SA"/>
      </w:rPr>
    </w:lvl>
    <w:lvl w:ilvl="6">
      <w:start w:val="0"/>
      <w:numFmt w:val="bullet"/>
      <w:lvlText w:val="•"/>
      <w:lvlJc w:val="left"/>
      <w:pPr>
        <w:ind w:left="4697" w:hanging="361"/>
      </w:pPr>
      <w:rPr>
        <w:rFonts w:hint="default"/>
        <w:lang w:val="en-US" w:eastAsia="en-US" w:bidi="ar-SA"/>
      </w:rPr>
    </w:lvl>
    <w:lvl w:ilvl="7">
      <w:start w:val="0"/>
      <w:numFmt w:val="bullet"/>
      <w:lvlText w:val="•"/>
      <w:lvlJc w:val="left"/>
      <w:pPr>
        <w:ind w:left="5400" w:hanging="361"/>
      </w:pPr>
      <w:rPr>
        <w:rFonts w:hint="default"/>
        <w:lang w:val="en-US" w:eastAsia="en-US" w:bidi="ar-SA"/>
      </w:rPr>
    </w:lvl>
    <w:lvl w:ilvl="8">
      <w:start w:val="0"/>
      <w:numFmt w:val="bullet"/>
      <w:lvlText w:val="•"/>
      <w:lvlJc w:val="left"/>
      <w:pPr>
        <w:ind w:left="6103" w:hanging="361"/>
      </w:pPr>
      <w:rPr>
        <w:rFonts w:hint="default"/>
        <w:lang w:val="en-US" w:eastAsia="en-US" w:bidi="ar-SA"/>
      </w:rPr>
    </w:lvl>
  </w:abstractNum>
  <w:abstractNum w:abstractNumId="73">
    <w:multiLevelType w:val="hybridMultilevel"/>
    <w:lvl w:ilvl="0">
      <w:start w:val="0"/>
      <w:numFmt w:val="bullet"/>
      <w:lvlText w:val="-"/>
      <w:lvlJc w:val="left"/>
      <w:pPr>
        <w:ind w:left="470"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182" w:hanging="361"/>
      </w:pPr>
      <w:rPr>
        <w:rFonts w:hint="default"/>
        <w:lang w:val="en-US" w:eastAsia="en-US" w:bidi="ar-SA"/>
      </w:rPr>
    </w:lvl>
    <w:lvl w:ilvl="2">
      <w:start w:val="0"/>
      <w:numFmt w:val="bullet"/>
      <w:lvlText w:val="•"/>
      <w:lvlJc w:val="left"/>
      <w:pPr>
        <w:ind w:left="1885" w:hanging="361"/>
      </w:pPr>
      <w:rPr>
        <w:rFonts w:hint="default"/>
        <w:lang w:val="en-US" w:eastAsia="en-US" w:bidi="ar-SA"/>
      </w:rPr>
    </w:lvl>
    <w:lvl w:ilvl="3">
      <w:start w:val="0"/>
      <w:numFmt w:val="bullet"/>
      <w:lvlText w:val="•"/>
      <w:lvlJc w:val="left"/>
      <w:pPr>
        <w:ind w:left="2588" w:hanging="361"/>
      </w:pPr>
      <w:rPr>
        <w:rFonts w:hint="default"/>
        <w:lang w:val="en-US" w:eastAsia="en-US" w:bidi="ar-SA"/>
      </w:rPr>
    </w:lvl>
    <w:lvl w:ilvl="4">
      <w:start w:val="0"/>
      <w:numFmt w:val="bullet"/>
      <w:lvlText w:val="•"/>
      <w:lvlJc w:val="left"/>
      <w:pPr>
        <w:ind w:left="3291" w:hanging="361"/>
      </w:pPr>
      <w:rPr>
        <w:rFonts w:hint="default"/>
        <w:lang w:val="en-US" w:eastAsia="en-US" w:bidi="ar-SA"/>
      </w:rPr>
    </w:lvl>
    <w:lvl w:ilvl="5">
      <w:start w:val="0"/>
      <w:numFmt w:val="bullet"/>
      <w:lvlText w:val="•"/>
      <w:lvlJc w:val="left"/>
      <w:pPr>
        <w:ind w:left="3994" w:hanging="361"/>
      </w:pPr>
      <w:rPr>
        <w:rFonts w:hint="default"/>
        <w:lang w:val="en-US" w:eastAsia="en-US" w:bidi="ar-SA"/>
      </w:rPr>
    </w:lvl>
    <w:lvl w:ilvl="6">
      <w:start w:val="0"/>
      <w:numFmt w:val="bullet"/>
      <w:lvlText w:val="•"/>
      <w:lvlJc w:val="left"/>
      <w:pPr>
        <w:ind w:left="4697" w:hanging="361"/>
      </w:pPr>
      <w:rPr>
        <w:rFonts w:hint="default"/>
        <w:lang w:val="en-US" w:eastAsia="en-US" w:bidi="ar-SA"/>
      </w:rPr>
    </w:lvl>
    <w:lvl w:ilvl="7">
      <w:start w:val="0"/>
      <w:numFmt w:val="bullet"/>
      <w:lvlText w:val="•"/>
      <w:lvlJc w:val="left"/>
      <w:pPr>
        <w:ind w:left="5400" w:hanging="361"/>
      </w:pPr>
      <w:rPr>
        <w:rFonts w:hint="default"/>
        <w:lang w:val="en-US" w:eastAsia="en-US" w:bidi="ar-SA"/>
      </w:rPr>
    </w:lvl>
    <w:lvl w:ilvl="8">
      <w:start w:val="0"/>
      <w:numFmt w:val="bullet"/>
      <w:lvlText w:val="•"/>
      <w:lvlJc w:val="left"/>
      <w:pPr>
        <w:ind w:left="6103" w:hanging="361"/>
      </w:pPr>
      <w:rPr>
        <w:rFonts w:hint="default"/>
        <w:lang w:val="en-US" w:eastAsia="en-US" w:bidi="ar-SA"/>
      </w:rPr>
    </w:lvl>
  </w:abstractNum>
  <w:abstractNum w:abstractNumId="72">
    <w:multiLevelType w:val="hybridMultilevel"/>
    <w:lvl w:ilvl="0">
      <w:start w:val="1"/>
      <w:numFmt w:val="decimal"/>
      <w:lvlText w:val="%1)"/>
      <w:lvlJc w:val="left"/>
      <w:pPr>
        <w:ind w:left="590" w:hanging="36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950" w:hanging="360"/>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2038" w:hanging="360"/>
      </w:pPr>
      <w:rPr>
        <w:rFonts w:hint="default"/>
        <w:lang w:val="en-US" w:eastAsia="en-US" w:bidi="ar-SA"/>
      </w:rPr>
    </w:lvl>
    <w:lvl w:ilvl="3">
      <w:start w:val="0"/>
      <w:numFmt w:val="bullet"/>
      <w:lvlText w:val="•"/>
      <w:lvlJc w:val="left"/>
      <w:pPr>
        <w:ind w:left="3116" w:hanging="360"/>
      </w:pPr>
      <w:rPr>
        <w:rFonts w:hint="default"/>
        <w:lang w:val="en-US" w:eastAsia="en-US" w:bidi="ar-SA"/>
      </w:rPr>
    </w:lvl>
    <w:lvl w:ilvl="4">
      <w:start w:val="0"/>
      <w:numFmt w:val="bullet"/>
      <w:lvlText w:val="•"/>
      <w:lvlJc w:val="left"/>
      <w:pPr>
        <w:ind w:left="4195" w:hanging="360"/>
      </w:pPr>
      <w:rPr>
        <w:rFonts w:hint="default"/>
        <w:lang w:val="en-US" w:eastAsia="en-US" w:bidi="ar-SA"/>
      </w:rPr>
    </w:lvl>
    <w:lvl w:ilvl="5">
      <w:start w:val="0"/>
      <w:numFmt w:val="bullet"/>
      <w:lvlText w:val="•"/>
      <w:lvlJc w:val="left"/>
      <w:pPr>
        <w:ind w:left="5273" w:hanging="360"/>
      </w:pPr>
      <w:rPr>
        <w:rFonts w:hint="default"/>
        <w:lang w:val="en-US" w:eastAsia="en-US" w:bidi="ar-SA"/>
      </w:rPr>
    </w:lvl>
    <w:lvl w:ilvl="6">
      <w:start w:val="0"/>
      <w:numFmt w:val="bullet"/>
      <w:lvlText w:val="•"/>
      <w:lvlJc w:val="left"/>
      <w:pPr>
        <w:ind w:left="6351" w:hanging="360"/>
      </w:pPr>
      <w:rPr>
        <w:rFonts w:hint="default"/>
        <w:lang w:val="en-US" w:eastAsia="en-US" w:bidi="ar-SA"/>
      </w:rPr>
    </w:lvl>
    <w:lvl w:ilvl="7">
      <w:start w:val="0"/>
      <w:numFmt w:val="bullet"/>
      <w:lvlText w:val="•"/>
      <w:lvlJc w:val="left"/>
      <w:pPr>
        <w:ind w:left="7430" w:hanging="360"/>
      </w:pPr>
      <w:rPr>
        <w:rFonts w:hint="default"/>
        <w:lang w:val="en-US" w:eastAsia="en-US" w:bidi="ar-SA"/>
      </w:rPr>
    </w:lvl>
    <w:lvl w:ilvl="8">
      <w:start w:val="0"/>
      <w:numFmt w:val="bullet"/>
      <w:lvlText w:val="•"/>
      <w:lvlJc w:val="left"/>
      <w:pPr>
        <w:ind w:left="8508" w:hanging="360"/>
      </w:pPr>
      <w:rPr>
        <w:rFonts w:hint="default"/>
        <w:lang w:val="en-US" w:eastAsia="en-US" w:bidi="ar-SA"/>
      </w:rPr>
    </w:lvl>
  </w:abstractNum>
  <w:abstractNum w:abstractNumId="71">
    <w:multiLevelType w:val="hybridMultilevel"/>
    <w:lvl w:ilvl="0">
      <w:start w:val="0"/>
      <w:numFmt w:val="bullet"/>
      <w:lvlText w:val="-"/>
      <w:lvlJc w:val="left"/>
      <w:pPr>
        <w:ind w:left="465"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61" w:hanging="361"/>
      </w:pPr>
      <w:rPr>
        <w:rFonts w:hint="default"/>
        <w:lang w:val="en-US" w:eastAsia="en-US" w:bidi="ar-SA"/>
      </w:rPr>
    </w:lvl>
    <w:lvl w:ilvl="2">
      <w:start w:val="0"/>
      <w:numFmt w:val="bullet"/>
      <w:lvlText w:val="•"/>
      <w:lvlJc w:val="left"/>
      <w:pPr>
        <w:ind w:left="1662" w:hanging="361"/>
      </w:pPr>
      <w:rPr>
        <w:rFonts w:hint="default"/>
        <w:lang w:val="en-US" w:eastAsia="en-US" w:bidi="ar-SA"/>
      </w:rPr>
    </w:lvl>
    <w:lvl w:ilvl="3">
      <w:start w:val="0"/>
      <w:numFmt w:val="bullet"/>
      <w:lvlText w:val="•"/>
      <w:lvlJc w:val="left"/>
      <w:pPr>
        <w:ind w:left="2263" w:hanging="361"/>
      </w:pPr>
      <w:rPr>
        <w:rFonts w:hint="default"/>
        <w:lang w:val="en-US" w:eastAsia="en-US" w:bidi="ar-SA"/>
      </w:rPr>
    </w:lvl>
    <w:lvl w:ilvl="4">
      <w:start w:val="0"/>
      <w:numFmt w:val="bullet"/>
      <w:lvlText w:val="•"/>
      <w:lvlJc w:val="left"/>
      <w:pPr>
        <w:ind w:left="2865" w:hanging="361"/>
      </w:pPr>
      <w:rPr>
        <w:rFonts w:hint="default"/>
        <w:lang w:val="en-US" w:eastAsia="en-US" w:bidi="ar-SA"/>
      </w:rPr>
    </w:lvl>
    <w:lvl w:ilvl="5">
      <w:start w:val="0"/>
      <w:numFmt w:val="bullet"/>
      <w:lvlText w:val="•"/>
      <w:lvlJc w:val="left"/>
      <w:pPr>
        <w:ind w:left="3466" w:hanging="361"/>
      </w:pPr>
      <w:rPr>
        <w:rFonts w:hint="default"/>
        <w:lang w:val="en-US" w:eastAsia="en-US" w:bidi="ar-SA"/>
      </w:rPr>
    </w:lvl>
    <w:lvl w:ilvl="6">
      <w:start w:val="0"/>
      <w:numFmt w:val="bullet"/>
      <w:lvlText w:val="•"/>
      <w:lvlJc w:val="left"/>
      <w:pPr>
        <w:ind w:left="4067" w:hanging="361"/>
      </w:pPr>
      <w:rPr>
        <w:rFonts w:hint="default"/>
        <w:lang w:val="en-US" w:eastAsia="en-US" w:bidi="ar-SA"/>
      </w:rPr>
    </w:lvl>
    <w:lvl w:ilvl="7">
      <w:start w:val="0"/>
      <w:numFmt w:val="bullet"/>
      <w:lvlText w:val="•"/>
      <w:lvlJc w:val="left"/>
      <w:pPr>
        <w:ind w:left="4669" w:hanging="361"/>
      </w:pPr>
      <w:rPr>
        <w:rFonts w:hint="default"/>
        <w:lang w:val="en-US" w:eastAsia="en-US" w:bidi="ar-SA"/>
      </w:rPr>
    </w:lvl>
    <w:lvl w:ilvl="8">
      <w:start w:val="0"/>
      <w:numFmt w:val="bullet"/>
      <w:lvlText w:val="•"/>
      <w:lvlJc w:val="left"/>
      <w:pPr>
        <w:ind w:left="5270" w:hanging="361"/>
      </w:pPr>
      <w:rPr>
        <w:rFonts w:hint="default"/>
        <w:lang w:val="en-US" w:eastAsia="en-US" w:bidi="ar-SA"/>
      </w:rPr>
    </w:lvl>
  </w:abstractNum>
  <w:abstractNum w:abstractNumId="70">
    <w:multiLevelType w:val="hybridMultilevel"/>
    <w:lvl w:ilvl="0">
      <w:start w:val="0"/>
      <w:numFmt w:val="bullet"/>
      <w:lvlText w:val="-"/>
      <w:lvlJc w:val="left"/>
      <w:pPr>
        <w:ind w:left="465"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61" w:hanging="361"/>
      </w:pPr>
      <w:rPr>
        <w:rFonts w:hint="default"/>
        <w:lang w:val="en-US" w:eastAsia="en-US" w:bidi="ar-SA"/>
      </w:rPr>
    </w:lvl>
    <w:lvl w:ilvl="2">
      <w:start w:val="0"/>
      <w:numFmt w:val="bullet"/>
      <w:lvlText w:val="•"/>
      <w:lvlJc w:val="left"/>
      <w:pPr>
        <w:ind w:left="1662" w:hanging="361"/>
      </w:pPr>
      <w:rPr>
        <w:rFonts w:hint="default"/>
        <w:lang w:val="en-US" w:eastAsia="en-US" w:bidi="ar-SA"/>
      </w:rPr>
    </w:lvl>
    <w:lvl w:ilvl="3">
      <w:start w:val="0"/>
      <w:numFmt w:val="bullet"/>
      <w:lvlText w:val="•"/>
      <w:lvlJc w:val="left"/>
      <w:pPr>
        <w:ind w:left="2263" w:hanging="361"/>
      </w:pPr>
      <w:rPr>
        <w:rFonts w:hint="default"/>
        <w:lang w:val="en-US" w:eastAsia="en-US" w:bidi="ar-SA"/>
      </w:rPr>
    </w:lvl>
    <w:lvl w:ilvl="4">
      <w:start w:val="0"/>
      <w:numFmt w:val="bullet"/>
      <w:lvlText w:val="•"/>
      <w:lvlJc w:val="left"/>
      <w:pPr>
        <w:ind w:left="2865" w:hanging="361"/>
      </w:pPr>
      <w:rPr>
        <w:rFonts w:hint="default"/>
        <w:lang w:val="en-US" w:eastAsia="en-US" w:bidi="ar-SA"/>
      </w:rPr>
    </w:lvl>
    <w:lvl w:ilvl="5">
      <w:start w:val="0"/>
      <w:numFmt w:val="bullet"/>
      <w:lvlText w:val="•"/>
      <w:lvlJc w:val="left"/>
      <w:pPr>
        <w:ind w:left="3466" w:hanging="361"/>
      </w:pPr>
      <w:rPr>
        <w:rFonts w:hint="default"/>
        <w:lang w:val="en-US" w:eastAsia="en-US" w:bidi="ar-SA"/>
      </w:rPr>
    </w:lvl>
    <w:lvl w:ilvl="6">
      <w:start w:val="0"/>
      <w:numFmt w:val="bullet"/>
      <w:lvlText w:val="•"/>
      <w:lvlJc w:val="left"/>
      <w:pPr>
        <w:ind w:left="4067" w:hanging="361"/>
      </w:pPr>
      <w:rPr>
        <w:rFonts w:hint="default"/>
        <w:lang w:val="en-US" w:eastAsia="en-US" w:bidi="ar-SA"/>
      </w:rPr>
    </w:lvl>
    <w:lvl w:ilvl="7">
      <w:start w:val="0"/>
      <w:numFmt w:val="bullet"/>
      <w:lvlText w:val="•"/>
      <w:lvlJc w:val="left"/>
      <w:pPr>
        <w:ind w:left="4669" w:hanging="361"/>
      </w:pPr>
      <w:rPr>
        <w:rFonts w:hint="default"/>
        <w:lang w:val="en-US" w:eastAsia="en-US" w:bidi="ar-SA"/>
      </w:rPr>
    </w:lvl>
    <w:lvl w:ilvl="8">
      <w:start w:val="0"/>
      <w:numFmt w:val="bullet"/>
      <w:lvlText w:val="•"/>
      <w:lvlJc w:val="left"/>
      <w:pPr>
        <w:ind w:left="5270" w:hanging="361"/>
      </w:pPr>
      <w:rPr>
        <w:rFonts w:hint="default"/>
        <w:lang w:val="en-US" w:eastAsia="en-US" w:bidi="ar-SA"/>
      </w:rPr>
    </w:lvl>
  </w:abstractNum>
  <w:abstractNum w:abstractNumId="69">
    <w:multiLevelType w:val="hybridMultilevel"/>
    <w:lvl w:ilvl="0">
      <w:start w:val="0"/>
      <w:numFmt w:val="bullet"/>
      <w:lvlText w:val="-"/>
      <w:lvlJc w:val="left"/>
      <w:pPr>
        <w:ind w:left="465"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61" w:hanging="361"/>
      </w:pPr>
      <w:rPr>
        <w:rFonts w:hint="default"/>
        <w:lang w:val="en-US" w:eastAsia="en-US" w:bidi="ar-SA"/>
      </w:rPr>
    </w:lvl>
    <w:lvl w:ilvl="2">
      <w:start w:val="0"/>
      <w:numFmt w:val="bullet"/>
      <w:lvlText w:val="•"/>
      <w:lvlJc w:val="left"/>
      <w:pPr>
        <w:ind w:left="1662" w:hanging="361"/>
      </w:pPr>
      <w:rPr>
        <w:rFonts w:hint="default"/>
        <w:lang w:val="en-US" w:eastAsia="en-US" w:bidi="ar-SA"/>
      </w:rPr>
    </w:lvl>
    <w:lvl w:ilvl="3">
      <w:start w:val="0"/>
      <w:numFmt w:val="bullet"/>
      <w:lvlText w:val="•"/>
      <w:lvlJc w:val="left"/>
      <w:pPr>
        <w:ind w:left="2263" w:hanging="361"/>
      </w:pPr>
      <w:rPr>
        <w:rFonts w:hint="default"/>
        <w:lang w:val="en-US" w:eastAsia="en-US" w:bidi="ar-SA"/>
      </w:rPr>
    </w:lvl>
    <w:lvl w:ilvl="4">
      <w:start w:val="0"/>
      <w:numFmt w:val="bullet"/>
      <w:lvlText w:val="•"/>
      <w:lvlJc w:val="left"/>
      <w:pPr>
        <w:ind w:left="2865" w:hanging="361"/>
      </w:pPr>
      <w:rPr>
        <w:rFonts w:hint="default"/>
        <w:lang w:val="en-US" w:eastAsia="en-US" w:bidi="ar-SA"/>
      </w:rPr>
    </w:lvl>
    <w:lvl w:ilvl="5">
      <w:start w:val="0"/>
      <w:numFmt w:val="bullet"/>
      <w:lvlText w:val="•"/>
      <w:lvlJc w:val="left"/>
      <w:pPr>
        <w:ind w:left="3466" w:hanging="361"/>
      </w:pPr>
      <w:rPr>
        <w:rFonts w:hint="default"/>
        <w:lang w:val="en-US" w:eastAsia="en-US" w:bidi="ar-SA"/>
      </w:rPr>
    </w:lvl>
    <w:lvl w:ilvl="6">
      <w:start w:val="0"/>
      <w:numFmt w:val="bullet"/>
      <w:lvlText w:val="•"/>
      <w:lvlJc w:val="left"/>
      <w:pPr>
        <w:ind w:left="4067" w:hanging="361"/>
      </w:pPr>
      <w:rPr>
        <w:rFonts w:hint="default"/>
        <w:lang w:val="en-US" w:eastAsia="en-US" w:bidi="ar-SA"/>
      </w:rPr>
    </w:lvl>
    <w:lvl w:ilvl="7">
      <w:start w:val="0"/>
      <w:numFmt w:val="bullet"/>
      <w:lvlText w:val="•"/>
      <w:lvlJc w:val="left"/>
      <w:pPr>
        <w:ind w:left="4669" w:hanging="361"/>
      </w:pPr>
      <w:rPr>
        <w:rFonts w:hint="default"/>
        <w:lang w:val="en-US" w:eastAsia="en-US" w:bidi="ar-SA"/>
      </w:rPr>
    </w:lvl>
    <w:lvl w:ilvl="8">
      <w:start w:val="0"/>
      <w:numFmt w:val="bullet"/>
      <w:lvlText w:val="•"/>
      <w:lvlJc w:val="left"/>
      <w:pPr>
        <w:ind w:left="5270" w:hanging="361"/>
      </w:pPr>
      <w:rPr>
        <w:rFonts w:hint="default"/>
        <w:lang w:val="en-US" w:eastAsia="en-US" w:bidi="ar-SA"/>
      </w:rPr>
    </w:lvl>
  </w:abstractNum>
  <w:abstractNum w:abstractNumId="68">
    <w:multiLevelType w:val="hybridMultilevel"/>
    <w:lvl w:ilvl="0">
      <w:start w:val="0"/>
      <w:numFmt w:val="bullet"/>
      <w:lvlText w:val="-"/>
      <w:lvlJc w:val="left"/>
      <w:pPr>
        <w:ind w:left="465"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61" w:hanging="361"/>
      </w:pPr>
      <w:rPr>
        <w:rFonts w:hint="default"/>
        <w:lang w:val="en-US" w:eastAsia="en-US" w:bidi="ar-SA"/>
      </w:rPr>
    </w:lvl>
    <w:lvl w:ilvl="2">
      <w:start w:val="0"/>
      <w:numFmt w:val="bullet"/>
      <w:lvlText w:val="•"/>
      <w:lvlJc w:val="left"/>
      <w:pPr>
        <w:ind w:left="1662" w:hanging="361"/>
      </w:pPr>
      <w:rPr>
        <w:rFonts w:hint="default"/>
        <w:lang w:val="en-US" w:eastAsia="en-US" w:bidi="ar-SA"/>
      </w:rPr>
    </w:lvl>
    <w:lvl w:ilvl="3">
      <w:start w:val="0"/>
      <w:numFmt w:val="bullet"/>
      <w:lvlText w:val="•"/>
      <w:lvlJc w:val="left"/>
      <w:pPr>
        <w:ind w:left="2263" w:hanging="361"/>
      </w:pPr>
      <w:rPr>
        <w:rFonts w:hint="default"/>
        <w:lang w:val="en-US" w:eastAsia="en-US" w:bidi="ar-SA"/>
      </w:rPr>
    </w:lvl>
    <w:lvl w:ilvl="4">
      <w:start w:val="0"/>
      <w:numFmt w:val="bullet"/>
      <w:lvlText w:val="•"/>
      <w:lvlJc w:val="left"/>
      <w:pPr>
        <w:ind w:left="2865" w:hanging="361"/>
      </w:pPr>
      <w:rPr>
        <w:rFonts w:hint="default"/>
        <w:lang w:val="en-US" w:eastAsia="en-US" w:bidi="ar-SA"/>
      </w:rPr>
    </w:lvl>
    <w:lvl w:ilvl="5">
      <w:start w:val="0"/>
      <w:numFmt w:val="bullet"/>
      <w:lvlText w:val="•"/>
      <w:lvlJc w:val="left"/>
      <w:pPr>
        <w:ind w:left="3466" w:hanging="361"/>
      </w:pPr>
      <w:rPr>
        <w:rFonts w:hint="default"/>
        <w:lang w:val="en-US" w:eastAsia="en-US" w:bidi="ar-SA"/>
      </w:rPr>
    </w:lvl>
    <w:lvl w:ilvl="6">
      <w:start w:val="0"/>
      <w:numFmt w:val="bullet"/>
      <w:lvlText w:val="•"/>
      <w:lvlJc w:val="left"/>
      <w:pPr>
        <w:ind w:left="4067" w:hanging="361"/>
      </w:pPr>
      <w:rPr>
        <w:rFonts w:hint="default"/>
        <w:lang w:val="en-US" w:eastAsia="en-US" w:bidi="ar-SA"/>
      </w:rPr>
    </w:lvl>
    <w:lvl w:ilvl="7">
      <w:start w:val="0"/>
      <w:numFmt w:val="bullet"/>
      <w:lvlText w:val="•"/>
      <w:lvlJc w:val="left"/>
      <w:pPr>
        <w:ind w:left="4669" w:hanging="361"/>
      </w:pPr>
      <w:rPr>
        <w:rFonts w:hint="default"/>
        <w:lang w:val="en-US" w:eastAsia="en-US" w:bidi="ar-SA"/>
      </w:rPr>
    </w:lvl>
    <w:lvl w:ilvl="8">
      <w:start w:val="0"/>
      <w:numFmt w:val="bullet"/>
      <w:lvlText w:val="•"/>
      <w:lvlJc w:val="left"/>
      <w:pPr>
        <w:ind w:left="5270" w:hanging="361"/>
      </w:pPr>
      <w:rPr>
        <w:rFonts w:hint="default"/>
        <w:lang w:val="en-US" w:eastAsia="en-US" w:bidi="ar-SA"/>
      </w:rPr>
    </w:lvl>
  </w:abstractNum>
  <w:abstractNum w:abstractNumId="67">
    <w:multiLevelType w:val="hybridMultilevel"/>
    <w:lvl w:ilvl="0">
      <w:start w:val="1"/>
      <w:numFmt w:val="decimal"/>
      <w:lvlText w:val="%1)"/>
      <w:lvlJc w:val="left"/>
      <w:pPr>
        <w:ind w:left="650" w:hanging="42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1"/>
      <w:numFmt w:val="lowerLetter"/>
      <w:lvlText w:val="%2)"/>
      <w:lvlJc w:val="left"/>
      <w:pPr>
        <w:ind w:left="1070" w:hanging="42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2145" w:hanging="420"/>
      </w:pPr>
      <w:rPr>
        <w:rFonts w:hint="default"/>
        <w:lang w:val="en-US" w:eastAsia="en-US" w:bidi="ar-SA"/>
      </w:rPr>
    </w:lvl>
    <w:lvl w:ilvl="3">
      <w:start w:val="0"/>
      <w:numFmt w:val="bullet"/>
      <w:lvlText w:val="•"/>
      <w:lvlJc w:val="left"/>
      <w:pPr>
        <w:ind w:left="3210" w:hanging="420"/>
      </w:pPr>
      <w:rPr>
        <w:rFonts w:hint="default"/>
        <w:lang w:val="en-US" w:eastAsia="en-US" w:bidi="ar-SA"/>
      </w:rPr>
    </w:lvl>
    <w:lvl w:ilvl="4">
      <w:start w:val="0"/>
      <w:numFmt w:val="bullet"/>
      <w:lvlText w:val="•"/>
      <w:lvlJc w:val="left"/>
      <w:pPr>
        <w:ind w:left="4275" w:hanging="420"/>
      </w:pPr>
      <w:rPr>
        <w:rFonts w:hint="default"/>
        <w:lang w:val="en-US" w:eastAsia="en-US" w:bidi="ar-SA"/>
      </w:rPr>
    </w:lvl>
    <w:lvl w:ilvl="5">
      <w:start w:val="0"/>
      <w:numFmt w:val="bullet"/>
      <w:lvlText w:val="•"/>
      <w:lvlJc w:val="left"/>
      <w:pPr>
        <w:ind w:left="5340" w:hanging="420"/>
      </w:pPr>
      <w:rPr>
        <w:rFonts w:hint="default"/>
        <w:lang w:val="en-US" w:eastAsia="en-US" w:bidi="ar-SA"/>
      </w:rPr>
    </w:lvl>
    <w:lvl w:ilvl="6">
      <w:start w:val="0"/>
      <w:numFmt w:val="bullet"/>
      <w:lvlText w:val="•"/>
      <w:lvlJc w:val="left"/>
      <w:pPr>
        <w:ind w:left="6405" w:hanging="420"/>
      </w:pPr>
      <w:rPr>
        <w:rFonts w:hint="default"/>
        <w:lang w:val="en-US" w:eastAsia="en-US" w:bidi="ar-SA"/>
      </w:rPr>
    </w:lvl>
    <w:lvl w:ilvl="7">
      <w:start w:val="0"/>
      <w:numFmt w:val="bullet"/>
      <w:lvlText w:val="•"/>
      <w:lvlJc w:val="left"/>
      <w:pPr>
        <w:ind w:left="7470" w:hanging="420"/>
      </w:pPr>
      <w:rPr>
        <w:rFonts w:hint="default"/>
        <w:lang w:val="en-US" w:eastAsia="en-US" w:bidi="ar-SA"/>
      </w:rPr>
    </w:lvl>
    <w:lvl w:ilvl="8">
      <w:start w:val="0"/>
      <w:numFmt w:val="bullet"/>
      <w:lvlText w:val="•"/>
      <w:lvlJc w:val="left"/>
      <w:pPr>
        <w:ind w:left="8535" w:hanging="420"/>
      </w:pPr>
      <w:rPr>
        <w:rFonts w:hint="default"/>
        <w:lang w:val="en-US" w:eastAsia="en-US" w:bidi="ar-SA"/>
      </w:rPr>
    </w:lvl>
  </w:abstractNum>
  <w:abstractNum w:abstractNumId="66">
    <w:multiLevelType w:val="hybridMultilevel"/>
    <w:lvl w:ilvl="0">
      <w:start w:val="1"/>
      <w:numFmt w:val="decimal"/>
      <w:lvlText w:val="%1."/>
      <w:lvlJc w:val="left"/>
      <w:pPr>
        <w:ind w:left="950" w:hanging="36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930" w:hanging="360"/>
      </w:pPr>
      <w:rPr>
        <w:rFonts w:hint="default"/>
        <w:lang w:val="en-US" w:eastAsia="en-US" w:bidi="ar-SA"/>
      </w:rPr>
    </w:lvl>
    <w:lvl w:ilvl="2">
      <w:start w:val="0"/>
      <w:numFmt w:val="bullet"/>
      <w:lvlText w:val="•"/>
      <w:lvlJc w:val="left"/>
      <w:pPr>
        <w:ind w:left="2901" w:hanging="360"/>
      </w:pPr>
      <w:rPr>
        <w:rFonts w:hint="default"/>
        <w:lang w:val="en-US" w:eastAsia="en-US" w:bidi="ar-SA"/>
      </w:rPr>
    </w:lvl>
    <w:lvl w:ilvl="3">
      <w:start w:val="0"/>
      <w:numFmt w:val="bullet"/>
      <w:lvlText w:val="•"/>
      <w:lvlJc w:val="left"/>
      <w:pPr>
        <w:ind w:left="3871" w:hanging="360"/>
      </w:pPr>
      <w:rPr>
        <w:rFonts w:hint="default"/>
        <w:lang w:val="en-US" w:eastAsia="en-US" w:bidi="ar-SA"/>
      </w:rPr>
    </w:lvl>
    <w:lvl w:ilvl="4">
      <w:start w:val="0"/>
      <w:numFmt w:val="bullet"/>
      <w:lvlText w:val="•"/>
      <w:lvlJc w:val="left"/>
      <w:pPr>
        <w:ind w:left="4842" w:hanging="360"/>
      </w:pPr>
      <w:rPr>
        <w:rFonts w:hint="default"/>
        <w:lang w:val="en-US" w:eastAsia="en-US" w:bidi="ar-SA"/>
      </w:rPr>
    </w:lvl>
    <w:lvl w:ilvl="5">
      <w:start w:val="0"/>
      <w:numFmt w:val="bullet"/>
      <w:lvlText w:val="•"/>
      <w:lvlJc w:val="left"/>
      <w:pPr>
        <w:ind w:left="5812" w:hanging="360"/>
      </w:pPr>
      <w:rPr>
        <w:rFonts w:hint="default"/>
        <w:lang w:val="en-US" w:eastAsia="en-US" w:bidi="ar-SA"/>
      </w:rPr>
    </w:lvl>
    <w:lvl w:ilvl="6">
      <w:start w:val="0"/>
      <w:numFmt w:val="bullet"/>
      <w:lvlText w:val="•"/>
      <w:lvlJc w:val="left"/>
      <w:pPr>
        <w:ind w:left="6783" w:hanging="360"/>
      </w:pPr>
      <w:rPr>
        <w:rFonts w:hint="default"/>
        <w:lang w:val="en-US" w:eastAsia="en-US" w:bidi="ar-SA"/>
      </w:rPr>
    </w:lvl>
    <w:lvl w:ilvl="7">
      <w:start w:val="0"/>
      <w:numFmt w:val="bullet"/>
      <w:lvlText w:val="•"/>
      <w:lvlJc w:val="left"/>
      <w:pPr>
        <w:ind w:left="7753" w:hanging="360"/>
      </w:pPr>
      <w:rPr>
        <w:rFonts w:hint="default"/>
        <w:lang w:val="en-US" w:eastAsia="en-US" w:bidi="ar-SA"/>
      </w:rPr>
    </w:lvl>
    <w:lvl w:ilvl="8">
      <w:start w:val="0"/>
      <w:numFmt w:val="bullet"/>
      <w:lvlText w:val="•"/>
      <w:lvlJc w:val="left"/>
      <w:pPr>
        <w:ind w:left="8724" w:hanging="360"/>
      </w:pPr>
      <w:rPr>
        <w:rFonts w:hint="default"/>
        <w:lang w:val="en-US" w:eastAsia="en-US" w:bidi="ar-SA"/>
      </w:rPr>
    </w:lvl>
  </w:abstractNum>
  <w:abstractNum w:abstractNumId="65">
    <w:multiLevelType w:val="hybridMultilevel"/>
    <w:lvl w:ilvl="0">
      <w:start w:val="1"/>
      <w:numFmt w:val="decimal"/>
      <w:lvlText w:val="%1."/>
      <w:lvlJc w:val="left"/>
      <w:pPr>
        <w:ind w:left="304" w:hanging="200"/>
        <w:jc w:val="left"/>
      </w:pPr>
      <w:rPr>
        <w:rFonts w:hint="default" w:ascii="Arial" w:hAnsi="Arial" w:eastAsia="Arial" w:cs="Arial"/>
        <w:b/>
        <w:bCs/>
        <w:i w:val="0"/>
        <w:iCs w:val="0"/>
        <w:spacing w:val="-1"/>
        <w:w w:val="100"/>
        <w:sz w:val="18"/>
        <w:szCs w:val="18"/>
        <w:lang w:val="en-US" w:eastAsia="en-US" w:bidi="ar-SA"/>
      </w:rPr>
    </w:lvl>
    <w:lvl w:ilvl="1">
      <w:start w:val="0"/>
      <w:numFmt w:val="bullet"/>
      <w:lvlText w:val="•"/>
      <w:lvlJc w:val="left"/>
      <w:pPr>
        <w:ind w:left="926" w:hanging="200"/>
      </w:pPr>
      <w:rPr>
        <w:rFonts w:hint="default"/>
        <w:lang w:val="en-US" w:eastAsia="en-US" w:bidi="ar-SA"/>
      </w:rPr>
    </w:lvl>
    <w:lvl w:ilvl="2">
      <w:start w:val="0"/>
      <w:numFmt w:val="bullet"/>
      <w:lvlText w:val="•"/>
      <w:lvlJc w:val="left"/>
      <w:pPr>
        <w:ind w:left="1552" w:hanging="200"/>
      </w:pPr>
      <w:rPr>
        <w:rFonts w:hint="default"/>
        <w:lang w:val="en-US" w:eastAsia="en-US" w:bidi="ar-SA"/>
      </w:rPr>
    </w:lvl>
    <w:lvl w:ilvl="3">
      <w:start w:val="0"/>
      <w:numFmt w:val="bullet"/>
      <w:lvlText w:val="•"/>
      <w:lvlJc w:val="left"/>
      <w:pPr>
        <w:ind w:left="2178" w:hanging="200"/>
      </w:pPr>
      <w:rPr>
        <w:rFonts w:hint="default"/>
        <w:lang w:val="en-US" w:eastAsia="en-US" w:bidi="ar-SA"/>
      </w:rPr>
    </w:lvl>
    <w:lvl w:ilvl="4">
      <w:start w:val="0"/>
      <w:numFmt w:val="bullet"/>
      <w:lvlText w:val="•"/>
      <w:lvlJc w:val="left"/>
      <w:pPr>
        <w:ind w:left="2805" w:hanging="200"/>
      </w:pPr>
      <w:rPr>
        <w:rFonts w:hint="default"/>
        <w:lang w:val="en-US" w:eastAsia="en-US" w:bidi="ar-SA"/>
      </w:rPr>
    </w:lvl>
    <w:lvl w:ilvl="5">
      <w:start w:val="0"/>
      <w:numFmt w:val="bullet"/>
      <w:lvlText w:val="•"/>
      <w:lvlJc w:val="left"/>
      <w:pPr>
        <w:ind w:left="3431" w:hanging="200"/>
      </w:pPr>
      <w:rPr>
        <w:rFonts w:hint="default"/>
        <w:lang w:val="en-US" w:eastAsia="en-US" w:bidi="ar-SA"/>
      </w:rPr>
    </w:lvl>
    <w:lvl w:ilvl="6">
      <w:start w:val="0"/>
      <w:numFmt w:val="bullet"/>
      <w:lvlText w:val="•"/>
      <w:lvlJc w:val="left"/>
      <w:pPr>
        <w:ind w:left="4057" w:hanging="200"/>
      </w:pPr>
      <w:rPr>
        <w:rFonts w:hint="default"/>
        <w:lang w:val="en-US" w:eastAsia="en-US" w:bidi="ar-SA"/>
      </w:rPr>
    </w:lvl>
    <w:lvl w:ilvl="7">
      <w:start w:val="0"/>
      <w:numFmt w:val="bullet"/>
      <w:lvlText w:val="•"/>
      <w:lvlJc w:val="left"/>
      <w:pPr>
        <w:ind w:left="4684" w:hanging="200"/>
      </w:pPr>
      <w:rPr>
        <w:rFonts w:hint="default"/>
        <w:lang w:val="en-US" w:eastAsia="en-US" w:bidi="ar-SA"/>
      </w:rPr>
    </w:lvl>
    <w:lvl w:ilvl="8">
      <w:start w:val="0"/>
      <w:numFmt w:val="bullet"/>
      <w:lvlText w:val="•"/>
      <w:lvlJc w:val="left"/>
      <w:pPr>
        <w:ind w:left="5310" w:hanging="200"/>
      </w:pPr>
      <w:rPr>
        <w:rFonts w:hint="default"/>
        <w:lang w:val="en-US" w:eastAsia="en-US" w:bidi="ar-SA"/>
      </w:rPr>
    </w:lvl>
  </w:abstractNum>
  <w:abstractNum w:abstractNumId="64">
    <w:multiLevelType w:val="hybridMultilevel"/>
    <w:lvl w:ilvl="0">
      <w:start w:val="1"/>
      <w:numFmt w:val="decimal"/>
      <w:lvlText w:val="%1."/>
      <w:lvlJc w:val="left"/>
      <w:pPr>
        <w:ind w:left="304" w:hanging="200"/>
        <w:jc w:val="left"/>
      </w:pPr>
      <w:rPr>
        <w:rFonts w:hint="default" w:ascii="Arial" w:hAnsi="Arial" w:eastAsia="Arial" w:cs="Arial"/>
        <w:b/>
        <w:bCs/>
        <w:i w:val="0"/>
        <w:iCs w:val="0"/>
        <w:spacing w:val="-1"/>
        <w:w w:val="100"/>
        <w:sz w:val="18"/>
        <w:szCs w:val="18"/>
        <w:lang w:val="en-US" w:eastAsia="en-US" w:bidi="ar-SA"/>
      </w:rPr>
    </w:lvl>
    <w:lvl w:ilvl="1">
      <w:start w:val="0"/>
      <w:numFmt w:val="bullet"/>
      <w:lvlText w:val="•"/>
      <w:lvlJc w:val="left"/>
      <w:pPr>
        <w:ind w:left="926" w:hanging="200"/>
      </w:pPr>
      <w:rPr>
        <w:rFonts w:hint="default"/>
        <w:lang w:val="en-US" w:eastAsia="en-US" w:bidi="ar-SA"/>
      </w:rPr>
    </w:lvl>
    <w:lvl w:ilvl="2">
      <w:start w:val="0"/>
      <w:numFmt w:val="bullet"/>
      <w:lvlText w:val="•"/>
      <w:lvlJc w:val="left"/>
      <w:pPr>
        <w:ind w:left="1552" w:hanging="200"/>
      </w:pPr>
      <w:rPr>
        <w:rFonts w:hint="default"/>
        <w:lang w:val="en-US" w:eastAsia="en-US" w:bidi="ar-SA"/>
      </w:rPr>
    </w:lvl>
    <w:lvl w:ilvl="3">
      <w:start w:val="0"/>
      <w:numFmt w:val="bullet"/>
      <w:lvlText w:val="•"/>
      <w:lvlJc w:val="left"/>
      <w:pPr>
        <w:ind w:left="2178" w:hanging="200"/>
      </w:pPr>
      <w:rPr>
        <w:rFonts w:hint="default"/>
        <w:lang w:val="en-US" w:eastAsia="en-US" w:bidi="ar-SA"/>
      </w:rPr>
    </w:lvl>
    <w:lvl w:ilvl="4">
      <w:start w:val="0"/>
      <w:numFmt w:val="bullet"/>
      <w:lvlText w:val="•"/>
      <w:lvlJc w:val="left"/>
      <w:pPr>
        <w:ind w:left="2805" w:hanging="200"/>
      </w:pPr>
      <w:rPr>
        <w:rFonts w:hint="default"/>
        <w:lang w:val="en-US" w:eastAsia="en-US" w:bidi="ar-SA"/>
      </w:rPr>
    </w:lvl>
    <w:lvl w:ilvl="5">
      <w:start w:val="0"/>
      <w:numFmt w:val="bullet"/>
      <w:lvlText w:val="•"/>
      <w:lvlJc w:val="left"/>
      <w:pPr>
        <w:ind w:left="3431" w:hanging="200"/>
      </w:pPr>
      <w:rPr>
        <w:rFonts w:hint="default"/>
        <w:lang w:val="en-US" w:eastAsia="en-US" w:bidi="ar-SA"/>
      </w:rPr>
    </w:lvl>
    <w:lvl w:ilvl="6">
      <w:start w:val="0"/>
      <w:numFmt w:val="bullet"/>
      <w:lvlText w:val="•"/>
      <w:lvlJc w:val="left"/>
      <w:pPr>
        <w:ind w:left="4057" w:hanging="200"/>
      </w:pPr>
      <w:rPr>
        <w:rFonts w:hint="default"/>
        <w:lang w:val="en-US" w:eastAsia="en-US" w:bidi="ar-SA"/>
      </w:rPr>
    </w:lvl>
    <w:lvl w:ilvl="7">
      <w:start w:val="0"/>
      <w:numFmt w:val="bullet"/>
      <w:lvlText w:val="•"/>
      <w:lvlJc w:val="left"/>
      <w:pPr>
        <w:ind w:left="4684" w:hanging="200"/>
      </w:pPr>
      <w:rPr>
        <w:rFonts w:hint="default"/>
        <w:lang w:val="en-US" w:eastAsia="en-US" w:bidi="ar-SA"/>
      </w:rPr>
    </w:lvl>
    <w:lvl w:ilvl="8">
      <w:start w:val="0"/>
      <w:numFmt w:val="bullet"/>
      <w:lvlText w:val="•"/>
      <w:lvlJc w:val="left"/>
      <w:pPr>
        <w:ind w:left="5310" w:hanging="200"/>
      </w:pPr>
      <w:rPr>
        <w:rFonts w:hint="default"/>
        <w:lang w:val="en-US" w:eastAsia="en-US" w:bidi="ar-SA"/>
      </w:rPr>
    </w:lvl>
  </w:abstractNum>
  <w:abstractNum w:abstractNumId="63">
    <w:multiLevelType w:val="hybridMultilevel"/>
    <w:lvl w:ilvl="0">
      <w:start w:val="1"/>
      <w:numFmt w:val="decimal"/>
      <w:lvlText w:val="%1."/>
      <w:lvlJc w:val="left"/>
      <w:pPr>
        <w:ind w:left="304" w:hanging="200"/>
        <w:jc w:val="left"/>
      </w:pPr>
      <w:rPr>
        <w:rFonts w:hint="default" w:ascii="Arial" w:hAnsi="Arial" w:eastAsia="Arial" w:cs="Arial"/>
        <w:b/>
        <w:bCs/>
        <w:i w:val="0"/>
        <w:iCs w:val="0"/>
        <w:spacing w:val="-1"/>
        <w:w w:val="85"/>
        <w:sz w:val="18"/>
        <w:szCs w:val="18"/>
        <w:lang w:val="en-US" w:eastAsia="en-US" w:bidi="ar-SA"/>
      </w:rPr>
    </w:lvl>
    <w:lvl w:ilvl="1">
      <w:start w:val="0"/>
      <w:numFmt w:val="bullet"/>
      <w:lvlText w:val="•"/>
      <w:lvlJc w:val="left"/>
      <w:pPr>
        <w:ind w:left="926" w:hanging="200"/>
      </w:pPr>
      <w:rPr>
        <w:rFonts w:hint="default"/>
        <w:lang w:val="en-US" w:eastAsia="en-US" w:bidi="ar-SA"/>
      </w:rPr>
    </w:lvl>
    <w:lvl w:ilvl="2">
      <w:start w:val="0"/>
      <w:numFmt w:val="bullet"/>
      <w:lvlText w:val="•"/>
      <w:lvlJc w:val="left"/>
      <w:pPr>
        <w:ind w:left="1552" w:hanging="200"/>
      </w:pPr>
      <w:rPr>
        <w:rFonts w:hint="default"/>
        <w:lang w:val="en-US" w:eastAsia="en-US" w:bidi="ar-SA"/>
      </w:rPr>
    </w:lvl>
    <w:lvl w:ilvl="3">
      <w:start w:val="0"/>
      <w:numFmt w:val="bullet"/>
      <w:lvlText w:val="•"/>
      <w:lvlJc w:val="left"/>
      <w:pPr>
        <w:ind w:left="2178" w:hanging="200"/>
      </w:pPr>
      <w:rPr>
        <w:rFonts w:hint="default"/>
        <w:lang w:val="en-US" w:eastAsia="en-US" w:bidi="ar-SA"/>
      </w:rPr>
    </w:lvl>
    <w:lvl w:ilvl="4">
      <w:start w:val="0"/>
      <w:numFmt w:val="bullet"/>
      <w:lvlText w:val="•"/>
      <w:lvlJc w:val="left"/>
      <w:pPr>
        <w:ind w:left="2805" w:hanging="200"/>
      </w:pPr>
      <w:rPr>
        <w:rFonts w:hint="default"/>
        <w:lang w:val="en-US" w:eastAsia="en-US" w:bidi="ar-SA"/>
      </w:rPr>
    </w:lvl>
    <w:lvl w:ilvl="5">
      <w:start w:val="0"/>
      <w:numFmt w:val="bullet"/>
      <w:lvlText w:val="•"/>
      <w:lvlJc w:val="left"/>
      <w:pPr>
        <w:ind w:left="3431" w:hanging="200"/>
      </w:pPr>
      <w:rPr>
        <w:rFonts w:hint="default"/>
        <w:lang w:val="en-US" w:eastAsia="en-US" w:bidi="ar-SA"/>
      </w:rPr>
    </w:lvl>
    <w:lvl w:ilvl="6">
      <w:start w:val="0"/>
      <w:numFmt w:val="bullet"/>
      <w:lvlText w:val="•"/>
      <w:lvlJc w:val="left"/>
      <w:pPr>
        <w:ind w:left="4057" w:hanging="200"/>
      </w:pPr>
      <w:rPr>
        <w:rFonts w:hint="default"/>
        <w:lang w:val="en-US" w:eastAsia="en-US" w:bidi="ar-SA"/>
      </w:rPr>
    </w:lvl>
    <w:lvl w:ilvl="7">
      <w:start w:val="0"/>
      <w:numFmt w:val="bullet"/>
      <w:lvlText w:val="•"/>
      <w:lvlJc w:val="left"/>
      <w:pPr>
        <w:ind w:left="4684" w:hanging="200"/>
      </w:pPr>
      <w:rPr>
        <w:rFonts w:hint="default"/>
        <w:lang w:val="en-US" w:eastAsia="en-US" w:bidi="ar-SA"/>
      </w:rPr>
    </w:lvl>
    <w:lvl w:ilvl="8">
      <w:start w:val="0"/>
      <w:numFmt w:val="bullet"/>
      <w:lvlText w:val="•"/>
      <w:lvlJc w:val="left"/>
      <w:pPr>
        <w:ind w:left="5310" w:hanging="200"/>
      </w:pPr>
      <w:rPr>
        <w:rFonts w:hint="default"/>
        <w:lang w:val="en-US" w:eastAsia="en-US" w:bidi="ar-SA"/>
      </w:rPr>
    </w:lvl>
  </w:abstractNum>
  <w:abstractNum w:abstractNumId="62">
    <w:multiLevelType w:val="hybridMultilevel"/>
    <w:lvl w:ilvl="0">
      <w:start w:val="18"/>
      <w:numFmt w:val="decimal"/>
      <w:lvlText w:val="%1."/>
      <w:lvlJc w:val="left"/>
      <w:pPr>
        <w:ind w:left="104" w:hanging="300"/>
        <w:jc w:val="left"/>
      </w:pPr>
      <w:rPr>
        <w:rFonts w:hint="default" w:ascii="Arial" w:hAnsi="Arial" w:eastAsia="Arial" w:cs="Arial"/>
        <w:b/>
        <w:bCs/>
        <w:i w:val="0"/>
        <w:iCs w:val="0"/>
        <w:spacing w:val="-1"/>
        <w:w w:val="99"/>
        <w:sz w:val="18"/>
        <w:szCs w:val="18"/>
        <w:lang w:val="en-US" w:eastAsia="en-US" w:bidi="ar-SA"/>
      </w:rPr>
    </w:lvl>
    <w:lvl w:ilvl="1">
      <w:start w:val="0"/>
      <w:numFmt w:val="bullet"/>
      <w:lvlText w:val="•"/>
      <w:lvlJc w:val="left"/>
      <w:pPr>
        <w:ind w:left="746" w:hanging="300"/>
      </w:pPr>
      <w:rPr>
        <w:rFonts w:hint="default"/>
        <w:lang w:val="en-US" w:eastAsia="en-US" w:bidi="ar-SA"/>
      </w:rPr>
    </w:lvl>
    <w:lvl w:ilvl="2">
      <w:start w:val="0"/>
      <w:numFmt w:val="bullet"/>
      <w:lvlText w:val="•"/>
      <w:lvlJc w:val="left"/>
      <w:pPr>
        <w:ind w:left="1392" w:hanging="300"/>
      </w:pPr>
      <w:rPr>
        <w:rFonts w:hint="default"/>
        <w:lang w:val="en-US" w:eastAsia="en-US" w:bidi="ar-SA"/>
      </w:rPr>
    </w:lvl>
    <w:lvl w:ilvl="3">
      <w:start w:val="0"/>
      <w:numFmt w:val="bullet"/>
      <w:lvlText w:val="•"/>
      <w:lvlJc w:val="left"/>
      <w:pPr>
        <w:ind w:left="2038" w:hanging="300"/>
      </w:pPr>
      <w:rPr>
        <w:rFonts w:hint="default"/>
        <w:lang w:val="en-US" w:eastAsia="en-US" w:bidi="ar-SA"/>
      </w:rPr>
    </w:lvl>
    <w:lvl w:ilvl="4">
      <w:start w:val="0"/>
      <w:numFmt w:val="bullet"/>
      <w:lvlText w:val="•"/>
      <w:lvlJc w:val="left"/>
      <w:pPr>
        <w:ind w:left="2685" w:hanging="300"/>
      </w:pPr>
      <w:rPr>
        <w:rFonts w:hint="default"/>
        <w:lang w:val="en-US" w:eastAsia="en-US" w:bidi="ar-SA"/>
      </w:rPr>
    </w:lvl>
    <w:lvl w:ilvl="5">
      <w:start w:val="0"/>
      <w:numFmt w:val="bullet"/>
      <w:lvlText w:val="•"/>
      <w:lvlJc w:val="left"/>
      <w:pPr>
        <w:ind w:left="3331" w:hanging="300"/>
      </w:pPr>
      <w:rPr>
        <w:rFonts w:hint="default"/>
        <w:lang w:val="en-US" w:eastAsia="en-US" w:bidi="ar-SA"/>
      </w:rPr>
    </w:lvl>
    <w:lvl w:ilvl="6">
      <w:start w:val="0"/>
      <w:numFmt w:val="bullet"/>
      <w:lvlText w:val="•"/>
      <w:lvlJc w:val="left"/>
      <w:pPr>
        <w:ind w:left="3977" w:hanging="300"/>
      </w:pPr>
      <w:rPr>
        <w:rFonts w:hint="default"/>
        <w:lang w:val="en-US" w:eastAsia="en-US" w:bidi="ar-SA"/>
      </w:rPr>
    </w:lvl>
    <w:lvl w:ilvl="7">
      <w:start w:val="0"/>
      <w:numFmt w:val="bullet"/>
      <w:lvlText w:val="•"/>
      <w:lvlJc w:val="left"/>
      <w:pPr>
        <w:ind w:left="4624" w:hanging="300"/>
      </w:pPr>
      <w:rPr>
        <w:rFonts w:hint="default"/>
        <w:lang w:val="en-US" w:eastAsia="en-US" w:bidi="ar-SA"/>
      </w:rPr>
    </w:lvl>
    <w:lvl w:ilvl="8">
      <w:start w:val="0"/>
      <w:numFmt w:val="bullet"/>
      <w:lvlText w:val="•"/>
      <w:lvlJc w:val="left"/>
      <w:pPr>
        <w:ind w:left="5270" w:hanging="300"/>
      </w:pPr>
      <w:rPr>
        <w:rFonts w:hint="default"/>
        <w:lang w:val="en-US" w:eastAsia="en-US" w:bidi="ar-SA"/>
      </w:rPr>
    </w:lvl>
  </w:abstractNum>
  <w:abstractNum w:abstractNumId="61">
    <w:multiLevelType w:val="hybridMultilevel"/>
    <w:lvl w:ilvl="0">
      <w:start w:val="10"/>
      <w:numFmt w:val="decimal"/>
      <w:lvlText w:val="%1."/>
      <w:lvlJc w:val="left"/>
      <w:pPr>
        <w:ind w:left="104" w:hanging="300"/>
        <w:jc w:val="left"/>
      </w:pPr>
      <w:rPr>
        <w:rFonts w:hint="default" w:ascii="Arial" w:hAnsi="Arial" w:eastAsia="Arial" w:cs="Arial"/>
        <w:b/>
        <w:bCs/>
        <w:i w:val="0"/>
        <w:iCs w:val="0"/>
        <w:spacing w:val="-1"/>
        <w:w w:val="99"/>
        <w:sz w:val="18"/>
        <w:szCs w:val="18"/>
        <w:lang w:val="en-US" w:eastAsia="en-US" w:bidi="ar-SA"/>
      </w:rPr>
    </w:lvl>
    <w:lvl w:ilvl="1">
      <w:start w:val="0"/>
      <w:numFmt w:val="bullet"/>
      <w:lvlText w:val="•"/>
      <w:lvlJc w:val="left"/>
      <w:pPr>
        <w:ind w:left="746" w:hanging="300"/>
      </w:pPr>
      <w:rPr>
        <w:rFonts w:hint="default"/>
        <w:lang w:val="en-US" w:eastAsia="en-US" w:bidi="ar-SA"/>
      </w:rPr>
    </w:lvl>
    <w:lvl w:ilvl="2">
      <w:start w:val="0"/>
      <w:numFmt w:val="bullet"/>
      <w:lvlText w:val="•"/>
      <w:lvlJc w:val="left"/>
      <w:pPr>
        <w:ind w:left="1392" w:hanging="300"/>
      </w:pPr>
      <w:rPr>
        <w:rFonts w:hint="default"/>
        <w:lang w:val="en-US" w:eastAsia="en-US" w:bidi="ar-SA"/>
      </w:rPr>
    </w:lvl>
    <w:lvl w:ilvl="3">
      <w:start w:val="0"/>
      <w:numFmt w:val="bullet"/>
      <w:lvlText w:val="•"/>
      <w:lvlJc w:val="left"/>
      <w:pPr>
        <w:ind w:left="2038" w:hanging="300"/>
      </w:pPr>
      <w:rPr>
        <w:rFonts w:hint="default"/>
        <w:lang w:val="en-US" w:eastAsia="en-US" w:bidi="ar-SA"/>
      </w:rPr>
    </w:lvl>
    <w:lvl w:ilvl="4">
      <w:start w:val="0"/>
      <w:numFmt w:val="bullet"/>
      <w:lvlText w:val="•"/>
      <w:lvlJc w:val="left"/>
      <w:pPr>
        <w:ind w:left="2685" w:hanging="300"/>
      </w:pPr>
      <w:rPr>
        <w:rFonts w:hint="default"/>
        <w:lang w:val="en-US" w:eastAsia="en-US" w:bidi="ar-SA"/>
      </w:rPr>
    </w:lvl>
    <w:lvl w:ilvl="5">
      <w:start w:val="0"/>
      <w:numFmt w:val="bullet"/>
      <w:lvlText w:val="•"/>
      <w:lvlJc w:val="left"/>
      <w:pPr>
        <w:ind w:left="3331" w:hanging="300"/>
      </w:pPr>
      <w:rPr>
        <w:rFonts w:hint="default"/>
        <w:lang w:val="en-US" w:eastAsia="en-US" w:bidi="ar-SA"/>
      </w:rPr>
    </w:lvl>
    <w:lvl w:ilvl="6">
      <w:start w:val="0"/>
      <w:numFmt w:val="bullet"/>
      <w:lvlText w:val="•"/>
      <w:lvlJc w:val="left"/>
      <w:pPr>
        <w:ind w:left="3977" w:hanging="300"/>
      </w:pPr>
      <w:rPr>
        <w:rFonts w:hint="default"/>
        <w:lang w:val="en-US" w:eastAsia="en-US" w:bidi="ar-SA"/>
      </w:rPr>
    </w:lvl>
    <w:lvl w:ilvl="7">
      <w:start w:val="0"/>
      <w:numFmt w:val="bullet"/>
      <w:lvlText w:val="•"/>
      <w:lvlJc w:val="left"/>
      <w:pPr>
        <w:ind w:left="4624" w:hanging="300"/>
      </w:pPr>
      <w:rPr>
        <w:rFonts w:hint="default"/>
        <w:lang w:val="en-US" w:eastAsia="en-US" w:bidi="ar-SA"/>
      </w:rPr>
    </w:lvl>
    <w:lvl w:ilvl="8">
      <w:start w:val="0"/>
      <w:numFmt w:val="bullet"/>
      <w:lvlText w:val="•"/>
      <w:lvlJc w:val="left"/>
      <w:pPr>
        <w:ind w:left="5270" w:hanging="300"/>
      </w:pPr>
      <w:rPr>
        <w:rFonts w:hint="default"/>
        <w:lang w:val="en-US" w:eastAsia="en-US" w:bidi="ar-SA"/>
      </w:rPr>
    </w:lvl>
  </w:abstractNum>
  <w:abstractNum w:abstractNumId="60">
    <w:multiLevelType w:val="hybridMultilevel"/>
    <w:lvl w:ilvl="0">
      <w:start w:val="4"/>
      <w:numFmt w:val="decimal"/>
      <w:lvlText w:val="%1."/>
      <w:lvlJc w:val="left"/>
      <w:pPr>
        <w:ind w:left="104" w:hanging="200"/>
        <w:jc w:val="left"/>
      </w:pPr>
      <w:rPr>
        <w:rFonts w:hint="default" w:ascii="Arial" w:hAnsi="Arial" w:eastAsia="Arial" w:cs="Arial"/>
        <w:b/>
        <w:bCs/>
        <w:i w:val="0"/>
        <w:iCs w:val="0"/>
        <w:spacing w:val="-1"/>
        <w:w w:val="100"/>
        <w:sz w:val="18"/>
        <w:szCs w:val="18"/>
        <w:lang w:val="en-US" w:eastAsia="en-US" w:bidi="ar-SA"/>
      </w:rPr>
    </w:lvl>
    <w:lvl w:ilvl="1">
      <w:start w:val="0"/>
      <w:numFmt w:val="bullet"/>
      <w:lvlText w:val="•"/>
      <w:lvlJc w:val="left"/>
      <w:pPr>
        <w:ind w:left="746" w:hanging="200"/>
      </w:pPr>
      <w:rPr>
        <w:rFonts w:hint="default"/>
        <w:lang w:val="en-US" w:eastAsia="en-US" w:bidi="ar-SA"/>
      </w:rPr>
    </w:lvl>
    <w:lvl w:ilvl="2">
      <w:start w:val="0"/>
      <w:numFmt w:val="bullet"/>
      <w:lvlText w:val="•"/>
      <w:lvlJc w:val="left"/>
      <w:pPr>
        <w:ind w:left="1392" w:hanging="200"/>
      </w:pPr>
      <w:rPr>
        <w:rFonts w:hint="default"/>
        <w:lang w:val="en-US" w:eastAsia="en-US" w:bidi="ar-SA"/>
      </w:rPr>
    </w:lvl>
    <w:lvl w:ilvl="3">
      <w:start w:val="0"/>
      <w:numFmt w:val="bullet"/>
      <w:lvlText w:val="•"/>
      <w:lvlJc w:val="left"/>
      <w:pPr>
        <w:ind w:left="2038" w:hanging="200"/>
      </w:pPr>
      <w:rPr>
        <w:rFonts w:hint="default"/>
        <w:lang w:val="en-US" w:eastAsia="en-US" w:bidi="ar-SA"/>
      </w:rPr>
    </w:lvl>
    <w:lvl w:ilvl="4">
      <w:start w:val="0"/>
      <w:numFmt w:val="bullet"/>
      <w:lvlText w:val="•"/>
      <w:lvlJc w:val="left"/>
      <w:pPr>
        <w:ind w:left="2685" w:hanging="200"/>
      </w:pPr>
      <w:rPr>
        <w:rFonts w:hint="default"/>
        <w:lang w:val="en-US" w:eastAsia="en-US" w:bidi="ar-SA"/>
      </w:rPr>
    </w:lvl>
    <w:lvl w:ilvl="5">
      <w:start w:val="0"/>
      <w:numFmt w:val="bullet"/>
      <w:lvlText w:val="•"/>
      <w:lvlJc w:val="left"/>
      <w:pPr>
        <w:ind w:left="3331" w:hanging="200"/>
      </w:pPr>
      <w:rPr>
        <w:rFonts w:hint="default"/>
        <w:lang w:val="en-US" w:eastAsia="en-US" w:bidi="ar-SA"/>
      </w:rPr>
    </w:lvl>
    <w:lvl w:ilvl="6">
      <w:start w:val="0"/>
      <w:numFmt w:val="bullet"/>
      <w:lvlText w:val="•"/>
      <w:lvlJc w:val="left"/>
      <w:pPr>
        <w:ind w:left="3977" w:hanging="200"/>
      </w:pPr>
      <w:rPr>
        <w:rFonts w:hint="default"/>
        <w:lang w:val="en-US" w:eastAsia="en-US" w:bidi="ar-SA"/>
      </w:rPr>
    </w:lvl>
    <w:lvl w:ilvl="7">
      <w:start w:val="0"/>
      <w:numFmt w:val="bullet"/>
      <w:lvlText w:val="•"/>
      <w:lvlJc w:val="left"/>
      <w:pPr>
        <w:ind w:left="4624" w:hanging="200"/>
      </w:pPr>
      <w:rPr>
        <w:rFonts w:hint="default"/>
        <w:lang w:val="en-US" w:eastAsia="en-US" w:bidi="ar-SA"/>
      </w:rPr>
    </w:lvl>
    <w:lvl w:ilvl="8">
      <w:start w:val="0"/>
      <w:numFmt w:val="bullet"/>
      <w:lvlText w:val="•"/>
      <w:lvlJc w:val="left"/>
      <w:pPr>
        <w:ind w:left="5270" w:hanging="200"/>
      </w:pPr>
      <w:rPr>
        <w:rFonts w:hint="default"/>
        <w:lang w:val="en-US" w:eastAsia="en-US" w:bidi="ar-SA"/>
      </w:rPr>
    </w:lvl>
  </w:abstractNum>
  <w:abstractNum w:abstractNumId="59">
    <w:multiLevelType w:val="hybridMultilevel"/>
    <w:lvl w:ilvl="0">
      <w:start w:val="1"/>
      <w:numFmt w:val="decimal"/>
      <w:lvlText w:val="%1."/>
      <w:lvlJc w:val="left"/>
      <w:pPr>
        <w:ind w:left="104" w:hanging="200"/>
        <w:jc w:val="left"/>
      </w:pPr>
      <w:rPr>
        <w:rFonts w:hint="default" w:ascii="Arial" w:hAnsi="Arial" w:eastAsia="Arial" w:cs="Arial"/>
        <w:b/>
        <w:bCs/>
        <w:i w:val="0"/>
        <w:iCs w:val="0"/>
        <w:spacing w:val="-1"/>
        <w:w w:val="100"/>
        <w:sz w:val="18"/>
        <w:szCs w:val="18"/>
        <w:lang w:val="en-US" w:eastAsia="en-US" w:bidi="ar-SA"/>
      </w:rPr>
    </w:lvl>
    <w:lvl w:ilvl="1">
      <w:start w:val="0"/>
      <w:numFmt w:val="bullet"/>
      <w:lvlText w:val="•"/>
      <w:lvlJc w:val="left"/>
      <w:pPr>
        <w:ind w:left="746" w:hanging="200"/>
      </w:pPr>
      <w:rPr>
        <w:rFonts w:hint="default"/>
        <w:lang w:val="en-US" w:eastAsia="en-US" w:bidi="ar-SA"/>
      </w:rPr>
    </w:lvl>
    <w:lvl w:ilvl="2">
      <w:start w:val="0"/>
      <w:numFmt w:val="bullet"/>
      <w:lvlText w:val="•"/>
      <w:lvlJc w:val="left"/>
      <w:pPr>
        <w:ind w:left="1392" w:hanging="200"/>
      </w:pPr>
      <w:rPr>
        <w:rFonts w:hint="default"/>
        <w:lang w:val="en-US" w:eastAsia="en-US" w:bidi="ar-SA"/>
      </w:rPr>
    </w:lvl>
    <w:lvl w:ilvl="3">
      <w:start w:val="0"/>
      <w:numFmt w:val="bullet"/>
      <w:lvlText w:val="•"/>
      <w:lvlJc w:val="left"/>
      <w:pPr>
        <w:ind w:left="2038" w:hanging="200"/>
      </w:pPr>
      <w:rPr>
        <w:rFonts w:hint="default"/>
        <w:lang w:val="en-US" w:eastAsia="en-US" w:bidi="ar-SA"/>
      </w:rPr>
    </w:lvl>
    <w:lvl w:ilvl="4">
      <w:start w:val="0"/>
      <w:numFmt w:val="bullet"/>
      <w:lvlText w:val="•"/>
      <w:lvlJc w:val="left"/>
      <w:pPr>
        <w:ind w:left="2685" w:hanging="200"/>
      </w:pPr>
      <w:rPr>
        <w:rFonts w:hint="default"/>
        <w:lang w:val="en-US" w:eastAsia="en-US" w:bidi="ar-SA"/>
      </w:rPr>
    </w:lvl>
    <w:lvl w:ilvl="5">
      <w:start w:val="0"/>
      <w:numFmt w:val="bullet"/>
      <w:lvlText w:val="•"/>
      <w:lvlJc w:val="left"/>
      <w:pPr>
        <w:ind w:left="3331" w:hanging="200"/>
      </w:pPr>
      <w:rPr>
        <w:rFonts w:hint="default"/>
        <w:lang w:val="en-US" w:eastAsia="en-US" w:bidi="ar-SA"/>
      </w:rPr>
    </w:lvl>
    <w:lvl w:ilvl="6">
      <w:start w:val="0"/>
      <w:numFmt w:val="bullet"/>
      <w:lvlText w:val="•"/>
      <w:lvlJc w:val="left"/>
      <w:pPr>
        <w:ind w:left="3977" w:hanging="200"/>
      </w:pPr>
      <w:rPr>
        <w:rFonts w:hint="default"/>
        <w:lang w:val="en-US" w:eastAsia="en-US" w:bidi="ar-SA"/>
      </w:rPr>
    </w:lvl>
    <w:lvl w:ilvl="7">
      <w:start w:val="0"/>
      <w:numFmt w:val="bullet"/>
      <w:lvlText w:val="•"/>
      <w:lvlJc w:val="left"/>
      <w:pPr>
        <w:ind w:left="4624" w:hanging="200"/>
      </w:pPr>
      <w:rPr>
        <w:rFonts w:hint="default"/>
        <w:lang w:val="en-US" w:eastAsia="en-US" w:bidi="ar-SA"/>
      </w:rPr>
    </w:lvl>
    <w:lvl w:ilvl="8">
      <w:start w:val="0"/>
      <w:numFmt w:val="bullet"/>
      <w:lvlText w:val="•"/>
      <w:lvlJc w:val="left"/>
      <w:pPr>
        <w:ind w:left="5270" w:hanging="200"/>
      </w:pPr>
      <w:rPr>
        <w:rFonts w:hint="default"/>
        <w:lang w:val="en-US" w:eastAsia="en-US" w:bidi="ar-SA"/>
      </w:rPr>
    </w:lvl>
  </w:abstractNum>
  <w:abstractNum w:abstractNumId="58">
    <w:multiLevelType w:val="hybridMultilevel"/>
    <w:lvl w:ilvl="0">
      <w:start w:val="0"/>
      <w:numFmt w:val="bullet"/>
      <w:lvlText w:val="-"/>
      <w:lvlJc w:val="left"/>
      <w:pPr>
        <w:ind w:left="630" w:hanging="360"/>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642" w:hanging="360"/>
      </w:pPr>
      <w:rPr>
        <w:rFonts w:hint="default"/>
        <w:lang w:val="en-US" w:eastAsia="en-US" w:bidi="ar-SA"/>
      </w:rPr>
    </w:lvl>
    <w:lvl w:ilvl="2">
      <w:start w:val="0"/>
      <w:numFmt w:val="bullet"/>
      <w:lvlText w:val="•"/>
      <w:lvlJc w:val="left"/>
      <w:pPr>
        <w:ind w:left="2645" w:hanging="360"/>
      </w:pPr>
      <w:rPr>
        <w:rFonts w:hint="default"/>
        <w:lang w:val="en-US" w:eastAsia="en-US" w:bidi="ar-SA"/>
      </w:rPr>
    </w:lvl>
    <w:lvl w:ilvl="3">
      <w:start w:val="0"/>
      <w:numFmt w:val="bullet"/>
      <w:lvlText w:val="•"/>
      <w:lvlJc w:val="left"/>
      <w:pPr>
        <w:ind w:left="3647" w:hanging="360"/>
      </w:pPr>
      <w:rPr>
        <w:rFonts w:hint="default"/>
        <w:lang w:val="en-US" w:eastAsia="en-US" w:bidi="ar-SA"/>
      </w:rPr>
    </w:lvl>
    <w:lvl w:ilvl="4">
      <w:start w:val="0"/>
      <w:numFmt w:val="bullet"/>
      <w:lvlText w:val="•"/>
      <w:lvlJc w:val="left"/>
      <w:pPr>
        <w:ind w:left="4650" w:hanging="360"/>
      </w:pPr>
      <w:rPr>
        <w:rFonts w:hint="default"/>
        <w:lang w:val="en-US" w:eastAsia="en-US" w:bidi="ar-SA"/>
      </w:rPr>
    </w:lvl>
    <w:lvl w:ilvl="5">
      <w:start w:val="0"/>
      <w:numFmt w:val="bullet"/>
      <w:lvlText w:val="•"/>
      <w:lvlJc w:val="left"/>
      <w:pPr>
        <w:ind w:left="5652" w:hanging="360"/>
      </w:pPr>
      <w:rPr>
        <w:rFonts w:hint="default"/>
        <w:lang w:val="en-US" w:eastAsia="en-US" w:bidi="ar-SA"/>
      </w:rPr>
    </w:lvl>
    <w:lvl w:ilvl="6">
      <w:start w:val="0"/>
      <w:numFmt w:val="bullet"/>
      <w:lvlText w:val="•"/>
      <w:lvlJc w:val="left"/>
      <w:pPr>
        <w:ind w:left="6655" w:hanging="360"/>
      </w:pPr>
      <w:rPr>
        <w:rFonts w:hint="default"/>
        <w:lang w:val="en-US" w:eastAsia="en-US" w:bidi="ar-SA"/>
      </w:rPr>
    </w:lvl>
    <w:lvl w:ilvl="7">
      <w:start w:val="0"/>
      <w:numFmt w:val="bullet"/>
      <w:lvlText w:val="•"/>
      <w:lvlJc w:val="left"/>
      <w:pPr>
        <w:ind w:left="7657" w:hanging="360"/>
      </w:pPr>
      <w:rPr>
        <w:rFonts w:hint="default"/>
        <w:lang w:val="en-US" w:eastAsia="en-US" w:bidi="ar-SA"/>
      </w:rPr>
    </w:lvl>
    <w:lvl w:ilvl="8">
      <w:start w:val="0"/>
      <w:numFmt w:val="bullet"/>
      <w:lvlText w:val="•"/>
      <w:lvlJc w:val="left"/>
      <w:pPr>
        <w:ind w:left="8660" w:hanging="360"/>
      </w:pPr>
      <w:rPr>
        <w:rFonts w:hint="default"/>
        <w:lang w:val="en-US" w:eastAsia="en-US" w:bidi="ar-SA"/>
      </w:rPr>
    </w:lvl>
  </w:abstractNum>
  <w:abstractNum w:abstractNumId="57">
    <w:multiLevelType w:val="hybridMultilevel"/>
    <w:lvl w:ilvl="0">
      <w:start w:val="4"/>
      <w:numFmt w:val="decimal"/>
      <w:lvlText w:val="%1"/>
      <w:lvlJc w:val="left"/>
      <w:pPr>
        <w:ind w:left="1366" w:hanging="1136"/>
        <w:jc w:val="left"/>
      </w:pPr>
      <w:rPr>
        <w:rFonts w:hint="default"/>
        <w:lang w:val="en-US" w:eastAsia="en-US" w:bidi="ar-SA"/>
      </w:rPr>
    </w:lvl>
    <w:lvl w:ilvl="1">
      <w:start w:val="5"/>
      <w:numFmt w:val="decimal"/>
      <w:lvlText w:val="%1.%2"/>
      <w:lvlJc w:val="left"/>
      <w:pPr>
        <w:ind w:left="1366" w:hanging="1136"/>
        <w:jc w:val="left"/>
      </w:pPr>
      <w:rPr>
        <w:rFonts w:hint="default"/>
        <w:lang w:val="en-US" w:eastAsia="en-US" w:bidi="ar-SA"/>
      </w:rPr>
    </w:lvl>
    <w:lvl w:ilvl="2">
      <w:start w:val="3"/>
      <w:numFmt w:val="decimal"/>
      <w:lvlText w:val="%1.%2.%3"/>
      <w:lvlJc w:val="left"/>
      <w:pPr>
        <w:ind w:left="1366" w:hanging="1136"/>
        <w:jc w:val="left"/>
      </w:pPr>
      <w:rPr>
        <w:rFonts w:hint="default"/>
        <w:lang w:val="en-US" w:eastAsia="en-US" w:bidi="ar-SA"/>
      </w:rPr>
    </w:lvl>
    <w:lvl w:ilvl="3">
      <w:start w:val="0"/>
      <w:numFmt w:val="decimal"/>
      <w:lvlText w:val="%1.%2.%3.%4"/>
      <w:lvlJc w:val="left"/>
      <w:pPr>
        <w:ind w:left="1366" w:hanging="1136"/>
        <w:jc w:val="left"/>
      </w:pPr>
      <w:rPr>
        <w:rFonts w:hint="default" w:ascii="Arial" w:hAnsi="Arial" w:eastAsia="Arial" w:cs="Arial"/>
        <w:b w:val="0"/>
        <w:bCs w:val="0"/>
        <w:i w:val="0"/>
        <w:iCs w:val="0"/>
        <w:spacing w:val="-2"/>
        <w:w w:val="99"/>
        <w:sz w:val="24"/>
        <w:szCs w:val="24"/>
        <w:lang w:val="en-US" w:eastAsia="en-US" w:bidi="ar-SA"/>
      </w:rPr>
    </w:lvl>
    <w:lvl w:ilvl="4">
      <w:start w:val="0"/>
      <w:numFmt w:val="bullet"/>
      <w:lvlText w:val="•"/>
      <w:lvlJc w:val="left"/>
      <w:pPr>
        <w:ind w:left="5082" w:hanging="1136"/>
      </w:pPr>
      <w:rPr>
        <w:rFonts w:hint="default"/>
        <w:lang w:val="en-US" w:eastAsia="en-US" w:bidi="ar-SA"/>
      </w:rPr>
    </w:lvl>
    <w:lvl w:ilvl="5">
      <w:start w:val="0"/>
      <w:numFmt w:val="bullet"/>
      <w:lvlText w:val="•"/>
      <w:lvlJc w:val="left"/>
      <w:pPr>
        <w:ind w:left="6012" w:hanging="1136"/>
      </w:pPr>
      <w:rPr>
        <w:rFonts w:hint="default"/>
        <w:lang w:val="en-US" w:eastAsia="en-US" w:bidi="ar-SA"/>
      </w:rPr>
    </w:lvl>
    <w:lvl w:ilvl="6">
      <w:start w:val="0"/>
      <w:numFmt w:val="bullet"/>
      <w:lvlText w:val="•"/>
      <w:lvlJc w:val="left"/>
      <w:pPr>
        <w:ind w:left="6943" w:hanging="1136"/>
      </w:pPr>
      <w:rPr>
        <w:rFonts w:hint="default"/>
        <w:lang w:val="en-US" w:eastAsia="en-US" w:bidi="ar-SA"/>
      </w:rPr>
    </w:lvl>
    <w:lvl w:ilvl="7">
      <w:start w:val="0"/>
      <w:numFmt w:val="bullet"/>
      <w:lvlText w:val="•"/>
      <w:lvlJc w:val="left"/>
      <w:pPr>
        <w:ind w:left="7873" w:hanging="1136"/>
      </w:pPr>
      <w:rPr>
        <w:rFonts w:hint="default"/>
        <w:lang w:val="en-US" w:eastAsia="en-US" w:bidi="ar-SA"/>
      </w:rPr>
    </w:lvl>
    <w:lvl w:ilvl="8">
      <w:start w:val="0"/>
      <w:numFmt w:val="bullet"/>
      <w:lvlText w:val="•"/>
      <w:lvlJc w:val="left"/>
      <w:pPr>
        <w:ind w:left="8804" w:hanging="1136"/>
      </w:pPr>
      <w:rPr>
        <w:rFonts w:hint="default"/>
        <w:lang w:val="en-US" w:eastAsia="en-US" w:bidi="ar-SA"/>
      </w:rPr>
    </w:lvl>
  </w:abstractNum>
  <w:abstractNum w:abstractNumId="56">
    <w:multiLevelType w:val="hybridMultilevel"/>
    <w:lvl w:ilvl="0">
      <w:start w:val="1"/>
      <w:numFmt w:val="decimal"/>
      <w:lvlText w:val="%1)"/>
      <w:lvlJc w:val="left"/>
      <w:pPr>
        <w:ind w:left="650" w:hanging="42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1"/>
      <w:numFmt w:val="lowerLetter"/>
      <w:lvlText w:val="%2)"/>
      <w:lvlJc w:val="left"/>
      <w:pPr>
        <w:ind w:left="1070" w:hanging="42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2145" w:hanging="420"/>
      </w:pPr>
      <w:rPr>
        <w:rFonts w:hint="default"/>
        <w:lang w:val="en-US" w:eastAsia="en-US" w:bidi="ar-SA"/>
      </w:rPr>
    </w:lvl>
    <w:lvl w:ilvl="3">
      <w:start w:val="0"/>
      <w:numFmt w:val="bullet"/>
      <w:lvlText w:val="•"/>
      <w:lvlJc w:val="left"/>
      <w:pPr>
        <w:ind w:left="3210" w:hanging="420"/>
      </w:pPr>
      <w:rPr>
        <w:rFonts w:hint="default"/>
        <w:lang w:val="en-US" w:eastAsia="en-US" w:bidi="ar-SA"/>
      </w:rPr>
    </w:lvl>
    <w:lvl w:ilvl="4">
      <w:start w:val="0"/>
      <w:numFmt w:val="bullet"/>
      <w:lvlText w:val="•"/>
      <w:lvlJc w:val="left"/>
      <w:pPr>
        <w:ind w:left="4275" w:hanging="420"/>
      </w:pPr>
      <w:rPr>
        <w:rFonts w:hint="default"/>
        <w:lang w:val="en-US" w:eastAsia="en-US" w:bidi="ar-SA"/>
      </w:rPr>
    </w:lvl>
    <w:lvl w:ilvl="5">
      <w:start w:val="0"/>
      <w:numFmt w:val="bullet"/>
      <w:lvlText w:val="•"/>
      <w:lvlJc w:val="left"/>
      <w:pPr>
        <w:ind w:left="5340" w:hanging="420"/>
      </w:pPr>
      <w:rPr>
        <w:rFonts w:hint="default"/>
        <w:lang w:val="en-US" w:eastAsia="en-US" w:bidi="ar-SA"/>
      </w:rPr>
    </w:lvl>
    <w:lvl w:ilvl="6">
      <w:start w:val="0"/>
      <w:numFmt w:val="bullet"/>
      <w:lvlText w:val="•"/>
      <w:lvlJc w:val="left"/>
      <w:pPr>
        <w:ind w:left="6405" w:hanging="420"/>
      </w:pPr>
      <w:rPr>
        <w:rFonts w:hint="default"/>
        <w:lang w:val="en-US" w:eastAsia="en-US" w:bidi="ar-SA"/>
      </w:rPr>
    </w:lvl>
    <w:lvl w:ilvl="7">
      <w:start w:val="0"/>
      <w:numFmt w:val="bullet"/>
      <w:lvlText w:val="•"/>
      <w:lvlJc w:val="left"/>
      <w:pPr>
        <w:ind w:left="7470" w:hanging="420"/>
      </w:pPr>
      <w:rPr>
        <w:rFonts w:hint="default"/>
        <w:lang w:val="en-US" w:eastAsia="en-US" w:bidi="ar-SA"/>
      </w:rPr>
    </w:lvl>
    <w:lvl w:ilvl="8">
      <w:start w:val="0"/>
      <w:numFmt w:val="bullet"/>
      <w:lvlText w:val="•"/>
      <w:lvlJc w:val="left"/>
      <w:pPr>
        <w:ind w:left="8535" w:hanging="420"/>
      </w:pPr>
      <w:rPr>
        <w:rFonts w:hint="default"/>
        <w:lang w:val="en-US" w:eastAsia="en-US" w:bidi="ar-SA"/>
      </w:rPr>
    </w:lvl>
  </w:abstractNum>
  <w:abstractNum w:abstractNumId="55">
    <w:multiLevelType w:val="hybridMultilevel"/>
    <w:lvl w:ilvl="0">
      <w:start w:val="0"/>
      <w:numFmt w:val="bullet"/>
      <w:lvlText w:val="-"/>
      <w:lvlJc w:val="left"/>
      <w:pPr>
        <w:ind w:left="470"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275" w:hanging="361"/>
      </w:pPr>
      <w:rPr>
        <w:rFonts w:hint="default"/>
        <w:lang w:val="en-US" w:eastAsia="en-US" w:bidi="ar-SA"/>
      </w:rPr>
    </w:lvl>
    <w:lvl w:ilvl="2">
      <w:start w:val="0"/>
      <w:numFmt w:val="bullet"/>
      <w:lvlText w:val="•"/>
      <w:lvlJc w:val="left"/>
      <w:pPr>
        <w:ind w:left="2070" w:hanging="361"/>
      </w:pPr>
      <w:rPr>
        <w:rFonts w:hint="default"/>
        <w:lang w:val="en-US" w:eastAsia="en-US" w:bidi="ar-SA"/>
      </w:rPr>
    </w:lvl>
    <w:lvl w:ilvl="3">
      <w:start w:val="0"/>
      <w:numFmt w:val="bullet"/>
      <w:lvlText w:val="•"/>
      <w:lvlJc w:val="left"/>
      <w:pPr>
        <w:ind w:left="2866" w:hanging="361"/>
      </w:pPr>
      <w:rPr>
        <w:rFonts w:hint="default"/>
        <w:lang w:val="en-US" w:eastAsia="en-US" w:bidi="ar-SA"/>
      </w:rPr>
    </w:lvl>
    <w:lvl w:ilvl="4">
      <w:start w:val="0"/>
      <w:numFmt w:val="bullet"/>
      <w:lvlText w:val="•"/>
      <w:lvlJc w:val="left"/>
      <w:pPr>
        <w:ind w:left="3661" w:hanging="361"/>
      </w:pPr>
      <w:rPr>
        <w:rFonts w:hint="default"/>
        <w:lang w:val="en-US" w:eastAsia="en-US" w:bidi="ar-SA"/>
      </w:rPr>
    </w:lvl>
    <w:lvl w:ilvl="5">
      <w:start w:val="0"/>
      <w:numFmt w:val="bullet"/>
      <w:lvlText w:val="•"/>
      <w:lvlJc w:val="left"/>
      <w:pPr>
        <w:ind w:left="4457" w:hanging="361"/>
      </w:pPr>
      <w:rPr>
        <w:rFonts w:hint="default"/>
        <w:lang w:val="en-US" w:eastAsia="en-US" w:bidi="ar-SA"/>
      </w:rPr>
    </w:lvl>
    <w:lvl w:ilvl="6">
      <w:start w:val="0"/>
      <w:numFmt w:val="bullet"/>
      <w:lvlText w:val="•"/>
      <w:lvlJc w:val="left"/>
      <w:pPr>
        <w:ind w:left="5252" w:hanging="361"/>
      </w:pPr>
      <w:rPr>
        <w:rFonts w:hint="default"/>
        <w:lang w:val="en-US" w:eastAsia="en-US" w:bidi="ar-SA"/>
      </w:rPr>
    </w:lvl>
    <w:lvl w:ilvl="7">
      <w:start w:val="0"/>
      <w:numFmt w:val="bullet"/>
      <w:lvlText w:val="•"/>
      <w:lvlJc w:val="left"/>
      <w:pPr>
        <w:ind w:left="6047" w:hanging="361"/>
      </w:pPr>
      <w:rPr>
        <w:rFonts w:hint="default"/>
        <w:lang w:val="en-US" w:eastAsia="en-US" w:bidi="ar-SA"/>
      </w:rPr>
    </w:lvl>
    <w:lvl w:ilvl="8">
      <w:start w:val="0"/>
      <w:numFmt w:val="bullet"/>
      <w:lvlText w:val="•"/>
      <w:lvlJc w:val="left"/>
      <w:pPr>
        <w:ind w:left="6843" w:hanging="361"/>
      </w:pPr>
      <w:rPr>
        <w:rFonts w:hint="default"/>
        <w:lang w:val="en-US" w:eastAsia="en-US" w:bidi="ar-SA"/>
      </w:rPr>
    </w:lvl>
  </w:abstractNum>
  <w:abstractNum w:abstractNumId="54">
    <w:multiLevelType w:val="hybridMultilevel"/>
    <w:lvl w:ilvl="0">
      <w:start w:val="0"/>
      <w:numFmt w:val="bullet"/>
      <w:lvlText w:val="-"/>
      <w:lvlJc w:val="left"/>
      <w:pPr>
        <w:ind w:left="470"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275" w:hanging="361"/>
      </w:pPr>
      <w:rPr>
        <w:rFonts w:hint="default"/>
        <w:lang w:val="en-US" w:eastAsia="en-US" w:bidi="ar-SA"/>
      </w:rPr>
    </w:lvl>
    <w:lvl w:ilvl="2">
      <w:start w:val="0"/>
      <w:numFmt w:val="bullet"/>
      <w:lvlText w:val="•"/>
      <w:lvlJc w:val="left"/>
      <w:pPr>
        <w:ind w:left="2070" w:hanging="361"/>
      </w:pPr>
      <w:rPr>
        <w:rFonts w:hint="default"/>
        <w:lang w:val="en-US" w:eastAsia="en-US" w:bidi="ar-SA"/>
      </w:rPr>
    </w:lvl>
    <w:lvl w:ilvl="3">
      <w:start w:val="0"/>
      <w:numFmt w:val="bullet"/>
      <w:lvlText w:val="•"/>
      <w:lvlJc w:val="left"/>
      <w:pPr>
        <w:ind w:left="2866" w:hanging="361"/>
      </w:pPr>
      <w:rPr>
        <w:rFonts w:hint="default"/>
        <w:lang w:val="en-US" w:eastAsia="en-US" w:bidi="ar-SA"/>
      </w:rPr>
    </w:lvl>
    <w:lvl w:ilvl="4">
      <w:start w:val="0"/>
      <w:numFmt w:val="bullet"/>
      <w:lvlText w:val="•"/>
      <w:lvlJc w:val="left"/>
      <w:pPr>
        <w:ind w:left="3661" w:hanging="361"/>
      </w:pPr>
      <w:rPr>
        <w:rFonts w:hint="default"/>
        <w:lang w:val="en-US" w:eastAsia="en-US" w:bidi="ar-SA"/>
      </w:rPr>
    </w:lvl>
    <w:lvl w:ilvl="5">
      <w:start w:val="0"/>
      <w:numFmt w:val="bullet"/>
      <w:lvlText w:val="•"/>
      <w:lvlJc w:val="left"/>
      <w:pPr>
        <w:ind w:left="4457" w:hanging="361"/>
      </w:pPr>
      <w:rPr>
        <w:rFonts w:hint="default"/>
        <w:lang w:val="en-US" w:eastAsia="en-US" w:bidi="ar-SA"/>
      </w:rPr>
    </w:lvl>
    <w:lvl w:ilvl="6">
      <w:start w:val="0"/>
      <w:numFmt w:val="bullet"/>
      <w:lvlText w:val="•"/>
      <w:lvlJc w:val="left"/>
      <w:pPr>
        <w:ind w:left="5252" w:hanging="361"/>
      </w:pPr>
      <w:rPr>
        <w:rFonts w:hint="default"/>
        <w:lang w:val="en-US" w:eastAsia="en-US" w:bidi="ar-SA"/>
      </w:rPr>
    </w:lvl>
    <w:lvl w:ilvl="7">
      <w:start w:val="0"/>
      <w:numFmt w:val="bullet"/>
      <w:lvlText w:val="•"/>
      <w:lvlJc w:val="left"/>
      <w:pPr>
        <w:ind w:left="6047" w:hanging="361"/>
      </w:pPr>
      <w:rPr>
        <w:rFonts w:hint="default"/>
        <w:lang w:val="en-US" w:eastAsia="en-US" w:bidi="ar-SA"/>
      </w:rPr>
    </w:lvl>
    <w:lvl w:ilvl="8">
      <w:start w:val="0"/>
      <w:numFmt w:val="bullet"/>
      <w:lvlText w:val="•"/>
      <w:lvlJc w:val="left"/>
      <w:pPr>
        <w:ind w:left="6843" w:hanging="361"/>
      </w:pPr>
      <w:rPr>
        <w:rFonts w:hint="default"/>
        <w:lang w:val="en-US" w:eastAsia="en-US" w:bidi="ar-SA"/>
      </w:rPr>
    </w:lvl>
  </w:abstractNum>
  <w:abstractNum w:abstractNumId="53">
    <w:multiLevelType w:val="hybridMultilevel"/>
    <w:lvl w:ilvl="0">
      <w:start w:val="0"/>
      <w:numFmt w:val="bullet"/>
      <w:lvlText w:val="-"/>
      <w:lvlJc w:val="left"/>
      <w:pPr>
        <w:ind w:left="470"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275" w:hanging="361"/>
      </w:pPr>
      <w:rPr>
        <w:rFonts w:hint="default"/>
        <w:lang w:val="en-US" w:eastAsia="en-US" w:bidi="ar-SA"/>
      </w:rPr>
    </w:lvl>
    <w:lvl w:ilvl="2">
      <w:start w:val="0"/>
      <w:numFmt w:val="bullet"/>
      <w:lvlText w:val="•"/>
      <w:lvlJc w:val="left"/>
      <w:pPr>
        <w:ind w:left="2070" w:hanging="361"/>
      </w:pPr>
      <w:rPr>
        <w:rFonts w:hint="default"/>
        <w:lang w:val="en-US" w:eastAsia="en-US" w:bidi="ar-SA"/>
      </w:rPr>
    </w:lvl>
    <w:lvl w:ilvl="3">
      <w:start w:val="0"/>
      <w:numFmt w:val="bullet"/>
      <w:lvlText w:val="•"/>
      <w:lvlJc w:val="left"/>
      <w:pPr>
        <w:ind w:left="2866" w:hanging="361"/>
      </w:pPr>
      <w:rPr>
        <w:rFonts w:hint="default"/>
        <w:lang w:val="en-US" w:eastAsia="en-US" w:bidi="ar-SA"/>
      </w:rPr>
    </w:lvl>
    <w:lvl w:ilvl="4">
      <w:start w:val="0"/>
      <w:numFmt w:val="bullet"/>
      <w:lvlText w:val="•"/>
      <w:lvlJc w:val="left"/>
      <w:pPr>
        <w:ind w:left="3661" w:hanging="361"/>
      </w:pPr>
      <w:rPr>
        <w:rFonts w:hint="default"/>
        <w:lang w:val="en-US" w:eastAsia="en-US" w:bidi="ar-SA"/>
      </w:rPr>
    </w:lvl>
    <w:lvl w:ilvl="5">
      <w:start w:val="0"/>
      <w:numFmt w:val="bullet"/>
      <w:lvlText w:val="•"/>
      <w:lvlJc w:val="left"/>
      <w:pPr>
        <w:ind w:left="4457" w:hanging="361"/>
      </w:pPr>
      <w:rPr>
        <w:rFonts w:hint="default"/>
        <w:lang w:val="en-US" w:eastAsia="en-US" w:bidi="ar-SA"/>
      </w:rPr>
    </w:lvl>
    <w:lvl w:ilvl="6">
      <w:start w:val="0"/>
      <w:numFmt w:val="bullet"/>
      <w:lvlText w:val="•"/>
      <w:lvlJc w:val="left"/>
      <w:pPr>
        <w:ind w:left="5252" w:hanging="361"/>
      </w:pPr>
      <w:rPr>
        <w:rFonts w:hint="default"/>
        <w:lang w:val="en-US" w:eastAsia="en-US" w:bidi="ar-SA"/>
      </w:rPr>
    </w:lvl>
    <w:lvl w:ilvl="7">
      <w:start w:val="0"/>
      <w:numFmt w:val="bullet"/>
      <w:lvlText w:val="•"/>
      <w:lvlJc w:val="left"/>
      <w:pPr>
        <w:ind w:left="6047" w:hanging="361"/>
      </w:pPr>
      <w:rPr>
        <w:rFonts w:hint="default"/>
        <w:lang w:val="en-US" w:eastAsia="en-US" w:bidi="ar-SA"/>
      </w:rPr>
    </w:lvl>
    <w:lvl w:ilvl="8">
      <w:start w:val="0"/>
      <w:numFmt w:val="bullet"/>
      <w:lvlText w:val="•"/>
      <w:lvlJc w:val="left"/>
      <w:pPr>
        <w:ind w:left="6843" w:hanging="361"/>
      </w:pPr>
      <w:rPr>
        <w:rFonts w:hint="default"/>
        <w:lang w:val="en-US" w:eastAsia="en-US" w:bidi="ar-SA"/>
      </w:rPr>
    </w:lvl>
  </w:abstractNum>
  <w:abstractNum w:abstractNumId="52">
    <w:multiLevelType w:val="hybridMultilevel"/>
    <w:lvl w:ilvl="0">
      <w:start w:val="1"/>
      <w:numFmt w:val="decimal"/>
      <w:lvlText w:val="%1)"/>
      <w:lvlJc w:val="left"/>
      <w:pPr>
        <w:ind w:left="650" w:hanging="42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1"/>
      <w:numFmt w:val="lowerLetter"/>
      <w:lvlText w:val="%2)"/>
      <w:lvlJc w:val="left"/>
      <w:pPr>
        <w:ind w:left="1100" w:hanging="42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1100" w:hanging="420"/>
      </w:pPr>
      <w:rPr>
        <w:rFonts w:hint="default"/>
        <w:lang w:val="en-US" w:eastAsia="en-US" w:bidi="ar-SA"/>
      </w:rPr>
    </w:lvl>
    <w:lvl w:ilvl="3">
      <w:start w:val="0"/>
      <w:numFmt w:val="bullet"/>
      <w:lvlText w:val="•"/>
      <w:lvlJc w:val="left"/>
      <w:pPr>
        <w:ind w:left="2295" w:hanging="420"/>
      </w:pPr>
      <w:rPr>
        <w:rFonts w:hint="default"/>
        <w:lang w:val="en-US" w:eastAsia="en-US" w:bidi="ar-SA"/>
      </w:rPr>
    </w:lvl>
    <w:lvl w:ilvl="4">
      <w:start w:val="0"/>
      <w:numFmt w:val="bullet"/>
      <w:lvlText w:val="•"/>
      <w:lvlJc w:val="left"/>
      <w:pPr>
        <w:ind w:left="3491" w:hanging="420"/>
      </w:pPr>
      <w:rPr>
        <w:rFonts w:hint="default"/>
        <w:lang w:val="en-US" w:eastAsia="en-US" w:bidi="ar-SA"/>
      </w:rPr>
    </w:lvl>
    <w:lvl w:ilvl="5">
      <w:start w:val="0"/>
      <w:numFmt w:val="bullet"/>
      <w:lvlText w:val="•"/>
      <w:lvlJc w:val="left"/>
      <w:pPr>
        <w:ind w:left="4686" w:hanging="420"/>
      </w:pPr>
      <w:rPr>
        <w:rFonts w:hint="default"/>
        <w:lang w:val="en-US" w:eastAsia="en-US" w:bidi="ar-SA"/>
      </w:rPr>
    </w:lvl>
    <w:lvl w:ilvl="6">
      <w:start w:val="0"/>
      <w:numFmt w:val="bullet"/>
      <w:lvlText w:val="•"/>
      <w:lvlJc w:val="left"/>
      <w:pPr>
        <w:ind w:left="5882" w:hanging="420"/>
      </w:pPr>
      <w:rPr>
        <w:rFonts w:hint="default"/>
        <w:lang w:val="en-US" w:eastAsia="en-US" w:bidi="ar-SA"/>
      </w:rPr>
    </w:lvl>
    <w:lvl w:ilvl="7">
      <w:start w:val="0"/>
      <w:numFmt w:val="bullet"/>
      <w:lvlText w:val="•"/>
      <w:lvlJc w:val="left"/>
      <w:pPr>
        <w:ind w:left="7078" w:hanging="420"/>
      </w:pPr>
      <w:rPr>
        <w:rFonts w:hint="default"/>
        <w:lang w:val="en-US" w:eastAsia="en-US" w:bidi="ar-SA"/>
      </w:rPr>
    </w:lvl>
    <w:lvl w:ilvl="8">
      <w:start w:val="0"/>
      <w:numFmt w:val="bullet"/>
      <w:lvlText w:val="•"/>
      <w:lvlJc w:val="left"/>
      <w:pPr>
        <w:ind w:left="8273" w:hanging="420"/>
      </w:pPr>
      <w:rPr>
        <w:rFonts w:hint="default"/>
        <w:lang w:val="en-US" w:eastAsia="en-US" w:bidi="ar-SA"/>
      </w:rPr>
    </w:lvl>
  </w:abstractNum>
  <w:abstractNum w:abstractNumId="51">
    <w:multiLevelType w:val="hybridMultilevel"/>
    <w:lvl w:ilvl="0">
      <w:start w:val="0"/>
      <w:numFmt w:val="bullet"/>
      <w:lvlText w:val="-"/>
      <w:lvlJc w:val="left"/>
      <w:pPr>
        <w:ind w:left="950" w:hanging="360"/>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930" w:hanging="360"/>
      </w:pPr>
      <w:rPr>
        <w:rFonts w:hint="default"/>
        <w:lang w:val="en-US" w:eastAsia="en-US" w:bidi="ar-SA"/>
      </w:rPr>
    </w:lvl>
    <w:lvl w:ilvl="2">
      <w:start w:val="0"/>
      <w:numFmt w:val="bullet"/>
      <w:lvlText w:val="•"/>
      <w:lvlJc w:val="left"/>
      <w:pPr>
        <w:ind w:left="2901" w:hanging="360"/>
      </w:pPr>
      <w:rPr>
        <w:rFonts w:hint="default"/>
        <w:lang w:val="en-US" w:eastAsia="en-US" w:bidi="ar-SA"/>
      </w:rPr>
    </w:lvl>
    <w:lvl w:ilvl="3">
      <w:start w:val="0"/>
      <w:numFmt w:val="bullet"/>
      <w:lvlText w:val="•"/>
      <w:lvlJc w:val="left"/>
      <w:pPr>
        <w:ind w:left="3871" w:hanging="360"/>
      </w:pPr>
      <w:rPr>
        <w:rFonts w:hint="default"/>
        <w:lang w:val="en-US" w:eastAsia="en-US" w:bidi="ar-SA"/>
      </w:rPr>
    </w:lvl>
    <w:lvl w:ilvl="4">
      <w:start w:val="0"/>
      <w:numFmt w:val="bullet"/>
      <w:lvlText w:val="•"/>
      <w:lvlJc w:val="left"/>
      <w:pPr>
        <w:ind w:left="4842" w:hanging="360"/>
      </w:pPr>
      <w:rPr>
        <w:rFonts w:hint="default"/>
        <w:lang w:val="en-US" w:eastAsia="en-US" w:bidi="ar-SA"/>
      </w:rPr>
    </w:lvl>
    <w:lvl w:ilvl="5">
      <w:start w:val="0"/>
      <w:numFmt w:val="bullet"/>
      <w:lvlText w:val="•"/>
      <w:lvlJc w:val="left"/>
      <w:pPr>
        <w:ind w:left="5812" w:hanging="360"/>
      </w:pPr>
      <w:rPr>
        <w:rFonts w:hint="default"/>
        <w:lang w:val="en-US" w:eastAsia="en-US" w:bidi="ar-SA"/>
      </w:rPr>
    </w:lvl>
    <w:lvl w:ilvl="6">
      <w:start w:val="0"/>
      <w:numFmt w:val="bullet"/>
      <w:lvlText w:val="•"/>
      <w:lvlJc w:val="left"/>
      <w:pPr>
        <w:ind w:left="6783" w:hanging="360"/>
      </w:pPr>
      <w:rPr>
        <w:rFonts w:hint="default"/>
        <w:lang w:val="en-US" w:eastAsia="en-US" w:bidi="ar-SA"/>
      </w:rPr>
    </w:lvl>
    <w:lvl w:ilvl="7">
      <w:start w:val="0"/>
      <w:numFmt w:val="bullet"/>
      <w:lvlText w:val="•"/>
      <w:lvlJc w:val="left"/>
      <w:pPr>
        <w:ind w:left="7753" w:hanging="360"/>
      </w:pPr>
      <w:rPr>
        <w:rFonts w:hint="default"/>
        <w:lang w:val="en-US" w:eastAsia="en-US" w:bidi="ar-SA"/>
      </w:rPr>
    </w:lvl>
    <w:lvl w:ilvl="8">
      <w:start w:val="0"/>
      <w:numFmt w:val="bullet"/>
      <w:lvlText w:val="•"/>
      <w:lvlJc w:val="left"/>
      <w:pPr>
        <w:ind w:left="8724" w:hanging="360"/>
      </w:pPr>
      <w:rPr>
        <w:rFonts w:hint="default"/>
        <w:lang w:val="en-US" w:eastAsia="en-US" w:bidi="ar-SA"/>
      </w:rPr>
    </w:lvl>
  </w:abstractNum>
  <w:abstractNum w:abstractNumId="50">
    <w:multiLevelType w:val="hybridMultilevel"/>
    <w:lvl w:ilvl="0">
      <w:start w:val="1"/>
      <w:numFmt w:val="decimal"/>
      <w:lvlText w:val="%1)"/>
      <w:lvlJc w:val="left"/>
      <w:pPr>
        <w:ind w:left="1311" w:hanging="721"/>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254" w:hanging="721"/>
      </w:pPr>
      <w:rPr>
        <w:rFonts w:hint="default"/>
        <w:lang w:val="en-US" w:eastAsia="en-US" w:bidi="ar-SA"/>
      </w:rPr>
    </w:lvl>
    <w:lvl w:ilvl="2">
      <w:start w:val="0"/>
      <w:numFmt w:val="bullet"/>
      <w:lvlText w:val="•"/>
      <w:lvlJc w:val="left"/>
      <w:pPr>
        <w:ind w:left="3189" w:hanging="721"/>
      </w:pPr>
      <w:rPr>
        <w:rFonts w:hint="default"/>
        <w:lang w:val="en-US" w:eastAsia="en-US" w:bidi="ar-SA"/>
      </w:rPr>
    </w:lvl>
    <w:lvl w:ilvl="3">
      <w:start w:val="0"/>
      <w:numFmt w:val="bullet"/>
      <w:lvlText w:val="•"/>
      <w:lvlJc w:val="left"/>
      <w:pPr>
        <w:ind w:left="4123" w:hanging="721"/>
      </w:pPr>
      <w:rPr>
        <w:rFonts w:hint="default"/>
        <w:lang w:val="en-US" w:eastAsia="en-US" w:bidi="ar-SA"/>
      </w:rPr>
    </w:lvl>
    <w:lvl w:ilvl="4">
      <w:start w:val="0"/>
      <w:numFmt w:val="bullet"/>
      <w:lvlText w:val="•"/>
      <w:lvlJc w:val="left"/>
      <w:pPr>
        <w:ind w:left="5058" w:hanging="721"/>
      </w:pPr>
      <w:rPr>
        <w:rFonts w:hint="default"/>
        <w:lang w:val="en-US" w:eastAsia="en-US" w:bidi="ar-SA"/>
      </w:rPr>
    </w:lvl>
    <w:lvl w:ilvl="5">
      <w:start w:val="0"/>
      <w:numFmt w:val="bullet"/>
      <w:lvlText w:val="•"/>
      <w:lvlJc w:val="left"/>
      <w:pPr>
        <w:ind w:left="5992" w:hanging="721"/>
      </w:pPr>
      <w:rPr>
        <w:rFonts w:hint="default"/>
        <w:lang w:val="en-US" w:eastAsia="en-US" w:bidi="ar-SA"/>
      </w:rPr>
    </w:lvl>
    <w:lvl w:ilvl="6">
      <w:start w:val="0"/>
      <w:numFmt w:val="bullet"/>
      <w:lvlText w:val="•"/>
      <w:lvlJc w:val="left"/>
      <w:pPr>
        <w:ind w:left="6927" w:hanging="721"/>
      </w:pPr>
      <w:rPr>
        <w:rFonts w:hint="default"/>
        <w:lang w:val="en-US" w:eastAsia="en-US" w:bidi="ar-SA"/>
      </w:rPr>
    </w:lvl>
    <w:lvl w:ilvl="7">
      <w:start w:val="0"/>
      <w:numFmt w:val="bullet"/>
      <w:lvlText w:val="•"/>
      <w:lvlJc w:val="left"/>
      <w:pPr>
        <w:ind w:left="7861" w:hanging="721"/>
      </w:pPr>
      <w:rPr>
        <w:rFonts w:hint="default"/>
        <w:lang w:val="en-US" w:eastAsia="en-US" w:bidi="ar-SA"/>
      </w:rPr>
    </w:lvl>
    <w:lvl w:ilvl="8">
      <w:start w:val="0"/>
      <w:numFmt w:val="bullet"/>
      <w:lvlText w:val="•"/>
      <w:lvlJc w:val="left"/>
      <w:pPr>
        <w:ind w:left="8796" w:hanging="721"/>
      </w:pPr>
      <w:rPr>
        <w:rFonts w:hint="default"/>
        <w:lang w:val="en-US" w:eastAsia="en-US" w:bidi="ar-SA"/>
      </w:rPr>
    </w:lvl>
  </w:abstractNum>
  <w:abstractNum w:abstractNumId="49">
    <w:multiLevelType w:val="hybridMultilevel"/>
    <w:lvl w:ilvl="0">
      <w:start w:val="0"/>
      <w:numFmt w:val="bullet"/>
      <w:lvlText w:val="-"/>
      <w:lvlJc w:val="left"/>
      <w:pPr>
        <w:ind w:left="465"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30" w:hanging="360"/>
      </w:pPr>
      <w:rPr>
        <w:rFonts w:hint="default"/>
        <w:lang w:val="en-US" w:eastAsia="en-US" w:bidi="ar-SA"/>
      </w:rPr>
    </w:lvl>
    <w:lvl w:ilvl="2">
      <w:start w:val="0"/>
      <w:numFmt w:val="bullet"/>
      <w:lvlText w:val="•"/>
      <w:lvlJc w:val="left"/>
      <w:pPr>
        <w:ind w:left="1601" w:hanging="360"/>
      </w:pPr>
      <w:rPr>
        <w:rFonts w:hint="default"/>
        <w:lang w:val="en-US" w:eastAsia="en-US" w:bidi="ar-SA"/>
      </w:rPr>
    </w:lvl>
    <w:lvl w:ilvl="3">
      <w:start w:val="0"/>
      <w:numFmt w:val="bullet"/>
      <w:lvlText w:val="•"/>
      <w:lvlJc w:val="left"/>
      <w:pPr>
        <w:ind w:left="2172" w:hanging="360"/>
      </w:pPr>
      <w:rPr>
        <w:rFonts w:hint="default"/>
        <w:lang w:val="en-US" w:eastAsia="en-US" w:bidi="ar-SA"/>
      </w:rPr>
    </w:lvl>
    <w:lvl w:ilvl="4">
      <w:start w:val="0"/>
      <w:numFmt w:val="bullet"/>
      <w:lvlText w:val="•"/>
      <w:lvlJc w:val="left"/>
      <w:pPr>
        <w:ind w:left="2742" w:hanging="360"/>
      </w:pPr>
      <w:rPr>
        <w:rFonts w:hint="default"/>
        <w:lang w:val="en-US" w:eastAsia="en-US" w:bidi="ar-SA"/>
      </w:rPr>
    </w:lvl>
    <w:lvl w:ilvl="5">
      <w:start w:val="0"/>
      <w:numFmt w:val="bullet"/>
      <w:lvlText w:val="•"/>
      <w:lvlJc w:val="left"/>
      <w:pPr>
        <w:ind w:left="3313" w:hanging="360"/>
      </w:pPr>
      <w:rPr>
        <w:rFonts w:hint="default"/>
        <w:lang w:val="en-US" w:eastAsia="en-US" w:bidi="ar-SA"/>
      </w:rPr>
    </w:lvl>
    <w:lvl w:ilvl="6">
      <w:start w:val="0"/>
      <w:numFmt w:val="bullet"/>
      <w:lvlText w:val="•"/>
      <w:lvlJc w:val="left"/>
      <w:pPr>
        <w:ind w:left="3884" w:hanging="360"/>
      </w:pPr>
      <w:rPr>
        <w:rFonts w:hint="default"/>
        <w:lang w:val="en-US" w:eastAsia="en-US" w:bidi="ar-SA"/>
      </w:rPr>
    </w:lvl>
    <w:lvl w:ilvl="7">
      <w:start w:val="0"/>
      <w:numFmt w:val="bullet"/>
      <w:lvlText w:val="•"/>
      <w:lvlJc w:val="left"/>
      <w:pPr>
        <w:ind w:left="4454" w:hanging="360"/>
      </w:pPr>
      <w:rPr>
        <w:rFonts w:hint="default"/>
        <w:lang w:val="en-US" w:eastAsia="en-US" w:bidi="ar-SA"/>
      </w:rPr>
    </w:lvl>
    <w:lvl w:ilvl="8">
      <w:start w:val="0"/>
      <w:numFmt w:val="bullet"/>
      <w:lvlText w:val="•"/>
      <w:lvlJc w:val="left"/>
      <w:pPr>
        <w:ind w:left="5025" w:hanging="360"/>
      </w:pPr>
      <w:rPr>
        <w:rFonts w:hint="default"/>
        <w:lang w:val="en-US" w:eastAsia="en-US" w:bidi="ar-SA"/>
      </w:rPr>
    </w:lvl>
  </w:abstractNum>
  <w:abstractNum w:abstractNumId="48">
    <w:multiLevelType w:val="hybridMultilevel"/>
    <w:lvl w:ilvl="0">
      <w:start w:val="0"/>
      <w:numFmt w:val="bullet"/>
      <w:lvlText w:val="-"/>
      <w:lvlJc w:val="left"/>
      <w:pPr>
        <w:ind w:left="465"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30" w:hanging="360"/>
      </w:pPr>
      <w:rPr>
        <w:rFonts w:hint="default"/>
        <w:lang w:val="en-US" w:eastAsia="en-US" w:bidi="ar-SA"/>
      </w:rPr>
    </w:lvl>
    <w:lvl w:ilvl="2">
      <w:start w:val="0"/>
      <w:numFmt w:val="bullet"/>
      <w:lvlText w:val="•"/>
      <w:lvlJc w:val="left"/>
      <w:pPr>
        <w:ind w:left="1601" w:hanging="360"/>
      </w:pPr>
      <w:rPr>
        <w:rFonts w:hint="default"/>
        <w:lang w:val="en-US" w:eastAsia="en-US" w:bidi="ar-SA"/>
      </w:rPr>
    </w:lvl>
    <w:lvl w:ilvl="3">
      <w:start w:val="0"/>
      <w:numFmt w:val="bullet"/>
      <w:lvlText w:val="•"/>
      <w:lvlJc w:val="left"/>
      <w:pPr>
        <w:ind w:left="2172" w:hanging="360"/>
      </w:pPr>
      <w:rPr>
        <w:rFonts w:hint="default"/>
        <w:lang w:val="en-US" w:eastAsia="en-US" w:bidi="ar-SA"/>
      </w:rPr>
    </w:lvl>
    <w:lvl w:ilvl="4">
      <w:start w:val="0"/>
      <w:numFmt w:val="bullet"/>
      <w:lvlText w:val="•"/>
      <w:lvlJc w:val="left"/>
      <w:pPr>
        <w:ind w:left="2742" w:hanging="360"/>
      </w:pPr>
      <w:rPr>
        <w:rFonts w:hint="default"/>
        <w:lang w:val="en-US" w:eastAsia="en-US" w:bidi="ar-SA"/>
      </w:rPr>
    </w:lvl>
    <w:lvl w:ilvl="5">
      <w:start w:val="0"/>
      <w:numFmt w:val="bullet"/>
      <w:lvlText w:val="•"/>
      <w:lvlJc w:val="left"/>
      <w:pPr>
        <w:ind w:left="3313" w:hanging="360"/>
      </w:pPr>
      <w:rPr>
        <w:rFonts w:hint="default"/>
        <w:lang w:val="en-US" w:eastAsia="en-US" w:bidi="ar-SA"/>
      </w:rPr>
    </w:lvl>
    <w:lvl w:ilvl="6">
      <w:start w:val="0"/>
      <w:numFmt w:val="bullet"/>
      <w:lvlText w:val="•"/>
      <w:lvlJc w:val="left"/>
      <w:pPr>
        <w:ind w:left="3884" w:hanging="360"/>
      </w:pPr>
      <w:rPr>
        <w:rFonts w:hint="default"/>
        <w:lang w:val="en-US" w:eastAsia="en-US" w:bidi="ar-SA"/>
      </w:rPr>
    </w:lvl>
    <w:lvl w:ilvl="7">
      <w:start w:val="0"/>
      <w:numFmt w:val="bullet"/>
      <w:lvlText w:val="•"/>
      <w:lvlJc w:val="left"/>
      <w:pPr>
        <w:ind w:left="4454" w:hanging="360"/>
      </w:pPr>
      <w:rPr>
        <w:rFonts w:hint="default"/>
        <w:lang w:val="en-US" w:eastAsia="en-US" w:bidi="ar-SA"/>
      </w:rPr>
    </w:lvl>
    <w:lvl w:ilvl="8">
      <w:start w:val="0"/>
      <w:numFmt w:val="bullet"/>
      <w:lvlText w:val="•"/>
      <w:lvlJc w:val="left"/>
      <w:pPr>
        <w:ind w:left="5025" w:hanging="360"/>
      </w:pPr>
      <w:rPr>
        <w:rFonts w:hint="default"/>
        <w:lang w:val="en-US" w:eastAsia="en-US" w:bidi="ar-SA"/>
      </w:rPr>
    </w:lvl>
  </w:abstractNum>
  <w:abstractNum w:abstractNumId="47">
    <w:multiLevelType w:val="hybridMultilevel"/>
    <w:lvl w:ilvl="0">
      <w:start w:val="0"/>
      <w:numFmt w:val="bullet"/>
      <w:lvlText w:val="-"/>
      <w:lvlJc w:val="left"/>
      <w:pPr>
        <w:ind w:left="465"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30" w:hanging="360"/>
      </w:pPr>
      <w:rPr>
        <w:rFonts w:hint="default"/>
        <w:lang w:val="en-US" w:eastAsia="en-US" w:bidi="ar-SA"/>
      </w:rPr>
    </w:lvl>
    <w:lvl w:ilvl="2">
      <w:start w:val="0"/>
      <w:numFmt w:val="bullet"/>
      <w:lvlText w:val="•"/>
      <w:lvlJc w:val="left"/>
      <w:pPr>
        <w:ind w:left="1601" w:hanging="360"/>
      </w:pPr>
      <w:rPr>
        <w:rFonts w:hint="default"/>
        <w:lang w:val="en-US" w:eastAsia="en-US" w:bidi="ar-SA"/>
      </w:rPr>
    </w:lvl>
    <w:lvl w:ilvl="3">
      <w:start w:val="0"/>
      <w:numFmt w:val="bullet"/>
      <w:lvlText w:val="•"/>
      <w:lvlJc w:val="left"/>
      <w:pPr>
        <w:ind w:left="2172" w:hanging="360"/>
      </w:pPr>
      <w:rPr>
        <w:rFonts w:hint="default"/>
        <w:lang w:val="en-US" w:eastAsia="en-US" w:bidi="ar-SA"/>
      </w:rPr>
    </w:lvl>
    <w:lvl w:ilvl="4">
      <w:start w:val="0"/>
      <w:numFmt w:val="bullet"/>
      <w:lvlText w:val="•"/>
      <w:lvlJc w:val="left"/>
      <w:pPr>
        <w:ind w:left="2742" w:hanging="360"/>
      </w:pPr>
      <w:rPr>
        <w:rFonts w:hint="default"/>
        <w:lang w:val="en-US" w:eastAsia="en-US" w:bidi="ar-SA"/>
      </w:rPr>
    </w:lvl>
    <w:lvl w:ilvl="5">
      <w:start w:val="0"/>
      <w:numFmt w:val="bullet"/>
      <w:lvlText w:val="•"/>
      <w:lvlJc w:val="left"/>
      <w:pPr>
        <w:ind w:left="3313" w:hanging="360"/>
      </w:pPr>
      <w:rPr>
        <w:rFonts w:hint="default"/>
        <w:lang w:val="en-US" w:eastAsia="en-US" w:bidi="ar-SA"/>
      </w:rPr>
    </w:lvl>
    <w:lvl w:ilvl="6">
      <w:start w:val="0"/>
      <w:numFmt w:val="bullet"/>
      <w:lvlText w:val="•"/>
      <w:lvlJc w:val="left"/>
      <w:pPr>
        <w:ind w:left="3884" w:hanging="360"/>
      </w:pPr>
      <w:rPr>
        <w:rFonts w:hint="default"/>
        <w:lang w:val="en-US" w:eastAsia="en-US" w:bidi="ar-SA"/>
      </w:rPr>
    </w:lvl>
    <w:lvl w:ilvl="7">
      <w:start w:val="0"/>
      <w:numFmt w:val="bullet"/>
      <w:lvlText w:val="•"/>
      <w:lvlJc w:val="left"/>
      <w:pPr>
        <w:ind w:left="4454" w:hanging="360"/>
      </w:pPr>
      <w:rPr>
        <w:rFonts w:hint="default"/>
        <w:lang w:val="en-US" w:eastAsia="en-US" w:bidi="ar-SA"/>
      </w:rPr>
    </w:lvl>
    <w:lvl w:ilvl="8">
      <w:start w:val="0"/>
      <w:numFmt w:val="bullet"/>
      <w:lvlText w:val="•"/>
      <w:lvlJc w:val="left"/>
      <w:pPr>
        <w:ind w:left="5025" w:hanging="360"/>
      </w:pPr>
      <w:rPr>
        <w:rFonts w:hint="default"/>
        <w:lang w:val="en-US" w:eastAsia="en-US" w:bidi="ar-SA"/>
      </w:rPr>
    </w:lvl>
  </w:abstractNum>
  <w:abstractNum w:abstractNumId="46">
    <w:multiLevelType w:val="hybridMultilevel"/>
    <w:lvl w:ilvl="0">
      <w:start w:val="0"/>
      <w:numFmt w:val="bullet"/>
      <w:lvlText w:val="-"/>
      <w:lvlJc w:val="left"/>
      <w:pPr>
        <w:ind w:left="465"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30" w:hanging="360"/>
      </w:pPr>
      <w:rPr>
        <w:rFonts w:hint="default"/>
        <w:lang w:val="en-US" w:eastAsia="en-US" w:bidi="ar-SA"/>
      </w:rPr>
    </w:lvl>
    <w:lvl w:ilvl="2">
      <w:start w:val="0"/>
      <w:numFmt w:val="bullet"/>
      <w:lvlText w:val="•"/>
      <w:lvlJc w:val="left"/>
      <w:pPr>
        <w:ind w:left="1601" w:hanging="360"/>
      </w:pPr>
      <w:rPr>
        <w:rFonts w:hint="default"/>
        <w:lang w:val="en-US" w:eastAsia="en-US" w:bidi="ar-SA"/>
      </w:rPr>
    </w:lvl>
    <w:lvl w:ilvl="3">
      <w:start w:val="0"/>
      <w:numFmt w:val="bullet"/>
      <w:lvlText w:val="•"/>
      <w:lvlJc w:val="left"/>
      <w:pPr>
        <w:ind w:left="2172" w:hanging="360"/>
      </w:pPr>
      <w:rPr>
        <w:rFonts w:hint="default"/>
        <w:lang w:val="en-US" w:eastAsia="en-US" w:bidi="ar-SA"/>
      </w:rPr>
    </w:lvl>
    <w:lvl w:ilvl="4">
      <w:start w:val="0"/>
      <w:numFmt w:val="bullet"/>
      <w:lvlText w:val="•"/>
      <w:lvlJc w:val="left"/>
      <w:pPr>
        <w:ind w:left="2742" w:hanging="360"/>
      </w:pPr>
      <w:rPr>
        <w:rFonts w:hint="default"/>
        <w:lang w:val="en-US" w:eastAsia="en-US" w:bidi="ar-SA"/>
      </w:rPr>
    </w:lvl>
    <w:lvl w:ilvl="5">
      <w:start w:val="0"/>
      <w:numFmt w:val="bullet"/>
      <w:lvlText w:val="•"/>
      <w:lvlJc w:val="left"/>
      <w:pPr>
        <w:ind w:left="3313" w:hanging="360"/>
      </w:pPr>
      <w:rPr>
        <w:rFonts w:hint="default"/>
        <w:lang w:val="en-US" w:eastAsia="en-US" w:bidi="ar-SA"/>
      </w:rPr>
    </w:lvl>
    <w:lvl w:ilvl="6">
      <w:start w:val="0"/>
      <w:numFmt w:val="bullet"/>
      <w:lvlText w:val="•"/>
      <w:lvlJc w:val="left"/>
      <w:pPr>
        <w:ind w:left="3884" w:hanging="360"/>
      </w:pPr>
      <w:rPr>
        <w:rFonts w:hint="default"/>
        <w:lang w:val="en-US" w:eastAsia="en-US" w:bidi="ar-SA"/>
      </w:rPr>
    </w:lvl>
    <w:lvl w:ilvl="7">
      <w:start w:val="0"/>
      <w:numFmt w:val="bullet"/>
      <w:lvlText w:val="•"/>
      <w:lvlJc w:val="left"/>
      <w:pPr>
        <w:ind w:left="4454" w:hanging="360"/>
      </w:pPr>
      <w:rPr>
        <w:rFonts w:hint="default"/>
        <w:lang w:val="en-US" w:eastAsia="en-US" w:bidi="ar-SA"/>
      </w:rPr>
    </w:lvl>
    <w:lvl w:ilvl="8">
      <w:start w:val="0"/>
      <w:numFmt w:val="bullet"/>
      <w:lvlText w:val="•"/>
      <w:lvlJc w:val="left"/>
      <w:pPr>
        <w:ind w:left="5025" w:hanging="360"/>
      </w:pPr>
      <w:rPr>
        <w:rFonts w:hint="default"/>
        <w:lang w:val="en-US" w:eastAsia="en-US" w:bidi="ar-SA"/>
      </w:rPr>
    </w:lvl>
  </w:abstractNum>
  <w:abstractNum w:abstractNumId="45">
    <w:multiLevelType w:val="hybridMultilevel"/>
    <w:lvl w:ilvl="0">
      <w:start w:val="0"/>
      <w:numFmt w:val="bullet"/>
      <w:lvlText w:val="-"/>
      <w:lvlJc w:val="left"/>
      <w:pPr>
        <w:ind w:left="465"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30" w:hanging="360"/>
      </w:pPr>
      <w:rPr>
        <w:rFonts w:hint="default"/>
        <w:lang w:val="en-US" w:eastAsia="en-US" w:bidi="ar-SA"/>
      </w:rPr>
    </w:lvl>
    <w:lvl w:ilvl="2">
      <w:start w:val="0"/>
      <w:numFmt w:val="bullet"/>
      <w:lvlText w:val="•"/>
      <w:lvlJc w:val="left"/>
      <w:pPr>
        <w:ind w:left="1601" w:hanging="360"/>
      </w:pPr>
      <w:rPr>
        <w:rFonts w:hint="default"/>
        <w:lang w:val="en-US" w:eastAsia="en-US" w:bidi="ar-SA"/>
      </w:rPr>
    </w:lvl>
    <w:lvl w:ilvl="3">
      <w:start w:val="0"/>
      <w:numFmt w:val="bullet"/>
      <w:lvlText w:val="•"/>
      <w:lvlJc w:val="left"/>
      <w:pPr>
        <w:ind w:left="2172" w:hanging="360"/>
      </w:pPr>
      <w:rPr>
        <w:rFonts w:hint="default"/>
        <w:lang w:val="en-US" w:eastAsia="en-US" w:bidi="ar-SA"/>
      </w:rPr>
    </w:lvl>
    <w:lvl w:ilvl="4">
      <w:start w:val="0"/>
      <w:numFmt w:val="bullet"/>
      <w:lvlText w:val="•"/>
      <w:lvlJc w:val="left"/>
      <w:pPr>
        <w:ind w:left="2742" w:hanging="360"/>
      </w:pPr>
      <w:rPr>
        <w:rFonts w:hint="default"/>
        <w:lang w:val="en-US" w:eastAsia="en-US" w:bidi="ar-SA"/>
      </w:rPr>
    </w:lvl>
    <w:lvl w:ilvl="5">
      <w:start w:val="0"/>
      <w:numFmt w:val="bullet"/>
      <w:lvlText w:val="•"/>
      <w:lvlJc w:val="left"/>
      <w:pPr>
        <w:ind w:left="3313" w:hanging="360"/>
      </w:pPr>
      <w:rPr>
        <w:rFonts w:hint="default"/>
        <w:lang w:val="en-US" w:eastAsia="en-US" w:bidi="ar-SA"/>
      </w:rPr>
    </w:lvl>
    <w:lvl w:ilvl="6">
      <w:start w:val="0"/>
      <w:numFmt w:val="bullet"/>
      <w:lvlText w:val="•"/>
      <w:lvlJc w:val="left"/>
      <w:pPr>
        <w:ind w:left="3884" w:hanging="360"/>
      </w:pPr>
      <w:rPr>
        <w:rFonts w:hint="default"/>
        <w:lang w:val="en-US" w:eastAsia="en-US" w:bidi="ar-SA"/>
      </w:rPr>
    </w:lvl>
    <w:lvl w:ilvl="7">
      <w:start w:val="0"/>
      <w:numFmt w:val="bullet"/>
      <w:lvlText w:val="•"/>
      <w:lvlJc w:val="left"/>
      <w:pPr>
        <w:ind w:left="4454" w:hanging="360"/>
      </w:pPr>
      <w:rPr>
        <w:rFonts w:hint="default"/>
        <w:lang w:val="en-US" w:eastAsia="en-US" w:bidi="ar-SA"/>
      </w:rPr>
    </w:lvl>
    <w:lvl w:ilvl="8">
      <w:start w:val="0"/>
      <w:numFmt w:val="bullet"/>
      <w:lvlText w:val="•"/>
      <w:lvlJc w:val="left"/>
      <w:pPr>
        <w:ind w:left="5025" w:hanging="360"/>
      </w:pPr>
      <w:rPr>
        <w:rFonts w:hint="default"/>
        <w:lang w:val="en-US" w:eastAsia="en-US" w:bidi="ar-SA"/>
      </w:rPr>
    </w:lvl>
  </w:abstractNum>
  <w:abstractNum w:abstractNumId="44">
    <w:multiLevelType w:val="hybridMultilevel"/>
    <w:lvl w:ilvl="0">
      <w:start w:val="0"/>
      <w:numFmt w:val="bullet"/>
      <w:lvlText w:val="-"/>
      <w:lvlJc w:val="left"/>
      <w:pPr>
        <w:ind w:left="465"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30" w:hanging="360"/>
      </w:pPr>
      <w:rPr>
        <w:rFonts w:hint="default"/>
        <w:lang w:val="en-US" w:eastAsia="en-US" w:bidi="ar-SA"/>
      </w:rPr>
    </w:lvl>
    <w:lvl w:ilvl="2">
      <w:start w:val="0"/>
      <w:numFmt w:val="bullet"/>
      <w:lvlText w:val="•"/>
      <w:lvlJc w:val="left"/>
      <w:pPr>
        <w:ind w:left="1601" w:hanging="360"/>
      </w:pPr>
      <w:rPr>
        <w:rFonts w:hint="default"/>
        <w:lang w:val="en-US" w:eastAsia="en-US" w:bidi="ar-SA"/>
      </w:rPr>
    </w:lvl>
    <w:lvl w:ilvl="3">
      <w:start w:val="0"/>
      <w:numFmt w:val="bullet"/>
      <w:lvlText w:val="•"/>
      <w:lvlJc w:val="left"/>
      <w:pPr>
        <w:ind w:left="2172" w:hanging="360"/>
      </w:pPr>
      <w:rPr>
        <w:rFonts w:hint="default"/>
        <w:lang w:val="en-US" w:eastAsia="en-US" w:bidi="ar-SA"/>
      </w:rPr>
    </w:lvl>
    <w:lvl w:ilvl="4">
      <w:start w:val="0"/>
      <w:numFmt w:val="bullet"/>
      <w:lvlText w:val="•"/>
      <w:lvlJc w:val="left"/>
      <w:pPr>
        <w:ind w:left="2742" w:hanging="360"/>
      </w:pPr>
      <w:rPr>
        <w:rFonts w:hint="default"/>
        <w:lang w:val="en-US" w:eastAsia="en-US" w:bidi="ar-SA"/>
      </w:rPr>
    </w:lvl>
    <w:lvl w:ilvl="5">
      <w:start w:val="0"/>
      <w:numFmt w:val="bullet"/>
      <w:lvlText w:val="•"/>
      <w:lvlJc w:val="left"/>
      <w:pPr>
        <w:ind w:left="3313" w:hanging="360"/>
      </w:pPr>
      <w:rPr>
        <w:rFonts w:hint="default"/>
        <w:lang w:val="en-US" w:eastAsia="en-US" w:bidi="ar-SA"/>
      </w:rPr>
    </w:lvl>
    <w:lvl w:ilvl="6">
      <w:start w:val="0"/>
      <w:numFmt w:val="bullet"/>
      <w:lvlText w:val="•"/>
      <w:lvlJc w:val="left"/>
      <w:pPr>
        <w:ind w:left="3884" w:hanging="360"/>
      </w:pPr>
      <w:rPr>
        <w:rFonts w:hint="default"/>
        <w:lang w:val="en-US" w:eastAsia="en-US" w:bidi="ar-SA"/>
      </w:rPr>
    </w:lvl>
    <w:lvl w:ilvl="7">
      <w:start w:val="0"/>
      <w:numFmt w:val="bullet"/>
      <w:lvlText w:val="•"/>
      <w:lvlJc w:val="left"/>
      <w:pPr>
        <w:ind w:left="4454" w:hanging="360"/>
      </w:pPr>
      <w:rPr>
        <w:rFonts w:hint="default"/>
        <w:lang w:val="en-US" w:eastAsia="en-US" w:bidi="ar-SA"/>
      </w:rPr>
    </w:lvl>
    <w:lvl w:ilvl="8">
      <w:start w:val="0"/>
      <w:numFmt w:val="bullet"/>
      <w:lvlText w:val="•"/>
      <w:lvlJc w:val="left"/>
      <w:pPr>
        <w:ind w:left="5025" w:hanging="360"/>
      </w:pPr>
      <w:rPr>
        <w:rFonts w:hint="default"/>
        <w:lang w:val="en-US" w:eastAsia="en-US" w:bidi="ar-SA"/>
      </w:rPr>
    </w:lvl>
  </w:abstractNum>
  <w:abstractNum w:abstractNumId="43">
    <w:multiLevelType w:val="hybridMultilevel"/>
    <w:lvl w:ilvl="0">
      <w:start w:val="0"/>
      <w:numFmt w:val="bullet"/>
      <w:lvlText w:val="-"/>
      <w:lvlJc w:val="left"/>
      <w:pPr>
        <w:ind w:left="465"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30" w:hanging="360"/>
      </w:pPr>
      <w:rPr>
        <w:rFonts w:hint="default"/>
        <w:lang w:val="en-US" w:eastAsia="en-US" w:bidi="ar-SA"/>
      </w:rPr>
    </w:lvl>
    <w:lvl w:ilvl="2">
      <w:start w:val="0"/>
      <w:numFmt w:val="bullet"/>
      <w:lvlText w:val="•"/>
      <w:lvlJc w:val="left"/>
      <w:pPr>
        <w:ind w:left="1601" w:hanging="360"/>
      </w:pPr>
      <w:rPr>
        <w:rFonts w:hint="default"/>
        <w:lang w:val="en-US" w:eastAsia="en-US" w:bidi="ar-SA"/>
      </w:rPr>
    </w:lvl>
    <w:lvl w:ilvl="3">
      <w:start w:val="0"/>
      <w:numFmt w:val="bullet"/>
      <w:lvlText w:val="•"/>
      <w:lvlJc w:val="left"/>
      <w:pPr>
        <w:ind w:left="2172" w:hanging="360"/>
      </w:pPr>
      <w:rPr>
        <w:rFonts w:hint="default"/>
        <w:lang w:val="en-US" w:eastAsia="en-US" w:bidi="ar-SA"/>
      </w:rPr>
    </w:lvl>
    <w:lvl w:ilvl="4">
      <w:start w:val="0"/>
      <w:numFmt w:val="bullet"/>
      <w:lvlText w:val="•"/>
      <w:lvlJc w:val="left"/>
      <w:pPr>
        <w:ind w:left="2742" w:hanging="360"/>
      </w:pPr>
      <w:rPr>
        <w:rFonts w:hint="default"/>
        <w:lang w:val="en-US" w:eastAsia="en-US" w:bidi="ar-SA"/>
      </w:rPr>
    </w:lvl>
    <w:lvl w:ilvl="5">
      <w:start w:val="0"/>
      <w:numFmt w:val="bullet"/>
      <w:lvlText w:val="•"/>
      <w:lvlJc w:val="left"/>
      <w:pPr>
        <w:ind w:left="3313" w:hanging="360"/>
      </w:pPr>
      <w:rPr>
        <w:rFonts w:hint="default"/>
        <w:lang w:val="en-US" w:eastAsia="en-US" w:bidi="ar-SA"/>
      </w:rPr>
    </w:lvl>
    <w:lvl w:ilvl="6">
      <w:start w:val="0"/>
      <w:numFmt w:val="bullet"/>
      <w:lvlText w:val="•"/>
      <w:lvlJc w:val="left"/>
      <w:pPr>
        <w:ind w:left="3884" w:hanging="360"/>
      </w:pPr>
      <w:rPr>
        <w:rFonts w:hint="default"/>
        <w:lang w:val="en-US" w:eastAsia="en-US" w:bidi="ar-SA"/>
      </w:rPr>
    </w:lvl>
    <w:lvl w:ilvl="7">
      <w:start w:val="0"/>
      <w:numFmt w:val="bullet"/>
      <w:lvlText w:val="•"/>
      <w:lvlJc w:val="left"/>
      <w:pPr>
        <w:ind w:left="4454" w:hanging="360"/>
      </w:pPr>
      <w:rPr>
        <w:rFonts w:hint="default"/>
        <w:lang w:val="en-US" w:eastAsia="en-US" w:bidi="ar-SA"/>
      </w:rPr>
    </w:lvl>
    <w:lvl w:ilvl="8">
      <w:start w:val="0"/>
      <w:numFmt w:val="bullet"/>
      <w:lvlText w:val="•"/>
      <w:lvlJc w:val="left"/>
      <w:pPr>
        <w:ind w:left="5025" w:hanging="360"/>
      </w:pPr>
      <w:rPr>
        <w:rFonts w:hint="default"/>
        <w:lang w:val="en-US" w:eastAsia="en-US" w:bidi="ar-SA"/>
      </w:rPr>
    </w:lvl>
  </w:abstractNum>
  <w:abstractNum w:abstractNumId="42">
    <w:multiLevelType w:val="hybridMultilevel"/>
    <w:lvl w:ilvl="0">
      <w:start w:val="0"/>
      <w:numFmt w:val="bullet"/>
      <w:lvlText w:val="-"/>
      <w:lvlJc w:val="left"/>
      <w:pPr>
        <w:ind w:left="465"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30" w:hanging="360"/>
      </w:pPr>
      <w:rPr>
        <w:rFonts w:hint="default"/>
        <w:lang w:val="en-US" w:eastAsia="en-US" w:bidi="ar-SA"/>
      </w:rPr>
    </w:lvl>
    <w:lvl w:ilvl="2">
      <w:start w:val="0"/>
      <w:numFmt w:val="bullet"/>
      <w:lvlText w:val="•"/>
      <w:lvlJc w:val="left"/>
      <w:pPr>
        <w:ind w:left="1601" w:hanging="360"/>
      </w:pPr>
      <w:rPr>
        <w:rFonts w:hint="default"/>
        <w:lang w:val="en-US" w:eastAsia="en-US" w:bidi="ar-SA"/>
      </w:rPr>
    </w:lvl>
    <w:lvl w:ilvl="3">
      <w:start w:val="0"/>
      <w:numFmt w:val="bullet"/>
      <w:lvlText w:val="•"/>
      <w:lvlJc w:val="left"/>
      <w:pPr>
        <w:ind w:left="2172" w:hanging="360"/>
      </w:pPr>
      <w:rPr>
        <w:rFonts w:hint="default"/>
        <w:lang w:val="en-US" w:eastAsia="en-US" w:bidi="ar-SA"/>
      </w:rPr>
    </w:lvl>
    <w:lvl w:ilvl="4">
      <w:start w:val="0"/>
      <w:numFmt w:val="bullet"/>
      <w:lvlText w:val="•"/>
      <w:lvlJc w:val="left"/>
      <w:pPr>
        <w:ind w:left="2742" w:hanging="360"/>
      </w:pPr>
      <w:rPr>
        <w:rFonts w:hint="default"/>
        <w:lang w:val="en-US" w:eastAsia="en-US" w:bidi="ar-SA"/>
      </w:rPr>
    </w:lvl>
    <w:lvl w:ilvl="5">
      <w:start w:val="0"/>
      <w:numFmt w:val="bullet"/>
      <w:lvlText w:val="•"/>
      <w:lvlJc w:val="left"/>
      <w:pPr>
        <w:ind w:left="3313" w:hanging="360"/>
      </w:pPr>
      <w:rPr>
        <w:rFonts w:hint="default"/>
        <w:lang w:val="en-US" w:eastAsia="en-US" w:bidi="ar-SA"/>
      </w:rPr>
    </w:lvl>
    <w:lvl w:ilvl="6">
      <w:start w:val="0"/>
      <w:numFmt w:val="bullet"/>
      <w:lvlText w:val="•"/>
      <w:lvlJc w:val="left"/>
      <w:pPr>
        <w:ind w:left="3884" w:hanging="360"/>
      </w:pPr>
      <w:rPr>
        <w:rFonts w:hint="default"/>
        <w:lang w:val="en-US" w:eastAsia="en-US" w:bidi="ar-SA"/>
      </w:rPr>
    </w:lvl>
    <w:lvl w:ilvl="7">
      <w:start w:val="0"/>
      <w:numFmt w:val="bullet"/>
      <w:lvlText w:val="•"/>
      <w:lvlJc w:val="left"/>
      <w:pPr>
        <w:ind w:left="4454" w:hanging="360"/>
      </w:pPr>
      <w:rPr>
        <w:rFonts w:hint="default"/>
        <w:lang w:val="en-US" w:eastAsia="en-US" w:bidi="ar-SA"/>
      </w:rPr>
    </w:lvl>
    <w:lvl w:ilvl="8">
      <w:start w:val="0"/>
      <w:numFmt w:val="bullet"/>
      <w:lvlText w:val="•"/>
      <w:lvlJc w:val="left"/>
      <w:pPr>
        <w:ind w:left="5025" w:hanging="360"/>
      </w:pPr>
      <w:rPr>
        <w:rFonts w:hint="default"/>
        <w:lang w:val="en-US" w:eastAsia="en-US" w:bidi="ar-SA"/>
      </w:rPr>
    </w:lvl>
  </w:abstractNum>
  <w:abstractNum w:abstractNumId="41">
    <w:multiLevelType w:val="hybridMultilevel"/>
    <w:lvl w:ilvl="0">
      <w:start w:val="0"/>
      <w:numFmt w:val="bullet"/>
      <w:lvlText w:val="-"/>
      <w:lvlJc w:val="left"/>
      <w:pPr>
        <w:ind w:left="465" w:hanging="360"/>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30" w:hanging="360"/>
      </w:pPr>
      <w:rPr>
        <w:rFonts w:hint="default"/>
        <w:lang w:val="en-US" w:eastAsia="en-US" w:bidi="ar-SA"/>
      </w:rPr>
    </w:lvl>
    <w:lvl w:ilvl="2">
      <w:start w:val="0"/>
      <w:numFmt w:val="bullet"/>
      <w:lvlText w:val="•"/>
      <w:lvlJc w:val="left"/>
      <w:pPr>
        <w:ind w:left="1601" w:hanging="360"/>
      </w:pPr>
      <w:rPr>
        <w:rFonts w:hint="default"/>
        <w:lang w:val="en-US" w:eastAsia="en-US" w:bidi="ar-SA"/>
      </w:rPr>
    </w:lvl>
    <w:lvl w:ilvl="3">
      <w:start w:val="0"/>
      <w:numFmt w:val="bullet"/>
      <w:lvlText w:val="•"/>
      <w:lvlJc w:val="left"/>
      <w:pPr>
        <w:ind w:left="2172" w:hanging="360"/>
      </w:pPr>
      <w:rPr>
        <w:rFonts w:hint="default"/>
        <w:lang w:val="en-US" w:eastAsia="en-US" w:bidi="ar-SA"/>
      </w:rPr>
    </w:lvl>
    <w:lvl w:ilvl="4">
      <w:start w:val="0"/>
      <w:numFmt w:val="bullet"/>
      <w:lvlText w:val="•"/>
      <w:lvlJc w:val="left"/>
      <w:pPr>
        <w:ind w:left="2742" w:hanging="360"/>
      </w:pPr>
      <w:rPr>
        <w:rFonts w:hint="default"/>
        <w:lang w:val="en-US" w:eastAsia="en-US" w:bidi="ar-SA"/>
      </w:rPr>
    </w:lvl>
    <w:lvl w:ilvl="5">
      <w:start w:val="0"/>
      <w:numFmt w:val="bullet"/>
      <w:lvlText w:val="•"/>
      <w:lvlJc w:val="left"/>
      <w:pPr>
        <w:ind w:left="3313" w:hanging="360"/>
      </w:pPr>
      <w:rPr>
        <w:rFonts w:hint="default"/>
        <w:lang w:val="en-US" w:eastAsia="en-US" w:bidi="ar-SA"/>
      </w:rPr>
    </w:lvl>
    <w:lvl w:ilvl="6">
      <w:start w:val="0"/>
      <w:numFmt w:val="bullet"/>
      <w:lvlText w:val="•"/>
      <w:lvlJc w:val="left"/>
      <w:pPr>
        <w:ind w:left="3884" w:hanging="360"/>
      </w:pPr>
      <w:rPr>
        <w:rFonts w:hint="default"/>
        <w:lang w:val="en-US" w:eastAsia="en-US" w:bidi="ar-SA"/>
      </w:rPr>
    </w:lvl>
    <w:lvl w:ilvl="7">
      <w:start w:val="0"/>
      <w:numFmt w:val="bullet"/>
      <w:lvlText w:val="•"/>
      <w:lvlJc w:val="left"/>
      <w:pPr>
        <w:ind w:left="4454" w:hanging="360"/>
      </w:pPr>
      <w:rPr>
        <w:rFonts w:hint="default"/>
        <w:lang w:val="en-US" w:eastAsia="en-US" w:bidi="ar-SA"/>
      </w:rPr>
    </w:lvl>
    <w:lvl w:ilvl="8">
      <w:start w:val="0"/>
      <w:numFmt w:val="bullet"/>
      <w:lvlText w:val="•"/>
      <w:lvlJc w:val="left"/>
      <w:pPr>
        <w:ind w:left="5025" w:hanging="360"/>
      </w:pPr>
      <w:rPr>
        <w:rFonts w:hint="default"/>
        <w:lang w:val="en-US" w:eastAsia="en-US" w:bidi="ar-SA"/>
      </w:rPr>
    </w:lvl>
  </w:abstractNum>
  <w:abstractNum w:abstractNumId="12">
    <w:multiLevelType w:val="hybridMultilevel"/>
    <w:lvl w:ilvl="0">
      <w:start w:val="0"/>
      <w:numFmt w:val="bullet"/>
      <w:lvlText w:val="-"/>
      <w:lvlJc w:val="left"/>
      <w:pPr>
        <w:ind w:left="950" w:hanging="360"/>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930" w:hanging="360"/>
      </w:pPr>
      <w:rPr>
        <w:rFonts w:hint="default"/>
        <w:lang w:val="en-US" w:eastAsia="en-US" w:bidi="ar-SA"/>
      </w:rPr>
    </w:lvl>
    <w:lvl w:ilvl="2">
      <w:start w:val="0"/>
      <w:numFmt w:val="bullet"/>
      <w:lvlText w:val="•"/>
      <w:lvlJc w:val="left"/>
      <w:pPr>
        <w:ind w:left="2901" w:hanging="360"/>
      </w:pPr>
      <w:rPr>
        <w:rFonts w:hint="default"/>
        <w:lang w:val="en-US" w:eastAsia="en-US" w:bidi="ar-SA"/>
      </w:rPr>
    </w:lvl>
    <w:lvl w:ilvl="3">
      <w:start w:val="0"/>
      <w:numFmt w:val="bullet"/>
      <w:lvlText w:val="•"/>
      <w:lvlJc w:val="left"/>
      <w:pPr>
        <w:ind w:left="3871" w:hanging="360"/>
      </w:pPr>
      <w:rPr>
        <w:rFonts w:hint="default"/>
        <w:lang w:val="en-US" w:eastAsia="en-US" w:bidi="ar-SA"/>
      </w:rPr>
    </w:lvl>
    <w:lvl w:ilvl="4">
      <w:start w:val="0"/>
      <w:numFmt w:val="bullet"/>
      <w:lvlText w:val="•"/>
      <w:lvlJc w:val="left"/>
      <w:pPr>
        <w:ind w:left="4842" w:hanging="360"/>
      </w:pPr>
      <w:rPr>
        <w:rFonts w:hint="default"/>
        <w:lang w:val="en-US" w:eastAsia="en-US" w:bidi="ar-SA"/>
      </w:rPr>
    </w:lvl>
    <w:lvl w:ilvl="5">
      <w:start w:val="0"/>
      <w:numFmt w:val="bullet"/>
      <w:lvlText w:val="•"/>
      <w:lvlJc w:val="left"/>
      <w:pPr>
        <w:ind w:left="5812" w:hanging="360"/>
      </w:pPr>
      <w:rPr>
        <w:rFonts w:hint="default"/>
        <w:lang w:val="en-US" w:eastAsia="en-US" w:bidi="ar-SA"/>
      </w:rPr>
    </w:lvl>
    <w:lvl w:ilvl="6">
      <w:start w:val="0"/>
      <w:numFmt w:val="bullet"/>
      <w:lvlText w:val="•"/>
      <w:lvlJc w:val="left"/>
      <w:pPr>
        <w:ind w:left="6783" w:hanging="360"/>
      </w:pPr>
      <w:rPr>
        <w:rFonts w:hint="default"/>
        <w:lang w:val="en-US" w:eastAsia="en-US" w:bidi="ar-SA"/>
      </w:rPr>
    </w:lvl>
    <w:lvl w:ilvl="7">
      <w:start w:val="0"/>
      <w:numFmt w:val="bullet"/>
      <w:lvlText w:val="•"/>
      <w:lvlJc w:val="left"/>
      <w:pPr>
        <w:ind w:left="7753" w:hanging="360"/>
      </w:pPr>
      <w:rPr>
        <w:rFonts w:hint="default"/>
        <w:lang w:val="en-US" w:eastAsia="en-US" w:bidi="ar-SA"/>
      </w:rPr>
    </w:lvl>
    <w:lvl w:ilvl="8">
      <w:start w:val="0"/>
      <w:numFmt w:val="bullet"/>
      <w:lvlText w:val="•"/>
      <w:lvlJc w:val="left"/>
      <w:pPr>
        <w:ind w:left="8724" w:hanging="360"/>
      </w:pPr>
      <w:rPr>
        <w:rFonts w:hint="default"/>
        <w:lang w:val="en-US" w:eastAsia="en-US" w:bidi="ar-SA"/>
      </w:rPr>
    </w:lvl>
  </w:abstractNum>
  <w:abstractNum w:abstractNumId="11">
    <w:multiLevelType w:val="hybridMultilevel"/>
    <w:lvl w:ilvl="0">
      <w:start w:val="0"/>
      <w:numFmt w:val="bullet"/>
      <w:lvlText w:val="-"/>
      <w:lvlJc w:val="left"/>
      <w:pPr>
        <w:ind w:left="950" w:hanging="360"/>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930" w:hanging="360"/>
      </w:pPr>
      <w:rPr>
        <w:rFonts w:hint="default"/>
        <w:lang w:val="en-US" w:eastAsia="en-US" w:bidi="ar-SA"/>
      </w:rPr>
    </w:lvl>
    <w:lvl w:ilvl="2">
      <w:start w:val="0"/>
      <w:numFmt w:val="bullet"/>
      <w:lvlText w:val="•"/>
      <w:lvlJc w:val="left"/>
      <w:pPr>
        <w:ind w:left="2901" w:hanging="360"/>
      </w:pPr>
      <w:rPr>
        <w:rFonts w:hint="default"/>
        <w:lang w:val="en-US" w:eastAsia="en-US" w:bidi="ar-SA"/>
      </w:rPr>
    </w:lvl>
    <w:lvl w:ilvl="3">
      <w:start w:val="0"/>
      <w:numFmt w:val="bullet"/>
      <w:lvlText w:val="•"/>
      <w:lvlJc w:val="left"/>
      <w:pPr>
        <w:ind w:left="3871" w:hanging="360"/>
      </w:pPr>
      <w:rPr>
        <w:rFonts w:hint="default"/>
        <w:lang w:val="en-US" w:eastAsia="en-US" w:bidi="ar-SA"/>
      </w:rPr>
    </w:lvl>
    <w:lvl w:ilvl="4">
      <w:start w:val="0"/>
      <w:numFmt w:val="bullet"/>
      <w:lvlText w:val="•"/>
      <w:lvlJc w:val="left"/>
      <w:pPr>
        <w:ind w:left="4842" w:hanging="360"/>
      </w:pPr>
      <w:rPr>
        <w:rFonts w:hint="default"/>
        <w:lang w:val="en-US" w:eastAsia="en-US" w:bidi="ar-SA"/>
      </w:rPr>
    </w:lvl>
    <w:lvl w:ilvl="5">
      <w:start w:val="0"/>
      <w:numFmt w:val="bullet"/>
      <w:lvlText w:val="•"/>
      <w:lvlJc w:val="left"/>
      <w:pPr>
        <w:ind w:left="5812" w:hanging="360"/>
      </w:pPr>
      <w:rPr>
        <w:rFonts w:hint="default"/>
        <w:lang w:val="en-US" w:eastAsia="en-US" w:bidi="ar-SA"/>
      </w:rPr>
    </w:lvl>
    <w:lvl w:ilvl="6">
      <w:start w:val="0"/>
      <w:numFmt w:val="bullet"/>
      <w:lvlText w:val="•"/>
      <w:lvlJc w:val="left"/>
      <w:pPr>
        <w:ind w:left="6783" w:hanging="360"/>
      </w:pPr>
      <w:rPr>
        <w:rFonts w:hint="default"/>
        <w:lang w:val="en-US" w:eastAsia="en-US" w:bidi="ar-SA"/>
      </w:rPr>
    </w:lvl>
    <w:lvl w:ilvl="7">
      <w:start w:val="0"/>
      <w:numFmt w:val="bullet"/>
      <w:lvlText w:val="•"/>
      <w:lvlJc w:val="left"/>
      <w:pPr>
        <w:ind w:left="7753" w:hanging="360"/>
      </w:pPr>
      <w:rPr>
        <w:rFonts w:hint="default"/>
        <w:lang w:val="en-US" w:eastAsia="en-US" w:bidi="ar-SA"/>
      </w:rPr>
    </w:lvl>
    <w:lvl w:ilvl="8">
      <w:start w:val="0"/>
      <w:numFmt w:val="bullet"/>
      <w:lvlText w:val="•"/>
      <w:lvlJc w:val="left"/>
      <w:pPr>
        <w:ind w:left="8724" w:hanging="360"/>
      </w:pPr>
      <w:rPr>
        <w:rFonts w:hint="default"/>
        <w:lang w:val="en-US" w:eastAsia="en-US" w:bidi="ar-SA"/>
      </w:rPr>
    </w:lvl>
  </w:abstractNum>
  <w:abstractNum w:abstractNumId="20">
    <w:multiLevelType w:val="hybridMultilevel"/>
    <w:lvl w:ilvl="0">
      <w:start w:val="0"/>
      <w:numFmt w:val="bullet"/>
      <w:lvlText w:val="-"/>
      <w:lvlJc w:val="left"/>
      <w:pPr>
        <w:ind w:left="950" w:hanging="360"/>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930" w:hanging="360"/>
      </w:pPr>
      <w:rPr>
        <w:rFonts w:hint="default"/>
        <w:lang w:val="en-US" w:eastAsia="en-US" w:bidi="ar-SA"/>
      </w:rPr>
    </w:lvl>
    <w:lvl w:ilvl="2">
      <w:start w:val="0"/>
      <w:numFmt w:val="bullet"/>
      <w:lvlText w:val="•"/>
      <w:lvlJc w:val="left"/>
      <w:pPr>
        <w:ind w:left="2901" w:hanging="360"/>
      </w:pPr>
      <w:rPr>
        <w:rFonts w:hint="default"/>
        <w:lang w:val="en-US" w:eastAsia="en-US" w:bidi="ar-SA"/>
      </w:rPr>
    </w:lvl>
    <w:lvl w:ilvl="3">
      <w:start w:val="0"/>
      <w:numFmt w:val="bullet"/>
      <w:lvlText w:val="•"/>
      <w:lvlJc w:val="left"/>
      <w:pPr>
        <w:ind w:left="3871" w:hanging="360"/>
      </w:pPr>
      <w:rPr>
        <w:rFonts w:hint="default"/>
        <w:lang w:val="en-US" w:eastAsia="en-US" w:bidi="ar-SA"/>
      </w:rPr>
    </w:lvl>
    <w:lvl w:ilvl="4">
      <w:start w:val="0"/>
      <w:numFmt w:val="bullet"/>
      <w:lvlText w:val="•"/>
      <w:lvlJc w:val="left"/>
      <w:pPr>
        <w:ind w:left="4842" w:hanging="360"/>
      </w:pPr>
      <w:rPr>
        <w:rFonts w:hint="default"/>
        <w:lang w:val="en-US" w:eastAsia="en-US" w:bidi="ar-SA"/>
      </w:rPr>
    </w:lvl>
    <w:lvl w:ilvl="5">
      <w:start w:val="0"/>
      <w:numFmt w:val="bullet"/>
      <w:lvlText w:val="•"/>
      <w:lvlJc w:val="left"/>
      <w:pPr>
        <w:ind w:left="5812" w:hanging="360"/>
      </w:pPr>
      <w:rPr>
        <w:rFonts w:hint="default"/>
        <w:lang w:val="en-US" w:eastAsia="en-US" w:bidi="ar-SA"/>
      </w:rPr>
    </w:lvl>
    <w:lvl w:ilvl="6">
      <w:start w:val="0"/>
      <w:numFmt w:val="bullet"/>
      <w:lvlText w:val="•"/>
      <w:lvlJc w:val="left"/>
      <w:pPr>
        <w:ind w:left="6783" w:hanging="360"/>
      </w:pPr>
      <w:rPr>
        <w:rFonts w:hint="default"/>
        <w:lang w:val="en-US" w:eastAsia="en-US" w:bidi="ar-SA"/>
      </w:rPr>
    </w:lvl>
    <w:lvl w:ilvl="7">
      <w:start w:val="0"/>
      <w:numFmt w:val="bullet"/>
      <w:lvlText w:val="•"/>
      <w:lvlJc w:val="left"/>
      <w:pPr>
        <w:ind w:left="7753" w:hanging="360"/>
      </w:pPr>
      <w:rPr>
        <w:rFonts w:hint="default"/>
        <w:lang w:val="en-US" w:eastAsia="en-US" w:bidi="ar-SA"/>
      </w:rPr>
    </w:lvl>
    <w:lvl w:ilvl="8">
      <w:start w:val="0"/>
      <w:numFmt w:val="bullet"/>
      <w:lvlText w:val="•"/>
      <w:lvlJc w:val="left"/>
      <w:pPr>
        <w:ind w:left="8724" w:hanging="360"/>
      </w:pPr>
      <w:rPr>
        <w:rFonts w:hint="default"/>
        <w:lang w:val="en-US" w:eastAsia="en-US" w:bidi="ar-SA"/>
      </w:rPr>
    </w:lvl>
  </w:abstractNum>
  <w:abstractNum w:abstractNumId="33">
    <w:multiLevelType w:val="hybridMultilevel"/>
    <w:lvl w:ilvl="0">
      <w:start w:val="0"/>
      <w:numFmt w:val="bullet"/>
      <w:lvlText w:val="-"/>
      <w:lvlJc w:val="left"/>
      <w:pPr>
        <w:ind w:left="950" w:hanging="360"/>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930" w:hanging="360"/>
      </w:pPr>
      <w:rPr>
        <w:rFonts w:hint="default"/>
        <w:lang w:val="en-US" w:eastAsia="en-US" w:bidi="ar-SA"/>
      </w:rPr>
    </w:lvl>
    <w:lvl w:ilvl="2">
      <w:start w:val="0"/>
      <w:numFmt w:val="bullet"/>
      <w:lvlText w:val="•"/>
      <w:lvlJc w:val="left"/>
      <w:pPr>
        <w:ind w:left="2901" w:hanging="360"/>
      </w:pPr>
      <w:rPr>
        <w:rFonts w:hint="default"/>
        <w:lang w:val="en-US" w:eastAsia="en-US" w:bidi="ar-SA"/>
      </w:rPr>
    </w:lvl>
    <w:lvl w:ilvl="3">
      <w:start w:val="0"/>
      <w:numFmt w:val="bullet"/>
      <w:lvlText w:val="•"/>
      <w:lvlJc w:val="left"/>
      <w:pPr>
        <w:ind w:left="3871" w:hanging="360"/>
      </w:pPr>
      <w:rPr>
        <w:rFonts w:hint="default"/>
        <w:lang w:val="en-US" w:eastAsia="en-US" w:bidi="ar-SA"/>
      </w:rPr>
    </w:lvl>
    <w:lvl w:ilvl="4">
      <w:start w:val="0"/>
      <w:numFmt w:val="bullet"/>
      <w:lvlText w:val="•"/>
      <w:lvlJc w:val="left"/>
      <w:pPr>
        <w:ind w:left="4842" w:hanging="360"/>
      </w:pPr>
      <w:rPr>
        <w:rFonts w:hint="default"/>
        <w:lang w:val="en-US" w:eastAsia="en-US" w:bidi="ar-SA"/>
      </w:rPr>
    </w:lvl>
    <w:lvl w:ilvl="5">
      <w:start w:val="0"/>
      <w:numFmt w:val="bullet"/>
      <w:lvlText w:val="•"/>
      <w:lvlJc w:val="left"/>
      <w:pPr>
        <w:ind w:left="5812" w:hanging="360"/>
      </w:pPr>
      <w:rPr>
        <w:rFonts w:hint="default"/>
        <w:lang w:val="en-US" w:eastAsia="en-US" w:bidi="ar-SA"/>
      </w:rPr>
    </w:lvl>
    <w:lvl w:ilvl="6">
      <w:start w:val="0"/>
      <w:numFmt w:val="bullet"/>
      <w:lvlText w:val="•"/>
      <w:lvlJc w:val="left"/>
      <w:pPr>
        <w:ind w:left="6783" w:hanging="360"/>
      </w:pPr>
      <w:rPr>
        <w:rFonts w:hint="default"/>
        <w:lang w:val="en-US" w:eastAsia="en-US" w:bidi="ar-SA"/>
      </w:rPr>
    </w:lvl>
    <w:lvl w:ilvl="7">
      <w:start w:val="0"/>
      <w:numFmt w:val="bullet"/>
      <w:lvlText w:val="•"/>
      <w:lvlJc w:val="left"/>
      <w:pPr>
        <w:ind w:left="7753" w:hanging="360"/>
      </w:pPr>
      <w:rPr>
        <w:rFonts w:hint="default"/>
        <w:lang w:val="en-US" w:eastAsia="en-US" w:bidi="ar-SA"/>
      </w:rPr>
    </w:lvl>
    <w:lvl w:ilvl="8">
      <w:start w:val="0"/>
      <w:numFmt w:val="bullet"/>
      <w:lvlText w:val="•"/>
      <w:lvlJc w:val="left"/>
      <w:pPr>
        <w:ind w:left="8724" w:hanging="360"/>
      </w:pPr>
      <w:rPr>
        <w:rFonts w:hint="default"/>
        <w:lang w:val="en-US" w:eastAsia="en-US" w:bidi="ar-SA"/>
      </w:rPr>
    </w:lvl>
  </w:abstractNum>
  <w:abstractNum w:abstractNumId="40">
    <w:multiLevelType w:val="hybridMultilevel"/>
    <w:lvl w:ilvl="0">
      <w:start w:val="1"/>
      <w:numFmt w:val="decimal"/>
      <w:lvlText w:val="%1)"/>
      <w:lvlJc w:val="left"/>
      <w:pPr>
        <w:ind w:left="650" w:hanging="42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070" w:hanging="420"/>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2145" w:hanging="420"/>
      </w:pPr>
      <w:rPr>
        <w:rFonts w:hint="default"/>
        <w:lang w:val="en-US" w:eastAsia="en-US" w:bidi="ar-SA"/>
      </w:rPr>
    </w:lvl>
    <w:lvl w:ilvl="3">
      <w:start w:val="0"/>
      <w:numFmt w:val="bullet"/>
      <w:lvlText w:val="•"/>
      <w:lvlJc w:val="left"/>
      <w:pPr>
        <w:ind w:left="3210" w:hanging="420"/>
      </w:pPr>
      <w:rPr>
        <w:rFonts w:hint="default"/>
        <w:lang w:val="en-US" w:eastAsia="en-US" w:bidi="ar-SA"/>
      </w:rPr>
    </w:lvl>
    <w:lvl w:ilvl="4">
      <w:start w:val="0"/>
      <w:numFmt w:val="bullet"/>
      <w:lvlText w:val="•"/>
      <w:lvlJc w:val="left"/>
      <w:pPr>
        <w:ind w:left="4275" w:hanging="420"/>
      </w:pPr>
      <w:rPr>
        <w:rFonts w:hint="default"/>
        <w:lang w:val="en-US" w:eastAsia="en-US" w:bidi="ar-SA"/>
      </w:rPr>
    </w:lvl>
    <w:lvl w:ilvl="5">
      <w:start w:val="0"/>
      <w:numFmt w:val="bullet"/>
      <w:lvlText w:val="•"/>
      <w:lvlJc w:val="left"/>
      <w:pPr>
        <w:ind w:left="5340" w:hanging="420"/>
      </w:pPr>
      <w:rPr>
        <w:rFonts w:hint="default"/>
        <w:lang w:val="en-US" w:eastAsia="en-US" w:bidi="ar-SA"/>
      </w:rPr>
    </w:lvl>
    <w:lvl w:ilvl="6">
      <w:start w:val="0"/>
      <w:numFmt w:val="bullet"/>
      <w:lvlText w:val="•"/>
      <w:lvlJc w:val="left"/>
      <w:pPr>
        <w:ind w:left="6405" w:hanging="420"/>
      </w:pPr>
      <w:rPr>
        <w:rFonts w:hint="default"/>
        <w:lang w:val="en-US" w:eastAsia="en-US" w:bidi="ar-SA"/>
      </w:rPr>
    </w:lvl>
    <w:lvl w:ilvl="7">
      <w:start w:val="0"/>
      <w:numFmt w:val="bullet"/>
      <w:lvlText w:val="•"/>
      <w:lvlJc w:val="left"/>
      <w:pPr>
        <w:ind w:left="7470" w:hanging="420"/>
      </w:pPr>
      <w:rPr>
        <w:rFonts w:hint="default"/>
        <w:lang w:val="en-US" w:eastAsia="en-US" w:bidi="ar-SA"/>
      </w:rPr>
    </w:lvl>
    <w:lvl w:ilvl="8">
      <w:start w:val="0"/>
      <w:numFmt w:val="bullet"/>
      <w:lvlText w:val="•"/>
      <w:lvlJc w:val="left"/>
      <w:pPr>
        <w:ind w:left="8535" w:hanging="420"/>
      </w:pPr>
      <w:rPr>
        <w:rFonts w:hint="default"/>
        <w:lang w:val="en-US" w:eastAsia="en-US" w:bidi="ar-SA"/>
      </w:rPr>
    </w:lvl>
  </w:abstractNum>
  <w:abstractNum w:abstractNumId="39">
    <w:multiLevelType w:val="hybridMultilevel"/>
    <w:lvl w:ilvl="0">
      <w:start w:val="6"/>
      <w:numFmt w:val="decimal"/>
      <w:lvlText w:val="%1."/>
      <w:lvlJc w:val="left"/>
      <w:pPr>
        <w:ind w:left="104" w:hanging="200"/>
        <w:jc w:val="left"/>
      </w:pPr>
      <w:rPr>
        <w:rFonts w:hint="default" w:ascii="Arial" w:hAnsi="Arial" w:eastAsia="Arial" w:cs="Arial"/>
        <w:b/>
        <w:bCs/>
        <w:i w:val="0"/>
        <w:iCs w:val="0"/>
        <w:spacing w:val="-1"/>
        <w:w w:val="99"/>
        <w:sz w:val="18"/>
        <w:szCs w:val="18"/>
        <w:lang w:val="en-US" w:eastAsia="en-US" w:bidi="ar-SA"/>
      </w:rPr>
    </w:lvl>
    <w:lvl w:ilvl="1">
      <w:start w:val="0"/>
      <w:numFmt w:val="bullet"/>
      <w:lvlText w:val="•"/>
      <w:lvlJc w:val="left"/>
      <w:pPr>
        <w:ind w:left="746" w:hanging="200"/>
      </w:pPr>
      <w:rPr>
        <w:rFonts w:hint="default"/>
        <w:lang w:val="en-US" w:eastAsia="en-US" w:bidi="ar-SA"/>
      </w:rPr>
    </w:lvl>
    <w:lvl w:ilvl="2">
      <w:start w:val="0"/>
      <w:numFmt w:val="bullet"/>
      <w:lvlText w:val="•"/>
      <w:lvlJc w:val="left"/>
      <w:pPr>
        <w:ind w:left="1392" w:hanging="200"/>
      </w:pPr>
      <w:rPr>
        <w:rFonts w:hint="default"/>
        <w:lang w:val="en-US" w:eastAsia="en-US" w:bidi="ar-SA"/>
      </w:rPr>
    </w:lvl>
    <w:lvl w:ilvl="3">
      <w:start w:val="0"/>
      <w:numFmt w:val="bullet"/>
      <w:lvlText w:val="•"/>
      <w:lvlJc w:val="left"/>
      <w:pPr>
        <w:ind w:left="2038" w:hanging="200"/>
      </w:pPr>
      <w:rPr>
        <w:rFonts w:hint="default"/>
        <w:lang w:val="en-US" w:eastAsia="en-US" w:bidi="ar-SA"/>
      </w:rPr>
    </w:lvl>
    <w:lvl w:ilvl="4">
      <w:start w:val="0"/>
      <w:numFmt w:val="bullet"/>
      <w:lvlText w:val="•"/>
      <w:lvlJc w:val="left"/>
      <w:pPr>
        <w:ind w:left="2685" w:hanging="200"/>
      </w:pPr>
      <w:rPr>
        <w:rFonts w:hint="default"/>
        <w:lang w:val="en-US" w:eastAsia="en-US" w:bidi="ar-SA"/>
      </w:rPr>
    </w:lvl>
    <w:lvl w:ilvl="5">
      <w:start w:val="0"/>
      <w:numFmt w:val="bullet"/>
      <w:lvlText w:val="•"/>
      <w:lvlJc w:val="left"/>
      <w:pPr>
        <w:ind w:left="3331" w:hanging="200"/>
      </w:pPr>
      <w:rPr>
        <w:rFonts w:hint="default"/>
        <w:lang w:val="en-US" w:eastAsia="en-US" w:bidi="ar-SA"/>
      </w:rPr>
    </w:lvl>
    <w:lvl w:ilvl="6">
      <w:start w:val="0"/>
      <w:numFmt w:val="bullet"/>
      <w:lvlText w:val="•"/>
      <w:lvlJc w:val="left"/>
      <w:pPr>
        <w:ind w:left="3977" w:hanging="200"/>
      </w:pPr>
      <w:rPr>
        <w:rFonts w:hint="default"/>
        <w:lang w:val="en-US" w:eastAsia="en-US" w:bidi="ar-SA"/>
      </w:rPr>
    </w:lvl>
    <w:lvl w:ilvl="7">
      <w:start w:val="0"/>
      <w:numFmt w:val="bullet"/>
      <w:lvlText w:val="•"/>
      <w:lvlJc w:val="left"/>
      <w:pPr>
        <w:ind w:left="4624" w:hanging="200"/>
      </w:pPr>
      <w:rPr>
        <w:rFonts w:hint="default"/>
        <w:lang w:val="en-US" w:eastAsia="en-US" w:bidi="ar-SA"/>
      </w:rPr>
    </w:lvl>
    <w:lvl w:ilvl="8">
      <w:start w:val="0"/>
      <w:numFmt w:val="bullet"/>
      <w:lvlText w:val="•"/>
      <w:lvlJc w:val="left"/>
      <w:pPr>
        <w:ind w:left="5270" w:hanging="200"/>
      </w:pPr>
      <w:rPr>
        <w:rFonts w:hint="default"/>
        <w:lang w:val="en-US" w:eastAsia="en-US" w:bidi="ar-SA"/>
      </w:rPr>
    </w:lvl>
  </w:abstractNum>
  <w:abstractNum w:abstractNumId="38">
    <w:multiLevelType w:val="hybridMultilevel"/>
    <w:lvl w:ilvl="0">
      <w:start w:val="1"/>
      <w:numFmt w:val="decimal"/>
      <w:lvlText w:val="%1."/>
      <w:lvlJc w:val="left"/>
      <w:pPr>
        <w:ind w:left="104" w:hanging="200"/>
        <w:jc w:val="left"/>
      </w:pPr>
      <w:rPr>
        <w:rFonts w:hint="default" w:ascii="Arial" w:hAnsi="Arial" w:eastAsia="Arial" w:cs="Arial"/>
        <w:b/>
        <w:bCs/>
        <w:i w:val="0"/>
        <w:iCs w:val="0"/>
        <w:spacing w:val="-1"/>
        <w:w w:val="99"/>
        <w:sz w:val="18"/>
        <w:szCs w:val="18"/>
        <w:lang w:val="en-US" w:eastAsia="en-US" w:bidi="ar-SA"/>
      </w:rPr>
    </w:lvl>
    <w:lvl w:ilvl="1">
      <w:start w:val="0"/>
      <w:numFmt w:val="bullet"/>
      <w:lvlText w:val="•"/>
      <w:lvlJc w:val="left"/>
      <w:pPr>
        <w:ind w:left="746" w:hanging="200"/>
      </w:pPr>
      <w:rPr>
        <w:rFonts w:hint="default"/>
        <w:lang w:val="en-US" w:eastAsia="en-US" w:bidi="ar-SA"/>
      </w:rPr>
    </w:lvl>
    <w:lvl w:ilvl="2">
      <w:start w:val="0"/>
      <w:numFmt w:val="bullet"/>
      <w:lvlText w:val="•"/>
      <w:lvlJc w:val="left"/>
      <w:pPr>
        <w:ind w:left="1392" w:hanging="200"/>
      </w:pPr>
      <w:rPr>
        <w:rFonts w:hint="default"/>
        <w:lang w:val="en-US" w:eastAsia="en-US" w:bidi="ar-SA"/>
      </w:rPr>
    </w:lvl>
    <w:lvl w:ilvl="3">
      <w:start w:val="0"/>
      <w:numFmt w:val="bullet"/>
      <w:lvlText w:val="•"/>
      <w:lvlJc w:val="left"/>
      <w:pPr>
        <w:ind w:left="2038" w:hanging="200"/>
      </w:pPr>
      <w:rPr>
        <w:rFonts w:hint="default"/>
        <w:lang w:val="en-US" w:eastAsia="en-US" w:bidi="ar-SA"/>
      </w:rPr>
    </w:lvl>
    <w:lvl w:ilvl="4">
      <w:start w:val="0"/>
      <w:numFmt w:val="bullet"/>
      <w:lvlText w:val="•"/>
      <w:lvlJc w:val="left"/>
      <w:pPr>
        <w:ind w:left="2685" w:hanging="200"/>
      </w:pPr>
      <w:rPr>
        <w:rFonts w:hint="default"/>
        <w:lang w:val="en-US" w:eastAsia="en-US" w:bidi="ar-SA"/>
      </w:rPr>
    </w:lvl>
    <w:lvl w:ilvl="5">
      <w:start w:val="0"/>
      <w:numFmt w:val="bullet"/>
      <w:lvlText w:val="•"/>
      <w:lvlJc w:val="left"/>
      <w:pPr>
        <w:ind w:left="3331" w:hanging="200"/>
      </w:pPr>
      <w:rPr>
        <w:rFonts w:hint="default"/>
        <w:lang w:val="en-US" w:eastAsia="en-US" w:bidi="ar-SA"/>
      </w:rPr>
    </w:lvl>
    <w:lvl w:ilvl="6">
      <w:start w:val="0"/>
      <w:numFmt w:val="bullet"/>
      <w:lvlText w:val="•"/>
      <w:lvlJc w:val="left"/>
      <w:pPr>
        <w:ind w:left="3977" w:hanging="200"/>
      </w:pPr>
      <w:rPr>
        <w:rFonts w:hint="default"/>
        <w:lang w:val="en-US" w:eastAsia="en-US" w:bidi="ar-SA"/>
      </w:rPr>
    </w:lvl>
    <w:lvl w:ilvl="7">
      <w:start w:val="0"/>
      <w:numFmt w:val="bullet"/>
      <w:lvlText w:val="•"/>
      <w:lvlJc w:val="left"/>
      <w:pPr>
        <w:ind w:left="4624" w:hanging="200"/>
      </w:pPr>
      <w:rPr>
        <w:rFonts w:hint="default"/>
        <w:lang w:val="en-US" w:eastAsia="en-US" w:bidi="ar-SA"/>
      </w:rPr>
    </w:lvl>
    <w:lvl w:ilvl="8">
      <w:start w:val="0"/>
      <w:numFmt w:val="bullet"/>
      <w:lvlText w:val="•"/>
      <w:lvlJc w:val="left"/>
      <w:pPr>
        <w:ind w:left="5270" w:hanging="200"/>
      </w:pPr>
      <w:rPr>
        <w:rFonts w:hint="default"/>
        <w:lang w:val="en-US" w:eastAsia="en-US" w:bidi="ar-SA"/>
      </w:rPr>
    </w:lvl>
  </w:abstractNum>
  <w:abstractNum w:abstractNumId="37">
    <w:multiLevelType w:val="hybridMultilevel"/>
    <w:lvl w:ilvl="0">
      <w:start w:val="1"/>
      <w:numFmt w:val="decimal"/>
      <w:lvlText w:val="%1."/>
      <w:lvlJc w:val="left"/>
      <w:pPr>
        <w:ind w:left="104" w:hanging="200"/>
        <w:jc w:val="left"/>
      </w:pPr>
      <w:rPr>
        <w:rFonts w:hint="default" w:ascii="Arial" w:hAnsi="Arial" w:eastAsia="Arial" w:cs="Arial"/>
        <w:b/>
        <w:bCs/>
        <w:i w:val="0"/>
        <w:iCs w:val="0"/>
        <w:spacing w:val="-1"/>
        <w:w w:val="99"/>
        <w:sz w:val="18"/>
        <w:szCs w:val="18"/>
        <w:lang w:val="en-US" w:eastAsia="en-US" w:bidi="ar-SA"/>
      </w:rPr>
    </w:lvl>
    <w:lvl w:ilvl="1">
      <w:start w:val="0"/>
      <w:numFmt w:val="bullet"/>
      <w:lvlText w:val="•"/>
      <w:lvlJc w:val="left"/>
      <w:pPr>
        <w:ind w:left="746" w:hanging="200"/>
      </w:pPr>
      <w:rPr>
        <w:rFonts w:hint="default"/>
        <w:lang w:val="en-US" w:eastAsia="en-US" w:bidi="ar-SA"/>
      </w:rPr>
    </w:lvl>
    <w:lvl w:ilvl="2">
      <w:start w:val="0"/>
      <w:numFmt w:val="bullet"/>
      <w:lvlText w:val="•"/>
      <w:lvlJc w:val="left"/>
      <w:pPr>
        <w:ind w:left="1392" w:hanging="200"/>
      </w:pPr>
      <w:rPr>
        <w:rFonts w:hint="default"/>
        <w:lang w:val="en-US" w:eastAsia="en-US" w:bidi="ar-SA"/>
      </w:rPr>
    </w:lvl>
    <w:lvl w:ilvl="3">
      <w:start w:val="0"/>
      <w:numFmt w:val="bullet"/>
      <w:lvlText w:val="•"/>
      <w:lvlJc w:val="left"/>
      <w:pPr>
        <w:ind w:left="2038" w:hanging="200"/>
      </w:pPr>
      <w:rPr>
        <w:rFonts w:hint="default"/>
        <w:lang w:val="en-US" w:eastAsia="en-US" w:bidi="ar-SA"/>
      </w:rPr>
    </w:lvl>
    <w:lvl w:ilvl="4">
      <w:start w:val="0"/>
      <w:numFmt w:val="bullet"/>
      <w:lvlText w:val="•"/>
      <w:lvlJc w:val="left"/>
      <w:pPr>
        <w:ind w:left="2685" w:hanging="200"/>
      </w:pPr>
      <w:rPr>
        <w:rFonts w:hint="default"/>
        <w:lang w:val="en-US" w:eastAsia="en-US" w:bidi="ar-SA"/>
      </w:rPr>
    </w:lvl>
    <w:lvl w:ilvl="5">
      <w:start w:val="0"/>
      <w:numFmt w:val="bullet"/>
      <w:lvlText w:val="•"/>
      <w:lvlJc w:val="left"/>
      <w:pPr>
        <w:ind w:left="3331" w:hanging="200"/>
      </w:pPr>
      <w:rPr>
        <w:rFonts w:hint="default"/>
        <w:lang w:val="en-US" w:eastAsia="en-US" w:bidi="ar-SA"/>
      </w:rPr>
    </w:lvl>
    <w:lvl w:ilvl="6">
      <w:start w:val="0"/>
      <w:numFmt w:val="bullet"/>
      <w:lvlText w:val="•"/>
      <w:lvlJc w:val="left"/>
      <w:pPr>
        <w:ind w:left="3977" w:hanging="200"/>
      </w:pPr>
      <w:rPr>
        <w:rFonts w:hint="default"/>
        <w:lang w:val="en-US" w:eastAsia="en-US" w:bidi="ar-SA"/>
      </w:rPr>
    </w:lvl>
    <w:lvl w:ilvl="7">
      <w:start w:val="0"/>
      <w:numFmt w:val="bullet"/>
      <w:lvlText w:val="•"/>
      <w:lvlJc w:val="left"/>
      <w:pPr>
        <w:ind w:left="4624" w:hanging="200"/>
      </w:pPr>
      <w:rPr>
        <w:rFonts w:hint="default"/>
        <w:lang w:val="en-US" w:eastAsia="en-US" w:bidi="ar-SA"/>
      </w:rPr>
    </w:lvl>
    <w:lvl w:ilvl="8">
      <w:start w:val="0"/>
      <w:numFmt w:val="bullet"/>
      <w:lvlText w:val="•"/>
      <w:lvlJc w:val="left"/>
      <w:pPr>
        <w:ind w:left="5270" w:hanging="200"/>
      </w:pPr>
      <w:rPr>
        <w:rFonts w:hint="default"/>
        <w:lang w:val="en-US" w:eastAsia="en-US" w:bidi="ar-SA"/>
      </w:rPr>
    </w:lvl>
  </w:abstractNum>
  <w:abstractNum w:abstractNumId="36">
    <w:multiLevelType w:val="hybridMultilevel"/>
    <w:lvl w:ilvl="0">
      <w:start w:val="11"/>
      <w:numFmt w:val="decimal"/>
      <w:lvlText w:val="%1."/>
      <w:lvlJc w:val="left"/>
      <w:pPr>
        <w:ind w:left="104" w:hanging="300"/>
        <w:jc w:val="left"/>
      </w:pPr>
      <w:rPr>
        <w:rFonts w:hint="default" w:ascii="Arial" w:hAnsi="Arial" w:eastAsia="Arial" w:cs="Arial"/>
        <w:b/>
        <w:bCs/>
        <w:i w:val="0"/>
        <w:iCs w:val="0"/>
        <w:spacing w:val="-1"/>
        <w:w w:val="99"/>
        <w:sz w:val="18"/>
        <w:szCs w:val="18"/>
        <w:lang w:val="en-US" w:eastAsia="en-US" w:bidi="ar-SA"/>
      </w:rPr>
    </w:lvl>
    <w:lvl w:ilvl="1">
      <w:start w:val="0"/>
      <w:numFmt w:val="bullet"/>
      <w:lvlText w:val="•"/>
      <w:lvlJc w:val="left"/>
      <w:pPr>
        <w:ind w:left="746" w:hanging="300"/>
      </w:pPr>
      <w:rPr>
        <w:rFonts w:hint="default"/>
        <w:lang w:val="en-US" w:eastAsia="en-US" w:bidi="ar-SA"/>
      </w:rPr>
    </w:lvl>
    <w:lvl w:ilvl="2">
      <w:start w:val="0"/>
      <w:numFmt w:val="bullet"/>
      <w:lvlText w:val="•"/>
      <w:lvlJc w:val="left"/>
      <w:pPr>
        <w:ind w:left="1392" w:hanging="300"/>
      </w:pPr>
      <w:rPr>
        <w:rFonts w:hint="default"/>
        <w:lang w:val="en-US" w:eastAsia="en-US" w:bidi="ar-SA"/>
      </w:rPr>
    </w:lvl>
    <w:lvl w:ilvl="3">
      <w:start w:val="0"/>
      <w:numFmt w:val="bullet"/>
      <w:lvlText w:val="•"/>
      <w:lvlJc w:val="left"/>
      <w:pPr>
        <w:ind w:left="2038" w:hanging="300"/>
      </w:pPr>
      <w:rPr>
        <w:rFonts w:hint="default"/>
        <w:lang w:val="en-US" w:eastAsia="en-US" w:bidi="ar-SA"/>
      </w:rPr>
    </w:lvl>
    <w:lvl w:ilvl="4">
      <w:start w:val="0"/>
      <w:numFmt w:val="bullet"/>
      <w:lvlText w:val="•"/>
      <w:lvlJc w:val="left"/>
      <w:pPr>
        <w:ind w:left="2685" w:hanging="300"/>
      </w:pPr>
      <w:rPr>
        <w:rFonts w:hint="default"/>
        <w:lang w:val="en-US" w:eastAsia="en-US" w:bidi="ar-SA"/>
      </w:rPr>
    </w:lvl>
    <w:lvl w:ilvl="5">
      <w:start w:val="0"/>
      <w:numFmt w:val="bullet"/>
      <w:lvlText w:val="•"/>
      <w:lvlJc w:val="left"/>
      <w:pPr>
        <w:ind w:left="3331" w:hanging="300"/>
      </w:pPr>
      <w:rPr>
        <w:rFonts w:hint="default"/>
        <w:lang w:val="en-US" w:eastAsia="en-US" w:bidi="ar-SA"/>
      </w:rPr>
    </w:lvl>
    <w:lvl w:ilvl="6">
      <w:start w:val="0"/>
      <w:numFmt w:val="bullet"/>
      <w:lvlText w:val="•"/>
      <w:lvlJc w:val="left"/>
      <w:pPr>
        <w:ind w:left="3977" w:hanging="300"/>
      </w:pPr>
      <w:rPr>
        <w:rFonts w:hint="default"/>
        <w:lang w:val="en-US" w:eastAsia="en-US" w:bidi="ar-SA"/>
      </w:rPr>
    </w:lvl>
    <w:lvl w:ilvl="7">
      <w:start w:val="0"/>
      <w:numFmt w:val="bullet"/>
      <w:lvlText w:val="•"/>
      <w:lvlJc w:val="left"/>
      <w:pPr>
        <w:ind w:left="4624" w:hanging="300"/>
      </w:pPr>
      <w:rPr>
        <w:rFonts w:hint="default"/>
        <w:lang w:val="en-US" w:eastAsia="en-US" w:bidi="ar-SA"/>
      </w:rPr>
    </w:lvl>
    <w:lvl w:ilvl="8">
      <w:start w:val="0"/>
      <w:numFmt w:val="bullet"/>
      <w:lvlText w:val="•"/>
      <w:lvlJc w:val="left"/>
      <w:pPr>
        <w:ind w:left="5270" w:hanging="300"/>
      </w:pPr>
      <w:rPr>
        <w:rFonts w:hint="default"/>
        <w:lang w:val="en-US" w:eastAsia="en-US" w:bidi="ar-SA"/>
      </w:rPr>
    </w:lvl>
  </w:abstractNum>
  <w:abstractNum w:abstractNumId="35">
    <w:multiLevelType w:val="hybridMultilevel"/>
    <w:lvl w:ilvl="0">
      <w:start w:val="3"/>
      <w:numFmt w:val="decimal"/>
      <w:lvlText w:val="%1."/>
      <w:lvlJc w:val="left"/>
      <w:pPr>
        <w:ind w:left="104" w:hanging="200"/>
        <w:jc w:val="left"/>
      </w:pPr>
      <w:rPr>
        <w:rFonts w:hint="default" w:ascii="Arial" w:hAnsi="Arial" w:eastAsia="Arial" w:cs="Arial"/>
        <w:b/>
        <w:bCs/>
        <w:i w:val="0"/>
        <w:iCs w:val="0"/>
        <w:spacing w:val="-1"/>
        <w:w w:val="99"/>
        <w:sz w:val="18"/>
        <w:szCs w:val="18"/>
        <w:lang w:val="en-US" w:eastAsia="en-US" w:bidi="ar-SA"/>
      </w:rPr>
    </w:lvl>
    <w:lvl w:ilvl="1">
      <w:start w:val="0"/>
      <w:numFmt w:val="bullet"/>
      <w:lvlText w:val="•"/>
      <w:lvlJc w:val="left"/>
      <w:pPr>
        <w:ind w:left="746" w:hanging="200"/>
      </w:pPr>
      <w:rPr>
        <w:rFonts w:hint="default"/>
        <w:lang w:val="en-US" w:eastAsia="en-US" w:bidi="ar-SA"/>
      </w:rPr>
    </w:lvl>
    <w:lvl w:ilvl="2">
      <w:start w:val="0"/>
      <w:numFmt w:val="bullet"/>
      <w:lvlText w:val="•"/>
      <w:lvlJc w:val="left"/>
      <w:pPr>
        <w:ind w:left="1392" w:hanging="200"/>
      </w:pPr>
      <w:rPr>
        <w:rFonts w:hint="default"/>
        <w:lang w:val="en-US" w:eastAsia="en-US" w:bidi="ar-SA"/>
      </w:rPr>
    </w:lvl>
    <w:lvl w:ilvl="3">
      <w:start w:val="0"/>
      <w:numFmt w:val="bullet"/>
      <w:lvlText w:val="•"/>
      <w:lvlJc w:val="left"/>
      <w:pPr>
        <w:ind w:left="2038" w:hanging="200"/>
      </w:pPr>
      <w:rPr>
        <w:rFonts w:hint="default"/>
        <w:lang w:val="en-US" w:eastAsia="en-US" w:bidi="ar-SA"/>
      </w:rPr>
    </w:lvl>
    <w:lvl w:ilvl="4">
      <w:start w:val="0"/>
      <w:numFmt w:val="bullet"/>
      <w:lvlText w:val="•"/>
      <w:lvlJc w:val="left"/>
      <w:pPr>
        <w:ind w:left="2685" w:hanging="200"/>
      </w:pPr>
      <w:rPr>
        <w:rFonts w:hint="default"/>
        <w:lang w:val="en-US" w:eastAsia="en-US" w:bidi="ar-SA"/>
      </w:rPr>
    </w:lvl>
    <w:lvl w:ilvl="5">
      <w:start w:val="0"/>
      <w:numFmt w:val="bullet"/>
      <w:lvlText w:val="•"/>
      <w:lvlJc w:val="left"/>
      <w:pPr>
        <w:ind w:left="3331" w:hanging="200"/>
      </w:pPr>
      <w:rPr>
        <w:rFonts w:hint="default"/>
        <w:lang w:val="en-US" w:eastAsia="en-US" w:bidi="ar-SA"/>
      </w:rPr>
    </w:lvl>
    <w:lvl w:ilvl="6">
      <w:start w:val="0"/>
      <w:numFmt w:val="bullet"/>
      <w:lvlText w:val="•"/>
      <w:lvlJc w:val="left"/>
      <w:pPr>
        <w:ind w:left="3977" w:hanging="200"/>
      </w:pPr>
      <w:rPr>
        <w:rFonts w:hint="default"/>
        <w:lang w:val="en-US" w:eastAsia="en-US" w:bidi="ar-SA"/>
      </w:rPr>
    </w:lvl>
    <w:lvl w:ilvl="7">
      <w:start w:val="0"/>
      <w:numFmt w:val="bullet"/>
      <w:lvlText w:val="•"/>
      <w:lvlJc w:val="left"/>
      <w:pPr>
        <w:ind w:left="4624" w:hanging="200"/>
      </w:pPr>
      <w:rPr>
        <w:rFonts w:hint="default"/>
        <w:lang w:val="en-US" w:eastAsia="en-US" w:bidi="ar-SA"/>
      </w:rPr>
    </w:lvl>
    <w:lvl w:ilvl="8">
      <w:start w:val="0"/>
      <w:numFmt w:val="bullet"/>
      <w:lvlText w:val="•"/>
      <w:lvlJc w:val="left"/>
      <w:pPr>
        <w:ind w:left="5270" w:hanging="200"/>
      </w:pPr>
      <w:rPr>
        <w:rFonts w:hint="default"/>
        <w:lang w:val="en-US" w:eastAsia="en-US" w:bidi="ar-SA"/>
      </w:rPr>
    </w:lvl>
  </w:abstractNum>
  <w:abstractNum w:abstractNumId="34">
    <w:multiLevelType w:val="hybridMultilevel"/>
    <w:lvl w:ilvl="0">
      <w:start w:val="1"/>
      <w:numFmt w:val="decimal"/>
      <w:lvlText w:val="%1."/>
      <w:lvlJc w:val="left"/>
      <w:pPr>
        <w:ind w:left="104" w:hanging="200"/>
        <w:jc w:val="left"/>
      </w:pPr>
      <w:rPr>
        <w:rFonts w:hint="default" w:ascii="Arial" w:hAnsi="Arial" w:eastAsia="Arial" w:cs="Arial"/>
        <w:b/>
        <w:bCs/>
        <w:i w:val="0"/>
        <w:iCs w:val="0"/>
        <w:spacing w:val="-1"/>
        <w:w w:val="99"/>
        <w:sz w:val="18"/>
        <w:szCs w:val="18"/>
        <w:lang w:val="en-US" w:eastAsia="en-US" w:bidi="ar-SA"/>
      </w:rPr>
    </w:lvl>
    <w:lvl w:ilvl="1">
      <w:start w:val="0"/>
      <w:numFmt w:val="bullet"/>
      <w:lvlText w:val="•"/>
      <w:lvlJc w:val="left"/>
      <w:pPr>
        <w:ind w:left="746" w:hanging="200"/>
      </w:pPr>
      <w:rPr>
        <w:rFonts w:hint="default"/>
        <w:lang w:val="en-US" w:eastAsia="en-US" w:bidi="ar-SA"/>
      </w:rPr>
    </w:lvl>
    <w:lvl w:ilvl="2">
      <w:start w:val="0"/>
      <w:numFmt w:val="bullet"/>
      <w:lvlText w:val="•"/>
      <w:lvlJc w:val="left"/>
      <w:pPr>
        <w:ind w:left="1392" w:hanging="200"/>
      </w:pPr>
      <w:rPr>
        <w:rFonts w:hint="default"/>
        <w:lang w:val="en-US" w:eastAsia="en-US" w:bidi="ar-SA"/>
      </w:rPr>
    </w:lvl>
    <w:lvl w:ilvl="3">
      <w:start w:val="0"/>
      <w:numFmt w:val="bullet"/>
      <w:lvlText w:val="•"/>
      <w:lvlJc w:val="left"/>
      <w:pPr>
        <w:ind w:left="2038" w:hanging="200"/>
      </w:pPr>
      <w:rPr>
        <w:rFonts w:hint="default"/>
        <w:lang w:val="en-US" w:eastAsia="en-US" w:bidi="ar-SA"/>
      </w:rPr>
    </w:lvl>
    <w:lvl w:ilvl="4">
      <w:start w:val="0"/>
      <w:numFmt w:val="bullet"/>
      <w:lvlText w:val="•"/>
      <w:lvlJc w:val="left"/>
      <w:pPr>
        <w:ind w:left="2685" w:hanging="200"/>
      </w:pPr>
      <w:rPr>
        <w:rFonts w:hint="default"/>
        <w:lang w:val="en-US" w:eastAsia="en-US" w:bidi="ar-SA"/>
      </w:rPr>
    </w:lvl>
    <w:lvl w:ilvl="5">
      <w:start w:val="0"/>
      <w:numFmt w:val="bullet"/>
      <w:lvlText w:val="•"/>
      <w:lvlJc w:val="left"/>
      <w:pPr>
        <w:ind w:left="3331" w:hanging="200"/>
      </w:pPr>
      <w:rPr>
        <w:rFonts w:hint="default"/>
        <w:lang w:val="en-US" w:eastAsia="en-US" w:bidi="ar-SA"/>
      </w:rPr>
    </w:lvl>
    <w:lvl w:ilvl="6">
      <w:start w:val="0"/>
      <w:numFmt w:val="bullet"/>
      <w:lvlText w:val="•"/>
      <w:lvlJc w:val="left"/>
      <w:pPr>
        <w:ind w:left="3977" w:hanging="200"/>
      </w:pPr>
      <w:rPr>
        <w:rFonts w:hint="default"/>
        <w:lang w:val="en-US" w:eastAsia="en-US" w:bidi="ar-SA"/>
      </w:rPr>
    </w:lvl>
    <w:lvl w:ilvl="7">
      <w:start w:val="0"/>
      <w:numFmt w:val="bullet"/>
      <w:lvlText w:val="•"/>
      <w:lvlJc w:val="left"/>
      <w:pPr>
        <w:ind w:left="4624" w:hanging="200"/>
      </w:pPr>
      <w:rPr>
        <w:rFonts w:hint="default"/>
        <w:lang w:val="en-US" w:eastAsia="en-US" w:bidi="ar-SA"/>
      </w:rPr>
    </w:lvl>
    <w:lvl w:ilvl="8">
      <w:start w:val="0"/>
      <w:numFmt w:val="bullet"/>
      <w:lvlText w:val="•"/>
      <w:lvlJc w:val="left"/>
      <w:pPr>
        <w:ind w:left="5270" w:hanging="200"/>
      </w:pPr>
      <w:rPr>
        <w:rFonts w:hint="default"/>
        <w:lang w:val="en-US" w:eastAsia="en-US" w:bidi="ar-SA"/>
      </w:rPr>
    </w:lvl>
  </w:abstractNum>
  <w:abstractNum w:abstractNumId="32">
    <w:multiLevelType w:val="hybridMultilevel"/>
    <w:lvl w:ilvl="0">
      <w:start w:val="1"/>
      <w:numFmt w:val="decimal"/>
      <w:lvlText w:val="%1)"/>
      <w:lvlJc w:val="left"/>
      <w:pPr>
        <w:ind w:left="590" w:hanging="36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30" w:hanging="360"/>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960" w:hanging="360"/>
      </w:pPr>
      <w:rPr>
        <w:rFonts w:hint="default"/>
        <w:lang w:val="en-US" w:eastAsia="en-US" w:bidi="ar-SA"/>
      </w:rPr>
    </w:lvl>
    <w:lvl w:ilvl="3">
      <w:start w:val="0"/>
      <w:numFmt w:val="bullet"/>
      <w:lvlText w:val="•"/>
      <w:lvlJc w:val="left"/>
      <w:pPr>
        <w:ind w:left="2173" w:hanging="360"/>
      </w:pPr>
      <w:rPr>
        <w:rFonts w:hint="default"/>
        <w:lang w:val="en-US" w:eastAsia="en-US" w:bidi="ar-SA"/>
      </w:rPr>
    </w:lvl>
    <w:lvl w:ilvl="4">
      <w:start w:val="0"/>
      <w:numFmt w:val="bullet"/>
      <w:lvlText w:val="•"/>
      <w:lvlJc w:val="left"/>
      <w:pPr>
        <w:ind w:left="3386" w:hanging="360"/>
      </w:pPr>
      <w:rPr>
        <w:rFonts w:hint="default"/>
        <w:lang w:val="en-US" w:eastAsia="en-US" w:bidi="ar-SA"/>
      </w:rPr>
    </w:lvl>
    <w:lvl w:ilvl="5">
      <w:start w:val="0"/>
      <w:numFmt w:val="bullet"/>
      <w:lvlText w:val="•"/>
      <w:lvlJc w:val="left"/>
      <w:pPr>
        <w:ind w:left="4599" w:hanging="360"/>
      </w:pPr>
      <w:rPr>
        <w:rFonts w:hint="default"/>
        <w:lang w:val="en-US" w:eastAsia="en-US" w:bidi="ar-SA"/>
      </w:rPr>
    </w:lvl>
    <w:lvl w:ilvl="6">
      <w:start w:val="0"/>
      <w:numFmt w:val="bullet"/>
      <w:lvlText w:val="•"/>
      <w:lvlJc w:val="left"/>
      <w:pPr>
        <w:ind w:left="5812" w:hanging="360"/>
      </w:pPr>
      <w:rPr>
        <w:rFonts w:hint="default"/>
        <w:lang w:val="en-US" w:eastAsia="en-US" w:bidi="ar-SA"/>
      </w:rPr>
    </w:lvl>
    <w:lvl w:ilvl="7">
      <w:start w:val="0"/>
      <w:numFmt w:val="bullet"/>
      <w:lvlText w:val="•"/>
      <w:lvlJc w:val="left"/>
      <w:pPr>
        <w:ind w:left="7025" w:hanging="360"/>
      </w:pPr>
      <w:rPr>
        <w:rFonts w:hint="default"/>
        <w:lang w:val="en-US" w:eastAsia="en-US" w:bidi="ar-SA"/>
      </w:rPr>
    </w:lvl>
    <w:lvl w:ilvl="8">
      <w:start w:val="0"/>
      <w:numFmt w:val="bullet"/>
      <w:lvlText w:val="•"/>
      <w:lvlJc w:val="left"/>
      <w:pPr>
        <w:ind w:left="8238" w:hanging="360"/>
      </w:pPr>
      <w:rPr>
        <w:rFonts w:hint="default"/>
        <w:lang w:val="en-US" w:eastAsia="en-US" w:bidi="ar-SA"/>
      </w:rPr>
    </w:lvl>
  </w:abstractNum>
  <w:abstractNum w:abstractNumId="31">
    <w:multiLevelType w:val="hybridMultilevel"/>
    <w:lvl w:ilvl="0">
      <w:start w:val="1"/>
      <w:numFmt w:val="decimal"/>
      <w:lvlText w:val="%1)"/>
      <w:lvlJc w:val="left"/>
      <w:pPr>
        <w:ind w:left="650" w:hanging="42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1"/>
      <w:numFmt w:val="lowerLetter"/>
      <w:lvlText w:val="%2)"/>
      <w:lvlJc w:val="left"/>
      <w:pPr>
        <w:ind w:left="1070" w:hanging="42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2145" w:hanging="420"/>
      </w:pPr>
      <w:rPr>
        <w:rFonts w:hint="default"/>
        <w:lang w:val="en-US" w:eastAsia="en-US" w:bidi="ar-SA"/>
      </w:rPr>
    </w:lvl>
    <w:lvl w:ilvl="3">
      <w:start w:val="0"/>
      <w:numFmt w:val="bullet"/>
      <w:lvlText w:val="•"/>
      <w:lvlJc w:val="left"/>
      <w:pPr>
        <w:ind w:left="3210" w:hanging="420"/>
      </w:pPr>
      <w:rPr>
        <w:rFonts w:hint="default"/>
        <w:lang w:val="en-US" w:eastAsia="en-US" w:bidi="ar-SA"/>
      </w:rPr>
    </w:lvl>
    <w:lvl w:ilvl="4">
      <w:start w:val="0"/>
      <w:numFmt w:val="bullet"/>
      <w:lvlText w:val="•"/>
      <w:lvlJc w:val="left"/>
      <w:pPr>
        <w:ind w:left="4275" w:hanging="420"/>
      </w:pPr>
      <w:rPr>
        <w:rFonts w:hint="default"/>
        <w:lang w:val="en-US" w:eastAsia="en-US" w:bidi="ar-SA"/>
      </w:rPr>
    </w:lvl>
    <w:lvl w:ilvl="5">
      <w:start w:val="0"/>
      <w:numFmt w:val="bullet"/>
      <w:lvlText w:val="•"/>
      <w:lvlJc w:val="left"/>
      <w:pPr>
        <w:ind w:left="5340" w:hanging="420"/>
      </w:pPr>
      <w:rPr>
        <w:rFonts w:hint="default"/>
        <w:lang w:val="en-US" w:eastAsia="en-US" w:bidi="ar-SA"/>
      </w:rPr>
    </w:lvl>
    <w:lvl w:ilvl="6">
      <w:start w:val="0"/>
      <w:numFmt w:val="bullet"/>
      <w:lvlText w:val="•"/>
      <w:lvlJc w:val="left"/>
      <w:pPr>
        <w:ind w:left="6405" w:hanging="420"/>
      </w:pPr>
      <w:rPr>
        <w:rFonts w:hint="default"/>
        <w:lang w:val="en-US" w:eastAsia="en-US" w:bidi="ar-SA"/>
      </w:rPr>
    </w:lvl>
    <w:lvl w:ilvl="7">
      <w:start w:val="0"/>
      <w:numFmt w:val="bullet"/>
      <w:lvlText w:val="•"/>
      <w:lvlJc w:val="left"/>
      <w:pPr>
        <w:ind w:left="7470" w:hanging="420"/>
      </w:pPr>
      <w:rPr>
        <w:rFonts w:hint="default"/>
        <w:lang w:val="en-US" w:eastAsia="en-US" w:bidi="ar-SA"/>
      </w:rPr>
    </w:lvl>
    <w:lvl w:ilvl="8">
      <w:start w:val="0"/>
      <w:numFmt w:val="bullet"/>
      <w:lvlText w:val="•"/>
      <w:lvlJc w:val="left"/>
      <w:pPr>
        <w:ind w:left="8535" w:hanging="420"/>
      </w:pPr>
      <w:rPr>
        <w:rFonts w:hint="default"/>
        <w:lang w:val="en-US" w:eastAsia="en-US" w:bidi="ar-SA"/>
      </w:rPr>
    </w:lvl>
  </w:abstractNum>
  <w:abstractNum w:abstractNumId="30">
    <w:multiLevelType w:val="hybridMultilevel"/>
    <w:lvl w:ilvl="0">
      <w:start w:val="22"/>
      <w:numFmt w:val="decimal"/>
      <w:lvlText w:val="%1."/>
      <w:lvlJc w:val="left"/>
      <w:pPr>
        <w:ind w:left="104" w:hanging="300"/>
        <w:jc w:val="left"/>
      </w:pPr>
      <w:rPr>
        <w:rFonts w:hint="default" w:ascii="Arial" w:hAnsi="Arial" w:eastAsia="Arial" w:cs="Arial"/>
        <w:b/>
        <w:bCs/>
        <w:i w:val="0"/>
        <w:iCs w:val="0"/>
        <w:spacing w:val="-1"/>
        <w:w w:val="99"/>
        <w:sz w:val="18"/>
        <w:szCs w:val="18"/>
        <w:lang w:val="en-US" w:eastAsia="en-US" w:bidi="ar-SA"/>
      </w:rPr>
    </w:lvl>
    <w:lvl w:ilvl="1">
      <w:start w:val="0"/>
      <w:numFmt w:val="bullet"/>
      <w:lvlText w:val="•"/>
      <w:lvlJc w:val="left"/>
      <w:pPr>
        <w:ind w:left="746" w:hanging="300"/>
      </w:pPr>
      <w:rPr>
        <w:rFonts w:hint="default"/>
        <w:lang w:val="en-US" w:eastAsia="en-US" w:bidi="ar-SA"/>
      </w:rPr>
    </w:lvl>
    <w:lvl w:ilvl="2">
      <w:start w:val="0"/>
      <w:numFmt w:val="bullet"/>
      <w:lvlText w:val="•"/>
      <w:lvlJc w:val="left"/>
      <w:pPr>
        <w:ind w:left="1392" w:hanging="300"/>
      </w:pPr>
      <w:rPr>
        <w:rFonts w:hint="default"/>
        <w:lang w:val="en-US" w:eastAsia="en-US" w:bidi="ar-SA"/>
      </w:rPr>
    </w:lvl>
    <w:lvl w:ilvl="3">
      <w:start w:val="0"/>
      <w:numFmt w:val="bullet"/>
      <w:lvlText w:val="•"/>
      <w:lvlJc w:val="left"/>
      <w:pPr>
        <w:ind w:left="2038" w:hanging="300"/>
      </w:pPr>
      <w:rPr>
        <w:rFonts w:hint="default"/>
        <w:lang w:val="en-US" w:eastAsia="en-US" w:bidi="ar-SA"/>
      </w:rPr>
    </w:lvl>
    <w:lvl w:ilvl="4">
      <w:start w:val="0"/>
      <w:numFmt w:val="bullet"/>
      <w:lvlText w:val="•"/>
      <w:lvlJc w:val="left"/>
      <w:pPr>
        <w:ind w:left="2685" w:hanging="300"/>
      </w:pPr>
      <w:rPr>
        <w:rFonts w:hint="default"/>
        <w:lang w:val="en-US" w:eastAsia="en-US" w:bidi="ar-SA"/>
      </w:rPr>
    </w:lvl>
    <w:lvl w:ilvl="5">
      <w:start w:val="0"/>
      <w:numFmt w:val="bullet"/>
      <w:lvlText w:val="•"/>
      <w:lvlJc w:val="left"/>
      <w:pPr>
        <w:ind w:left="3331" w:hanging="300"/>
      </w:pPr>
      <w:rPr>
        <w:rFonts w:hint="default"/>
        <w:lang w:val="en-US" w:eastAsia="en-US" w:bidi="ar-SA"/>
      </w:rPr>
    </w:lvl>
    <w:lvl w:ilvl="6">
      <w:start w:val="0"/>
      <w:numFmt w:val="bullet"/>
      <w:lvlText w:val="•"/>
      <w:lvlJc w:val="left"/>
      <w:pPr>
        <w:ind w:left="3977" w:hanging="300"/>
      </w:pPr>
      <w:rPr>
        <w:rFonts w:hint="default"/>
        <w:lang w:val="en-US" w:eastAsia="en-US" w:bidi="ar-SA"/>
      </w:rPr>
    </w:lvl>
    <w:lvl w:ilvl="7">
      <w:start w:val="0"/>
      <w:numFmt w:val="bullet"/>
      <w:lvlText w:val="•"/>
      <w:lvlJc w:val="left"/>
      <w:pPr>
        <w:ind w:left="4624" w:hanging="300"/>
      </w:pPr>
      <w:rPr>
        <w:rFonts w:hint="default"/>
        <w:lang w:val="en-US" w:eastAsia="en-US" w:bidi="ar-SA"/>
      </w:rPr>
    </w:lvl>
    <w:lvl w:ilvl="8">
      <w:start w:val="0"/>
      <w:numFmt w:val="bullet"/>
      <w:lvlText w:val="•"/>
      <w:lvlJc w:val="left"/>
      <w:pPr>
        <w:ind w:left="5270" w:hanging="300"/>
      </w:pPr>
      <w:rPr>
        <w:rFonts w:hint="default"/>
        <w:lang w:val="en-US" w:eastAsia="en-US" w:bidi="ar-SA"/>
      </w:rPr>
    </w:lvl>
  </w:abstractNum>
  <w:abstractNum w:abstractNumId="29">
    <w:multiLevelType w:val="hybridMultilevel"/>
    <w:lvl w:ilvl="0">
      <w:start w:val="20"/>
      <w:numFmt w:val="decimal"/>
      <w:lvlText w:val="%1."/>
      <w:lvlJc w:val="left"/>
      <w:pPr>
        <w:ind w:left="104" w:hanging="300"/>
        <w:jc w:val="left"/>
      </w:pPr>
      <w:rPr>
        <w:rFonts w:hint="default" w:ascii="Arial" w:hAnsi="Arial" w:eastAsia="Arial" w:cs="Arial"/>
        <w:b/>
        <w:bCs/>
        <w:i w:val="0"/>
        <w:iCs w:val="0"/>
        <w:spacing w:val="-1"/>
        <w:w w:val="99"/>
        <w:sz w:val="18"/>
        <w:szCs w:val="18"/>
        <w:lang w:val="en-US" w:eastAsia="en-US" w:bidi="ar-SA"/>
      </w:rPr>
    </w:lvl>
    <w:lvl w:ilvl="1">
      <w:start w:val="0"/>
      <w:numFmt w:val="bullet"/>
      <w:lvlText w:val="•"/>
      <w:lvlJc w:val="left"/>
      <w:pPr>
        <w:ind w:left="746" w:hanging="300"/>
      </w:pPr>
      <w:rPr>
        <w:rFonts w:hint="default"/>
        <w:lang w:val="en-US" w:eastAsia="en-US" w:bidi="ar-SA"/>
      </w:rPr>
    </w:lvl>
    <w:lvl w:ilvl="2">
      <w:start w:val="0"/>
      <w:numFmt w:val="bullet"/>
      <w:lvlText w:val="•"/>
      <w:lvlJc w:val="left"/>
      <w:pPr>
        <w:ind w:left="1392" w:hanging="300"/>
      </w:pPr>
      <w:rPr>
        <w:rFonts w:hint="default"/>
        <w:lang w:val="en-US" w:eastAsia="en-US" w:bidi="ar-SA"/>
      </w:rPr>
    </w:lvl>
    <w:lvl w:ilvl="3">
      <w:start w:val="0"/>
      <w:numFmt w:val="bullet"/>
      <w:lvlText w:val="•"/>
      <w:lvlJc w:val="left"/>
      <w:pPr>
        <w:ind w:left="2038" w:hanging="300"/>
      </w:pPr>
      <w:rPr>
        <w:rFonts w:hint="default"/>
        <w:lang w:val="en-US" w:eastAsia="en-US" w:bidi="ar-SA"/>
      </w:rPr>
    </w:lvl>
    <w:lvl w:ilvl="4">
      <w:start w:val="0"/>
      <w:numFmt w:val="bullet"/>
      <w:lvlText w:val="•"/>
      <w:lvlJc w:val="left"/>
      <w:pPr>
        <w:ind w:left="2685" w:hanging="300"/>
      </w:pPr>
      <w:rPr>
        <w:rFonts w:hint="default"/>
        <w:lang w:val="en-US" w:eastAsia="en-US" w:bidi="ar-SA"/>
      </w:rPr>
    </w:lvl>
    <w:lvl w:ilvl="5">
      <w:start w:val="0"/>
      <w:numFmt w:val="bullet"/>
      <w:lvlText w:val="•"/>
      <w:lvlJc w:val="left"/>
      <w:pPr>
        <w:ind w:left="3331" w:hanging="300"/>
      </w:pPr>
      <w:rPr>
        <w:rFonts w:hint="default"/>
        <w:lang w:val="en-US" w:eastAsia="en-US" w:bidi="ar-SA"/>
      </w:rPr>
    </w:lvl>
    <w:lvl w:ilvl="6">
      <w:start w:val="0"/>
      <w:numFmt w:val="bullet"/>
      <w:lvlText w:val="•"/>
      <w:lvlJc w:val="left"/>
      <w:pPr>
        <w:ind w:left="3977" w:hanging="300"/>
      </w:pPr>
      <w:rPr>
        <w:rFonts w:hint="default"/>
        <w:lang w:val="en-US" w:eastAsia="en-US" w:bidi="ar-SA"/>
      </w:rPr>
    </w:lvl>
    <w:lvl w:ilvl="7">
      <w:start w:val="0"/>
      <w:numFmt w:val="bullet"/>
      <w:lvlText w:val="•"/>
      <w:lvlJc w:val="left"/>
      <w:pPr>
        <w:ind w:left="4624" w:hanging="300"/>
      </w:pPr>
      <w:rPr>
        <w:rFonts w:hint="default"/>
        <w:lang w:val="en-US" w:eastAsia="en-US" w:bidi="ar-SA"/>
      </w:rPr>
    </w:lvl>
    <w:lvl w:ilvl="8">
      <w:start w:val="0"/>
      <w:numFmt w:val="bullet"/>
      <w:lvlText w:val="•"/>
      <w:lvlJc w:val="left"/>
      <w:pPr>
        <w:ind w:left="5270" w:hanging="300"/>
      </w:pPr>
      <w:rPr>
        <w:rFonts w:hint="default"/>
        <w:lang w:val="en-US" w:eastAsia="en-US" w:bidi="ar-SA"/>
      </w:rPr>
    </w:lvl>
  </w:abstractNum>
  <w:abstractNum w:abstractNumId="28">
    <w:multiLevelType w:val="hybridMultilevel"/>
    <w:lvl w:ilvl="0">
      <w:start w:val="14"/>
      <w:numFmt w:val="decimal"/>
      <w:lvlText w:val="%1."/>
      <w:lvlJc w:val="left"/>
      <w:pPr>
        <w:ind w:left="104" w:hanging="300"/>
        <w:jc w:val="left"/>
      </w:pPr>
      <w:rPr>
        <w:rFonts w:hint="default" w:ascii="Arial" w:hAnsi="Arial" w:eastAsia="Arial" w:cs="Arial"/>
        <w:b/>
        <w:bCs/>
        <w:i w:val="0"/>
        <w:iCs w:val="0"/>
        <w:spacing w:val="-1"/>
        <w:w w:val="99"/>
        <w:sz w:val="18"/>
        <w:szCs w:val="18"/>
        <w:lang w:val="en-US" w:eastAsia="en-US" w:bidi="ar-SA"/>
      </w:rPr>
    </w:lvl>
    <w:lvl w:ilvl="1">
      <w:start w:val="0"/>
      <w:numFmt w:val="bullet"/>
      <w:lvlText w:val="•"/>
      <w:lvlJc w:val="left"/>
      <w:pPr>
        <w:ind w:left="746" w:hanging="300"/>
      </w:pPr>
      <w:rPr>
        <w:rFonts w:hint="default"/>
        <w:lang w:val="en-US" w:eastAsia="en-US" w:bidi="ar-SA"/>
      </w:rPr>
    </w:lvl>
    <w:lvl w:ilvl="2">
      <w:start w:val="0"/>
      <w:numFmt w:val="bullet"/>
      <w:lvlText w:val="•"/>
      <w:lvlJc w:val="left"/>
      <w:pPr>
        <w:ind w:left="1392" w:hanging="300"/>
      </w:pPr>
      <w:rPr>
        <w:rFonts w:hint="default"/>
        <w:lang w:val="en-US" w:eastAsia="en-US" w:bidi="ar-SA"/>
      </w:rPr>
    </w:lvl>
    <w:lvl w:ilvl="3">
      <w:start w:val="0"/>
      <w:numFmt w:val="bullet"/>
      <w:lvlText w:val="•"/>
      <w:lvlJc w:val="left"/>
      <w:pPr>
        <w:ind w:left="2038" w:hanging="300"/>
      </w:pPr>
      <w:rPr>
        <w:rFonts w:hint="default"/>
        <w:lang w:val="en-US" w:eastAsia="en-US" w:bidi="ar-SA"/>
      </w:rPr>
    </w:lvl>
    <w:lvl w:ilvl="4">
      <w:start w:val="0"/>
      <w:numFmt w:val="bullet"/>
      <w:lvlText w:val="•"/>
      <w:lvlJc w:val="left"/>
      <w:pPr>
        <w:ind w:left="2685" w:hanging="300"/>
      </w:pPr>
      <w:rPr>
        <w:rFonts w:hint="default"/>
        <w:lang w:val="en-US" w:eastAsia="en-US" w:bidi="ar-SA"/>
      </w:rPr>
    </w:lvl>
    <w:lvl w:ilvl="5">
      <w:start w:val="0"/>
      <w:numFmt w:val="bullet"/>
      <w:lvlText w:val="•"/>
      <w:lvlJc w:val="left"/>
      <w:pPr>
        <w:ind w:left="3331" w:hanging="300"/>
      </w:pPr>
      <w:rPr>
        <w:rFonts w:hint="default"/>
        <w:lang w:val="en-US" w:eastAsia="en-US" w:bidi="ar-SA"/>
      </w:rPr>
    </w:lvl>
    <w:lvl w:ilvl="6">
      <w:start w:val="0"/>
      <w:numFmt w:val="bullet"/>
      <w:lvlText w:val="•"/>
      <w:lvlJc w:val="left"/>
      <w:pPr>
        <w:ind w:left="3977" w:hanging="300"/>
      </w:pPr>
      <w:rPr>
        <w:rFonts w:hint="default"/>
        <w:lang w:val="en-US" w:eastAsia="en-US" w:bidi="ar-SA"/>
      </w:rPr>
    </w:lvl>
    <w:lvl w:ilvl="7">
      <w:start w:val="0"/>
      <w:numFmt w:val="bullet"/>
      <w:lvlText w:val="•"/>
      <w:lvlJc w:val="left"/>
      <w:pPr>
        <w:ind w:left="4624" w:hanging="300"/>
      </w:pPr>
      <w:rPr>
        <w:rFonts w:hint="default"/>
        <w:lang w:val="en-US" w:eastAsia="en-US" w:bidi="ar-SA"/>
      </w:rPr>
    </w:lvl>
    <w:lvl w:ilvl="8">
      <w:start w:val="0"/>
      <w:numFmt w:val="bullet"/>
      <w:lvlText w:val="•"/>
      <w:lvlJc w:val="left"/>
      <w:pPr>
        <w:ind w:left="5270" w:hanging="300"/>
      </w:pPr>
      <w:rPr>
        <w:rFonts w:hint="default"/>
        <w:lang w:val="en-US" w:eastAsia="en-US" w:bidi="ar-SA"/>
      </w:rPr>
    </w:lvl>
  </w:abstractNum>
  <w:abstractNum w:abstractNumId="27">
    <w:multiLevelType w:val="hybridMultilevel"/>
    <w:lvl w:ilvl="0">
      <w:start w:val="11"/>
      <w:numFmt w:val="decimal"/>
      <w:lvlText w:val="%1."/>
      <w:lvlJc w:val="left"/>
      <w:pPr>
        <w:ind w:left="104" w:hanging="300"/>
        <w:jc w:val="left"/>
      </w:pPr>
      <w:rPr>
        <w:rFonts w:hint="default" w:ascii="Arial" w:hAnsi="Arial" w:eastAsia="Arial" w:cs="Arial"/>
        <w:b/>
        <w:bCs/>
        <w:i w:val="0"/>
        <w:iCs w:val="0"/>
        <w:spacing w:val="-1"/>
        <w:w w:val="99"/>
        <w:sz w:val="18"/>
        <w:szCs w:val="18"/>
        <w:lang w:val="en-US" w:eastAsia="en-US" w:bidi="ar-SA"/>
      </w:rPr>
    </w:lvl>
    <w:lvl w:ilvl="1">
      <w:start w:val="0"/>
      <w:numFmt w:val="bullet"/>
      <w:lvlText w:val="•"/>
      <w:lvlJc w:val="left"/>
      <w:pPr>
        <w:ind w:left="746" w:hanging="300"/>
      </w:pPr>
      <w:rPr>
        <w:rFonts w:hint="default"/>
        <w:lang w:val="en-US" w:eastAsia="en-US" w:bidi="ar-SA"/>
      </w:rPr>
    </w:lvl>
    <w:lvl w:ilvl="2">
      <w:start w:val="0"/>
      <w:numFmt w:val="bullet"/>
      <w:lvlText w:val="•"/>
      <w:lvlJc w:val="left"/>
      <w:pPr>
        <w:ind w:left="1392" w:hanging="300"/>
      </w:pPr>
      <w:rPr>
        <w:rFonts w:hint="default"/>
        <w:lang w:val="en-US" w:eastAsia="en-US" w:bidi="ar-SA"/>
      </w:rPr>
    </w:lvl>
    <w:lvl w:ilvl="3">
      <w:start w:val="0"/>
      <w:numFmt w:val="bullet"/>
      <w:lvlText w:val="•"/>
      <w:lvlJc w:val="left"/>
      <w:pPr>
        <w:ind w:left="2038" w:hanging="300"/>
      </w:pPr>
      <w:rPr>
        <w:rFonts w:hint="default"/>
        <w:lang w:val="en-US" w:eastAsia="en-US" w:bidi="ar-SA"/>
      </w:rPr>
    </w:lvl>
    <w:lvl w:ilvl="4">
      <w:start w:val="0"/>
      <w:numFmt w:val="bullet"/>
      <w:lvlText w:val="•"/>
      <w:lvlJc w:val="left"/>
      <w:pPr>
        <w:ind w:left="2685" w:hanging="300"/>
      </w:pPr>
      <w:rPr>
        <w:rFonts w:hint="default"/>
        <w:lang w:val="en-US" w:eastAsia="en-US" w:bidi="ar-SA"/>
      </w:rPr>
    </w:lvl>
    <w:lvl w:ilvl="5">
      <w:start w:val="0"/>
      <w:numFmt w:val="bullet"/>
      <w:lvlText w:val="•"/>
      <w:lvlJc w:val="left"/>
      <w:pPr>
        <w:ind w:left="3331" w:hanging="300"/>
      </w:pPr>
      <w:rPr>
        <w:rFonts w:hint="default"/>
        <w:lang w:val="en-US" w:eastAsia="en-US" w:bidi="ar-SA"/>
      </w:rPr>
    </w:lvl>
    <w:lvl w:ilvl="6">
      <w:start w:val="0"/>
      <w:numFmt w:val="bullet"/>
      <w:lvlText w:val="•"/>
      <w:lvlJc w:val="left"/>
      <w:pPr>
        <w:ind w:left="3977" w:hanging="300"/>
      </w:pPr>
      <w:rPr>
        <w:rFonts w:hint="default"/>
        <w:lang w:val="en-US" w:eastAsia="en-US" w:bidi="ar-SA"/>
      </w:rPr>
    </w:lvl>
    <w:lvl w:ilvl="7">
      <w:start w:val="0"/>
      <w:numFmt w:val="bullet"/>
      <w:lvlText w:val="•"/>
      <w:lvlJc w:val="left"/>
      <w:pPr>
        <w:ind w:left="4624" w:hanging="300"/>
      </w:pPr>
      <w:rPr>
        <w:rFonts w:hint="default"/>
        <w:lang w:val="en-US" w:eastAsia="en-US" w:bidi="ar-SA"/>
      </w:rPr>
    </w:lvl>
    <w:lvl w:ilvl="8">
      <w:start w:val="0"/>
      <w:numFmt w:val="bullet"/>
      <w:lvlText w:val="•"/>
      <w:lvlJc w:val="left"/>
      <w:pPr>
        <w:ind w:left="5270" w:hanging="300"/>
      </w:pPr>
      <w:rPr>
        <w:rFonts w:hint="default"/>
        <w:lang w:val="en-US" w:eastAsia="en-US" w:bidi="ar-SA"/>
      </w:rPr>
    </w:lvl>
  </w:abstractNum>
  <w:abstractNum w:abstractNumId="26">
    <w:multiLevelType w:val="hybridMultilevel"/>
    <w:lvl w:ilvl="0">
      <w:start w:val="5"/>
      <w:numFmt w:val="decimal"/>
      <w:lvlText w:val="%1."/>
      <w:lvlJc w:val="left"/>
      <w:pPr>
        <w:ind w:left="104" w:hanging="200"/>
        <w:jc w:val="left"/>
      </w:pPr>
      <w:rPr>
        <w:rFonts w:hint="default" w:ascii="Arial" w:hAnsi="Arial" w:eastAsia="Arial" w:cs="Arial"/>
        <w:b/>
        <w:bCs/>
        <w:i w:val="0"/>
        <w:iCs w:val="0"/>
        <w:spacing w:val="-1"/>
        <w:w w:val="100"/>
        <w:sz w:val="18"/>
        <w:szCs w:val="18"/>
        <w:lang w:val="en-US" w:eastAsia="en-US" w:bidi="ar-SA"/>
      </w:rPr>
    </w:lvl>
    <w:lvl w:ilvl="1">
      <w:start w:val="0"/>
      <w:numFmt w:val="bullet"/>
      <w:lvlText w:val="•"/>
      <w:lvlJc w:val="left"/>
      <w:pPr>
        <w:ind w:left="746" w:hanging="200"/>
      </w:pPr>
      <w:rPr>
        <w:rFonts w:hint="default"/>
        <w:lang w:val="en-US" w:eastAsia="en-US" w:bidi="ar-SA"/>
      </w:rPr>
    </w:lvl>
    <w:lvl w:ilvl="2">
      <w:start w:val="0"/>
      <w:numFmt w:val="bullet"/>
      <w:lvlText w:val="•"/>
      <w:lvlJc w:val="left"/>
      <w:pPr>
        <w:ind w:left="1392" w:hanging="200"/>
      </w:pPr>
      <w:rPr>
        <w:rFonts w:hint="default"/>
        <w:lang w:val="en-US" w:eastAsia="en-US" w:bidi="ar-SA"/>
      </w:rPr>
    </w:lvl>
    <w:lvl w:ilvl="3">
      <w:start w:val="0"/>
      <w:numFmt w:val="bullet"/>
      <w:lvlText w:val="•"/>
      <w:lvlJc w:val="left"/>
      <w:pPr>
        <w:ind w:left="2038" w:hanging="200"/>
      </w:pPr>
      <w:rPr>
        <w:rFonts w:hint="default"/>
        <w:lang w:val="en-US" w:eastAsia="en-US" w:bidi="ar-SA"/>
      </w:rPr>
    </w:lvl>
    <w:lvl w:ilvl="4">
      <w:start w:val="0"/>
      <w:numFmt w:val="bullet"/>
      <w:lvlText w:val="•"/>
      <w:lvlJc w:val="left"/>
      <w:pPr>
        <w:ind w:left="2685" w:hanging="200"/>
      </w:pPr>
      <w:rPr>
        <w:rFonts w:hint="default"/>
        <w:lang w:val="en-US" w:eastAsia="en-US" w:bidi="ar-SA"/>
      </w:rPr>
    </w:lvl>
    <w:lvl w:ilvl="5">
      <w:start w:val="0"/>
      <w:numFmt w:val="bullet"/>
      <w:lvlText w:val="•"/>
      <w:lvlJc w:val="left"/>
      <w:pPr>
        <w:ind w:left="3331" w:hanging="200"/>
      </w:pPr>
      <w:rPr>
        <w:rFonts w:hint="default"/>
        <w:lang w:val="en-US" w:eastAsia="en-US" w:bidi="ar-SA"/>
      </w:rPr>
    </w:lvl>
    <w:lvl w:ilvl="6">
      <w:start w:val="0"/>
      <w:numFmt w:val="bullet"/>
      <w:lvlText w:val="•"/>
      <w:lvlJc w:val="left"/>
      <w:pPr>
        <w:ind w:left="3977" w:hanging="200"/>
      </w:pPr>
      <w:rPr>
        <w:rFonts w:hint="default"/>
        <w:lang w:val="en-US" w:eastAsia="en-US" w:bidi="ar-SA"/>
      </w:rPr>
    </w:lvl>
    <w:lvl w:ilvl="7">
      <w:start w:val="0"/>
      <w:numFmt w:val="bullet"/>
      <w:lvlText w:val="•"/>
      <w:lvlJc w:val="left"/>
      <w:pPr>
        <w:ind w:left="4624" w:hanging="200"/>
      </w:pPr>
      <w:rPr>
        <w:rFonts w:hint="default"/>
        <w:lang w:val="en-US" w:eastAsia="en-US" w:bidi="ar-SA"/>
      </w:rPr>
    </w:lvl>
    <w:lvl w:ilvl="8">
      <w:start w:val="0"/>
      <w:numFmt w:val="bullet"/>
      <w:lvlText w:val="•"/>
      <w:lvlJc w:val="left"/>
      <w:pPr>
        <w:ind w:left="5270" w:hanging="200"/>
      </w:pPr>
      <w:rPr>
        <w:rFonts w:hint="default"/>
        <w:lang w:val="en-US" w:eastAsia="en-US" w:bidi="ar-SA"/>
      </w:rPr>
    </w:lvl>
  </w:abstractNum>
  <w:abstractNum w:abstractNumId="25">
    <w:multiLevelType w:val="hybridMultilevel"/>
    <w:lvl w:ilvl="0">
      <w:start w:val="1"/>
      <w:numFmt w:val="decimal"/>
      <w:lvlText w:val="%1."/>
      <w:lvlJc w:val="left"/>
      <w:pPr>
        <w:ind w:left="304" w:hanging="200"/>
        <w:jc w:val="left"/>
      </w:pPr>
      <w:rPr>
        <w:rFonts w:hint="default" w:ascii="Arial" w:hAnsi="Arial" w:eastAsia="Arial" w:cs="Arial"/>
        <w:b/>
        <w:bCs/>
        <w:i w:val="0"/>
        <w:iCs w:val="0"/>
        <w:spacing w:val="-1"/>
        <w:w w:val="100"/>
        <w:sz w:val="18"/>
        <w:szCs w:val="18"/>
        <w:lang w:val="en-US" w:eastAsia="en-US" w:bidi="ar-SA"/>
      </w:rPr>
    </w:lvl>
    <w:lvl w:ilvl="1">
      <w:start w:val="0"/>
      <w:numFmt w:val="bullet"/>
      <w:lvlText w:val="•"/>
      <w:lvlJc w:val="left"/>
      <w:pPr>
        <w:ind w:left="926" w:hanging="200"/>
      </w:pPr>
      <w:rPr>
        <w:rFonts w:hint="default"/>
        <w:lang w:val="en-US" w:eastAsia="en-US" w:bidi="ar-SA"/>
      </w:rPr>
    </w:lvl>
    <w:lvl w:ilvl="2">
      <w:start w:val="0"/>
      <w:numFmt w:val="bullet"/>
      <w:lvlText w:val="•"/>
      <w:lvlJc w:val="left"/>
      <w:pPr>
        <w:ind w:left="1552" w:hanging="200"/>
      </w:pPr>
      <w:rPr>
        <w:rFonts w:hint="default"/>
        <w:lang w:val="en-US" w:eastAsia="en-US" w:bidi="ar-SA"/>
      </w:rPr>
    </w:lvl>
    <w:lvl w:ilvl="3">
      <w:start w:val="0"/>
      <w:numFmt w:val="bullet"/>
      <w:lvlText w:val="•"/>
      <w:lvlJc w:val="left"/>
      <w:pPr>
        <w:ind w:left="2178" w:hanging="200"/>
      </w:pPr>
      <w:rPr>
        <w:rFonts w:hint="default"/>
        <w:lang w:val="en-US" w:eastAsia="en-US" w:bidi="ar-SA"/>
      </w:rPr>
    </w:lvl>
    <w:lvl w:ilvl="4">
      <w:start w:val="0"/>
      <w:numFmt w:val="bullet"/>
      <w:lvlText w:val="•"/>
      <w:lvlJc w:val="left"/>
      <w:pPr>
        <w:ind w:left="2805" w:hanging="200"/>
      </w:pPr>
      <w:rPr>
        <w:rFonts w:hint="default"/>
        <w:lang w:val="en-US" w:eastAsia="en-US" w:bidi="ar-SA"/>
      </w:rPr>
    </w:lvl>
    <w:lvl w:ilvl="5">
      <w:start w:val="0"/>
      <w:numFmt w:val="bullet"/>
      <w:lvlText w:val="•"/>
      <w:lvlJc w:val="left"/>
      <w:pPr>
        <w:ind w:left="3431" w:hanging="200"/>
      </w:pPr>
      <w:rPr>
        <w:rFonts w:hint="default"/>
        <w:lang w:val="en-US" w:eastAsia="en-US" w:bidi="ar-SA"/>
      </w:rPr>
    </w:lvl>
    <w:lvl w:ilvl="6">
      <w:start w:val="0"/>
      <w:numFmt w:val="bullet"/>
      <w:lvlText w:val="•"/>
      <w:lvlJc w:val="left"/>
      <w:pPr>
        <w:ind w:left="4057" w:hanging="200"/>
      </w:pPr>
      <w:rPr>
        <w:rFonts w:hint="default"/>
        <w:lang w:val="en-US" w:eastAsia="en-US" w:bidi="ar-SA"/>
      </w:rPr>
    </w:lvl>
    <w:lvl w:ilvl="7">
      <w:start w:val="0"/>
      <w:numFmt w:val="bullet"/>
      <w:lvlText w:val="•"/>
      <w:lvlJc w:val="left"/>
      <w:pPr>
        <w:ind w:left="4684" w:hanging="200"/>
      </w:pPr>
      <w:rPr>
        <w:rFonts w:hint="default"/>
        <w:lang w:val="en-US" w:eastAsia="en-US" w:bidi="ar-SA"/>
      </w:rPr>
    </w:lvl>
    <w:lvl w:ilvl="8">
      <w:start w:val="0"/>
      <w:numFmt w:val="bullet"/>
      <w:lvlText w:val="•"/>
      <w:lvlJc w:val="left"/>
      <w:pPr>
        <w:ind w:left="5310" w:hanging="200"/>
      </w:pPr>
      <w:rPr>
        <w:rFonts w:hint="default"/>
        <w:lang w:val="en-US" w:eastAsia="en-US" w:bidi="ar-SA"/>
      </w:rPr>
    </w:lvl>
  </w:abstractNum>
  <w:abstractNum w:abstractNumId="24">
    <w:multiLevelType w:val="hybridMultilevel"/>
    <w:lvl w:ilvl="0">
      <w:start w:val="1"/>
      <w:numFmt w:val="decimal"/>
      <w:lvlText w:val="%1."/>
      <w:lvlJc w:val="left"/>
      <w:pPr>
        <w:ind w:left="449" w:hanging="361"/>
        <w:jc w:val="left"/>
      </w:pPr>
      <w:rPr>
        <w:rFonts w:hint="default" w:ascii="Arial" w:hAnsi="Arial" w:eastAsia="Arial" w:cs="Arial"/>
        <w:b w:val="0"/>
        <w:bCs w:val="0"/>
        <w:i w:val="0"/>
        <w:iCs w:val="0"/>
        <w:spacing w:val="-1"/>
        <w:w w:val="100"/>
        <w:sz w:val="18"/>
        <w:szCs w:val="18"/>
        <w:lang w:val="en-US" w:eastAsia="en-US" w:bidi="ar-SA"/>
      </w:rPr>
    </w:lvl>
    <w:lvl w:ilvl="1">
      <w:start w:val="0"/>
      <w:numFmt w:val="bullet"/>
      <w:lvlText w:val="•"/>
      <w:lvlJc w:val="left"/>
      <w:pPr>
        <w:ind w:left="1052" w:hanging="361"/>
      </w:pPr>
      <w:rPr>
        <w:rFonts w:hint="default"/>
        <w:lang w:val="en-US" w:eastAsia="en-US" w:bidi="ar-SA"/>
      </w:rPr>
    </w:lvl>
    <w:lvl w:ilvl="2">
      <w:start w:val="0"/>
      <w:numFmt w:val="bullet"/>
      <w:lvlText w:val="•"/>
      <w:lvlJc w:val="left"/>
      <w:pPr>
        <w:ind w:left="1664" w:hanging="361"/>
      </w:pPr>
      <w:rPr>
        <w:rFonts w:hint="default"/>
        <w:lang w:val="en-US" w:eastAsia="en-US" w:bidi="ar-SA"/>
      </w:rPr>
    </w:lvl>
    <w:lvl w:ilvl="3">
      <w:start w:val="0"/>
      <w:numFmt w:val="bullet"/>
      <w:lvlText w:val="•"/>
      <w:lvlJc w:val="left"/>
      <w:pPr>
        <w:ind w:left="2276" w:hanging="361"/>
      </w:pPr>
      <w:rPr>
        <w:rFonts w:hint="default"/>
        <w:lang w:val="en-US" w:eastAsia="en-US" w:bidi="ar-SA"/>
      </w:rPr>
    </w:lvl>
    <w:lvl w:ilvl="4">
      <w:start w:val="0"/>
      <w:numFmt w:val="bullet"/>
      <w:lvlText w:val="•"/>
      <w:lvlJc w:val="left"/>
      <w:pPr>
        <w:ind w:left="2889" w:hanging="361"/>
      </w:pPr>
      <w:rPr>
        <w:rFonts w:hint="default"/>
        <w:lang w:val="en-US" w:eastAsia="en-US" w:bidi="ar-SA"/>
      </w:rPr>
    </w:lvl>
    <w:lvl w:ilvl="5">
      <w:start w:val="0"/>
      <w:numFmt w:val="bullet"/>
      <w:lvlText w:val="•"/>
      <w:lvlJc w:val="left"/>
      <w:pPr>
        <w:ind w:left="3501" w:hanging="361"/>
      </w:pPr>
      <w:rPr>
        <w:rFonts w:hint="default"/>
        <w:lang w:val="en-US" w:eastAsia="en-US" w:bidi="ar-SA"/>
      </w:rPr>
    </w:lvl>
    <w:lvl w:ilvl="6">
      <w:start w:val="0"/>
      <w:numFmt w:val="bullet"/>
      <w:lvlText w:val="•"/>
      <w:lvlJc w:val="left"/>
      <w:pPr>
        <w:ind w:left="4113" w:hanging="361"/>
      </w:pPr>
      <w:rPr>
        <w:rFonts w:hint="default"/>
        <w:lang w:val="en-US" w:eastAsia="en-US" w:bidi="ar-SA"/>
      </w:rPr>
    </w:lvl>
    <w:lvl w:ilvl="7">
      <w:start w:val="0"/>
      <w:numFmt w:val="bullet"/>
      <w:lvlText w:val="•"/>
      <w:lvlJc w:val="left"/>
      <w:pPr>
        <w:ind w:left="4726" w:hanging="361"/>
      </w:pPr>
      <w:rPr>
        <w:rFonts w:hint="default"/>
        <w:lang w:val="en-US" w:eastAsia="en-US" w:bidi="ar-SA"/>
      </w:rPr>
    </w:lvl>
    <w:lvl w:ilvl="8">
      <w:start w:val="0"/>
      <w:numFmt w:val="bullet"/>
      <w:lvlText w:val="•"/>
      <w:lvlJc w:val="left"/>
      <w:pPr>
        <w:ind w:left="5338" w:hanging="361"/>
      </w:pPr>
      <w:rPr>
        <w:rFonts w:hint="default"/>
        <w:lang w:val="en-US" w:eastAsia="en-US" w:bidi="ar-SA"/>
      </w:rPr>
    </w:lvl>
  </w:abstractNum>
  <w:abstractNum w:abstractNumId="23">
    <w:multiLevelType w:val="hybridMultilevel"/>
    <w:lvl w:ilvl="0">
      <w:start w:val="1"/>
      <w:numFmt w:val="decimal"/>
      <w:lvlText w:val="%1."/>
      <w:lvlJc w:val="left"/>
      <w:pPr>
        <w:ind w:left="439" w:hanging="361"/>
        <w:jc w:val="left"/>
      </w:pPr>
      <w:rPr>
        <w:rFonts w:hint="default" w:ascii="Arial" w:hAnsi="Arial" w:eastAsia="Arial" w:cs="Arial"/>
        <w:b w:val="0"/>
        <w:bCs w:val="0"/>
        <w:i w:val="0"/>
        <w:iCs w:val="0"/>
        <w:spacing w:val="-1"/>
        <w:w w:val="100"/>
        <w:sz w:val="18"/>
        <w:szCs w:val="18"/>
        <w:lang w:val="en-US" w:eastAsia="en-US" w:bidi="ar-SA"/>
      </w:rPr>
    </w:lvl>
    <w:lvl w:ilvl="1">
      <w:start w:val="0"/>
      <w:numFmt w:val="bullet"/>
      <w:lvlText w:val="•"/>
      <w:lvlJc w:val="left"/>
      <w:pPr>
        <w:ind w:left="1052" w:hanging="361"/>
      </w:pPr>
      <w:rPr>
        <w:rFonts w:hint="default"/>
        <w:lang w:val="en-US" w:eastAsia="en-US" w:bidi="ar-SA"/>
      </w:rPr>
    </w:lvl>
    <w:lvl w:ilvl="2">
      <w:start w:val="0"/>
      <w:numFmt w:val="bullet"/>
      <w:lvlText w:val="•"/>
      <w:lvlJc w:val="left"/>
      <w:pPr>
        <w:ind w:left="1664" w:hanging="361"/>
      </w:pPr>
      <w:rPr>
        <w:rFonts w:hint="default"/>
        <w:lang w:val="en-US" w:eastAsia="en-US" w:bidi="ar-SA"/>
      </w:rPr>
    </w:lvl>
    <w:lvl w:ilvl="3">
      <w:start w:val="0"/>
      <w:numFmt w:val="bullet"/>
      <w:lvlText w:val="•"/>
      <w:lvlJc w:val="left"/>
      <w:pPr>
        <w:ind w:left="2276" w:hanging="361"/>
      </w:pPr>
      <w:rPr>
        <w:rFonts w:hint="default"/>
        <w:lang w:val="en-US" w:eastAsia="en-US" w:bidi="ar-SA"/>
      </w:rPr>
    </w:lvl>
    <w:lvl w:ilvl="4">
      <w:start w:val="0"/>
      <w:numFmt w:val="bullet"/>
      <w:lvlText w:val="•"/>
      <w:lvlJc w:val="left"/>
      <w:pPr>
        <w:ind w:left="2889" w:hanging="361"/>
      </w:pPr>
      <w:rPr>
        <w:rFonts w:hint="default"/>
        <w:lang w:val="en-US" w:eastAsia="en-US" w:bidi="ar-SA"/>
      </w:rPr>
    </w:lvl>
    <w:lvl w:ilvl="5">
      <w:start w:val="0"/>
      <w:numFmt w:val="bullet"/>
      <w:lvlText w:val="•"/>
      <w:lvlJc w:val="left"/>
      <w:pPr>
        <w:ind w:left="3501" w:hanging="361"/>
      </w:pPr>
      <w:rPr>
        <w:rFonts w:hint="default"/>
        <w:lang w:val="en-US" w:eastAsia="en-US" w:bidi="ar-SA"/>
      </w:rPr>
    </w:lvl>
    <w:lvl w:ilvl="6">
      <w:start w:val="0"/>
      <w:numFmt w:val="bullet"/>
      <w:lvlText w:val="•"/>
      <w:lvlJc w:val="left"/>
      <w:pPr>
        <w:ind w:left="4113" w:hanging="361"/>
      </w:pPr>
      <w:rPr>
        <w:rFonts w:hint="default"/>
        <w:lang w:val="en-US" w:eastAsia="en-US" w:bidi="ar-SA"/>
      </w:rPr>
    </w:lvl>
    <w:lvl w:ilvl="7">
      <w:start w:val="0"/>
      <w:numFmt w:val="bullet"/>
      <w:lvlText w:val="•"/>
      <w:lvlJc w:val="left"/>
      <w:pPr>
        <w:ind w:left="4726" w:hanging="361"/>
      </w:pPr>
      <w:rPr>
        <w:rFonts w:hint="default"/>
        <w:lang w:val="en-US" w:eastAsia="en-US" w:bidi="ar-SA"/>
      </w:rPr>
    </w:lvl>
    <w:lvl w:ilvl="8">
      <w:start w:val="0"/>
      <w:numFmt w:val="bullet"/>
      <w:lvlText w:val="•"/>
      <w:lvlJc w:val="left"/>
      <w:pPr>
        <w:ind w:left="5338" w:hanging="361"/>
      </w:pPr>
      <w:rPr>
        <w:rFonts w:hint="default"/>
        <w:lang w:val="en-US" w:eastAsia="en-US" w:bidi="ar-SA"/>
      </w:rPr>
    </w:lvl>
  </w:abstractNum>
  <w:abstractNum w:abstractNumId="22">
    <w:multiLevelType w:val="hybridMultilevel"/>
    <w:lvl w:ilvl="0">
      <w:start w:val="1"/>
      <w:numFmt w:val="decimal"/>
      <w:lvlText w:val="%1."/>
      <w:lvlJc w:val="left"/>
      <w:pPr>
        <w:ind w:left="439" w:hanging="361"/>
        <w:jc w:val="left"/>
      </w:pPr>
      <w:rPr>
        <w:rFonts w:hint="default" w:ascii="Arial" w:hAnsi="Arial" w:eastAsia="Arial" w:cs="Arial"/>
        <w:b w:val="0"/>
        <w:bCs w:val="0"/>
        <w:i w:val="0"/>
        <w:iCs w:val="0"/>
        <w:spacing w:val="-1"/>
        <w:w w:val="100"/>
        <w:sz w:val="18"/>
        <w:szCs w:val="18"/>
        <w:lang w:val="en-US" w:eastAsia="en-US" w:bidi="ar-SA"/>
      </w:rPr>
    </w:lvl>
    <w:lvl w:ilvl="1">
      <w:start w:val="0"/>
      <w:numFmt w:val="bullet"/>
      <w:lvlText w:val="•"/>
      <w:lvlJc w:val="left"/>
      <w:pPr>
        <w:ind w:left="1052" w:hanging="361"/>
      </w:pPr>
      <w:rPr>
        <w:rFonts w:hint="default"/>
        <w:lang w:val="en-US" w:eastAsia="en-US" w:bidi="ar-SA"/>
      </w:rPr>
    </w:lvl>
    <w:lvl w:ilvl="2">
      <w:start w:val="0"/>
      <w:numFmt w:val="bullet"/>
      <w:lvlText w:val="•"/>
      <w:lvlJc w:val="left"/>
      <w:pPr>
        <w:ind w:left="1664" w:hanging="361"/>
      </w:pPr>
      <w:rPr>
        <w:rFonts w:hint="default"/>
        <w:lang w:val="en-US" w:eastAsia="en-US" w:bidi="ar-SA"/>
      </w:rPr>
    </w:lvl>
    <w:lvl w:ilvl="3">
      <w:start w:val="0"/>
      <w:numFmt w:val="bullet"/>
      <w:lvlText w:val="•"/>
      <w:lvlJc w:val="left"/>
      <w:pPr>
        <w:ind w:left="2276" w:hanging="361"/>
      </w:pPr>
      <w:rPr>
        <w:rFonts w:hint="default"/>
        <w:lang w:val="en-US" w:eastAsia="en-US" w:bidi="ar-SA"/>
      </w:rPr>
    </w:lvl>
    <w:lvl w:ilvl="4">
      <w:start w:val="0"/>
      <w:numFmt w:val="bullet"/>
      <w:lvlText w:val="•"/>
      <w:lvlJc w:val="left"/>
      <w:pPr>
        <w:ind w:left="2889" w:hanging="361"/>
      </w:pPr>
      <w:rPr>
        <w:rFonts w:hint="default"/>
        <w:lang w:val="en-US" w:eastAsia="en-US" w:bidi="ar-SA"/>
      </w:rPr>
    </w:lvl>
    <w:lvl w:ilvl="5">
      <w:start w:val="0"/>
      <w:numFmt w:val="bullet"/>
      <w:lvlText w:val="•"/>
      <w:lvlJc w:val="left"/>
      <w:pPr>
        <w:ind w:left="3501" w:hanging="361"/>
      </w:pPr>
      <w:rPr>
        <w:rFonts w:hint="default"/>
        <w:lang w:val="en-US" w:eastAsia="en-US" w:bidi="ar-SA"/>
      </w:rPr>
    </w:lvl>
    <w:lvl w:ilvl="6">
      <w:start w:val="0"/>
      <w:numFmt w:val="bullet"/>
      <w:lvlText w:val="•"/>
      <w:lvlJc w:val="left"/>
      <w:pPr>
        <w:ind w:left="4113" w:hanging="361"/>
      </w:pPr>
      <w:rPr>
        <w:rFonts w:hint="default"/>
        <w:lang w:val="en-US" w:eastAsia="en-US" w:bidi="ar-SA"/>
      </w:rPr>
    </w:lvl>
    <w:lvl w:ilvl="7">
      <w:start w:val="0"/>
      <w:numFmt w:val="bullet"/>
      <w:lvlText w:val="•"/>
      <w:lvlJc w:val="left"/>
      <w:pPr>
        <w:ind w:left="4726" w:hanging="361"/>
      </w:pPr>
      <w:rPr>
        <w:rFonts w:hint="default"/>
        <w:lang w:val="en-US" w:eastAsia="en-US" w:bidi="ar-SA"/>
      </w:rPr>
    </w:lvl>
    <w:lvl w:ilvl="8">
      <w:start w:val="0"/>
      <w:numFmt w:val="bullet"/>
      <w:lvlText w:val="•"/>
      <w:lvlJc w:val="left"/>
      <w:pPr>
        <w:ind w:left="5338" w:hanging="361"/>
      </w:pPr>
      <w:rPr>
        <w:rFonts w:hint="default"/>
        <w:lang w:val="en-US" w:eastAsia="en-US" w:bidi="ar-SA"/>
      </w:rPr>
    </w:lvl>
  </w:abstractNum>
  <w:abstractNum w:abstractNumId="21">
    <w:multiLevelType w:val="hybridMultilevel"/>
    <w:lvl w:ilvl="0">
      <w:start w:val="1"/>
      <w:numFmt w:val="decimal"/>
      <w:lvlText w:val="%1."/>
      <w:lvlJc w:val="left"/>
      <w:pPr>
        <w:ind w:left="449" w:hanging="361"/>
        <w:jc w:val="left"/>
      </w:pPr>
      <w:rPr>
        <w:rFonts w:hint="default" w:ascii="Arial" w:hAnsi="Arial" w:eastAsia="Arial" w:cs="Arial"/>
        <w:b w:val="0"/>
        <w:bCs w:val="0"/>
        <w:i w:val="0"/>
        <w:iCs w:val="0"/>
        <w:spacing w:val="-1"/>
        <w:w w:val="100"/>
        <w:sz w:val="18"/>
        <w:szCs w:val="18"/>
        <w:lang w:val="en-US" w:eastAsia="en-US" w:bidi="ar-SA"/>
      </w:rPr>
    </w:lvl>
    <w:lvl w:ilvl="1">
      <w:start w:val="0"/>
      <w:numFmt w:val="bullet"/>
      <w:lvlText w:val="•"/>
      <w:lvlJc w:val="left"/>
      <w:pPr>
        <w:ind w:left="1052" w:hanging="361"/>
      </w:pPr>
      <w:rPr>
        <w:rFonts w:hint="default"/>
        <w:lang w:val="en-US" w:eastAsia="en-US" w:bidi="ar-SA"/>
      </w:rPr>
    </w:lvl>
    <w:lvl w:ilvl="2">
      <w:start w:val="0"/>
      <w:numFmt w:val="bullet"/>
      <w:lvlText w:val="•"/>
      <w:lvlJc w:val="left"/>
      <w:pPr>
        <w:ind w:left="1664" w:hanging="361"/>
      </w:pPr>
      <w:rPr>
        <w:rFonts w:hint="default"/>
        <w:lang w:val="en-US" w:eastAsia="en-US" w:bidi="ar-SA"/>
      </w:rPr>
    </w:lvl>
    <w:lvl w:ilvl="3">
      <w:start w:val="0"/>
      <w:numFmt w:val="bullet"/>
      <w:lvlText w:val="•"/>
      <w:lvlJc w:val="left"/>
      <w:pPr>
        <w:ind w:left="2276" w:hanging="361"/>
      </w:pPr>
      <w:rPr>
        <w:rFonts w:hint="default"/>
        <w:lang w:val="en-US" w:eastAsia="en-US" w:bidi="ar-SA"/>
      </w:rPr>
    </w:lvl>
    <w:lvl w:ilvl="4">
      <w:start w:val="0"/>
      <w:numFmt w:val="bullet"/>
      <w:lvlText w:val="•"/>
      <w:lvlJc w:val="left"/>
      <w:pPr>
        <w:ind w:left="2889" w:hanging="361"/>
      </w:pPr>
      <w:rPr>
        <w:rFonts w:hint="default"/>
        <w:lang w:val="en-US" w:eastAsia="en-US" w:bidi="ar-SA"/>
      </w:rPr>
    </w:lvl>
    <w:lvl w:ilvl="5">
      <w:start w:val="0"/>
      <w:numFmt w:val="bullet"/>
      <w:lvlText w:val="•"/>
      <w:lvlJc w:val="left"/>
      <w:pPr>
        <w:ind w:left="3501" w:hanging="361"/>
      </w:pPr>
      <w:rPr>
        <w:rFonts w:hint="default"/>
        <w:lang w:val="en-US" w:eastAsia="en-US" w:bidi="ar-SA"/>
      </w:rPr>
    </w:lvl>
    <w:lvl w:ilvl="6">
      <w:start w:val="0"/>
      <w:numFmt w:val="bullet"/>
      <w:lvlText w:val="•"/>
      <w:lvlJc w:val="left"/>
      <w:pPr>
        <w:ind w:left="4113" w:hanging="361"/>
      </w:pPr>
      <w:rPr>
        <w:rFonts w:hint="default"/>
        <w:lang w:val="en-US" w:eastAsia="en-US" w:bidi="ar-SA"/>
      </w:rPr>
    </w:lvl>
    <w:lvl w:ilvl="7">
      <w:start w:val="0"/>
      <w:numFmt w:val="bullet"/>
      <w:lvlText w:val="•"/>
      <w:lvlJc w:val="left"/>
      <w:pPr>
        <w:ind w:left="4726" w:hanging="361"/>
      </w:pPr>
      <w:rPr>
        <w:rFonts w:hint="default"/>
        <w:lang w:val="en-US" w:eastAsia="en-US" w:bidi="ar-SA"/>
      </w:rPr>
    </w:lvl>
    <w:lvl w:ilvl="8">
      <w:start w:val="0"/>
      <w:numFmt w:val="bullet"/>
      <w:lvlText w:val="•"/>
      <w:lvlJc w:val="left"/>
      <w:pPr>
        <w:ind w:left="5338" w:hanging="361"/>
      </w:pPr>
      <w:rPr>
        <w:rFonts w:hint="default"/>
        <w:lang w:val="en-US" w:eastAsia="en-US" w:bidi="ar-SA"/>
      </w:rPr>
    </w:lvl>
  </w:abstractNum>
  <w:abstractNum w:abstractNumId="19">
    <w:multiLevelType w:val="hybridMultilevel"/>
    <w:lvl w:ilvl="0">
      <w:start w:val="1"/>
      <w:numFmt w:val="decimal"/>
      <w:lvlText w:val="%1)"/>
      <w:lvlJc w:val="left"/>
      <w:pPr>
        <w:ind w:left="590" w:hanging="36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950" w:hanging="360"/>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2038" w:hanging="360"/>
      </w:pPr>
      <w:rPr>
        <w:rFonts w:hint="default"/>
        <w:lang w:val="en-US" w:eastAsia="en-US" w:bidi="ar-SA"/>
      </w:rPr>
    </w:lvl>
    <w:lvl w:ilvl="3">
      <w:start w:val="0"/>
      <w:numFmt w:val="bullet"/>
      <w:lvlText w:val="•"/>
      <w:lvlJc w:val="left"/>
      <w:pPr>
        <w:ind w:left="3116" w:hanging="360"/>
      </w:pPr>
      <w:rPr>
        <w:rFonts w:hint="default"/>
        <w:lang w:val="en-US" w:eastAsia="en-US" w:bidi="ar-SA"/>
      </w:rPr>
    </w:lvl>
    <w:lvl w:ilvl="4">
      <w:start w:val="0"/>
      <w:numFmt w:val="bullet"/>
      <w:lvlText w:val="•"/>
      <w:lvlJc w:val="left"/>
      <w:pPr>
        <w:ind w:left="4195" w:hanging="360"/>
      </w:pPr>
      <w:rPr>
        <w:rFonts w:hint="default"/>
        <w:lang w:val="en-US" w:eastAsia="en-US" w:bidi="ar-SA"/>
      </w:rPr>
    </w:lvl>
    <w:lvl w:ilvl="5">
      <w:start w:val="0"/>
      <w:numFmt w:val="bullet"/>
      <w:lvlText w:val="•"/>
      <w:lvlJc w:val="left"/>
      <w:pPr>
        <w:ind w:left="5273" w:hanging="360"/>
      </w:pPr>
      <w:rPr>
        <w:rFonts w:hint="default"/>
        <w:lang w:val="en-US" w:eastAsia="en-US" w:bidi="ar-SA"/>
      </w:rPr>
    </w:lvl>
    <w:lvl w:ilvl="6">
      <w:start w:val="0"/>
      <w:numFmt w:val="bullet"/>
      <w:lvlText w:val="•"/>
      <w:lvlJc w:val="left"/>
      <w:pPr>
        <w:ind w:left="6351" w:hanging="360"/>
      </w:pPr>
      <w:rPr>
        <w:rFonts w:hint="default"/>
        <w:lang w:val="en-US" w:eastAsia="en-US" w:bidi="ar-SA"/>
      </w:rPr>
    </w:lvl>
    <w:lvl w:ilvl="7">
      <w:start w:val="0"/>
      <w:numFmt w:val="bullet"/>
      <w:lvlText w:val="•"/>
      <w:lvlJc w:val="left"/>
      <w:pPr>
        <w:ind w:left="7430" w:hanging="360"/>
      </w:pPr>
      <w:rPr>
        <w:rFonts w:hint="default"/>
        <w:lang w:val="en-US" w:eastAsia="en-US" w:bidi="ar-SA"/>
      </w:rPr>
    </w:lvl>
    <w:lvl w:ilvl="8">
      <w:start w:val="0"/>
      <w:numFmt w:val="bullet"/>
      <w:lvlText w:val="•"/>
      <w:lvlJc w:val="left"/>
      <w:pPr>
        <w:ind w:left="8508" w:hanging="360"/>
      </w:pPr>
      <w:rPr>
        <w:rFonts w:hint="default"/>
        <w:lang w:val="en-US" w:eastAsia="en-US" w:bidi="ar-SA"/>
      </w:rPr>
    </w:lvl>
  </w:abstractNum>
  <w:abstractNum w:abstractNumId="18">
    <w:multiLevelType w:val="hybridMultilevel"/>
    <w:lvl w:ilvl="0">
      <w:start w:val="0"/>
      <w:numFmt w:val="bullet"/>
      <w:lvlText w:val="-"/>
      <w:lvlJc w:val="left"/>
      <w:pPr>
        <w:ind w:left="270" w:hanging="18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26" w:hanging="181"/>
      </w:pPr>
      <w:rPr>
        <w:rFonts w:hint="default"/>
        <w:lang w:val="en-US" w:eastAsia="en-US" w:bidi="ar-SA"/>
      </w:rPr>
    </w:lvl>
    <w:lvl w:ilvl="2">
      <w:start w:val="0"/>
      <w:numFmt w:val="bullet"/>
      <w:lvlText w:val="•"/>
      <w:lvlJc w:val="left"/>
      <w:pPr>
        <w:ind w:left="1572" w:hanging="181"/>
      </w:pPr>
      <w:rPr>
        <w:rFonts w:hint="default"/>
        <w:lang w:val="en-US" w:eastAsia="en-US" w:bidi="ar-SA"/>
      </w:rPr>
    </w:lvl>
    <w:lvl w:ilvl="3">
      <w:start w:val="0"/>
      <w:numFmt w:val="bullet"/>
      <w:lvlText w:val="•"/>
      <w:lvlJc w:val="left"/>
      <w:pPr>
        <w:ind w:left="2218" w:hanging="181"/>
      </w:pPr>
      <w:rPr>
        <w:rFonts w:hint="default"/>
        <w:lang w:val="en-US" w:eastAsia="en-US" w:bidi="ar-SA"/>
      </w:rPr>
    </w:lvl>
    <w:lvl w:ilvl="4">
      <w:start w:val="0"/>
      <w:numFmt w:val="bullet"/>
      <w:lvlText w:val="•"/>
      <w:lvlJc w:val="left"/>
      <w:pPr>
        <w:ind w:left="2865" w:hanging="181"/>
      </w:pPr>
      <w:rPr>
        <w:rFonts w:hint="default"/>
        <w:lang w:val="en-US" w:eastAsia="en-US" w:bidi="ar-SA"/>
      </w:rPr>
    </w:lvl>
    <w:lvl w:ilvl="5">
      <w:start w:val="0"/>
      <w:numFmt w:val="bullet"/>
      <w:lvlText w:val="•"/>
      <w:lvlJc w:val="left"/>
      <w:pPr>
        <w:ind w:left="3511" w:hanging="181"/>
      </w:pPr>
      <w:rPr>
        <w:rFonts w:hint="default"/>
        <w:lang w:val="en-US" w:eastAsia="en-US" w:bidi="ar-SA"/>
      </w:rPr>
    </w:lvl>
    <w:lvl w:ilvl="6">
      <w:start w:val="0"/>
      <w:numFmt w:val="bullet"/>
      <w:lvlText w:val="•"/>
      <w:lvlJc w:val="left"/>
      <w:pPr>
        <w:ind w:left="4157" w:hanging="181"/>
      </w:pPr>
      <w:rPr>
        <w:rFonts w:hint="default"/>
        <w:lang w:val="en-US" w:eastAsia="en-US" w:bidi="ar-SA"/>
      </w:rPr>
    </w:lvl>
    <w:lvl w:ilvl="7">
      <w:start w:val="0"/>
      <w:numFmt w:val="bullet"/>
      <w:lvlText w:val="•"/>
      <w:lvlJc w:val="left"/>
      <w:pPr>
        <w:ind w:left="4804" w:hanging="181"/>
      </w:pPr>
      <w:rPr>
        <w:rFonts w:hint="default"/>
        <w:lang w:val="en-US" w:eastAsia="en-US" w:bidi="ar-SA"/>
      </w:rPr>
    </w:lvl>
    <w:lvl w:ilvl="8">
      <w:start w:val="0"/>
      <w:numFmt w:val="bullet"/>
      <w:lvlText w:val="•"/>
      <w:lvlJc w:val="left"/>
      <w:pPr>
        <w:ind w:left="5450" w:hanging="181"/>
      </w:pPr>
      <w:rPr>
        <w:rFonts w:hint="default"/>
        <w:lang w:val="en-US" w:eastAsia="en-US" w:bidi="ar-SA"/>
      </w:rPr>
    </w:lvl>
  </w:abstractNum>
  <w:abstractNum w:abstractNumId="17">
    <w:multiLevelType w:val="hybridMultilevel"/>
    <w:lvl w:ilvl="0">
      <w:start w:val="0"/>
      <w:numFmt w:val="bullet"/>
      <w:lvlText w:val="-"/>
      <w:lvlJc w:val="left"/>
      <w:pPr>
        <w:ind w:left="270" w:hanging="18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926" w:hanging="181"/>
      </w:pPr>
      <w:rPr>
        <w:rFonts w:hint="default"/>
        <w:lang w:val="en-US" w:eastAsia="en-US" w:bidi="ar-SA"/>
      </w:rPr>
    </w:lvl>
    <w:lvl w:ilvl="2">
      <w:start w:val="0"/>
      <w:numFmt w:val="bullet"/>
      <w:lvlText w:val="•"/>
      <w:lvlJc w:val="left"/>
      <w:pPr>
        <w:ind w:left="1572" w:hanging="181"/>
      </w:pPr>
      <w:rPr>
        <w:rFonts w:hint="default"/>
        <w:lang w:val="en-US" w:eastAsia="en-US" w:bidi="ar-SA"/>
      </w:rPr>
    </w:lvl>
    <w:lvl w:ilvl="3">
      <w:start w:val="0"/>
      <w:numFmt w:val="bullet"/>
      <w:lvlText w:val="•"/>
      <w:lvlJc w:val="left"/>
      <w:pPr>
        <w:ind w:left="2218" w:hanging="181"/>
      </w:pPr>
      <w:rPr>
        <w:rFonts w:hint="default"/>
        <w:lang w:val="en-US" w:eastAsia="en-US" w:bidi="ar-SA"/>
      </w:rPr>
    </w:lvl>
    <w:lvl w:ilvl="4">
      <w:start w:val="0"/>
      <w:numFmt w:val="bullet"/>
      <w:lvlText w:val="•"/>
      <w:lvlJc w:val="left"/>
      <w:pPr>
        <w:ind w:left="2865" w:hanging="181"/>
      </w:pPr>
      <w:rPr>
        <w:rFonts w:hint="default"/>
        <w:lang w:val="en-US" w:eastAsia="en-US" w:bidi="ar-SA"/>
      </w:rPr>
    </w:lvl>
    <w:lvl w:ilvl="5">
      <w:start w:val="0"/>
      <w:numFmt w:val="bullet"/>
      <w:lvlText w:val="•"/>
      <w:lvlJc w:val="left"/>
      <w:pPr>
        <w:ind w:left="3511" w:hanging="181"/>
      </w:pPr>
      <w:rPr>
        <w:rFonts w:hint="default"/>
        <w:lang w:val="en-US" w:eastAsia="en-US" w:bidi="ar-SA"/>
      </w:rPr>
    </w:lvl>
    <w:lvl w:ilvl="6">
      <w:start w:val="0"/>
      <w:numFmt w:val="bullet"/>
      <w:lvlText w:val="•"/>
      <w:lvlJc w:val="left"/>
      <w:pPr>
        <w:ind w:left="4157" w:hanging="181"/>
      </w:pPr>
      <w:rPr>
        <w:rFonts w:hint="default"/>
        <w:lang w:val="en-US" w:eastAsia="en-US" w:bidi="ar-SA"/>
      </w:rPr>
    </w:lvl>
    <w:lvl w:ilvl="7">
      <w:start w:val="0"/>
      <w:numFmt w:val="bullet"/>
      <w:lvlText w:val="•"/>
      <w:lvlJc w:val="left"/>
      <w:pPr>
        <w:ind w:left="4804" w:hanging="181"/>
      </w:pPr>
      <w:rPr>
        <w:rFonts w:hint="default"/>
        <w:lang w:val="en-US" w:eastAsia="en-US" w:bidi="ar-SA"/>
      </w:rPr>
    </w:lvl>
    <w:lvl w:ilvl="8">
      <w:start w:val="0"/>
      <w:numFmt w:val="bullet"/>
      <w:lvlText w:val="•"/>
      <w:lvlJc w:val="left"/>
      <w:pPr>
        <w:ind w:left="5450" w:hanging="181"/>
      </w:pPr>
      <w:rPr>
        <w:rFonts w:hint="default"/>
        <w:lang w:val="en-US" w:eastAsia="en-US" w:bidi="ar-SA"/>
      </w:rPr>
    </w:lvl>
  </w:abstractNum>
  <w:abstractNum w:abstractNumId="16">
    <w:multiLevelType w:val="hybridMultilevel"/>
    <w:lvl w:ilvl="0">
      <w:start w:val="1"/>
      <w:numFmt w:val="decimal"/>
      <w:lvlText w:val="%1)"/>
      <w:lvlJc w:val="left"/>
      <w:pPr>
        <w:ind w:left="590" w:hanging="36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950" w:hanging="360"/>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2038" w:hanging="360"/>
      </w:pPr>
      <w:rPr>
        <w:rFonts w:hint="default"/>
        <w:lang w:val="en-US" w:eastAsia="en-US" w:bidi="ar-SA"/>
      </w:rPr>
    </w:lvl>
    <w:lvl w:ilvl="3">
      <w:start w:val="0"/>
      <w:numFmt w:val="bullet"/>
      <w:lvlText w:val="•"/>
      <w:lvlJc w:val="left"/>
      <w:pPr>
        <w:ind w:left="3116" w:hanging="360"/>
      </w:pPr>
      <w:rPr>
        <w:rFonts w:hint="default"/>
        <w:lang w:val="en-US" w:eastAsia="en-US" w:bidi="ar-SA"/>
      </w:rPr>
    </w:lvl>
    <w:lvl w:ilvl="4">
      <w:start w:val="0"/>
      <w:numFmt w:val="bullet"/>
      <w:lvlText w:val="•"/>
      <w:lvlJc w:val="left"/>
      <w:pPr>
        <w:ind w:left="4195" w:hanging="360"/>
      </w:pPr>
      <w:rPr>
        <w:rFonts w:hint="default"/>
        <w:lang w:val="en-US" w:eastAsia="en-US" w:bidi="ar-SA"/>
      </w:rPr>
    </w:lvl>
    <w:lvl w:ilvl="5">
      <w:start w:val="0"/>
      <w:numFmt w:val="bullet"/>
      <w:lvlText w:val="•"/>
      <w:lvlJc w:val="left"/>
      <w:pPr>
        <w:ind w:left="5273" w:hanging="360"/>
      </w:pPr>
      <w:rPr>
        <w:rFonts w:hint="default"/>
        <w:lang w:val="en-US" w:eastAsia="en-US" w:bidi="ar-SA"/>
      </w:rPr>
    </w:lvl>
    <w:lvl w:ilvl="6">
      <w:start w:val="0"/>
      <w:numFmt w:val="bullet"/>
      <w:lvlText w:val="•"/>
      <w:lvlJc w:val="left"/>
      <w:pPr>
        <w:ind w:left="6351" w:hanging="360"/>
      </w:pPr>
      <w:rPr>
        <w:rFonts w:hint="default"/>
        <w:lang w:val="en-US" w:eastAsia="en-US" w:bidi="ar-SA"/>
      </w:rPr>
    </w:lvl>
    <w:lvl w:ilvl="7">
      <w:start w:val="0"/>
      <w:numFmt w:val="bullet"/>
      <w:lvlText w:val="•"/>
      <w:lvlJc w:val="left"/>
      <w:pPr>
        <w:ind w:left="7430" w:hanging="360"/>
      </w:pPr>
      <w:rPr>
        <w:rFonts w:hint="default"/>
        <w:lang w:val="en-US" w:eastAsia="en-US" w:bidi="ar-SA"/>
      </w:rPr>
    </w:lvl>
    <w:lvl w:ilvl="8">
      <w:start w:val="0"/>
      <w:numFmt w:val="bullet"/>
      <w:lvlText w:val="•"/>
      <w:lvlJc w:val="left"/>
      <w:pPr>
        <w:ind w:left="8508" w:hanging="360"/>
      </w:pPr>
      <w:rPr>
        <w:rFonts w:hint="default"/>
        <w:lang w:val="en-US" w:eastAsia="en-US" w:bidi="ar-SA"/>
      </w:rPr>
    </w:lvl>
  </w:abstractNum>
  <w:abstractNum w:abstractNumId="15">
    <w:multiLevelType w:val="hybridMultilevel"/>
    <w:lvl w:ilvl="0">
      <w:start w:val="0"/>
      <w:numFmt w:val="bullet"/>
      <w:lvlText w:val="-"/>
      <w:lvlJc w:val="left"/>
      <w:pPr>
        <w:ind w:left="470"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186" w:hanging="361"/>
      </w:pPr>
      <w:rPr>
        <w:rFonts w:hint="default"/>
        <w:lang w:val="en-US" w:eastAsia="en-US" w:bidi="ar-SA"/>
      </w:rPr>
    </w:lvl>
    <w:lvl w:ilvl="2">
      <w:start w:val="0"/>
      <w:numFmt w:val="bullet"/>
      <w:lvlText w:val="•"/>
      <w:lvlJc w:val="left"/>
      <w:pPr>
        <w:ind w:left="1893" w:hanging="361"/>
      </w:pPr>
      <w:rPr>
        <w:rFonts w:hint="default"/>
        <w:lang w:val="en-US" w:eastAsia="en-US" w:bidi="ar-SA"/>
      </w:rPr>
    </w:lvl>
    <w:lvl w:ilvl="3">
      <w:start w:val="0"/>
      <w:numFmt w:val="bullet"/>
      <w:lvlText w:val="•"/>
      <w:lvlJc w:val="left"/>
      <w:pPr>
        <w:ind w:left="2600" w:hanging="361"/>
      </w:pPr>
      <w:rPr>
        <w:rFonts w:hint="default"/>
        <w:lang w:val="en-US" w:eastAsia="en-US" w:bidi="ar-SA"/>
      </w:rPr>
    </w:lvl>
    <w:lvl w:ilvl="4">
      <w:start w:val="0"/>
      <w:numFmt w:val="bullet"/>
      <w:lvlText w:val="•"/>
      <w:lvlJc w:val="left"/>
      <w:pPr>
        <w:ind w:left="3307" w:hanging="361"/>
      </w:pPr>
      <w:rPr>
        <w:rFonts w:hint="default"/>
        <w:lang w:val="en-US" w:eastAsia="en-US" w:bidi="ar-SA"/>
      </w:rPr>
    </w:lvl>
    <w:lvl w:ilvl="5">
      <w:start w:val="0"/>
      <w:numFmt w:val="bullet"/>
      <w:lvlText w:val="•"/>
      <w:lvlJc w:val="left"/>
      <w:pPr>
        <w:ind w:left="4014" w:hanging="361"/>
      </w:pPr>
      <w:rPr>
        <w:rFonts w:hint="default"/>
        <w:lang w:val="en-US" w:eastAsia="en-US" w:bidi="ar-SA"/>
      </w:rPr>
    </w:lvl>
    <w:lvl w:ilvl="6">
      <w:start w:val="0"/>
      <w:numFmt w:val="bullet"/>
      <w:lvlText w:val="•"/>
      <w:lvlJc w:val="left"/>
      <w:pPr>
        <w:ind w:left="4721" w:hanging="361"/>
      </w:pPr>
      <w:rPr>
        <w:rFonts w:hint="default"/>
        <w:lang w:val="en-US" w:eastAsia="en-US" w:bidi="ar-SA"/>
      </w:rPr>
    </w:lvl>
    <w:lvl w:ilvl="7">
      <w:start w:val="0"/>
      <w:numFmt w:val="bullet"/>
      <w:lvlText w:val="•"/>
      <w:lvlJc w:val="left"/>
      <w:pPr>
        <w:ind w:left="5428" w:hanging="361"/>
      </w:pPr>
      <w:rPr>
        <w:rFonts w:hint="default"/>
        <w:lang w:val="en-US" w:eastAsia="en-US" w:bidi="ar-SA"/>
      </w:rPr>
    </w:lvl>
    <w:lvl w:ilvl="8">
      <w:start w:val="0"/>
      <w:numFmt w:val="bullet"/>
      <w:lvlText w:val="•"/>
      <w:lvlJc w:val="left"/>
      <w:pPr>
        <w:ind w:left="6135" w:hanging="361"/>
      </w:pPr>
      <w:rPr>
        <w:rFonts w:hint="default"/>
        <w:lang w:val="en-US" w:eastAsia="en-US" w:bidi="ar-SA"/>
      </w:rPr>
    </w:lvl>
  </w:abstractNum>
  <w:abstractNum w:abstractNumId="14">
    <w:multiLevelType w:val="hybridMultilevel"/>
    <w:lvl w:ilvl="0">
      <w:start w:val="0"/>
      <w:numFmt w:val="bullet"/>
      <w:lvlText w:val="-"/>
      <w:lvlJc w:val="left"/>
      <w:pPr>
        <w:ind w:left="470"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186" w:hanging="361"/>
      </w:pPr>
      <w:rPr>
        <w:rFonts w:hint="default"/>
        <w:lang w:val="en-US" w:eastAsia="en-US" w:bidi="ar-SA"/>
      </w:rPr>
    </w:lvl>
    <w:lvl w:ilvl="2">
      <w:start w:val="0"/>
      <w:numFmt w:val="bullet"/>
      <w:lvlText w:val="•"/>
      <w:lvlJc w:val="left"/>
      <w:pPr>
        <w:ind w:left="1893" w:hanging="361"/>
      </w:pPr>
      <w:rPr>
        <w:rFonts w:hint="default"/>
        <w:lang w:val="en-US" w:eastAsia="en-US" w:bidi="ar-SA"/>
      </w:rPr>
    </w:lvl>
    <w:lvl w:ilvl="3">
      <w:start w:val="0"/>
      <w:numFmt w:val="bullet"/>
      <w:lvlText w:val="•"/>
      <w:lvlJc w:val="left"/>
      <w:pPr>
        <w:ind w:left="2600" w:hanging="361"/>
      </w:pPr>
      <w:rPr>
        <w:rFonts w:hint="default"/>
        <w:lang w:val="en-US" w:eastAsia="en-US" w:bidi="ar-SA"/>
      </w:rPr>
    </w:lvl>
    <w:lvl w:ilvl="4">
      <w:start w:val="0"/>
      <w:numFmt w:val="bullet"/>
      <w:lvlText w:val="•"/>
      <w:lvlJc w:val="left"/>
      <w:pPr>
        <w:ind w:left="3307" w:hanging="361"/>
      </w:pPr>
      <w:rPr>
        <w:rFonts w:hint="default"/>
        <w:lang w:val="en-US" w:eastAsia="en-US" w:bidi="ar-SA"/>
      </w:rPr>
    </w:lvl>
    <w:lvl w:ilvl="5">
      <w:start w:val="0"/>
      <w:numFmt w:val="bullet"/>
      <w:lvlText w:val="•"/>
      <w:lvlJc w:val="left"/>
      <w:pPr>
        <w:ind w:left="4014" w:hanging="361"/>
      </w:pPr>
      <w:rPr>
        <w:rFonts w:hint="default"/>
        <w:lang w:val="en-US" w:eastAsia="en-US" w:bidi="ar-SA"/>
      </w:rPr>
    </w:lvl>
    <w:lvl w:ilvl="6">
      <w:start w:val="0"/>
      <w:numFmt w:val="bullet"/>
      <w:lvlText w:val="•"/>
      <w:lvlJc w:val="left"/>
      <w:pPr>
        <w:ind w:left="4721" w:hanging="361"/>
      </w:pPr>
      <w:rPr>
        <w:rFonts w:hint="default"/>
        <w:lang w:val="en-US" w:eastAsia="en-US" w:bidi="ar-SA"/>
      </w:rPr>
    </w:lvl>
    <w:lvl w:ilvl="7">
      <w:start w:val="0"/>
      <w:numFmt w:val="bullet"/>
      <w:lvlText w:val="•"/>
      <w:lvlJc w:val="left"/>
      <w:pPr>
        <w:ind w:left="5428" w:hanging="361"/>
      </w:pPr>
      <w:rPr>
        <w:rFonts w:hint="default"/>
        <w:lang w:val="en-US" w:eastAsia="en-US" w:bidi="ar-SA"/>
      </w:rPr>
    </w:lvl>
    <w:lvl w:ilvl="8">
      <w:start w:val="0"/>
      <w:numFmt w:val="bullet"/>
      <w:lvlText w:val="•"/>
      <w:lvlJc w:val="left"/>
      <w:pPr>
        <w:ind w:left="6135" w:hanging="361"/>
      </w:pPr>
      <w:rPr>
        <w:rFonts w:hint="default"/>
        <w:lang w:val="en-US" w:eastAsia="en-US" w:bidi="ar-SA"/>
      </w:rPr>
    </w:lvl>
  </w:abstractNum>
  <w:abstractNum w:abstractNumId="13">
    <w:multiLevelType w:val="hybridMultilevel"/>
    <w:lvl w:ilvl="0">
      <w:start w:val="0"/>
      <w:numFmt w:val="bullet"/>
      <w:lvlText w:val="-"/>
      <w:lvlJc w:val="left"/>
      <w:pPr>
        <w:ind w:left="470"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186" w:hanging="361"/>
      </w:pPr>
      <w:rPr>
        <w:rFonts w:hint="default"/>
        <w:lang w:val="en-US" w:eastAsia="en-US" w:bidi="ar-SA"/>
      </w:rPr>
    </w:lvl>
    <w:lvl w:ilvl="2">
      <w:start w:val="0"/>
      <w:numFmt w:val="bullet"/>
      <w:lvlText w:val="•"/>
      <w:lvlJc w:val="left"/>
      <w:pPr>
        <w:ind w:left="1893" w:hanging="361"/>
      </w:pPr>
      <w:rPr>
        <w:rFonts w:hint="default"/>
        <w:lang w:val="en-US" w:eastAsia="en-US" w:bidi="ar-SA"/>
      </w:rPr>
    </w:lvl>
    <w:lvl w:ilvl="3">
      <w:start w:val="0"/>
      <w:numFmt w:val="bullet"/>
      <w:lvlText w:val="•"/>
      <w:lvlJc w:val="left"/>
      <w:pPr>
        <w:ind w:left="2600" w:hanging="361"/>
      </w:pPr>
      <w:rPr>
        <w:rFonts w:hint="default"/>
        <w:lang w:val="en-US" w:eastAsia="en-US" w:bidi="ar-SA"/>
      </w:rPr>
    </w:lvl>
    <w:lvl w:ilvl="4">
      <w:start w:val="0"/>
      <w:numFmt w:val="bullet"/>
      <w:lvlText w:val="•"/>
      <w:lvlJc w:val="left"/>
      <w:pPr>
        <w:ind w:left="3307" w:hanging="361"/>
      </w:pPr>
      <w:rPr>
        <w:rFonts w:hint="default"/>
        <w:lang w:val="en-US" w:eastAsia="en-US" w:bidi="ar-SA"/>
      </w:rPr>
    </w:lvl>
    <w:lvl w:ilvl="5">
      <w:start w:val="0"/>
      <w:numFmt w:val="bullet"/>
      <w:lvlText w:val="•"/>
      <w:lvlJc w:val="left"/>
      <w:pPr>
        <w:ind w:left="4014" w:hanging="361"/>
      </w:pPr>
      <w:rPr>
        <w:rFonts w:hint="default"/>
        <w:lang w:val="en-US" w:eastAsia="en-US" w:bidi="ar-SA"/>
      </w:rPr>
    </w:lvl>
    <w:lvl w:ilvl="6">
      <w:start w:val="0"/>
      <w:numFmt w:val="bullet"/>
      <w:lvlText w:val="•"/>
      <w:lvlJc w:val="left"/>
      <w:pPr>
        <w:ind w:left="4721" w:hanging="361"/>
      </w:pPr>
      <w:rPr>
        <w:rFonts w:hint="default"/>
        <w:lang w:val="en-US" w:eastAsia="en-US" w:bidi="ar-SA"/>
      </w:rPr>
    </w:lvl>
    <w:lvl w:ilvl="7">
      <w:start w:val="0"/>
      <w:numFmt w:val="bullet"/>
      <w:lvlText w:val="•"/>
      <w:lvlJc w:val="left"/>
      <w:pPr>
        <w:ind w:left="5428" w:hanging="361"/>
      </w:pPr>
      <w:rPr>
        <w:rFonts w:hint="default"/>
        <w:lang w:val="en-US" w:eastAsia="en-US" w:bidi="ar-SA"/>
      </w:rPr>
    </w:lvl>
    <w:lvl w:ilvl="8">
      <w:start w:val="0"/>
      <w:numFmt w:val="bullet"/>
      <w:lvlText w:val="•"/>
      <w:lvlJc w:val="left"/>
      <w:pPr>
        <w:ind w:left="6135" w:hanging="361"/>
      </w:pPr>
      <w:rPr>
        <w:rFonts w:hint="default"/>
        <w:lang w:val="en-US" w:eastAsia="en-US" w:bidi="ar-SA"/>
      </w:rPr>
    </w:lvl>
  </w:abstractNum>
  <w:abstractNum w:abstractNumId="10">
    <w:multiLevelType w:val="hybridMultilevel"/>
    <w:lvl w:ilvl="0">
      <w:start w:val="0"/>
      <w:numFmt w:val="bullet"/>
      <w:lvlText w:val="-"/>
      <w:lvlJc w:val="left"/>
      <w:pPr>
        <w:ind w:left="465"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61" w:hanging="361"/>
      </w:pPr>
      <w:rPr>
        <w:rFonts w:hint="default"/>
        <w:lang w:val="en-US" w:eastAsia="en-US" w:bidi="ar-SA"/>
      </w:rPr>
    </w:lvl>
    <w:lvl w:ilvl="2">
      <w:start w:val="0"/>
      <w:numFmt w:val="bullet"/>
      <w:lvlText w:val="•"/>
      <w:lvlJc w:val="left"/>
      <w:pPr>
        <w:ind w:left="1662" w:hanging="361"/>
      </w:pPr>
      <w:rPr>
        <w:rFonts w:hint="default"/>
        <w:lang w:val="en-US" w:eastAsia="en-US" w:bidi="ar-SA"/>
      </w:rPr>
    </w:lvl>
    <w:lvl w:ilvl="3">
      <w:start w:val="0"/>
      <w:numFmt w:val="bullet"/>
      <w:lvlText w:val="•"/>
      <w:lvlJc w:val="left"/>
      <w:pPr>
        <w:ind w:left="2263" w:hanging="361"/>
      </w:pPr>
      <w:rPr>
        <w:rFonts w:hint="default"/>
        <w:lang w:val="en-US" w:eastAsia="en-US" w:bidi="ar-SA"/>
      </w:rPr>
    </w:lvl>
    <w:lvl w:ilvl="4">
      <w:start w:val="0"/>
      <w:numFmt w:val="bullet"/>
      <w:lvlText w:val="•"/>
      <w:lvlJc w:val="left"/>
      <w:pPr>
        <w:ind w:left="2865" w:hanging="361"/>
      </w:pPr>
      <w:rPr>
        <w:rFonts w:hint="default"/>
        <w:lang w:val="en-US" w:eastAsia="en-US" w:bidi="ar-SA"/>
      </w:rPr>
    </w:lvl>
    <w:lvl w:ilvl="5">
      <w:start w:val="0"/>
      <w:numFmt w:val="bullet"/>
      <w:lvlText w:val="•"/>
      <w:lvlJc w:val="left"/>
      <w:pPr>
        <w:ind w:left="3466" w:hanging="361"/>
      </w:pPr>
      <w:rPr>
        <w:rFonts w:hint="default"/>
        <w:lang w:val="en-US" w:eastAsia="en-US" w:bidi="ar-SA"/>
      </w:rPr>
    </w:lvl>
    <w:lvl w:ilvl="6">
      <w:start w:val="0"/>
      <w:numFmt w:val="bullet"/>
      <w:lvlText w:val="•"/>
      <w:lvlJc w:val="left"/>
      <w:pPr>
        <w:ind w:left="4067" w:hanging="361"/>
      </w:pPr>
      <w:rPr>
        <w:rFonts w:hint="default"/>
        <w:lang w:val="en-US" w:eastAsia="en-US" w:bidi="ar-SA"/>
      </w:rPr>
    </w:lvl>
    <w:lvl w:ilvl="7">
      <w:start w:val="0"/>
      <w:numFmt w:val="bullet"/>
      <w:lvlText w:val="•"/>
      <w:lvlJc w:val="left"/>
      <w:pPr>
        <w:ind w:left="4669" w:hanging="361"/>
      </w:pPr>
      <w:rPr>
        <w:rFonts w:hint="default"/>
        <w:lang w:val="en-US" w:eastAsia="en-US" w:bidi="ar-SA"/>
      </w:rPr>
    </w:lvl>
    <w:lvl w:ilvl="8">
      <w:start w:val="0"/>
      <w:numFmt w:val="bullet"/>
      <w:lvlText w:val="•"/>
      <w:lvlJc w:val="left"/>
      <w:pPr>
        <w:ind w:left="5270" w:hanging="361"/>
      </w:pPr>
      <w:rPr>
        <w:rFonts w:hint="default"/>
        <w:lang w:val="en-US" w:eastAsia="en-US" w:bidi="ar-SA"/>
      </w:rPr>
    </w:lvl>
  </w:abstractNum>
  <w:abstractNum w:abstractNumId="9">
    <w:multiLevelType w:val="hybridMultilevel"/>
    <w:lvl w:ilvl="0">
      <w:start w:val="0"/>
      <w:numFmt w:val="bullet"/>
      <w:lvlText w:val="-"/>
      <w:lvlJc w:val="left"/>
      <w:pPr>
        <w:ind w:left="465"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61" w:hanging="361"/>
      </w:pPr>
      <w:rPr>
        <w:rFonts w:hint="default"/>
        <w:lang w:val="en-US" w:eastAsia="en-US" w:bidi="ar-SA"/>
      </w:rPr>
    </w:lvl>
    <w:lvl w:ilvl="2">
      <w:start w:val="0"/>
      <w:numFmt w:val="bullet"/>
      <w:lvlText w:val="•"/>
      <w:lvlJc w:val="left"/>
      <w:pPr>
        <w:ind w:left="1662" w:hanging="361"/>
      </w:pPr>
      <w:rPr>
        <w:rFonts w:hint="default"/>
        <w:lang w:val="en-US" w:eastAsia="en-US" w:bidi="ar-SA"/>
      </w:rPr>
    </w:lvl>
    <w:lvl w:ilvl="3">
      <w:start w:val="0"/>
      <w:numFmt w:val="bullet"/>
      <w:lvlText w:val="•"/>
      <w:lvlJc w:val="left"/>
      <w:pPr>
        <w:ind w:left="2263" w:hanging="361"/>
      </w:pPr>
      <w:rPr>
        <w:rFonts w:hint="default"/>
        <w:lang w:val="en-US" w:eastAsia="en-US" w:bidi="ar-SA"/>
      </w:rPr>
    </w:lvl>
    <w:lvl w:ilvl="4">
      <w:start w:val="0"/>
      <w:numFmt w:val="bullet"/>
      <w:lvlText w:val="•"/>
      <w:lvlJc w:val="left"/>
      <w:pPr>
        <w:ind w:left="2865" w:hanging="361"/>
      </w:pPr>
      <w:rPr>
        <w:rFonts w:hint="default"/>
        <w:lang w:val="en-US" w:eastAsia="en-US" w:bidi="ar-SA"/>
      </w:rPr>
    </w:lvl>
    <w:lvl w:ilvl="5">
      <w:start w:val="0"/>
      <w:numFmt w:val="bullet"/>
      <w:lvlText w:val="•"/>
      <w:lvlJc w:val="left"/>
      <w:pPr>
        <w:ind w:left="3466" w:hanging="361"/>
      </w:pPr>
      <w:rPr>
        <w:rFonts w:hint="default"/>
        <w:lang w:val="en-US" w:eastAsia="en-US" w:bidi="ar-SA"/>
      </w:rPr>
    </w:lvl>
    <w:lvl w:ilvl="6">
      <w:start w:val="0"/>
      <w:numFmt w:val="bullet"/>
      <w:lvlText w:val="•"/>
      <w:lvlJc w:val="left"/>
      <w:pPr>
        <w:ind w:left="4067" w:hanging="361"/>
      </w:pPr>
      <w:rPr>
        <w:rFonts w:hint="default"/>
        <w:lang w:val="en-US" w:eastAsia="en-US" w:bidi="ar-SA"/>
      </w:rPr>
    </w:lvl>
    <w:lvl w:ilvl="7">
      <w:start w:val="0"/>
      <w:numFmt w:val="bullet"/>
      <w:lvlText w:val="•"/>
      <w:lvlJc w:val="left"/>
      <w:pPr>
        <w:ind w:left="4669" w:hanging="361"/>
      </w:pPr>
      <w:rPr>
        <w:rFonts w:hint="default"/>
        <w:lang w:val="en-US" w:eastAsia="en-US" w:bidi="ar-SA"/>
      </w:rPr>
    </w:lvl>
    <w:lvl w:ilvl="8">
      <w:start w:val="0"/>
      <w:numFmt w:val="bullet"/>
      <w:lvlText w:val="•"/>
      <w:lvlJc w:val="left"/>
      <w:pPr>
        <w:ind w:left="5270" w:hanging="361"/>
      </w:pPr>
      <w:rPr>
        <w:rFonts w:hint="default"/>
        <w:lang w:val="en-US" w:eastAsia="en-US" w:bidi="ar-SA"/>
      </w:rPr>
    </w:lvl>
  </w:abstractNum>
  <w:abstractNum w:abstractNumId="8">
    <w:multiLevelType w:val="hybridMultilevel"/>
    <w:lvl w:ilvl="0">
      <w:start w:val="0"/>
      <w:numFmt w:val="bullet"/>
      <w:lvlText w:val="-"/>
      <w:lvlJc w:val="left"/>
      <w:pPr>
        <w:ind w:left="465"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61" w:hanging="361"/>
      </w:pPr>
      <w:rPr>
        <w:rFonts w:hint="default"/>
        <w:lang w:val="en-US" w:eastAsia="en-US" w:bidi="ar-SA"/>
      </w:rPr>
    </w:lvl>
    <w:lvl w:ilvl="2">
      <w:start w:val="0"/>
      <w:numFmt w:val="bullet"/>
      <w:lvlText w:val="•"/>
      <w:lvlJc w:val="left"/>
      <w:pPr>
        <w:ind w:left="1662" w:hanging="361"/>
      </w:pPr>
      <w:rPr>
        <w:rFonts w:hint="default"/>
        <w:lang w:val="en-US" w:eastAsia="en-US" w:bidi="ar-SA"/>
      </w:rPr>
    </w:lvl>
    <w:lvl w:ilvl="3">
      <w:start w:val="0"/>
      <w:numFmt w:val="bullet"/>
      <w:lvlText w:val="•"/>
      <w:lvlJc w:val="left"/>
      <w:pPr>
        <w:ind w:left="2263" w:hanging="361"/>
      </w:pPr>
      <w:rPr>
        <w:rFonts w:hint="default"/>
        <w:lang w:val="en-US" w:eastAsia="en-US" w:bidi="ar-SA"/>
      </w:rPr>
    </w:lvl>
    <w:lvl w:ilvl="4">
      <w:start w:val="0"/>
      <w:numFmt w:val="bullet"/>
      <w:lvlText w:val="•"/>
      <w:lvlJc w:val="left"/>
      <w:pPr>
        <w:ind w:left="2865" w:hanging="361"/>
      </w:pPr>
      <w:rPr>
        <w:rFonts w:hint="default"/>
        <w:lang w:val="en-US" w:eastAsia="en-US" w:bidi="ar-SA"/>
      </w:rPr>
    </w:lvl>
    <w:lvl w:ilvl="5">
      <w:start w:val="0"/>
      <w:numFmt w:val="bullet"/>
      <w:lvlText w:val="•"/>
      <w:lvlJc w:val="left"/>
      <w:pPr>
        <w:ind w:left="3466" w:hanging="361"/>
      </w:pPr>
      <w:rPr>
        <w:rFonts w:hint="default"/>
        <w:lang w:val="en-US" w:eastAsia="en-US" w:bidi="ar-SA"/>
      </w:rPr>
    </w:lvl>
    <w:lvl w:ilvl="6">
      <w:start w:val="0"/>
      <w:numFmt w:val="bullet"/>
      <w:lvlText w:val="•"/>
      <w:lvlJc w:val="left"/>
      <w:pPr>
        <w:ind w:left="4067" w:hanging="361"/>
      </w:pPr>
      <w:rPr>
        <w:rFonts w:hint="default"/>
        <w:lang w:val="en-US" w:eastAsia="en-US" w:bidi="ar-SA"/>
      </w:rPr>
    </w:lvl>
    <w:lvl w:ilvl="7">
      <w:start w:val="0"/>
      <w:numFmt w:val="bullet"/>
      <w:lvlText w:val="•"/>
      <w:lvlJc w:val="left"/>
      <w:pPr>
        <w:ind w:left="4669" w:hanging="361"/>
      </w:pPr>
      <w:rPr>
        <w:rFonts w:hint="default"/>
        <w:lang w:val="en-US" w:eastAsia="en-US" w:bidi="ar-SA"/>
      </w:rPr>
    </w:lvl>
    <w:lvl w:ilvl="8">
      <w:start w:val="0"/>
      <w:numFmt w:val="bullet"/>
      <w:lvlText w:val="•"/>
      <w:lvlJc w:val="left"/>
      <w:pPr>
        <w:ind w:left="5270" w:hanging="361"/>
      </w:pPr>
      <w:rPr>
        <w:rFonts w:hint="default"/>
        <w:lang w:val="en-US" w:eastAsia="en-US" w:bidi="ar-SA"/>
      </w:rPr>
    </w:lvl>
  </w:abstractNum>
  <w:abstractNum w:abstractNumId="7">
    <w:multiLevelType w:val="hybridMultilevel"/>
    <w:lvl w:ilvl="0">
      <w:start w:val="0"/>
      <w:numFmt w:val="bullet"/>
      <w:lvlText w:val="-"/>
      <w:lvlJc w:val="left"/>
      <w:pPr>
        <w:ind w:left="465"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061" w:hanging="361"/>
      </w:pPr>
      <w:rPr>
        <w:rFonts w:hint="default"/>
        <w:lang w:val="en-US" w:eastAsia="en-US" w:bidi="ar-SA"/>
      </w:rPr>
    </w:lvl>
    <w:lvl w:ilvl="2">
      <w:start w:val="0"/>
      <w:numFmt w:val="bullet"/>
      <w:lvlText w:val="•"/>
      <w:lvlJc w:val="left"/>
      <w:pPr>
        <w:ind w:left="1662" w:hanging="361"/>
      </w:pPr>
      <w:rPr>
        <w:rFonts w:hint="default"/>
        <w:lang w:val="en-US" w:eastAsia="en-US" w:bidi="ar-SA"/>
      </w:rPr>
    </w:lvl>
    <w:lvl w:ilvl="3">
      <w:start w:val="0"/>
      <w:numFmt w:val="bullet"/>
      <w:lvlText w:val="•"/>
      <w:lvlJc w:val="left"/>
      <w:pPr>
        <w:ind w:left="2263" w:hanging="361"/>
      </w:pPr>
      <w:rPr>
        <w:rFonts w:hint="default"/>
        <w:lang w:val="en-US" w:eastAsia="en-US" w:bidi="ar-SA"/>
      </w:rPr>
    </w:lvl>
    <w:lvl w:ilvl="4">
      <w:start w:val="0"/>
      <w:numFmt w:val="bullet"/>
      <w:lvlText w:val="•"/>
      <w:lvlJc w:val="left"/>
      <w:pPr>
        <w:ind w:left="2865" w:hanging="361"/>
      </w:pPr>
      <w:rPr>
        <w:rFonts w:hint="default"/>
        <w:lang w:val="en-US" w:eastAsia="en-US" w:bidi="ar-SA"/>
      </w:rPr>
    </w:lvl>
    <w:lvl w:ilvl="5">
      <w:start w:val="0"/>
      <w:numFmt w:val="bullet"/>
      <w:lvlText w:val="•"/>
      <w:lvlJc w:val="left"/>
      <w:pPr>
        <w:ind w:left="3466" w:hanging="361"/>
      </w:pPr>
      <w:rPr>
        <w:rFonts w:hint="default"/>
        <w:lang w:val="en-US" w:eastAsia="en-US" w:bidi="ar-SA"/>
      </w:rPr>
    </w:lvl>
    <w:lvl w:ilvl="6">
      <w:start w:val="0"/>
      <w:numFmt w:val="bullet"/>
      <w:lvlText w:val="•"/>
      <w:lvlJc w:val="left"/>
      <w:pPr>
        <w:ind w:left="4067" w:hanging="361"/>
      </w:pPr>
      <w:rPr>
        <w:rFonts w:hint="default"/>
        <w:lang w:val="en-US" w:eastAsia="en-US" w:bidi="ar-SA"/>
      </w:rPr>
    </w:lvl>
    <w:lvl w:ilvl="7">
      <w:start w:val="0"/>
      <w:numFmt w:val="bullet"/>
      <w:lvlText w:val="•"/>
      <w:lvlJc w:val="left"/>
      <w:pPr>
        <w:ind w:left="4669" w:hanging="361"/>
      </w:pPr>
      <w:rPr>
        <w:rFonts w:hint="default"/>
        <w:lang w:val="en-US" w:eastAsia="en-US" w:bidi="ar-SA"/>
      </w:rPr>
    </w:lvl>
    <w:lvl w:ilvl="8">
      <w:start w:val="0"/>
      <w:numFmt w:val="bullet"/>
      <w:lvlText w:val="•"/>
      <w:lvlJc w:val="left"/>
      <w:pPr>
        <w:ind w:left="5270" w:hanging="361"/>
      </w:pPr>
      <w:rPr>
        <w:rFonts w:hint="default"/>
        <w:lang w:val="en-US" w:eastAsia="en-US" w:bidi="ar-SA"/>
      </w:rPr>
    </w:lvl>
  </w:abstractNum>
  <w:abstractNum w:abstractNumId="6">
    <w:multiLevelType w:val="hybridMultilevel"/>
    <w:lvl w:ilvl="0">
      <w:start w:val="0"/>
      <w:numFmt w:val="decimal"/>
      <w:lvlText w:val="%1."/>
      <w:lvlJc w:val="left"/>
      <w:pPr>
        <w:ind w:left="950" w:hanging="36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930" w:hanging="360"/>
      </w:pPr>
      <w:rPr>
        <w:rFonts w:hint="default"/>
        <w:lang w:val="en-US" w:eastAsia="en-US" w:bidi="ar-SA"/>
      </w:rPr>
    </w:lvl>
    <w:lvl w:ilvl="2">
      <w:start w:val="0"/>
      <w:numFmt w:val="bullet"/>
      <w:lvlText w:val="•"/>
      <w:lvlJc w:val="left"/>
      <w:pPr>
        <w:ind w:left="2901" w:hanging="360"/>
      </w:pPr>
      <w:rPr>
        <w:rFonts w:hint="default"/>
        <w:lang w:val="en-US" w:eastAsia="en-US" w:bidi="ar-SA"/>
      </w:rPr>
    </w:lvl>
    <w:lvl w:ilvl="3">
      <w:start w:val="0"/>
      <w:numFmt w:val="bullet"/>
      <w:lvlText w:val="•"/>
      <w:lvlJc w:val="left"/>
      <w:pPr>
        <w:ind w:left="3871" w:hanging="360"/>
      </w:pPr>
      <w:rPr>
        <w:rFonts w:hint="default"/>
        <w:lang w:val="en-US" w:eastAsia="en-US" w:bidi="ar-SA"/>
      </w:rPr>
    </w:lvl>
    <w:lvl w:ilvl="4">
      <w:start w:val="0"/>
      <w:numFmt w:val="bullet"/>
      <w:lvlText w:val="•"/>
      <w:lvlJc w:val="left"/>
      <w:pPr>
        <w:ind w:left="4842" w:hanging="360"/>
      </w:pPr>
      <w:rPr>
        <w:rFonts w:hint="default"/>
        <w:lang w:val="en-US" w:eastAsia="en-US" w:bidi="ar-SA"/>
      </w:rPr>
    </w:lvl>
    <w:lvl w:ilvl="5">
      <w:start w:val="0"/>
      <w:numFmt w:val="bullet"/>
      <w:lvlText w:val="•"/>
      <w:lvlJc w:val="left"/>
      <w:pPr>
        <w:ind w:left="5812" w:hanging="360"/>
      </w:pPr>
      <w:rPr>
        <w:rFonts w:hint="default"/>
        <w:lang w:val="en-US" w:eastAsia="en-US" w:bidi="ar-SA"/>
      </w:rPr>
    </w:lvl>
    <w:lvl w:ilvl="6">
      <w:start w:val="0"/>
      <w:numFmt w:val="bullet"/>
      <w:lvlText w:val="•"/>
      <w:lvlJc w:val="left"/>
      <w:pPr>
        <w:ind w:left="6783" w:hanging="360"/>
      </w:pPr>
      <w:rPr>
        <w:rFonts w:hint="default"/>
        <w:lang w:val="en-US" w:eastAsia="en-US" w:bidi="ar-SA"/>
      </w:rPr>
    </w:lvl>
    <w:lvl w:ilvl="7">
      <w:start w:val="0"/>
      <w:numFmt w:val="bullet"/>
      <w:lvlText w:val="•"/>
      <w:lvlJc w:val="left"/>
      <w:pPr>
        <w:ind w:left="7753" w:hanging="360"/>
      </w:pPr>
      <w:rPr>
        <w:rFonts w:hint="default"/>
        <w:lang w:val="en-US" w:eastAsia="en-US" w:bidi="ar-SA"/>
      </w:rPr>
    </w:lvl>
    <w:lvl w:ilvl="8">
      <w:start w:val="0"/>
      <w:numFmt w:val="bullet"/>
      <w:lvlText w:val="•"/>
      <w:lvlJc w:val="left"/>
      <w:pPr>
        <w:ind w:left="8724" w:hanging="360"/>
      </w:pPr>
      <w:rPr>
        <w:rFonts w:hint="default"/>
        <w:lang w:val="en-US" w:eastAsia="en-US" w:bidi="ar-SA"/>
      </w:rPr>
    </w:lvl>
  </w:abstractNum>
  <w:abstractNum w:abstractNumId="5">
    <w:multiLevelType w:val="hybridMultilevel"/>
    <w:lvl w:ilvl="0">
      <w:start w:val="1"/>
      <w:numFmt w:val="decimal"/>
      <w:lvlText w:val="%1)"/>
      <w:lvlJc w:val="left"/>
      <w:pPr>
        <w:ind w:left="590" w:hanging="36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311" w:hanging="361"/>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2358" w:hanging="361"/>
      </w:pPr>
      <w:rPr>
        <w:rFonts w:hint="default"/>
        <w:lang w:val="en-US" w:eastAsia="en-US" w:bidi="ar-SA"/>
      </w:rPr>
    </w:lvl>
    <w:lvl w:ilvl="3">
      <w:start w:val="0"/>
      <w:numFmt w:val="bullet"/>
      <w:lvlText w:val="•"/>
      <w:lvlJc w:val="left"/>
      <w:pPr>
        <w:ind w:left="3396" w:hanging="361"/>
      </w:pPr>
      <w:rPr>
        <w:rFonts w:hint="default"/>
        <w:lang w:val="en-US" w:eastAsia="en-US" w:bidi="ar-SA"/>
      </w:rPr>
    </w:lvl>
    <w:lvl w:ilvl="4">
      <w:start w:val="0"/>
      <w:numFmt w:val="bullet"/>
      <w:lvlText w:val="•"/>
      <w:lvlJc w:val="left"/>
      <w:pPr>
        <w:ind w:left="4435" w:hanging="361"/>
      </w:pPr>
      <w:rPr>
        <w:rFonts w:hint="default"/>
        <w:lang w:val="en-US" w:eastAsia="en-US" w:bidi="ar-SA"/>
      </w:rPr>
    </w:lvl>
    <w:lvl w:ilvl="5">
      <w:start w:val="0"/>
      <w:numFmt w:val="bullet"/>
      <w:lvlText w:val="•"/>
      <w:lvlJc w:val="left"/>
      <w:pPr>
        <w:ind w:left="5473" w:hanging="361"/>
      </w:pPr>
      <w:rPr>
        <w:rFonts w:hint="default"/>
        <w:lang w:val="en-US" w:eastAsia="en-US" w:bidi="ar-SA"/>
      </w:rPr>
    </w:lvl>
    <w:lvl w:ilvl="6">
      <w:start w:val="0"/>
      <w:numFmt w:val="bullet"/>
      <w:lvlText w:val="•"/>
      <w:lvlJc w:val="left"/>
      <w:pPr>
        <w:ind w:left="6511" w:hanging="361"/>
      </w:pPr>
      <w:rPr>
        <w:rFonts w:hint="default"/>
        <w:lang w:val="en-US" w:eastAsia="en-US" w:bidi="ar-SA"/>
      </w:rPr>
    </w:lvl>
    <w:lvl w:ilvl="7">
      <w:start w:val="0"/>
      <w:numFmt w:val="bullet"/>
      <w:lvlText w:val="•"/>
      <w:lvlJc w:val="left"/>
      <w:pPr>
        <w:ind w:left="7550" w:hanging="361"/>
      </w:pPr>
      <w:rPr>
        <w:rFonts w:hint="default"/>
        <w:lang w:val="en-US" w:eastAsia="en-US" w:bidi="ar-SA"/>
      </w:rPr>
    </w:lvl>
    <w:lvl w:ilvl="8">
      <w:start w:val="0"/>
      <w:numFmt w:val="bullet"/>
      <w:lvlText w:val="•"/>
      <w:lvlJc w:val="left"/>
      <w:pPr>
        <w:ind w:left="8588" w:hanging="361"/>
      </w:pPr>
      <w:rPr>
        <w:rFonts w:hint="default"/>
        <w:lang w:val="en-US" w:eastAsia="en-US" w:bidi="ar-SA"/>
      </w:rPr>
    </w:lvl>
  </w:abstractNum>
  <w:abstractNum w:abstractNumId="4">
    <w:multiLevelType w:val="hybridMultilevel"/>
    <w:lvl w:ilvl="0">
      <w:start w:val="0"/>
      <w:numFmt w:val="bullet"/>
      <w:lvlText w:val="-"/>
      <w:lvlJc w:val="left"/>
      <w:pPr>
        <w:ind w:left="800" w:hanging="285"/>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786" w:hanging="285"/>
      </w:pPr>
      <w:rPr>
        <w:rFonts w:hint="default"/>
        <w:lang w:val="en-US" w:eastAsia="en-US" w:bidi="ar-SA"/>
      </w:rPr>
    </w:lvl>
    <w:lvl w:ilvl="2">
      <w:start w:val="0"/>
      <w:numFmt w:val="bullet"/>
      <w:lvlText w:val="•"/>
      <w:lvlJc w:val="left"/>
      <w:pPr>
        <w:ind w:left="2773" w:hanging="285"/>
      </w:pPr>
      <w:rPr>
        <w:rFonts w:hint="default"/>
        <w:lang w:val="en-US" w:eastAsia="en-US" w:bidi="ar-SA"/>
      </w:rPr>
    </w:lvl>
    <w:lvl w:ilvl="3">
      <w:start w:val="0"/>
      <w:numFmt w:val="bullet"/>
      <w:lvlText w:val="•"/>
      <w:lvlJc w:val="left"/>
      <w:pPr>
        <w:ind w:left="3759" w:hanging="285"/>
      </w:pPr>
      <w:rPr>
        <w:rFonts w:hint="default"/>
        <w:lang w:val="en-US" w:eastAsia="en-US" w:bidi="ar-SA"/>
      </w:rPr>
    </w:lvl>
    <w:lvl w:ilvl="4">
      <w:start w:val="0"/>
      <w:numFmt w:val="bullet"/>
      <w:lvlText w:val="•"/>
      <w:lvlJc w:val="left"/>
      <w:pPr>
        <w:ind w:left="4746" w:hanging="285"/>
      </w:pPr>
      <w:rPr>
        <w:rFonts w:hint="default"/>
        <w:lang w:val="en-US" w:eastAsia="en-US" w:bidi="ar-SA"/>
      </w:rPr>
    </w:lvl>
    <w:lvl w:ilvl="5">
      <w:start w:val="0"/>
      <w:numFmt w:val="bullet"/>
      <w:lvlText w:val="•"/>
      <w:lvlJc w:val="left"/>
      <w:pPr>
        <w:ind w:left="5732" w:hanging="285"/>
      </w:pPr>
      <w:rPr>
        <w:rFonts w:hint="default"/>
        <w:lang w:val="en-US" w:eastAsia="en-US" w:bidi="ar-SA"/>
      </w:rPr>
    </w:lvl>
    <w:lvl w:ilvl="6">
      <w:start w:val="0"/>
      <w:numFmt w:val="bullet"/>
      <w:lvlText w:val="•"/>
      <w:lvlJc w:val="left"/>
      <w:pPr>
        <w:ind w:left="6719" w:hanging="285"/>
      </w:pPr>
      <w:rPr>
        <w:rFonts w:hint="default"/>
        <w:lang w:val="en-US" w:eastAsia="en-US" w:bidi="ar-SA"/>
      </w:rPr>
    </w:lvl>
    <w:lvl w:ilvl="7">
      <w:start w:val="0"/>
      <w:numFmt w:val="bullet"/>
      <w:lvlText w:val="•"/>
      <w:lvlJc w:val="left"/>
      <w:pPr>
        <w:ind w:left="7705" w:hanging="285"/>
      </w:pPr>
      <w:rPr>
        <w:rFonts w:hint="default"/>
        <w:lang w:val="en-US" w:eastAsia="en-US" w:bidi="ar-SA"/>
      </w:rPr>
    </w:lvl>
    <w:lvl w:ilvl="8">
      <w:start w:val="0"/>
      <w:numFmt w:val="bullet"/>
      <w:lvlText w:val="•"/>
      <w:lvlJc w:val="left"/>
      <w:pPr>
        <w:ind w:left="8692" w:hanging="285"/>
      </w:pPr>
      <w:rPr>
        <w:rFonts w:hint="default"/>
        <w:lang w:val="en-US" w:eastAsia="en-US" w:bidi="ar-SA"/>
      </w:rPr>
    </w:lvl>
  </w:abstractNum>
  <w:abstractNum w:abstractNumId="3">
    <w:multiLevelType w:val="hybridMultilevel"/>
    <w:lvl w:ilvl="0">
      <w:start w:val="1"/>
      <w:numFmt w:val="decimal"/>
      <w:lvlText w:val="[%1]"/>
      <w:lvlJc w:val="left"/>
      <w:pPr>
        <w:ind w:left="1931" w:hanging="1416"/>
        <w:jc w:val="left"/>
      </w:pPr>
      <w:rPr>
        <w:rFonts w:hint="default" w:ascii="Times New Roman" w:hAnsi="Times New Roman" w:eastAsia="Times New Roman" w:cs="Times New Roman"/>
        <w:b w:val="0"/>
        <w:bCs w:val="0"/>
        <w:i w:val="0"/>
        <w:iCs w:val="0"/>
        <w:spacing w:val="-2"/>
        <w:w w:val="100"/>
        <w:sz w:val="20"/>
        <w:szCs w:val="20"/>
        <w:lang w:val="en-US" w:eastAsia="en-US" w:bidi="ar-SA"/>
      </w:rPr>
    </w:lvl>
    <w:lvl w:ilvl="1">
      <w:start w:val="0"/>
      <w:numFmt w:val="bullet"/>
      <w:lvlText w:val="•"/>
      <w:lvlJc w:val="left"/>
      <w:pPr>
        <w:ind w:left="2812" w:hanging="1416"/>
      </w:pPr>
      <w:rPr>
        <w:rFonts w:hint="default"/>
        <w:lang w:val="en-US" w:eastAsia="en-US" w:bidi="ar-SA"/>
      </w:rPr>
    </w:lvl>
    <w:lvl w:ilvl="2">
      <w:start w:val="0"/>
      <w:numFmt w:val="bullet"/>
      <w:lvlText w:val="•"/>
      <w:lvlJc w:val="left"/>
      <w:pPr>
        <w:ind w:left="3685" w:hanging="1416"/>
      </w:pPr>
      <w:rPr>
        <w:rFonts w:hint="default"/>
        <w:lang w:val="en-US" w:eastAsia="en-US" w:bidi="ar-SA"/>
      </w:rPr>
    </w:lvl>
    <w:lvl w:ilvl="3">
      <w:start w:val="0"/>
      <w:numFmt w:val="bullet"/>
      <w:lvlText w:val="•"/>
      <w:lvlJc w:val="left"/>
      <w:pPr>
        <w:ind w:left="4557" w:hanging="1416"/>
      </w:pPr>
      <w:rPr>
        <w:rFonts w:hint="default"/>
        <w:lang w:val="en-US" w:eastAsia="en-US" w:bidi="ar-SA"/>
      </w:rPr>
    </w:lvl>
    <w:lvl w:ilvl="4">
      <w:start w:val="0"/>
      <w:numFmt w:val="bullet"/>
      <w:lvlText w:val="•"/>
      <w:lvlJc w:val="left"/>
      <w:pPr>
        <w:ind w:left="5430" w:hanging="1416"/>
      </w:pPr>
      <w:rPr>
        <w:rFonts w:hint="default"/>
        <w:lang w:val="en-US" w:eastAsia="en-US" w:bidi="ar-SA"/>
      </w:rPr>
    </w:lvl>
    <w:lvl w:ilvl="5">
      <w:start w:val="0"/>
      <w:numFmt w:val="bullet"/>
      <w:lvlText w:val="•"/>
      <w:lvlJc w:val="left"/>
      <w:pPr>
        <w:ind w:left="6302" w:hanging="1416"/>
      </w:pPr>
      <w:rPr>
        <w:rFonts w:hint="default"/>
        <w:lang w:val="en-US" w:eastAsia="en-US" w:bidi="ar-SA"/>
      </w:rPr>
    </w:lvl>
    <w:lvl w:ilvl="6">
      <w:start w:val="0"/>
      <w:numFmt w:val="bullet"/>
      <w:lvlText w:val="•"/>
      <w:lvlJc w:val="left"/>
      <w:pPr>
        <w:ind w:left="7175" w:hanging="1416"/>
      </w:pPr>
      <w:rPr>
        <w:rFonts w:hint="default"/>
        <w:lang w:val="en-US" w:eastAsia="en-US" w:bidi="ar-SA"/>
      </w:rPr>
    </w:lvl>
    <w:lvl w:ilvl="7">
      <w:start w:val="0"/>
      <w:numFmt w:val="bullet"/>
      <w:lvlText w:val="•"/>
      <w:lvlJc w:val="left"/>
      <w:pPr>
        <w:ind w:left="8047" w:hanging="1416"/>
      </w:pPr>
      <w:rPr>
        <w:rFonts w:hint="default"/>
        <w:lang w:val="en-US" w:eastAsia="en-US" w:bidi="ar-SA"/>
      </w:rPr>
    </w:lvl>
    <w:lvl w:ilvl="8">
      <w:start w:val="0"/>
      <w:numFmt w:val="bullet"/>
      <w:lvlText w:val="•"/>
      <w:lvlJc w:val="left"/>
      <w:pPr>
        <w:ind w:left="8920" w:hanging="1416"/>
      </w:pPr>
      <w:rPr>
        <w:rFonts w:hint="default"/>
        <w:lang w:val="en-US" w:eastAsia="en-US" w:bidi="ar-SA"/>
      </w:rPr>
    </w:lvl>
  </w:abstractNum>
  <w:abstractNum w:abstractNumId="2">
    <w:multiLevelType w:val="hybridMultilevel"/>
    <w:lvl w:ilvl="0">
      <w:start w:val="1"/>
      <w:numFmt w:val="decimal"/>
      <w:lvlText w:val="%1"/>
      <w:lvlJc w:val="left"/>
      <w:pPr>
        <w:ind w:left="1366" w:hanging="1136"/>
        <w:jc w:val="left"/>
      </w:pPr>
      <w:rPr>
        <w:rFonts w:hint="default" w:ascii="Arial" w:hAnsi="Arial" w:eastAsia="Arial" w:cs="Arial"/>
        <w:b w:val="0"/>
        <w:bCs w:val="0"/>
        <w:i w:val="0"/>
        <w:iCs w:val="0"/>
        <w:spacing w:val="0"/>
        <w:w w:val="99"/>
        <w:sz w:val="36"/>
        <w:szCs w:val="36"/>
        <w:lang w:val="en-US" w:eastAsia="en-US" w:bidi="ar-SA"/>
      </w:rPr>
    </w:lvl>
    <w:lvl w:ilvl="1">
      <w:start w:val="1"/>
      <w:numFmt w:val="decimal"/>
      <w:lvlText w:val="%1.%2"/>
      <w:lvlJc w:val="left"/>
      <w:pPr>
        <w:ind w:left="1366" w:hanging="1136"/>
        <w:jc w:val="left"/>
      </w:pPr>
      <w:rPr>
        <w:rFonts w:hint="default" w:ascii="Arial" w:hAnsi="Arial" w:eastAsia="Arial" w:cs="Arial"/>
        <w:b w:val="0"/>
        <w:bCs w:val="0"/>
        <w:i w:val="0"/>
        <w:iCs w:val="0"/>
        <w:spacing w:val="0"/>
        <w:w w:val="99"/>
        <w:sz w:val="32"/>
        <w:szCs w:val="32"/>
        <w:lang w:val="en-US" w:eastAsia="en-US" w:bidi="ar-SA"/>
      </w:rPr>
    </w:lvl>
    <w:lvl w:ilvl="2">
      <w:start w:val="1"/>
      <w:numFmt w:val="decimal"/>
      <w:lvlText w:val="%1.%2.%3"/>
      <w:lvlJc w:val="left"/>
      <w:pPr>
        <w:ind w:left="1366" w:hanging="1136"/>
        <w:jc w:val="left"/>
      </w:pPr>
      <w:rPr>
        <w:rFonts w:hint="default" w:ascii="Arial" w:hAnsi="Arial" w:eastAsia="Arial" w:cs="Arial"/>
        <w:b w:val="0"/>
        <w:bCs w:val="0"/>
        <w:i w:val="0"/>
        <w:iCs w:val="0"/>
        <w:spacing w:val="-1"/>
        <w:w w:val="99"/>
        <w:sz w:val="28"/>
        <w:szCs w:val="28"/>
        <w:lang w:val="en-US" w:eastAsia="en-US" w:bidi="ar-SA"/>
      </w:rPr>
    </w:lvl>
    <w:lvl w:ilvl="3">
      <w:start w:val="1"/>
      <w:numFmt w:val="decimal"/>
      <w:lvlText w:val="%1.%2.%3.%4"/>
      <w:lvlJc w:val="left"/>
      <w:pPr>
        <w:ind w:left="1651" w:hanging="1421"/>
        <w:jc w:val="left"/>
      </w:pPr>
      <w:rPr>
        <w:rFonts w:hint="default" w:ascii="Arial" w:hAnsi="Arial" w:eastAsia="Arial" w:cs="Arial"/>
        <w:b w:val="0"/>
        <w:bCs w:val="0"/>
        <w:i w:val="0"/>
        <w:iCs w:val="0"/>
        <w:spacing w:val="-2"/>
        <w:w w:val="99"/>
        <w:sz w:val="24"/>
        <w:szCs w:val="24"/>
        <w:lang w:val="en-US" w:eastAsia="en-US" w:bidi="ar-SA"/>
      </w:rPr>
    </w:lvl>
    <w:lvl w:ilvl="4">
      <w:start w:val="1"/>
      <w:numFmt w:val="decimal"/>
      <w:lvlText w:val="%1.%2.%3.%4.%5"/>
      <w:lvlJc w:val="left"/>
      <w:pPr>
        <w:ind w:left="1366" w:hanging="1136"/>
        <w:jc w:val="left"/>
      </w:pPr>
      <w:rPr>
        <w:rFonts w:hint="default" w:ascii="Arial" w:hAnsi="Arial" w:eastAsia="Arial" w:cs="Arial"/>
        <w:b w:val="0"/>
        <w:bCs w:val="0"/>
        <w:i w:val="0"/>
        <w:iCs w:val="0"/>
        <w:spacing w:val="-7"/>
        <w:w w:val="99"/>
        <w:sz w:val="22"/>
        <w:szCs w:val="22"/>
        <w:lang w:val="en-US" w:eastAsia="en-US" w:bidi="ar-SA"/>
      </w:rPr>
    </w:lvl>
    <w:lvl w:ilvl="5">
      <w:start w:val="0"/>
      <w:numFmt w:val="bullet"/>
      <w:lvlText w:val="-"/>
      <w:lvlJc w:val="left"/>
      <w:pPr>
        <w:ind w:left="950" w:hanging="360"/>
      </w:pPr>
      <w:rPr>
        <w:rFonts w:hint="default" w:ascii="Times New Roman" w:hAnsi="Times New Roman" w:eastAsia="Times New Roman" w:cs="Times New Roman"/>
        <w:b w:val="0"/>
        <w:bCs w:val="0"/>
        <w:i w:val="0"/>
        <w:iCs w:val="0"/>
        <w:spacing w:val="0"/>
        <w:w w:val="100"/>
        <w:sz w:val="20"/>
        <w:szCs w:val="20"/>
        <w:lang w:val="en-US" w:eastAsia="en-US" w:bidi="ar-SA"/>
      </w:rPr>
    </w:lvl>
    <w:lvl w:ilvl="6">
      <w:start w:val="0"/>
      <w:numFmt w:val="bullet"/>
      <w:lvlText w:val="•"/>
      <w:lvlJc w:val="left"/>
      <w:pPr>
        <w:ind w:left="1660" w:hanging="360"/>
      </w:pPr>
      <w:rPr>
        <w:rFonts w:hint="default"/>
        <w:lang w:val="en-US" w:eastAsia="en-US" w:bidi="ar-SA"/>
      </w:rPr>
    </w:lvl>
    <w:lvl w:ilvl="7">
      <w:start w:val="0"/>
      <w:numFmt w:val="bullet"/>
      <w:lvlText w:val="•"/>
      <w:lvlJc w:val="left"/>
      <w:pPr>
        <w:ind w:left="3911" w:hanging="360"/>
      </w:pPr>
      <w:rPr>
        <w:rFonts w:hint="default"/>
        <w:lang w:val="en-US" w:eastAsia="en-US" w:bidi="ar-SA"/>
      </w:rPr>
    </w:lvl>
    <w:lvl w:ilvl="8">
      <w:start w:val="0"/>
      <w:numFmt w:val="bullet"/>
      <w:lvlText w:val="•"/>
      <w:lvlJc w:val="left"/>
      <w:pPr>
        <w:ind w:left="6162" w:hanging="360"/>
      </w:pPr>
      <w:rPr>
        <w:rFonts w:hint="default"/>
        <w:lang w:val="en-US" w:eastAsia="en-US" w:bidi="ar-SA"/>
      </w:rPr>
    </w:lvl>
  </w:abstractNum>
  <w:abstractNum w:abstractNumId="1">
    <w:multiLevelType w:val="hybridMultilevel"/>
    <w:lvl w:ilvl="0">
      <w:start w:val="1"/>
      <w:numFmt w:val="upperLetter"/>
      <w:lvlText w:val="%1"/>
      <w:lvlJc w:val="left"/>
      <w:pPr>
        <w:ind w:left="1080" w:hanging="850"/>
        <w:jc w:val="left"/>
      </w:pPr>
      <w:rPr>
        <w:rFonts w:hint="default"/>
        <w:lang w:val="en-US" w:eastAsia="en-US" w:bidi="ar-SA"/>
      </w:rPr>
    </w:lvl>
    <w:lvl w:ilvl="1">
      <w:start w:val="1"/>
      <w:numFmt w:val="decimal"/>
      <w:lvlText w:val="%1.%2"/>
      <w:lvlJc w:val="left"/>
      <w:pPr>
        <w:ind w:left="1080" w:hanging="85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1"/>
      <w:numFmt w:val="decimal"/>
      <w:lvlText w:val="%1.%2.%3"/>
      <w:lvlJc w:val="left"/>
      <w:pPr>
        <w:ind w:left="1366" w:hanging="1136"/>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3">
      <w:start w:val="0"/>
      <w:numFmt w:val="bullet"/>
      <w:lvlText w:val="•"/>
      <w:lvlJc w:val="left"/>
      <w:pPr>
        <w:ind w:left="3427" w:hanging="1136"/>
      </w:pPr>
      <w:rPr>
        <w:rFonts w:hint="default"/>
        <w:lang w:val="en-US" w:eastAsia="en-US" w:bidi="ar-SA"/>
      </w:rPr>
    </w:lvl>
    <w:lvl w:ilvl="4">
      <w:start w:val="0"/>
      <w:numFmt w:val="bullet"/>
      <w:lvlText w:val="•"/>
      <w:lvlJc w:val="left"/>
      <w:pPr>
        <w:ind w:left="4461" w:hanging="1136"/>
      </w:pPr>
      <w:rPr>
        <w:rFonts w:hint="default"/>
        <w:lang w:val="en-US" w:eastAsia="en-US" w:bidi="ar-SA"/>
      </w:rPr>
    </w:lvl>
    <w:lvl w:ilvl="5">
      <w:start w:val="0"/>
      <w:numFmt w:val="bullet"/>
      <w:lvlText w:val="•"/>
      <w:lvlJc w:val="left"/>
      <w:pPr>
        <w:ind w:left="5495" w:hanging="1136"/>
      </w:pPr>
      <w:rPr>
        <w:rFonts w:hint="default"/>
        <w:lang w:val="en-US" w:eastAsia="en-US" w:bidi="ar-SA"/>
      </w:rPr>
    </w:lvl>
    <w:lvl w:ilvl="6">
      <w:start w:val="0"/>
      <w:numFmt w:val="bullet"/>
      <w:lvlText w:val="•"/>
      <w:lvlJc w:val="left"/>
      <w:pPr>
        <w:ind w:left="6529" w:hanging="1136"/>
      </w:pPr>
      <w:rPr>
        <w:rFonts w:hint="default"/>
        <w:lang w:val="en-US" w:eastAsia="en-US" w:bidi="ar-SA"/>
      </w:rPr>
    </w:lvl>
    <w:lvl w:ilvl="7">
      <w:start w:val="0"/>
      <w:numFmt w:val="bullet"/>
      <w:lvlText w:val="•"/>
      <w:lvlJc w:val="left"/>
      <w:pPr>
        <w:ind w:left="7563" w:hanging="1136"/>
      </w:pPr>
      <w:rPr>
        <w:rFonts w:hint="default"/>
        <w:lang w:val="en-US" w:eastAsia="en-US" w:bidi="ar-SA"/>
      </w:rPr>
    </w:lvl>
    <w:lvl w:ilvl="8">
      <w:start w:val="0"/>
      <w:numFmt w:val="bullet"/>
      <w:lvlText w:val="•"/>
      <w:lvlJc w:val="left"/>
      <w:pPr>
        <w:ind w:left="8597" w:hanging="1136"/>
      </w:pPr>
      <w:rPr>
        <w:rFonts w:hint="default"/>
        <w:lang w:val="en-US" w:eastAsia="en-US" w:bidi="ar-SA"/>
      </w:rPr>
    </w:lvl>
  </w:abstractNum>
  <w:abstractNum w:abstractNumId="0">
    <w:multiLevelType w:val="hybridMultilevel"/>
    <w:lvl w:ilvl="0">
      <w:start w:val="1"/>
      <w:numFmt w:val="decimal"/>
      <w:lvlText w:val="%1"/>
      <w:lvlJc w:val="left"/>
      <w:pPr>
        <w:ind w:left="795" w:hanging="565"/>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1.%2"/>
      <w:lvlJc w:val="left"/>
      <w:pPr>
        <w:ind w:left="1080" w:hanging="85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1"/>
      <w:numFmt w:val="decimal"/>
      <w:lvlText w:val="%1.%2.%3"/>
      <w:lvlJc w:val="left"/>
      <w:pPr>
        <w:ind w:left="1366" w:hanging="1136"/>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3">
      <w:start w:val="0"/>
      <w:numFmt w:val="bullet"/>
      <w:lvlText w:val="•"/>
      <w:lvlJc w:val="left"/>
      <w:pPr>
        <w:ind w:left="2523" w:hanging="1136"/>
      </w:pPr>
      <w:rPr>
        <w:rFonts w:hint="default"/>
        <w:lang w:val="en-US" w:eastAsia="en-US" w:bidi="ar-SA"/>
      </w:rPr>
    </w:lvl>
    <w:lvl w:ilvl="4">
      <w:start w:val="0"/>
      <w:numFmt w:val="bullet"/>
      <w:lvlText w:val="•"/>
      <w:lvlJc w:val="left"/>
      <w:pPr>
        <w:ind w:left="3686" w:hanging="1136"/>
      </w:pPr>
      <w:rPr>
        <w:rFonts w:hint="default"/>
        <w:lang w:val="en-US" w:eastAsia="en-US" w:bidi="ar-SA"/>
      </w:rPr>
    </w:lvl>
    <w:lvl w:ilvl="5">
      <w:start w:val="0"/>
      <w:numFmt w:val="bullet"/>
      <w:lvlText w:val="•"/>
      <w:lvlJc w:val="left"/>
      <w:pPr>
        <w:ind w:left="4849" w:hanging="1136"/>
      </w:pPr>
      <w:rPr>
        <w:rFonts w:hint="default"/>
        <w:lang w:val="en-US" w:eastAsia="en-US" w:bidi="ar-SA"/>
      </w:rPr>
    </w:lvl>
    <w:lvl w:ilvl="6">
      <w:start w:val="0"/>
      <w:numFmt w:val="bullet"/>
      <w:lvlText w:val="•"/>
      <w:lvlJc w:val="left"/>
      <w:pPr>
        <w:ind w:left="6012" w:hanging="1136"/>
      </w:pPr>
      <w:rPr>
        <w:rFonts w:hint="default"/>
        <w:lang w:val="en-US" w:eastAsia="en-US" w:bidi="ar-SA"/>
      </w:rPr>
    </w:lvl>
    <w:lvl w:ilvl="7">
      <w:start w:val="0"/>
      <w:numFmt w:val="bullet"/>
      <w:lvlText w:val="•"/>
      <w:lvlJc w:val="left"/>
      <w:pPr>
        <w:ind w:left="7175" w:hanging="1136"/>
      </w:pPr>
      <w:rPr>
        <w:rFonts w:hint="default"/>
        <w:lang w:val="en-US" w:eastAsia="en-US" w:bidi="ar-SA"/>
      </w:rPr>
    </w:lvl>
    <w:lvl w:ilvl="8">
      <w:start w:val="0"/>
      <w:numFmt w:val="bullet"/>
      <w:lvlText w:val="•"/>
      <w:lvlJc w:val="left"/>
      <w:pPr>
        <w:ind w:left="8338" w:hanging="1136"/>
      </w:pPr>
      <w:rPr>
        <w:rFonts w:hint="default"/>
        <w:lang w:val="en-US" w:eastAsia="en-US" w:bidi="ar-SA"/>
      </w:rPr>
    </w:lvl>
  </w:abstract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13">
    <w:abstractNumId w:val="12"/>
  </w:num>
  <w:num w:numId="12">
    <w:abstractNumId w:val="11"/>
  </w:num>
  <w:num w:numId="21">
    <w:abstractNumId w:val="20"/>
  </w:num>
  <w:num w:numId="34">
    <w:abstractNumId w:val="33"/>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122"/>
      <w:ind w:left="230" w:hanging="565"/>
    </w:pPr>
    <w:rPr>
      <w:rFonts w:ascii="Times New Roman" w:hAnsi="Times New Roman" w:eastAsia="Times New Roman" w:cs="Times New Roman"/>
      <w:sz w:val="22"/>
      <w:szCs w:val="22"/>
      <w:lang w:val="en-US" w:eastAsia="en-US" w:bidi="ar-SA"/>
    </w:rPr>
  </w:style>
  <w:style w:styleId="TOC2" w:type="paragraph">
    <w:name w:val="TOC 2"/>
    <w:basedOn w:val="Normal"/>
    <w:uiPriority w:val="1"/>
    <w:qFormat/>
    <w:pPr>
      <w:ind w:left="1365" w:hanging="1135"/>
    </w:pPr>
    <w:rPr>
      <w:rFonts w:ascii="Times New Roman" w:hAnsi="Times New Roman" w:eastAsia="Times New Roman" w:cs="Times New Roman"/>
      <w:sz w:val="20"/>
      <w:szCs w:val="20"/>
      <w:lang w:val="en-US" w:eastAsia="en-US" w:bidi="ar-SA"/>
    </w:rPr>
  </w:style>
  <w:style w:styleId="TOC3" w:type="paragraph">
    <w:name w:val="TOC 3"/>
    <w:basedOn w:val="Normal"/>
    <w:uiPriority w:val="1"/>
    <w:qFormat/>
    <w:pPr>
      <w:ind w:left="1365" w:hanging="1135"/>
    </w:pPr>
    <w:rPr>
      <w:rFonts w:ascii="Times New Roman" w:hAnsi="Times New Roman" w:eastAsia="Times New Roman" w:cs="Times New Roman"/>
      <w:sz w:val="20"/>
      <w:szCs w:val="20"/>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62"/>
      <w:ind w:left="230"/>
      <w:outlineLvl w:val="1"/>
    </w:pPr>
    <w:rPr>
      <w:rFonts w:ascii="Arial" w:hAnsi="Arial" w:eastAsia="Arial" w:cs="Arial"/>
      <w:sz w:val="36"/>
      <w:szCs w:val="36"/>
      <w:lang w:val="en-US" w:eastAsia="en-US" w:bidi="ar-SA"/>
    </w:rPr>
  </w:style>
  <w:style w:styleId="Heading2" w:type="paragraph">
    <w:name w:val="Heading 2"/>
    <w:basedOn w:val="Normal"/>
    <w:uiPriority w:val="1"/>
    <w:qFormat/>
    <w:pPr>
      <w:ind w:left="1365" w:hanging="1135"/>
      <w:outlineLvl w:val="2"/>
    </w:pPr>
    <w:rPr>
      <w:rFonts w:ascii="Arial" w:hAnsi="Arial" w:eastAsia="Arial" w:cs="Arial"/>
      <w:sz w:val="32"/>
      <w:szCs w:val="32"/>
      <w:lang w:val="en-US" w:eastAsia="en-US" w:bidi="ar-SA"/>
    </w:rPr>
  </w:style>
  <w:style w:styleId="Heading3" w:type="paragraph">
    <w:name w:val="Heading 3"/>
    <w:basedOn w:val="Normal"/>
    <w:uiPriority w:val="1"/>
    <w:qFormat/>
    <w:pPr>
      <w:ind w:left="1365" w:hanging="1135"/>
      <w:outlineLvl w:val="3"/>
    </w:pPr>
    <w:rPr>
      <w:rFonts w:ascii="Arial" w:hAnsi="Arial" w:eastAsia="Arial" w:cs="Arial"/>
      <w:sz w:val="28"/>
      <w:szCs w:val="28"/>
      <w:lang w:val="en-US" w:eastAsia="en-US" w:bidi="ar-SA"/>
    </w:rPr>
  </w:style>
  <w:style w:styleId="Heading4" w:type="paragraph">
    <w:name w:val="Heading 4"/>
    <w:basedOn w:val="Normal"/>
    <w:uiPriority w:val="1"/>
    <w:qFormat/>
    <w:pPr>
      <w:ind w:left="1365" w:hanging="1135"/>
      <w:outlineLvl w:val="4"/>
    </w:pPr>
    <w:rPr>
      <w:rFonts w:ascii="Arial" w:hAnsi="Arial" w:eastAsia="Arial" w:cs="Arial"/>
      <w:sz w:val="24"/>
      <w:szCs w:val="24"/>
      <w:lang w:val="en-US" w:eastAsia="en-US" w:bidi="ar-SA"/>
    </w:rPr>
  </w:style>
  <w:style w:styleId="Heading5" w:type="paragraph">
    <w:name w:val="Heading 5"/>
    <w:basedOn w:val="Normal"/>
    <w:uiPriority w:val="1"/>
    <w:qFormat/>
    <w:pPr>
      <w:ind w:left="1144" w:hanging="914"/>
      <w:outlineLvl w:val="5"/>
    </w:pPr>
    <w:rPr>
      <w:rFonts w:ascii="Arial" w:hAnsi="Arial" w:eastAsia="Arial" w:cs="Arial"/>
      <w:sz w:val="22"/>
      <w:szCs w:val="22"/>
      <w:lang w:val="en-US" w:eastAsia="en-US" w:bidi="ar-SA"/>
    </w:rPr>
  </w:style>
  <w:style w:styleId="Heading6" w:type="paragraph">
    <w:name w:val="Heading 6"/>
    <w:basedOn w:val="Normal"/>
    <w:uiPriority w:val="1"/>
    <w:qFormat/>
    <w:pPr>
      <w:ind w:left="491" w:right="490"/>
      <w:jc w:val="center"/>
      <w:outlineLvl w:val="6"/>
    </w:pPr>
    <w:rPr>
      <w:rFonts w:ascii="Arial" w:hAnsi="Arial" w:eastAsia="Arial" w:cs="Arial"/>
      <w:b/>
      <w:bCs/>
      <w:sz w:val="20"/>
      <w:szCs w:val="20"/>
      <w:lang w:val="en-US" w:eastAsia="en-US" w:bidi="ar-SA"/>
    </w:rPr>
  </w:style>
  <w:style w:styleId="Heading7" w:type="paragraph">
    <w:name w:val="Heading 7"/>
    <w:basedOn w:val="Normal"/>
    <w:uiPriority w:val="1"/>
    <w:qFormat/>
    <w:pPr>
      <w:ind w:left="230"/>
      <w:outlineLvl w:val="7"/>
    </w:pPr>
    <w:rPr>
      <w:rFonts w:ascii="Times New Roman" w:hAnsi="Times New Roman" w:eastAsia="Times New Roman" w:cs="Times New Roman"/>
      <w:b/>
      <w:bCs/>
      <w:i/>
      <w:iCs/>
      <w:sz w:val="20"/>
      <w:szCs w:val="20"/>
      <w:lang w:val="en-US" w:eastAsia="en-US" w:bidi="ar-SA"/>
    </w:rPr>
  </w:style>
  <w:style w:styleId="Title" w:type="paragraph">
    <w:name w:val="Title"/>
    <w:basedOn w:val="Normal"/>
    <w:uiPriority w:val="1"/>
    <w:qFormat/>
    <w:pPr>
      <w:spacing w:before="60"/>
      <w:ind w:left="3997"/>
    </w:pPr>
    <w:rPr>
      <w:rFonts w:ascii="Arial" w:hAnsi="Arial" w:eastAsia="Arial" w:cs="Arial"/>
      <w:sz w:val="40"/>
      <w:szCs w:val="40"/>
      <w:lang w:val="en-US" w:eastAsia="en-US" w:bidi="ar-SA"/>
    </w:rPr>
  </w:style>
  <w:style w:styleId="ListParagraph" w:type="paragraph">
    <w:name w:val="List Paragraph"/>
    <w:basedOn w:val="Normal"/>
    <w:uiPriority w:val="1"/>
    <w:qFormat/>
    <w:pPr>
      <w:ind w:left="1365"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jpe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2025-04-24T02:16:02Z</dcterms:created>
  <dcterms:modified xsi:type="dcterms:W3CDTF">2025-04-24T02:16:02Z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2024-12-04T00:00:00Z</vt:filetime>
  </property>
  <property fmtid="{D5CDD505-2E9C-101B-9397-08002B2CF9AE}" pid="3" name="LastSaved">
    <vt:filetime>2025-04-24T00:00:00Z</vt:filetime>
  </property>
</Properties>
</file>